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137" w:rsidRPr="005F3ED4" w:rsidRDefault="00EA2137" w:rsidP="00EA2137">
      <w:pPr>
        <w:overflowPunct/>
        <w:autoSpaceDE/>
        <w:autoSpaceDN/>
        <w:adjustRightInd/>
        <w:spacing w:before="240" w:after="60"/>
        <w:ind w:right="-695"/>
        <w:jc w:val="center"/>
        <w:textAlignment w:val="auto"/>
        <w:rPr>
          <w:b/>
          <w:bCs/>
          <w:caps/>
          <w:color w:val="0000FF"/>
          <w:lang w:eastAsia="bg-BG"/>
          <w14:shadow w14:blurRad="50800" w14:dist="38100" w14:dir="2700000" w14:sx="100000" w14:sy="100000" w14:kx="0" w14:ky="0" w14:algn="tl">
            <w14:srgbClr w14:val="000000">
              <w14:alpha w14:val="60000"/>
            </w14:srgbClr>
          </w14:shadow>
        </w:rPr>
      </w:pPr>
    </w:p>
    <w:p w:rsidR="00EA2137" w:rsidRPr="003A07B7" w:rsidRDefault="00EA2137" w:rsidP="00EA2137">
      <w:pPr>
        <w:overflowPunct/>
        <w:autoSpaceDE/>
        <w:autoSpaceDN/>
        <w:adjustRightInd/>
        <w:spacing w:before="240" w:after="60"/>
        <w:ind w:right="-695"/>
        <w:jc w:val="center"/>
        <w:textAlignment w:val="auto"/>
        <w:rPr>
          <w:b/>
          <w:bCs/>
          <w:caps/>
          <w:color w:val="0000FF"/>
          <w:lang w:eastAsia="bg-BG"/>
          <w14:shadow w14:blurRad="50800" w14:dist="38100" w14:dir="2700000" w14:sx="100000" w14:sy="100000" w14:kx="0" w14:ky="0" w14:algn="tl">
            <w14:srgbClr w14:val="000000">
              <w14:alpha w14:val="60000"/>
            </w14:srgbClr>
          </w14:shadow>
        </w:rPr>
      </w:pPr>
    </w:p>
    <w:p w:rsidR="00EA2137" w:rsidRPr="005453ED"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aps/>
          <w:color w:val="0000FF"/>
          <w:sz w:val="40"/>
          <w:szCs w:val="40"/>
          <w:lang w:eastAsia="bg-BG"/>
          <w14:shadow w14:blurRad="50800" w14:dist="38100" w14:dir="2700000" w14:sx="100000" w14:sy="100000" w14:kx="0" w14:ky="0" w14:algn="tl">
            <w14:srgbClr w14:val="000000">
              <w14:alpha w14:val="60000"/>
            </w14:srgbClr>
          </w14:shadow>
        </w:rPr>
        <w:t>Д О К Л А Д</w:t>
      </w:r>
    </w:p>
    <w:p w:rsidR="00EA2137" w:rsidRPr="005453ED"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aps/>
          <w:color w:val="0000FF"/>
          <w:sz w:val="40"/>
          <w:szCs w:val="40"/>
          <w:lang w:eastAsia="bg-BG"/>
          <w14:shadow w14:blurRad="50800" w14:dist="38100" w14:dir="2700000" w14:sx="100000" w14:sy="100000" w14:kx="0" w14:ky="0" w14:algn="tl">
            <w14:srgbClr w14:val="000000">
              <w14:alpha w14:val="60000"/>
            </w14:srgbClr>
          </w14:shadow>
        </w:rPr>
        <w:t>от</w:t>
      </w:r>
    </w:p>
    <w:p w:rsidR="00EA2137" w:rsidRPr="005453ED" w:rsidRDefault="00A16F18"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olor w:val="0000FF"/>
          <w:sz w:val="40"/>
          <w:szCs w:val="40"/>
          <w:lang w:eastAsia="bg-BG"/>
          <w14:shadow w14:blurRad="50800" w14:dist="38100" w14:dir="2700000" w14:sx="100000" w14:sy="100000" w14:kx="0" w14:ky="0" w14:algn="tl">
            <w14:srgbClr w14:val="000000">
              <w14:alpha w14:val="60000"/>
            </w14:srgbClr>
          </w14:shadow>
        </w:rPr>
        <w:t>ЯВОР ГЕЧЕВ</w:t>
      </w:r>
    </w:p>
    <w:p w:rsidR="00EA2137" w:rsidRPr="005453ED" w:rsidRDefault="00EA2137" w:rsidP="00EA2137">
      <w:pPr>
        <w:overflowPunct/>
        <w:autoSpaceDE/>
        <w:autoSpaceDN/>
        <w:adjustRightInd/>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olor w:val="0000FF"/>
          <w:sz w:val="40"/>
          <w:szCs w:val="40"/>
          <w:lang w:eastAsia="bg-BG"/>
          <w14:shadow w14:blurRad="50800" w14:dist="38100" w14:dir="2700000" w14:sx="100000" w14:sy="100000" w14:kx="0" w14:ky="0" w14:algn="tl">
            <w14:srgbClr w14:val="000000">
              <w14:alpha w14:val="60000"/>
            </w14:srgbClr>
          </w14:shadow>
        </w:rPr>
        <w:t>МИНИСТЪР НА ЗЕМЕДЕЛИЕТО</w:t>
      </w:r>
    </w:p>
    <w:p w:rsidR="00EA2137" w:rsidRPr="005453ED"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p>
    <w:p w:rsidR="00EA2137" w:rsidRPr="005453ED"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5453ED">
        <w:rPr>
          <w:b/>
          <w:bCs/>
          <w:caps/>
          <w:color w:val="0000FF"/>
          <w:sz w:val="40"/>
          <w:szCs w:val="40"/>
          <w:lang w:eastAsia="bg-BG"/>
          <w14:shadow w14:blurRad="50800" w14:dist="38100" w14:dir="2700000" w14:sx="100000" w14:sy="100000" w14:kx="0" w14:ky="0" w14:algn="tl">
            <w14:srgbClr w14:val="000000">
              <w14:alpha w14:val="60000"/>
            </w14:srgbClr>
          </w14:shadow>
        </w:rPr>
        <w:t>ОТНОСНО:</w:t>
      </w:r>
      <w:r w:rsidRPr="005453ED">
        <w:rPr>
          <w:sz w:val="40"/>
          <w:szCs w:val="40"/>
        </w:rPr>
        <w:t xml:space="preserve"> </w:t>
      </w:r>
      <w:r w:rsidRPr="005453ED">
        <w:rPr>
          <w:b/>
          <w:bCs/>
          <w:caps/>
          <w:color w:val="0000FF"/>
          <w:sz w:val="40"/>
          <w:szCs w:val="40"/>
          <w:lang w:eastAsia="bg-BG"/>
          <w14:shadow w14:blurRad="50800" w14:dist="38100" w14:dir="2700000" w14:sx="100000" w14:sy="100000" w14:kx="0" w14:ky="0" w14:algn="tl">
            <w14:srgbClr w14:val="000000">
              <w14:alpha w14:val="60000"/>
            </w14:srgbClr>
          </w14:shadow>
        </w:rPr>
        <w:t xml:space="preserve">ПОДРОБЕН ОТЧЕТ </w:t>
      </w:r>
      <w:r w:rsidR="00AA17FF" w:rsidRPr="005453ED">
        <w:rPr>
          <w:b/>
          <w:bCs/>
          <w:caps/>
          <w:color w:val="0000FF"/>
          <w:sz w:val="40"/>
          <w:szCs w:val="40"/>
          <w:lang w:eastAsia="bg-BG"/>
          <w14:shadow w14:blurRad="50800" w14:dist="38100" w14:dir="2700000" w14:sx="100000" w14:sy="100000" w14:kx="0" w14:ky="0" w14:algn="tl">
            <w14:srgbClr w14:val="000000">
              <w14:alpha w14:val="60000"/>
            </w14:srgbClr>
          </w14:shadow>
        </w:rPr>
        <w:t>З</w:t>
      </w:r>
      <w:r w:rsidRPr="005453ED">
        <w:rPr>
          <w:b/>
          <w:bCs/>
          <w:caps/>
          <w:color w:val="0000FF"/>
          <w:sz w:val="40"/>
          <w:szCs w:val="40"/>
          <w:lang w:eastAsia="bg-BG"/>
          <w14:shadow w14:blurRad="50800" w14:dist="38100" w14:dir="2700000" w14:sx="100000" w14:sy="100000" w14:kx="0" w14:ky="0" w14:algn="tl">
            <w14:srgbClr w14:val="000000">
              <w14:alpha w14:val="60000"/>
            </w14:srgbClr>
          </w14:shadow>
        </w:rPr>
        <w:t>а изпълнението на програмния БЮДЖЕТ НА МИНИСТЕРСТВОТО НА ЗЕМЕДЕЛИЕТО</w:t>
      </w:r>
      <w:r w:rsidR="00AA17FF" w:rsidRPr="005453ED">
        <w:rPr>
          <w:b/>
          <w:bCs/>
          <w:caps/>
          <w:color w:val="0000FF"/>
          <w:sz w:val="40"/>
          <w:szCs w:val="40"/>
          <w:lang w:eastAsia="bg-BG"/>
          <w14:shadow w14:blurRad="50800" w14:dist="38100" w14:dir="2700000" w14:sx="100000" w14:sy="100000" w14:kx="0" w14:ky="0" w14:algn="tl">
            <w14:srgbClr w14:val="000000">
              <w14:alpha w14:val="60000"/>
            </w14:srgbClr>
          </w14:shadow>
        </w:rPr>
        <w:t xml:space="preserve"> КЪМ </w:t>
      </w:r>
      <w:r w:rsidR="003F6878" w:rsidRPr="005453ED">
        <w:rPr>
          <w:b/>
          <w:bCs/>
          <w:caps/>
          <w:color w:val="0000FF"/>
          <w:sz w:val="40"/>
          <w:szCs w:val="40"/>
          <w:lang w:eastAsia="bg-BG"/>
          <w14:shadow w14:blurRad="50800" w14:dist="38100" w14:dir="2700000" w14:sx="100000" w14:sy="100000" w14:kx="0" w14:ky="0" w14:algn="tl">
            <w14:srgbClr w14:val="000000">
              <w14:alpha w14:val="60000"/>
            </w14:srgbClr>
          </w14:shadow>
        </w:rPr>
        <w:t>3</w:t>
      </w:r>
      <w:r w:rsidR="002E687A">
        <w:rPr>
          <w:b/>
          <w:bCs/>
          <w:caps/>
          <w:color w:val="0000FF"/>
          <w:sz w:val="40"/>
          <w:szCs w:val="40"/>
          <w:lang w:val="en-US" w:eastAsia="bg-BG"/>
          <w14:shadow w14:blurRad="50800" w14:dist="38100" w14:dir="2700000" w14:sx="100000" w14:sy="100000" w14:kx="0" w14:ky="0" w14:algn="tl">
            <w14:srgbClr w14:val="000000">
              <w14:alpha w14:val="60000"/>
            </w14:srgbClr>
          </w14:shadow>
        </w:rPr>
        <w:t>1</w:t>
      </w:r>
      <w:r w:rsidR="003F6878" w:rsidRPr="005453ED">
        <w:rPr>
          <w:b/>
          <w:bCs/>
          <w:caps/>
          <w:color w:val="0000FF"/>
          <w:sz w:val="40"/>
          <w:szCs w:val="40"/>
          <w:lang w:eastAsia="bg-BG"/>
          <w14:shadow w14:blurRad="50800" w14:dist="38100" w14:dir="2700000" w14:sx="100000" w14:sy="100000" w14:kx="0" w14:ky="0" w14:algn="tl">
            <w14:srgbClr w14:val="000000">
              <w14:alpha w14:val="60000"/>
            </w14:srgbClr>
          </w14:shadow>
        </w:rPr>
        <w:t>.</w:t>
      </w:r>
      <w:r w:rsidR="002E687A">
        <w:rPr>
          <w:b/>
          <w:bCs/>
          <w:caps/>
          <w:color w:val="0000FF"/>
          <w:sz w:val="40"/>
          <w:szCs w:val="40"/>
          <w:lang w:val="en-US" w:eastAsia="bg-BG"/>
          <w14:shadow w14:blurRad="50800" w14:dist="38100" w14:dir="2700000" w14:sx="100000" w14:sy="100000" w14:kx="0" w14:ky="0" w14:algn="tl">
            <w14:srgbClr w14:val="000000">
              <w14:alpha w14:val="60000"/>
            </w14:srgbClr>
          </w14:shadow>
        </w:rPr>
        <w:t>12</w:t>
      </w:r>
      <w:r w:rsidR="00A16F18" w:rsidRPr="005453ED">
        <w:rPr>
          <w:b/>
          <w:bCs/>
          <w:caps/>
          <w:color w:val="0000FF"/>
          <w:sz w:val="40"/>
          <w:szCs w:val="40"/>
          <w:lang w:eastAsia="bg-BG"/>
          <w14:shadow w14:blurRad="50800" w14:dist="38100" w14:dir="2700000" w14:sx="100000" w14:sy="100000" w14:kx="0" w14:ky="0" w14:algn="tl">
            <w14:srgbClr w14:val="000000">
              <w14:alpha w14:val="60000"/>
            </w14:srgbClr>
          </w14:shadow>
        </w:rPr>
        <w:t>.202</w:t>
      </w:r>
      <w:r w:rsidR="00A16F18" w:rsidRPr="005453ED">
        <w:rPr>
          <w:b/>
          <w:bCs/>
          <w:caps/>
          <w:color w:val="0000FF"/>
          <w:sz w:val="40"/>
          <w:szCs w:val="40"/>
          <w:lang w:val="en-US" w:eastAsia="bg-BG"/>
          <w14:shadow w14:blurRad="50800" w14:dist="38100" w14:dir="2700000" w14:sx="100000" w14:sy="100000" w14:kx="0" w14:ky="0" w14:algn="tl">
            <w14:srgbClr w14:val="000000">
              <w14:alpha w14:val="60000"/>
            </w14:srgbClr>
          </w14:shadow>
        </w:rPr>
        <w:t>2</w:t>
      </w:r>
      <w:r w:rsidR="003F6878" w:rsidRPr="005453ED">
        <w:rPr>
          <w:b/>
          <w:bCs/>
          <w:caps/>
          <w:color w:val="0000FF"/>
          <w:sz w:val="40"/>
          <w:szCs w:val="40"/>
          <w:lang w:eastAsia="bg-BG"/>
          <w14:shadow w14:blurRad="50800" w14:dist="38100" w14:dir="2700000" w14:sx="100000" w14:sy="100000" w14:kx="0" w14:ky="0" w14:algn="tl">
            <w14:srgbClr w14:val="000000">
              <w14:alpha w14:val="60000"/>
            </w14:srgbClr>
          </w14:shadow>
        </w:rPr>
        <w:t xml:space="preserve"> г.</w:t>
      </w:r>
    </w:p>
    <w:p w:rsidR="006D1DF0" w:rsidRPr="005453ED" w:rsidRDefault="006D1DF0"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5453ED" w:rsidRDefault="00EA2137" w:rsidP="00EA2137">
      <w:pPr>
        <w:jc w:val="center"/>
        <w:rPr>
          <w:sz w:val="40"/>
          <w:szCs w:val="40"/>
        </w:rPr>
      </w:pPr>
    </w:p>
    <w:p w:rsidR="00EA2137" w:rsidRPr="003A07B7" w:rsidRDefault="002E687A" w:rsidP="004519E5">
      <w:pPr>
        <w:overflowPunct/>
        <w:autoSpaceDE/>
        <w:autoSpaceDN/>
        <w:adjustRightInd/>
        <w:jc w:val="center"/>
        <w:textAlignment w:val="auto"/>
        <w:rPr>
          <w:color w:val="1F497D"/>
          <w:sz w:val="40"/>
          <w:szCs w:val="40"/>
          <w:lang w:eastAsia="bg-BG"/>
        </w:rPr>
      </w:pPr>
      <w:r>
        <w:rPr>
          <w:color w:val="1F497D"/>
          <w:sz w:val="40"/>
          <w:szCs w:val="40"/>
          <w:lang w:eastAsia="bg-BG"/>
        </w:rPr>
        <w:t>Март</w:t>
      </w:r>
      <w:r w:rsidR="003F6878" w:rsidRPr="00FD3EBA">
        <w:rPr>
          <w:color w:val="1F497D"/>
          <w:sz w:val="40"/>
          <w:szCs w:val="40"/>
          <w:lang w:eastAsia="bg-BG"/>
        </w:rPr>
        <w:t xml:space="preserve"> </w:t>
      </w:r>
      <w:r w:rsidR="00EA2137" w:rsidRPr="00FD3EBA">
        <w:rPr>
          <w:color w:val="1F497D"/>
          <w:sz w:val="40"/>
          <w:szCs w:val="40"/>
          <w:lang w:eastAsia="bg-BG"/>
        </w:rPr>
        <w:t>20</w:t>
      </w:r>
      <w:r w:rsidR="00AA17FF" w:rsidRPr="00FD3EBA">
        <w:rPr>
          <w:color w:val="1F497D"/>
          <w:sz w:val="40"/>
          <w:szCs w:val="40"/>
          <w:lang w:eastAsia="bg-BG"/>
        </w:rPr>
        <w:t>2</w:t>
      </w:r>
      <w:r>
        <w:rPr>
          <w:color w:val="1F497D"/>
          <w:sz w:val="40"/>
          <w:szCs w:val="40"/>
          <w:lang w:eastAsia="bg-BG"/>
        </w:rPr>
        <w:t>3</w:t>
      </w:r>
      <w:r w:rsidR="00EA2137" w:rsidRPr="00FD3EBA">
        <w:rPr>
          <w:color w:val="1F497D"/>
          <w:sz w:val="40"/>
          <w:szCs w:val="40"/>
          <w:lang w:eastAsia="bg-BG"/>
        </w:rPr>
        <w:t xml:space="preserve"> г.</w:t>
      </w:r>
    </w:p>
    <w:p w:rsidR="00EA2137" w:rsidRPr="003A07B7" w:rsidRDefault="00EA2137">
      <w:pPr>
        <w:overflowPunct/>
        <w:autoSpaceDE/>
        <w:autoSpaceDN/>
        <w:adjustRightInd/>
        <w:spacing w:after="200" w:line="276" w:lineRule="auto"/>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3A07B7">
        <w:rPr>
          <w:b/>
          <w:bCs/>
          <w:caps/>
          <w:color w:val="0000FF"/>
          <w:sz w:val="40"/>
          <w:szCs w:val="40"/>
          <w:lang w:eastAsia="bg-BG"/>
          <w14:shadow w14:blurRad="50800" w14:dist="38100" w14:dir="2700000" w14:sx="100000" w14:sy="100000" w14:kx="0" w14:ky="0" w14:algn="tl">
            <w14:srgbClr w14:val="000000">
              <w14:alpha w14:val="60000"/>
            </w14:srgbClr>
          </w14:shadow>
        </w:rPr>
        <w:br w:type="page"/>
      </w:r>
    </w:p>
    <w:p w:rsidR="00EA2137" w:rsidRPr="003A07B7" w:rsidRDefault="004519E5" w:rsidP="009D1365">
      <w:pPr>
        <w:shd w:val="clear" w:color="auto" w:fill="FFFFFF" w:themeFill="background1"/>
        <w:spacing w:line="360" w:lineRule="auto"/>
        <w:rPr>
          <w:lang w:eastAsia="bg-BG"/>
        </w:rPr>
      </w:pPr>
      <w:r w:rsidRPr="003A07B7">
        <w:rPr>
          <w:lang w:eastAsia="bg-BG"/>
        </w:rPr>
        <w:lastRenderedPageBreak/>
        <w:t>СЪДЪРЖАНИЕ</w:t>
      </w:r>
      <w:r w:rsidR="00BE02F9" w:rsidRPr="003A07B7">
        <w:rPr>
          <w:lang w:eastAsia="bg-BG"/>
        </w:rPr>
        <w:t>:</w:t>
      </w:r>
    </w:p>
    <w:p w:rsidR="009D1365" w:rsidRPr="003A07B7" w:rsidRDefault="009D1365" w:rsidP="00273DDC">
      <w:pPr>
        <w:shd w:val="clear" w:color="auto" w:fill="FFFFFF" w:themeFill="background1"/>
        <w:spacing w:line="276" w:lineRule="auto"/>
        <w:rPr>
          <w:lang w:eastAsia="bg-BG"/>
        </w:rPr>
      </w:pPr>
    </w:p>
    <w:p w:rsidR="00C143A9" w:rsidRDefault="00BE02F9">
      <w:pPr>
        <w:pStyle w:val="TOC1"/>
        <w:rPr>
          <w:rFonts w:asciiTheme="minorHAnsi" w:eastAsiaTheme="minorEastAsia" w:hAnsiTheme="minorHAnsi" w:cstheme="minorBidi"/>
          <w:noProof/>
          <w:sz w:val="22"/>
          <w:szCs w:val="22"/>
          <w:lang w:eastAsia="bg-BG"/>
        </w:rPr>
      </w:pPr>
      <w:r w:rsidRPr="003A07B7">
        <w:rPr>
          <w:lang w:eastAsia="bg-BG"/>
        </w:rPr>
        <w:fldChar w:fldCharType="begin"/>
      </w:r>
      <w:r w:rsidRPr="003A07B7">
        <w:rPr>
          <w:lang w:eastAsia="bg-BG"/>
        </w:rPr>
        <w:instrText xml:space="preserve"> TOC \o "1-4" \h \z \u </w:instrText>
      </w:r>
      <w:r w:rsidRPr="003A07B7">
        <w:rPr>
          <w:lang w:eastAsia="bg-BG"/>
        </w:rPr>
        <w:fldChar w:fldCharType="separate"/>
      </w:r>
      <w:hyperlink w:anchor="_Toc115176535" w:history="1">
        <w:r w:rsidR="00C143A9" w:rsidRPr="00F223EC">
          <w:rPr>
            <w:rStyle w:val="Hyperlink"/>
            <w:caps/>
            <w:noProof/>
            <w:lang w:val="en-US"/>
          </w:rPr>
          <w:t>I)</w:t>
        </w:r>
        <w:r w:rsidR="00C143A9" w:rsidRPr="00F223EC">
          <w:rPr>
            <w:rFonts w:asciiTheme="minorHAnsi" w:eastAsiaTheme="minorEastAsia" w:hAnsiTheme="minorHAnsi" w:cstheme="minorBidi"/>
            <w:noProof/>
            <w:sz w:val="22"/>
            <w:szCs w:val="22"/>
            <w:lang w:eastAsia="bg-BG"/>
          </w:rPr>
          <w:tab/>
        </w:r>
        <w:r w:rsidR="00C143A9" w:rsidRPr="00F223EC">
          <w:rPr>
            <w:rStyle w:val="Hyperlink"/>
            <w:caps/>
            <w:noProof/>
            <w:lang w:val="en-US"/>
          </w:rPr>
          <w:t>МИСИЯ</w:t>
        </w:r>
        <w:r w:rsidR="00C143A9">
          <w:rPr>
            <w:noProof/>
            <w:webHidden/>
          </w:rPr>
          <w:tab/>
        </w:r>
        <w:r w:rsidR="00C143A9">
          <w:rPr>
            <w:noProof/>
            <w:webHidden/>
          </w:rPr>
          <w:fldChar w:fldCharType="begin"/>
        </w:r>
        <w:r w:rsidR="00C143A9">
          <w:rPr>
            <w:noProof/>
            <w:webHidden/>
          </w:rPr>
          <w:instrText xml:space="preserve"> PAGEREF _Toc115176535 \h </w:instrText>
        </w:r>
        <w:r w:rsidR="00C143A9">
          <w:rPr>
            <w:noProof/>
            <w:webHidden/>
          </w:rPr>
        </w:r>
        <w:r w:rsidR="00C143A9">
          <w:rPr>
            <w:noProof/>
            <w:webHidden/>
          </w:rPr>
          <w:fldChar w:fldCharType="separate"/>
        </w:r>
        <w:r w:rsidR="00641310">
          <w:rPr>
            <w:noProof/>
            <w:webHidden/>
          </w:rPr>
          <w:t>4</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36" w:history="1">
        <w:r w:rsidR="00C143A9" w:rsidRPr="00CE5DF4">
          <w:rPr>
            <w:rStyle w:val="Hyperlink"/>
            <w:noProof/>
          </w:rPr>
          <w:t>I.</w:t>
        </w:r>
        <w:r w:rsidR="00C143A9">
          <w:rPr>
            <w:rFonts w:asciiTheme="minorHAnsi" w:eastAsiaTheme="minorEastAsia" w:hAnsiTheme="minorHAnsi" w:cstheme="minorBidi"/>
            <w:noProof/>
            <w:sz w:val="22"/>
            <w:szCs w:val="22"/>
            <w:lang w:eastAsia="bg-BG"/>
          </w:rPr>
          <w:tab/>
        </w:r>
        <w:r w:rsidR="00C143A9" w:rsidRPr="00CE5DF4">
          <w:rPr>
            <w:rStyle w:val="Hyperlink"/>
            <w:noProof/>
          </w:rPr>
          <w:t>ОТЧЕТ НА ОСНОВНИТЕ ПАРАМЕТРИ НА БЮДЖЕТА</w:t>
        </w:r>
        <w:r w:rsidR="00C143A9">
          <w:rPr>
            <w:noProof/>
            <w:webHidden/>
          </w:rPr>
          <w:tab/>
        </w:r>
        <w:r w:rsidR="00C143A9">
          <w:rPr>
            <w:noProof/>
            <w:webHidden/>
          </w:rPr>
          <w:fldChar w:fldCharType="begin"/>
        </w:r>
        <w:r w:rsidR="00C143A9">
          <w:rPr>
            <w:noProof/>
            <w:webHidden/>
          </w:rPr>
          <w:instrText xml:space="preserve"> PAGEREF _Toc115176536 \h </w:instrText>
        </w:r>
        <w:r w:rsidR="00C143A9">
          <w:rPr>
            <w:noProof/>
            <w:webHidden/>
          </w:rPr>
        </w:r>
        <w:r w:rsidR="00C143A9">
          <w:rPr>
            <w:noProof/>
            <w:webHidden/>
          </w:rPr>
          <w:fldChar w:fldCharType="separate"/>
        </w:r>
        <w:r w:rsidR="00641310">
          <w:rPr>
            <w:noProof/>
            <w:webHidden/>
          </w:rPr>
          <w:t>5</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37" w:history="1">
        <w:r w:rsidR="00C143A9" w:rsidRPr="00CE5DF4">
          <w:rPr>
            <w:rStyle w:val="Hyperlink"/>
            <w:noProof/>
          </w:rPr>
          <w:t>1.</w:t>
        </w:r>
        <w:r w:rsidR="00C143A9">
          <w:rPr>
            <w:rFonts w:asciiTheme="minorHAnsi" w:eastAsiaTheme="minorEastAsia" w:hAnsiTheme="minorHAnsi" w:cstheme="minorBidi"/>
            <w:noProof/>
            <w:sz w:val="22"/>
            <w:szCs w:val="22"/>
            <w:lang w:eastAsia="bg-BG"/>
          </w:rPr>
          <w:tab/>
        </w:r>
        <w:r w:rsidR="00C143A9" w:rsidRPr="00CE5DF4">
          <w:rPr>
            <w:rStyle w:val="Hyperlink"/>
            <w:noProof/>
          </w:rPr>
          <w:t>ОТЧЕТ НА ПРИХОДИТЕ:</w:t>
        </w:r>
        <w:r w:rsidR="00C143A9">
          <w:rPr>
            <w:noProof/>
            <w:webHidden/>
          </w:rPr>
          <w:tab/>
        </w:r>
        <w:r w:rsidR="00C143A9">
          <w:rPr>
            <w:noProof/>
            <w:webHidden/>
          </w:rPr>
          <w:fldChar w:fldCharType="begin"/>
        </w:r>
        <w:r w:rsidR="00C143A9">
          <w:rPr>
            <w:noProof/>
            <w:webHidden/>
          </w:rPr>
          <w:instrText xml:space="preserve"> PAGEREF _Toc115176537 \h </w:instrText>
        </w:r>
        <w:r w:rsidR="00C143A9">
          <w:rPr>
            <w:noProof/>
            <w:webHidden/>
          </w:rPr>
        </w:r>
        <w:r w:rsidR="00C143A9">
          <w:rPr>
            <w:noProof/>
            <w:webHidden/>
          </w:rPr>
          <w:fldChar w:fldCharType="separate"/>
        </w:r>
        <w:r w:rsidR="00641310">
          <w:rPr>
            <w:noProof/>
            <w:webHidden/>
          </w:rPr>
          <w:t>5</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38" w:history="1">
        <w:r w:rsidR="00C143A9" w:rsidRPr="00CE5DF4">
          <w:rPr>
            <w:rStyle w:val="Hyperlink"/>
            <w:noProof/>
          </w:rPr>
          <w:t>2.</w:t>
        </w:r>
        <w:r w:rsidR="00C143A9">
          <w:rPr>
            <w:rFonts w:asciiTheme="minorHAnsi" w:eastAsiaTheme="minorEastAsia" w:hAnsiTheme="minorHAnsi" w:cstheme="minorBidi"/>
            <w:noProof/>
            <w:sz w:val="22"/>
            <w:szCs w:val="22"/>
            <w:lang w:eastAsia="bg-BG"/>
          </w:rPr>
          <w:tab/>
        </w:r>
        <w:r w:rsidR="00C143A9" w:rsidRPr="00CE5DF4">
          <w:rPr>
            <w:rStyle w:val="Hyperlink"/>
            <w:noProof/>
          </w:rPr>
          <w:t>ОТЧЕТ НА РАЗХОДИТЕ ПО БЮДЖЕТА НА МИНИСТЕРСТВО НА ЗЕМЕДЕЛИЕТО ПО ОБЛАСТИ НА ПОЛИТИКИ И БЮДЖЕТНИ ПРОГРАМИ</w:t>
        </w:r>
        <w:r w:rsidR="00C143A9">
          <w:rPr>
            <w:noProof/>
            <w:webHidden/>
          </w:rPr>
          <w:tab/>
        </w:r>
        <w:r w:rsidR="00C143A9">
          <w:rPr>
            <w:noProof/>
            <w:webHidden/>
          </w:rPr>
          <w:fldChar w:fldCharType="begin"/>
        </w:r>
        <w:r w:rsidR="00C143A9">
          <w:rPr>
            <w:noProof/>
            <w:webHidden/>
          </w:rPr>
          <w:instrText xml:space="preserve"> PAGEREF _Toc115176538 \h </w:instrText>
        </w:r>
        <w:r w:rsidR="00C143A9">
          <w:rPr>
            <w:noProof/>
            <w:webHidden/>
          </w:rPr>
        </w:r>
        <w:r w:rsidR="00C143A9">
          <w:rPr>
            <w:noProof/>
            <w:webHidden/>
          </w:rPr>
          <w:fldChar w:fldCharType="separate"/>
        </w:r>
        <w:r w:rsidR="00641310">
          <w:rPr>
            <w:noProof/>
            <w:webHidden/>
          </w:rPr>
          <w:t>6</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39" w:history="1">
        <w:r w:rsidR="00C143A9" w:rsidRPr="00CE5DF4">
          <w:rPr>
            <w:rStyle w:val="Hyperlink"/>
            <w:noProof/>
          </w:rPr>
          <w:t>3.</w:t>
        </w:r>
        <w:r w:rsidR="00C143A9">
          <w:rPr>
            <w:rFonts w:asciiTheme="minorHAnsi" w:eastAsiaTheme="minorEastAsia" w:hAnsiTheme="minorHAnsi" w:cstheme="minorBidi"/>
            <w:noProof/>
            <w:sz w:val="22"/>
            <w:szCs w:val="22"/>
            <w:lang w:eastAsia="bg-BG"/>
          </w:rPr>
          <w:tab/>
        </w:r>
        <w:r w:rsidR="00C143A9" w:rsidRPr="00CE5DF4">
          <w:rPr>
            <w:rStyle w:val="Hyperlink"/>
            <w:noProof/>
          </w:rPr>
          <w:t>ИЗТОЧНИЦИ НА ФИНАНСИРАНЕ НА КОНСОЛИДИРАНИТЕ РАЗХОДИ</w:t>
        </w:r>
        <w:r w:rsidR="00C143A9">
          <w:rPr>
            <w:noProof/>
            <w:webHidden/>
          </w:rPr>
          <w:tab/>
        </w:r>
        <w:r w:rsidR="00C143A9">
          <w:rPr>
            <w:noProof/>
            <w:webHidden/>
          </w:rPr>
          <w:fldChar w:fldCharType="begin"/>
        </w:r>
        <w:r w:rsidR="00C143A9">
          <w:rPr>
            <w:noProof/>
            <w:webHidden/>
          </w:rPr>
          <w:instrText xml:space="preserve"> PAGEREF _Toc115176539 \h </w:instrText>
        </w:r>
        <w:r w:rsidR="00C143A9">
          <w:rPr>
            <w:noProof/>
            <w:webHidden/>
          </w:rPr>
        </w:r>
        <w:r w:rsidR="00C143A9">
          <w:rPr>
            <w:noProof/>
            <w:webHidden/>
          </w:rPr>
          <w:fldChar w:fldCharType="separate"/>
        </w:r>
        <w:r w:rsidR="00641310">
          <w:rPr>
            <w:noProof/>
            <w:webHidden/>
          </w:rPr>
          <w:t>9</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0" w:history="1">
        <w:r w:rsidR="00C143A9" w:rsidRPr="00CE5DF4">
          <w:rPr>
            <w:rStyle w:val="Hyperlink"/>
            <w:noProof/>
          </w:rPr>
          <w:t>4.</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НАСТЪПИЛИТЕ ПРЕЗ ОТЧЕТНИЯ ПЕРИОД ПРОМЕНИ НА ПОКАЗАТЕЛИТЕ ПО БЮДЖЕТА НА МЗм</w:t>
        </w:r>
        <w:r w:rsidR="00C143A9">
          <w:rPr>
            <w:noProof/>
            <w:webHidden/>
          </w:rPr>
          <w:tab/>
        </w:r>
        <w:r w:rsidR="00C143A9">
          <w:rPr>
            <w:noProof/>
            <w:webHidden/>
          </w:rPr>
          <w:fldChar w:fldCharType="begin"/>
        </w:r>
        <w:r w:rsidR="00C143A9">
          <w:rPr>
            <w:noProof/>
            <w:webHidden/>
          </w:rPr>
          <w:instrText xml:space="preserve"> PAGEREF _Toc115176540 \h </w:instrText>
        </w:r>
        <w:r w:rsidR="00C143A9">
          <w:rPr>
            <w:noProof/>
            <w:webHidden/>
          </w:rPr>
        </w:r>
        <w:r w:rsidR="00C143A9">
          <w:rPr>
            <w:noProof/>
            <w:webHidden/>
          </w:rPr>
          <w:fldChar w:fldCharType="separate"/>
        </w:r>
        <w:r w:rsidR="00641310">
          <w:rPr>
            <w:noProof/>
            <w:webHidden/>
          </w:rPr>
          <w:t>10</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1" w:history="1">
        <w:r w:rsidR="00C143A9" w:rsidRPr="00CE5DF4">
          <w:rPr>
            <w:rStyle w:val="Hyperlink"/>
            <w:noProof/>
          </w:rPr>
          <w:t>II.</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НАСТЪПИЛИТЕ ПРЕЗ ОТЧЕТНИЯ ПЕРИОД ПРОМЕНИ В ОРГАНИЗАЦИОННАТА СТРУКТУРА</w:t>
        </w:r>
        <w:r w:rsidR="00C143A9">
          <w:rPr>
            <w:noProof/>
            <w:webHidden/>
          </w:rPr>
          <w:tab/>
        </w:r>
        <w:r w:rsidR="00C143A9">
          <w:rPr>
            <w:noProof/>
            <w:webHidden/>
          </w:rPr>
          <w:fldChar w:fldCharType="begin"/>
        </w:r>
        <w:r w:rsidR="00C143A9">
          <w:rPr>
            <w:noProof/>
            <w:webHidden/>
          </w:rPr>
          <w:instrText xml:space="preserve"> PAGEREF _Toc115176541 \h </w:instrText>
        </w:r>
        <w:r w:rsidR="00C143A9">
          <w:rPr>
            <w:noProof/>
            <w:webHidden/>
          </w:rPr>
        </w:r>
        <w:r w:rsidR="00C143A9">
          <w:rPr>
            <w:noProof/>
            <w:webHidden/>
          </w:rPr>
          <w:fldChar w:fldCharType="separate"/>
        </w:r>
        <w:r w:rsidR="00641310">
          <w:rPr>
            <w:noProof/>
            <w:webHidden/>
          </w:rPr>
          <w:t>25</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2" w:history="1">
        <w:r w:rsidR="00C143A9" w:rsidRPr="00CE5DF4">
          <w:rPr>
            <w:rStyle w:val="Hyperlink"/>
            <w:noProof/>
            <w:lang w:val="en-US"/>
          </w:rPr>
          <w:t>III.</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ИЗПЪЛНЕНИЕТО НА ОБЛАСТИТЕ НА ПОЛИТИКИ</w:t>
        </w:r>
        <w:r w:rsidR="00C143A9">
          <w:rPr>
            <w:noProof/>
            <w:webHidden/>
          </w:rPr>
          <w:tab/>
        </w:r>
        <w:r w:rsidR="00C143A9">
          <w:rPr>
            <w:noProof/>
            <w:webHidden/>
          </w:rPr>
          <w:fldChar w:fldCharType="begin"/>
        </w:r>
        <w:r w:rsidR="00C143A9">
          <w:rPr>
            <w:noProof/>
            <w:webHidden/>
          </w:rPr>
          <w:instrText xml:space="preserve"> PAGEREF _Toc115176542 \h </w:instrText>
        </w:r>
        <w:r w:rsidR="00C143A9">
          <w:rPr>
            <w:noProof/>
            <w:webHidden/>
          </w:rPr>
        </w:r>
        <w:r w:rsidR="00C143A9">
          <w:rPr>
            <w:noProof/>
            <w:webHidden/>
          </w:rPr>
          <w:fldChar w:fldCharType="separate"/>
        </w:r>
        <w:r w:rsidR="00641310">
          <w:rPr>
            <w:noProof/>
            <w:webHidden/>
          </w:rPr>
          <w:t>27</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3" w:history="1">
        <w:r w:rsidR="00C143A9" w:rsidRPr="00CE5DF4">
          <w:rPr>
            <w:rStyle w:val="Hyperlink"/>
            <w:noProof/>
          </w:rPr>
          <w:t>1.</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ИЗПЪЛНЕНИЕТО НА ПОЛИТИКА В ОБЛАСТТА НА ЗЕМЕДЕЛИЕТО И СЕЛСКИТЕ РАЙОНИ</w:t>
        </w:r>
        <w:r w:rsidR="00C143A9">
          <w:rPr>
            <w:noProof/>
            <w:webHidden/>
          </w:rPr>
          <w:tab/>
        </w:r>
        <w:r w:rsidR="00C143A9">
          <w:rPr>
            <w:noProof/>
            <w:webHidden/>
          </w:rPr>
          <w:fldChar w:fldCharType="begin"/>
        </w:r>
        <w:r w:rsidR="00C143A9">
          <w:rPr>
            <w:noProof/>
            <w:webHidden/>
          </w:rPr>
          <w:instrText xml:space="preserve"> PAGEREF _Toc115176543 \h </w:instrText>
        </w:r>
        <w:r w:rsidR="00C143A9">
          <w:rPr>
            <w:noProof/>
            <w:webHidden/>
          </w:rPr>
        </w:r>
        <w:r w:rsidR="00C143A9">
          <w:rPr>
            <w:noProof/>
            <w:webHidden/>
          </w:rPr>
          <w:fldChar w:fldCharType="separate"/>
        </w:r>
        <w:r w:rsidR="00641310">
          <w:rPr>
            <w:noProof/>
            <w:webHidden/>
          </w:rPr>
          <w:t>27</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4" w:history="1">
        <w:r w:rsidR="00C143A9" w:rsidRPr="00CE5DF4">
          <w:rPr>
            <w:rStyle w:val="Hyperlink"/>
            <w:noProof/>
          </w:rPr>
          <w:t>2.</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ИЗПЪЛНЕНИЕТО НА ПОЛИТИКА В ОБЛАСТТА НА РИБАРСТВОТО И АКВАКУЛТУРИТЕ</w:t>
        </w:r>
        <w:r w:rsidR="00C143A9">
          <w:rPr>
            <w:noProof/>
            <w:webHidden/>
          </w:rPr>
          <w:tab/>
        </w:r>
        <w:r w:rsidR="00C143A9">
          <w:rPr>
            <w:noProof/>
            <w:webHidden/>
          </w:rPr>
          <w:fldChar w:fldCharType="begin"/>
        </w:r>
        <w:r w:rsidR="00C143A9">
          <w:rPr>
            <w:noProof/>
            <w:webHidden/>
          </w:rPr>
          <w:instrText xml:space="preserve"> PAGEREF _Toc115176544 \h </w:instrText>
        </w:r>
        <w:r w:rsidR="00C143A9">
          <w:rPr>
            <w:noProof/>
            <w:webHidden/>
          </w:rPr>
        </w:r>
        <w:r w:rsidR="00C143A9">
          <w:rPr>
            <w:noProof/>
            <w:webHidden/>
          </w:rPr>
          <w:fldChar w:fldCharType="separate"/>
        </w:r>
        <w:r w:rsidR="00641310">
          <w:rPr>
            <w:noProof/>
            <w:webHidden/>
          </w:rPr>
          <w:t>46</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5" w:history="1">
        <w:r w:rsidR="00C143A9" w:rsidRPr="00CE5DF4">
          <w:rPr>
            <w:rStyle w:val="Hyperlink"/>
            <w:noProof/>
          </w:rPr>
          <w:t>3.</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ИЗПЪЛНЕНИЕТО НА ПОЛИТИКА В ОБЛАСТТА НА СЪХРАНЯВАНЕ И УВЕЛИЧАВАНЕ НА ГОРИТЕ И ДИВЕЧА</w:t>
        </w:r>
        <w:r w:rsidR="00C143A9">
          <w:rPr>
            <w:noProof/>
            <w:webHidden/>
          </w:rPr>
          <w:tab/>
        </w:r>
        <w:r w:rsidR="00C143A9">
          <w:rPr>
            <w:noProof/>
            <w:webHidden/>
          </w:rPr>
          <w:fldChar w:fldCharType="begin"/>
        </w:r>
        <w:r w:rsidR="00C143A9">
          <w:rPr>
            <w:noProof/>
            <w:webHidden/>
          </w:rPr>
          <w:instrText xml:space="preserve"> PAGEREF _Toc115176545 \h </w:instrText>
        </w:r>
        <w:r w:rsidR="00C143A9">
          <w:rPr>
            <w:noProof/>
            <w:webHidden/>
          </w:rPr>
        </w:r>
        <w:r w:rsidR="00C143A9">
          <w:rPr>
            <w:noProof/>
            <w:webHidden/>
          </w:rPr>
          <w:fldChar w:fldCharType="separate"/>
        </w:r>
        <w:r w:rsidR="00641310">
          <w:rPr>
            <w:noProof/>
            <w:webHidden/>
          </w:rPr>
          <w:t>51</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6" w:history="1">
        <w:r w:rsidR="00C143A9" w:rsidRPr="00CE5DF4">
          <w:rPr>
            <w:rStyle w:val="Hyperlink"/>
            <w:noProof/>
          </w:rPr>
          <w:t>IV.</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ИЗПЪЛНЕНИЕТО НА БЮДЖЕТНИТЕ ПРОГРАМИ</w:t>
        </w:r>
        <w:r w:rsidR="00C143A9">
          <w:rPr>
            <w:noProof/>
            <w:webHidden/>
          </w:rPr>
          <w:tab/>
        </w:r>
        <w:r w:rsidR="00C143A9">
          <w:rPr>
            <w:noProof/>
            <w:webHidden/>
          </w:rPr>
          <w:fldChar w:fldCharType="begin"/>
        </w:r>
        <w:r w:rsidR="00C143A9">
          <w:rPr>
            <w:noProof/>
            <w:webHidden/>
          </w:rPr>
          <w:instrText xml:space="preserve"> PAGEREF _Toc115176546 \h </w:instrText>
        </w:r>
        <w:r w:rsidR="00C143A9">
          <w:rPr>
            <w:noProof/>
            <w:webHidden/>
          </w:rPr>
        </w:r>
        <w:r w:rsidR="00C143A9">
          <w:rPr>
            <w:noProof/>
            <w:webHidden/>
          </w:rPr>
          <w:fldChar w:fldCharType="separate"/>
        </w:r>
        <w:r w:rsidR="00641310">
          <w:rPr>
            <w:noProof/>
            <w:webHidden/>
          </w:rPr>
          <w:t>53</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7" w:history="1">
        <w:r w:rsidR="00C143A9" w:rsidRPr="00CE5DF4">
          <w:rPr>
            <w:rStyle w:val="Hyperlink"/>
            <w:noProof/>
          </w:rPr>
          <w:t>1.</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ИЗПЪЛНЕНИЕТО НА БЮДЖЕТНА ПРОГРАМА – 2200.01.01 “ЗЕМЕДЕЛСКИ ЗЕМИ“</w:t>
        </w:r>
        <w:r w:rsidR="00C143A9">
          <w:rPr>
            <w:noProof/>
            <w:webHidden/>
          </w:rPr>
          <w:tab/>
        </w:r>
        <w:r w:rsidR="00C143A9">
          <w:rPr>
            <w:noProof/>
            <w:webHidden/>
          </w:rPr>
          <w:fldChar w:fldCharType="begin"/>
        </w:r>
        <w:r w:rsidR="00C143A9">
          <w:rPr>
            <w:noProof/>
            <w:webHidden/>
          </w:rPr>
          <w:instrText xml:space="preserve"> PAGEREF _Toc115176547 \h </w:instrText>
        </w:r>
        <w:r w:rsidR="00C143A9">
          <w:rPr>
            <w:noProof/>
            <w:webHidden/>
          </w:rPr>
        </w:r>
        <w:r w:rsidR="00C143A9">
          <w:rPr>
            <w:noProof/>
            <w:webHidden/>
          </w:rPr>
          <w:fldChar w:fldCharType="separate"/>
        </w:r>
        <w:r w:rsidR="00641310">
          <w:rPr>
            <w:noProof/>
            <w:webHidden/>
          </w:rPr>
          <w:t>53</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8" w:history="1">
        <w:r w:rsidR="00C143A9" w:rsidRPr="00CE5DF4">
          <w:rPr>
            <w:rStyle w:val="Hyperlink"/>
            <w:noProof/>
            <w:lang w:val="en-US"/>
          </w:rPr>
          <w:t>2.</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ИЗПЪЛНЕНИЕТО НА БЮДЖЕТНА ПРОГРАМА – 2200.01.02 „ПРИРОДНИ РЕСУРСИ В СЕЛСКИТЕ РАЙОНИ”</w:t>
        </w:r>
        <w:r w:rsidR="00C143A9">
          <w:rPr>
            <w:noProof/>
            <w:webHidden/>
          </w:rPr>
          <w:tab/>
        </w:r>
        <w:r w:rsidR="00C143A9">
          <w:rPr>
            <w:noProof/>
            <w:webHidden/>
          </w:rPr>
          <w:fldChar w:fldCharType="begin"/>
        </w:r>
        <w:r w:rsidR="00C143A9">
          <w:rPr>
            <w:noProof/>
            <w:webHidden/>
          </w:rPr>
          <w:instrText xml:space="preserve"> PAGEREF _Toc115176548 \h </w:instrText>
        </w:r>
        <w:r w:rsidR="00C143A9">
          <w:rPr>
            <w:noProof/>
            <w:webHidden/>
          </w:rPr>
        </w:r>
        <w:r w:rsidR="00C143A9">
          <w:rPr>
            <w:noProof/>
            <w:webHidden/>
          </w:rPr>
          <w:fldChar w:fldCharType="separate"/>
        </w:r>
        <w:r w:rsidR="00641310">
          <w:rPr>
            <w:noProof/>
            <w:webHidden/>
          </w:rPr>
          <w:t>59</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49" w:history="1">
        <w:r w:rsidR="00C143A9" w:rsidRPr="00CE5DF4">
          <w:rPr>
            <w:rStyle w:val="Hyperlink"/>
            <w:noProof/>
          </w:rPr>
          <w:t>3.</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ИЗПЪЛНЕНИЕТО НА БЮДЖЕТНА ПРОГРАМА – 2200.01.03 „РАСТЕНИЕВЪДСТВО”</w:t>
        </w:r>
        <w:r w:rsidR="00C143A9">
          <w:rPr>
            <w:noProof/>
            <w:webHidden/>
          </w:rPr>
          <w:tab/>
        </w:r>
        <w:r w:rsidR="00C143A9">
          <w:rPr>
            <w:noProof/>
            <w:webHidden/>
          </w:rPr>
          <w:fldChar w:fldCharType="begin"/>
        </w:r>
        <w:r w:rsidR="00C143A9">
          <w:rPr>
            <w:noProof/>
            <w:webHidden/>
          </w:rPr>
          <w:instrText xml:space="preserve"> PAGEREF _Toc115176549 \h </w:instrText>
        </w:r>
        <w:r w:rsidR="00C143A9">
          <w:rPr>
            <w:noProof/>
            <w:webHidden/>
          </w:rPr>
        </w:r>
        <w:r w:rsidR="00C143A9">
          <w:rPr>
            <w:noProof/>
            <w:webHidden/>
          </w:rPr>
          <w:fldChar w:fldCharType="separate"/>
        </w:r>
        <w:r w:rsidR="00641310">
          <w:rPr>
            <w:noProof/>
            <w:webHidden/>
          </w:rPr>
          <w:t>66</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0" w:history="1">
        <w:r w:rsidR="00C143A9" w:rsidRPr="00CE5DF4">
          <w:rPr>
            <w:rStyle w:val="Hyperlink"/>
            <w:noProof/>
          </w:rPr>
          <w:t>4.</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w:t>
        </w:r>
        <w:r w:rsidR="00C143A9" w:rsidRPr="00CE5DF4">
          <w:rPr>
            <w:rStyle w:val="Hyperlink"/>
            <w:noProof/>
            <w:lang w:eastAsia="bg-BG"/>
          </w:rPr>
          <w:t xml:space="preserve">ЕД НА ИЗПЪЛНЕНИЕТО НА БЮДЖЕТНА ПРОГРАМА </w:t>
        </w:r>
        <w:r w:rsidR="00C143A9" w:rsidRPr="00CE5DF4">
          <w:rPr>
            <w:rStyle w:val="Hyperlink"/>
            <w:noProof/>
          </w:rPr>
          <w:t>– 2200.01.04 „ХИДРОМЕЛИОРАЦИИ”</w:t>
        </w:r>
        <w:r w:rsidR="00C143A9">
          <w:rPr>
            <w:noProof/>
            <w:webHidden/>
          </w:rPr>
          <w:tab/>
        </w:r>
        <w:r w:rsidR="00C143A9">
          <w:rPr>
            <w:noProof/>
            <w:webHidden/>
          </w:rPr>
          <w:fldChar w:fldCharType="begin"/>
        </w:r>
        <w:r w:rsidR="00C143A9">
          <w:rPr>
            <w:noProof/>
            <w:webHidden/>
          </w:rPr>
          <w:instrText xml:space="preserve"> PAGEREF _Toc115176550 \h </w:instrText>
        </w:r>
        <w:r w:rsidR="00C143A9">
          <w:rPr>
            <w:noProof/>
            <w:webHidden/>
          </w:rPr>
        </w:r>
        <w:r w:rsidR="00C143A9">
          <w:rPr>
            <w:noProof/>
            <w:webHidden/>
          </w:rPr>
          <w:fldChar w:fldCharType="separate"/>
        </w:r>
        <w:r w:rsidR="00641310">
          <w:rPr>
            <w:noProof/>
            <w:webHidden/>
          </w:rPr>
          <w:t>83</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1" w:history="1">
        <w:r w:rsidR="00C143A9" w:rsidRPr="00CE5DF4">
          <w:rPr>
            <w:rStyle w:val="Hyperlink"/>
            <w:noProof/>
          </w:rPr>
          <w:t>5.</w:t>
        </w:r>
        <w:r w:rsidR="00C143A9">
          <w:rPr>
            <w:rFonts w:asciiTheme="minorHAnsi" w:eastAsiaTheme="minorEastAsia" w:hAnsiTheme="minorHAnsi" w:cstheme="minorBidi"/>
            <w:noProof/>
            <w:sz w:val="22"/>
            <w:szCs w:val="22"/>
            <w:lang w:eastAsia="bg-BG"/>
          </w:rPr>
          <w:tab/>
        </w:r>
        <w:r w:rsidR="00C143A9" w:rsidRPr="00CE5DF4">
          <w:rPr>
            <w:rStyle w:val="Hyperlink"/>
            <w:noProof/>
          </w:rPr>
          <w:t>ПРЕГЛЕД НА ИЗПЪЛНЕНИЕТО НА БЮДЖЕТНА ПРОГРАМА – 2200.01.05  „ЖИВОТНОВЪДСТВО</w:t>
        </w:r>
        <w:r w:rsidR="00C143A9">
          <w:rPr>
            <w:noProof/>
            <w:webHidden/>
          </w:rPr>
          <w:tab/>
        </w:r>
        <w:r w:rsidR="00C143A9">
          <w:rPr>
            <w:noProof/>
            <w:webHidden/>
          </w:rPr>
          <w:fldChar w:fldCharType="begin"/>
        </w:r>
        <w:r w:rsidR="00C143A9">
          <w:rPr>
            <w:noProof/>
            <w:webHidden/>
          </w:rPr>
          <w:instrText xml:space="preserve"> PAGEREF _Toc115176551 \h </w:instrText>
        </w:r>
        <w:r w:rsidR="00C143A9">
          <w:rPr>
            <w:noProof/>
            <w:webHidden/>
          </w:rPr>
        </w:r>
        <w:r w:rsidR="00C143A9">
          <w:rPr>
            <w:noProof/>
            <w:webHidden/>
          </w:rPr>
          <w:fldChar w:fldCharType="separate"/>
        </w:r>
        <w:r w:rsidR="00641310">
          <w:rPr>
            <w:noProof/>
            <w:webHidden/>
          </w:rPr>
          <w:t>87</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2" w:history="1">
        <w:r w:rsidR="00C143A9" w:rsidRPr="00CE5DF4">
          <w:rPr>
            <w:rStyle w:val="Hyperlink"/>
            <w:noProof/>
          </w:rPr>
          <w:t>6. ПРЕГЛЕД НА ИЗПЪЛНЕНИЕТО НА БЮДЖЕТНА ПРОГРАМА – 2200.01.06  „ОРГАНИЗАЦИЯ НА ПАЗАРИТЕ И ДЪРЖАВНИ ПОМОЩИ”</w:t>
        </w:r>
        <w:r w:rsidR="00C143A9">
          <w:rPr>
            <w:noProof/>
            <w:webHidden/>
          </w:rPr>
          <w:tab/>
        </w:r>
        <w:r w:rsidR="00C143A9">
          <w:rPr>
            <w:noProof/>
            <w:webHidden/>
          </w:rPr>
          <w:fldChar w:fldCharType="begin"/>
        </w:r>
        <w:r w:rsidR="00C143A9">
          <w:rPr>
            <w:noProof/>
            <w:webHidden/>
          </w:rPr>
          <w:instrText xml:space="preserve"> PAGEREF _Toc115176552 \h </w:instrText>
        </w:r>
        <w:r w:rsidR="00C143A9">
          <w:rPr>
            <w:noProof/>
            <w:webHidden/>
          </w:rPr>
        </w:r>
        <w:r w:rsidR="00C143A9">
          <w:rPr>
            <w:noProof/>
            <w:webHidden/>
          </w:rPr>
          <w:fldChar w:fldCharType="separate"/>
        </w:r>
        <w:r w:rsidR="00641310">
          <w:rPr>
            <w:noProof/>
            <w:webHidden/>
          </w:rPr>
          <w:t>112</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3" w:history="1">
        <w:r w:rsidR="00C143A9" w:rsidRPr="00CE5DF4">
          <w:rPr>
            <w:rStyle w:val="Hyperlink"/>
            <w:noProof/>
          </w:rPr>
          <w:t>7. ПРЕГЛЕД НА ИЗПЪЛНЕНИЕТО НА БЮДЖЕТНА ПРОГРАМА – 2200.01.07  „АГРОСТАТИСТИКА, АНАЛИЗИ И ПРОГНОЗИ“</w:t>
        </w:r>
        <w:r w:rsidR="00C143A9">
          <w:rPr>
            <w:noProof/>
            <w:webHidden/>
          </w:rPr>
          <w:tab/>
        </w:r>
        <w:r w:rsidR="00C143A9">
          <w:rPr>
            <w:noProof/>
            <w:webHidden/>
          </w:rPr>
          <w:fldChar w:fldCharType="begin"/>
        </w:r>
        <w:r w:rsidR="00C143A9">
          <w:rPr>
            <w:noProof/>
            <w:webHidden/>
          </w:rPr>
          <w:instrText xml:space="preserve"> PAGEREF _Toc115176553 \h </w:instrText>
        </w:r>
        <w:r w:rsidR="00C143A9">
          <w:rPr>
            <w:noProof/>
            <w:webHidden/>
          </w:rPr>
        </w:r>
        <w:r w:rsidR="00C143A9">
          <w:rPr>
            <w:noProof/>
            <w:webHidden/>
          </w:rPr>
          <w:fldChar w:fldCharType="separate"/>
        </w:r>
        <w:r w:rsidR="00641310">
          <w:rPr>
            <w:noProof/>
            <w:webHidden/>
          </w:rPr>
          <w:t>127</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4" w:history="1">
        <w:r w:rsidR="00C143A9" w:rsidRPr="00CE5DF4">
          <w:rPr>
            <w:rStyle w:val="Hyperlink"/>
            <w:noProof/>
          </w:rPr>
          <w:t>8. ПРЕГЛЕД НА ИЗПЪЛНЕНИЕТО НА БЮДЖЕТНА ПРОГРАМА – 2200.01.08 „НАУЧНИ   ИЗСЛЕДВАНИЯ“</w:t>
        </w:r>
        <w:r w:rsidR="00C143A9">
          <w:rPr>
            <w:noProof/>
            <w:webHidden/>
          </w:rPr>
          <w:tab/>
        </w:r>
        <w:r w:rsidR="00C143A9">
          <w:rPr>
            <w:noProof/>
            <w:webHidden/>
          </w:rPr>
          <w:fldChar w:fldCharType="begin"/>
        </w:r>
        <w:r w:rsidR="00C143A9">
          <w:rPr>
            <w:noProof/>
            <w:webHidden/>
          </w:rPr>
          <w:instrText xml:space="preserve"> PAGEREF _Toc115176554 \h </w:instrText>
        </w:r>
        <w:r w:rsidR="00C143A9">
          <w:rPr>
            <w:noProof/>
            <w:webHidden/>
          </w:rPr>
        </w:r>
        <w:r w:rsidR="00C143A9">
          <w:rPr>
            <w:noProof/>
            <w:webHidden/>
          </w:rPr>
          <w:fldChar w:fldCharType="separate"/>
        </w:r>
        <w:r w:rsidR="00641310">
          <w:rPr>
            <w:noProof/>
            <w:webHidden/>
          </w:rPr>
          <w:t>132</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5" w:history="1">
        <w:r w:rsidR="00C143A9" w:rsidRPr="00CE5DF4">
          <w:rPr>
            <w:rStyle w:val="Hyperlink"/>
            <w:noProof/>
          </w:rPr>
          <w:t>9. ПРЕГЛЕД НА ИЗПЪЛНЕНИЕТО НА БЮДЖЕТНА ПРОГРАМА – 2200.01.09 „СЪВЕТИ И КОНСУЛТАЦИИ“</w:t>
        </w:r>
        <w:r w:rsidR="00C143A9">
          <w:rPr>
            <w:noProof/>
            <w:webHidden/>
          </w:rPr>
          <w:tab/>
        </w:r>
        <w:r w:rsidR="00C143A9">
          <w:rPr>
            <w:noProof/>
            <w:webHidden/>
          </w:rPr>
          <w:fldChar w:fldCharType="begin"/>
        </w:r>
        <w:r w:rsidR="00C143A9">
          <w:rPr>
            <w:noProof/>
            <w:webHidden/>
          </w:rPr>
          <w:instrText xml:space="preserve"> PAGEREF _Toc115176555 \h </w:instrText>
        </w:r>
        <w:r w:rsidR="00C143A9">
          <w:rPr>
            <w:noProof/>
            <w:webHidden/>
          </w:rPr>
        </w:r>
        <w:r w:rsidR="00C143A9">
          <w:rPr>
            <w:noProof/>
            <w:webHidden/>
          </w:rPr>
          <w:fldChar w:fldCharType="separate"/>
        </w:r>
        <w:r w:rsidR="00641310">
          <w:rPr>
            <w:noProof/>
            <w:webHidden/>
          </w:rPr>
          <w:t>138</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6" w:history="1">
        <w:r w:rsidR="00C143A9" w:rsidRPr="00CE5DF4">
          <w:rPr>
            <w:rStyle w:val="Hyperlink"/>
            <w:noProof/>
          </w:rPr>
          <w:t>10. ПРЕГЛЕД НА ИЗПЪЛНЕНИЕТО НА БЮДЖЕТНА ПРОГРАМА – 2200.01.10   „ЗЕМЕДЕЛСКА   ТЕХНИКА“</w:t>
        </w:r>
        <w:r w:rsidR="00C143A9">
          <w:rPr>
            <w:noProof/>
            <w:webHidden/>
          </w:rPr>
          <w:tab/>
        </w:r>
        <w:r w:rsidR="00C143A9">
          <w:rPr>
            <w:noProof/>
            <w:webHidden/>
          </w:rPr>
          <w:fldChar w:fldCharType="begin"/>
        </w:r>
        <w:r w:rsidR="00C143A9">
          <w:rPr>
            <w:noProof/>
            <w:webHidden/>
          </w:rPr>
          <w:instrText xml:space="preserve"> PAGEREF _Toc115176556 \h </w:instrText>
        </w:r>
        <w:r w:rsidR="00C143A9">
          <w:rPr>
            <w:noProof/>
            <w:webHidden/>
          </w:rPr>
        </w:r>
        <w:r w:rsidR="00C143A9">
          <w:rPr>
            <w:noProof/>
            <w:webHidden/>
          </w:rPr>
          <w:fldChar w:fldCharType="separate"/>
        </w:r>
        <w:r w:rsidR="00641310">
          <w:rPr>
            <w:noProof/>
            <w:webHidden/>
          </w:rPr>
          <w:t>142</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7" w:history="1">
        <w:r w:rsidR="00C143A9" w:rsidRPr="00CE5DF4">
          <w:rPr>
            <w:rStyle w:val="Hyperlink"/>
            <w:noProof/>
          </w:rPr>
          <w:t>11. ПРЕГЛЕД НА ИЗПЪЛНЕНИЕТО НА БЮДЖЕТНА ПРОГРАМА – 2200.01.11   „БЕЗОПАСНОСТ ПО ХРАНИТЕЛНАТА ВЕРИГА“</w:t>
        </w:r>
        <w:r w:rsidR="00C143A9">
          <w:rPr>
            <w:noProof/>
            <w:webHidden/>
          </w:rPr>
          <w:tab/>
        </w:r>
        <w:r w:rsidR="00C143A9">
          <w:rPr>
            <w:noProof/>
            <w:webHidden/>
          </w:rPr>
          <w:fldChar w:fldCharType="begin"/>
        </w:r>
        <w:r w:rsidR="00C143A9">
          <w:rPr>
            <w:noProof/>
            <w:webHidden/>
          </w:rPr>
          <w:instrText xml:space="preserve"> PAGEREF _Toc115176557 \h </w:instrText>
        </w:r>
        <w:r w:rsidR="00C143A9">
          <w:rPr>
            <w:noProof/>
            <w:webHidden/>
          </w:rPr>
        </w:r>
        <w:r w:rsidR="00C143A9">
          <w:rPr>
            <w:noProof/>
            <w:webHidden/>
          </w:rPr>
          <w:fldChar w:fldCharType="separate"/>
        </w:r>
        <w:r w:rsidR="00641310">
          <w:rPr>
            <w:noProof/>
            <w:webHidden/>
          </w:rPr>
          <w:t>145</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8" w:history="1">
        <w:r w:rsidR="00C143A9" w:rsidRPr="00CE5DF4">
          <w:rPr>
            <w:rStyle w:val="Hyperlink"/>
            <w:noProof/>
          </w:rPr>
          <w:t>12. ПРЕГЛЕД НА ИЗПЪЛНЕНИЕТО НА БЮДЖЕТНА ПРОГРАМА – 2200.01.12   „ПОДОБРЯВАНЕ НА ЖИВОТА В СЕЛСКИТЕ РАЙОНИ“</w:t>
        </w:r>
        <w:r w:rsidR="00C143A9">
          <w:rPr>
            <w:noProof/>
            <w:webHidden/>
          </w:rPr>
          <w:tab/>
        </w:r>
        <w:r w:rsidR="00C143A9">
          <w:rPr>
            <w:noProof/>
            <w:webHidden/>
          </w:rPr>
          <w:fldChar w:fldCharType="begin"/>
        </w:r>
        <w:r w:rsidR="00C143A9">
          <w:rPr>
            <w:noProof/>
            <w:webHidden/>
          </w:rPr>
          <w:instrText xml:space="preserve"> PAGEREF _Toc115176558 \h </w:instrText>
        </w:r>
        <w:r w:rsidR="00C143A9">
          <w:rPr>
            <w:noProof/>
            <w:webHidden/>
          </w:rPr>
        </w:r>
        <w:r w:rsidR="00C143A9">
          <w:rPr>
            <w:noProof/>
            <w:webHidden/>
          </w:rPr>
          <w:fldChar w:fldCharType="separate"/>
        </w:r>
        <w:r w:rsidR="00641310">
          <w:rPr>
            <w:noProof/>
            <w:webHidden/>
          </w:rPr>
          <w:t>179</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59" w:history="1">
        <w:r w:rsidR="00C143A9" w:rsidRPr="00CE5DF4">
          <w:rPr>
            <w:rStyle w:val="Hyperlink"/>
            <w:noProof/>
          </w:rPr>
          <w:t>13. ПРЕГЛЕД НА ИЗПЪЛНЕНИЕТО НА БЮДЖЕТНА ПРОГРАМА – 2200.02.01  „РИБАРСТВО И АКВАКУЛТУРИ“</w:t>
        </w:r>
        <w:r w:rsidR="00C143A9">
          <w:rPr>
            <w:noProof/>
            <w:webHidden/>
          </w:rPr>
          <w:tab/>
        </w:r>
        <w:r w:rsidR="00C143A9">
          <w:rPr>
            <w:noProof/>
            <w:webHidden/>
          </w:rPr>
          <w:fldChar w:fldCharType="begin"/>
        </w:r>
        <w:r w:rsidR="00C143A9">
          <w:rPr>
            <w:noProof/>
            <w:webHidden/>
          </w:rPr>
          <w:instrText xml:space="preserve"> PAGEREF _Toc115176559 \h </w:instrText>
        </w:r>
        <w:r w:rsidR="00C143A9">
          <w:rPr>
            <w:noProof/>
            <w:webHidden/>
          </w:rPr>
        </w:r>
        <w:r w:rsidR="00C143A9">
          <w:rPr>
            <w:noProof/>
            <w:webHidden/>
          </w:rPr>
          <w:fldChar w:fldCharType="separate"/>
        </w:r>
        <w:r w:rsidR="00641310">
          <w:rPr>
            <w:noProof/>
            <w:webHidden/>
          </w:rPr>
          <w:t>186</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60" w:history="1">
        <w:r w:rsidR="00C143A9" w:rsidRPr="00CE5DF4">
          <w:rPr>
            <w:rStyle w:val="Hyperlink"/>
            <w:noProof/>
          </w:rPr>
          <w:t>14. ПРЕГЛЕД НА ИЗПЪЛНЕНИЕТО НА БЮДЖЕТНА ПРОГРАМА – 2200. 03.01 „СПЕЦИАЛИЗИРАНИ ДЕЙНОСТИ В ГОРСКИТЕ ТЕРИТОРИИ“</w:t>
        </w:r>
        <w:r w:rsidR="00C143A9">
          <w:rPr>
            <w:noProof/>
            <w:webHidden/>
          </w:rPr>
          <w:tab/>
        </w:r>
        <w:r w:rsidR="00C143A9">
          <w:rPr>
            <w:noProof/>
            <w:webHidden/>
          </w:rPr>
          <w:fldChar w:fldCharType="begin"/>
        </w:r>
        <w:r w:rsidR="00C143A9">
          <w:rPr>
            <w:noProof/>
            <w:webHidden/>
          </w:rPr>
          <w:instrText xml:space="preserve"> PAGEREF _Toc115176560 \h </w:instrText>
        </w:r>
        <w:r w:rsidR="00C143A9">
          <w:rPr>
            <w:noProof/>
            <w:webHidden/>
          </w:rPr>
        </w:r>
        <w:r w:rsidR="00C143A9">
          <w:rPr>
            <w:noProof/>
            <w:webHidden/>
          </w:rPr>
          <w:fldChar w:fldCharType="separate"/>
        </w:r>
        <w:r w:rsidR="00641310">
          <w:rPr>
            <w:noProof/>
            <w:webHidden/>
          </w:rPr>
          <w:t>196</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61" w:history="1">
        <w:r w:rsidR="00C143A9" w:rsidRPr="00CE5DF4">
          <w:rPr>
            <w:rStyle w:val="Hyperlink"/>
            <w:noProof/>
          </w:rPr>
          <w:t>15. ПРЕГЛЕД НА ИЗПЪЛНЕНИЕТО НА БЮДЖЕТНА ПРОГРАМА – 2200. 03.02 „ПЛАНИРАНЕ, ОПАЗВАНЕ ОТ ПОСЕГАТЕЛСТВА, ПОЖАРИ И ЛЕСОЗАЩИТА“</w:t>
        </w:r>
        <w:r w:rsidR="00C143A9">
          <w:rPr>
            <w:noProof/>
            <w:webHidden/>
          </w:rPr>
          <w:tab/>
        </w:r>
        <w:r w:rsidR="00C143A9">
          <w:rPr>
            <w:noProof/>
            <w:webHidden/>
          </w:rPr>
          <w:fldChar w:fldCharType="begin"/>
        </w:r>
        <w:r w:rsidR="00C143A9">
          <w:rPr>
            <w:noProof/>
            <w:webHidden/>
          </w:rPr>
          <w:instrText xml:space="preserve"> PAGEREF _Toc115176561 \h </w:instrText>
        </w:r>
        <w:r w:rsidR="00C143A9">
          <w:rPr>
            <w:noProof/>
            <w:webHidden/>
          </w:rPr>
        </w:r>
        <w:r w:rsidR="00C143A9">
          <w:rPr>
            <w:noProof/>
            <w:webHidden/>
          </w:rPr>
          <w:fldChar w:fldCharType="separate"/>
        </w:r>
        <w:r w:rsidR="00641310">
          <w:rPr>
            <w:noProof/>
            <w:webHidden/>
          </w:rPr>
          <w:t>200</w:t>
        </w:r>
        <w:r w:rsidR="00C143A9">
          <w:rPr>
            <w:noProof/>
            <w:webHidden/>
          </w:rPr>
          <w:fldChar w:fldCharType="end"/>
        </w:r>
      </w:hyperlink>
    </w:p>
    <w:p w:rsidR="00C143A9" w:rsidRDefault="00E35FA3">
      <w:pPr>
        <w:pStyle w:val="TOC1"/>
        <w:rPr>
          <w:rFonts w:asciiTheme="minorHAnsi" w:eastAsiaTheme="minorEastAsia" w:hAnsiTheme="minorHAnsi" w:cstheme="minorBidi"/>
          <w:noProof/>
          <w:sz w:val="22"/>
          <w:szCs w:val="22"/>
          <w:lang w:eastAsia="bg-BG"/>
        </w:rPr>
      </w:pPr>
      <w:hyperlink w:anchor="_Toc115176562" w:history="1">
        <w:r w:rsidR="00C143A9" w:rsidRPr="00CE5DF4">
          <w:rPr>
            <w:rStyle w:val="Hyperlink"/>
            <w:noProof/>
          </w:rPr>
          <w:t>16. ПРЕГЛЕД НА ИЗПЪЛНЕНИЕТО НА БЮДЖЕТНА ПРОГРАМА – 2200. 04.00 „АДМИНИСТРАЦИЯ”</w:t>
        </w:r>
        <w:r w:rsidR="00C143A9">
          <w:rPr>
            <w:noProof/>
            <w:webHidden/>
          </w:rPr>
          <w:tab/>
        </w:r>
        <w:r w:rsidR="00C143A9">
          <w:rPr>
            <w:noProof/>
            <w:webHidden/>
          </w:rPr>
          <w:fldChar w:fldCharType="begin"/>
        </w:r>
        <w:r w:rsidR="00C143A9">
          <w:rPr>
            <w:noProof/>
            <w:webHidden/>
          </w:rPr>
          <w:instrText xml:space="preserve"> PAGEREF _Toc115176562 \h </w:instrText>
        </w:r>
        <w:r w:rsidR="00C143A9">
          <w:rPr>
            <w:noProof/>
            <w:webHidden/>
          </w:rPr>
        </w:r>
        <w:r w:rsidR="00C143A9">
          <w:rPr>
            <w:noProof/>
            <w:webHidden/>
          </w:rPr>
          <w:fldChar w:fldCharType="separate"/>
        </w:r>
        <w:r w:rsidR="00641310">
          <w:rPr>
            <w:noProof/>
            <w:webHidden/>
          </w:rPr>
          <w:t>202</w:t>
        </w:r>
        <w:r w:rsidR="00C143A9">
          <w:rPr>
            <w:noProof/>
            <w:webHidden/>
          </w:rPr>
          <w:fldChar w:fldCharType="end"/>
        </w:r>
      </w:hyperlink>
    </w:p>
    <w:p w:rsidR="00BE02F9" w:rsidRPr="009C1DC3" w:rsidRDefault="00BE02F9" w:rsidP="00A16F18">
      <w:pPr>
        <w:pStyle w:val="TOC1"/>
        <w:rPr>
          <w:lang w:eastAsia="bg-BG"/>
        </w:rPr>
      </w:pPr>
      <w:r w:rsidRPr="003A07B7">
        <w:rPr>
          <w:lang w:eastAsia="bg-BG"/>
        </w:rPr>
        <w:fldChar w:fldCharType="end"/>
      </w:r>
      <w:r w:rsidRPr="003A07B7">
        <w:rPr>
          <w:lang w:eastAsia="bg-BG"/>
        </w:rPr>
        <w:br w:type="page"/>
      </w:r>
    </w:p>
    <w:p w:rsidR="00A16F18" w:rsidRPr="007F0D42" w:rsidRDefault="00A16F18" w:rsidP="003628E4">
      <w:pPr>
        <w:keepNext/>
        <w:numPr>
          <w:ilvl w:val="0"/>
          <w:numId w:val="36"/>
        </w:numPr>
        <w:overflowPunct/>
        <w:autoSpaceDE/>
        <w:autoSpaceDN/>
        <w:adjustRightInd/>
        <w:jc w:val="both"/>
        <w:textAlignment w:val="auto"/>
        <w:outlineLvl w:val="0"/>
        <w:rPr>
          <w:b/>
          <w:caps/>
          <w:sz w:val="24"/>
          <w:lang w:val="en-US"/>
        </w:rPr>
      </w:pPr>
      <w:bookmarkStart w:id="0" w:name="_Toc103601773"/>
      <w:bookmarkStart w:id="1" w:name="_Toc115176535"/>
      <w:bookmarkStart w:id="2" w:name="_GoBack"/>
      <w:bookmarkEnd w:id="2"/>
      <w:r w:rsidRPr="007F0D42">
        <w:rPr>
          <w:b/>
          <w:caps/>
          <w:sz w:val="24"/>
          <w:lang w:val="en-US"/>
        </w:rPr>
        <w:t>МИСИЯ</w:t>
      </w:r>
      <w:bookmarkEnd w:id="0"/>
      <w:bookmarkEnd w:id="1"/>
      <w:r w:rsidRPr="007F0D42">
        <w:rPr>
          <w:b/>
          <w:caps/>
          <w:sz w:val="24"/>
          <w:lang w:val="en-US"/>
        </w:rPr>
        <w:t xml:space="preserve"> </w:t>
      </w:r>
    </w:p>
    <w:p w:rsidR="00A16F18" w:rsidRPr="007F0D42" w:rsidRDefault="00A16F18" w:rsidP="00A16F18">
      <w:pPr>
        <w:tabs>
          <w:tab w:val="left" w:pos="8787"/>
        </w:tabs>
        <w:overflowPunct/>
        <w:autoSpaceDE/>
        <w:autoSpaceDN/>
        <w:adjustRightInd/>
        <w:ind w:firstLine="540"/>
        <w:jc w:val="both"/>
        <w:textAlignment w:val="auto"/>
        <w:rPr>
          <w:lang w:val="en-US"/>
        </w:rPr>
      </w:pPr>
      <w:r w:rsidRPr="00F66F42">
        <w:rPr>
          <w:lang w:val="en-US"/>
        </w:rPr>
        <w:t>Министерството на земеделието,</w:t>
      </w:r>
      <w:r w:rsidRPr="00F66F42">
        <w:t xml:space="preserve"> </w:t>
      </w:r>
      <w:r w:rsidRPr="00F66F42">
        <w:rPr>
          <w:lang w:val="en-US"/>
        </w:rPr>
        <w:t xml:space="preserve">осъществява държавната политика в областта на земеделието, селските райони, горите, риболова и аквакултурите. Дейността на министерството е насочена към: повишаване на конкурентоспособността и разширяване на експортния капацитет на българското селско стопанство при спазване на строги стандарти за опазване на околната среда; </w:t>
      </w:r>
      <w:r w:rsidRPr="00F66F42">
        <w:t>р</w:t>
      </w:r>
      <w:r w:rsidRPr="00F66F42">
        <w:rPr>
          <w:lang w:val="en-US"/>
        </w:rPr>
        <w:t>азнообразяване на икономиката и подобряване на условията на живот в селските райони; създаване на условия за устойчиво развитие на рибарския  и горския сектор.</w:t>
      </w:r>
    </w:p>
    <w:p w:rsidR="00A16F18" w:rsidRPr="007F0D42" w:rsidRDefault="00A16F18" w:rsidP="00A16F18">
      <w:pPr>
        <w:tabs>
          <w:tab w:val="left" w:pos="8787"/>
        </w:tabs>
        <w:overflowPunct/>
        <w:autoSpaceDE/>
        <w:autoSpaceDN/>
        <w:adjustRightInd/>
        <w:ind w:firstLine="540"/>
        <w:jc w:val="both"/>
        <w:textAlignment w:val="auto"/>
        <w:rPr>
          <w:lang w:val="en-US"/>
        </w:rPr>
      </w:pPr>
    </w:p>
    <w:p w:rsidR="00A16F18" w:rsidRPr="00F66F42" w:rsidRDefault="00A16F18" w:rsidP="00A16F18">
      <w:pPr>
        <w:overflowPunct/>
        <w:autoSpaceDE/>
        <w:autoSpaceDN/>
        <w:adjustRightInd/>
        <w:ind w:right="-54" w:firstLine="540"/>
        <w:jc w:val="both"/>
        <w:textAlignment w:val="auto"/>
        <w:rPr>
          <w:b/>
          <w:i/>
          <w:lang w:val="en-US"/>
        </w:rPr>
      </w:pPr>
      <w:r w:rsidRPr="00F66F42">
        <w:rPr>
          <w:b/>
          <w:i/>
          <w:lang w:val="en-US"/>
        </w:rPr>
        <w:t>Основните приоритети в тази насока са:</w:t>
      </w:r>
    </w:p>
    <w:p w:rsidR="00A16F18" w:rsidRPr="00F66F42" w:rsidRDefault="00A16F18" w:rsidP="003628E4">
      <w:pPr>
        <w:numPr>
          <w:ilvl w:val="0"/>
          <w:numId w:val="35"/>
        </w:numPr>
        <w:overflowPunct/>
        <w:autoSpaceDE/>
        <w:autoSpaceDN/>
        <w:adjustRightInd/>
        <w:ind w:right="-54"/>
        <w:jc w:val="both"/>
        <w:textAlignment w:val="auto"/>
        <w:rPr>
          <w:lang w:val="en-US"/>
        </w:rPr>
      </w:pPr>
      <w:r w:rsidRPr="00F66F42">
        <w:rPr>
          <w:lang w:val="en-US"/>
        </w:rPr>
        <w:t>Развитие на балансирано, конкурентоспособно, устойчиво и адаптирано към климатичните промени селско стопанство;</w:t>
      </w:r>
    </w:p>
    <w:p w:rsidR="00A16F18" w:rsidRPr="00F66F42" w:rsidRDefault="00A16F18" w:rsidP="003628E4">
      <w:pPr>
        <w:numPr>
          <w:ilvl w:val="0"/>
          <w:numId w:val="35"/>
        </w:numPr>
        <w:overflowPunct/>
        <w:autoSpaceDE/>
        <w:autoSpaceDN/>
        <w:adjustRightInd/>
        <w:ind w:right="-54"/>
        <w:jc w:val="both"/>
        <w:textAlignment w:val="auto"/>
        <w:rPr>
          <w:lang w:val="en-US"/>
        </w:rPr>
      </w:pPr>
      <w:r w:rsidRPr="00F66F42">
        <w:rPr>
          <w:lang w:val="en-US"/>
        </w:rPr>
        <w:t>Насърчаване на приемствеността между поколенията в селското стопанство, развитието на дребните стопанства и стопанствата, създаващи по-висока добавена стойност;</w:t>
      </w:r>
    </w:p>
    <w:p w:rsidR="00A16F18" w:rsidRPr="00F66F42" w:rsidRDefault="00A16F18" w:rsidP="003628E4">
      <w:pPr>
        <w:numPr>
          <w:ilvl w:val="0"/>
          <w:numId w:val="35"/>
        </w:numPr>
        <w:overflowPunct/>
        <w:autoSpaceDE/>
        <w:autoSpaceDN/>
        <w:adjustRightInd/>
        <w:ind w:right="-54"/>
        <w:jc w:val="both"/>
        <w:textAlignment w:val="auto"/>
        <w:rPr>
          <w:lang w:val="en-US"/>
        </w:rPr>
      </w:pPr>
      <w:r w:rsidRPr="00F66F42">
        <w:rPr>
          <w:lang w:val="en-US"/>
        </w:rPr>
        <w:t>Насърчаване на пазарната ориентация и стабилизиране на пазарните позиции на земеделските производители;</w:t>
      </w:r>
    </w:p>
    <w:p w:rsidR="00A16F18" w:rsidRPr="00F66F42" w:rsidRDefault="00A16F18" w:rsidP="003628E4">
      <w:pPr>
        <w:numPr>
          <w:ilvl w:val="0"/>
          <w:numId w:val="35"/>
        </w:numPr>
        <w:overflowPunct/>
        <w:autoSpaceDE/>
        <w:autoSpaceDN/>
        <w:adjustRightInd/>
        <w:ind w:right="-54"/>
        <w:jc w:val="both"/>
        <w:textAlignment w:val="auto"/>
        <w:rPr>
          <w:lang w:val="en-US"/>
        </w:rPr>
      </w:pPr>
      <w:r w:rsidRPr="00F66F42">
        <w:rPr>
          <w:lang w:val="en-US"/>
        </w:rPr>
        <w:t>Уреждане на поземлените отношения, гарантиращи устойчивост и защита правата на собствениците и на ползвателите на земеделски земи и стимулиране окрупняването на земеделските площи;</w:t>
      </w:r>
    </w:p>
    <w:p w:rsidR="00A16F18" w:rsidRPr="00F66F42" w:rsidRDefault="00A16F18" w:rsidP="003628E4">
      <w:pPr>
        <w:numPr>
          <w:ilvl w:val="0"/>
          <w:numId w:val="35"/>
        </w:numPr>
        <w:overflowPunct/>
        <w:autoSpaceDE/>
        <w:autoSpaceDN/>
        <w:adjustRightInd/>
        <w:ind w:right="-54"/>
        <w:jc w:val="both"/>
        <w:textAlignment w:val="auto"/>
        <w:rPr>
          <w:lang w:val="en-US"/>
        </w:rPr>
      </w:pPr>
      <w:r w:rsidRPr="00F66F42">
        <w:rPr>
          <w:lang w:val="en-US"/>
        </w:rPr>
        <w:t>Провеждане на целенасочена маркетингова и рекламна държавна политика, насочена към популяризиране на българската селскостопанска продукция и нарастване на износа;</w:t>
      </w:r>
    </w:p>
    <w:p w:rsidR="00A16F18" w:rsidRPr="00F66F42" w:rsidRDefault="00A16F18" w:rsidP="003628E4">
      <w:pPr>
        <w:numPr>
          <w:ilvl w:val="0"/>
          <w:numId w:val="35"/>
        </w:numPr>
        <w:overflowPunct/>
        <w:autoSpaceDE/>
        <w:autoSpaceDN/>
        <w:adjustRightInd/>
        <w:ind w:right="-54"/>
        <w:jc w:val="both"/>
        <w:textAlignment w:val="auto"/>
        <w:rPr>
          <w:lang w:val="en-US"/>
        </w:rPr>
      </w:pPr>
      <w:r w:rsidRPr="00F66F42">
        <w:rPr>
          <w:lang w:val="en-US"/>
        </w:rPr>
        <w:t>Осигуряване на по-висока професионална квалификация и информираност на земеделските производители;</w:t>
      </w:r>
    </w:p>
    <w:p w:rsidR="00A16F18" w:rsidRPr="00F66F42" w:rsidRDefault="00A16F18" w:rsidP="003628E4">
      <w:pPr>
        <w:numPr>
          <w:ilvl w:val="0"/>
          <w:numId w:val="35"/>
        </w:numPr>
        <w:overflowPunct/>
        <w:autoSpaceDE/>
        <w:autoSpaceDN/>
        <w:adjustRightInd/>
        <w:jc w:val="both"/>
        <w:textAlignment w:val="auto"/>
        <w:rPr>
          <w:lang w:val="en-US"/>
        </w:rPr>
      </w:pPr>
      <w:r w:rsidRPr="00F66F42">
        <w:rPr>
          <w:lang w:val="en-US"/>
        </w:rPr>
        <w:t>Насърчаване на устойчиво в екологично отношение, иновативно, конкурентоспособно и основано на знания рибарство и аквакултури, характеризиращо се с ефективно използване на ресурсите;</w:t>
      </w:r>
    </w:p>
    <w:p w:rsidR="00A16F18" w:rsidRPr="00F66F42" w:rsidRDefault="00A16F18" w:rsidP="003628E4">
      <w:pPr>
        <w:numPr>
          <w:ilvl w:val="0"/>
          <w:numId w:val="35"/>
        </w:numPr>
        <w:overflowPunct/>
        <w:autoSpaceDE/>
        <w:autoSpaceDN/>
        <w:adjustRightInd/>
        <w:ind w:right="-54"/>
        <w:jc w:val="both"/>
        <w:textAlignment w:val="auto"/>
        <w:rPr>
          <w:lang w:val="en-US"/>
        </w:rPr>
      </w:pPr>
      <w:r w:rsidRPr="00F66F42">
        <w:rPr>
          <w:lang w:val="en-US"/>
        </w:rPr>
        <w:t>Осигуряване на условия за икономическа жизнеспособност на риболовната, аквакултурна и рибопреработвателната промишленост, създаване на по-добри условия за живот в рибарските райони;</w:t>
      </w:r>
    </w:p>
    <w:p w:rsidR="00A16F18" w:rsidRPr="00F66F42" w:rsidRDefault="00A16F18" w:rsidP="003628E4">
      <w:pPr>
        <w:numPr>
          <w:ilvl w:val="0"/>
          <w:numId w:val="35"/>
        </w:numPr>
        <w:overflowPunct/>
        <w:autoSpaceDE/>
        <w:autoSpaceDN/>
        <w:adjustRightInd/>
        <w:ind w:right="-54"/>
        <w:jc w:val="both"/>
        <w:textAlignment w:val="auto"/>
        <w:rPr>
          <w:lang w:val="en-US"/>
        </w:rPr>
      </w:pPr>
      <w:r w:rsidRPr="00F66F42">
        <w:rPr>
          <w:lang w:val="en-US"/>
        </w:rPr>
        <w:t>Предоставяне на качествени административни услуги в аграрния сектор;</w:t>
      </w:r>
    </w:p>
    <w:p w:rsidR="00A16F18" w:rsidRPr="00F66F42" w:rsidRDefault="00A16F18" w:rsidP="003628E4">
      <w:pPr>
        <w:numPr>
          <w:ilvl w:val="0"/>
          <w:numId w:val="35"/>
        </w:numPr>
        <w:overflowPunct/>
        <w:autoSpaceDE/>
        <w:autoSpaceDN/>
        <w:adjustRightInd/>
        <w:ind w:right="-54"/>
        <w:jc w:val="both"/>
        <w:textAlignment w:val="auto"/>
        <w:rPr>
          <w:lang w:val="en-US"/>
        </w:rPr>
      </w:pPr>
      <w:r w:rsidRPr="00F66F42">
        <w:rPr>
          <w:lang w:val="en-US"/>
        </w:rPr>
        <w:t>Гарантиране на здравословния статус на животните, подобряване на надзора на заболяванията по животните и намаляване на заболеваемостта, гарантиране на хуманно отношение към тях;</w:t>
      </w:r>
    </w:p>
    <w:p w:rsidR="00A16F18" w:rsidRPr="00F66F42" w:rsidRDefault="00A16F18" w:rsidP="003628E4">
      <w:pPr>
        <w:numPr>
          <w:ilvl w:val="0"/>
          <w:numId w:val="35"/>
        </w:numPr>
        <w:overflowPunct/>
        <w:autoSpaceDE/>
        <w:autoSpaceDN/>
        <w:adjustRightInd/>
        <w:ind w:right="-54"/>
        <w:jc w:val="both"/>
        <w:textAlignment w:val="auto"/>
        <w:rPr>
          <w:b/>
          <w:i/>
          <w:lang w:val="en-US"/>
        </w:rPr>
      </w:pPr>
      <w:r w:rsidRPr="00F66F42">
        <w:rPr>
          <w:lang w:val="en-US"/>
        </w:rPr>
        <w:t>Запазване жизнеността на селските райони чрез привличане на инвестиции, разнообразяване на икономическите дейности, развитие на основните услуги за селското население; изграждане на необходимата инфраструктура.</w:t>
      </w:r>
    </w:p>
    <w:p w:rsidR="00A16F18" w:rsidRPr="00B35B27" w:rsidRDefault="00A16F18" w:rsidP="00A16F18">
      <w:pPr>
        <w:tabs>
          <w:tab w:val="left" w:pos="1620"/>
        </w:tabs>
        <w:overflowPunct/>
        <w:autoSpaceDE/>
        <w:autoSpaceDN/>
        <w:adjustRightInd/>
        <w:ind w:left="720" w:right="-54"/>
        <w:jc w:val="both"/>
        <w:textAlignment w:val="auto"/>
        <w:rPr>
          <w:highlight w:val="yellow"/>
          <w:lang w:val="en-US"/>
        </w:rPr>
      </w:pPr>
    </w:p>
    <w:p w:rsidR="00A16F18" w:rsidRPr="00F66F42" w:rsidRDefault="00A16F18" w:rsidP="00A16F18">
      <w:pPr>
        <w:overflowPunct/>
        <w:autoSpaceDE/>
        <w:autoSpaceDN/>
        <w:adjustRightInd/>
        <w:ind w:right="-54" w:firstLine="540"/>
        <w:jc w:val="both"/>
        <w:textAlignment w:val="auto"/>
        <w:rPr>
          <w:b/>
          <w:i/>
          <w:lang w:val="en-US"/>
        </w:rPr>
      </w:pPr>
      <w:r w:rsidRPr="00F66F42">
        <w:rPr>
          <w:b/>
          <w:i/>
          <w:lang w:val="en-US"/>
        </w:rPr>
        <w:t xml:space="preserve">Мерките, с които се гарантира изпълнението на заложените цели в политиката са </w:t>
      </w:r>
    </w:p>
    <w:p w:rsidR="00A16F18" w:rsidRPr="00F66F42" w:rsidRDefault="00A16F18" w:rsidP="00A16F18">
      <w:pPr>
        <w:overflowPunct/>
        <w:autoSpaceDE/>
        <w:autoSpaceDN/>
        <w:adjustRightInd/>
        <w:ind w:right="-54" w:firstLine="540"/>
        <w:jc w:val="both"/>
        <w:textAlignment w:val="auto"/>
        <w:rPr>
          <w:b/>
          <w:i/>
          <w:lang w:val="en-US"/>
        </w:rPr>
      </w:pPr>
      <w:r w:rsidRPr="00F66F42">
        <w:rPr>
          <w:b/>
          <w:i/>
          <w:lang w:val="en-US"/>
        </w:rPr>
        <w:t>свързани с:</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Оптимизиране на поземлените отношения за гарантиране ефективността на земеползването и увеличаване на доходите от земеделска дейност чрез промени в нормативната уредба, насърчаване на доброволната поземлена комасация и ефективно управление на държавния поземлен фонд;</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Приоритетна подкрепа за реализация на потенциала на подсектори Животновъдство, Плодове и зеленчуци, Биологично производство и други подсектори, изпитващи затруднения;</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Насърчаване на инвестиции в материални и нематериални активи и внедряване на иновативни решения и практики в земеделското производство;</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Възстановяване и модернизиране на хидромелиоративната инфраструктура;</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Осигуряване на адекватно професионално обучение, съобразено с изискванията на съвременните практики в аграрния сектор и потребностите на бизнеса;</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Повишаване на професионалната квалификация и знания на заетите в аграрния отрасъл;</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Предоставяне на консултантски услуги на заетите в отрасъла;</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Подкрепа на доходите на земеделските производители чрез прилагане на системата за директни плащания;</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Насърчаване сдружаването на производителите и кооперирането на участниците във веригата за предлагане на земеделски продукти и храни;</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Ефективно управление на рисковете в земеделието;</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Насърчаване развитието на биологичното земеделие;</w:t>
      </w:r>
    </w:p>
    <w:p w:rsidR="00A16F18" w:rsidRPr="00F66F42" w:rsidRDefault="00A16F18" w:rsidP="00A16F18">
      <w:pPr>
        <w:overflowPunct/>
        <w:autoSpaceDE/>
        <w:autoSpaceDN/>
        <w:adjustRightInd/>
        <w:ind w:right="-54" w:firstLine="540"/>
        <w:jc w:val="both"/>
        <w:textAlignment w:val="auto"/>
        <w:rPr>
          <w:rFonts w:eastAsia="PMingLiU"/>
          <w:lang w:val="en-US" w:eastAsia="zh-TW"/>
        </w:rPr>
      </w:pPr>
      <w:r w:rsidRPr="00F66F42">
        <w:rPr>
          <w:lang w:val="en-US"/>
        </w:rPr>
        <w:t>Прилагане на програми за промотиране на земеделски и хранителни продукти на пазарите на Европейския съюз и трети страни;</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Насърчаване на земеделските производители да предоставят екологични услуги и услуги, свързани с климата;</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Поддържане на земеделските дейности в райони с природни или други специфични ограничения;</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Прилагане на екосистемен подход към управлението на рибарството, в това число ограничаване на въздействието на риболовните дейности върху околната среда, намаляване и избягване на нежелания улов;</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Контрол по опазване на рибните ресурси и спазване на правилата за отговорен риболов;</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Подкрепа на производителите в сектор „Рибарство”;</w:t>
      </w: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Гарантиране на здравословния статус на животните и хуманно отношение към тях.</w:t>
      </w:r>
    </w:p>
    <w:p w:rsidR="00A16F18" w:rsidRPr="00F66F42" w:rsidRDefault="00A16F18" w:rsidP="00A16F18">
      <w:pPr>
        <w:overflowPunct/>
        <w:autoSpaceDE/>
        <w:autoSpaceDN/>
        <w:adjustRightInd/>
        <w:ind w:right="-54" w:firstLine="540"/>
        <w:jc w:val="both"/>
        <w:textAlignment w:val="auto"/>
        <w:rPr>
          <w:b/>
          <w:i/>
          <w:lang w:val="en-US"/>
        </w:rPr>
      </w:pPr>
    </w:p>
    <w:p w:rsidR="00A16F18" w:rsidRPr="00F66F42" w:rsidRDefault="00A16F18" w:rsidP="00A16F18">
      <w:pPr>
        <w:overflowPunct/>
        <w:autoSpaceDE/>
        <w:autoSpaceDN/>
        <w:adjustRightInd/>
        <w:ind w:right="-54" w:firstLine="540"/>
        <w:jc w:val="both"/>
        <w:textAlignment w:val="auto"/>
        <w:rPr>
          <w:b/>
          <w:i/>
          <w:lang w:val="en-US"/>
        </w:rPr>
      </w:pPr>
      <w:r w:rsidRPr="00F66F42">
        <w:rPr>
          <w:b/>
          <w:i/>
          <w:lang w:val="en-US"/>
        </w:rPr>
        <w:t>Очакваните резултати от изпълнението на политиките в аграрния сектор са:</w:t>
      </w:r>
    </w:p>
    <w:p w:rsidR="00A16F18" w:rsidRPr="00F66F42" w:rsidRDefault="00A16F18" w:rsidP="00A16F18">
      <w:pPr>
        <w:overflowPunct/>
        <w:autoSpaceDE/>
        <w:autoSpaceDN/>
        <w:adjustRightInd/>
        <w:ind w:right="-54" w:firstLine="540"/>
        <w:jc w:val="both"/>
        <w:textAlignment w:val="auto"/>
        <w:rPr>
          <w:b/>
          <w:i/>
          <w:lang w:val="en-US"/>
        </w:rPr>
      </w:pPr>
    </w:p>
    <w:p w:rsidR="00A16F18" w:rsidRPr="00F66F42" w:rsidRDefault="00A16F18" w:rsidP="00A16F18">
      <w:pPr>
        <w:overflowPunct/>
        <w:autoSpaceDE/>
        <w:autoSpaceDN/>
        <w:adjustRightInd/>
        <w:ind w:right="-54" w:firstLine="540"/>
        <w:jc w:val="both"/>
        <w:textAlignment w:val="auto"/>
        <w:rPr>
          <w:lang w:val="en-US"/>
        </w:rPr>
      </w:pPr>
      <w:r w:rsidRPr="00F66F42">
        <w:rPr>
          <w:lang w:val="en-US"/>
        </w:rPr>
        <w:t>Превръщане на земеделието в привлекателен бизнес, осигуряващ стабилни и справедливи доходи от земеделска дейност; гарантиране на хранителната сигурност на страната при максимално ефективно използване на ресурсите; подобряване на условията на живот в селските райони и ограничаване тяхното обезлюдяване.</w:t>
      </w:r>
    </w:p>
    <w:p w:rsidR="007552AD" w:rsidRDefault="007552AD" w:rsidP="001B397C">
      <w:pPr>
        <w:overflowPunct/>
        <w:autoSpaceDE/>
        <w:autoSpaceDN/>
        <w:adjustRightInd/>
        <w:ind w:left="720"/>
        <w:textAlignment w:val="auto"/>
        <w:rPr>
          <w:lang w:val="en-US" w:eastAsia="bg-BG"/>
        </w:rPr>
      </w:pPr>
    </w:p>
    <w:p w:rsidR="001723F5" w:rsidRPr="001723F5" w:rsidRDefault="001723F5" w:rsidP="001B397C">
      <w:pPr>
        <w:overflowPunct/>
        <w:autoSpaceDE/>
        <w:autoSpaceDN/>
        <w:adjustRightInd/>
        <w:ind w:left="720"/>
        <w:textAlignment w:val="auto"/>
        <w:rPr>
          <w:lang w:val="en-US" w:eastAsia="bg-BG"/>
        </w:rPr>
      </w:pPr>
    </w:p>
    <w:p w:rsidR="00CA7338" w:rsidRPr="00F66F42" w:rsidRDefault="00E72D87" w:rsidP="004235EA">
      <w:pPr>
        <w:pStyle w:val="Heading1"/>
        <w:numPr>
          <w:ilvl w:val="0"/>
          <w:numId w:val="1"/>
        </w:numPr>
        <w:tabs>
          <w:tab w:val="left" w:pos="567"/>
        </w:tabs>
        <w:spacing w:before="0"/>
        <w:ind w:left="0" w:firstLine="0"/>
        <w:rPr>
          <w:rFonts w:cs="Times New Roman"/>
          <w:sz w:val="20"/>
          <w:szCs w:val="20"/>
        </w:rPr>
      </w:pPr>
      <w:bookmarkStart w:id="3" w:name="_Toc115176536"/>
      <w:r w:rsidRPr="00F66F42">
        <w:rPr>
          <w:rFonts w:cs="Times New Roman"/>
          <w:sz w:val="20"/>
          <w:szCs w:val="20"/>
        </w:rPr>
        <w:t>ОТЧЕТ НА ОСНОВНИТЕ ПАРАМЕТРИ НА БЮДЖЕТА</w:t>
      </w:r>
      <w:bookmarkEnd w:id="3"/>
      <w:r w:rsidR="00CA7338" w:rsidRPr="00F66F42">
        <w:rPr>
          <w:rFonts w:cs="Times New Roman"/>
          <w:sz w:val="20"/>
          <w:szCs w:val="20"/>
        </w:rPr>
        <w:t xml:space="preserve">   </w:t>
      </w:r>
    </w:p>
    <w:p w:rsidR="00BE6C0D" w:rsidRPr="008B5667" w:rsidRDefault="00BE6C0D" w:rsidP="00E73AF4">
      <w:pPr>
        <w:tabs>
          <w:tab w:val="left" w:pos="567"/>
        </w:tabs>
      </w:pPr>
    </w:p>
    <w:p w:rsidR="00BE02F9" w:rsidRPr="008B5667" w:rsidRDefault="00BE6C0D" w:rsidP="004235EA">
      <w:pPr>
        <w:pStyle w:val="Heading1"/>
        <w:numPr>
          <w:ilvl w:val="1"/>
          <w:numId w:val="1"/>
        </w:numPr>
        <w:tabs>
          <w:tab w:val="left" w:pos="567"/>
        </w:tabs>
        <w:spacing w:before="0"/>
        <w:rPr>
          <w:rFonts w:cs="Times New Roman"/>
          <w:sz w:val="20"/>
          <w:szCs w:val="20"/>
        </w:rPr>
      </w:pPr>
      <w:bookmarkStart w:id="4" w:name="_Toc115176537"/>
      <w:r w:rsidRPr="008B5667">
        <w:rPr>
          <w:rFonts w:cs="Times New Roman"/>
          <w:sz w:val="20"/>
          <w:szCs w:val="20"/>
        </w:rPr>
        <w:t>ОТЧЕТ НА ПРИХОДИТЕ:</w:t>
      </w:r>
      <w:bookmarkEnd w:id="4"/>
    </w:p>
    <w:p w:rsidR="00BE6C0D" w:rsidRPr="00C66EF7" w:rsidRDefault="00BE6C0D" w:rsidP="00BE6C0D"/>
    <w:p w:rsidR="008343AB" w:rsidRDefault="008343AB" w:rsidP="00E73AF4">
      <w:pPr>
        <w:ind w:firstLine="567"/>
        <w:jc w:val="both"/>
      </w:pPr>
    </w:p>
    <w:p w:rsidR="00E73AF4" w:rsidRPr="003A07B7" w:rsidRDefault="00E73AF4" w:rsidP="00E73AF4">
      <w:pPr>
        <w:ind w:firstLine="567"/>
        <w:jc w:val="both"/>
      </w:pPr>
      <w:r w:rsidRPr="00172DA9">
        <w:t>В таблицата по- долу са представени данните по закон, уточнен план и отчет на приходите за отчетния период по агрегиране показатели:</w:t>
      </w:r>
    </w:p>
    <w:p w:rsidR="00E73AF4" w:rsidRPr="003A07B7" w:rsidRDefault="00E73AF4" w:rsidP="00E73AF4">
      <w:pPr>
        <w:jc w:val="both"/>
      </w:pPr>
    </w:p>
    <w:p w:rsidR="00E73AF4" w:rsidRDefault="00E73AF4" w:rsidP="005A3F5D">
      <w:pPr>
        <w:ind w:firstLine="567"/>
        <w:rPr>
          <w:u w:val="single"/>
          <w:lang w:val="en-US"/>
        </w:rPr>
      </w:pPr>
      <w:r w:rsidRPr="00445A81">
        <w:rPr>
          <w:u w:val="single"/>
        </w:rPr>
        <w:t xml:space="preserve">Приложение № 1- Отчет на приходите по бюджета </w:t>
      </w:r>
      <w:r w:rsidR="002470B3" w:rsidRPr="00445A81">
        <w:rPr>
          <w:u w:val="single"/>
        </w:rPr>
        <w:t>на Министерство на земеделието</w:t>
      </w:r>
    </w:p>
    <w:p w:rsidR="00586A71" w:rsidRDefault="00586A71" w:rsidP="00662EEE">
      <w:pPr>
        <w:ind w:firstLine="567"/>
        <w:jc w:val="both"/>
      </w:pPr>
    </w:p>
    <w:p w:rsidR="008B51D5" w:rsidRDefault="008B51D5" w:rsidP="00662EEE">
      <w:pPr>
        <w:ind w:firstLine="567"/>
        <w:jc w:val="both"/>
      </w:pPr>
    </w:p>
    <w:tbl>
      <w:tblPr>
        <w:tblW w:w="9513" w:type="dxa"/>
        <w:jc w:val="center"/>
        <w:tblLook w:val="04A0" w:firstRow="1" w:lastRow="0" w:firstColumn="1" w:lastColumn="0" w:noHBand="0" w:noVBand="1"/>
      </w:tblPr>
      <w:tblGrid>
        <w:gridCol w:w="5236"/>
        <w:gridCol w:w="1300"/>
        <w:gridCol w:w="1559"/>
        <w:gridCol w:w="1418"/>
      </w:tblGrid>
      <w:tr w:rsidR="00445A81" w:rsidRPr="00445A81" w:rsidTr="00445A81">
        <w:trPr>
          <w:trHeight w:val="540"/>
          <w:jc w:val="center"/>
        </w:trPr>
        <w:tc>
          <w:tcPr>
            <w:tcW w:w="5236" w:type="dxa"/>
            <w:tcBorders>
              <w:top w:val="single" w:sz="4" w:space="0" w:color="auto"/>
              <w:left w:val="single" w:sz="4" w:space="0" w:color="auto"/>
              <w:bottom w:val="single" w:sz="4" w:space="0" w:color="auto"/>
              <w:right w:val="single" w:sz="4" w:space="0" w:color="auto"/>
            </w:tcBorders>
            <w:shd w:val="clear" w:color="D9D9D9" w:fill="E6E6E6"/>
            <w:vAlign w:val="center"/>
            <w:hideMark/>
          </w:tcPr>
          <w:p w:rsidR="00445A81" w:rsidRPr="00445A81" w:rsidRDefault="00445A81" w:rsidP="00445A81">
            <w:pPr>
              <w:overflowPunct/>
              <w:autoSpaceDE/>
              <w:autoSpaceDN/>
              <w:adjustRightInd/>
              <w:jc w:val="center"/>
              <w:textAlignment w:val="auto"/>
              <w:rPr>
                <w:rFonts w:ascii="Verdana" w:hAnsi="Verdana" w:cs="Calibri"/>
                <w:b/>
                <w:bCs/>
                <w:sz w:val="16"/>
                <w:szCs w:val="16"/>
                <w:lang w:val="en-US"/>
              </w:rPr>
            </w:pPr>
            <w:r w:rsidRPr="00445A81">
              <w:rPr>
                <w:rFonts w:ascii="Verdana" w:hAnsi="Verdana" w:cs="Calibri"/>
                <w:b/>
                <w:bCs/>
                <w:sz w:val="16"/>
                <w:szCs w:val="16"/>
                <w:lang w:val="en-US"/>
              </w:rPr>
              <w:t>ПРИХОДИ</w:t>
            </w:r>
            <w:r w:rsidRPr="00445A81">
              <w:rPr>
                <w:rFonts w:ascii="Verdana" w:hAnsi="Verdana" w:cs="Calibri"/>
                <w:b/>
                <w:bCs/>
                <w:sz w:val="16"/>
                <w:szCs w:val="16"/>
                <w:lang w:val="en-US"/>
              </w:rPr>
              <w:br/>
              <w:t>(в лева)</w:t>
            </w:r>
          </w:p>
        </w:tc>
        <w:tc>
          <w:tcPr>
            <w:tcW w:w="1300" w:type="dxa"/>
            <w:tcBorders>
              <w:top w:val="single" w:sz="4" w:space="0" w:color="auto"/>
              <w:left w:val="nil"/>
              <w:bottom w:val="single" w:sz="4" w:space="0" w:color="auto"/>
              <w:right w:val="single" w:sz="4" w:space="0" w:color="auto"/>
            </w:tcBorders>
            <w:shd w:val="clear" w:color="D9D9D9" w:fill="E6E6E6"/>
            <w:noWrap/>
            <w:vAlign w:val="center"/>
            <w:hideMark/>
          </w:tcPr>
          <w:p w:rsidR="00445A81" w:rsidRPr="00445A81" w:rsidRDefault="00445A81" w:rsidP="00445A81">
            <w:pPr>
              <w:overflowPunct/>
              <w:autoSpaceDE/>
              <w:autoSpaceDN/>
              <w:adjustRightInd/>
              <w:jc w:val="center"/>
              <w:textAlignment w:val="auto"/>
              <w:rPr>
                <w:rFonts w:ascii="Verdana" w:hAnsi="Verdana" w:cs="Calibri"/>
                <w:b/>
                <w:bCs/>
                <w:sz w:val="16"/>
                <w:szCs w:val="16"/>
                <w:lang w:val="en-US"/>
              </w:rPr>
            </w:pPr>
            <w:r w:rsidRPr="00445A81">
              <w:rPr>
                <w:rFonts w:ascii="Verdana" w:hAnsi="Verdana" w:cs="Calibri"/>
                <w:b/>
                <w:bCs/>
                <w:sz w:val="16"/>
                <w:szCs w:val="16"/>
                <w:lang w:val="en-US"/>
              </w:rPr>
              <w:t>Закон</w:t>
            </w:r>
          </w:p>
        </w:tc>
        <w:tc>
          <w:tcPr>
            <w:tcW w:w="1559" w:type="dxa"/>
            <w:tcBorders>
              <w:top w:val="single" w:sz="4" w:space="0" w:color="auto"/>
              <w:left w:val="nil"/>
              <w:bottom w:val="single" w:sz="4" w:space="0" w:color="auto"/>
              <w:right w:val="single" w:sz="4" w:space="0" w:color="auto"/>
            </w:tcBorders>
            <w:shd w:val="clear" w:color="D9D9D9" w:fill="E6E6E6"/>
            <w:vAlign w:val="center"/>
            <w:hideMark/>
          </w:tcPr>
          <w:p w:rsidR="00445A81" w:rsidRPr="00445A81" w:rsidRDefault="00445A81" w:rsidP="00445A81">
            <w:pPr>
              <w:overflowPunct/>
              <w:autoSpaceDE/>
              <w:autoSpaceDN/>
              <w:adjustRightInd/>
              <w:jc w:val="center"/>
              <w:textAlignment w:val="auto"/>
              <w:rPr>
                <w:rFonts w:ascii="Verdana" w:hAnsi="Verdana" w:cs="Calibri"/>
                <w:b/>
                <w:bCs/>
                <w:sz w:val="16"/>
                <w:szCs w:val="16"/>
                <w:lang w:val="en-US"/>
              </w:rPr>
            </w:pPr>
            <w:r w:rsidRPr="00445A81">
              <w:rPr>
                <w:rFonts w:ascii="Verdana" w:hAnsi="Verdana" w:cs="Calibri"/>
                <w:b/>
                <w:bCs/>
                <w:sz w:val="16"/>
                <w:szCs w:val="16"/>
                <w:lang w:val="en-US"/>
              </w:rPr>
              <w:t>Уточнен план</w:t>
            </w:r>
          </w:p>
        </w:tc>
        <w:tc>
          <w:tcPr>
            <w:tcW w:w="1418" w:type="dxa"/>
            <w:tcBorders>
              <w:top w:val="single" w:sz="4" w:space="0" w:color="auto"/>
              <w:left w:val="nil"/>
              <w:bottom w:val="single" w:sz="4" w:space="0" w:color="auto"/>
              <w:right w:val="single" w:sz="4" w:space="0" w:color="auto"/>
            </w:tcBorders>
            <w:shd w:val="clear" w:color="D9D9D9" w:fill="E6E6E6"/>
            <w:noWrap/>
            <w:vAlign w:val="center"/>
            <w:hideMark/>
          </w:tcPr>
          <w:p w:rsidR="00445A81" w:rsidRPr="00445A81" w:rsidRDefault="00445A81" w:rsidP="00445A81">
            <w:pPr>
              <w:overflowPunct/>
              <w:autoSpaceDE/>
              <w:autoSpaceDN/>
              <w:adjustRightInd/>
              <w:jc w:val="center"/>
              <w:textAlignment w:val="auto"/>
              <w:rPr>
                <w:rFonts w:ascii="Verdana" w:hAnsi="Verdana" w:cs="Calibri"/>
                <w:b/>
                <w:bCs/>
                <w:sz w:val="16"/>
                <w:szCs w:val="16"/>
                <w:lang w:val="en-US"/>
              </w:rPr>
            </w:pPr>
            <w:r w:rsidRPr="00445A81">
              <w:rPr>
                <w:rFonts w:ascii="Verdana" w:hAnsi="Verdana" w:cs="Calibri"/>
                <w:b/>
                <w:bCs/>
                <w:sz w:val="16"/>
                <w:szCs w:val="16"/>
                <w:lang w:val="en-US"/>
              </w:rPr>
              <w:t>Отчет</w:t>
            </w:r>
          </w:p>
        </w:tc>
      </w:tr>
      <w:tr w:rsidR="00445A81" w:rsidRPr="00445A81" w:rsidTr="00445A81">
        <w:trPr>
          <w:trHeight w:val="450"/>
          <w:jc w:val="center"/>
        </w:trPr>
        <w:tc>
          <w:tcPr>
            <w:tcW w:w="5236" w:type="dxa"/>
            <w:tcBorders>
              <w:top w:val="nil"/>
              <w:left w:val="single" w:sz="4" w:space="0" w:color="auto"/>
              <w:bottom w:val="single" w:sz="4" w:space="0" w:color="auto"/>
              <w:right w:val="single" w:sz="4" w:space="0" w:color="auto"/>
            </w:tcBorders>
            <w:shd w:val="clear" w:color="D9D9D9" w:fill="E6E6E6"/>
            <w:noWrap/>
            <w:vAlign w:val="bottom"/>
            <w:hideMark/>
          </w:tcPr>
          <w:p w:rsidR="00445A81" w:rsidRPr="00445A81" w:rsidRDefault="00445A81" w:rsidP="00445A81">
            <w:pPr>
              <w:overflowPunct/>
              <w:autoSpaceDE/>
              <w:autoSpaceDN/>
              <w:adjustRightInd/>
              <w:textAlignment w:val="auto"/>
              <w:rPr>
                <w:rFonts w:ascii="Verdana" w:hAnsi="Verdana" w:cs="Calibri"/>
                <w:b/>
                <w:bCs/>
                <w:sz w:val="16"/>
                <w:szCs w:val="16"/>
                <w:lang w:val="en-US"/>
              </w:rPr>
            </w:pPr>
            <w:r w:rsidRPr="00445A81">
              <w:rPr>
                <w:rFonts w:ascii="Verdana" w:hAnsi="Verdana" w:cs="Calibri"/>
                <w:b/>
                <w:bCs/>
                <w:sz w:val="16"/>
                <w:szCs w:val="16"/>
                <w:lang w:val="en-US"/>
              </w:rPr>
              <w:t>Общо приходи:</w:t>
            </w:r>
          </w:p>
        </w:tc>
        <w:tc>
          <w:tcPr>
            <w:tcW w:w="1300" w:type="dxa"/>
            <w:tcBorders>
              <w:top w:val="nil"/>
              <w:left w:val="nil"/>
              <w:bottom w:val="single" w:sz="4" w:space="0" w:color="auto"/>
              <w:right w:val="single" w:sz="4" w:space="0" w:color="auto"/>
            </w:tcBorders>
            <w:shd w:val="clear" w:color="D9D9D9" w:fill="E6E6E6"/>
            <w:noWrap/>
            <w:vAlign w:val="bottom"/>
            <w:hideMark/>
          </w:tcPr>
          <w:p w:rsidR="00445A81" w:rsidRPr="00445A81" w:rsidRDefault="00445A81" w:rsidP="00445A81">
            <w:pPr>
              <w:overflowPunct/>
              <w:autoSpaceDE/>
              <w:autoSpaceDN/>
              <w:adjustRightInd/>
              <w:jc w:val="right"/>
              <w:textAlignment w:val="auto"/>
              <w:rPr>
                <w:rFonts w:ascii="Verdana" w:hAnsi="Verdana" w:cs="Calibri"/>
                <w:b/>
                <w:bCs/>
                <w:color w:val="000000"/>
                <w:sz w:val="16"/>
                <w:szCs w:val="16"/>
                <w:lang w:val="en-US"/>
              </w:rPr>
            </w:pPr>
            <w:r w:rsidRPr="00445A81">
              <w:rPr>
                <w:rFonts w:ascii="Verdana" w:hAnsi="Verdana" w:cs="Calibri"/>
                <w:b/>
                <w:bCs/>
                <w:color w:val="000000"/>
                <w:sz w:val="16"/>
                <w:szCs w:val="16"/>
                <w:lang w:val="en-US"/>
              </w:rPr>
              <w:t>93 552 200</w:t>
            </w:r>
          </w:p>
        </w:tc>
        <w:tc>
          <w:tcPr>
            <w:tcW w:w="1559" w:type="dxa"/>
            <w:tcBorders>
              <w:top w:val="nil"/>
              <w:left w:val="nil"/>
              <w:bottom w:val="single" w:sz="4" w:space="0" w:color="auto"/>
              <w:right w:val="single" w:sz="4" w:space="0" w:color="auto"/>
            </w:tcBorders>
            <w:shd w:val="clear" w:color="D9D9D9" w:fill="E6E6E6"/>
            <w:noWrap/>
            <w:vAlign w:val="bottom"/>
            <w:hideMark/>
          </w:tcPr>
          <w:p w:rsidR="00445A81" w:rsidRPr="00445A81" w:rsidRDefault="00445A81" w:rsidP="00445A81">
            <w:pPr>
              <w:overflowPunct/>
              <w:autoSpaceDE/>
              <w:autoSpaceDN/>
              <w:adjustRightInd/>
              <w:jc w:val="right"/>
              <w:textAlignment w:val="auto"/>
              <w:rPr>
                <w:rFonts w:ascii="Verdana" w:hAnsi="Verdana" w:cs="Calibri"/>
                <w:b/>
                <w:bCs/>
                <w:color w:val="000000"/>
                <w:sz w:val="16"/>
                <w:szCs w:val="16"/>
                <w:lang w:val="en-US"/>
              </w:rPr>
            </w:pPr>
            <w:r w:rsidRPr="00445A81">
              <w:rPr>
                <w:rFonts w:ascii="Verdana" w:hAnsi="Verdana" w:cs="Calibri"/>
                <w:b/>
                <w:bCs/>
                <w:color w:val="000000"/>
                <w:sz w:val="16"/>
                <w:szCs w:val="16"/>
                <w:lang w:val="en-US"/>
              </w:rPr>
              <w:t>149 620 227</w:t>
            </w:r>
          </w:p>
        </w:tc>
        <w:tc>
          <w:tcPr>
            <w:tcW w:w="1418" w:type="dxa"/>
            <w:tcBorders>
              <w:top w:val="nil"/>
              <w:left w:val="nil"/>
              <w:bottom w:val="single" w:sz="4" w:space="0" w:color="auto"/>
              <w:right w:val="single" w:sz="4" w:space="0" w:color="auto"/>
            </w:tcBorders>
            <w:shd w:val="clear" w:color="D9D9D9" w:fill="E6E6E6"/>
            <w:noWrap/>
            <w:vAlign w:val="bottom"/>
            <w:hideMark/>
          </w:tcPr>
          <w:p w:rsidR="00445A81" w:rsidRPr="00445A81" w:rsidRDefault="00445A81" w:rsidP="00445A81">
            <w:pPr>
              <w:overflowPunct/>
              <w:autoSpaceDE/>
              <w:autoSpaceDN/>
              <w:adjustRightInd/>
              <w:jc w:val="right"/>
              <w:textAlignment w:val="auto"/>
              <w:rPr>
                <w:rFonts w:ascii="Verdana" w:hAnsi="Verdana" w:cs="Calibri"/>
                <w:b/>
                <w:bCs/>
                <w:color w:val="000000"/>
                <w:sz w:val="16"/>
                <w:szCs w:val="16"/>
                <w:lang w:val="en-US"/>
              </w:rPr>
            </w:pPr>
            <w:r w:rsidRPr="00445A81">
              <w:rPr>
                <w:rFonts w:ascii="Verdana" w:hAnsi="Verdana" w:cs="Calibri"/>
                <w:b/>
                <w:bCs/>
                <w:color w:val="000000"/>
                <w:sz w:val="16"/>
                <w:szCs w:val="16"/>
                <w:lang w:val="en-US"/>
              </w:rPr>
              <w:t>216 728 754</w:t>
            </w:r>
          </w:p>
        </w:tc>
      </w:tr>
      <w:tr w:rsidR="00445A81" w:rsidRPr="00445A81" w:rsidTr="00445A81">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445A81" w:rsidRPr="00445A81" w:rsidRDefault="00445A81" w:rsidP="00445A81">
            <w:pPr>
              <w:overflowPunct/>
              <w:autoSpaceDE/>
              <w:autoSpaceDN/>
              <w:adjustRightInd/>
              <w:textAlignment w:val="auto"/>
              <w:rPr>
                <w:rFonts w:ascii="Verdana" w:hAnsi="Verdana" w:cs="Calibri"/>
                <w:i/>
                <w:iCs/>
                <w:color w:val="000000"/>
                <w:sz w:val="16"/>
                <w:szCs w:val="16"/>
                <w:lang w:val="en-US"/>
              </w:rPr>
            </w:pPr>
            <w:r w:rsidRPr="00445A81">
              <w:rPr>
                <w:rFonts w:ascii="Verdana" w:hAnsi="Verdana" w:cs="Calibri"/>
                <w:i/>
                <w:iCs/>
                <w:color w:val="000000"/>
                <w:sz w:val="16"/>
                <w:szCs w:val="16"/>
                <w:lang w:val="en-US"/>
              </w:rPr>
              <w:t>Данъчни приходи</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textAlignment w:val="auto"/>
              <w:rPr>
                <w:rFonts w:ascii="Verdana" w:hAnsi="Verdana" w:cs="Calibri"/>
                <w:i/>
                <w:iCs/>
                <w:color w:val="000000"/>
                <w:sz w:val="16"/>
                <w:szCs w:val="16"/>
                <w:lang w:val="en-US"/>
              </w:rPr>
            </w:pPr>
            <w:r w:rsidRPr="00445A81">
              <w:rPr>
                <w:rFonts w:ascii="Verdana" w:hAnsi="Verdana" w:cs="Calibri"/>
                <w:i/>
                <w:iCs/>
                <w:color w:val="000000"/>
                <w:sz w:val="16"/>
                <w:szCs w:val="16"/>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textAlignment w:val="auto"/>
              <w:rPr>
                <w:rFonts w:ascii="Verdana" w:hAnsi="Verdana" w:cs="Calibri"/>
                <w:i/>
                <w:iCs/>
                <w:color w:val="000000"/>
                <w:sz w:val="16"/>
                <w:szCs w:val="16"/>
                <w:lang w:val="en-US"/>
              </w:rPr>
            </w:pPr>
            <w:r w:rsidRPr="00445A81">
              <w:rPr>
                <w:rFonts w:ascii="Verdana" w:hAnsi="Verdana" w:cs="Calibri"/>
                <w:i/>
                <w:iCs/>
                <w:color w:val="000000"/>
                <w:sz w:val="16"/>
                <w:szCs w:val="16"/>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textAlignment w:val="auto"/>
              <w:rPr>
                <w:rFonts w:ascii="Verdana" w:hAnsi="Verdana" w:cs="Calibri"/>
                <w:i/>
                <w:iCs/>
                <w:color w:val="000000"/>
                <w:sz w:val="16"/>
                <w:szCs w:val="16"/>
                <w:lang w:val="en-US"/>
              </w:rPr>
            </w:pPr>
            <w:r w:rsidRPr="00445A81">
              <w:rPr>
                <w:rFonts w:ascii="Verdana" w:hAnsi="Verdana" w:cs="Calibri"/>
                <w:i/>
                <w:iCs/>
                <w:color w:val="000000"/>
                <w:sz w:val="16"/>
                <w:szCs w:val="16"/>
                <w:lang w:val="en-US"/>
              </w:rPr>
              <w:t> </w:t>
            </w:r>
          </w:p>
        </w:tc>
      </w:tr>
      <w:tr w:rsidR="00445A81" w:rsidRPr="00445A81" w:rsidTr="00445A81">
        <w:trPr>
          <w:trHeight w:val="255"/>
          <w:jc w:val="center"/>
        </w:trPr>
        <w:tc>
          <w:tcPr>
            <w:tcW w:w="5236" w:type="dxa"/>
            <w:tcBorders>
              <w:top w:val="nil"/>
              <w:left w:val="single" w:sz="4" w:space="0" w:color="auto"/>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both"/>
              <w:textAlignment w:val="auto"/>
              <w:rPr>
                <w:rFonts w:ascii="Verdana" w:hAnsi="Verdana" w:cs="Calibri"/>
                <w:b/>
                <w:bCs/>
                <w:i/>
                <w:iCs/>
                <w:sz w:val="16"/>
                <w:szCs w:val="16"/>
                <w:lang w:val="en-US"/>
              </w:rPr>
            </w:pPr>
            <w:r w:rsidRPr="00445A81">
              <w:rPr>
                <w:rFonts w:ascii="Verdana" w:hAnsi="Verdana" w:cs="Calibri"/>
                <w:b/>
                <w:bCs/>
                <w:i/>
                <w:iCs/>
                <w:sz w:val="16"/>
                <w:szCs w:val="16"/>
                <w:lang w:val="en-US"/>
              </w:rPr>
              <w:t>Неданъчни приходи</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b/>
                <w:bCs/>
                <w:color w:val="000000"/>
                <w:sz w:val="16"/>
                <w:szCs w:val="16"/>
                <w:lang w:val="en-US"/>
              </w:rPr>
            </w:pPr>
            <w:r w:rsidRPr="00445A81">
              <w:rPr>
                <w:rFonts w:ascii="Verdana" w:hAnsi="Verdana" w:cs="Calibri"/>
                <w:b/>
                <w:bCs/>
                <w:color w:val="000000"/>
                <w:sz w:val="16"/>
                <w:szCs w:val="16"/>
                <w:lang w:val="en-US"/>
              </w:rPr>
              <w:t>93 552 200</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b/>
                <w:bCs/>
                <w:color w:val="000000"/>
                <w:sz w:val="16"/>
                <w:szCs w:val="16"/>
                <w:lang w:val="en-US"/>
              </w:rPr>
            </w:pPr>
            <w:r w:rsidRPr="00445A81">
              <w:rPr>
                <w:rFonts w:ascii="Verdana" w:hAnsi="Verdana" w:cs="Calibri"/>
                <w:b/>
                <w:bCs/>
                <w:color w:val="000000"/>
                <w:sz w:val="16"/>
                <w:szCs w:val="16"/>
                <w:lang w:val="en-US"/>
              </w:rPr>
              <w:t>149 409 132</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b/>
                <w:bCs/>
                <w:color w:val="000000"/>
                <w:sz w:val="16"/>
                <w:szCs w:val="16"/>
                <w:lang w:val="en-US"/>
              </w:rPr>
            </w:pPr>
            <w:r w:rsidRPr="00445A81">
              <w:rPr>
                <w:rFonts w:ascii="Verdana" w:hAnsi="Verdana" w:cs="Calibri"/>
                <w:b/>
                <w:bCs/>
                <w:color w:val="000000"/>
                <w:sz w:val="16"/>
                <w:szCs w:val="16"/>
                <w:lang w:val="en-US"/>
              </w:rPr>
              <w:t>216 506 406</w:t>
            </w:r>
          </w:p>
        </w:tc>
      </w:tr>
      <w:tr w:rsidR="00445A81" w:rsidRPr="00445A81" w:rsidTr="00445A81">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Приходи и доходи от собственост</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60 070 200</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63 198 531</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108 463 097</w:t>
            </w:r>
          </w:p>
        </w:tc>
      </w:tr>
      <w:tr w:rsidR="00445A81" w:rsidRPr="00445A81" w:rsidTr="00445A81">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Държавни такси</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21 560 000</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81 515 794</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101 983 726</w:t>
            </w:r>
          </w:p>
        </w:tc>
      </w:tr>
      <w:tr w:rsidR="00445A81" w:rsidRPr="00445A81" w:rsidTr="00445A81">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Глоби, санкции и наказателни лихви</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890 000</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3 107 432</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4 853 126</w:t>
            </w:r>
          </w:p>
        </w:tc>
      </w:tr>
      <w:tr w:rsidR="00445A81" w:rsidRPr="00445A81" w:rsidTr="00445A81">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Други приходи</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 </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-658 763</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-1 089 077</w:t>
            </w:r>
          </w:p>
        </w:tc>
      </w:tr>
      <w:tr w:rsidR="00445A81" w:rsidRPr="00445A81" w:rsidTr="00445A81">
        <w:trPr>
          <w:trHeight w:val="43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 xml:space="preserve">Внесени ДДС и други данъци върху продажбите </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-3 000 000</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-6 027 866</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-6 027 866</w:t>
            </w:r>
          </w:p>
        </w:tc>
      </w:tr>
      <w:tr w:rsidR="00445A81" w:rsidRPr="00445A81" w:rsidTr="00445A81">
        <w:trPr>
          <w:trHeight w:val="43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 xml:space="preserve">Постъпления от продажба на нефинансови активи </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14 032 000</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8 274 004</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8 323 400</w:t>
            </w:r>
          </w:p>
        </w:tc>
      </w:tr>
      <w:tr w:rsidR="00445A81" w:rsidRPr="00445A81" w:rsidTr="00445A81">
        <w:trPr>
          <w:trHeight w:val="435"/>
          <w:jc w:val="center"/>
        </w:trPr>
        <w:tc>
          <w:tcPr>
            <w:tcW w:w="5236" w:type="dxa"/>
            <w:tcBorders>
              <w:top w:val="nil"/>
              <w:left w:val="single" w:sz="4" w:space="0" w:color="auto"/>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both"/>
              <w:textAlignment w:val="auto"/>
              <w:rPr>
                <w:rFonts w:ascii="Verdana" w:hAnsi="Verdana" w:cs="Calibri"/>
                <w:b/>
                <w:bCs/>
                <w:i/>
                <w:iCs/>
                <w:sz w:val="16"/>
                <w:szCs w:val="16"/>
                <w:lang w:val="en-US"/>
              </w:rPr>
            </w:pPr>
            <w:r w:rsidRPr="00445A81">
              <w:rPr>
                <w:rFonts w:ascii="Verdana" w:hAnsi="Verdana" w:cs="Calibri"/>
                <w:b/>
                <w:bCs/>
                <w:i/>
                <w:iCs/>
                <w:sz w:val="16"/>
                <w:szCs w:val="16"/>
                <w:lang w:val="en-US"/>
              </w:rPr>
              <w:t>Помощи, дарения и други безвъзмездно получени суми</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b/>
                <w:bCs/>
                <w:sz w:val="16"/>
                <w:szCs w:val="16"/>
                <w:lang w:val="en-US"/>
              </w:rPr>
            </w:pPr>
            <w:r w:rsidRPr="00445A81">
              <w:rPr>
                <w:rFonts w:ascii="Verdana" w:hAnsi="Verdana" w:cs="Calibri"/>
                <w:b/>
                <w:bCs/>
                <w:sz w:val="16"/>
                <w:szCs w:val="16"/>
                <w:lang w:val="en-US"/>
              </w:rPr>
              <w:t>0</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b/>
                <w:bCs/>
                <w:sz w:val="16"/>
                <w:szCs w:val="16"/>
                <w:lang w:val="en-US"/>
              </w:rPr>
            </w:pPr>
            <w:r w:rsidRPr="00445A81">
              <w:rPr>
                <w:rFonts w:ascii="Verdana" w:hAnsi="Verdana" w:cs="Calibri"/>
                <w:b/>
                <w:bCs/>
                <w:sz w:val="16"/>
                <w:szCs w:val="16"/>
                <w:lang w:val="en-US"/>
              </w:rPr>
              <w:t>211 095</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b/>
                <w:bCs/>
                <w:sz w:val="16"/>
                <w:szCs w:val="16"/>
                <w:lang w:val="en-US"/>
              </w:rPr>
            </w:pPr>
            <w:r w:rsidRPr="00445A81">
              <w:rPr>
                <w:rFonts w:ascii="Verdana" w:hAnsi="Verdana" w:cs="Calibri"/>
                <w:b/>
                <w:bCs/>
                <w:sz w:val="16"/>
                <w:szCs w:val="16"/>
                <w:lang w:val="en-US"/>
              </w:rPr>
              <w:t>222 348</w:t>
            </w:r>
          </w:p>
        </w:tc>
      </w:tr>
      <w:tr w:rsidR="00445A81" w:rsidRPr="00445A81" w:rsidTr="00445A81">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Помощи и дарения от страната</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0</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211 095</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222 348</w:t>
            </w:r>
          </w:p>
        </w:tc>
      </w:tr>
      <w:tr w:rsidR="00445A81" w:rsidRPr="00445A81" w:rsidTr="00445A81">
        <w:trPr>
          <w:trHeight w:val="255"/>
          <w:jc w:val="center"/>
        </w:trPr>
        <w:tc>
          <w:tcPr>
            <w:tcW w:w="5236" w:type="dxa"/>
            <w:tcBorders>
              <w:top w:val="nil"/>
              <w:left w:val="single" w:sz="4" w:space="0" w:color="auto"/>
              <w:bottom w:val="single" w:sz="4" w:space="0" w:color="auto"/>
              <w:right w:val="single" w:sz="4" w:space="0" w:color="auto"/>
            </w:tcBorders>
            <w:shd w:val="clear" w:color="auto" w:fill="auto"/>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Помощи и дарения от чужбина</w:t>
            </w:r>
          </w:p>
        </w:tc>
        <w:tc>
          <w:tcPr>
            <w:tcW w:w="1300"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jc w:val="right"/>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0</w:t>
            </w:r>
          </w:p>
        </w:tc>
        <w:tc>
          <w:tcPr>
            <w:tcW w:w="1559"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 </w:t>
            </w:r>
          </w:p>
        </w:tc>
        <w:tc>
          <w:tcPr>
            <w:tcW w:w="1418" w:type="dxa"/>
            <w:tcBorders>
              <w:top w:val="nil"/>
              <w:left w:val="nil"/>
              <w:bottom w:val="single" w:sz="4" w:space="0" w:color="auto"/>
              <w:right w:val="single" w:sz="4" w:space="0" w:color="auto"/>
            </w:tcBorders>
            <w:shd w:val="clear" w:color="auto" w:fill="auto"/>
            <w:noWrap/>
            <w:vAlign w:val="bottom"/>
            <w:hideMark/>
          </w:tcPr>
          <w:p w:rsidR="00445A81" w:rsidRPr="00445A81" w:rsidRDefault="00445A81" w:rsidP="00445A81">
            <w:pPr>
              <w:overflowPunct/>
              <w:autoSpaceDE/>
              <w:autoSpaceDN/>
              <w:adjustRightInd/>
              <w:textAlignment w:val="auto"/>
              <w:rPr>
                <w:rFonts w:ascii="Verdana" w:hAnsi="Verdana" w:cs="Calibri"/>
                <w:color w:val="000000"/>
                <w:sz w:val="16"/>
                <w:szCs w:val="16"/>
                <w:lang w:val="en-US"/>
              </w:rPr>
            </w:pPr>
            <w:r w:rsidRPr="00445A81">
              <w:rPr>
                <w:rFonts w:ascii="Verdana" w:hAnsi="Verdana" w:cs="Calibri"/>
                <w:color w:val="000000"/>
                <w:sz w:val="16"/>
                <w:szCs w:val="16"/>
                <w:lang w:val="en-US"/>
              </w:rPr>
              <w:t> </w:t>
            </w:r>
          </w:p>
        </w:tc>
      </w:tr>
    </w:tbl>
    <w:p w:rsidR="008B51D5" w:rsidRDefault="008B51D5" w:rsidP="00662EEE">
      <w:pPr>
        <w:ind w:firstLine="567"/>
        <w:jc w:val="both"/>
      </w:pPr>
    </w:p>
    <w:p w:rsidR="008B51D5" w:rsidRDefault="008B51D5" w:rsidP="00662EEE">
      <w:pPr>
        <w:ind w:firstLine="567"/>
        <w:jc w:val="both"/>
      </w:pPr>
    </w:p>
    <w:p w:rsidR="00586A71" w:rsidRDefault="00586A71" w:rsidP="00662EEE">
      <w:pPr>
        <w:ind w:firstLine="567"/>
        <w:jc w:val="both"/>
        <w:rPr>
          <w:lang w:val="en-US"/>
        </w:rPr>
      </w:pPr>
    </w:p>
    <w:p w:rsidR="00B35B27" w:rsidRPr="008B51D5" w:rsidRDefault="00B35B27" w:rsidP="00B35B27">
      <w:pPr>
        <w:ind w:firstLine="567"/>
        <w:jc w:val="both"/>
      </w:pPr>
      <w:r w:rsidRPr="008B51D5">
        <w:t>Министерство на земеделието е администрация, която събира само неданъчни приходи.</w:t>
      </w:r>
    </w:p>
    <w:p w:rsidR="00B35B27" w:rsidRPr="008B51D5" w:rsidRDefault="00B35B27" w:rsidP="00B35B27">
      <w:pPr>
        <w:ind w:firstLine="567"/>
        <w:jc w:val="both"/>
      </w:pPr>
      <w:r w:rsidRPr="008B51D5">
        <w:t xml:space="preserve">През периода 01.01.2022 – 31.12.2022 г. са отчетени собствени приходи в размер на 216 728 754 лв. </w:t>
      </w:r>
    </w:p>
    <w:p w:rsidR="00B35B27" w:rsidRPr="002A32F3" w:rsidRDefault="00B35B27" w:rsidP="00B35B27">
      <w:pPr>
        <w:ind w:firstLine="567"/>
        <w:jc w:val="both"/>
      </w:pPr>
      <w:r w:rsidRPr="002A32F3">
        <w:t xml:space="preserve">През отчетния период реализираните приходи и доходи от собственост са в размер на 108 463 097 лв. и същите заемат най-голям дял от общо събраните приходи в системата на МЗм. От тях приходите от наеми на земя (§§24-06) в размер на 87 832 463 лв., отчетени основно от областните дирекции „Земеделие“ съгласно сключени договори за наем и аренда на земи от Държавния поземлен фонд. </w:t>
      </w:r>
    </w:p>
    <w:p w:rsidR="00B35B27" w:rsidRPr="002A32F3" w:rsidRDefault="00B35B27" w:rsidP="00B35B27">
      <w:pPr>
        <w:ind w:firstLine="567"/>
        <w:jc w:val="both"/>
      </w:pPr>
      <w:r w:rsidRPr="002A32F3">
        <w:t>Нетните приходи от продажби на услуги, стоки и продукция  са в размер на 19 886 719 лв., като 19 075 136 лв. са събрани от Българската агенция по безопасност на храните. Същите представляват приходи по ценоразпис, утвърден от изпълнителния директор на БАБХ, съгласно чл. 3, ал. 5 от Закона за Българската агенция по безопасност на храните, като най-голям дял от тях заемат приходите от товаро-разтоварни услуги, извършени на територията на граничен пункт „Капитан Андреево“ в размер на 14 725 579 лв., както и приходите от лабораторно-диагностична дейност в размер на 3 536 606 лв.</w:t>
      </w:r>
    </w:p>
    <w:p w:rsidR="00B35B27" w:rsidRPr="002A32F3" w:rsidRDefault="00B35B27" w:rsidP="00B35B27">
      <w:pPr>
        <w:ind w:firstLine="567"/>
        <w:jc w:val="both"/>
      </w:pPr>
      <w:r w:rsidRPr="002A32F3">
        <w:t>Приходите от държавни такси в системата на Министерство на земеделието се събират на основание Закона за ветеринарномедицинската дейност, Закона за собствеността и ползването на земеделските земи, Закона за опазване на земеделските земи, Закона за рибарството и аквакултурите, Закона за горите, Закона за регистрация и контрол на земеделска и горска техника, Закона за защита на растенията и други. Към 31.12.2022 г. в системата на МЗм са събрани държавни такси в размер на 101 983 726 лв., от които 62 910 213 лв. са събрани от Българската агенция по безопасност на храните основно от граничен контрол.</w:t>
      </w:r>
    </w:p>
    <w:p w:rsidR="00B35B27" w:rsidRPr="00054A2A" w:rsidRDefault="00B35B27" w:rsidP="00B35B27">
      <w:pPr>
        <w:ind w:firstLine="567"/>
        <w:jc w:val="both"/>
      </w:pPr>
      <w:r w:rsidRPr="00054A2A">
        <w:t xml:space="preserve">Събраните приходи от глоби, санкции и наказателни лихви са в размер на 4 853 126 лв., като от тях: по §§28-01 „Конфискувани средства и приходи от продажби на конфискувани и придобити от залог вещи“ са в размер на 165 484 лв., отчетени от ИАГ в размер на 165 029 лв. и от ИАРА в размер на  455 лв.  По §§28-02 „Глоби, санкции, неустойки, наказателни лихви, обезщетения и начети“ са отчетени средства в размер на 4 687 642 лв. основно от БАБХ, областните дирекции „Земеделие“, Централна администрация на МЗм Изпълнителната агенция по горите и Изпълнителната агенция по рибарство и аквакултури. </w:t>
      </w:r>
    </w:p>
    <w:p w:rsidR="00B35B27" w:rsidRPr="00054A2A" w:rsidRDefault="00B35B27" w:rsidP="00B35B27">
      <w:pPr>
        <w:ind w:firstLine="567"/>
        <w:jc w:val="both"/>
      </w:pPr>
      <w:r w:rsidRPr="00054A2A">
        <w:t xml:space="preserve">Отчетени са други приходи (§36-00) в размер на (-) 1 089 077 лв., от които най-голям дял заема коректива за касови постъпления (§§36-18) в размер на (-) 1 398 764 лв. </w:t>
      </w:r>
    </w:p>
    <w:p w:rsidR="00B35B27" w:rsidRPr="00F228CF" w:rsidRDefault="00B35B27" w:rsidP="00B35B27">
      <w:pPr>
        <w:ind w:firstLine="567"/>
        <w:jc w:val="both"/>
      </w:pPr>
      <w:r w:rsidRPr="00F228CF">
        <w:t>В намаление на приходите по §37-00 „Внесени ДДС и други данъци върху продажбите“ са отчетени (-) 6 027 866 лв., от които: (-) 3 581 476 лв. внесен ДДС; (-) 2 424 615 лв. внесен данък върху приходите от стопанска дейност на бюджетните организации, съгласно ЗКПО и (-) 21 775 лв. внесени други данъци, такси и вноски върху продажбите.</w:t>
      </w:r>
    </w:p>
    <w:p w:rsidR="00B35B27" w:rsidRPr="00F228CF" w:rsidRDefault="00B35B27" w:rsidP="00B35B27">
      <w:pPr>
        <w:ind w:firstLine="567"/>
        <w:jc w:val="both"/>
      </w:pPr>
      <w:r w:rsidRPr="00F228CF">
        <w:t>По отношение на постъпленията от продажба на нефинансови активи (§40-00) същите са в размер 8 323 400 лв., основно от продажба на нематериални дълготрайни активи и постъпления от продажба на земя, отчетени от Централната администрация на МЗм и Изпълнителната агенция по горите.</w:t>
      </w:r>
    </w:p>
    <w:p w:rsidR="00474BAC" w:rsidRDefault="00B35B27" w:rsidP="00B35B27">
      <w:pPr>
        <w:ind w:firstLine="567"/>
        <w:jc w:val="both"/>
      </w:pPr>
      <w:r w:rsidRPr="00F228CF">
        <w:t>Отчетени са също помощи и дарения от страната (§45-00) в размер на 222 348 лв. от ОДЗ и ИАГ.</w:t>
      </w:r>
    </w:p>
    <w:p w:rsidR="001E138B" w:rsidRDefault="001E138B" w:rsidP="00662EEE">
      <w:pPr>
        <w:ind w:firstLine="567"/>
        <w:jc w:val="both"/>
      </w:pPr>
    </w:p>
    <w:p w:rsidR="00971250" w:rsidRDefault="00971250" w:rsidP="00971250">
      <w:pPr>
        <w:ind w:firstLine="567"/>
        <w:jc w:val="both"/>
      </w:pPr>
    </w:p>
    <w:p w:rsidR="003745FE" w:rsidRPr="003A07B7" w:rsidRDefault="003745FE" w:rsidP="009A37D1">
      <w:pPr>
        <w:ind w:firstLine="567"/>
        <w:jc w:val="both"/>
      </w:pPr>
    </w:p>
    <w:p w:rsidR="004A20DF" w:rsidRPr="005503C9" w:rsidRDefault="00704613" w:rsidP="004235EA">
      <w:pPr>
        <w:pStyle w:val="Heading1"/>
        <w:numPr>
          <w:ilvl w:val="1"/>
          <w:numId w:val="1"/>
        </w:numPr>
        <w:tabs>
          <w:tab w:val="left" w:pos="567"/>
        </w:tabs>
        <w:spacing w:before="0"/>
        <w:ind w:left="0" w:firstLine="0"/>
        <w:jc w:val="both"/>
        <w:rPr>
          <w:rFonts w:cs="Times New Roman"/>
          <w:sz w:val="20"/>
          <w:szCs w:val="20"/>
        </w:rPr>
      </w:pPr>
      <w:bookmarkStart w:id="5" w:name="_Toc115176538"/>
      <w:r w:rsidRPr="005503C9">
        <w:rPr>
          <w:rFonts w:cs="Times New Roman"/>
          <w:sz w:val="20"/>
          <w:szCs w:val="20"/>
        </w:rPr>
        <w:t>ОТЧЕТ НА РАЗХОДИТЕ ПО БЮДЖЕТА НА МИНИСТЕРСТВО НА ЗЕМЕДЕЛИЕТО ПО ОБЛАСТИ НА ПОЛИТИКИ И БЮДЖЕТНИ ПРОГРАМИ</w:t>
      </w:r>
      <w:bookmarkEnd w:id="5"/>
    </w:p>
    <w:p w:rsidR="00FF1981" w:rsidRPr="00A16F18" w:rsidRDefault="00FF1981" w:rsidP="00E062D3">
      <w:pPr>
        <w:rPr>
          <w:b/>
          <w:bCs/>
          <w:color w:val="000000"/>
          <w:sz w:val="16"/>
          <w:szCs w:val="16"/>
          <w:highlight w:val="yellow"/>
          <w:lang w:val="en-US"/>
        </w:rPr>
      </w:pPr>
    </w:p>
    <w:p w:rsidR="00FF1981" w:rsidRPr="00EA3C57" w:rsidRDefault="00FF1981" w:rsidP="00E062D3">
      <w:pPr>
        <w:rPr>
          <w:b/>
          <w:bCs/>
          <w:color w:val="000000"/>
          <w:highlight w:val="yellow"/>
          <w:lang w:val="en-US"/>
        </w:rPr>
      </w:pPr>
    </w:p>
    <w:p w:rsidR="00E062D3" w:rsidRPr="00EA3C57" w:rsidRDefault="00FF1981" w:rsidP="00CC6384">
      <w:pPr>
        <w:jc w:val="both"/>
      </w:pPr>
      <w:r w:rsidRPr="00445A81">
        <w:rPr>
          <w:b/>
          <w:bCs/>
          <w:color w:val="000000"/>
          <w:lang w:val="en-US"/>
        </w:rPr>
        <w:t>Приложение № 2a  - Отчет на разходите по бюджета на Министерство на земеделието по области на политики и бюджетни програми</w:t>
      </w:r>
    </w:p>
    <w:p w:rsidR="001E1B66" w:rsidRDefault="001E1B66" w:rsidP="005D7581">
      <w:pPr>
        <w:ind w:firstLine="567"/>
        <w:jc w:val="both"/>
        <w:rPr>
          <w:lang w:val="en-US"/>
        </w:rPr>
      </w:pPr>
    </w:p>
    <w:tbl>
      <w:tblPr>
        <w:tblW w:w="11240" w:type="dxa"/>
        <w:jc w:val="center"/>
        <w:tblLook w:val="04A0" w:firstRow="1" w:lastRow="0" w:firstColumn="1" w:lastColumn="0" w:noHBand="0" w:noVBand="1"/>
      </w:tblPr>
      <w:tblGrid>
        <w:gridCol w:w="1896"/>
        <w:gridCol w:w="5301"/>
        <w:gridCol w:w="1339"/>
        <w:gridCol w:w="1364"/>
        <w:gridCol w:w="1340"/>
      </w:tblGrid>
      <w:tr w:rsidR="00445A81" w:rsidRPr="00445A81" w:rsidTr="00445A81">
        <w:trPr>
          <w:trHeight w:val="885"/>
          <w:jc w:val="center"/>
        </w:trPr>
        <w:tc>
          <w:tcPr>
            <w:tcW w:w="17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center"/>
              <w:textAlignment w:val="auto"/>
              <w:rPr>
                <w:b/>
                <w:bCs/>
                <w:color w:val="000000"/>
                <w:lang w:val="en-US"/>
              </w:rPr>
            </w:pPr>
            <w:bookmarkStart w:id="6" w:name="RANGE!B4:F24"/>
            <w:r w:rsidRPr="00445A81">
              <w:rPr>
                <w:b/>
                <w:bCs/>
                <w:color w:val="000000"/>
                <w:lang w:val="en-US"/>
              </w:rPr>
              <w:t xml:space="preserve">Класификационен код </w:t>
            </w:r>
            <w:bookmarkEnd w:id="6"/>
          </w:p>
        </w:tc>
        <w:tc>
          <w:tcPr>
            <w:tcW w:w="5429" w:type="dxa"/>
            <w:tcBorders>
              <w:top w:val="single" w:sz="4" w:space="0" w:color="auto"/>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center"/>
              <w:textAlignment w:val="auto"/>
              <w:rPr>
                <w:b/>
                <w:bCs/>
                <w:color w:val="000000"/>
                <w:lang w:val="en-US"/>
              </w:rPr>
            </w:pPr>
            <w:r w:rsidRPr="00445A81">
              <w:rPr>
                <w:b/>
                <w:bCs/>
                <w:color w:val="000000"/>
                <w:lang w:val="en-US"/>
              </w:rPr>
              <w:t>РАЗХОДИ</w:t>
            </w:r>
            <w:r w:rsidRPr="00445A81">
              <w:rPr>
                <w:b/>
                <w:bCs/>
                <w:color w:val="000000"/>
                <w:lang w:val="en-US"/>
              </w:rPr>
              <w:br/>
              <w:t>(в лева)</w:t>
            </w:r>
          </w:p>
        </w:tc>
        <w:tc>
          <w:tcPr>
            <w:tcW w:w="1361" w:type="dxa"/>
            <w:tcBorders>
              <w:top w:val="single" w:sz="4" w:space="0" w:color="auto"/>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center"/>
              <w:textAlignment w:val="auto"/>
              <w:rPr>
                <w:b/>
                <w:bCs/>
                <w:color w:val="000000"/>
                <w:lang w:val="en-US"/>
              </w:rPr>
            </w:pPr>
            <w:r w:rsidRPr="00445A81">
              <w:rPr>
                <w:b/>
                <w:bCs/>
                <w:color w:val="000000"/>
                <w:lang w:val="en-US"/>
              </w:rPr>
              <w:t>Закон</w:t>
            </w:r>
          </w:p>
        </w:tc>
        <w:tc>
          <w:tcPr>
            <w:tcW w:w="1378" w:type="dxa"/>
            <w:tcBorders>
              <w:top w:val="single" w:sz="4" w:space="0" w:color="auto"/>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center"/>
              <w:textAlignment w:val="auto"/>
              <w:rPr>
                <w:b/>
                <w:bCs/>
                <w:color w:val="000000"/>
                <w:lang w:val="en-US"/>
              </w:rPr>
            </w:pPr>
            <w:r w:rsidRPr="00445A81">
              <w:rPr>
                <w:b/>
                <w:bCs/>
                <w:color w:val="000000"/>
                <w:lang w:val="en-US"/>
              </w:rPr>
              <w:t>Уточнен план</w:t>
            </w:r>
          </w:p>
        </w:tc>
        <w:tc>
          <w:tcPr>
            <w:tcW w:w="1362" w:type="dxa"/>
            <w:tcBorders>
              <w:top w:val="single" w:sz="4" w:space="0" w:color="auto"/>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center"/>
              <w:textAlignment w:val="auto"/>
              <w:rPr>
                <w:b/>
                <w:bCs/>
                <w:color w:val="000000"/>
                <w:lang w:val="en-US"/>
              </w:rPr>
            </w:pPr>
            <w:r w:rsidRPr="00445A81">
              <w:rPr>
                <w:b/>
                <w:bCs/>
                <w:color w:val="000000"/>
                <w:lang w:val="en-US"/>
              </w:rPr>
              <w:t>Отчет</w:t>
            </w:r>
          </w:p>
        </w:tc>
      </w:tr>
      <w:tr w:rsidR="00445A81" w:rsidRPr="00445A81" w:rsidTr="00445A81">
        <w:trPr>
          <w:trHeight w:val="64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b/>
                <w:bCs/>
                <w:color w:val="000000"/>
                <w:lang w:val="en-US"/>
              </w:rPr>
            </w:pPr>
            <w:r w:rsidRPr="00445A81">
              <w:rPr>
                <w:b/>
                <w:bCs/>
                <w:color w:val="000000"/>
                <w:lang w:val="en-US"/>
              </w:rPr>
              <w:t> </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b/>
                <w:bCs/>
                <w:color w:val="000000"/>
                <w:lang w:val="en-US"/>
              </w:rPr>
            </w:pPr>
            <w:r w:rsidRPr="00445A81">
              <w:rPr>
                <w:b/>
                <w:bCs/>
                <w:color w:val="000000"/>
                <w:lang w:val="en-US"/>
              </w:rPr>
              <w:t>Общо разходи по бюджета на МЗм</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153 382 900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303 200 426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303 193 365 </w:t>
            </w:r>
          </w:p>
        </w:tc>
      </w:tr>
      <w:tr w:rsidR="00445A81" w:rsidRPr="00445A81" w:rsidTr="00445A81">
        <w:trPr>
          <w:trHeight w:val="360"/>
          <w:jc w:val="center"/>
        </w:trPr>
        <w:tc>
          <w:tcPr>
            <w:tcW w:w="1710" w:type="dxa"/>
            <w:tcBorders>
              <w:top w:val="nil"/>
              <w:left w:val="single" w:sz="4" w:space="0" w:color="auto"/>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center"/>
              <w:textAlignment w:val="auto"/>
              <w:rPr>
                <w:b/>
                <w:bCs/>
                <w:color w:val="000000"/>
                <w:lang w:val="en-US"/>
              </w:rPr>
            </w:pPr>
            <w:r w:rsidRPr="00445A81">
              <w:rPr>
                <w:b/>
                <w:bCs/>
                <w:color w:val="000000"/>
                <w:lang w:val="en-US"/>
              </w:rPr>
              <w:t xml:space="preserve"> 2200.01.00</w:t>
            </w:r>
          </w:p>
        </w:tc>
        <w:tc>
          <w:tcPr>
            <w:tcW w:w="5429"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textAlignment w:val="auto"/>
              <w:rPr>
                <w:b/>
                <w:bCs/>
                <w:color w:val="000000"/>
                <w:lang w:val="en-US"/>
              </w:rPr>
            </w:pPr>
            <w:r w:rsidRPr="00445A81">
              <w:rPr>
                <w:b/>
                <w:bCs/>
                <w:color w:val="000000"/>
                <w:lang w:val="en-US"/>
              </w:rPr>
              <w:t>Политика в областта на земеделието и селските райони</w:t>
            </w:r>
          </w:p>
        </w:tc>
        <w:tc>
          <w:tcPr>
            <w:tcW w:w="1361"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127 738 300 </w:t>
            </w:r>
          </w:p>
        </w:tc>
        <w:tc>
          <w:tcPr>
            <w:tcW w:w="1378"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238 716 735 </w:t>
            </w:r>
          </w:p>
        </w:tc>
        <w:tc>
          <w:tcPr>
            <w:tcW w:w="1362"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238 701 921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2200.01.01</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„Земеделски земи”</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48 528 500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54 353 945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54 353 264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2200.01.02</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„Природни ресурси в селските райони”</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79 000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103 230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103 222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2200.01.03</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„Растениевъдство”</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30 545 900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45 350 281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45 350 248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2200.01.04</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„Хидромелиорации”</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34 145 000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31 863 520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31 863 475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2200.01.05</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„Животновъдство”</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3 277 200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7 087 022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7 086 890 </w:t>
            </w:r>
          </w:p>
        </w:tc>
      </w:tr>
      <w:tr w:rsidR="00445A81" w:rsidRPr="00445A81" w:rsidTr="00445A81">
        <w:trPr>
          <w:trHeight w:val="51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2200.01.06</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„Организация на пазарите и държавни помощи”</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2 319 600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1 919 395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1 919 380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2200.01.07</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„Агростатистика, анализи и прогнози”</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1 070 000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792 300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792 277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2200.01.08</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„Научни изследвания”</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0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0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2200.01.09</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„Съвети и консултации”</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1 225 000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1 419 562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1 419 548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2200.01.10</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„Земеделска техника”</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1 096 000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651 030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651 003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2200.01.11</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„Безопасност по хранителната верига”</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4 514 100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94 789 933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94 776 112 </w:t>
            </w:r>
          </w:p>
        </w:tc>
      </w:tr>
      <w:tr w:rsidR="00445A81" w:rsidRPr="00445A81" w:rsidTr="00445A81">
        <w:trPr>
          <w:trHeight w:val="51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2200.01.12</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„Подобряване на живота в селските райони”</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938 000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386 517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386 502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center"/>
              <w:textAlignment w:val="auto"/>
              <w:rPr>
                <w:b/>
                <w:bCs/>
                <w:color w:val="000000"/>
                <w:lang w:val="en-US"/>
              </w:rPr>
            </w:pPr>
            <w:r w:rsidRPr="00445A81">
              <w:rPr>
                <w:b/>
                <w:bCs/>
                <w:color w:val="000000"/>
                <w:lang w:val="en-US"/>
              </w:rPr>
              <w:t xml:space="preserve"> 2200.02.00</w:t>
            </w:r>
          </w:p>
        </w:tc>
        <w:tc>
          <w:tcPr>
            <w:tcW w:w="5429"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textAlignment w:val="auto"/>
              <w:rPr>
                <w:b/>
                <w:bCs/>
                <w:color w:val="000000"/>
                <w:lang w:val="en-US"/>
              </w:rPr>
            </w:pPr>
            <w:r w:rsidRPr="00445A81">
              <w:rPr>
                <w:b/>
                <w:bCs/>
                <w:color w:val="000000"/>
                <w:lang w:val="en-US"/>
              </w:rPr>
              <w:t>Политика в областта на рибарството и аквакултурите</w:t>
            </w:r>
          </w:p>
        </w:tc>
        <w:tc>
          <w:tcPr>
            <w:tcW w:w="1361"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6 724 200 </w:t>
            </w:r>
          </w:p>
        </w:tc>
        <w:tc>
          <w:tcPr>
            <w:tcW w:w="1378"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7 242 011 </w:t>
            </w:r>
          </w:p>
        </w:tc>
        <w:tc>
          <w:tcPr>
            <w:tcW w:w="1362"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7 231 074 </w:t>
            </w:r>
          </w:p>
        </w:tc>
      </w:tr>
      <w:tr w:rsidR="00445A81" w:rsidRPr="00445A81" w:rsidTr="00445A81">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2200.02.01</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„Рибарство и аквакултури”</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6 724 200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7 242 011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7 231 074 </w:t>
            </w:r>
          </w:p>
        </w:tc>
      </w:tr>
      <w:tr w:rsidR="00445A81" w:rsidRPr="00445A81" w:rsidTr="00445A81">
        <w:trPr>
          <w:trHeight w:val="510"/>
          <w:jc w:val="center"/>
        </w:trPr>
        <w:tc>
          <w:tcPr>
            <w:tcW w:w="1710" w:type="dxa"/>
            <w:tcBorders>
              <w:top w:val="nil"/>
              <w:left w:val="single" w:sz="4" w:space="0" w:color="auto"/>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center"/>
              <w:textAlignment w:val="auto"/>
              <w:rPr>
                <w:b/>
                <w:bCs/>
                <w:color w:val="000000"/>
                <w:lang w:val="en-US"/>
              </w:rPr>
            </w:pPr>
            <w:r w:rsidRPr="00445A81">
              <w:rPr>
                <w:b/>
                <w:bCs/>
                <w:color w:val="000000"/>
                <w:lang w:val="en-US"/>
              </w:rPr>
              <w:t xml:space="preserve"> 2200.03.00</w:t>
            </w:r>
          </w:p>
        </w:tc>
        <w:tc>
          <w:tcPr>
            <w:tcW w:w="5429"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textAlignment w:val="auto"/>
              <w:rPr>
                <w:b/>
                <w:bCs/>
                <w:color w:val="000000"/>
                <w:lang w:val="en-US"/>
              </w:rPr>
            </w:pPr>
            <w:r w:rsidRPr="00445A81">
              <w:rPr>
                <w:b/>
                <w:bCs/>
                <w:color w:val="000000"/>
                <w:lang w:val="en-US"/>
              </w:rPr>
              <w:t>Политика в областта на съхраняването и увеличаването на горите и дивеча</w:t>
            </w:r>
          </w:p>
        </w:tc>
        <w:tc>
          <w:tcPr>
            <w:tcW w:w="1361"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607 100 </w:t>
            </w:r>
          </w:p>
        </w:tc>
        <w:tc>
          <w:tcPr>
            <w:tcW w:w="1378"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36 367 043 </w:t>
            </w:r>
          </w:p>
        </w:tc>
        <w:tc>
          <w:tcPr>
            <w:tcW w:w="1362"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36 366 671 </w:t>
            </w:r>
          </w:p>
        </w:tc>
      </w:tr>
      <w:tr w:rsidR="00445A81" w:rsidRPr="00445A81" w:rsidTr="00445A81">
        <w:trPr>
          <w:trHeight w:val="51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2200.03.01</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„Специализирани дейности в горските територии”</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607 100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30 262 568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30 262 196 </w:t>
            </w:r>
          </w:p>
        </w:tc>
      </w:tr>
      <w:tr w:rsidR="00445A81" w:rsidRPr="00445A81" w:rsidTr="00445A81">
        <w:trPr>
          <w:trHeight w:val="51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center"/>
              <w:textAlignment w:val="auto"/>
              <w:rPr>
                <w:color w:val="000000"/>
                <w:lang w:val="en-US"/>
              </w:rPr>
            </w:pPr>
            <w:r w:rsidRPr="00445A81">
              <w:rPr>
                <w:color w:val="000000"/>
                <w:lang w:val="en-US"/>
              </w:rPr>
              <w:t xml:space="preserve"> 2200.03.02</w:t>
            </w:r>
          </w:p>
        </w:tc>
        <w:tc>
          <w:tcPr>
            <w:tcW w:w="5429"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textAlignment w:val="auto"/>
              <w:rPr>
                <w:color w:val="000000"/>
                <w:lang w:val="en-US"/>
              </w:rPr>
            </w:pPr>
            <w:r w:rsidRPr="00445A81">
              <w:rPr>
                <w:color w:val="000000"/>
                <w:lang w:val="en-US"/>
              </w:rPr>
              <w:t>Бюджетна програма „Планиране, опазване от посегателства, пожари и лесозащита”</w:t>
            </w:r>
          </w:p>
        </w:tc>
        <w:tc>
          <w:tcPr>
            <w:tcW w:w="1361"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0 </w:t>
            </w:r>
          </w:p>
        </w:tc>
        <w:tc>
          <w:tcPr>
            <w:tcW w:w="1378"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6 104 475 </w:t>
            </w:r>
          </w:p>
        </w:tc>
        <w:tc>
          <w:tcPr>
            <w:tcW w:w="1362" w:type="dxa"/>
            <w:tcBorders>
              <w:top w:val="nil"/>
              <w:left w:val="nil"/>
              <w:bottom w:val="single" w:sz="4" w:space="0" w:color="auto"/>
              <w:right w:val="single" w:sz="4" w:space="0" w:color="auto"/>
            </w:tcBorders>
            <w:shd w:val="clear" w:color="auto" w:fill="auto"/>
            <w:vAlign w:val="center"/>
            <w:hideMark/>
          </w:tcPr>
          <w:p w:rsidR="00445A81" w:rsidRPr="00445A81" w:rsidRDefault="00445A81" w:rsidP="00445A81">
            <w:pPr>
              <w:overflowPunct/>
              <w:autoSpaceDE/>
              <w:autoSpaceDN/>
              <w:adjustRightInd/>
              <w:jc w:val="right"/>
              <w:textAlignment w:val="auto"/>
              <w:rPr>
                <w:color w:val="000000"/>
                <w:lang w:val="en-US"/>
              </w:rPr>
            </w:pPr>
            <w:r w:rsidRPr="00445A81">
              <w:rPr>
                <w:color w:val="000000"/>
                <w:lang w:val="en-US"/>
              </w:rPr>
              <w:t xml:space="preserve">6 104 475 </w:t>
            </w:r>
          </w:p>
        </w:tc>
      </w:tr>
      <w:tr w:rsidR="00445A81" w:rsidRPr="00445A81" w:rsidTr="00445A81">
        <w:trPr>
          <w:trHeight w:val="360"/>
          <w:jc w:val="center"/>
        </w:trPr>
        <w:tc>
          <w:tcPr>
            <w:tcW w:w="1710" w:type="dxa"/>
            <w:tcBorders>
              <w:top w:val="nil"/>
              <w:left w:val="single" w:sz="4" w:space="0" w:color="auto"/>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center"/>
              <w:textAlignment w:val="auto"/>
              <w:rPr>
                <w:b/>
                <w:bCs/>
                <w:color w:val="000000"/>
                <w:lang w:val="en-US"/>
              </w:rPr>
            </w:pPr>
            <w:r w:rsidRPr="00445A81">
              <w:rPr>
                <w:b/>
                <w:bCs/>
                <w:color w:val="000000"/>
                <w:lang w:val="en-US"/>
              </w:rPr>
              <w:t xml:space="preserve"> 2200.04.00</w:t>
            </w:r>
          </w:p>
        </w:tc>
        <w:tc>
          <w:tcPr>
            <w:tcW w:w="5429"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textAlignment w:val="auto"/>
              <w:rPr>
                <w:b/>
                <w:bCs/>
                <w:color w:val="000000"/>
                <w:lang w:val="en-US"/>
              </w:rPr>
            </w:pPr>
            <w:r w:rsidRPr="00445A81">
              <w:rPr>
                <w:b/>
                <w:bCs/>
                <w:color w:val="000000"/>
                <w:lang w:val="en-US"/>
              </w:rPr>
              <w:t>Бюджетна програма „Администрация”</w:t>
            </w:r>
          </w:p>
        </w:tc>
        <w:tc>
          <w:tcPr>
            <w:tcW w:w="1361"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18 313 300 </w:t>
            </w:r>
          </w:p>
        </w:tc>
        <w:tc>
          <w:tcPr>
            <w:tcW w:w="1378"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20 874 637 </w:t>
            </w:r>
          </w:p>
        </w:tc>
        <w:tc>
          <w:tcPr>
            <w:tcW w:w="1362" w:type="dxa"/>
            <w:tcBorders>
              <w:top w:val="nil"/>
              <w:left w:val="nil"/>
              <w:bottom w:val="single" w:sz="4" w:space="0" w:color="auto"/>
              <w:right w:val="single" w:sz="4" w:space="0" w:color="auto"/>
            </w:tcBorders>
            <w:shd w:val="clear" w:color="000000" w:fill="F2F2F2"/>
            <w:vAlign w:val="center"/>
            <w:hideMark/>
          </w:tcPr>
          <w:p w:rsidR="00445A81" w:rsidRPr="00445A81" w:rsidRDefault="00445A81" w:rsidP="00445A81">
            <w:pPr>
              <w:overflowPunct/>
              <w:autoSpaceDE/>
              <w:autoSpaceDN/>
              <w:adjustRightInd/>
              <w:jc w:val="right"/>
              <w:textAlignment w:val="auto"/>
              <w:rPr>
                <w:b/>
                <w:bCs/>
                <w:color w:val="000000"/>
                <w:lang w:val="en-US"/>
              </w:rPr>
            </w:pPr>
            <w:r w:rsidRPr="00445A81">
              <w:rPr>
                <w:b/>
                <w:bCs/>
                <w:color w:val="000000"/>
                <w:lang w:val="en-US"/>
              </w:rPr>
              <w:t xml:space="preserve">20 893 699 </w:t>
            </w:r>
          </w:p>
        </w:tc>
      </w:tr>
    </w:tbl>
    <w:p w:rsidR="00FF1981" w:rsidRDefault="00FF1981" w:rsidP="005D7581">
      <w:pPr>
        <w:ind w:firstLine="567"/>
        <w:jc w:val="both"/>
        <w:rPr>
          <w:lang w:val="en-US"/>
        </w:rPr>
      </w:pPr>
    </w:p>
    <w:p w:rsidR="00FF1981" w:rsidRDefault="00FF1981" w:rsidP="005D7581">
      <w:pPr>
        <w:ind w:firstLine="567"/>
        <w:jc w:val="both"/>
      </w:pPr>
    </w:p>
    <w:p w:rsidR="00BE4C07" w:rsidRPr="00BE4C07" w:rsidRDefault="00BE4C07" w:rsidP="005D7581">
      <w:pPr>
        <w:ind w:firstLine="567"/>
        <w:jc w:val="both"/>
      </w:pPr>
    </w:p>
    <w:p w:rsidR="000143E4" w:rsidRDefault="000143E4" w:rsidP="005D7581">
      <w:pPr>
        <w:ind w:firstLine="567"/>
        <w:jc w:val="both"/>
        <w:rPr>
          <w:lang w:val="en-US"/>
        </w:rPr>
      </w:pPr>
    </w:p>
    <w:p w:rsidR="00650421" w:rsidRPr="00EA3C57" w:rsidRDefault="00FF1981" w:rsidP="00FF1981">
      <w:pPr>
        <w:jc w:val="both"/>
        <w:rPr>
          <w:b/>
          <w:bCs/>
          <w:color w:val="000000"/>
          <w:lang w:val="en-US"/>
        </w:rPr>
      </w:pPr>
      <w:r w:rsidRPr="00BE4C07">
        <w:rPr>
          <w:b/>
          <w:bCs/>
          <w:color w:val="000000"/>
          <w:lang w:val="en-US"/>
        </w:rPr>
        <w:t>Приложение № 2б Отчет на консолидираните разходите по бюджетните програми</w:t>
      </w:r>
    </w:p>
    <w:p w:rsidR="00E062D3" w:rsidRDefault="00E062D3" w:rsidP="005D7581">
      <w:pPr>
        <w:ind w:firstLine="567"/>
        <w:jc w:val="both"/>
        <w:rPr>
          <w:b/>
          <w:bCs/>
          <w:color w:val="000000"/>
          <w:sz w:val="16"/>
          <w:szCs w:val="16"/>
          <w:lang w:val="en-US"/>
        </w:rPr>
      </w:pPr>
    </w:p>
    <w:p w:rsidR="00EA3C57" w:rsidRDefault="00EA3C57" w:rsidP="005D7581">
      <w:pPr>
        <w:ind w:firstLine="567"/>
        <w:jc w:val="both"/>
        <w:rPr>
          <w:b/>
          <w:bCs/>
          <w:color w:val="000000"/>
          <w:sz w:val="16"/>
          <w:szCs w:val="16"/>
          <w:lang w:val="en-US"/>
        </w:rPr>
      </w:pPr>
    </w:p>
    <w:p w:rsidR="00EA3C57" w:rsidRDefault="00EA3C57" w:rsidP="005D7581">
      <w:pPr>
        <w:ind w:firstLine="567"/>
        <w:jc w:val="both"/>
        <w:rPr>
          <w:b/>
          <w:bCs/>
          <w:color w:val="000000"/>
          <w:sz w:val="16"/>
          <w:szCs w:val="16"/>
          <w:lang w:val="en-US"/>
        </w:rPr>
      </w:pPr>
    </w:p>
    <w:tbl>
      <w:tblPr>
        <w:tblW w:w="11648" w:type="dxa"/>
        <w:jc w:val="center"/>
        <w:tblLayout w:type="fixed"/>
        <w:tblLook w:val="04A0" w:firstRow="1" w:lastRow="0" w:firstColumn="1" w:lastColumn="0" w:noHBand="0" w:noVBand="1"/>
      </w:tblPr>
      <w:tblGrid>
        <w:gridCol w:w="1149"/>
        <w:gridCol w:w="1701"/>
        <w:gridCol w:w="993"/>
        <w:gridCol w:w="1093"/>
        <w:gridCol w:w="966"/>
        <w:gridCol w:w="1020"/>
        <w:gridCol w:w="918"/>
        <w:gridCol w:w="964"/>
        <w:gridCol w:w="992"/>
        <w:gridCol w:w="851"/>
        <w:gridCol w:w="1001"/>
      </w:tblGrid>
      <w:tr w:rsidR="0022262A" w:rsidRPr="0022262A" w:rsidTr="008B347F">
        <w:trPr>
          <w:trHeight w:val="420"/>
          <w:jc w:val="center"/>
        </w:trPr>
        <w:tc>
          <w:tcPr>
            <w:tcW w:w="1149" w:type="dxa"/>
            <w:vMerge w:val="restart"/>
            <w:tcBorders>
              <w:top w:val="single" w:sz="4" w:space="0" w:color="auto"/>
              <w:left w:val="single" w:sz="4" w:space="0" w:color="auto"/>
              <w:bottom w:val="single" w:sz="4" w:space="0" w:color="auto"/>
              <w:right w:val="nil"/>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bookmarkStart w:id="7" w:name="RANGE!B4:L27"/>
            <w:r w:rsidRPr="0022262A">
              <w:rPr>
                <w:b/>
                <w:bCs/>
                <w:color w:val="000000"/>
                <w:sz w:val="14"/>
                <w:szCs w:val="14"/>
                <w:lang w:val="en-US"/>
              </w:rPr>
              <w:t> </w:t>
            </w:r>
            <w:bookmarkEnd w:id="7"/>
          </w:p>
        </w:tc>
        <w:tc>
          <w:tcPr>
            <w:tcW w:w="1701" w:type="dxa"/>
            <w:tcBorders>
              <w:top w:val="single" w:sz="4" w:space="0" w:color="auto"/>
              <w:left w:val="single" w:sz="4" w:space="0" w:color="auto"/>
              <w:bottom w:val="nil"/>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 xml:space="preserve">ОБЛАСТИ НА ПОЛИТИКИ И БЮДЖЕТНИ ПРОГРАМИ на </w:t>
            </w:r>
          </w:p>
        </w:tc>
        <w:tc>
          <w:tcPr>
            <w:tcW w:w="3052"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Kонсолидирани разходи</w:t>
            </w:r>
          </w:p>
        </w:tc>
        <w:tc>
          <w:tcPr>
            <w:tcW w:w="2902"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Ведомствени разходи</w:t>
            </w:r>
          </w:p>
        </w:tc>
        <w:tc>
          <w:tcPr>
            <w:tcW w:w="2844"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Администрирани разходи</w:t>
            </w:r>
          </w:p>
        </w:tc>
      </w:tr>
      <w:tr w:rsidR="0022262A" w:rsidRPr="0022262A" w:rsidTr="008B347F">
        <w:trPr>
          <w:trHeight w:val="210"/>
          <w:jc w:val="center"/>
        </w:trPr>
        <w:tc>
          <w:tcPr>
            <w:tcW w:w="1149" w:type="dxa"/>
            <w:vMerge/>
            <w:tcBorders>
              <w:top w:val="single" w:sz="4" w:space="0" w:color="auto"/>
              <w:left w:val="single" w:sz="4" w:space="0" w:color="auto"/>
              <w:bottom w:val="single" w:sz="4" w:space="0" w:color="auto"/>
              <w:right w:val="nil"/>
            </w:tcBorders>
            <w:vAlign w:val="center"/>
            <w:hideMark/>
          </w:tcPr>
          <w:p w:rsidR="0022262A" w:rsidRPr="0022262A" w:rsidRDefault="0022262A" w:rsidP="0022262A">
            <w:pPr>
              <w:overflowPunct/>
              <w:autoSpaceDE/>
              <w:autoSpaceDN/>
              <w:adjustRightInd/>
              <w:textAlignment w:val="auto"/>
              <w:rPr>
                <w:b/>
                <w:bCs/>
                <w:color w:val="000000"/>
                <w:sz w:val="14"/>
                <w:szCs w:val="14"/>
                <w:lang w:val="en-US"/>
              </w:rPr>
            </w:pPr>
          </w:p>
        </w:tc>
        <w:tc>
          <w:tcPr>
            <w:tcW w:w="1701" w:type="dxa"/>
            <w:tcBorders>
              <w:top w:val="nil"/>
              <w:left w:val="single" w:sz="4" w:space="0" w:color="auto"/>
              <w:bottom w:val="nil"/>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Министерството на земеделието</w:t>
            </w:r>
          </w:p>
        </w:tc>
        <w:tc>
          <w:tcPr>
            <w:tcW w:w="3052" w:type="dxa"/>
            <w:gridSpan w:val="3"/>
            <w:vMerge/>
            <w:tcBorders>
              <w:top w:val="single" w:sz="4" w:space="0" w:color="auto"/>
              <w:left w:val="single" w:sz="4" w:space="0" w:color="auto"/>
              <w:bottom w:val="single" w:sz="4" w:space="0" w:color="auto"/>
              <w:right w:val="single" w:sz="4" w:space="0" w:color="auto"/>
            </w:tcBorders>
            <w:vAlign w:val="center"/>
            <w:hideMark/>
          </w:tcPr>
          <w:p w:rsidR="0022262A" w:rsidRPr="0022262A" w:rsidRDefault="0022262A" w:rsidP="0022262A">
            <w:pPr>
              <w:overflowPunct/>
              <w:autoSpaceDE/>
              <w:autoSpaceDN/>
              <w:adjustRightInd/>
              <w:textAlignment w:val="auto"/>
              <w:rPr>
                <w:b/>
                <w:bCs/>
                <w:color w:val="000000"/>
                <w:sz w:val="14"/>
                <w:szCs w:val="14"/>
                <w:lang w:val="en-US"/>
              </w:rPr>
            </w:pPr>
          </w:p>
        </w:tc>
        <w:tc>
          <w:tcPr>
            <w:tcW w:w="2902" w:type="dxa"/>
            <w:gridSpan w:val="3"/>
            <w:vMerge/>
            <w:tcBorders>
              <w:top w:val="single" w:sz="4" w:space="0" w:color="auto"/>
              <w:left w:val="single" w:sz="4" w:space="0" w:color="auto"/>
              <w:bottom w:val="single" w:sz="4" w:space="0" w:color="auto"/>
              <w:right w:val="single" w:sz="4" w:space="0" w:color="auto"/>
            </w:tcBorders>
            <w:vAlign w:val="center"/>
            <w:hideMark/>
          </w:tcPr>
          <w:p w:rsidR="0022262A" w:rsidRPr="0022262A" w:rsidRDefault="0022262A" w:rsidP="0022262A">
            <w:pPr>
              <w:overflowPunct/>
              <w:autoSpaceDE/>
              <w:autoSpaceDN/>
              <w:adjustRightInd/>
              <w:textAlignment w:val="auto"/>
              <w:rPr>
                <w:b/>
                <w:bCs/>
                <w:color w:val="000000"/>
                <w:sz w:val="14"/>
                <w:szCs w:val="14"/>
                <w:lang w:val="en-US"/>
              </w:rPr>
            </w:pPr>
          </w:p>
        </w:tc>
        <w:tc>
          <w:tcPr>
            <w:tcW w:w="2844" w:type="dxa"/>
            <w:gridSpan w:val="3"/>
            <w:vMerge/>
            <w:tcBorders>
              <w:top w:val="single" w:sz="4" w:space="0" w:color="auto"/>
              <w:left w:val="single" w:sz="4" w:space="0" w:color="auto"/>
              <w:bottom w:val="single" w:sz="4" w:space="0" w:color="auto"/>
              <w:right w:val="single" w:sz="4" w:space="0" w:color="auto"/>
            </w:tcBorders>
            <w:vAlign w:val="center"/>
            <w:hideMark/>
          </w:tcPr>
          <w:p w:rsidR="0022262A" w:rsidRPr="0022262A" w:rsidRDefault="0022262A" w:rsidP="0022262A">
            <w:pPr>
              <w:overflowPunct/>
              <w:autoSpaceDE/>
              <w:autoSpaceDN/>
              <w:adjustRightInd/>
              <w:textAlignment w:val="auto"/>
              <w:rPr>
                <w:b/>
                <w:bCs/>
                <w:color w:val="000000"/>
                <w:sz w:val="14"/>
                <w:szCs w:val="14"/>
                <w:lang w:val="en-US"/>
              </w:rPr>
            </w:pPr>
          </w:p>
        </w:tc>
      </w:tr>
      <w:tr w:rsidR="0022262A" w:rsidRPr="0022262A" w:rsidTr="008B347F">
        <w:trPr>
          <w:trHeight w:val="900"/>
          <w:jc w:val="center"/>
        </w:trPr>
        <w:tc>
          <w:tcPr>
            <w:tcW w:w="1149" w:type="dxa"/>
            <w:tcBorders>
              <w:top w:val="nil"/>
              <w:left w:val="single" w:sz="4" w:space="0" w:color="auto"/>
              <w:bottom w:val="single" w:sz="4" w:space="0" w:color="auto"/>
              <w:right w:val="nil"/>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Класификационен код</w:t>
            </w:r>
          </w:p>
        </w:tc>
        <w:tc>
          <w:tcPr>
            <w:tcW w:w="1701" w:type="dxa"/>
            <w:tcBorders>
              <w:top w:val="nil"/>
              <w:left w:val="single" w:sz="4" w:space="0" w:color="auto"/>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(в лева)</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Общо разходи</w:t>
            </w:r>
          </w:p>
        </w:tc>
        <w:tc>
          <w:tcPr>
            <w:tcW w:w="1093" w:type="dxa"/>
            <w:tcBorders>
              <w:top w:val="single" w:sz="4" w:space="0" w:color="auto"/>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i/>
                <w:iCs/>
                <w:color w:val="000000"/>
                <w:sz w:val="14"/>
                <w:szCs w:val="14"/>
                <w:lang w:val="en-US"/>
              </w:rPr>
            </w:pPr>
            <w:r w:rsidRPr="0022262A">
              <w:rPr>
                <w:b/>
                <w:bCs/>
                <w:i/>
                <w:iCs/>
                <w:color w:val="000000"/>
                <w:sz w:val="14"/>
                <w:szCs w:val="14"/>
                <w:lang w:val="en-US"/>
              </w:rPr>
              <w:t>По бюджета на ПРБ</w:t>
            </w:r>
          </w:p>
        </w:tc>
        <w:tc>
          <w:tcPr>
            <w:tcW w:w="966" w:type="dxa"/>
            <w:tcBorders>
              <w:top w:val="single" w:sz="4" w:space="0" w:color="auto"/>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i/>
                <w:iCs/>
                <w:color w:val="000000"/>
                <w:sz w:val="14"/>
                <w:szCs w:val="14"/>
                <w:lang w:val="en-US"/>
              </w:rPr>
            </w:pPr>
            <w:r w:rsidRPr="0022262A">
              <w:rPr>
                <w:b/>
                <w:bCs/>
                <w:i/>
                <w:iCs/>
                <w:color w:val="000000"/>
                <w:sz w:val="14"/>
                <w:szCs w:val="14"/>
                <w:lang w:val="en-US"/>
              </w:rPr>
              <w:t xml:space="preserve">По други бюджети и сметки за средства от ЕС </w:t>
            </w:r>
          </w:p>
        </w:tc>
        <w:tc>
          <w:tcPr>
            <w:tcW w:w="1020" w:type="dxa"/>
            <w:tcBorders>
              <w:top w:val="single" w:sz="4" w:space="0" w:color="auto"/>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Общо ведомствени</w:t>
            </w:r>
          </w:p>
        </w:tc>
        <w:tc>
          <w:tcPr>
            <w:tcW w:w="918" w:type="dxa"/>
            <w:tcBorders>
              <w:top w:val="single" w:sz="4" w:space="0" w:color="auto"/>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i/>
                <w:iCs/>
                <w:color w:val="000000"/>
                <w:sz w:val="14"/>
                <w:szCs w:val="14"/>
                <w:lang w:val="en-US"/>
              </w:rPr>
            </w:pPr>
            <w:r w:rsidRPr="0022262A">
              <w:rPr>
                <w:b/>
                <w:bCs/>
                <w:i/>
                <w:iCs/>
                <w:color w:val="000000"/>
                <w:sz w:val="14"/>
                <w:szCs w:val="14"/>
                <w:lang w:val="en-US"/>
              </w:rPr>
              <w:t>По бюджета на ПРБ</w:t>
            </w:r>
          </w:p>
        </w:tc>
        <w:tc>
          <w:tcPr>
            <w:tcW w:w="964" w:type="dxa"/>
            <w:tcBorders>
              <w:top w:val="single" w:sz="4" w:space="0" w:color="auto"/>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i/>
                <w:iCs/>
                <w:color w:val="000000"/>
                <w:sz w:val="14"/>
                <w:szCs w:val="14"/>
                <w:lang w:val="en-US"/>
              </w:rPr>
            </w:pPr>
            <w:r w:rsidRPr="0022262A">
              <w:rPr>
                <w:b/>
                <w:bCs/>
                <w:i/>
                <w:iCs/>
                <w:color w:val="000000"/>
                <w:sz w:val="14"/>
                <w:szCs w:val="14"/>
                <w:lang w:val="en-US"/>
              </w:rPr>
              <w:t xml:space="preserve">По други бюджети и сметки за средства от ЕС </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Общо администрирани</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i/>
                <w:iCs/>
                <w:color w:val="000000"/>
                <w:sz w:val="14"/>
                <w:szCs w:val="14"/>
                <w:lang w:val="en-US"/>
              </w:rPr>
            </w:pPr>
            <w:r w:rsidRPr="0022262A">
              <w:rPr>
                <w:b/>
                <w:bCs/>
                <w:i/>
                <w:iCs/>
                <w:color w:val="000000"/>
                <w:sz w:val="14"/>
                <w:szCs w:val="14"/>
                <w:lang w:val="en-US"/>
              </w:rPr>
              <w:t>По бюджета на ПРБ</w:t>
            </w:r>
          </w:p>
        </w:tc>
        <w:tc>
          <w:tcPr>
            <w:tcW w:w="1001" w:type="dxa"/>
            <w:tcBorders>
              <w:top w:val="single" w:sz="4" w:space="0" w:color="auto"/>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i/>
                <w:iCs/>
                <w:color w:val="000000"/>
                <w:sz w:val="14"/>
                <w:szCs w:val="14"/>
                <w:lang w:val="en-US"/>
              </w:rPr>
            </w:pPr>
            <w:r w:rsidRPr="0022262A">
              <w:rPr>
                <w:b/>
                <w:bCs/>
                <w:i/>
                <w:iCs/>
                <w:color w:val="000000"/>
                <w:sz w:val="14"/>
                <w:szCs w:val="14"/>
                <w:lang w:val="en-US"/>
              </w:rPr>
              <w:t xml:space="preserve">По други бюджети и сметки за средства от ЕС </w:t>
            </w:r>
          </w:p>
        </w:tc>
      </w:tr>
      <w:tr w:rsidR="0022262A" w:rsidRPr="0022262A" w:rsidTr="0022262A">
        <w:trPr>
          <w:trHeight w:val="210"/>
          <w:jc w:val="center"/>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1701"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993"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1093"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966"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1020"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918"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964"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992"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851"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c>
          <w:tcPr>
            <w:tcW w:w="1001" w:type="dxa"/>
            <w:tcBorders>
              <w:top w:val="nil"/>
              <w:left w:val="nil"/>
              <w:bottom w:val="single" w:sz="4" w:space="0" w:color="auto"/>
              <w:right w:val="single" w:sz="4" w:space="0" w:color="auto"/>
            </w:tcBorders>
            <w:shd w:val="clear" w:color="auto" w:fill="auto"/>
            <w:noWrap/>
            <w:vAlign w:val="bottom"/>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 </w:t>
            </w:r>
          </w:p>
        </w:tc>
      </w:tr>
      <w:tr w:rsidR="0022262A" w:rsidRPr="0022262A" w:rsidTr="0022262A">
        <w:trPr>
          <w:trHeight w:val="30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 </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b/>
                <w:bCs/>
                <w:color w:val="000000"/>
                <w:sz w:val="14"/>
                <w:szCs w:val="14"/>
                <w:lang w:val="en-US"/>
              </w:rPr>
            </w:pPr>
            <w:r w:rsidRPr="0022262A">
              <w:rPr>
                <w:b/>
                <w:bCs/>
                <w:color w:val="000000"/>
                <w:sz w:val="14"/>
                <w:szCs w:val="14"/>
                <w:lang w:val="en-US"/>
              </w:rPr>
              <w:t xml:space="preserve">Общо разходи </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415 037 939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303 193 365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111 844 574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354 537 773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259 377 255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95 160 518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60 500 166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43 816 110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16 684 056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 xml:space="preserve"> 2200.01.00</w:t>
            </w:r>
          </w:p>
        </w:tc>
        <w:tc>
          <w:tcPr>
            <w:tcW w:w="170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textAlignment w:val="auto"/>
              <w:rPr>
                <w:b/>
                <w:bCs/>
                <w:color w:val="000000"/>
                <w:sz w:val="14"/>
                <w:szCs w:val="14"/>
                <w:lang w:val="en-US"/>
              </w:rPr>
            </w:pPr>
            <w:r w:rsidRPr="0022262A">
              <w:rPr>
                <w:b/>
                <w:bCs/>
                <w:color w:val="000000"/>
                <w:sz w:val="14"/>
                <w:szCs w:val="14"/>
                <w:lang w:val="en-US"/>
              </w:rPr>
              <w:t>Политика в областта на земеделието и селските райони</w:t>
            </w:r>
          </w:p>
        </w:tc>
        <w:tc>
          <w:tcPr>
            <w:tcW w:w="993"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340 896 160 </w:t>
            </w:r>
          </w:p>
        </w:tc>
        <w:tc>
          <w:tcPr>
            <w:tcW w:w="1093"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238 701 921 </w:t>
            </w:r>
          </w:p>
        </w:tc>
        <w:tc>
          <w:tcPr>
            <w:tcW w:w="966"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102 194 239 </w:t>
            </w:r>
          </w:p>
        </w:tc>
        <w:tc>
          <w:tcPr>
            <w:tcW w:w="1020"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281 413 815 </w:t>
            </w:r>
          </w:p>
        </w:tc>
        <w:tc>
          <w:tcPr>
            <w:tcW w:w="918"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194 927 126 </w:t>
            </w:r>
          </w:p>
        </w:tc>
        <w:tc>
          <w:tcPr>
            <w:tcW w:w="964"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86 486 689 </w:t>
            </w:r>
          </w:p>
        </w:tc>
        <w:tc>
          <w:tcPr>
            <w:tcW w:w="992"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59 482 345 </w:t>
            </w:r>
          </w:p>
        </w:tc>
        <w:tc>
          <w:tcPr>
            <w:tcW w:w="85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43 774 795 </w:t>
            </w:r>
          </w:p>
        </w:tc>
        <w:tc>
          <w:tcPr>
            <w:tcW w:w="100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15 707 550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2200.01.01</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„Земеделски земи”</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54 353 764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54 353 264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500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53 953 682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53 953 182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500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400 082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400 082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63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2200.01.02</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„Природни ресурси в селските райони”</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103 222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103 222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103 222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103 222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2200.01.03</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„Растениевъдство”</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46 232 633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45 350 248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882 385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46 112 663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45 278 543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834 120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119 970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71 705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48 265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2200.01.04</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„Хидромелиорации”</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31 863 475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31 863 475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2 563 475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2 563 475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29 300 000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29 300 000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2200.01.05</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„Животновъдство”</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7 086 890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7 086 890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5 132 362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5 132 362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1 954 528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1 954 528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63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2200.01.06</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„Организация на пазарите и държавни помощи”</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1 919 380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1 919 380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1 919 380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1 919 380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63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2200.01.07</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„Агростатистика, анализи и прогнози”</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1 520 786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792 277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728 509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1 520 786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792 277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728 509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2200.01.08</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„Научни изследвания”</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72 967 365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72 967 365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72 220 052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72 220 052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747 313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747 313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2200.01.09</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„Съвети и консултации”</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5 740 434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1 419 548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4 320 886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5 738 341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1 419 548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4 318 793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2 093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2 093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2200.01.10</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„Земеделска техника”</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651 003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651 003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651 003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651 003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63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2200.01.11</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„Безопасност по хранителната верига”</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112 633 016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94 776 112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17 856 904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85 674 657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82 727 632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2 947 025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26 958 359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12 048 480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14 909 879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2200.01.12</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„Подобряване на живота в селските райони”</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5 824 192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386 502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5 437 690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5 824 192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386 502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5 437 690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630"/>
          <w:jc w:val="center"/>
        </w:trPr>
        <w:tc>
          <w:tcPr>
            <w:tcW w:w="1149" w:type="dxa"/>
            <w:tcBorders>
              <w:top w:val="nil"/>
              <w:left w:val="single" w:sz="4" w:space="0" w:color="auto"/>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 xml:space="preserve"> 2200.02.00</w:t>
            </w:r>
          </w:p>
        </w:tc>
        <w:tc>
          <w:tcPr>
            <w:tcW w:w="170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textAlignment w:val="auto"/>
              <w:rPr>
                <w:b/>
                <w:bCs/>
                <w:color w:val="000000"/>
                <w:sz w:val="14"/>
                <w:szCs w:val="14"/>
                <w:lang w:val="en-US"/>
              </w:rPr>
            </w:pPr>
            <w:r w:rsidRPr="0022262A">
              <w:rPr>
                <w:b/>
                <w:bCs/>
                <w:color w:val="000000"/>
                <w:sz w:val="14"/>
                <w:szCs w:val="14"/>
                <w:lang w:val="en-US"/>
              </w:rPr>
              <w:t>Политика в областта на рибарството и аквакултурите</w:t>
            </w:r>
          </w:p>
        </w:tc>
        <w:tc>
          <w:tcPr>
            <w:tcW w:w="993"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10 867 203 </w:t>
            </w:r>
          </w:p>
        </w:tc>
        <w:tc>
          <w:tcPr>
            <w:tcW w:w="1093"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7 231 074 </w:t>
            </w:r>
          </w:p>
        </w:tc>
        <w:tc>
          <w:tcPr>
            <w:tcW w:w="966"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3 636 129 </w:t>
            </w:r>
          </w:p>
        </w:tc>
        <w:tc>
          <w:tcPr>
            <w:tcW w:w="1020"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10 867 203 </w:t>
            </w:r>
          </w:p>
        </w:tc>
        <w:tc>
          <w:tcPr>
            <w:tcW w:w="918"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7 231 074 </w:t>
            </w:r>
          </w:p>
        </w:tc>
        <w:tc>
          <w:tcPr>
            <w:tcW w:w="964"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3 636 129 </w:t>
            </w:r>
          </w:p>
        </w:tc>
        <w:tc>
          <w:tcPr>
            <w:tcW w:w="992"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0 </w:t>
            </w:r>
          </w:p>
        </w:tc>
        <w:tc>
          <w:tcPr>
            <w:tcW w:w="85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0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2200.02.01</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„Рибарство и аквакултури”</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10 867 203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7 231 074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3 636 129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10 867 203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7 231 074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3 636 129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840"/>
          <w:jc w:val="center"/>
        </w:trPr>
        <w:tc>
          <w:tcPr>
            <w:tcW w:w="1149" w:type="dxa"/>
            <w:tcBorders>
              <w:top w:val="nil"/>
              <w:left w:val="single" w:sz="4" w:space="0" w:color="auto"/>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 xml:space="preserve"> 2200.03.00</w:t>
            </w:r>
          </w:p>
        </w:tc>
        <w:tc>
          <w:tcPr>
            <w:tcW w:w="170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textAlignment w:val="auto"/>
              <w:rPr>
                <w:b/>
                <w:bCs/>
                <w:color w:val="000000"/>
                <w:sz w:val="14"/>
                <w:szCs w:val="14"/>
                <w:lang w:val="en-US"/>
              </w:rPr>
            </w:pPr>
            <w:r w:rsidRPr="0022262A">
              <w:rPr>
                <w:b/>
                <w:bCs/>
                <w:color w:val="000000"/>
                <w:sz w:val="14"/>
                <w:szCs w:val="14"/>
                <w:lang w:val="en-US"/>
              </w:rPr>
              <w:t>Политика в областта на съхраняването и увеличаването на горите и дивеча</w:t>
            </w:r>
          </w:p>
        </w:tc>
        <w:tc>
          <w:tcPr>
            <w:tcW w:w="993"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41 327 159 </w:t>
            </w:r>
          </w:p>
        </w:tc>
        <w:tc>
          <w:tcPr>
            <w:tcW w:w="1093"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36 366 671 </w:t>
            </w:r>
          </w:p>
        </w:tc>
        <w:tc>
          <w:tcPr>
            <w:tcW w:w="966"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4 960 488 </w:t>
            </w:r>
          </w:p>
        </w:tc>
        <w:tc>
          <w:tcPr>
            <w:tcW w:w="1020"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40 348 658 </w:t>
            </w:r>
          </w:p>
        </w:tc>
        <w:tc>
          <w:tcPr>
            <w:tcW w:w="918"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36 364 676 </w:t>
            </w:r>
          </w:p>
        </w:tc>
        <w:tc>
          <w:tcPr>
            <w:tcW w:w="964"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3 983 982 </w:t>
            </w:r>
          </w:p>
        </w:tc>
        <w:tc>
          <w:tcPr>
            <w:tcW w:w="992"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978 501 </w:t>
            </w:r>
          </w:p>
        </w:tc>
        <w:tc>
          <w:tcPr>
            <w:tcW w:w="85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1 995 </w:t>
            </w:r>
          </w:p>
        </w:tc>
        <w:tc>
          <w:tcPr>
            <w:tcW w:w="100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976 506 </w:t>
            </w:r>
          </w:p>
        </w:tc>
      </w:tr>
      <w:tr w:rsidR="0022262A" w:rsidRPr="0022262A" w:rsidTr="0022262A">
        <w:trPr>
          <w:trHeight w:val="63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2200.03.01</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„Специализирани дейности в горските територии”</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32 404 321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30 262 196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2 142 125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31 425 820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30 260 201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1 165 619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978 501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1 995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976 506 </w:t>
            </w:r>
          </w:p>
        </w:tc>
      </w:tr>
      <w:tr w:rsidR="0022262A" w:rsidRPr="0022262A" w:rsidTr="0022262A">
        <w:trPr>
          <w:trHeight w:val="630"/>
          <w:jc w:val="center"/>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center"/>
              <w:textAlignment w:val="auto"/>
              <w:rPr>
                <w:color w:val="000000"/>
                <w:sz w:val="14"/>
                <w:szCs w:val="14"/>
                <w:lang w:val="en-US"/>
              </w:rPr>
            </w:pPr>
            <w:r w:rsidRPr="0022262A">
              <w:rPr>
                <w:color w:val="000000"/>
                <w:sz w:val="14"/>
                <w:szCs w:val="14"/>
                <w:lang w:val="en-US"/>
              </w:rPr>
              <w:t xml:space="preserve"> 2200.03.02</w:t>
            </w:r>
          </w:p>
        </w:tc>
        <w:tc>
          <w:tcPr>
            <w:tcW w:w="17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textAlignment w:val="auto"/>
              <w:rPr>
                <w:color w:val="000000"/>
                <w:sz w:val="14"/>
                <w:szCs w:val="14"/>
                <w:lang w:val="en-US"/>
              </w:rPr>
            </w:pPr>
            <w:r w:rsidRPr="0022262A">
              <w:rPr>
                <w:color w:val="000000"/>
                <w:sz w:val="14"/>
                <w:szCs w:val="14"/>
                <w:lang w:val="en-US"/>
              </w:rPr>
              <w:t>Бюджетна програма „Планиране, опазване от посегателства, пожари и лесозащита”</w:t>
            </w:r>
          </w:p>
        </w:tc>
        <w:tc>
          <w:tcPr>
            <w:tcW w:w="9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8 922 838 </w:t>
            </w:r>
          </w:p>
        </w:tc>
        <w:tc>
          <w:tcPr>
            <w:tcW w:w="1093"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6 104 475 </w:t>
            </w:r>
          </w:p>
        </w:tc>
        <w:tc>
          <w:tcPr>
            <w:tcW w:w="966"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2 818 363 </w:t>
            </w:r>
          </w:p>
        </w:tc>
        <w:tc>
          <w:tcPr>
            <w:tcW w:w="1020"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8 922 838 </w:t>
            </w:r>
          </w:p>
        </w:tc>
        <w:tc>
          <w:tcPr>
            <w:tcW w:w="918"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6 104 475 </w:t>
            </w:r>
          </w:p>
        </w:tc>
        <w:tc>
          <w:tcPr>
            <w:tcW w:w="964"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2 818 363 </w:t>
            </w:r>
          </w:p>
        </w:tc>
        <w:tc>
          <w:tcPr>
            <w:tcW w:w="992"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85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c>
          <w:tcPr>
            <w:tcW w:w="1001" w:type="dxa"/>
            <w:tcBorders>
              <w:top w:val="nil"/>
              <w:left w:val="nil"/>
              <w:bottom w:val="single" w:sz="4" w:space="0" w:color="auto"/>
              <w:right w:val="single" w:sz="4" w:space="0" w:color="auto"/>
            </w:tcBorders>
            <w:shd w:val="clear" w:color="auto" w:fill="auto"/>
            <w:vAlign w:val="center"/>
            <w:hideMark/>
          </w:tcPr>
          <w:p w:rsidR="0022262A" w:rsidRPr="0022262A" w:rsidRDefault="0022262A" w:rsidP="0022262A">
            <w:pPr>
              <w:overflowPunct/>
              <w:autoSpaceDE/>
              <w:autoSpaceDN/>
              <w:adjustRightInd/>
              <w:jc w:val="right"/>
              <w:textAlignment w:val="auto"/>
              <w:rPr>
                <w:color w:val="000000"/>
                <w:sz w:val="14"/>
                <w:szCs w:val="14"/>
                <w:lang w:val="en-US"/>
              </w:rPr>
            </w:pPr>
            <w:r w:rsidRPr="0022262A">
              <w:rPr>
                <w:color w:val="000000"/>
                <w:sz w:val="14"/>
                <w:szCs w:val="14"/>
                <w:lang w:val="en-US"/>
              </w:rPr>
              <w:t xml:space="preserve">0 </w:t>
            </w:r>
          </w:p>
        </w:tc>
      </w:tr>
      <w:tr w:rsidR="0022262A" w:rsidRPr="0022262A" w:rsidTr="0022262A">
        <w:trPr>
          <w:trHeight w:val="420"/>
          <w:jc w:val="center"/>
        </w:trPr>
        <w:tc>
          <w:tcPr>
            <w:tcW w:w="1149" w:type="dxa"/>
            <w:tcBorders>
              <w:top w:val="nil"/>
              <w:left w:val="single" w:sz="4" w:space="0" w:color="auto"/>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center"/>
              <w:textAlignment w:val="auto"/>
              <w:rPr>
                <w:b/>
                <w:bCs/>
                <w:color w:val="000000"/>
                <w:sz w:val="14"/>
                <w:szCs w:val="14"/>
                <w:lang w:val="en-US"/>
              </w:rPr>
            </w:pPr>
            <w:r w:rsidRPr="0022262A">
              <w:rPr>
                <w:b/>
                <w:bCs/>
                <w:color w:val="000000"/>
                <w:sz w:val="14"/>
                <w:szCs w:val="14"/>
                <w:lang w:val="en-US"/>
              </w:rPr>
              <w:t xml:space="preserve"> 2200.04.00</w:t>
            </w:r>
          </w:p>
        </w:tc>
        <w:tc>
          <w:tcPr>
            <w:tcW w:w="170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textAlignment w:val="auto"/>
              <w:rPr>
                <w:b/>
                <w:bCs/>
                <w:color w:val="000000"/>
                <w:sz w:val="14"/>
                <w:szCs w:val="14"/>
                <w:lang w:val="en-US"/>
              </w:rPr>
            </w:pPr>
            <w:r w:rsidRPr="0022262A">
              <w:rPr>
                <w:b/>
                <w:bCs/>
                <w:color w:val="000000"/>
                <w:sz w:val="14"/>
                <w:szCs w:val="14"/>
                <w:lang w:val="en-US"/>
              </w:rPr>
              <w:t>Бюджетна програма „Администрация”</w:t>
            </w:r>
          </w:p>
        </w:tc>
        <w:tc>
          <w:tcPr>
            <w:tcW w:w="993"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21 947 417 </w:t>
            </w:r>
          </w:p>
        </w:tc>
        <w:tc>
          <w:tcPr>
            <w:tcW w:w="1093"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20 893 699 </w:t>
            </w:r>
          </w:p>
        </w:tc>
        <w:tc>
          <w:tcPr>
            <w:tcW w:w="966"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1 053 718 </w:t>
            </w:r>
          </w:p>
        </w:tc>
        <w:tc>
          <w:tcPr>
            <w:tcW w:w="1020"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21 908 097 </w:t>
            </w:r>
          </w:p>
        </w:tc>
        <w:tc>
          <w:tcPr>
            <w:tcW w:w="918"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20 854 379 </w:t>
            </w:r>
          </w:p>
        </w:tc>
        <w:tc>
          <w:tcPr>
            <w:tcW w:w="964"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1 053 718 </w:t>
            </w:r>
          </w:p>
        </w:tc>
        <w:tc>
          <w:tcPr>
            <w:tcW w:w="992"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39 320 </w:t>
            </w:r>
          </w:p>
        </w:tc>
        <w:tc>
          <w:tcPr>
            <w:tcW w:w="85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39 320 </w:t>
            </w:r>
          </w:p>
        </w:tc>
        <w:tc>
          <w:tcPr>
            <w:tcW w:w="1001" w:type="dxa"/>
            <w:tcBorders>
              <w:top w:val="nil"/>
              <w:left w:val="nil"/>
              <w:bottom w:val="single" w:sz="4" w:space="0" w:color="auto"/>
              <w:right w:val="single" w:sz="4" w:space="0" w:color="auto"/>
            </w:tcBorders>
            <w:shd w:val="clear" w:color="000000" w:fill="F2F2F2"/>
            <w:vAlign w:val="center"/>
            <w:hideMark/>
          </w:tcPr>
          <w:p w:rsidR="0022262A" w:rsidRPr="0022262A" w:rsidRDefault="0022262A" w:rsidP="0022262A">
            <w:pPr>
              <w:overflowPunct/>
              <w:autoSpaceDE/>
              <w:autoSpaceDN/>
              <w:adjustRightInd/>
              <w:jc w:val="right"/>
              <w:textAlignment w:val="auto"/>
              <w:rPr>
                <w:b/>
                <w:bCs/>
                <w:color w:val="000000"/>
                <w:sz w:val="14"/>
                <w:szCs w:val="14"/>
                <w:lang w:val="en-US"/>
              </w:rPr>
            </w:pPr>
            <w:r w:rsidRPr="0022262A">
              <w:rPr>
                <w:b/>
                <w:bCs/>
                <w:color w:val="000000"/>
                <w:sz w:val="14"/>
                <w:szCs w:val="14"/>
                <w:lang w:val="en-US"/>
              </w:rPr>
              <w:t xml:space="preserve">0 </w:t>
            </w:r>
          </w:p>
        </w:tc>
      </w:tr>
    </w:tbl>
    <w:p w:rsidR="00EA3C57" w:rsidRDefault="00EA3C57" w:rsidP="005D7581">
      <w:pPr>
        <w:ind w:firstLine="567"/>
        <w:jc w:val="both"/>
        <w:rPr>
          <w:b/>
          <w:bCs/>
          <w:color w:val="000000"/>
          <w:sz w:val="16"/>
          <w:szCs w:val="16"/>
          <w:lang w:val="en-US"/>
        </w:rPr>
      </w:pPr>
    </w:p>
    <w:p w:rsidR="00EA3C57" w:rsidRDefault="00EA3C57" w:rsidP="005D7581">
      <w:pPr>
        <w:ind w:firstLine="567"/>
        <w:jc w:val="both"/>
        <w:rPr>
          <w:b/>
          <w:bCs/>
          <w:color w:val="000000"/>
          <w:sz w:val="16"/>
          <w:szCs w:val="16"/>
          <w:lang w:val="en-US"/>
        </w:rPr>
      </w:pPr>
    </w:p>
    <w:p w:rsidR="00EA3C57" w:rsidRDefault="00EA3C57" w:rsidP="005D7581">
      <w:pPr>
        <w:ind w:firstLine="567"/>
        <w:jc w:val="both"/>
        <w:rPr>
          <w:b/>
          <w:bCs/>
          <w:color w:val="000000"/>
          <w:sz w:val="16"/>
          <w:szCs w:val="16"/>
          <w:lang w:val="en-US"/>
        </w:rPr>
      </w:pPr>
    </w:p>
    <w:p w:rsidR="00EA3C57" w:rsidRDefault="00EA3C57" w:rsidP="005D7581">
      <w:pPr>
        <w:ind w:firstLine="567"/>
        <w:jc w:val="both"/>
        <w:rPr>
          <w:b/>
          <w:bCs/>
          <w:color w:val="000000"/>
          <w:sz w:val="16"/>
          <w:szCs w:val="16"/>
          <w:lang w:val="en-US"/>
        </w:rPr>
      </w:pPr>
    </w:p>
    <w:p w:rsidR="000851B8" w:rsidRPr="00483363" w:rsidRDefault="000851B8" w:rsidP="000851B8">
      <w:pPr>
        <w:ind w:firstLine="567"/>
        <w:jc w:val="both"/>
      </w:pPr>
      <w:r w:rsidRPr="00483363">
        <w:rPr>
          <w:i/>
        </w:rPr>
        <w:t>Във ведомствените</w:t>
      </w:r>
      <w:r w:rsidRPr="00483363">
        <w:t xml:space="preserve"> разходи по бюджета са отчетени средства за персонал (заплати, възнаграждения и осигурителни вноски), средства за издръжка на администрацията на министерството и второстепенните разпоредители с бюджет към министъра на земеделието и ведомствени капиталови разходи.</w:t>
      </w:r>
    </w:p>
    <w:p w:rsidR="000851B8" w:rsidRPr="00483363" w:rsidRDefault="000851B8" w:rsidP="000851B8">
      <w:pPr>
        <w:ind w:firstLine="567"/>
        <w:jc w:val="both"/>
      </w:pPr>
      <w:r w:rsidRPr="00483363">
        <w:t xml:space="preserve">В отчета са включени </w:t>
      </w:r>
      <w:r w:rsidRPr="00483363">
        <w:rPr>
          <w:i/>
        </w:rPr>
        <w:t>ведомствени</w:t>
      </w:r>
      <w:r w:rsidRPr="00483363">
        <w:t xml:space="preserve"> разходи по други бюджети и сметки за средства от ЕС, а именно: </w:t>
      </w:r>
    </w:p>
    <w:p w:rsidR="000851B8" w:rsidRPr="00483363" w:rsidRDefault="000851B8" w:rsidP="00F359A6">
      <w:pPr>
        <w:pStyle w:val="ListParagraph"/>
        <w:numPr>
          <w:ilvl w:val="0"/>
          <w:numId w:val="2"/>
        </w:numPr>
        <w:tabs>
          <w:tab w:val="left" w:pos="851"/>
        </w:tabs>
        <w:ind w:left="0" w:firstLine="567"/>
        <w:jc w:val="both"/>
      </w:pPr>
      <w:r w:rsidRPr="00483363">
        <w:t>автономния бюджет на Селскостопанска академия. Селскостопанската академия е национална автономна бюджетна организация към министъра на земеделието за научни изследвания, за научно-приложна, иновативна и образователна дейност в областта на земеделието и храните. ССА е юридическо лице, което съставя, изпълнява и отчита бюджет като част от консолидираната фискална програма по чл. 13, ал. 4 от Закона за публичните финанси.</w:t>
      </w:r>
    </w:p>
    <w:p w:rsidR="000851B8" w:rsidRPr="00483363" w:rsidRDefault="000851B8" w:rsidP="00F359A6">
      <w:pPr>
        <w:pStyle w:val="ListParagraph"/>
        <w:numPr>
          <w:ilvl w:val="0"/>
          <w:numId w:val="2"/>
        </w:numPr>
        <w:tabs>
          <w:tab w:val="left" w:pos="851"/>
        </w:tabs>
        <w:ind w:left="0" w:firstLine="567"/>
        <w:jc w:val="both"/>
      </w:pPr>
      <w:r w:rsidRPr="00483363">
        <w:t>Държавно предприятие „Научно-производствен център“ е юридическо лице със седалище София, със статут на държавно предприятие по чл. 62, ал. 3 от Търговския закон. Предприятието осъществява научно-приложна, приложна, експериментално-производствена и други дейности, подпомагащи дейността на Селскостопанска академия (ССА). Средствата и операциите на предприятието се включват в консолидираната фискална програма като средства и операции на други икономически обособени лица по чл. 13, ал. 4 от Закона за публичните финанси.</w:t>
      </w:r>
    </w:p>
    <w:p w:rsidR="000851B8" w:rsidRPr="00483363" w:rsidRDefault="000851B8" w:rsidP="000851B8">
      <w:pPr>
        <w:jc w:val="both"/>
      </w:pPr>
    </w:p>
    <w:p w:rsidR="000851B8" w:rsidRPr="00483363" w:rsidRDefault="000851B8" w:rsidP="000851B8">
      <w:pPr>
        <w:ind w:firstLine="567"/>
        <w:jc w:val="both"/>
      </w:pPr>
      <w:r w:rsidRPr="00483363">
        <w:t xml:space="preserve">В отчета на </w:t>
      </w:r>
      <w:r w:rsidRPr="00483363">
        <w:rPr>
          <w:i/>
        </w:rPr>
        <w:t>администрираните разходи по бюджета</w:t>
      </w:r>
      <w:r w:rsidRPr="00483363">
        <w:t xml:space="preserve"> са включени средства </w:t>
      </w:r>
      <w:r w:rsidR="00396406" w:rsidRPr="00483363">
        <w:t>за покриване на разходите, свързани с епизоотични рискове, съгласно чл. 108 от Закона за ветеринарномедицинската дейност,</w:t>
      </w:r>
      <w:r w:rsidRPr="00483363">
        <w:t xml:space="preserve"> лихви по външни заеми, Предоставени на "Напоителни системи" ЕАД средства за компенсиране на несправедливата финансова тежест от извършване на обществената услуга за защита от вредното въздействие на водите, съгласно §4а от Закона за водите</w:t>
      </w:r>
      <w:r w:rsidR="0065236A" w:rsidRPr="00483363">
        <w:t xml:space="preserve">,  </w:t>
      </w:r>
      <w:r w:rsidR="00E7065A" w:rsidRPr="00483363">
        <w:t>р</w:t>
      </w:r>
      <w:r w:rsidR="006444DD" w:rsidRPr="00483363">
        <w:t>азходи за членски внос и участие в нетърговски организации и дейности</w:t>
      </w:r>
      <w:r w:rsidR="006444DD" w:rsidRPr="00483363">
        <w:rPr>
          <w:lang w:val="en-US"/>
        </w:rPr>
        <w:t xml:space="preserve"> </w:t>
      </w:r>
      <w:r w:rsidR="0065236A" w:rsidRPr="00483363">
        <w:t xml:space="preserve">и </w:t>
      </w:r>
      <w:r w:rsidRPr="00483363">
        <w:t>др.</w:t>
      </w:r>
    </w:p>
    <w:p w:rsidR="00971250" w:rsidRPr="00D01243" w:rsidRDefault="00971250" w:rsidP="00670750">
      <w:pPr>
        <w:ind w:firstLine="567"/>
        <w:jc w:val="both"/>
        <w:rPr>
          <w:highlight w:val="cyan"/>
        </w:rPr>
      </w:pPr>
    </w:p>
    <w:p w:rsidR="00D01243" w:rsidRPr="00483363" w:rsidRDefault="00D01243" w:rsidP="00D01243">
      <w:pPr>
        <w:ind w:firstLine="567"/>
        <w:jc w:val="both"/>
      </w:pPr>
      <w:r w:rsidRPr="00483363">
        <w:t>Съгласно Решение № 892 на Министерския съвет от 30 декември 2021 година за предприемане на действия за подготовката на структурни и други промени в централната администрация на изпълнителната власт, Изпълнителната агенция „Сертификационен одит на средствата от Европейските земеделски фондове“ (ИАСОСЕЗФ) следваше да премине към Министерството на финансите, а Изпълнителната агенция по горите (ИАГ) и Българската агенция по безопасност на храните (БАБХ)  следваше  да преминат към Министерския съвет.</w:t>
      </w:r>
    </w:p>
    <w:p w:rsidR="00D01243" w:rsidRPr="00C92737" w:rsidRDefault="00D01243" w:rsidP="00D01243">
      <w:pPr>
        <w:ind w:firstLine="567"/>
        <w:jc w:val="both"/>
      </w:pPr>
      <w:r w:rsidRPr="00483363">
        <w:t xml:space="preserve">Със Закона за държавния бюджет на Република България за 2022 г. бюджетите и на трите агенции бяха </w:t>
      </w:r>
      <w:r w:rsidRPr="00C92737">
        <w:t>планирани както следва:</w:t>
      </w:r>
    </w:p>
    <w:p w:rsidR="00D01243" w:rsidRPr="00C92737" w:rsidRDefault="00D01243" w:rsidP="00D01243">
      <w:pPr>
        <w:ind w:firstLine="567"/>
        <w:jc w:val="both"/>
      </w:pPr>
      <w:r w:rsidRPr="00C92737">
        <w:t>•</w:t>
      </w:r>
      <w:r w:rsidRPr="00C92737">
        <w:tab/>
        <w:t>Бюджетните показатели по бюджета на Българска агенция по безопасност на храните и Изпълнителна агенция по горите като част бюджета на Министерския съвет за 2022 г.;</w:t>
      </w:r>
    </w:p>
    <w:p w:rsidR="00D01243" w:rsidRPr="00C92737" w:rsidRDefault="00D01243" w:rsidP="00D01243">
      <w:pPr>
        <w:ind w:firstLine="567"/>
        <w:jc w:val="both"/>
      </w:pPr>
      <w:r w:rsidRPr="00C92737">
        <w:t>•</w:t>
      </w:r>
      <w:r w:rsidRPr="00C92737">
        <w:tab/>
        <w:t>Бюджетните показатели по бюджета на Изпълнителна агенция „Сертификационен одит на Европейките земеделски фондове“ като част от бюджета на Министерство на финансите за 2022 г.</w:t>
      </w:r>
    </w:p>
    <w:p w:rsidR="00D01243" w:rsidRPr="00C92737" w:rsidRDefault="00D01243" w:rsidP="00D01243">
      <w:pPr>
        <w:ind w:firstLine="567"/>
        <w:jc w:val="both"/>
      </w:pPr>
      <w:r w:rsidRPr="00C92737">
        <w:t>Разработените промени в нормативната уредба, касаещи структурните промени не бяха реализирани.</w:t>
      </w:r>
    </w:p>
    <w:p w:rsidR="00D01243" w:rsidRPr="00C92737" w:rsidRDefault="00D01243" w:rsidP="00D01243">
      <w:pPr>
        <w:ind w:firstLine="567"/>
        <w:jc w:val="both"/>
      </w:pPr>
      <w:r w:rsidRPr="00C92737">
        <w:t>През трето тримесечие на 2022 г. е извършено прехвърляне на бюджетите (ИАГ) и Българската агенция по безопасност на храните от Министерския съвет към Министерство на земеделието. А при Изпълнителна агенция „Сертификационен одит на Европейките земеделски фондове, прехвърлянето на бюджета ѝ от Министерство на финансите към МЗм е извършено през последното тримесечие на 2022 г.</w:t>
      </w:r>
    </w:p>
    <w:p w:rsidR="00D01243" w:rsidRPr="007A3924" w:rsidRDefault="00D01243" w:rsidP="00670750">
      <w:pPr>
        <w:ind w:firstLine="567"/>
        <w:jc w:val="both"/>
        <w:rPr>
          <w:highlight w:val="cyan"/>
        </w:rPr>
      </w:pPr>
    </w:p>
    <w:p w:rsidR="00DE5DD3" w:rsidRDefault="00DE5DD3" w:rsidP="005D7581">
      <w:pPr>
        <w:ind w:firstLine="567"/>
        <w:jc w:val="both"/>
        <w:rPr>
          <w:strike/>
        </w:rPr>
      </w:pPr>
    </w:p>
    <w:p w:rsidR="008D3236" w:rsidRDefault="008D3236" w:rsidP="005D7581">
      <w:pPr>
        <w:ind w:firstLine="567"/>
        <w:jc w:val="both"/>
        <w:rPr>
          <w:strike/>
          <w:lang w:val="en-US"/>
        </w:rPr>
      </w:pPr>
    </w:p>
    <w:p w:rsidR="001723F5" w:rsidRPr="001723F5" w:rsidRDefault="001723F5" w:rsidP="005D7581">
      <w:pPr>
        <w:ind w:firstLine="567"/>
        <w:jc w:val="both"/>
        <w:rPr>
          <w:strike/>
          <w:lang w:val="en-US"/>
        </w:rPr>
      </w:pPr>
    </w:p>
    <w:p w:rsidR="0077064B" w:rsidRDefault="0077064B" w:rsidP="004235EA">
      <w:pPr>
        <w:pStyle w:val="Heading1"/>
        <w:numPr>
          <w:ilvl w:val="1"/>
          <w:numId w:val="1"/>
        </w:numPr>
        <w:tabs>
          <w:tab w:val="left" w:pos="567"/>
        </w:tabs>
        <w:spacing w:before="0"/>
        <w:ind w:left="0" w:firstLine="0"/>
        <w:jc w:val="both"/>
        <w:rPr>
          <w:rFonts w:cs="Times New Roman"/>
          <w:sz w:val="20"/>
          <w:szCs w:val="20"/>
          <w:lang w:val="en-US"/>
        </w:rPr>
      </w:pPr>
      <w:bookmarkStart w:id="8" w:name="_Toc115176539"/>
      <w:r w:rsidRPr="00771B00">
        <w:rPr>
          <w:rFonts w:cs="Times New Roman"/>
          <w:sz w:val="20"/>
          <w:szCs w:val="20"/>
        </w:rPr>
        <w:t>ИЗТОЧНИЦИ НА ФИНАНСИРАНЕ НА КОНСОЛИДИРАНИТЕ РАЗХОДИ</w:t>
      </w:r>
      <w:bookmarkEnd w:id="8"/>
    </w:p>
    <w:p w:rsidR="00EA3C57" w:rsidRPr="00EA3C57" w:rsidRDefault="00EA3C57" w:rsidP="00EA3C57">
      <w:pPr>
        <w:rPr>
          <w:lang w:val="en-US"/>
        </w:rPr>
      </w:pPr>
    </w:p>
    <w:p w:rsidR="0077064B" w:rsidRPr="00771B00" w:rsidRDefault="0077064B" w:rsidP="0077064B"/>
    <w:p w:rsidR="000D5A75" w:rsidRDefault="000D5A75" w:rsidP="000D5A75">
      <w:pPr>
        <w:overflowPunct/>
        <w:autoSpaceDE/>
        <w:autoSpaceDN/>
        <w:adjustRightInd/>
        <w:jc w:val="both"/>
        <w:textAlignment w:val="auto"/>
        <w:rPr>
          <w:color w:val="000000"/>
          <w:lang w:val="en-US"/>
        </w:rPr>
      </w:pPr>
      <w:r w:rsidRPr="004B7DC3">
        <w:rPr>
          <w:b/>
          <w:bCs/>
          <w:color w:val="000000"/>
        </w:rPr>
        <w:t>Приложение № 3</w:t>
      </w:r>
      <w:r w:rsidRPr="004B7DC3">
        <w:rPr>
          <w:color w:val="000000"/>
        </w:rPr>
        <w:t xml:space="preserve"> – Източници на финансиране на консолидираните разходи</w:t>
      </w:r>
    </w:p>
    <w:p w:rsidR="00AB7439" w:rsidRPr="00AB7439" w:rsidRDefault="00AB7439" w:rsidP="000D5A75">
      <w:pPr>
        <w:overflowPunct/>
        <w:autoSpaceDE/>
        <w:autoSpaceDN/>
        <w:adjustRightInd/>
        <w:jc w:val="both"/>
        <w:textAlignment w:val="auto"/>
        <w:rPr>
          <w:color w:val="000000"/>
          <w:lang w:val="en-US"/>
        </w:rPr>
      </w:pPr>
    </w:p>
    <w:tbl>
      <w:tblPr>
        <w:tblW w:w="10580" w:type="dxa"/>
        <w:jc w:val="center"/>
        <w:tblLook w:val="04A0" w:firstRow="1" w:lastRow="0" w:firstColumn="1" w:lastColumn="0" w:noHBand="0" w:noVBand="1"/>
      </w:tblPr>
      <w:tblGrid>
        <w:gridCol w:w="6740"/>
        <w:gridCol w:w="1280"/>
        <w:gridCol w:w="1280"/>
        <w:gridCol w:w="1280"/>
      </w:tblGrid>
      <w:tr w:rsidR="00BE4C07" w:rsidRPr="00BE4C07" w:rsidTr="00BE4C07">
        <w:trPr>
          <w:trHeight w:val="1020"/>
          <w:jc w:val="center"/>
        </w:trPr>
        <w:tc>
          <w:tcPr>
            <w:tcW w:w="6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center"/>
              <w:textAlignment w:val="auto"/>
              <w:rPr>
                <w:b/>
                <w:bCs/>
                <w:color w:val="000000"/>
                <w:lang w:val="en-US"/>
              </w:rPr>
            </w:pPr>
            <w:r w:rsidRPr="00BE4C07">
              <w:rPr>
                <w:b/>
                <w:bCs/>
                <w:color w:val="000000"/>
                <w:lang w:val="en-US"/>
              </w:rPr>
              <w:t>Финансиране на консолидираните разходи, обхванати в програмния бюджет</w:t>
            </w:r>
            <w:r w:rsidRPr="00BE4C07">
              <w:rPr>
                <w:b/>
                <w:bCs/>
                <w:color w:val="000000"/>
                <w:lang w:val="en-US"/>
              </w:rPr>
              <w:br/>
              <w:t>(в лева)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center"/>
              <w:textAlignment w:val="auto"/>
              <w:rPr>
                <w:b/>
                <w:bCs/>
                <w:color w:val="000000"/>
                <w:lang w:val="en-US"/>
              </w:rPr>
            </w:pPr>
            <w:r w:rsidRPr="00BE4C07">
              <w:rPr>
                <w:b/>
                <w:bCs/>
                <w:color w:val="000000"/>
                <w:lang w:val="en-US"/>
              </w:rPr>
              <w:t>Закон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center"/>
              <w:textAlignment w:val="auto"/>
              <w:rPr>
                <w:b/>
                <w:bCs/>
                <w:color w:val="000000"/>
                <w:lang w:val="en-US"/>
              </w:rPr>
            </w:pPr>
            <w:r w:rsidRPr="00BE4C07">
              <w:rPr>
                <w:b/>
                <w:bCs/>
                <w:color w:val="000000"/>
                <w:lang w:val="en-US"/>
              </w:rPr>
              <w:t>Уточнен план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center"/>
              <w:textAlignment w:val="auto"/>
              <w:rPr>
                <w:b/>
                <w:bCs/>
                <w:color w:val="000000"/>
                <w:lang w:val="en-US"/>
              </w:rPr>
            </w:pPr>
            <w:r w:rsidRPr="00BE4C07">
              <w:rPr>
                <w:b/>
                <w:bCs/>
                <w:color w:val="000000"/>
                <w:lang w:val="en-US"/>
              </w:rPr>
              <w:t>Отчет</w:t>
            </w:r>
          </w:p>
        </w:tc>
      </w:tr>
      <w:tr w:rsidR="00BE4C07" w:rsidRPr="00BE4C07" w:rsidTr="00BE4C07">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both"/>
              <w:textAlignment w:val="auto"/>
              <w:rPr>
                <w:b/>
                <w:bCs/>
                <w:color w:val="000000"/>
                <w:sz w:val="18"/>
                <w:szCs w:val="18"/>
                <w:lang w:val="en-US"/>
              </w:rPr>
            </w:pPr>
            <w:r w:rsidRPr="00BE4C07">
              <w:rPr>
                <w:b/>
                <w:bCs/>
                <w:color w:val="000000"/>
                <w:sz w:val="18"/>
                <w:szCs w:val="18"/>
                <w:lang w:val="en-US"/>
              </w:rPr>
              <w:t>Общо консолидирани разходи:</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211 096 165</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418 755 530</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415 037 939</w:t>
            </w:r>
          </w:p>
        </w:tc>
      </w:tr>
      <w:tr w:rsidR="00BE4C07" w:rsidRPr="00BE4C07" w:rsidTr="00BE4C07">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both"/>
              <w:textAlignment w:val="auto"/>
              <w:rPr>
                <w:b/>
                <w:bCs/>
                <w:color w:val="000000"/>
                <w:sz w:val="18"/>
                <w:szCs w:val="18"/>
                <w:lang w:val="en-US"/>
              </w:rPr>
            </w:pPr>
            <w:r w:rsidRPr="00BE4C07">
              <w:rPr>
                <w:b/>
                <w:bCs/>
                <w:color w:val="000000"/>
                <w:sz w:val="18"/>
                <w:szCs w:val="18"/>
                <w:lang w:val="en-US"/>
              </w:rPr>
              <w:t>Общо финансиране:</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211 096 165</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418 755 530</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415 037 939</w:t>
            </w:r>
          </w:p>
        </w:tc>
      </w:tr>
      <w:tr w:rsidR="00BE4C07" w:rsidRPr="00BE4C07" w:rsidTr="00BE4C07">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both"/>
              <w:textAlignment w:val="auto"/>
              <w:rPr>
                <w:b/>
                <w:bCs/>
                <w:color w:val="000000"/>
                <w:sz w:val="18"/>
                <w:szCs w:val="18"/>
                <w:lang w:val="en-US"/>
              </w:rPr>
            </w:pPr>
            <w:r w:rsidRPr="00BE4C07">
              <w:rPr>
                <w:b/>
                <w:bCs/>
                <w:color w:val="000000"/>
                <w:sz w:val="18"/>
                <w:szCs w:val="18"/>
                <w:lang w:val="en-US"/>
              </w:rPr>
              <w:t xml:space="preserve">   Бюджет на ПРБ</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153 382 900</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303 200 426</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303 193 365</w:t>
            </w:r>
          </w:p>
        </w:tc>
      </w:tr>
      <w:tr w:rsidR="00BE4C07" w:rsidRPr="00BE4C07" w:rsidTr="00BE4C07">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both"/>
              <w:textAlignment w:val="auto"/>
              <w:rPr>
                <w:b/>
                <w:bCs/>
                <w:color w:val="000000"/>
                <w:sz w:val="18"/>
                <w:szCs w:val="18"/>
                <w:lang w:val="en-US"/>
              </w:rPr>
            </w:pPr>
            <w:r w:rsidRPr="00BE4C07">
              <w:rPr>
                <w:b/>
                <w:bCs/>
                <w:color w:val="000000"/>
                <w:sz w:val="18"/>
                <w:szCs w:val="18"/>
                <w:lang w:val="en-US"/>
              </w:rPr>
              <w:t xml:space="preserve">   Други бюджети и сметки за средства от ЕС, в т.ч. от:</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57 713 265</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115 555 104</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b/>
                <w:bCs/>
                <w:color w:val="000000"/>
                <w:lang w:val="en-US"/>
              </w:rPr>
            </w:pPr>
            <w:r w:rsidRPr="00BE4C07">
              <w:rPr>
                <w:b/>
                <w:bCs/>
                <w:color w:val="000000"/>
                <w:lang w:val="en-US"/>
              </w:rPr>
              <w:t>111 844 574</w:t>
            </w:r>
          </w:p>
        </w:tc>
      </w:tr>
      <w:tr w:rsidR="00BE4C07" w:rsidRPr="00BE4C07" w:rsidTr="00BE4C07">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ind w:firstLineChars="200" w:firstLine="360"/>
              <w:textAlignment w:val="auto"/>
              <w:rPr>
                <w:rFonts w:ascii="Symbol" w:hAnsi="Symbol" w:cs="Calibri"/>
                <w:color w:val="000000"/>
                <w:sz w:val="18"/>
                <w:szCs w:val="18"/>
                <w:lang w:val="en-US"/>
              </w:rPr>
            </w:pPr>
            <w:r w:rsidRPr="00BE4C07">
              <w:rPr>
                <w:rFonts w:ascii="Symbol" w:hAnsi="Symbol" w:cs="Calibri"/>
                <w:color w:val="000000"/>
                <w:sz w:val="18"/>
                <w:szCs w:val="18"/>
                <w:lang w:val="en-US"/>
              </w:rPr>
              <w:t></w:t>
            </w:r>
            <w:r w:rsidRPr="00BE4C07">
              <w:rPr>
                <w:color w:val="000000"/>
                <w:sz w:val="14"/>
                <w:szCs w:val="14"/>
                <w:lang w:val="en-US"/>
              </w:rPr>
              <w:t xml:space="preserve">  </w:t>
            </w:r>
            <w:r w:rsidRPr="00BE4C07">
              <w:rPr>
                <w:color w:val="000000"/>
                <w:sz w:val="18"/>
                <w:szCs w:val="18"/>
                <w:lang w:val="en-US"/>
              </w:rPr>
              <w:t>Централен бюджет, в т.ч.:</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0</w:t>
            </w:r>
          </w:p>
        </w:tc>
      </w:tr>
      <w:tr w:rsidR="00BE4C07" w:rsidRPr="00BE4C07" w:rsidTr="00BE4C07">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both"/>
              <w:textAlignment w:val="auto"/>
              <w:rPr>
                <w:color w:val="000000"/>
                <w:sz w:val="18"/>
                <w:szCs w:val="18"/>
                <w:lang w:val="en-US"/>
              </w:rPr>
            </w:pPr>
            <w:r w:rsidRPr="00BE4C07">
              <w:rPr>
                <w:color w:val="000000"/>
                <w:sz w:val="18"/>
                <w:szCs w:val="18"/>
                <w:lang w:val="en-US"/>
              </w:rPr>
              <w:t xml:space="preserve">     Държавни инвестиционни заеми</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 </w:t>
            </w:r>
          </w:p>
        </w:tc>
      </w:tr>
      <w:tr w:rsidR="00BE4C07" w:rsidRPr="00BE4C07" w:rsidTr="00BE4C07">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ind w:firstLineChars="200" w:firstLine="360"/>
              <w:textAlignment w:val="auto"/>
              <w:rPr>
                <w:rFonts w:ascii="Symbol" w:hAnsi="Symbol" w:cs="Calibri"/>
                <w:color w:val="000000"/>
                <w:sz w:val="18"/>
                <w:szCs w:val="18"/>
                <w:lang w:val="en-US"/>
              </w:rPr>
            </w:pPr>
            <w:r w:rsidRPr="00BE4C07">
              <w:rPr>
                <w:rFonts w:ascii="Symbol" w:hAnsi="Symbol" w:cs="Calibri"/>
                <w:color w:val="000000"/>
                <w:sz w:val="18"/>
                <w:szCs w:val="18"/>
                <w:lang w:val="en-US"/>
              </w:rPr>
              <w:t></w:t>
            </w:r>
            <w:r w:rsidRPr="00BE4C07">
              <w:rPr>
                <w:color w:val="000000"/>
                <w:sz w:val="14"/>
                <w:szCs w:val="14"/>
                <w:lang w:val="en-US"/>
              </w:rPr>
              <w:t xml:space="preserve">  </w:t>
            </w:r>
            <w:r w:rsidRPr="00BE4C07">
              <w:rPr>
                <w:color w:val="000000"/>
                <w:sz w:val="18"/>
                <w:szCs w:val="18"/>
                <w:lang w:val="en-US"/>
              </w:rPr>
              <w:t>Сметки за средства от ЕС (ССЕС на НФ и на ДФЗ)</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18 998 236</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18 908 237</w:t>
            </w:r>
          </w:p>
        </w:tc>
      </w:tr>
      <w:tr w:rsidR="00BE4C07" w:rsidRPr="00BE4C07" w:rsidTr="00BE4C07">
        <w:trPr>
          <w:trHeight w:val="480"/>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ind w:firstLineChars="200" w:firstLine="360"/>
              <w:textAlignment w:val="auto"/>
              <w:rPr>
                <w:rFonts w:ascii="Symbol" w:hAnsi="Symbol" w:cs="Calibri"/>
                <w:color w:val="000000"/>
                <w:sz w:val="18"/>
                <w:szCs w:val="18"/>
                <w:lang w:val="en-US"/>
              </w:rPr>
            </w:pPr>
            <w:r w:rsidRPr="00BE4C07">
              <w:rPr>
                <w:rFonts w:ascii="Symbol" w:hAnsi="Symbol" w:cs="Calibri"/>
                <w:color w:val="000000"/>
                <w:sz w:val="18"/>
                <w:szCs w:val="18"/>
                <w:lang w:val="en-US"/>
              </w:rPr>
              <w:t></w:t>
            </w:r>
            <w:r w:rsidRPr="00BE4C07">
              <w:rPr>
                <w:color w:val="000000"/>
                <w:sz w:val="14"/>
                <w:szCs w:val="14"/>
                <w:lang w:val="en-US"/>
              </w:rPr>
              <w:t xml:space="preserve">  </w:t>
            </w:r>
            <w:r w:rsidRPr="00BE4C07">
              <w:rPr>
                <w:color w:val="000000"/>
                <w:sz w:val="18"/>
                <w:szCs w:val="18"/>
                <w:lang w:val="en-US"/>
              </w:rPr>
              <w:t>Други програми и инициативи, по които Република България е страна-партньор</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6 896 600</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23 589 503</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19 968 972</w:t>
            </w:r>
          </w:p>
        </w:tc>
      </w:tr>
      <w:tr w:rsidR="00BE4C07" w:rsidRPr="00BE4C07" w:rsidTr="00BE4C07">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ind w:firstLineChars="200" w:firstLine="360"/>
              <w:textAlignment w:val="auto"/>
              <w:rPr>
                <w:rFonts w:ascii="Symbol" w:hAnsi="Symbol" w:cs="Calibri"/>
                <w:color w:val="000000"/>
                <w:sz w:val="18"/>
                <w:szCs w:val="18"/>
                <w:lang w:val="en-US"/>
              </w:rPr>
            </w:pPr>
            <w:r w:rsidRPr="00BE4C07">
              <w:rPr>
                <w:rFonts w:ascii="Symbol" w:hAnsi="Symbol" w:cs="Calibri"/>
                <w:color w:val="000000"/>
                <w:sz w:val="18"/>
                <w:szCs w:val="18"/>
                <w:lang w:val="en-US"/>
              </w:rPr>
              <w:t></w:t>
            </w:r>
            <w:r w:rsidRPr="00BE4C07">
              <w:rPr>
                <w:color w:val="000000"/>
                <w:sz w:val="14"/>
                <w:szCs w:val="14"/>
                <w:lang w:val="en-US"/>
              </w:rPr>
              <w:t xml:space="preserve">  </w:t>
            </w:r>
            <w:r w:rsidRPr="00BE4C07">
              <w:rPr>
                <w:color w:val="000000"/>
                <w:sz w:val="18"/>
                <w:szCs w:val="18"/>
                <w:lang w:val="en-US"/>
              </w:rPr>
              <w:t>Други програми и други донори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0</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0</w:t>
            </w:r>
          </w:p>
        </w:tc>
      </w:tr>
      <w:tr w:rsidR="00BE4C07" w:rsidRPr="00BE4C07" w:rsidTr="00BE4C07">
        <w:trPr>
          <w:trHeight w:val="480"/>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ind w:firstLineChars="200" w:firstLine="360"/>
              <w:textAlignment w:val="auto"/>
              <w:rPr>
                <w:rFonts w:ascii="Symbol" w:hAnsi="Symbol" w:cs="Calibri"/>
                <w:color w:val="000000"/>
                <w:sz w:val="18"/>
                <w:szCs w:val="18"/>
                <w:lang w:val="en-US"/>
              </w:rPr>
            </w:pPr>
            <w:r w:rsidRPr="00BE4C07">
              <w:rPr>
                <w:rFonts w:ascii="Symbol" w:hAnsi="Symbol" w:cs="Calibri"/>
                <w:color w:val="000000"/>
                <w:sz w:val="18"/>
                <w:szCs w:val="18"/>
                <w:lang w:val="en-US"/>
              </w:rPr>
              <w:t></w:t>
            </w:r>
            <w:r w:rsidRPr="00BE4C07">
              <w:rPr>
                <w:color w:val="000000"/>
                <w:sz w:val="14"/>
                <w:szCs w:val="14"/>
                <w:lang w:val="en-US"/>
              </w:rPr>
              <w:t xml:space="preserve">  </w:t>
            </w:r>
            <w:r w:rsidRPr="00BE4C07">
              <w:rPr>
                <w:color w:val="000000"/>
                <w:sz w:val="18"/>
                <w:szCs w:val="18"/>
                <w:lang w:val="en-US"/>
              </w:rPr>
              <w:t>Други бюджетни организации, включени в консолидираната фискална програма</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50 816 665</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72 967 365</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72 967 365</w:t>
            </w:r>
          </w:p>
        </w:tc>
      </w:tr>
      <w:tr w:rsidR="00BE4C07" w:rsidRPr="00BE4C07" w:rsidTr="00BE4C07">
        <w:trPr>
          <w:trHeight w:val="480"/>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ind w:firstLineChars="200" w:firstLine="360"/>
              <w:textAlignment w:val="auto"/>
              <w:rPr>
                <w:rFonts w:ascii="Symbol" w:hAnsi="Symbol" w:cs="Calibri"/>
                <w:color w:val="000000"/>
                <w:sz w:val="18"/>
                <w:szCs w:val="18"/>
                <w:lang w:val="en-US"/>
              </w:rPr>
            </w:pPr>
            <w:r w:rsidRPr="00BE4C07">
              <w:rPr>
                <w:rFonts w:ascii="Symbol" w:hAnsi="Symbol" w:cs="Calibri"/>
                <w:color w:val="000000"/>
                <w:sz w:val="18"/>
                <w:szCs w:val="18"/>
                <w:lang w:val="en-US"/>
              </w:rPr>
              <w:t></w:t>
            </w:r>
            <w:r w:rsidRPr="00BE4C07">
              <w:rPr>
                <w:color w:val="000000"/>
                <w:sz w:val="14"/>
                <w:szCs w:val="14"/>
                <w:lang w:val="en-US"/>
              </w:rPr>
              <w:t xml:space="preserve">  </w:t>
            </w:r>
            <w:r w:rsidRPr="00BE4C07">
              <w:rPr>
                <w:color w:val="000000"/>
                <w:sz w:val="18"/>
                <w:szCs w:val="18"/>
                <w:lang w:val="en-US"/>
              </w:rPr>
              <w:t>Други, в т.ч. предоставени трансфери за други бюджети за сметка на планирани разходи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BE4C07" w:rsidRPr="00BE4C07" w:rsidRDefault="00BE4C07" w:rsidP="00BE4C07">
            <w:pPr>
              <w:overflowPunct/>
              <w:autoSpaceDE/>
              <w:autoSpaceDN/>
              <w:adjustRightInd/>
              <w:jc w:val="right"/>
              <w:textAlignment w:val="auto"/>
              <w:rPr>
                <w:color w:val="000000"/>
                <w:lang w:val="en-US"/>
              </w:rPr>
            </w:pPr>
            <w:r w:rsidRPr="00BE4C07">
              <w:rPr>
                <w:color w:val="000000"/>
                <w:lang w:val="en-US"/>
              </w:rPr>
              <w:t> </w:t>
            </w:r>
          </w:p>
        </w:tc>
      </w:tr>
    </w:tbl>
    <w:p w:rsidR="00D210B1" w:rsidRDefault="00D210B1" w:rsidP="000D5A75">
      <w:pPr>
        <w:overflowPunct/>
        <w:autoSpaceDE/>
        <w:autoSpaceDN/>
        <w:adjustRightInd/>
        <w:jc w:val="both"/>
        <w:textAlignment w:val="auto"/>
        <w:rPr>
          <w:color w:val="000000"/>
          <w:lang w:val="en-US"/>
        </w:rPr>
      </w:pPr>
    </w:p>
    <w:p w:rsidR="001723F5" w:rsidRDefault="001723F5" w:rsidP="000D5A75">
      <w:pPr>
        <w:overflowPunct/>
        <w:autoSpaceDE/>
        <w:autoSpaceDN/>
        <w:adjustRightInd/>
        <w:jc w:val="both"/>
        <w:textAlignment w:val="auto"/>
        <w:rPr>
          <w:color w:val="000000"/>
          <w:lang w:val="en-US"/>
        </w:rPr>
      </w:pPr>
    </w:p>
    <w:p w:rsidR="001723F5" w:rsidRDefault="001723F5" w:rsidP="000D5A75">
      <w:pPr>
        <w:overflowPunct/>
        <w:autoSpaceDE/>
        <w:autoSpaceDN/>
        <w:adjustRightInd/>
        <w:jc w:val="both"/>
        <w:textAlignment w:val="auto"/>
        <w:rPr>
          <w:color w:val="000000"/>
          <w:lang w:val="en-US"/>
        </w:rPr>
      </w:pPr>
    </w:p>
    <w:p w:rsidR="001723F5" w:rsidRDefault="001723F5" w:rsidP="000D5A75">
      <w:pPr>
        <w:overflowPunct/>
        <w:autoSpaceDE/>
        <w:autoSpaceDN/>
        <w:adjustRightInd/>
        <w:jc w:val="both"/>
        <w:textAlignment w:val="auto"/>
        <w:rPr>
          <w:color w:val="000000"/>
          <w:lang w:val="en-US"/>
        </w:rPr>
      </w:pPr>
    </w:p>
    <w:p w:rsidR="001723F5" w:rsidRDefault="001723F5" w:rsidP="000D5A75">
      <w:pPr>
        <w:overflowPunct/>
        <w:autoSpaceDE/>
        <w:autoSpaceDN/>
        <w:adjustRightInd/>
        <w:jc w:val="both"/>
        <w:textAlignment w:val="auto"/>
        <w:rPr>
          <w:color w:val="000000"/>
          <w:lang w:val="en-US"/>
        </w:rPr>
      </w:pPr>
    </w:p>
    <w:p w:rsidR="001723F5" w:rsidRDefault="001723F5" w:rsidP="000D5A75">
      <w:pPr>
        <w:overflowPunct/>
        <w:autoSpaceDE/>
        <w:autoSpaceDN/>
        <w:adjustRightInd/>
        <w:jc w:val="both"/>
        <w:textAlignment w:val="auto"/>
        <w:rPr>
          <w:color w:val="000000"/>
          <w:lang w:val="en-US"/>
        </w:rPr>
      </w:pPr>
    </w:p>
    <w:p w:rsidR="00FF1981" w:rsidRDefault="00FF1981" w:rsidP="000D5A75">
      <w:pPr>
        <w:overflowPunct/>
        <w:autoSpaceDE/>
        <w:autoSpaceDN/>
        <w:adjustRightInd/>
        <w:jc w:val="both"/>
        <w:textAlignment w:val="auto"/>
        <w:rPr>
          <w:color w:val="000000"/>
          <w:lang w:val="en-US"/>
        </w:rPr>
      </w:pPr>
    </w:p>
    <w:p w:rsidR="00711E62" w:rsidRDefault="00C85794" w:rsidP="004235EA">
      <w:pPr>
        <w:pStyle w:val="Heading1"/>
        <w:numPr>
          <w:ilvl w:val="1"/>
          <w:numId w:val="1"/>
        </w:numPr>
        <w:tabs>
          <w:tab w:val="left" w:pos="567"/>
        </w:tabs>
        <w:spacing w:before="0"/>
        <w:ind w:left="0" w:firstLine="0"/>
        <w:jc w:val="both"/>
        <w:rPr>
          <w:rFonts w:cs="Times New Roman"/>
          <w:sz w:val="20"/>
          <w:szCs w:val="20"/>
        </w:rPr>
      </w:pPr>
      <w:bookmarkStart w:id="9" w:name="_Toc115176540"/>
      <w:r w:rsidRPr="00184995">
        <w:rPr>
          <w:rFonts w:cs="Times New Roman"/>
          <w:sz w:val="20"/>
          <w:szCs w:val="20"/>
        </w:rPr>
        <w:t>ПРЕГЛЕД НА НАСТЪПИЛИТЕ ПРЕЗ ОТЧЕТНИЯ ПЕРИОД ПРОМЕНИ НА ПОКАЗАТЕЛИТЕ ПО БЮДЖЕТА НА МЗ</w:t>
      </w:r>
      <w:r w:rsidR="00ED6C93">
        <w:rPr>
          <w:rFonts w:cs="Times New Roman"/>
          <w:sz w:val="20"/>
          <w:szCs w:val="20"/>
        </w:rPr>
        <w:t>м</w:t>
      </w:r>
      <w:bookmarkEnd w:id="9"/>
    </w:p>
    <w:p w:rsidR="00DC3175" w:rsidRPr="00DC3175" w:rsidRDefault="00DC3175" w:rsidP="00DC3175"/>
    <w:p w:rsidR="00C85794" w:rsidRPr="00184995" w:rsidRDefault="00C85794" w:rsidP="00C85794"/>
    <w:p w:rsidR="00C85794" w:rsidRDefault="00C85794" w:rsidP="00C85794">
      <w:r w:rsidRPr="00175A35">
        <w:rPr>
          <w:b/>
        </w:rPr>
        <w:t>Приложение № 4</w:t>
      </w:r>
      <w:r w:rsidRPr="00175A35">
        <w:t xml:space="preserve"> Преглед на настъпилите през отчетния период промени на показателите по бюджета</w:t>
      </w:r>
      <w:r w:rsidRPr="003A07B7">
        <w:tab/>
      </w:r>
    </w:p>
    <w:p w:rsidR="00FF1981" w:rsidRPr="00A16F18" w:rsidRDefault="00FF1981" w:rsidP="00C85794"/>
    <w:p w:rsidR="00874BD3" w:rsidRPr="003A07B7" w:rsidRDefault="00874BD3" w:rsidP="00C85794"/>
    <w:tbl>
      <w:tblPr>
        <w:tblW w:w="11260" w:type="dxa"/>
        <w:jc w:val="center"/>
        <w:tblLayout w:type="fixed"/>
        <w:tblLook w:val="04A0" w:firstRow="1" w:lastRow="0" w:firstColumn="1" w:lastColumn="0" w:noHBand="0" w:noVBand="1"/>
      </w:tblPr>
      <w:tblGrid>
        <w:gridCol w:w="475"/>
        <w:gridCol w:w="2801"/>
        <w:gridCol w:w="1134"/>
        <w:gridCol w:w="2126"/>
        <w:gridCol w:w="1701"/>
        <w:gridCol w:w="1417"/>
        <w:gridCol w:w="1606"/>
      </w:tblGrid>
      <w:tr w:rsidR="0035354E" w:rsidRPr="0035354E" w:rsidTr="00BC3EFB">
        <w:trPr>
          <w:trHeight w:val="1050"/>
          <w:jc w:val="center"/>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b/>
                <w:bCs/>
                <w:sz w:val="16"/>
                <w:szCs w:val="16"/>
                <w:lang w:val="en-US"/>
              </w:rPr>
            </w:pPr>
            <w:r w:rsidRPr="0035354E">
              <w:rPr>
                <w:b/>
                <w:bCs/>
                <w:sz w:val="16"/>
                <w:szCs w:val="16"/>
                <w:lang w:val="en-US"/>
              </w:rPr>
              <w:t>№ по ред</w:t>
            </w:r>
          </w:p>
        </w:tc>
        <w:tc>
          <w:tcPr>
            <w:tcW w:w="2801" w:type="dxa"/>
            <w:tcBorders>
              <w:top w:val="single" w:sz="4" w:space="0" w:color="auto"/>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b/>
                <w:bCs/>
                <w:sz w:val="16"/>
                <w:szCs w:val="16"/>
                <w:lang w:val="en-US"/>
              </w:rPr>
            </w:pPr>
            <w:r w:rsidRPr="0035354E">
              <w:rPr>
                <w:b/>
                <w:bCs/>
                <w:sz w:val="16"/>
                <w:szCs w:val="16"/>
                <w:lang w:val="en-US"/>
              </w:rPr>
              <w:t>Наименование на акта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b/>
                <w:bCs/>
                <w:sz w:val="16"/>
                <w:szCs w:val="16"/>
                <w:lang w:val="en-US"/>
              </w:rPr>
            </w:pPr>
            <w:r w:rsidRPr="0035354E">
              <w:rPr>
                <w:b/>
                <w:bCs/>
                <w:sz w:val="16"/>
                <w:szCs w:val="16"/>
                <w:lang w:val="en-US"/>
              </w:rPr>
              <w:t>Нормативно основание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b/>
                <w:bCs/>
                <w:sz w:val="16"/>
                <w:szCs w:val="16"/>
                <w:lang w:val="en-US"/>
              </w:rPr>
            </w:pPr>
            <w:r w:rsidRPr="0035354E">
              <w:rPr>
                <w:b/>
                <w:bCs/>
                <w:sz w:val="16"/>
                <w:szCs w:val="16"/>
                <w:lang w:val="en-US"/>
              </w:rPr>
              <w:t>Мотиви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b/>
                <w:bCs/>
                <w:sz w:val="16"/>
                <w:szCs w:val="16"/>
                <w:lang w:val="en-US"/>
              </w:rPr>
            </w:pPr>
            <w:r w:rsidRPr="0035354E">
              <w:rPr>
                <w:b/>
                <w:bCs/>
                <w:sz w:val="16"/>
                <w:szCs w:val="16"/>
                <w:lang w:val="en-US"/>
              </w:rPr>
              <w:t>Наименование на бюджетните програми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b/>
                <w:bCs/>
                <w:sz w:val="16"/>
                <w:szCs w:val="16"/>
                <w:lang w:val="en-US"/>
              </w:rPr>
            </w:pPr>
            <w:r w:rsidRPr="0035354E">
              <w:rPr>
                <w:b/>
                <w:bCs/>
                <w:sz w:val="16"/>
                <w:szCs w:val="16"/>
                <w:lang w:val="en-US"/>
              </w:rPr>
              <w:t>Ефект върху бюджета (увеличение / намаление на разходите по програми)</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b/>
                <w:bCs/>
                <w:sz w:val="16"/>
                <w:szCs w:val="16"/>
                <w:lang w:val="en-US"/>
              </w:rPr>
            </w:pPr>
            <w:r w:rsidRPr="0035354E">
              <w:rPr>
                <w:b/>
                <w:bCs/>
                <w:sz w:val="16"/>
                <w:szCs w:val="16"/>
                <w:lang w:val="en-US"/>
              </w:rPr>
              <w:t>Влияние върху показателите за изпълнение</w:t>
            </w:r>
          </w:p>
        </w:tc>
      </w:tr>
      <w:tr w:rsidR="0035354E" w:rsidRPr="0035354E" w:rsidTr="00BC3EFB">
        <w:trPr>
          <w:trHeight w:val="1575"/>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sz w:val="16"/>
                <w:szCs w:val="16"/>
                <w:lang w:val="en-US"/>
              </w:rPr>
            </w:pPr>
            <w:r w:rsidRPr="0035354E">
              <w:rPr>
                <w:sz w:val="16"/>
                <w:szCs w:val="16"/>
                <w:lang w:val="en-US"/>
              </w:rPr>
              <w:t> </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sz w:val="16"/>
                <w:szCs w:val="16"/>
                <w:lang w:val="en-US"/>
              </w:rPr>
            </w:pPr>
            <w:r w:rsidRPr="0035354E">
              <w:rPr>
                <w:sz w:val="16"/>
                <w:szCs w:val="16"/>
                <w:lang w:val="en-US"/>
              </w:rPr>
              <w:t>(ПМС/акт на министъра на финансите/акт на ПРБ)</w:t>
            </w:r>
          </w:p>
        </w:tc>
        <w:tc>
          <w:tcPr>
            <w:tcW w:w="1134" w:type="dxa"/>
            <w:tcBorders>
              <w:top w:val="nil"/>
              <w:left w:val="nil"/>
              <w:bottom w:val="single" w:sz="4" w:space="0" w:color="auto"/>
              <w:right w:val="single" w:sz="4" w:space="0" w:color="auto"/>
            </w:tcBorders>
            <w:shd w:val="clear" w:color="auto" w:fill="auto"/>
            <w:hideMark/>
          </w:tcPr>
          <w:p w:rsidR="0035354E" w:rsidRPr="0035354E" w:rsidRDefault="0035354E" w:rsidP="0035354E">
            <w:pPr>
              <w:overflowPunct/>
              <w:autoSpaceDE/>
              <w:autoSpaceDN/>
              <w:adjustRightInd/>
              <w:jc w:val="center"/>
              <w:textAlignment w:val="auto"/>
              <w:rPr>
                <w:sz w:val="16"/>
                <w:szCs w:val="16"/>
                <w:lang w:val="en-US"/>
              </w:rPr>
            </w:pPr>
            <w:r w:rsidRPr="0035354E">
              <w:rPr>
                <w:sz w:val="16"/>
                <w:szCs w:val="16"/>
                <w:lang w:val="en-US"/>
              </w:rPr>
              <w:t>(Чл. 109, 110, 112, 113 от ЗПФ, чл. 76, 78 и 106 от ЗДБРБ за 2021 г.)</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sz w:val="16"/>
                <w:szCs w:val="16"/>
                <w:lang w:val="en-US"/>
              </w:rPr>
            </w:pPr>
            <w:r w:rsidRPr="0035354E">
              <w:rPr>
                <w:sz w:val="16"/>
                <w:szCs w:val="16"/>
                <w:lang w:val="en-US"/>
              </w:rPr>
              <w:t>(Дават се кратки аргументи за извършените промени)</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sz w:val="16"/>
                <w:szCs w:val="16"/>
                <w:lang w:val="en-US"/>
              </w:rPr>
            </w:pPr>
            <w:r w:rsidRPr="0035354E">
              <w:rPr>
                <w:sz w:val="16"/>
                <w:szCs w:val="16"/>
                <w:lang w:val="en-US"/>
              </w:rPr>
              <w:t>(Бюджетни програми, които засяга актът  новосъздадени администрирани разходни параграфи - наименование и сума)</w:t>
            </w:r>
          </w:p>
        </w:tc>
        <w:tc>
          <w:tcPr>
            <w:tcW w:w="1417" w:type="dxa"/>
            <w:tcBorders>
              <w:top w:val="nil"/>
              <w:left w:val="nil"/>
              <w:bottom w:val="single" w:sz="4" w:space="0" w:color="auto"/>
              <w:right w:val="single" w:sz="4" w:space="0" w:color="auto"/>
            </w:tcBorders>
            <w:shd w:val="clear" w:color="auto" w:fill="auto"/>
            <w:hideMark/>
          </w:tcPr>
          <w:p w:rsidR="0035354E" w:rsidRPr="0035354E" w:rsidRDefault="0035354E" w:rsidP="0035354E">
            <w:pPr>
              <w:overflowPunct/>
              <w:autoSpaceDE/>
              <w:autoSpaceDN/>
              <w:adjustRightInd/>
              <w:jc w:val="center"/>
              <w:textAlignment w:val="auto"/>
              <w:rPr>
                <w:sz w:val="16"/>
                <w:szCs w:val="16"/>
                <w:lang w:val="en-US"/>
              </w:rPr>
            </w:pPr>
            <w:r w:rsidRPr="0035354E">
              <w:rPr>
                <w:sz w:val="16"/>
                <w:szCs w:val="16"/>
                <w:lang w:val="en-US"/>
              </w:rPr>
              <w:t>(Произтичащи от акта промени на показателите по бюджета, в лева (+/-)</w:t>
            </w:r>
          </w:p>
        </w:tc>
        <w:tc>
          <w:tcPr>
            <w:tcW w:w="160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sz w:val="16"/>
                <w:szCs w:val="16"/>
                <w:lang w:val="en-US"/>
              </w:rPr>
            </w:pPr>
            <w:r w:rsidRPr="0035354E">
              <w:rPr>
                <w:sz w:val="16"/>
                <w:szCs w:val="16"/>
                <w:lang w:val="en-US"/>
              </w:rPr>
              <w:t>(Произтичащо от акта въздействие върху целевите стойности на показателите за изпълнение, ако има такова)</w:t>
            </w:r>
          </w:p>
        </w:tc>
      </w:tr>
      <w:tr w:rsidR="0035354E" w:rsidRPr="0035354E" w:rsidTr="00BC3EFB">
        <w:trPr>
          <w:trHeight w:val="42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Решение № 159 от 18 март 2022 година на Министерския съвет за увеличаване на капитала на еднолично акционерно дружество с държавно участие в капитала „Врана“ ЕАД и за възлагане на търговското дружество на задължения за изпълнение на цели на публичната политика и Постановление № 33 от 18 март 2022 година  на Министерския съвет за одобряване на промени по бюджета на Министерството на земеделието за 2022 г. във връзка с увеличаване на капитала на еднолично акционерно дружество с държавно участие в капитала „Врана“ ЕАД. Уведомително писмо от министъра на земеделието с рег. индекс № 0407-108/ 29.03.2022 г. с входящ рег. индекс в Министерство на финансите №  04-23-49/29.03.2022 г.    </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109, ал. 5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Увеличаването на капитала на „Врана“ ЕАД,  за изпълнение на цели на публичната политика, които облагодетелстват широката общественост-обезпечаване на продоволствената сигурност на страната в условията на влошена икономическа и геополитическа обстановка, чрез осигуряване на ресурс за изкупуване на зърно и маслодаен слънчоглед при пазарни условия, без да се преследва реализирането и разпределянето на печалба</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51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69-00-6704.05.2022 г. и вх. рег. индекс в МЗм № 0407-165/04.05.2022</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Предоставени средства от бюджета на Държавен фонд „Земеделие“ чрез трансфери за компенсиране на несправедливата финансова тежест от извършване на услуга от обществен интерес по поддръжка на ценни породи от Националния генофонд от ДП „Кабиюк“ по Протокол № 191 от 13.04.2022 г.      </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"Животновъдство"</w:t>
            </w:r>
            <w:r w:rsidRPr="0035354E">
              <w:rPr>
                <w:color w:val="000000"/>
                <w:sz w:val="16"/>
                <w:szCs w:val="16"/>
                <w:lang w:val="en-US"/>
              </w:rPr>
              <w:br/>
              <w:t>Създава се администриран разходен параграф:</w:t>
            </w:r>
            <w:r w:rsidRPr="0035354E">
              <w:rPr>
                <w:color w:val="000000"/>
                <w:sz w:val="16"/>
                <w:szCs w:val="16"/>
                <w:lang w:val="en-US"/>
              </w:rPr>
              <w:br/>
              <w:t xml:space="preserve">„Администрирани разходи, съгласно §54 от Преходните и заключителните разпоредби  към Закона за изменение и допълнение на Закона за Животновъдството (ДВ, бр.18 от 2004 г.) (поддържане на автохтонни и други ценни породи от Националния генофонд по животновъдство и съхраняването им като национално богатство)“      600 000 </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600 000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15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№93-2470/09.05.2022</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Промени по бюджетите на Областните дирекции "Земеделие", на база действително извършени разходи за "Платени данъци, такси и административни санкции" по §19-00  към 31.03.2022 г.</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02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Постановление №31/2022 г. на Министерския съвет за изпълнението на държавния бюджет на Република България за 2022 г. </w:t>
            </w:r>
            <w:r w:rsidRPr="0035354E">
              <w:rPr>
                <w:color w:val="000000"/>
                <w:sz w:val="16"/>
                <w:szCs w:val="16"/>
                <w:lang w:val="en-US"/>
              </w:rPr>
              <w:br/>
              <w:t>Уведомително писмо от министъра на земеделието с рег. индекс № 0407-167/ 09.05.2022 г.  с входящ рег. индекс в Министерство на финансите №  04-23-78/09.05.2022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109, ал. 5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25, ал. 1, т. 1 от ПМС № 31/2022 г. за покриване на разходите за обслужването от банките на операциите по събирането на приходи и други постъпления чрез картови плащания по чл. 4, ал. 1 от ЗОПБ, съгласно Приложение № 5</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9 000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33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 82 от 9 май 2022 г. на Министерския съвет за одобряване на допълнителни разходи по бюджета на Министерството на земеделието за 2022 г. за осигуряване на финансиране за сключване на договор за осъществяване на противоградова защита със самолетен способ над част от територията на Република България в райони, незащитени чрез ракетен способ през 2022 г.</w:t>
            </w:r>
            <w:r w:rsidRPr="0035354E">
              <w:rPr>
                <w:color w:val="000000"/>
                <w:sz w:val="16"/>
                <w:szCs w:val="16"/>
                <w:lang w:val="en-US"/>
              </w:rPr>
              <w:br/>
              <w:t>Уведомително писмо от министъра на земеделието с рег. индекс № 0407-177/ 19.05.2022 г.  с входящ рег. индекс в Министерство на финансите №  04-23-84/19.05.2022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109, ал. 5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Осигуряване на финансиране за сключване на договор за осъществяване на противоградова защита със самолетен способ над част от територията на Република България в райони, незащитени чрез ракетен способ през 2022 г.</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„Растениевъдство“</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5 500 000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7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6</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93-2779/23.05.2022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Настоящата промяна включва вътрешни компенсирани промени по бюджета на Министерството на земеделието без да се променят общо разходите по области на политики и бюджетни програми, като не се променят и общо разходите за персонал, целта е извършване на  „Ремонт на покривната конструкция на сгради в ПБ „Морско утро“.</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7</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69-00-82/27.05.2022  г. и вх. рег. индекс в МЗм № 0407-186/27.05.2022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Трансфер от Държавен фонд "Земеделие", към Изпълнителна агнеция посортоизпитване, апробация  и семеконтрол,  през месец април 2022 г., на основание подписан договор между ДФЗ и ИАСАС по държавна помощ за участие на земеделски стопани в схема за качество за производство на семена и посадъчен материал.</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Бюджетна програма "Растениевъдство" </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600 000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7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8</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93-3006/02.06.2022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Осигуряване на допълнителни капиталови разходи и издръжка за ПБ "Ведра".</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9</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93-3422/23.06.2022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Осигуряване на допълнителни капиталови разходи и издръжка на ИАРА.</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„Рибарство и аквакултури“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33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10</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Уведомително писмо от министъра на земеделието  с рег. индекс № 0407-221/ 24.06.2022  г. с входящ рег. индекс в Министерство на финансите № 04-23-111/27.06.2022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3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Предоставен трансфер през месец юни 2022 г. на Националният природонаучен музей при БАН в размер на 119 290,02 лв. Трансферираните средства са във връзка със сключено Споразумение за партньорство с № РД 50-11/19.04.2022 г. с предмет „Изготвяне на доклад за оценка на степента на въздействие на Стратегическия план за развитие на земеделието и селските райони за периода 2023-2027 г.“.</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„Подобряване на живота в селските райони“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FF0000"/>
                <w:sz w:val="16"/>
                <w:szCs w:val="16"/>
                <w:lang w:val="en-US"/>
              </w:rPr>
              <w:t xml:space="preserve">-119 290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15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11</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04-11-154/29.06.2022 г. и вх. рег. индекс в МЗм № 0407-226/ 29.06.2022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Решение №27/10.05.2022 г на Междуведомствен съвет по Комплексна автоматизирана система  за управление на страната при извънредно положение, военно положение или положение на война (КАС).</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15 000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54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12</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 155/05.07.2022 г. на Министерския съвет за отменяне на Постановление № 33 /18.03.2022 г.  за одобряване на промени по бюджета на Министерството на земеделието за 2022 г. във връзка с увеличаване капитала на еднолично акционерно дружество с държавно участие в капитала „Врана“ ЕАД и Решение № 440/05.07.2022 г. на Министерския съвет за отменяне на Решение № 159/18.03.2022 г. на Министерския съвет за увеличаване капитала на еднолично акционерно дружество с държавно участие в капитала „Врана“ ЕАД и за възлагане на търговското дружество на задължения за изпълнение на цели на публичната политика.</w:t>
            </w:r>
            <w:r w:rsidRPr="0035354E">
              <w:rPr>
                <w:color w:val="000000"/>
                <w:sz w:val="16"/>
                <w:szCs w:val="16"/>
                <w:lang w:val="en-US"/>
              </w:rPr>
              <w:br/>
              <w:t xml:space="preserve">Уведомително писмо от министъра на земеделието с рег. индекс № 0407-108/ 08.07.2022 г. с входящ рег. индекс в Министерство на финансите №  04-23-119/08.07.2022 г.    </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109, ал. 5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 155/05.07.2022 г. на Министерския съвет за отменяне на Постановление № 33 /18.03.2022 г.  за одобряване на промени по бюджета на Министерството на земеделието за 2022 г. във връзка с увеличаване капитала на еднолично акционерно дружество с държавно участие в капитала „Врана“ ЕАД и Решение № 440/05.07.2022 г. на Министерския съвет за отменяне на Решение № 159/18.03.2022 г. на Министерския съвет за увеличаване капитала на еднолично акционерно дружество с държавно участие в капитала „Врана“ ЕАД и за възлагане на търговското дружество на задължения за изпълнение на цели на публичната политика.</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13</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 176 от 14 юли 2022 г. на Министерския съвет за одобряване на допълнителни трансфери за Селскостопанската академия за 2022 г. чрез бюджета на Министерството на земеделието.</w:t>
            </w:r>
            <w:r w:rsidRPr="0035354E">
              <w:rPr>
                <w:color w:val="000000"/>
                <w:sz w:val="16"/>
                <w:szCs w:val="16"/>
                <w:lang w:val="en-US"/>
              </w:rPr>
              <w:br/>
              <w:t xml:space="preserve">Уведомително писмо от министъра на земеделието с рег. индекс № 0407-260/ 20.07.2022 г. с входящ рег. индекс в Министерство на финансите №  04-23-134/21.07.2022 г.    </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чл. 109, ал. 5 от ЗПФ </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 176 от 14 юли 2022 г. на Министерския съвет за одобряване на допълнителни трансфери за Селскостопанската академия за 2022 г. чрез бюджета на Министерството на земеделието.</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c>
          <w:tcPr>
            <w:tcW w:w="1417"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562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14</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№69-00-123/21.07.2022 г. и вх. рег. индекс в МЗм № 0407-262/ 21.07.2022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Предоставени средства от Държавен фонд „Земеделие“ чрез трансфери в размер на:</w:t>
            </w:r>
            <w:r w:rsidRPr="0035354E">
              <w:rPr>
                <w:color w:val="000000"/>
                <w:sz w:val="16"/>
                <w:szCs w:val="16"/>
                <w:lang w:val="en-US"/>
              </w:rPr>
              <w:br/>
              <w:t xml:space="preserve"> 1 727 000 лева, съгласно Протокол № 195 от 08.07.2022 г. от заседанието на Управителния съвет на ДФЗ, за осигуряване на техническа подкрепа, която Министерство на земеделието оказва при цялостното провеждане на кампания 2022 г. за подпомагане на земеделски стопани на единица площ и глава животно и</w:t>
            </w:r>
            <w:r w:rsidRPr="0035354E">
              <w:rPr>
                <w:color w:val="000000"/>
                <w:sz w:val="16"/>
                <w:szCs w:val="16"/>
                <w:lang w:val="en-US"/>
              </w:rPr>
              <w:br/>
              <w:t>2 160 000 лв., във връзка с точка 6 от Решение от заседанието на Управителния съвет на Държавен фонд „Земеделие”, съгласно Протокол № 195 от 08.07.2022 г. е предоставен финансов ресурс от бюджета на ДФ „Земеделие“ за 2022 г. към бюджета на Министерството на земеделието за закупуване на противоградови ракети.</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 и  Бюджетна програма „Растениевъдство“</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3 887 000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562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15</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на Министерския съвет  № 180 от 19 юли 2022 година за одобряване на допълнителни разходи по бюджетите на Министерския съвет и на Министерството на земеделието (МЗм) за 2022 г. за увеличаване на възнагражденията на персонала, във връзка с Постановление на Министерския съвет  № 179 от 19 юли 2022 година за одобряване на компенсирани промени в разпределението на разходите по чл. 1, ал. 5 от Закона за държавния бюджет на Република България за 2022 г.</w:t>
            </w:r>
            <w:r w:rsidRPr="0035354E">
              <w:rPr>
                <w:color w:val="000000"/>
                <w:sz w:val="16"/>
                <w:szCs w:val="16"/>
                <w:lang w:val="en-US"/>
              </w:rPr>
              <w:br/>
              <w:t xml:space="preserve">Уведомително писмо от министъра на земеделието с рег. индекс № 0407-263/ 22.07.2022 г. с входящ рег. индекс в Министерство на финансите №  04-23-137/22.07.2022 г.  </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чл. 109, ал. 5 </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на Министерския съвет  № 180 от 19 юли 2022 година за одобряване на допълнителни разходи по бюджетите на Министерския съвет и на Министерството на земеделието (МЗм) за 2022 г. за увеличаване на възнагражденията на персонала, във връзка с Постановление на Министерския съвет  № 179 от 19 юли 2022 година за одобряване на компенсирани промени в разпределението на разходите по чл. 1, ал. 5 от Закона за държавния бюджет на Република България за 2022 г.и  глава IX от Указание ДР №2/22.03.2022 г., относно изпълнението на държавния бюджет и на сметките за средства от ЕС за 2022 г. на министъра на финансите, е извършена промяна по бюджета на Министерството на земеделието за 2022 г.</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Бюджетна програма „Земеделски земи“, Бюджетна програма „Растениевъдство“,Бюджетна програма „Животновъдство“,Бюджетна програма „Съвети и консултации“,Бюджетна програма „Безопасност по хранителната верига“, Бюджетна програма „Рибарство и аквакултури“, </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6 020 000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16</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93-3704/ 27.07.2022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допълнителни разходи по бюджета на ИАСРЖ.</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17</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№93-4157/ 29.07.2022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допълнителни средства по бюджета на ПБ Ведра.</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18</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93-4196/01-08-2022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допълнителни средства по бюджета на ОДЗ Пловдив.</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63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19</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03-00-690/18.08.2022 г. и вх. рег. индекс в МЗм № 03-450/ 18.08.2022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на Министерския съвет  № 180 от 19 юли 2022 година за одобряване на допълнителни разходи по бюджетите на Министерския съвет и на Министерството на земеделието (МЗм) за 2022 г. за увеличаване на възнагражденията на персонала, във връзка с Постановление на Министерския съвет  № 179 от 19 юли 2022 година за одобряване на компенсирани промени в разпределението на разходите по чл. 1, ал. 5 от Закона за държавния бюджет на Република България за 2022 г.и  глава IX от Указание ДР №2/22.03.2022 г., относно изпълнението на държавния бюджет и на сметките за средства от ЕС за 2022 г. на министъра на финансите, е извършена промяна по бюджета на Министерството на земеделието за 2022 г.- касеща БАБХ и ИАГ прехвърлени средства от Министерския съвет.</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„Безопасност по хранителната верига“,Бюджетна програма „Специализирани дейности в горските територии”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11 500 000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45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20</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 234 от 1 август 2022 г. на Министерския съвет за одобряване на допълнителни разходи/трансфери по бюджета на Министерството на образованието и науката, Министерството на земеделието, Министерството на здравеопазването и Министерството на околната среда и водите за 2022 г. за предоставяне на стипендии на докторантите и специализантите от държавните висши училища и научни организации и за увеличаване на средствата за леглодни и хранодни в студентските столове и общежития за 2022 г.</w:t>
            </w:r>
            <w:r w:rsidRPr="0035354E">
              <w:rPr>
                <w:color w:val="000000"/>
                <w:sz w:val="16"/>
                <w:szCs w:val="16"/>
                <w:lang w:val="en-US"/>
              </w:rPr>
              <w:br/>
              <w:t xml:space="preserve">Уведомително писмо от министъра на земеделието с рег. индекс № 0407-304/ 19.08.2022 г. с входящ рег. индекс в Министерство на финансите №  04-23-152/19.08.2022 г.  </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109, ал. 5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Постановление № 234 от 1 август 2022 г. на Министерския съвет за одобряване на допълнителни разходи/трансфери по бюджета на Министерството на образованието и науката, Министерството на земеделието, Министерството на здравеопазването и Министерството на околната среда и водите за 2022 г. за предоставяне на стипендии на докторантите и специализантите от държавните висши училища и научни организации и за увеличаване на средствата за леглодни и хранодни в студентските столове и общежития за 2022 г.,</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31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21</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69-00-151/22.08.2022г. и вх. рег. индекс в МЗм № 0407-307/ 22.08.2022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Предоставени средства от Държавен фонд „Земеделие“ по Протокол № 196 от заседанието на Управителния съвет, състояло се на 29.07.2022 г. в размер на 1 346 400 лв. Средства са предназначени за компенсиране на несправедливата финансова тежест от извършване на услуга от обществен интерес по поддръжка на ценни породи от Националния генофонд от ДП „Кабиюк“, възложена с договор № РД 50-58/04.10.2019 г.</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„Животновъдство“</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1 346 400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45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22</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69-00-136 /22.08.2022 г. и вх. рег. индекс в МЗм № 0407-308/ 22.08.2022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Предоставени средства от Държавен фонд „Земеделие“ чрез трансфери в размер на 594 200 лв., съгласно Договор № 22/426008/0384864 от 07.07.2022г., Договор № 22/426008/0384866 от 07.07.2022 г. и Решение от заседание на Управителния съвет на ДФЗ, съгласно т.2 от Протокол № 194 от 17.06.2022 г. за създаване и поддържане на родословна книга и за определяне продуктивността и генетичните качества на животните през 2022 г. и разпределяне на финансов ресурс за 2022 г. по схема на държавна помощ „Помощ за участие в изложение“.</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„Животновъдсво“</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594 200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13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23</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Писма на министъра на финансите с  изходящи рег. индекси № 04-23-151/02.09.2022 г., </w:t>
            </w:r>
            <w:r w:rsidRPr="0035354E">
              <w:rPr>
                <w:color w:val="000000"/>
                <w:sz w:val="16"/>
                <w:szCs w:val="16"/>
                <w:lang w:val="en-US"/>
              </w:rPr>
              <w:br/>
              <w:t>04-23-151/23.09.2022  г. и вх. рег. индекси в МЗм № 0407-305/02.09.2022 г.</w:t>
            </w:r>
            <w:r w:rsidRPr="0035354E">
              <w:rPr>
                <w:color w:val="000000"/>
                <w:sz w:val="16"/>
                <w:szCs w:val="16"/>
                <w:lang w:val="en-US"/>
              </w:rPr>
              <w:br/>
              <w:t>0407-305/23.09.2022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Предоставени трансфери  към Държавен авиационен оператор  (МТС) </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FF0000"/>
                <w:sz w:val="16"/>
                <w:szCs w:val="16"/>
                <w:lang w:val="en-US"/>
              </w:rPr>
              <w:t xml:space="preserve">-784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9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24</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№04-23-149/05.09.2022 г. и вх. рег. индекс в МЗм № 0409-81/05.09.2022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Предоставени трансфери към Военногеографската служба към Министерството на отбраната</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w:t>
            </w:r>
            <w:r w:rsidRPr="0035354E">
              <w:rPr>
                <w:color w:val="000000"/>
                <w:sz w:val="16"/>
                <w:szCs w:val="16"/>
                <w:lang w:val="en-US"/>
              </w:rPr>
              <w:br/>
              <w:t xml:space="preserve">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FF0000"/>
                <w:sz w:val="16"/>
                <w:szCs w:val="16"/>
                <w:lang w:val="en-US"/>
              </w:rPr>
              <w:t xml:space="preserve">-93 249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25</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93-4998/15.09.2022</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допълнителни средства по бюджета на ОДЗ Пловдив.</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26</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03-00-789/23.09.2022 г. и вх. рег. индекс в МЗм № 03-496/23.09.2022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Прехвърлянe на бюджета на БАБХ и ИАГ от МС към МЗм</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„Безопасност по хранителната верига“, Бюджетна програма „Специализирани дейности в горските територии” и Бюджетна програма „Планиране, опазване от посегателства, пожари и лесозащита“</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97 204 000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7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27</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93-5271/07.10.2022</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допълнителни средства по бюджета на ОДЗ Габрово и ОДЗ Бургас.</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31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28</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93-5527/11.10.2022</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 Център за насърчаване на сътрудничеството в областта на селското стопанство между Китай и страните от Централна и Източна Европа.</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29</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93-5549/11.10.2022</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допълнителни средства по бюджета на ОДЗ Пловдив.</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7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30</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93-5660/14.10.2022</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допълнителни средства по бюджета на ПБ "Морско утро" Китен</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2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31</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69-00-205/21.10.2022 г. и вх. рег. индекс в МЗм № 0407-372/21.10.2022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Извършени дейности през месец октомври, ноември и декември 2021 г.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"Безопасност по хранителната верига"</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3 727 950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9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32</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04-23-167/21.10.2022 г. и вх. рег. индекс в МЗм № 91-618/21.10.2022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Предоставяне на средства, чрез трансфер от МЗм на ДФЗ.</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FF0000"/>
                <w:sz w:val="16"/>
                <w:szCs w:val="16"/>
                <w:lang w:val="en-US"/>
              </w:rPr>
              <w:t xml:space="preserve">-2 000 000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33</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69-00-198 / 27.10.2022  г. и вх. рег. индекс в МЗм № 0407-387/27.10.2022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Предотавен трансфер от ДФЗ към МЗм, съгласно т.1 от Протокол № 200 от заседание на УС на ДФЗ от 30.09.2022 г., средствата са предназначени за осъществяване на противоградова защита със самолетен способ и за изплащане на задължения в системата на Българската агенция по безопасност на храните. </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"Растениевъдство" и Бюджетна програма "Безопасност по хранителната верига"</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2 000 000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34</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69-00-207 / 27.10.2022   г. и вх. рег. индекс в МЗм № 0407-386/27.10.2022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Трансфер от Държавен фонд "Земеделие", към Изпълнителна агнеция посортоизпитване, апробация  и семеконтрол,  през месец април 2022 г., на основание подписан договор между ДФЗ и ИАСАС по държавна помощ за участие на земеделски стопани в схема за качество за производство на семена и посадъчен материал.</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Бюджетна програма "Растениевъдство" </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480 000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35</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69-00-201 / 27.10.2022   г. и вх. рег. индекс в МЗм № 0407-384/27.10.2022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Предоставени средства от Държавен фонд „Земеделие“ по Протокол № 196 от заседанието на Управителния съвет, състояло се на 29.07.2022 г. в размер на 50 000 лв. - помощ за участие в изложение на ОДЗ Благоевград;</w:t>
            </w:r>
            <w:r w:rsidRPr="0035354E">
              <w:rPr>
                <w:color w:val="000000"/>
                <w:sz w:val="16"/>
                <w:szCs w:val="16"/>
                <w:lang w:val="en-US"/>
              </w:rPr>
              <w:br/>
              <w:t>предоставени средства от Държавен фонд „Земеделие“ на ИАСРЖ по договор за родословна книга 6 367 лв.</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"Животновъдство"</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56 367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9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36</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03-00-851 / 31.10.2022  г. и вх. рег. индекс в МЗм № 0407-391/31.10.2022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Прехвърлянe на бюджета на ИАСОСЕЗФ към МЗм от МФ</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2 120 600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2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37</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69-00-199/27.10.2022  г. и вх. рег. индекс в МЗм № 0407-385/27.10.2022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Предотавен трансфер от ДФЗ към МЗм, съгласно т.3 от Протокол № 200 от заседание на УС на ДФЗ от 30.09.2022 г.,с цел осигуряване на техническа подкрепа от МЗм при цялостното провеждане на кампаниите по двете мерки за държавна помощ на областните дирекции „Земеделие“</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1 602 600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42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38</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04-13-261 / 01.11.2022   г. и вх. рег. индекс в МЗм № 91-658/01.11.2022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Трансфери от МТСП към МЗм по програми за временна заетост за периода 01.01.2022-30.09.2022 г.</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земи“,Бюджетна програма „Животновъдство“,Бюджетна програма „Съвети и консултации“,Бюджетна програма „Безопасност по хранителната верига“, Бюджетна програма „Рибарство и аквакултури“, Бюджетна програма „Специализирани дейности в горските територии” и 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376 040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36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39</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93-6138/07.11.2022</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допълнителни средства по бюджета  за „Извършване на технически дейности за поддържане на картата на възстановената собственост /КВС/" от ОДЗ, гр. Враца и гр. Бургас</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33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40</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93-6195/10.11.2022</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допълнителни средства по бюджета за погасяване на задължения на ИАРА във връзка с наложени финансови корекции по проекти, финансирани от ПМДР 2014-2020 </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„Рибарство и аквакултури“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9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41</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04-23-188 / 21.11.2022   г. и вх. рег. индекс в МЗм № 0407-403/21.11.2022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Предоставени трансфери  към Държавен авиационен оператор  (МТС) </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FF0000"/>
                <w:sz w:val="16"/>
                <w:szCs w:val="16"/>
                <w:lang w:val="en-US"/>
              </w:rPr>
              <w:t xml:space="preserve">-396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42</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04-23-202/24.11.2022   г. и вх. рег. индекс в МЗм № 0407-423/24.11.2022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1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Промяна по бюджета във връзка с получени дарения и застрахователни обезщетения</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 Бюджетна програма "Съвети и консултации", Бюджетна програма "Безопасност по хранителната верига" и Бюджетна програма "Специализирани дейности в горските територии"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198 875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02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43</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Уведомително писмо от министъра на земеделието с рег. индекс № 0407-431/23.11.2022 г.  с входящ рег. индекс в Министерство на финансите №   04-23-207 / 24.11.2022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по показатели в рамките на бюджетните програми</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„Растениевъдство“, Бюджетна програма „Рибарство и аквакултури“ и  Бюджетна програма „Специализирани дейности в горските територии”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13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44</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04-08-173 / 12.12.2022  г. и вх. рег. индекс в МЗм № 0407-424/12.12.2022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1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Трансфери към 31.10.2022г от МТ по Програма за хуманитарно подпомагане на разселени лица от Украйна с предоставена временна закрила в Република България“</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„Специализирани дейности в горските територии” и 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23 469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02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45</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93-6761/07.12.2022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 Бюджетна програма "Растениевъдство" и 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02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46</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69-00-255 / 19.12.2022  г. и вх. рег. индекс в МЗм №  0407-464/19.12.2022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Предоставени на 9 декември на 2022 г. средства от Държавен фонд „Земеделие“ чрез трансфери по бюджета на Министерство на земеделието в размер на 9 100 000 лв., </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"Растениевъдство", Бюджетна програма "Безопасност по хранителната верига" и Бюджетна програма "Специализирани дейности в горските територии"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9 100 000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7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47</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69-00-252/19.12.2022  г. и вх. рег. индекс в МЗм №  0407-463/19.12.2022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Предоставени средства от Държавен фонд „Земеделие“ чрез трансфер в размер на 450 000 лв., във връзка с Решение от заседание на Управителния съвет на ДФЗ, съгласно т.1 от Протокол № 201 от 14.10.2022 г. относно разпределяне на финансов ресурс за 2022 г. по схемата на държавна помощ „Помощ за участие в изложения“.</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450 000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58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48</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93-6993/16.12.2022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капиталови разходи на Почивна база "Ведра"</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47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49</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69-00-263/22.12.2022  г. и вх. рег. индекс в МЗм №  0407-474/22.12.2022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Предоставени трансфери от Държавен фонд "Земеделие" за извършени дейности през месец януари, февруари и март 2022 г.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 Бюджетна програма "Безопасност по хранителната верига" </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4 266 609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2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50</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93-6993/16.12.2022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за осигуряване на капиталови разходи на ИАСРЖ</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18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51</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04-13-336/23.12.2022  г. и вх. рег. индекс в МЗм №  0408-206/23.12.2022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Трансфери от МТСП към МЗм по програми за временна заетост за периода 01.10.2022-31.12.2022 г.</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 Бюджетна програма „Съвети и консултации“ и Бюджетна програма „Специализирани дейности в горските територии”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137 019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112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52</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Уведомително писмо от министъра на земеделието  с рег. индекс №  91-839/30.12.2022  г. с входящ рег. индекс в Министерство на финансите № 04-23-234/30.12.2022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3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Промяна по бюджета на Министерство на земеделието за 2022 г. във връзка с предоставен трансфер на Национален природонаучен музей при БАН</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„Подобряване на живота в селските райони“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FF0000"/>
                <w:sz w:val="16"/>
                <w:szCs w:val="16"/>
                <w:lang w:val="en-US"/>
              </w:rPr>
              <w:t xml:space="preserve">-79 533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13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53</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04-08-1 / 18.01.2023  г. и вх. рег. индекс в МЗм №  91-835/18.01.2022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Трансфери от Министерство на туризма получени към 31.11.2022; съгласно РМС 878 от 09.11.2022 г.</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„Специализирани дейности в горските територии” и 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8 424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13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54</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04-08-6/25.01.2023  г. и вх. рег. индекс в МЗм №  0419-1/25.01.2023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Трансфери от Министерство на туризма получени към 31.12.2022, съгласно РМС 1010 от 14.12.2022 г. </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„Специализирани дейности в горските територии” и 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37 305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495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55</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Извършена вътрешнокомпенсирана промяна по бюджета на Министерството на земеделието с одобрен от министъра доклад № 93-6761/07.12.2022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112, ал. 2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Извършва вътрешно компенсирани промени по бюджета на МЗм, включително по бюджетите на второстепенните си разпоредители с бюджет, без да се променят разходите по области на политики и бюджетни програми </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 Бюджетна програма "Растениевъдство", Бюджетна програма "Хидромелиорации" Бюджетна програма „Животновъдство“, Бюджетна програма "Земеделска техника", Бюджетна програма „Безопасност по хранителната верига“, Бюджетна програма „Рибарство и аквакултури“, Бюджетна програма „Специализирани дейности в горските територии” и 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0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180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56</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69-00-262/16.02.2023  г. и вх. рег. индекс в МЗм №  0407-60/16.02.2023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4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Средствата, в размер на 70 081 лева,  са получени на 08.12.2022 г. на основание подписан договор между ИАСАС и ДФЗ по държавна помощ за участие на земеделски стопани в  Схема за качество за производство на семена и посадъчен материал</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"Растениевъдство"</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70 081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2025"/>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57</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04-23-233/16.02.2023   г. и вх. рег. индекс в МЗм № 0407-479/16.02.2023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1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Промяна по бюджета във връзка с получени дарения и застрахователни обезщетения</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 Бюджетна програма "Безопасност по хранителната верига" и Бюджетна програма "Специализирани дейности в горските територии"</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35 352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r w:rsidR="0035354E" w:rsidRPr="0035354E" w:rsidTr="00BC3EFB">
        <w:trPr>
          <w:trHeight w:val="8190"/>
          <w:jc w:val="center"/>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58</w:t>
            </w:r>
          </w:p>
        </w:tc>
        <w:tc>
          <w:tcPr>
            <w:tcW w:w="28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Писмо на министъра на финансите с  изходящ рег. индекс №  04-23-23 / 17.02.2023   г. и вх. рег. индекс в МЗм № 0407-36/17.02.2023 г.</w:t>
            </w:r>
          </w:p>
        </w:tc>
        <w:tc>
          <w:tcPr>
            <w:tcW w:w="1134"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чл. 110, ал. 3, ал.6 от ЗПФ</w:t>
            </w:r>
          </w:p>
        </w:tc>
        <w:tc>
          <w:tcPr>
            <w:tcW w:w="2126"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Извършва вътрешно компенсирани промени по бюджета на МЗм, включително по бюджетите на второстепенните си разпоредители с бюджет между бюджетните програми</w:t>
            </w:r>
          </w:p>
        </w:tc>
        <w:tc>
          <w:tcPr>
            <w:tcW w:w="1701" w:type="dxa"/>
            <w:tcBorders>
              <w:top w:val="nil"/>
              <w:left w:val="nil"/>
              <w:bottom w:val="single" w:sz="4" w:space="0" w:color="auto"/>
              <w:right w:val="single" w:sz="4" w:space="0" w:color="auto"/>
            </w:tcBorders>
            <w:shd w:val="clear" w:color="auto" w:fill="auto"/>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Бюджетна програма „Земеделски земи“, Бюджетна програма „Природни ресурси в селските райони“ , Бюджетна програма „Растениевъдство“, Бюджетна програма „Хидромелиорации“, Бюджетна програма „Животновъдство“, Бюджетна програма „Организация на пазарите и държавни помощи“, Бюджетна програма „Агростатистика, анализи и прогнози“, Бюджетна програма „Съвети и консултации“, Бюджетна програма „Земеделска техника“, Бюджетна програма „Безопасност по хранителната верига“, Бюджетна програма „Подобряване на живота в селските райони“, Бюджетна програма „Рибарство и аквакултури“, Бюджетна програма „Специализирани дейности в горските територии“, Бюджетна програма „Планиране, опазване от посегателства, пожари и лесозащита“ и Бюджетна програма „Администрация“</w:t>
            </w:r>
          </w:p>
        </w:tc>
        <w:tc>
          <w:tcPr>
            <w:tcW w:w="1417"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 xml:space="preserve">144 487 </w:t>
            </w:r>
          </w:p>
        </w:tc>
        <w:tc>
          <w:tcPr>
            <w:tcW w:w="1606" w:type="dxa"/>
            <w:tcBorders>
              <w:top w:val="nil"/>
              <w:left w:val="nil"/>
              <w:bottom w:val="single" w:sz="4" w:space="0" w:color="auto"/>
              <w:right w:val="single" w:sz="4" w:space="0" w:color="auto"/>
            </w:tcBorders>
            <w:shd w:val="clear" w:color="auto" w:fill="auto"/>
            <w:noWrap/>
            <w:vAlign w:val="center"/>
            <w:hideMark/>
          </w:tcPr>
          <w:p w:rsidR="0035354E" w:rsidRPr="0035354E" w:rsidRDefault="0035354E" w:rsidP="0035354E">
            <w:pPr>
              <w:overflowPunct/>
              <w:autoSpaceDE/>
              <w:autoSpaceDN/>
              <w:adjustRightInd/>
              <w:jc w:val="center"/>
              <w:textAlignment w:val="auto"/>
              <w:rPr>
                <w:color w:val="000000"/>
                <w:sz w:val="16"/>
                <w:szCs w:val="16"/>
                <w:lang w:val="en-US"/>
              </w:rPr>
            </w:pPr>
            <w:r w:rsidRPr="0035354E">
              <w:rPr>
                <w:color w:val="000000"/>
                <w:sz w:val="16"/>
                <w:szCs w:val="16"/>
                <w:lang w:val="en-US"/>
              </w:rPr>
              <w:t>N/A</w:t>
            </w:r>
          </w:p>
        </w:tc>
      </w:tr>
    </w:tbl>
    <w:p w:rsidR="00886B9E" w:rsidRPr="003A07B7" w:rsidRDefault="00886B9E" w:rsidP="00C85794"/>
    <w:p w:rsidR="00886B9E" w:rsidRDefault="00886B9E" w:rsidP="00C85794">
      <w:pPr>
        <w:rPr>
          <w:lang w:val="en-US"/>
        </w:rPr>
      </w:pPr>
    </w:p>
    <w:p w:rsidR="004F029A" w:rsidRPr="004F029A" w:rsidRDefault="004F029A" w:rsidP="00C85794">
      <w:pPr>
        <w:rPr>
          <w:lang w:val="en-US"/>
        </w:rPr>
      </w:pPr>
    </w:p>
    <w:p w:rsidR="00886B9E" w:rsidRPr="003A07B7" w:rsidRDefault="00886B9E" w:rsidP="00C85794"/>
    <w:p w:rsidR="00AB5BD0" w:rsidRPr="00C1099B" w:rsidRDefault="00AB5BD0" w:rsidP="004235EA">
      <w:pPr>
        <w:pStyle w:val="Heading1"/>
        <w:numPr>
          <w:ilvl w:val="0"/>
          <w:numId w:val="1"/>
        </w:numPr>
        <w:tabs>
          <w:tab w:val="left" w:pos="0"/>
          <w:tab w:val="left" w:pos="567"/>
        </w:tabs>
        <w:spacing w:before="0"/>
        <w:ind w:left="0" w:firstLine="0"/>
        <w:jc w:val="both"/>
        <w:rPr>
          <w:rFonts w:cs="Times New Roman"/>
          <w:sz w:val="20"/>
          <w:szCs w:val="20"/>
        </w:rPr>
      </w:pPr>
      <w:bookmarkStart w:id="10" w:name="_Toc115176541"/>
      <w:r w:rsidRPr="00C1099B">
        <w:rPr>
          <w:rFonts w:cs="Times New Roman"/>
          <w:sz w:val="20"/>
          <w:szCs w:val="20"/>
        </w:rPr>
        <w:t>ПРЕГЛЕД НА НАСТЪПИЛИТЕ ПРЕЗ ОТЧЕТНИЯ ПЕРИОД ПРОМЕНИ В ОРГАНИЗАЦИОННАТА СТРУКТУРА</w:t>
      </w:r>
      <w:bookmarkEnd w:id="10"/>
    </w:p>
    <w:p w:rsidR="003175DE" w:rsidRPr="00AB7439" w:rsidRDefault="003175DE" w:rsidP="00B05C89">
      <w:pPr>
        <w:rPr>
          <w:b/>
        </w:rPr>
      </w:pPr>
    </w:p>
    <w:p w:rsidR="00700244" w:rsidRDefault="00700244" w:rsidP="00AA79CD">
      <w:pPr>
        <w:tabs>
          <w:tab w:val="left" w:pos="0"/>
          <w:tab w:val="left" w:pos="567"/>
        </w:tabs>
        <w:ind w:firstLine="567"/>
        <w:jc w:val="both"/>
      </w:pPr>
    </w:p>
    <w:p w:rsidR="00AA79CD" w:rsidRPr="00D01243" w:rsidRDefault="00AA79CD" w:rsidP="00AA79CD">
      <w:pPr>
        <w:tabs>
          <w:tab w:val="left" w:pos="0"/>
          <w:tab w:val="left" w:pos="567"/>
        </w:tabs>
        <w:ind w:firstLine="567"/>
        <w:jc w:val="both"/>
      </w:pPr>
      <w:r w:rsidRPr="00D01243">
        <w:t>С Решение на 47-то Народно събрание от 13 декември 2021 г. за приемане на структура на Министерския съвет на Република България (обн. ДВ, бр. 106 от 15.12.2021 г.) Министерството на земеделието, храните и горите се преобразува в Министерство на земеделието.</w:t>
      </w:r>
    </w:p>
    <w:p w:rsidR="00AA79CD" w:rsidRPr="00D01243" w:rsidRDefault="00AA79CD" w:rsidP="00AA79CD">
      <w:pPr>
        <w:tabs>
          <w:tab w:val="left" w:pos="0"/>
          <w:tab w:val="left" w:pos="567"/>
        </w:tabs>
        <w:ind w:firstLine="567"/>
        <w:jc w:val="both"/>
      </w:pPr>
      <w:r w:rsidRPr="00D01243">
        <w:t>Министерството на земеделието е организирано в централна администрация и второстепенни разпоредители с бюджет.</w:t>
      </w:r>
    </w:p>
    <w:p w:rsidR="00AA79CD" w:rsidRPr="00D01243" w:rsidRDefault="00AA79CD" w:rsidP="00AA79CD">
      <w:pPr>
        <w:tabs>
          <w:tab w:val="left" w:pos="0"/>
          <w:tab w:val="left" w:pos="567"/>
        </w:tabs>
        <w:ind w:firstLine="567"/>
        <w:jc w:val="both"/>
      </w:pPr>
      <w:r w:rsidRPr="00D01243">
        <w:t xml:space="preserve">Централната администрация на МЗм е структурирана в дирекции, инспекторат и финансови контрольори, които подпомагат министъра на земеделието при осъществяване на правомощията му, осигуряват технически дейността му и извършват дейности по административното обслужване на физическите и юридическите лица. </w:t>
      </w:r>
    </w:p>
    <w:p w:rsidR="00AA79CD" w:rsidRPr="00D01243" w:rsidRDefault="00AA79CD" w:rsidP="00AA79CD">
      <w:pPr>
        <w:tabs>
          <w:tab w:val="left" w:pos="0"/>
          <w:tab w:val="left" w:pos="567"/>
        </w:tabs>
        <w:ind w:firstLine="567"/>
        <w:jc w:val="both"/>
      </w:pPr>
      <w:r w:rsidRPr="00D01243">
        <w:t>При формулиране и разработване на конкретни решения за провеждане на правителствената политика в сферата на земеделието, както и при представянето на тази политика пред обществото министърът образува на свое пряко подчинение политически кабинет, който включва началник на кабинета, заместник министри, парламентарен секретар и ръководителя на звеното за връзки с обществеността.</w:t>
      </w:r>
    </w:p>
    <w:p w:rsidR="00AA79CD" w:rsidRPr="00D01243" w:rsidRDefault="00AA79CD" w:rsidP="00AA79CD">
      <w:pPr>
        <w:tabs>
          <w:tab w:val="left" w:pos="0"/>
          <w:tab w:val="left" w:pos="567"/>
        </w:tabs>
        <w:ind w:firstLine="567"/>
        <w:jc w:val="both"/>
      </w:pPr>
      <w:r w:rsidRPr="00D01243">
        <w:t>Административното ръководство на министерството се осъществява от главен секретар, който осигурява организационната връзка между политическия кабинет и звената в администрацията, координира оперативната дейност на министерството в изпълнение на законовите разпореждания на министъра, работи под негово ръководство и се отчита за своята дейност пред него.</w:t>
      </w:r>
    </w:p>
    <w:p w:rsidR="000B41BA" w:rsidRPr="00107ABD" w:rsidRDefault="000B41BA" w:rsidP="00AA79CD">
      <w:pPr>
        <w:tabs>
          <w:tab w:val="left" w:pos="0"/>
          <w:tab w:val="left" w:pos="567"/>
        </w:tabs>
        <w:ind w:firstLine="567"/>
        <w:jc w:val="both"/>
        <w:rPr>
          <w:highlight w:val="cyan"/>
        </w:rPr>
      </w:pPr>
    </w:p>
    <w:p w:rsidR="00926B5F" w:rsidRPr="00A67DA1" w:rsidRDefault="00926B5F" w:rsidP="00926B5F">
      <w:pPr>
        <w:tabs>
          <w:tab w:val="left" w:pos="0"/>
          <w:tab w:val="left" w:pos="567"/>
        </w:tabs>
        <w:ind w:firstLine="567"/>
        <w:jc w:val="both"/>
      </w:pPr>
      <w:r w:rsidRPr="00A67DA1">
        <w:t>С § 2 от Заключителните разпоредби на Постановление № 63 на Министерския съвет от 26.04.2022 г. за приемане на Устройствен правилник на Министерството на туризма (обн. ДВ, бр. 34 от 03.05.2022 г.), се извършва изменение в Приложението към чл. 11, ал. 2 от  Устройствения правилник на Министерството на земеделието, храните и горите, приет с Постановление № 260 на Министерския съвет от 2019 г. (обн. ДВ, бр. 82 от 2019 г.; изм. ДВ, бр. 103 от 2020 г.).</w:t>
      </w:r>
    </w:p>
    <w:p w:rsidR="00565602" w:rsidRPr="00A67DA1" w:rsidRDefault="00926B5F" w:rsidP="00A67DA1">
      <w:pPr>
        <w:tabs>
          <w:tab w:val="left" w:pos="0"/>
          <w:tab w:val="left" w:pos="567"/>
        </w:tabs>
        <w:ind w:firstLine="567"/>
        <w:jc w:val="both"/>
        <w:rPr>
          <w:strike/>
          <w:lang w:val="en-US"/>
        </w:rPr>
      </w:pPr>
      <w:r w:rsidRPr="00A67DA1">
        <w:t>Направените промени се състоят в намаляване на общата численост на персонала в министерството от 664 щ.бр. на 652 щ.бр</w:t>
      </w:r>
    </w:p>
    <w:p w:rsidR="00565602" w:rsidRPr="001A5652" w:rsidRDefault="00565602" w:rsidP="00565602">
      <w:pPr>
        <w:tabs>
          <w:tab w:val="left" w:pos="0"/>
          <w:tab w:val="left" w:pos="567"/>
        </w:tabs>
        <w:ind w:firstLine="567"/>
        <w:jc w:val="both"/>
        <w:rPr>
          <w:lang w:val="en-US"/>
        </w:rPr>
      </w:pPr>
      <w:r w:rsidRPr="001A5652">
        <w:rPr>
          <w:lang w:val="en-US"/>
        </w:rPr>
        <w:t xml:space="preserve">Във връзка с оптимизиране на дейността на административни звена в министерството и укрепването на административния им капацитет през отчетния период е извършено вътрешно преструктуриране и оптимизиране в рамките на нормативно утвърдената щатна численост на отделни звена в администрацията. </w:t>
      </w:r>
    </w:p>
    <w:p w:rsidR="00565602" w:rsidRPr="001A5652" w:rsidRDefault="00565602" w:rsidP="00565602">
      <w:pPr>
        <w:tabs>
          <w:tab w:val="left" w:pos="0"/>
          <w:tab w:val="left" w:pos="567"/>
        </w:tabs>
        <w:ind w:firstLine="567"/>
        <w:jc w:val="both"/>
        <w:rPr>
          <w:lang w:val="en-US"/>
        </w:rPr>
      </w:pPr>
      <w:r w:rsidRPr="001A5652">
        <w:rPr>
          <w:lang w:val="en-US"/>
        </w:rPr>
        <w:t>Общата численост на персонала в министерството се запазва – 652 щ.бр</w:t>
      </w:r>
    </w:p>
    <w:p w:rsidR="00BE605E" w:rsidRDefault="00BE605E" w:rsidP="006E3750">
      <w:pPr>
        <w:tabs>
          <w:tab w:val="left" w:pos="0"/>
          <w:tab w:val="left" w:pos="567"/>
        </w:tabs>
        <w:ind w:firstLine="567"/>
        <w:jc w:val="both"/>
      </w:pPr>
    </w:p>
    <w:p w:rsidR="00E354C7" w:rsidRPr="00E354C7" w:rsidRDefault="00E354C7" w:rsidP="006E3750">
      <w:pPr>
        <w:tabs>
          <w:tab w:val="left" w:pos="0"/>
          <w:tab w:val="left" w:pos="567"/>
        </w:tabs>
        <w:ind w:firstLine="567"/>
        <w:jc w:val="both"/>
      </w:pPr>
    </w:p>
    <w:p w:rsidR="00107ABD" w:rsidRPr="00A22FED" w:rsidRDefault="00107ABD" w:rsidP="00107ABD">
      <w:pPr>
        <w:overflowPunct/>
        <w:autoSpaceDE/>
        <w:autoSpaceDN/>
        <w:adjustRightInd/>
        <w:spacing w:after="120" w:line="276" w:lineRule="auto"/>
        <w:ind w:firstLine="706"/>
        <w:textAlignment w:val="auto"/>
        <w:rPr>
          <w:b/>
          <w:i/>
          <w:sz w:val="24"/>
          <w:szCs w:val="24"/>
          <w:lang w:eastAsia="bg-BG"/>
        </w:rPr>
      </w:pPr>
      <w:r w:rsidRPr="00A22FED">
        <w:rPr>
          <w:b/>
          <w:i/>
          <w:sz w:val="24"/>
          <w:szCs w:val="24"/>
          <w:lang w:eastAsia="bg-BG"/>
        </w:rPr>
        <w:t xml:space="preserve">Управляващ орган </w:t>
      </w:r>
    </w:p>
    <w:p w:rsidR="00107ABD" w:rsidRPr="00A22FED" w:rsidRDefault="00107ABD" w:rsidP="00107ABD">
      <w:pPr>
        <w:overflowPunct/>
        <w:autoSpaceDE/>
        <w:autoSpaceDN/>
        <w:adjustRightInd/>
        <w:spacing w:after="120" w:line="276" w:lineRule="auto"/>
        <w:ind w:firstLine="708"/>
        <w:jc w:val="both"/>
        <w:textAlignment w:val="auto"/>
        <w:rPr>
          <w:lang w:eastAsia="bg-BG"/>
        </w:rPr>
      </w:pPr>
      <w:r w:rsidRPr="00A22FED">
        <w:rPr>
          <w:lang w:eastAsia="bg-BG"/>
        </w:rPr>
        <w:t xml:space="preserve">С ПМС № 130/28.06.2005 г. Устройственият правилник на МЗХ е изменен и допълнен, като на дирекция „Развитие на селските райони” са възложени функции на Управляващ орган (УО) на Програмата за развитие на селските райони 2007-2013 (ПРСР 2007-13), а численият състав на дирекцията е увеличен на 50 души. </w:t>
      </w:r>
    </w:p>
    <w:p w:rsidR="00107ABD" w:rsidRPr="00A22FED" w:rsidRDefault="00107ABD" w:rsidP="00107ABD">
      <w:pPr>
        <w:overflowPunct/>
        <w:autoSpaceDE/>
        <w:autoSpaceDN/>
        <w:adjustRightInd/>
        <w:spacing w:after="120" w:line="276" w:lineRule="auto"/>
        <w:ind w:firstLine="708"/>
        <w:jc w:val="both"/>
        <w:textAlignment w:val="auto"/>
        <w:rPr>
          <w:lang w:eastAsia="bg-BG"/>
        </w:rPr>
      </w:pPr>
      <w:r w:rsidRPr="00A22FED">
        <w:rPr>
          <w:lang w:eastAsia="bg-BG"/>
        </w:rPr>
        <w:t>С Устройственият правилник на МЗХГ, приет с ПМС № 260 от 14.10.2019 г., обн., ДВ, бр. 82 от 18.10.2019 г., изм., бр. 103 от 4.12.2020 г., в сила от 4.12.2020 г., численият състав на дирекция „Развитие на селските райони” е увеличен на 51 души.</w:t>
      </w:r>
    </w:p>
    <w:p w:rsidR="00107ABD" w:rsidRPr="00A22FED" w:rsidRDefault="00107ABD" w:rsidP="00107ABD">
      <w:pPr>
        <w:overflowPunct/>
        <w:autoSpaceDE/>
        <w:autoSpaceDN/>
        <w:adjustRightInd/>
        <w:spacing w:after="120" w:line="276" w:lineRule="auto"/>
        <w:ind w:firstLine="708"/>
        <w:jc w:val="both"/>
        <w:textAlignment w:val="auto"/>
        <w:rPr>
          <w:lang w:eastAsia="bg-BG"/>
        </w:rPr>
      </w:pPr>
      <w:r w:rsidRPr="00A22FED">
        <w:rPr>
          <w:lang w:eastAsia="bg-BG"/>
        </w:rPr>
        <w:t>С решение 792 на Министерски съвет, от 17 декември 2013 година, на дирекция „Развитие на селските райони” са възложени функции на Управляващ орган (УО) на Програмата за развитие на селските райони 2014-2020 (ПРСР 2014-2020).</w:t>
      </w:r>
    </w:p>
    <w:p w:rsidR="00107ABD" w:rsidRPr="00A22FED" w:rsidRDefault="00107ABD" w:rsidP="00107ABD">
      <w:pPr>
        <w:overflowPunct/>
        <w:autoSpaceDE/>
        <w:autoSpaceDN/>
        <w:adjustRightInd/>
        <w:spacing w:after="120" w:line="276" w:lineRule="auto"/>
        <w:ind w:firstLine="708"/>
        <w:jc w:val="both"/>
        <w:textAlignment w:val="auto"/>
        <w:rPr>
          <w:lang w:eastAsia="bg-BG"/>
        </w:rPr>
      </w:pPr>
      <w:r w:rsidRPr="00A22FED">
        <w:rPr>
          <w:lang w:eastAsia="bg-BG"/>
        </w:rPr>
        <w:t>Към 31.12.202</w:t>
      </w:r>
      <w:r w:rsidRPr="00A22FED">
        <w:rPr>
          <w:lang w:val="en-US" w:eastAsia="bg-BG"/>
        </w:rPr>
        <w:t>2</w:t>
      </w:r>
      <w:r w:rsidRPr="00A22FED">
        <w:rPr>
          <w:lang w:eastAsia="bg-BG"/>
        </w:rPr>
        <w:t xml:space="preserve">  г. броят на заетите в УО (щатен персонал) е 48</w:t>
      </w:r>
      <w:r w:rsidRPr="00A22FED">
        <w:rPr>
          <w:b/>
          <w:lang w:eastAsia="bg-BG"/>
        </w:rPr>
        <w:t xml:space="preserve"> </w:t>
      </w:r>
      <w:r w:rsidRPr="00A22FED">
        <w:rPr>
          <w:lang w:eastAsia="bg-BG"/>
        </w:rPr>
        <w:t xml:space="preserve">души. </w:t>
      </w:r>
    </w:p>
    <w:p w:rsidR="00107ABD" w:rsidRPr="00A22FED" w:rsidRDefault="00107ABD" w:rsidP="00107ABD">
      <w:pPr>
        <w:overflowPunct/>
        <w:autoSpaceDE/>
        <w:autoSpaceDN/>
        <w:adjustRightInd/>
        <w:spacing w:after="120" w:line="276" w:lineRule="auto"/>
        <w:ind w:firstLine="708"/>
        <w:jc w:val="both"/>
        <w:textAlignment w:val="auto"/>
        <w:rPr>
          <w:lang w:eastAsia="bg-BG"/>
        </w:rPr>
      </w:pPr>
      <w:r w:rsidRPr="00A22FED">
        <w:rPr>
          <w:lang w:eastAsia="bg-BG"/>
        </w:rPr>
        <w:t>От 14.12.2021 г., след промяна в устройствения правилник на Министерския съвет на Република България, Министерството на земеделието, храните и горите се преименува в „Министерство на земеделието“ (с абревиатура МЗм).</w:t>
      </w:r>
    </w:p>
    <w:p w:rsidR="00107ABD" w:rsidRPr="00A22FED" w:rsidRDefault="00107ABD" w:rsidP="00107ABD">
      <w:pPr>
        <w:tabs>
          <w:tab w:val="num" w:pos="720"/>
        </w:tabs>
        <w:overflowPunct/>
        <w:autoSpaceDE/>
        <w:autoSpaceDN/>
        <w:adjustRightInd/>
        <w:spacing w:line="276" w:lineRule="auto"/>
        <w:jc w:val="both"/>
        <w:textAlignment w:val="auto"/>
        <w:rPr>
          <w:lang w:eastAsia="bg-BG"/>
        </w:rPr>
      </w:pPr>
      <w:r w:rsidRPr="00A22FED">
        <w:rPr>
          <w:lang w:eastAsia="bg-BG"/>
        </w:rPr>
        <w:tab/>
      </w:r>
    </w:p>
    <w:p w:rsidR="00107ABD" w:rsidRPr="00A22FED" w:rsidRDefault="00107ABD" w:rsidP="00107ABD">
      <w:pPr>
        <w:tabs>
          <w:tab w:val="num" w:pos="1080"/>
        </w:tabs>
        <w:overflowPunct/>
        <w:autoSpaceDE/>
        <w:autoSpaceDN/>
        <w:adjustRightInd/>
        <w:spacing w:after="240" w:line="276" w:lineRule="auto"/>
        <w:ind w:firstLine="700"/>
        <w:textAlignment w:val="auto"/>
        <w:rPr>
          <w:b/>
          <w:i/>
          <w:lang w:eastAsia="bg-BG"/>
        </w:rPr>
      </w:pPr>
      <w:r w:rsidRPr="00A22FED">
        <w:rPr>
          <w:b/>
          <w:i/>
          <w:lang w:eastAsia="bg-BG"/>
        </w:rPr>
        <w:t>Комитет по наблюдение на Програмата за развитие на селските райони</w:t>
      </w:r>
    </w:p>
    <w:p w:rsidR="00107ABD" w:rsidRPr="00A22FED" w:rsidRDefault="00107ABD" w:rsidP="00107ABD">
      <w:pPr>
        <w:overflowPunct/>
        <w:autoSpaceDE/>
        <w:autoSpaceDN/>
        <w:adjustRightInd/>
        <w:spacing w:after="120" w:line="276" w:lineRule="auto"/>
        <w:ind w:firstLine="708"/>
        <w:jc w:val="both"/>
        <w:textAlignment w:val="auto"/>
        <w:rPr>
          <w:lang w:eastAsia="bg-BG"/>
        </w:rPr>
      </w:pPr>
      <w:r w:rsidRPr="00A22FED">
        <w:rPr>
          <w:lang w:eastAsia="bg-BG"/>
        </w:rPr>
        <w:t xml:space="preserve">В съответствие с изискванията на чл. 77 от Регламент на Съвета 1698/2005, със заповед на министъра на земеделието и храните е създаден Комитет по наблюдение (КН) на ПРСР 2007-2013. </w:t>
      </w:r>
    </w:p>
    <w:p w:rsidR="00107ABD" w:rsidRPr="00A22FED" w:rsidRDefault="00107ABD" w:rsidP="00107ABD">
      <w:pPr>
        <w:overflowPunct/>
        <w:autoSpaceDE/>
        <w:autoSpaceDN/>
        <w:adjustRightInd/>
        <w:spacing w:after="120" w:line="276" w:lineRule="auto"/>
        <w:ind w:firstLine="708"/>
        <w:jc w:val="both"/>
        <w:textAlignment w:val="auto"/>
        <w:rPr>
          <w:lang w:eastAsia="bg-BG"/>
        </w:rPr>
      </w:pPr>
      <w:r w:rsidRPr="00A22FED">
        <w:rPr>
          <w:lang w:eastAsia="bg-BG"/>
        </w:rPr>
        <w:t xml:space="preserve">Комитетът за наблюдение на ПРСР (2014-2020) е създаден в съответствие с чл. 47 от Регламент (EC) № 1303/2013, Постановление (ПМС) № 79 от 10 април 2014 г. на Министерски съвет и със заповед на Министъра на земеделието и храните. Съставът му включва икономически и социални партньори; компетентни регионални, местни и други публични власти в областта на развитието на селските райони; представител на ЕК, както и на организации, представляващи гражданското общество и неправителствени организации. </w:t>
      </w:r>
    </w:p>
    <w:p w:rsidR="00107ABD" w:rsidRPr="00A22FED" w:rsidRDefault="00107ABD" w:rsidP="00107ABD">
      <w:pPr>
        <w:overflowPunct/>
        <w:autoSpaceDE/>
        <w:autoSpaceDN/>
        <w:adjustRightInd/>
        <w:spacing w:after="120" w:line="276" w:lineRule="auto"/>
        <w:ind w:firstLine="708"/>
        <w:jc w:val="both"/>
        <w:textAlignment w:val="auto"/>
        <w:rPr>
          <w:lang w:eastAsia="bg-BG"/>
        </w:rPr>
      </w:pPr>
      <w:r w:rsidRPr="00A22FED">
        <w:rPr>
          <w:lang w:eastAsia="bg-BG"/>
        </w:rPr>
        <w:t xml:space="preserve">От създаването на КН на ПРСР 2014-2020,  са проведени деветнадесет заседания, последните от които чрез видеоконферентна връзка, поради възникналата пандемия от </w:t>
      </w:r>
      <w:r w:rsidRPr="00A22FED">
        <w:rPr>
          <w:lang w:val="en-US" w:eastAsia="bg-BG"/>
        </w:rPr>
        <w:t xml:space="preserve">Covid-19 </w:t>
      </w:r>
      <w:r w:rsidRPr="00A22FED">
        <w:rPr>
          <w:lang w:eastAsia="bg-BG"/>
        </w:rPr>
        <w:t xml:space="preserve">след началото на 2020 календарна година. </w:t>
      </w:r>
    </w:p>
    <w:p w:rsidR="00107ABD" w:rsidRPr="00A22FED" w:rsidRDefault="00107ABD" w:rsidP="00107ABD">
      <w:pPr>
        <w:overflowPunct/>
        <w:autoSpaceDE/>
        <w:autoSpaceDN/>
        <w:adjustRightInd/>
        <w:spacing w:after="120" w:line="276" w:lineRule="auto"/>
        <w:ind w:firstLine="360"/>
        <w:jc w:val="both"/>
        <w:textAlignment w:val="auto"/>
        <w:rPr>
          <w:b/>
          <w:lang w:eastAsia="bg-BG"/>
        </w:rPr>
      </w:pPr>
      <w:r w:rsidRPr="00A22FED">
        <w:rPr>
          <w:b/>
          <w:lang w:eastAsia="bg-BG"/>
        </w:rPr>
        <w:t>Осемнадесето заседание на Комитета за наблюдение на Програмата за развитие на селските райони (2014-2020), проведено  на 11.07.2022 г. чрез видео конферентна връзка:</w:t>
      </w:r>
    </w:p>
    <w:p w:rsidR="00107ABD" w:rsidRPr="00A22FED" w:rsidRDefault="00107ABD" w:rsidP="003628E4">
      <w:pPr>
        <w:numPr>
          <w:ilvl w:val="0"/>
          <w:numId w:val="58"/>
        </w:numPr>
        <w:overflowPunct/>
        <w:autoSpaceDE/>
        <w:autoSpaceDN/>
        <w:adjustRightInd/>
        <w:spacing w:after="120" w:line="276" w:lineRule="auto"/>
        <w:jc w:val="both"/>
        <w:textAlignment w:val="auto"/>
        <w:rPr>
          <w:lang w:eastAsia="bg-BG"/>
        </w:rPr>
      </w:pPr>
      <w:r w:rsidRPr="00A22FED">
        <w:rPr>
          <w:lang w:eastAsia="bg-BG"/>
        </w:rPr>
        <w:t>Предложение на УО на ПРСР 2014-2020 г. за 13-то изменение на Програмата за развитие на селските райони 2014-2020 г. и даване на мандат на Управляващия орган да го представи и договори с  Европейската комисия</w:t>
      </w:r>
    </w:p>
    <w:p w:rsidR="00107ABD" w:rsidRPr="00A22FED" w:rsidRDefault="00107ABD" w:rsidP="003628E4">
      <w:pPr>
        <w:numPr>
          <w:ilvl w:val="0"/>
          <w:numId w:val="58"/>
        </w:numPr>
        <w:overflowPunct/>
        <w:autoSpaceDE/>
        <w:autoSpaceDN/>
        <w:adjustRightInd/>
        <w:spacing w:after="120" w:line="276" w:lineRule="auto"/>
        <w:jc w:val="both"/>
        <w:textAlignment w:val="auto"/>
        <w:rPr>
          <w:lang w:eastAsia="bg-BG"/>
        </w:rPr>
      </w:pPr>
      <w:r w:rsidRPr="00A22FED">
        <w:rPr>
          <w:lang w:eastAsia="bg-BG"/>
        </w:rPr>
        <w:t>Предложение на УО на ПРСР 2014-2020 г. за промяна в критериите за подбор на проектни предложения по подмярка 7.2 „Инвестиции в създаването, подобряването или разширяването на всички видове малка по мащаби инфраструктура“ от ПРСР (2014-2020).</w:t>
      </w:r>
    </w:p>
    <w:p w:rsidR="00107ABD" w:rsidRPr="00A22FED" w:rsidRDefault="00107ABD" w:rsidP="003628E4">
      <w:pPr>
        <w:numPr>
          <w:ilvl w:val="0"/>
          <w:numId w:val="58"/>
        </w:numPr>
        <w:overflowPunct/>
        <w:autoSpaceDE/>
        <w:autoSpaceDN/>
        <w:adjustRightInd/>
        <w:spacing w:after="120" w:line="276" w:lineRule="auto"/>
        <w:jc w:val="both"/>
        <w:textAlignment w:val="auto"/>
        <w:rPr>
          <w:lang w:eastAsia="bg-BG"/>
        </w:rPr>
      </w:pPr>
      <w:r w:rsidRPr="00A22FED">
        <w:rPr>
          <w:lang w:eastAsia="bg-BG"/>
        </w:rPr>
        <w:t xml:space="preserve">Предложение на УО на ПРСР за актуализиране на Индикативната годишна работна програма на ПРСР за 2022 г. </w:t>
      </w:r>
    </w:p>
    <w:p w:rsidR="00107ABD" w:rsidRPr="00A22FED" w:rsidRDefault="00107ABD" w:rsidP="003628E4">
      <w:pPr>
        <w:numPr>
          <w:ilvl w:val="0"/>
          <w:numId w:val="58"/>
        </w:numPr>
        <w:overflowPunct/>
        <w:autoSpaceDE/>
        <w:autoSpaceDN/>
        <w:adjustRightInd/>
        <w:spacing w:after="120" w:line="276" w:lineRule="auto"/>
        <w:jc w:val="both"/>
        <w:textAlignment w:val="auto"/>
        <w:rPr>
          <w:lang w:eastAsia="bg-BG"/>
        </w:rPr>
      </w:pPr>
      <w:r w:rsidRPr="00A22FED">
        <w:rPr>
          <w:lang w:eastAsia="bg-BG"/>
        </w:rPr>
        <w:t>Информация за напредъка на преговорите с ЕК по Стратегическия план за развитие на земеделието и селските райони за периода 2023 - 2027 г.</w:t>
      </w:r>
    </w:p>
    <w:p w:rsidR="00107ABD" w:rsidRPr="00A22FED" w:rsidRDefault="00107ABD" w:rsidP="00107ABD">
      <w:pPr>
        <w:overflowPunct/>
        <w:autoSpaceDE/>
        <w:autoSpaceDN/>
        <w:adjustRightInd/>
        <w:spacing w:after="120" w:line="276" w:lineRule="auto"/>
        <w:jc w:val="both"/>
        <w:textAlignment w:val="auto"/>
        <w:rPr>
          <w:b/>
          <w:lang w:eastAsia="bg-BG"/>
        </w:rPr>
      </w:pPr>
    </w:p>
    <w:p w:rsidR="00107ABD" w:rsidRPr="00A22FED" w:rsidRDefault="00107ABD" w:rsidP="00107ABD">
      <w:pPr>
        <w:overflowPunct/>
        <w:autoSpaceDE/>
        <w:autoSpaceDN/>
        <w:adjustRightInd/>
        <w:spacing w:after="120" w:line="276" w:lineRule="auto"/>
        <w:ind w:firstLine="708"/>
        <w:jc w:val="both"/>
        <w:textAlignment w:val="auto"/>
        <w:rPr>
          <w:b/>
          <w:lang w:eastAsia="bg-BG"/>
        </w:rPr>
      </w:pPr>
      <w:r w:rsidRPr="00A22FED">
        <w:rPr>
          <w:b/>
          <w:lang w:eastAsia="bg-BG"/>
        </w:rPr>
        <w:t>Деветнадесето заседание на Комитета за наблюдение на Програмата за развитие на селските райони (2014-2020), проведено  на 11.11.2022 г. чрез видео конферентна връзка:</w:t>
      </w:r>
    </w:p>
    <w:p w:rsidR="00107ABD" w:rsidRPr="00A22FED" w:rsidRDefault="00107ABD" w:rsidP="003628E4">
      <w:pPr>
        <w:numPr>
          <w:ilvl w:val="0"/>
          <w:numId w:val="59"/>
        </w:numPr>
        <w:overflowPunct/>
        <w:autoSpaceDE/>
        <w:autoSpaceDN/>
        <w:adjustRightInd/>
        <w:spacing w:after="120" w:line="276" w:lineRule="auto"/>
        <w:ind w:left="993" w:hanging="284"/>
        <w:jc w:val="both"/>
        <w:textAlignment w:val="auto"/>
        <w:rPr>
          <w:lang w:eastAsia="bg-BG"/>
        </w:rPr>
      </w:pPr>
      <w:r w:rsidRPr="00A22FED">
        <w:rPr>
          <w:lang w:eastAsia="bg-BG"/>
        </w:rPr>
        <w:t>Предложение на УО на ПРСР (2014-2020) за 14-то изменение на Програмата за развитие на селските райони (2014-2020) и даване на мандат на Управляващия орган да го представи и договори окончателния вариант с Европейската комисия</w:t>
      </w:r>
    </w:p>
    <w:p w:rsidR="00107ABD" w:rsidRPr="00A22FED" w:rsidRDefault="00107ABD" w:rsidP="003628E4">
      <w:pPr>
        <w:numPr>
          <w:ilvl w:val="0"/>
          <w:numId w:val="59"/>
        </w:numPr>
        <w:overflowPunct/>
        <w:autoSpaceDE/>
        <w:autoSpaceDN/>
        <w:adjustRightInd/>
        <w:spacing w:after="120" w:line="276" w:lineRule="auto"/>
        <w:ind w:left="993" w:hanging="284"/>
        <w:jc w:val="both"/>
        <w:textAlignment w:val="auto"/>
        <w:rPr>
          <w:lang w:eastAsia="bg-BG"/>
        </w:rPr>
      </w:pPr>
      <w:r w:rsidRPr="00A22FED">
        <w:rPr>
          <w:lang w:eastAsia="bg-BG"/>
        </w:rPr>
        <w:t>Предложение на УО на ПРСР (2014-2020) за актуализиране на Индикативната годишна работна програма на ПРСР за 2022 година</w:t>
      </w:r>
    </w:p>
    <w:p w:rsidR="00107ABD" w:rsidRPr="00A22FED" w:rsidRDefault="00107ABD" w:rsidP="003628E4">
      <w:pPr>
        <w:numPr>
          <w:ilvl w:val="0"/>
          <w:numId w:val="59"/>
        </w:numPr>
        <w:overflowPunct/>
        <w:autoSpaceDE/>
        <w:autoSpaceDN/>
        <w:adjustRightInd/>
        <w:spacing w:after="120" w:line="276" w:lineRule="auto"/>
        <w:ind w:left="993" w:hanging="284"/>
        <w:jc w:val="both"/>
        <w:textAlignment w:val="auto"/>
        <w:rPr>
          <w:sz w:val="24"/>
          <w:szCs w:val="24"/>
          <w:lang w:eastAsia="bg-BG"/>
        </w:rPr>
      </w:pPr>
      <w:r w:rsidRPr="00A22FED">
        <w:rPr>
          <w:lang w:eastAsia="bg-BG"/>
        </w:rPr>
        <w:t>Информация за напредъка в изпълнението на Програмата за развитие на селските райони (2014-2020)</w:t>
      </w:r>
    </w:p>
    <w:p w:rsidR="00C45BC8" w:rsidRPr="00A22FED" w:rsidRDefault="00C45BC8" w:rsidP="00C45BC8">
      <w:pPr>
        <w:tabs>
          <w:tab w:val="left" w:pos="0"/>
          <w:tab w:val="left" w:pos="567"/>
        </w:tabs>
        <w:ind w:firstLine="567"/>
        <w:jc w:val="both"/>
        <w:rPr>
          <w:strike/>
        </w:rPr>
      </w:pPr>
    </w:p>
    <w:p w:rsidR="00E97C23" w:rsidRPr="00A22FED" w:rsidRDefault="00E97C23" w:rsidP="00AA79CD">
      <w:pPr>
        <w:tabs>
          <w:tab w:val="left" w:pos="0"/>
          <w:tab w:val="left" w:pos="567"/>
        </w:tabs>
        <w:ind w:firstLine="567"/>
        <w:jc w:val="both"/>
        <w:rPr>
          <w:lang w:val="en-US"/>
        </w:rPr>
      </w:pPr>
    </w:p>
    <w:p w:rsidR="00954960" w:rsidRPr="003A07B7" w:rsidRDefault="00954960" w:rsidP="00B05C89">
      <w:pPr>
        <w:tabs>
          <w:tab w:val="left" w:pos="0"/>
          <w:tab w:val="left" w:pos="567"/>
        </w:tabs>
        <w:ind w:firstLine="567"/>
        <w:jc w:val="both"/>
      </w:pPr>
    </w:p>
    <w:p w:rsidR="00B407DE" w:rsidRDefault="00B407DE" w:rsidP="004235EA">
      <w:pPr>
        <w:pStyle w:val="Heading1"/>
        <w:numPr>
          <w:ilvl w:val="0"/>
          <w:numId w:val="1"/>
        </w:numPr>
        <w:tabs>
          <w:tab w:val="left" w:pos="0"/>
          <w:tab w:val="left" w:pos="567"/>
        </w:tabs>
        <w:spacing w:before="0"/>
        <w:ind w:left="0" w:firstLine="0"/>
        <w:jc w:val="both"/>
        <w:rPr>
          <w:rFonts w:cs="Times New Roman"/>
          <w:sz w:val="20"/>
          <w:szCs w:val="20"/>
          <w:lang w:val="en-US"/>
        </w:rPr>
      </w:pPr>
      <w:bookmarkStart w:id="11" w:name="_Toc115176542"/>
      <w:r w:rsidRPr="003A07B7">
        <w:rPr>
          <w:rFonts w:cs="Times New Roman"/>
          <w:sz w:val="20"/>
          <w:szCs w:val="20"/>
        </w:rPr>
        <w:t>ПРЕГЛЕД НА ИЗПЪЛНЕНИЕТО НА ОБЛАСТИТЕ НА ПОЛИТИКИ</w:t>
      </w:r>
      <w:bookmarkEnd w:id="11"/>
    </w:p>
    <w:p w:rsidR="00B407DE" w:rsidRPr="003A07B7" w:rsidRDefault="00B407DE" w:rsidP="009D1365"/>
    <w:p w:rsidR="00954960" w:rsidRPr="007A075B" w:rsidRDefault="00954960" w:rsidP="004235EA">
      <w:pPr>
        <w:pStyle w:val="Heading1"/>
        <w:numPr>
          <w:ilvl w:val="1"/>
          <w:numId w:val="1"/>
        </w:numPr>
        <w:tabs>
          <w:tab w:val="left" w:pos="0"/>
          <w:tab w:val="left" w:pos="567"/>
        </w:tabs>
        <w:spacing w:before="0"/>
        <w:ind w:left="0" w:firstLine="0"/>
        <w:jc w:val="both"/>
        <w:rPr>
          <w:rFonts w:cs="Times New Roman"/>
          <w:sz w:val="20"/>
          <w:szCs w:val="20"/>
        </w:rPr>
      </w:pPr>
      <w:bookmarkStart w:id="12" w:name="_Toc115176543"/>
      <w:r w:rsidRPr="007A075B">
        <w:rPr>
          <w:rFonts w:cs="Times New Roman"/>
          <w:sz w:val="20"/>
          <w:szCs w:val="20"/>
        </w:rPr>
        <w:t>ПРЕГЛЕД НА ИЗПЪЛНЕНИЕТО НА ПОЛИТИКА В ОБЛАСТТА НА ЗЕМЕДЕЛИЕТО И СЕЛСКИТЕ РАЙОНИ</w:t>
      </w:r>
      <w:bookmarkEnd w:id="12"/>
    </w:p>
    <w:p w:rsidR="00F44A17" w:rsidRDefault="00F44A17" w:rsidP="00F44A17"/>
    <w:p w:rsidR="00DB2817" w:rsidRDefault="00DB2817" w:rsidP="005C21F1">
      <w:pPr>
        <w:ind w:firstLine="567"/>
        <w:jc w:val="both"/>
        <w:rPr>
          <w:b/>
          <w:i/>
          <w:u w:val="single"/>
        </w:rPr>
      </w:pPr>
    </w:p>
    <w:p w:rsidR="005C21F1" w:rsidRPr="003F1FC9" w:rsidRDefault="005C21F1" w:rsidP="005C21F1">
      <w:pPr>
        <w:ind w:firstLine="567"/>
        <w:jc w:val="both"/>
        <w:rPr>
          <w:b/>
          <w:i/>
          <w:u w:val="single"/>
        </w:rPr>
      </w:pPr>
      <w:r w:rsidRPr="003F1FC9">
        <w:rPr>
          <w:b/>
          <w:i/>
          <w:u w:val="single"/>
        </w:rPr>
        <w:t>а) Описание на степента на изпълнение на заложените стратегически и оперативни цели</w:t>
      </w:r>
      <w:r w:rsidR="00D83C1B" w:rsidRPr="003F1FC9">
        <w:rPr>
          <w:b/>
          <w:i/>
          <w:u w:val="single"/>
        </w:rPr>
        <w:t>, допринасящи за нейното постигане</w:t>
      </w:r>
    </w:p>
    <w:p w:rsidR="005C21F1" w:rsidRPr="003F1FC9" w:rsidRDefault="005C21F1" w:rsidP="00F44A17"/>
    <w:p w:rsidR="004B2F84" w:rsidRDefault="004B2F84" w:rsidP="004B2F84">
      <w:pPr>
        <w:overflowPunct/>
        <w:autoSpaceDE/>
        <w:autoSpaceDN/>
        <w:adjustRightInd/>
        <w:ind w:firstLine="540"/>
        <w:jc w:val="both"/>
        <w:textAlignment w:val="auto"/>
        <w:rPr>
          <w:i/>
          <w:u w:val="single"/>
        </w:rPr>
      </w:pPr>
      <w:r w:rsidRPr="004B2F84">
        <w:rPr>
          <w:i/>
          <w:u w:val="single"/>
        </w:rPr>
        <w:t>Визия за развитието на политиката</w:t>
      </w:r>
    </w:p>
    <w:p w:rsidR="004B2F84" w:rsidRPr="004B2F84" w:rsidRDefault="004B2F84" w:rsidP="004B2F84">
      <w:pPr>
        <w:overflowPunct/>
        <w:autoSpaceDE/>
        <w:autoSpaceDN/>
        <w:adjustRightInd/>
        <w:ind w:firstLine="540"/>
        <w:jc w:val="both"/>
        <w:textAlignment w:val="auto"/>
        <w:rPr>
          <w:i/>
          <w:u w:val="single"/>
        </w:rPr>
      </w:pPr>
    </w:p>
    <w:p w:rsidR="00EC3346" w:rsidRPr="00A22FED" w:rsidRDefault="00EC3346" w:rsidP="00EC3346">
      <w:pPr>
        <w:ind w:firstLine="567"/>
        <w:jc w:val="both"/>
        <w:rPr>
          <w:lang w:val="en-US"/>
        </w:rPr>
      </w:pPr>
      <w:r w:rsidRPr="00A22FED">
        <w:rPr>
          <w:lang w:val="en-US"/>
        </w:rPr>
        <w:t>Визията на МЗм за развитието на политиката в областта на земеделието и селските райони е обвързана с възраждане ускоряване на развитието на българското селско стопанство като основен отрасъл на икономиката на страната, превръщане на земеделските дейности  в привлекателен бизнес и съхраняване жизнеността на селските райони.</w:t>
      </w:r>
    </w:p>
    <w:p w:rsidR="00EC3346" w:rsidRPr="00A22FED" w:rsidRDefault="00EC3346" w:rsidP="00EC3346">
      <w:pPr>
        <w:ind w:firstLine="567"/>
        <w:jc w:val="both"/>
        <w:rPr>
          <w:lang w:val="en-US"/>
        </w:rPr>
      </w:pPr>
      <w:r w:rsidRPr="00A22FED">
        <w:rPr>
          <w:lang w:val="en-US"/>
        </w:rPr>
        <w:t>Съвременното селско стопанство е изправено пред редица предизвикателства като нарастваща нестабилност на цените, все по-видими прояви на екстремни метеорологични явления, увеличени изисквания и очаквания на потребителите за консумация на безопасни продукти и храни, задълбочаващи се социални и демографски проблеми, развитие на икономически и политически кризи в международен мащаб. Това налага засилване на аграрната политика в посока на повишаване на ефективността, конкурентоспособността и екологичната устойчивост на земеделското производство, целенасочено използване на ресурсите, увеличаване на икономическата активност и нарастване на заетостта в селските райони; производство на растителни и животински продукти, отговарящи на европейските стандарти за качество и безопасни за човешкото здраве.</w:t>
      </w:r>
    </w:p>
    <w:p w:rsidR="00EC3346" w:rsidRPr="00A22FED" w:rsidRDefault="00EC3346" w:rsidP="00EC3346">
      <w:pPr>
        <w:ind w:firstLine="567"/>
        <w:jc w:val="both"/>
      </w:pPr>
      <w:r w:rsidRPr="00A22FED">
        <w:rPr>
          <w:lang w:val="en-US"/>
        </w:rPr>
        <w:t xml:space="preserve">Стратегическите и оперативните цели по тази бюджетна политика са в съответствие със заложените национални цели/приоритети на политиката в аграрния отрасъл в </w:t>
      </w:r>
      <w:r w:rsidRPr="00A22FED">
        <w:t>:</w:t>
      </w:r>
    </w:p>
    <w:p w:rsidR="008B7200" w:rsidRPr="00A22FED" w:rsidRDefault="008B7200" w:rsidP="00EC3346">
      <w:pPr>
        <w:ind w:firstLine="567"/>
        <w:jc w:val="both"/>
        <w:rPr>
          <w:lang w:val="en-US"/>
        </w:rPr>
      </w:pPr>
      <w:r w:rsidRPr="00A22FED">
        <w:rPr>
          <w:lang w:val="en-US"/>
        </w:rPr>
        <w:t>•</w:t>
      </w:r>
      <w:r w:rsidRPr="00A22FED">
        <w:rPr>
          <w:lang w:val="en-US"/>
        </w:rPr>
        <w:tab/>
        <w:t>Националната програма за развитие: България 2030.</w:t>
      </w:r>
    </w:p>
    <w:p w:rsidR="008B7200" w:rsidRPr="00A22FED" w:rsidRDefault="008B7200" w:rsidP="008B7200">
      <w:pPr>
        <w:ind w:firstLine="567"/>
        <w:jc w:val="both"/>
        <w:rPr>
          <w:lang w:val="en-US"/>
        </w:rPr>
      </w:pPr>
      <w:r w:rsidRPr="00A22FED">
        <w:rPr>
          <w:lang w:val="en-US"/>
        </w:rPr>
        <w:t>•</w:t>
      </w:r>
      <w:r w:rsidRPr="00A22FED">
        <w:rPr>
          <w:lang w:val="en-US"/>
        </w:rPr>
        <w:tab/>
        <w:t xml:space="preserve">Програмата за управление на правителството на Република България за периода 2017-2021 г. </w:t>
      </w:r>
    </w:p>
    <w:p w:rsidR="008B7200" w:rsidRPr="008B7200" w:rsidRDefault="008B7200" w:rsidP="008B7200">
      <w:pPr>
        <w:ind w:firstLine="567"/>
        <w:jc w:val="both"/>
        <w:rPr>
          <w:lang w:val="en-US"/>
        </w:rPr>
      </w:pPr>
      <w:r w:rsidRPr="00A22FED">
        <w:rPr>
          <w:lang w:val="en-US"/>
        </w:rPr>
        <w:t>•</w:t>
      </w:r>
      <w:r w:rsidRPr="00A22FED">
        <w:rPr>
          <w:lang w:val="en-US"/>
        </w:rPr>
        <w:tab/>
        <w:t>Програмата за развитие на селските райони 2014-2020 г.</w:t>
      </w:r>
    </w:p>
    <w:p w:rsidR="008B7200" w:rsidRDefault="008B7200" w:rsidP="008B7200">
      <w:pPr>
        <w:ind w:firstLine="567"/>
        <w:jc w:val="both"/>
      </w:pPr>
    </w:p>
    <w:p w:rsidR="002E5C39" w:rsidRPr="002E5C39" w:rsidRDefault="002E5C39" w:rsidP="008B7200">
      <w:pPr>
        <w:ind w:firstLine="567"/>
        <w:jc w:val="both"/>
      </w:pPr>
    </w:p>
    <w:p w:rsidR="008B7200" w:rsidRPr="003331D6" w:rsidRDefault="008B7200" w:rsidP="008B7200">
      <w:pPr>
        <w:ind w:firstLine="567"/>
        <w:jc w:val="both"/>
        <w:rPr>
          <w:lang w:val="en-US"/>
        </w:rPr>
      </w:pPr>
      <w:r w:rsidRPr="003331D6">
        <w:rPr>
          <w:lang w:val="en-US"/>
        </w:rPr>
        <w:t xml:space="preserve">В края на 2020 г. приключи работата по подготовката на Националната програма за развитие България 2030 (приета с протоколно решение № 67/02.12.2020 г. на Министерския съвет), която установява стратегическата рамка на развитие на страната в периода до 2030 г. Един от включените Програмата приоритети е Устойчиво селско стопанство (Приоритет 6). В детайлизираната стратегия по Приоритета са заложени пет подприоритета (Структурна и секторна балансираност на селското стопанство, Доходи на земеделските производители, Конкурентоспособност на селското стопанство, Роля на аграрния отрасъл за опазване на околната среда, Управление на рибарството и аквакултурите), реализацията на които ще гарантира последователност на прилаганата до момента политика в сектора и ще позволи укрепване на устойчивостта на селското стопанство в дългосрочен план. </w:t>
      </w:r>
    </w:p>
    <w:p w:rsidR="008B7200" w:rsidRPr="003331D6" w:rsidRDefault="005E0168" w:rsidP="008B7200">
      <w:pPr>
        <w:ind w:firstLine="567"/>
        <w:jc w:val="both"/>
      </w:pPr>
      <w:r w:rsidRPr="003331D6">
        <w:t xml:space="preserve">С </w:t>
      </w:r>
      <w:r w:rsidRPr="003331D6">
        <w:rPr>
          <w:lang w:val="en-US"/>
        </w:rPr>
        <w:t>Решение № 671 на Министерския съвет от 15 септември 2022</w:t>
      </w:r>
      <w:r w:rsidRPr="003331D6">
        <w:t xml:space="preserve"> г. е приет </w:t>
      </w:r>
      <w:r w:rsidR="008B7200" w:rsidRPr="003331D6">
        <w:rPr>
          <w:lang w:val="en-US"/>
        </w:rPr>
        <w:t xml:space="preserve"> първият тригодишен план за действие за изпълнение на Националната програма за развитие в периода 202</w:t>
      </w:r>
      <w:r w:rsidR="00FA52D0" w:rsidRPr="003331D6">
        <w:t>2</w:t>
      </w:r>
      <w:r w:rsidR="008B7200" w:rsidRPr="003331D6">
        <w:rPr>
          <w:lang w:val="en-US"/>
        </w:rPr>
        <w:t>-20</w:t>
      </w:r>
      <w:r w:rsidR="00FA52D0" w:rsidRPr="003331D6">
        <w:t>24</w:t>
      </w:r>
      <w:r w:rsidR="008B7200" w:rsidRPr="003331D6">
        <w:rPr>
          <w:lang w:val="en-US"/>
        </w:rPr>
        <w:t xml:space="preserve"> г., в който ще бъдат разписани конкретни мерки и действия, допринасящи за постигането на набелязаните приоритети в аграрния отрасъл.</w:t>
      </w:r>
    </w:p>
    <w:p w:rsidR="008B7200" w:rsidRPr="003331D6" w:rsidRDefault="008B7200" w:rsidP="008B7200">
      <w:pPr>
        <w:ind w:firstLine="567"/>
        <w:jc w:val="both"/>
        <w:rPr>
          <w:lang w:val="en-US"/>
        </w:rPr>
      </w:pPr>
      <w:r w:rsidRPr="003331D6">
        <w:rPr>
          <w:lang w:val="en-US"/>
        </w:rPr>
        <w:t xml:space="preserve">Осъществяваните в момента политики са съобразени с действащите стратегически документи. Тези политики се прилагат и в изпълнение на разпоредби на Закона за подпомагане на земеделските производители, Закона за прилагане на общата организация на пазарите на земеделски продукти на Европейския съюз, Закона за собствеността и ползването на земеделските земи, Закона за опазване на земеделските земи, Закона за животновъдството, Закона за ветеринарномедицинската дейност,  Закона за рибарството и аквакултурите, Закона за горите, и др. </w:t>
      </w:r>
    </w:p>
    <w:p w:rsidR="005D7306" w:rsidRDefault="005D7306" w:rsidP="00B7103C">
      <w:pPr>
        <w:ind w:firstLine="567"/>
        <w:jc w:val="both"/>
      </w:pPr>
    </w:p>
    <w:p w:rsidR="00021C51" w:rsidRPr="00021C51" w:rsidRDefault="00021C51" w:rsidP="00021C51">
      <w:pPr>
        <w:overflowPunct/>
        <w:autoSpaceDE/>
        <w:autoSpaceDN/>
        <w:adjustRightInd/>
        <w:ind w:firstLine="540"/>
        <w:jc w:val="both"/>
        <w:textAlignment w:val="auto"/>
        <w:rPr>
          <w:i/>
          <w:sz w:val="22"/>
          <w:szCs w:val="22"/>
        </w:rPr>
      </w:pPr>
      <w:r w:rsidRPr="00021C51">
        <w:rPr>
          <w:i/>
          <w:sz w:val="22"/>
          <w:szCs w:val="22"/>
          <w:lang w:val="en-US"/>
        </w:rPr>
        <w:t>Стратегически и оперативни цели</w:t>
      </w:r>
    </w:p>
    <w:p w:rsidR="00984B2E" w:rsidRPr="00984B2E" w:rsidRDefault="00984B2E" w:rsidP="00AE3C8B">
      <w:pPr>
        <w:jc w:val="both"/>
        <w:rPr>
          <w:i/>
          <w:u w:val="single"/>
          <w:lang w:val="en-US"/>
        </w:rPr>
      </w:pPr>
    </w:p>
    <w:p w:rsidR="00EC78A3" w:rsidRPr="00F364D3" w:rsidRDefault="00021C51" w:rsidP="00021C51">
      <w:pPr>
        <w:ind w:firstLine="567"/>
        <w:jc w:val="both"/>
        <w:rPr>
          <w:b/>
        </w:rPr>
      </w:pPr>
      <w:r w:rsidRPr="00F364D3">
        <w:rPr>
          <w:b/>
        </w:rPr>
        <w:t>Стратегическите цели на политиката са:</w:t>
      </w:r>
    </w:p>
    <w:p w:rsidR="004B2F84" w:rsidRPr="00A22FED" w:rsidRDefault="004B2F84" w:rsidP="004B2F84">
      <w:pPr>
        <w:ind w:firstLine="567"/>
        <w:jc w:val="both"/>
      </w:pPr>
      <w:r w:rsidRPr="00A22FED">
        <w:t xml:space="preserve">Развитие на </w:t>
      </w:r>
      <w:r w:rsidR="00A136A4" w:rsidRPr="00A22FED">
        <w:t>аграрния отрасъл</w:t>
      </w:r>
      <w:r w:rsidRPr="00A22FED">
        <w:t xml:space="preserve"> за осигуряване на хранителна сигурност и за производство на продукти с висока добавена стойност при устойчиво управление на природните ресурси.</w:t>
      </w:r>
    </w:p>
    <w:p w:rsidR="00021C51" w:rsidRPr="00A22FED" w:rsidRDefault="00021C51" w:rsidP="00021C51">
      <w:pPr>
        <w:ind w:firstLine="567"/>
        <w:jc w:val="both"/>
      </w:pPr>
      <w:r w:rsidRPr="00A22FED">
        <w:t>Мобилизиране на потенциала на селските райони за постигане на балансирано социално и териториално развитие.</w:t>
      </w:r>
    </w:p>
    <w:p w:rsidR="00021C51" w:rsidRPr="00A22FED" w:rsidRDefault="00021C51" w:rsidP="00021C51">
      <w:pPr>
        <w:ind w:firstLine="567"/>
        <w:jc w:val="both"/>
      </w:pPr>
      <w:r w:rsidRPr="00A22FED">
        <w:t>Ефективно и конкурентно</w:t>
      </w:r>
      <w:r w:rsidR="00A25442" w:rsidRPr="00A22FED">
        <w:t>способно</w:t>
      </w:r>
      <w:r w:rsidRPr="00A22FED">
        <w:t xml:space="preserve"> земеделие;</w:t>
      </w:r>
    </w:p>
    <w:p w:rsidR="00BE0B14" w:rsidRPr="00A22FED" w:rsidRDefault="00EC78A3" w:rsidP="00DD133F">
      <w:pPr>
        <w:ind w:firstLine="567"/>
        <w:jc w:val="both"/>
        <w:rPr>
          <w:lang w:val="en-US"/>
        </w:rPr>
      </w:pPr>
      <w:r w:rsidRPr="00A22FED">
        <w:t>Управление и контрол на производствения потенциал на РБългария, изграждане и ефективно прилагане на система за контрол и координация на контрола в лозаро-винарския сектор на страната в съответствие с изискванията на Европейския съюз;</w:t>
      </w:r>
    </w:p>
    <w:p w:rsidR="00BE0B14" w:rsidRPr="00A22FED" w:rsidRDefault="0064473F" w:rsidP="00DD133F">
      <w:pPr>
        <w:ind w:firstLine="567"/>
        <w:jc w:val="both"/>
        <w:rPr>
          <w:lang w:val="en-US"/>
        </w:rPr>
      </w:pPr>
      <w:r w:rsidRPr="00A22FED">
        <w:t xml:space="preserve"> </w:t>
      </w:r>
      <w:r w:rsidR="00EC78A3" w:rsidRPr="00A22FED">
        <w:t>Гарантиране на качествено производство на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w:t>
      </w:r>
    </w:p>
    <w:p w:rsidR="003A6D24" w:rsidRPr="00A22FED" w:rsidRDefault="00DD133F" w:rsidP="00DD133F">
      <w:pPr>
        <w:ind w:firstLine="567"/>
        <w:jc w:val="both"/>
        <w:rPr>
          <w:lang w:val="en-US"/>
        </w:rPr>
      </w:pPr>
      <w:r w:rsidRPr="00A22FED">
        <w:t>Устойчиво, конкурентоспособно и пазарно ориентирано селско стопанство, чрез опазване на биологичното разнообразие и генофонда в животновъдството.</w:t>
      </w:r>
      <w:r w:rsidR="00C1287A" w:rsidRPr="00A22FED">
        <w:t xml:space="preserve"> </w:t>
      </w:r>
    </w:p>
    <w:p w:rsidR="00EC78A3" w:rsidRPr="00A22FED" w:rsidRDefault="00C1287A" w:rsidP="00DD133F">
      <w:pPr>
        <w:ind w:firstLine="567"/>
        <w:jc w:val="both"/>
      </w:pPr>
      <w:r w:rsidRPr="00A22FED">
        <w:t>Осигуряване на качествени и безопасни земеделски и преработени продукти.</w:t>
      </w:r>
    </w:p>
    <w:p w:rsidR="00AB5B3D" w:rsidRPr="00F86EE5" w:rsidRDefault="00AB5B3D" w:rsidP="00F364D3">
      <w:pPr>
        <w:tabs>
          <w:tab w:val="left" w:pos="4519"/>
        </w:tabs>
        <w:ind w:firstLine="567"/>
        <w:jc w:val="both"/>
        <w:rPr>
          <w:lang w:val="en-US"/>
        </w:rPr>
      </w:pPr>
      <w:r w:rsidRPr="00A22FED">
        <w:t>Устойчиво развитие на селските райони</w:t>
      </w:r>
      <w:r w:rsidR="00F86EE5" w:rsidRPr="00A22FED">
        <w:rPr>
          <w:lang w:val="en-US"/>
        </w:rPr>
        <w:t>.</w:t>
      </w:r>
      <w:r w:rsidR="00F364D3" w:rsidRPr="00F364D3">
        <w:rPr>
          <w:lang w:val="en-US"/>
        </w:rPr>
        <w:tab/>
      </w:r>
    </w:p>
    <w:p w:rsidR="00DD133F" w:rsidRDefault="00DD133F" w:rsidP="0030740C">
      <w:pPr>
        <w:jc w:val="both"/>
        <w:rPr>
          <w:i/>
          <w:u w:val="single"/>
          <w:lang w:val="en-US"/>
        </w:rPr>
      </w:pPr>
    </w:p>
    <w:p w:rsidR="00984B2E" w:rsidRPr="00984B2E" w:rsidRDefault="00984B2E" w:rsidP="0030740C">
      <w:pPr>
        <w:jc w:val="both"/>
        <w:rPr>
          <w:i/>
          <w:u w:val="single"/>
          <w:lang w:val="en-US"/>
        </w:rPr>
      </w:pPr>
    </w:p>
    <w:p w:rsidR="00EC78A3" w:rsidRPr="00A22FED" w:rsidRDefault="00EC78A3" w:rsidP="00DA63C6">
      <w:pPr>
        <w:ind w:firstLine="567"/>
        <w:jc w:val="both"/>
        <w:rPr>
          <w:b/>
        </w:rPr>
      </w:pPr>
      <w:r w:rsidRPr="00A22FED">
        <w:rPr>
          <w:b/>
        </w:rPr>
        <w:t>Оперативни цели на политиката :</w:t>
      </w:r>
    </w:p>
    <w:p w:rsidR="00D57206" w:rsidRPr="00A22FED" w:rsidRDefault="00D57206" w:rsidP="00D57206">
      <w:pPr>
        <w:ind w:firstLine="567"/>
        <w:jc w:val="both"/>
      </w:pPr>
      <w:r w:rsidRPr="00A22FED">
        <w:t>Превръщане на земеделското производство в привлекателен бизнес, осигуряващ стабилни и справедливи доходи на заетите в него;</w:t>
      </w:r>
    </w:p>
    <w:p w:rsidR="008548F5" w:rsidRPr="00A22FED" w:rsidRDefault="008548F5" w:rsidP="00D57206">
      <w:pPr>
        <w:ind w:firstLine="567"/>
        <w:jc w:val="both"/>
      </w:pPr>
      <w:r w:rsidRPr="00A22FED">
        <w:t>Въвеждане на икономическите механизми от Общата селскостопанска политика на ЕС за развитие на устойчиви земеделски стопанства.</w:t>
      </w:r>
    </w:p>
    <w:p w:rsidR="00D57206" w:rsidRPr="00A22FED" w:rsidRDefault="00D57206" w:rsidP="00D57206">
      <w:pPr>
        <w:ind w:firstLine="567"/>
        <w:jc w:val="both"/>
      </w:pPr>
      <w:r w:rsidRPr="00A22FED">
        <w:t>Високо ниво на защита на човешкото здраве и интересите на потребителите по отношение на храните.</w:t>
      </w:r>
    </w:p>
    <w:p w:rsidR="00FE5945" w:rsidRPr="00A22FED" w:rsidRDefault="00FE5945" w:rsidP="00D57206">
      <w:pPr>
        <w:ind w:firstLine="567"/>
        <w:jc w:val="both"/>
        <w:rPr>
          <w:lang w:val="en-US"/>
        </w:rPr>
      </w:pPr>
      <w:r w:rsidRPr="00A22FED">
        <w:t>Развитие на ефективен растениевъден сектор</w:t>
      </w:r>
      <w:r w:rsidRPr="00A22FED">
        <w:rPr>
          <w:lang w:val="en-US"/>
        </w:rPr>
        <w:t>;</w:t>
      </w:r>
      <w:r w:rsidRPr="00A22FED">
        <w:t xml:space="preserve"> </w:t>
      </w:r>
    </w:p>
    <w:p w:rsidR="005B35BB" w:rsidRPr="00A22FED" w:rsidRDefault="005B35BB" w:rsidP="00B54120">
      <w:pPr>
        <w:ind w:firstLine="567"/>
        <w:jc w:val="both"/>
      </w:pPr>
      <w:r w:rsidRPr="00A22FED">
        <w:t>Устойчиво използване на поземлените ресурси</w:t>
      </w:r>
    </w:p>
    <w:p w:rsidR="00BB292D" w:rsidRPr="00A22FED" w:rsidRDefault="00BB292D" w:rsidP="00BB292D">
      <w:pPr>
        <w:ind w:firstLine="567"/>
        <w:jc w:val="both"/>
      </w:pPr>
      <w:r w:rsidRPr="00A22FED">
        <w:t>Модернизация и технологично обновление на стопанствата и инфраструктурата, съчетани с ускореното въвеждане на иновациите в земеделската практика;</w:t>
      </w:r>
    </w:p>
    <w:p w:rsidR="00BB292D" w:rsidRPr="00A22FED" w:rsidRDefault="00BB292D" w:rsidP="00BB292D">
      <w:pPr>
        <w:ind w:firstLine="567"/>
        <w:jc w:val="both"/>
      </w:pPr>
      <w:r w:rsidRPr="00A22FED">
        <w:t>Постигане на по-висока професионална квалификация и информираност на земеделските производители;</w:t>
      </w:r>
    </w:p>
    <w:p w:rsidR="00EC78A3" w:rsidRPr="00A22FED" w:rsidRDefault="00EC78A3" w:rsidP="00B54120">
      <w:pPr>
        <w:ind w:firstLine="567"/>
        <w:jc w:val="both"/>
      </w:pPr>
      <w:r w:rsidRPr="00A22FED">
        <w:t>Устойчиво използване и управление на природните ресурси;</w:t>
      </w:r>
    </w:p>
    <w:p w:rsidR="004B2F84" w:rsidRPr="00A22FED" w:rsidRDefault="004B2F84" w:rsidP="004B2F84">
      <w:pPr>
        <w:ind w:firstLine="567"/>
        <w:jc w:val="both"/>
      </w:pPr>
      <w:r w:rsidRPr="00A22FED">
        <w:t>Развитие на ефективен и конкурентноспособен аграрен сектор в условията на членство в ЕС. Устойчиво развито растениевъдство.</w:t>
      </w:r>
    </w:p>
    <w:p w:rsidR="008548F5" w:rsidRPr="00A22FED" w:rsidRDefault="008548F5" w:rsidP="004B2F84">
      <w:pPr>
        <w:ind w:firstLine="567"/>
        <w:jc w:val="both"/>
      </w:pPr>
      <w:r w:rsidRPr="00A22FED">
        <w:t xml:space="preserve">Възстановяване и развитие на традиционни за страната аграрни производства и преструктуриране на отделни сектори в растениевъдството. </w:t>
      </w:r>
    </w:p>
    <w:p w:rsidR="004B2F84" w:rsidRPr="00A22FED" w:rsidRDefault="004B2F84" w:rsidP="004B2F84">
      <w:pPr>
        <w:ind w:firstLine="567"/>
        <w:jc w:val="both"/>
      </w:pPr>
      <w:r w:rsidRPr="00A22FED">
        <w:t>Въвеждане на правилата и механизмите на кръстосаното съответствие в земеделието.</w:t>
      </w:r>
    </w:p>
    <w:p w:rsidR="008548F5" w:rsidRPr="00A22FED" w:rsidRDefault="008548F5" w:rsidP="004B2F84">
      <w:pPr>
        <w:ind w:firstLine="567"/>
        <w:jc w:val="both"/>
      </w:pPr>
      <w:r w:rsidRPr="00A22FED">
        <w:t>Компетентни земеделски производители - повишаване знанията на земеделските производители за новости в растениевъдното, правила и механизми на ОСП, форми на подпомагане и иновации в растениевъдството.</w:t>
      </w:r>
    </w:p>
    <w:p w:rsidR="004B2F84" w:rsidRPr="00A22FED" w:rsidRDefault="004B2F84" w:rsidP="004B2F84">
      <w:pPr>
        <w:ind w:firstLine="567"/>
        <w:jc w:val="both"/>
      </w:pPr>
      <w:r w:rsidRPr="00A22FED">
        <w:t xml:space="preserve">Подкрепа на доходите на заетите в земеделието, включително и на засегнатите от политиката на ЕС за преструктуриране на сектори като тютюнопроизводството. </w:t>
      </w:r>
    </w:p>
    <w:p w:rsidR="004B2F84" w:rsidRPr="00A22FED" w:rsidRDefault="004B2F84" w:rsidP="004B2F84">
      <w:pPr>
        <w:ind w:firstLine="567"/>
        <w:jc w:val="both"/>
      </w:pPr>
      <w:r w:rsidRPr="00A22FED">
        <w:t>Постоянна защита на интересите на българския земеделски сектор и на българските земеделски производители, чрез ефективно участие в процеса на работа на европейските институции.</w:t>
      </w:r>
    </w:p>
    <w:p w:rsidR="00EC78A3" w:rsidRPr="00A22FED" w:rsidRDefault="004B2F84" w:rsidP="004B2F84">
      <w:pPr>
        <w:ind w:firstLine="567"/>
        <w:jc w:val="both"/>
      </w:pPr>
      <w:r w:rsidRPr="00A22FED">
        <w:t>Адаптиране дейността на земеделските производители към промените на климата</w:t>
      </w:r>
      <w:r w:rsidR="00EC78A3" w:rsidRPr="00A22FED">
        <w:t>;</w:t>
      </w:r>
    </w:p>
    <w:p w:rsidR="00C1287A" w:rsidRPr="00A22FED" w:rsidRDefault="00C1287A" w:rsidP="00B54120">
      <w:pPr>
        <w:ind w:firstLine="426"/>
        <w:jc w:val="both"/>
      </w:pPr>
      <w:r w:rsidRPr="00A22FED">
        <w:tab/>
        <w:t>Ефективен контрол по отношение безопасността по цялата хранителна верига.</w:t>
      </w:r>
    </w:p>
    <w:p w:rsidR="00EC78A3" w:rsidRPr="00A22FED" w:rsidRDefault="00EC78A3" w:rsidP="0030740C">
      <w:pPr>
        <w:jc w:val="both"/>
      </w:pPr>
    </w:p>
    <w:p w:rsidR="00233877" w:rsidRPr="00A22FED" w:rsidRDefault="00233877" w:rsidP="00233877">
      <w:pPr>
        <w:tabs>
          <w:tab w:val="left" w:pos="709"/>
        </w:tabs>
        <w:ind w:firstLine="567"/>
        <w:jc w:val="both"/>
      </w:pPr>
      <w:r w:rsidRPr="00A22FED">
        <w:t>Биологичното производство е съвкупна система за управление на земеделието и производството на храни, която изпълнява двойна обществена роля, като от една страна обезпечава един специфичен пазар, отговарящ на потребителското търсене на биологични продукти, а от друга страна доставя обществени блага, допринасящи за опазване на околната среда и благосъстоянието на животните, както и за развитие на селските райони. В качеството си на компетентно звено дирекция „Биологично производство” организира прилагането, надзора и контрола на правилата за биологично производство на земеделски продукти и храни съгласно действащото законодателство.</w:t>
      </w:r>
    </w:p>
    <w:p w:rsidR="00233877" w:rsidRPr="00A22FED" w:rsidRDefault="00233877" w:rsidP="00233877">
      <w:pPr>
        <w:tabs>
          <w:tab w:val="left" w:pos="709"/>
        </w:tabs>
        <w:ind w:firstLine="567"/>
        <w:jc w:val="both"/>
      </w:pPr>
      <w:r w:rsidRPr="00A22FED">
        <w:t>Следвайки гореизложеното компетентното звено изпълнява своите основни цели, а именно развитие на биологичното земеделие, подобряване на неговата ефективност, с цел насърчаване производството на биологични продукт и разширяване на националния и външен пазар. Осъществява контрол и надзор чрез поддържане на ефективна институционално-нормативна рамка за развитие на биологичното земеделие, целяща не само нарастване на броя на биологичните оператори и увеличаване на сертифицираните площи, но и повишаване на потребителското доверие към биологичните земеделски продукти и храни.</w:t>
      </w:r>
    </w:p>
    <w:p w:rsidR="00107ABD" w:rsidRPr="00A22FED" w:rsidRDefault="00233877" w:rsidP="00233877">
      <w:pPr>
        <w:tabs>
          <w:tab w:val="left" w:pos="709"/>
        </w:tabs>
        <w:ind w:firstLine="567"/>
        <w:jc w:val="both"/>
        <w:rPr>
          <w:lang w:val="en-US"/>
        </w:rPr>
      </w:pPr>
      <w:r w:rsidRPr="00A22FED">
        <w:t>През 2022 г. поставените стратегически и оперативни цели са постигнати в оптимална степен и продължават да бъдат следвани.</w:t>
      </w:r>
    </w:p>
    <w:p w:rsidR="00233877" w:rsidRPr="00A22FED" w:rsidRDefault="00233877" w:rsidP="00233877">
      <w:pPr>
        <w:tabs>
          <w:tab w:val="left" w:pos="709"/>
        </w:tabs>
        <w:ind w:firstLine="567"/>
        <w:jc w:val="both"/>
        <w:rPr>
          <w:lang w:val="en-US"/>
        </w:rPr>
      </w:pPr>
    </w:p>
    <w:p w:rsidR="00365735" w:rsidRPr="00A22FED" w:rsidRDefault="00365735" w:rsidP="00365735">
      <w:pPr>
        <w:tabs>
          <w:tab w:val="left" w:pos="709"/>
        </w:tabs>
        <w:ind w:firstLine="567"/>
        <w:jc w:val="both"/>
      </w:pPr>
      <w:r w:rsidRPr="00A22FED">
        <w:t>Към 31.12.2022 г. продължи работата по:</w:t>
      </w:r>
    </w:p>
    <w:p w:rsidR="00365735" w:rsidRPr="00A22FED" w:rsidRDefault="00365735" w:rsidP="00365735">
      <w:pPr>
        <w:pStyle w:val="ListParagraph"/>
        <w:tabs>
          <w:tab w:val="left" w:pos="0"/>
        </w:tabs>
        <w:ind w:left="0" w:firstLine="567"/>
        <w:jc w:val="both"/>
      </w:pPr>
      <w:r w:rsidRPr="00A22FED">
        <w:t xml:space="preserve">- прилагане на схемите и режимите на Общата селскостопанска политика (ОСП) в сектор „Мляко и млечни продукти”, „Птиче месо и яйца”, „Говеждо и телешко месо”, „Свинско месо“, „Овче месо“ и „Пчелен мед“; </w:t>
      </w:r>
    </w:p>
    <w:p w:rsidR="00365735" w:rsidRPr="00A22FED" w:rsidRDefault="00365735" w:rsidP="00365735">
      <w:pPr>
        <w:pStyle w:val="ListParagraph"/>
        <w:tabs>
          <w:tab w:val="left" w:pos="0"/>
        </w:tabs>
        <w:ind w:left="0" w:firstLine="567"/>
        <w:jc w:val="both"/>
      </w:pPr>
      <w:r w:rsidRPr="00A22FED">
        <w:t>- 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365735" w:rsidRPr="00A22FED" w:rsidRDefault="00365735" w:rsidP="00365735">
      <w:pPr>
        <w:pStyle w:val="ListParagraph"/>
        <w:tabs>
          <w:tab w:val="left" w:pos="0"/>
        </w:tabs>
        <w:ind w:left="0" w:firstLine="567"/>
        <w:jc w:val="both"/>
      </w:pPr>
      <w:r w:rsidRPr="00A22FED">
        <w:t>- прилагане на мерките на Националната програма по пчеларство;</w:t>
      </w:r>
    </w:p>
    <w:p w:rsidR="00365735" w:rsidRPr="00A22FED" w:rsidRDefault="00365735" w:rsidP="00365735">
      <w:pPr>
        <w:pStyle w:val="ListParagraph"/>
        <w:tabs>
          <w:tab w:val="left" w:pos="0"/>
        </w:tabs>
        <w:ind w:left="0" w:firstLine="567"/>
        <w:jc w:val="both"/>
      </w:pPr>
      <w:r w:rsidRPr="00A22FED">
        <w:t>- актуализация на нормативната база в животновъдството като цяло и по направления;</w:t>
      </w:r>
    </w:p>
    <w:p w:rsidR="00365735" w:rsidRPr="00A22FED" w:rsidRDefault="00365735" w:rsidP="00365735">
      <w:pPr>
        <w:pStyle w:val="ListParagraph"/>
        <w:tabs>
          <w:tab w:val="left" w:pos="0"/>
        </w:tabs>
        <w:ind w:left="0" w:firstLine="567"/>
        <w:jc w:val="both"/>
      </w:pPr>
      <w:r w:rsidRPr="00A22FED">
        <w:t>- прилагане на хигиенните норми за сурово краве мляко, заложени в Регламент (ЕО) № 853/2004 за определяне на специфичните хигиенни правила за храните от животински произход;</w:t>
      </w:r>
    </w:p>
    <w:p w:rsidR="00365735" w:rsidRPr="00A22FED" w:rsidRDefault="00365735" w:rsidP="00365735">
      <w:pPr>
        <w:pStyle w:val="ListParagraph"/>
        <w:tabs>
          <w:tab w:val="left" w:pos="0"/>
        </w:tabs>
        <w:ind w:left="0" w:firstLine="567"/>
        <w:jc w:val="both"/>
      </w:pPr>
      <w:r w:rsidRPr="00A22FED">
        <w:t>- поддържане и актуализиране на списъка на независимите акредитирани лаборатории за изпитване на сурово краве мляко;</w:t>
      </w:r>
    </w:p>
    <w:p w:rsidR="00365735" w:rsidRDefault="00365735" w:rsidP="00365735">
      <w:pPr>
        <w:pStyle w:val="ListParagraph"/>
        <w:tabs>
          <w:tab w:val="left" w:pos="0"/>
        </w:tabs>
        <w:ind w:left="0" w:firstLine="567"/>
        <w:jc w:val="both"/>
      </w:pPr>
      <w:r w:rsidRPr="00A22FED">
        <w:t>- разработването, координирането и прилагането на държавната политика в областта на хуманното отношение към животните.</w:t>
      </w:r>
    </w:p>
    <w:p w:rsidR="003814B4" w:rsidRPr="00551D84" w:rsidRDefault="003814B4" w:rsidP="003632F8">
      <w:pPr>
        <w:pStyle w:val="ListParagraph"/>
        <w:tabs>
          <w:tab w:val="left" w:pos="709"/>
        </w:tabs>
        <w:ind w:left="0" w:firstLine="567"/>
        <w:jc w:val="both"/>
      </w:pPr>
    </w:p>
    <w:p w:rsidR="00A22188" w:rsidRDefault="00F15E96" w:rsidP="003814B4">
      <w:pPr>
        <w:ind w:firstLine="567"/>
        <w:jc w:val="both"/>
        <w:rPr>
          <w:lang w:val="en-US"/>
        </w:rPr>
      </w:pPr>
      <w:r w:rsidRPr="00A22FED">
        <w:rPr>
          <w:lang w:val="en-US"/>
        </w:rPr>
        <w:t>Изпълнението на политиката за подкрепа на доходите на земеделските стопани чрез прилагане на системата за директни плащания допринася за изпълнението на заложените стратегически и оперативни цели в областта на земеделието и селските райони. Съгласно текущото състояние на схемите за директни плащания в земеделието за Кампания 2021 към 31.12.2022 г. има 100 % изпълнение.</w:t>
      </w:r>
    </w:p>
    <w:p w:rsidR="00F15E96" w:rsidRPr="00551D84" w:rsidRDefault="00F15E96" w:rsidP="003814B4">
      <w:pPr>
        <w:ind w:firstLine="567"/>
        <w:jc w:val="both"/>
        <w:rPr>
          <w:lang w:val="en-US"/>
        </w:rPr>
      </w:pPr>
    </w:p>
    <w:p w:rsidR="00166711" w:rsidRPr="00A22FED" w:rsidRDefault="00166711" w:rsidP="00166711">
      <w:pPr>
        <w:ind w:firstLine="567"/>
        <w:jc w:val="both"/>
      </w:pPr>
      <w:r w:rsidRPr="00A22FED">
        <w:t>Дейностите, с които се гарантира изпълнението на заложените цели в политиката са свързани с:</w:t>
      </w:r>
    </w:p>
    <w:p w:rsidR="00166711" w:rsidRPr="00A22FED" w:rsidRDefault="00166711" w:rsidP="00166711">
      <w:pPr>
        <w:tabs>
          <w:tab w:val="left" w:pos="709"/>
        </w:tabs>
        <w:ind w:firstLine="567"/>
        <w:jc w:val="both"/>
      </w:pPr>
      <w:r w:rsidRPr="00A22FED">
        <w:t>•</w:t>
      </w:r>
      <w:r w:rsidRPr="00A22FED">
        <w:tab/>
        <w:t>Предоставяне на консултантски услуги на заетите в отрасъла;</w:t>
      </w:r>
    </w:p>
    <w:p w:rsidR="00166711" w:rsidRPr="00A22FED" w:rsidRDefault="00166711" w:rsidP="00166711">
      <w:pPr>
        <w:tabs>
          <w:tab w:val="left" w:pos="709"/>
        </w:tabs>
        <w:ind w:firstLine="567"/>
        <w:jc w:val="both"/>
      </w:pPr>
      <w:r w:rsidRPr="00A22FED">
        <w:t>•</w:t>
      </w:r>
      <w:r w:rsidRPr="00A22FED">
        <w:tab/>
        <w:t>Повишаване на професионалната квалификация и знания на заетите в аграрния отрасъл;</w:t>
      </w:r>
    </w:p>
    <w:p w:rsidR="00166711" w:rsidRPr="00A22FED" w:rsidRDefault="00166711" w:rsidP="00166711">
      <w:pPr>
        <w:tabs>
          <w:tab w:val="left" w:pos="709"/>
        </w:tabs>
        <w:ind w:firstLine="567"/>
        <w:jc w:val="both"/>
      </w:pPr>
      <w:r w:rsidRPr="00A22FED">
        <w:t>•</w:t>
      </w:r>
      <w:r w:rsidRPr="00A22FED">
        <w:tab/>
        <w:t>Насърчаване сдружаването на производителите и кооперирането на участниците във веригата за предлагане на земеделски продукти и храни;</w:t>
      </w:r>
    </w:p>
    <w:p w:rsidR="00166711" w:rsidRPr="00A22FED" w:rsidRDefault="00166711" w:rsidP="00166711">
      <w:pPr>
        <w:tabs>
          <w:tab w:val="left" w:pos="709"/>
        </w:tabs>
        <w:ind w:firstLine="567"/>
        <w:jc w:val="both"/>
      </w:pPr>
      <w:r w:rsidRPr="00A22FED">
        <w:t>•</w:t>
      </w:r>
      <w:r w:rsidRPr="00A22FED">
        <w:tab/>
        <w:t>Насърчаване развитието на биологичното земеделие;</w:t>
      </w:r>
    </w:p>
    <w:p w:rsidR="00166711" w:rsidRPr="00A22FED" w:rsidRDefault="00166711" w:rsidP="00166711">
      <w:pPr>
        <w:tabs>
          <w:tab w:val="left" w:pos="709"/>
        </w:tabs>
        <w:ind w:firstLine="567"/>
        <w:jc w:val="both"/>
      </w:pPr>
      <w:r w:rsidRPr="00A22FED">
        <w:t>•</w:t>
      </w:r>
      <w:r w:rsidRPr="00A22FED">
        <w:tab/>
        <w:t>Насърчаване на земеделските производители да предоставят екологични услуги и услуги, свързани с климата;</w:t>
      </w:r>
    </w:p>
    <w:p w:rsidR="00166711" w:rsidRPr="00A22FED" w:rsidRDefault="00166711" w:rsidP="00166711">
      <w:pPr>
        <w:tabs>
          <w:tab w:val="left" w:pos="709"/>
        </w:tabs>
        <w:ind w:firstLine="567"/>
        <w:jc w:val="both"/>
      </w:pPr>
      <w:r w:rsidRPr="00A22FED">
        <w:t>•</w:t>
      </w:r>
      <w:r w:rsidRPr="00A22FED">
        <w:tab/>
        <w:t>Поддържане на земеделските дейности в райони с природни или други специфични ограничения.</w:t>
      </w:r>
    </w:p>
    <w:p w:rsidR="00166711" w:rsidRPr="00A22FED" w:rsidRDefault="00166711" w:rsidP="00166711">
      <w:pPr>
        <w:ind w:firstLine="567"/>
        <w:jc w:val="both"/>
      </w:pPr>
    </w:p>
    <w:p w:rsidR="00BB292D" w:rsidRPr="00A22FED" w:rsidRDefault="00BB292D" w:rsidP="00BB292D">
      <w:pPr>
        <w:ind w:firstLine="567"/>
        <w:jc w:val="both"/>
      </w:pPr>
      <w:r w:rsidRPr="00A22FED">
        <w:t>В изпълнение на държавната политика на Министерство на земеделието през 2022 г. НССЗ предостави висококачествени консултантски услуги за осигуряване на подходящо ниво на технически и икономически знания и умения в земеделския и горския сектор с цел приложение на Общата селскостопанска политика (ОСП) на ЕС и повишаване на конкурентоспособността на българския производител в единния европейски пазар чрез изпълнение на дейностите си по Програма 9 - Съвети и консултации.</w:t>
      </w:r>
    </w:p>
    <w:p w:rsidR="00166711" w:rsidRPr="00A22FED" w:rsidRDefault="00BB292D" w:rsidP="00BB292D">
      <w:pPr>
        <w:ind w:firstLine="567"/>
        <w:jc w:val="both"/>
      </w:pPr>
      <w:r w:rsidRPr="00A22FED">
        <w:t>Степента на изпълнение на заложените оперативни цели се определя чрез изпълнение на заложените дейности и се отчита чрез показателите полза/ефект (подточка б). На тази база може да се констатира, че посочените оперативни цели се изпълняват на приемливо ниво.</w:t>
      </w:r>
    </w:p>
    <w:p w:rsidR="00166711" w:rsidRPr="00A22FED" w:rsidRDefault="00166711" w:rsidP="00166711">
      <w:pPr>
        <w:ind w:firstLine="567"/>
        <w:jc w:val="both"/>
      </w:pPr>
    </w:p>
    <w:p w:rsidR="004B6871" w:rsidRPr="00A22FED" w:rsidRDefault="004B6871" w:rsidP="0004117B">
      <w:pPr>
        <w:ind w:firstLine="567"/>
        <w:jc w:val="both"/>
      </w:pPr>
      <w:r w:rsidRPr="00A22FED">
        <w:t>Изпълнителната агенция по лозата и виното (ИАЛВ) осъществява контрол по спазването на изискванията на националното законодателство и европейското право по отношение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Основен приоритет на ИАЛВ са прилагането на ефективна система за контрол в лозаро-винарския сектор и опростяване на административните процедури за достъп на производителите до средствата от европейските фондове по прилагането на Общата селскостопанска политика.</w:t>
      </w:r>
    </w:p>
    <w:p w:rsidR="0004117B" w:rsidRPr="00A22FED" w:rsidRDefault="0004117B" w:rsidP="0004117B">
      <w:pPr>
        <w:ind w:firstLine="567"/>
        <w:jc w:val="both"/>
        <w:rPr>
          <w:lang w:val="ru-RU"/>
        </w:rPr>
      </w:pPr>
      <w:r w:rsidRPr="00A22FED">
        <w:rPr>
          <w:lang w:val="ru-RU"/>
        </w:rPr>
        <w:t xml:space="preserve">За целите на контрола, ИАЛВ поддържа лозарски регистър, който съдържа актуална информация за производствения потенциал. </w:t>
      </w:r>
    </w:p>
    <w:p w:rsidR="00453C53" w:rsidRPr="00A22FED" w:rsidRDefault="0004117B" w:rsidP="00453C53">
      <w:pPr>
        <w:ind w:firstLine="567"/>
        <w:jc w:val="both"/>
      </w:pPr>
      <w:r w:rsidRPr="00A22FED">
        <w:t xml:space="preserve">Мисията на всички, призвани да работят в лозаро-винарския бранш е една и съща – да работят за имиджа на България като винарска страна, за развитието и конкурентоспособността на българските лозя и вина. </w:t>
      </w:r>
    </w:p>
    <w:p w:rsidR="0004117B" w:rsidRPr="00A22FED" w:rsidRDefault="0004117B" w:rsidP="00453C53">
      <w:pPr>
        <w:ind w:firstLine="567"/>
        <w:jc w:val="both"/>
        <w:rPr>
          <w:lang w:val="en-US"/>
        </w:rPr>
      </w:pPr>
      <w:r w:rsidRPr="00A22FED">
        <w:t>Лозарството и винарството винаги са били и продължават да са определящи за развитието на българското земеделие и икономика. Те осигуряват значителен дял от вътрешния национален продукт, създават условия за стабилно развитие на селските и необлагодетелстваните райони, за запазване на екологичното равновесие и правилното съхраняване и използване на природните ресурси, запазват регионалното разнообразие и културните традиции, осигуряват значителен брой работни места и допринасят за развитието на положителния образ на България.</w:t>
      </w:r>
    </w:p>
    <w:p w:rsidR="00623517" w:rsidRPr="00A22FED" w:rsidRDefault="0004117B" w:rsidP="00623517">
      <w:pPr>
        <w:ind w:firstLine="567"/>
        <w:jc w:val="both"/>
      </w:pPr>
      <w:r w:rsidRPr="00A22FED">
        <w:t>В съответствие с политиката, която Министерството на земеделието (МЗм) изпълнява, ИАЛВ е заложила следната оперативна цел: “Управление и контрол на производствения потенциал и производството на качествени лозаро-винарски продукти в РБългария, изграждане и ефективно прилагане на система за контрол и координация на контрола в лозаро-винарския сектор в страната, в съответствие с изискванията на Европейския съюз (ЕС)”.</w:t>
      </w:r>
    </w:p>
    <w:p w:rsidR="00DD78F3" w:rsidRPr="00A22FED" w:rsidRDefault="00DD78F3" w:rsidP="006961CB">
      <w:pPr>
        <w:overflowPunct/>
        <w:autoSpaceDE/>
        <w:autoSpaceDN/>
        <w:adjustRightInd/>
        <w:ind w:firstLine="567"/>
        <w:jc w:val="both"/>
        <w:textAlignment w:val="auto"/>
      </w:pPr>
    </w:p>
    <w:p w:rsidR="004B6871" w:rsidRPr="00A22FED" w:rsidRDefault="004B6871" w:rsidP="004B6871">
      <w:pPr>
        <w:overflowPunct/>
        <w:autoSpaceDE/>
        <w:autoSpaceDN/>
        <w:adjustRightInd/>
        <w:ind w:firstLine="567"/>
        <w:jc w:val="both"/>
        <w:textAlignment w:val="auto"/>
      </w:pPr>
      <w:r w:rsidRPr="00A22FED">
        <w:t>Стратегическите цели на  ИАЛВ за 2022 година са:</w:t>
      </w:r>
    </w:p>
    <w:p w:rsidR="004B6871" w:rsidRPr="00A22FED" w:rsidRDefault="004B6871" w:rsidP="004B6871">
      <w:pPr>
        <w:overflowPunct/>
        <w:autoSpaceDE/>
        <w:autoSpaceDN/>
        <w:adjustRightInd/>
        <w:ind w:firstLine="567"/>
        <w:jc w:val="both"/>
        <w:textAlignment w:val="auto"/>
      </w:pPr>
      <w:r w:rsidRPr="00A22FED">
        <w:t xml:space="preserve"> - Управление и контрол на производствения потенциал на РБългария, изграждане и ефективно прилагане на система за контрол и координация на контрола в лозаро-винарския сектор на страната в съответствие с изискванията на Европейския съюз;</w:t>
      </w:r>
    </w:p>
    <w:p w:rsidR="004B6871" w:rsidRPr="00A22FED" w:rsidRDefault="004B6871" w:rsidP="004B6871">
      <w:pPr>
        <w:overflowPunct/>
        <w:autoSpaceDE/>
        <w:autoSpaceDN/>
        <w:adjustRightInd/>
        <w:ind w:firstLine="567"/>
        <w:jc w:val="both"/>
        <w:textAlignment w:val="auto"/>
      </w:pPr>
      <w:r w:rsidRPr="00A22FED">
        <w:t>- Гарантиране на качествено производство на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w:t>
      </w:r>
    </w:p>
    <w:p w:rsidR="006961CB" w:rsidRPr="00A22FED" w:rsidRDefault="004B6871" w:rsidP="004B6871">
      <w:pPr>
        <w:overflowPunct/>
        <w:autoSpaceDE/>
        <w:autoSpaceDN/>
        <w:adjustRightInd/>
        <w:ind w:firstLine="567"/>
        <w:jc w:val="both"/>
        <w:textAlignment w:val="auto"/>
      </w:pPr>
      <w:r w:rsidRPr="00A22FED">
        <w:t>З</w:t>
      </w:r>
      <w:r w:rsidR="006961CB" w:rsidRPr="00A22FED">
        <w:t>а постигане на стратегическите цели за 2022 г. са заложени съответните оперативни цели.</w:t>
      </w:r>
    </w:p>
    <w:p w:rsidR="006961CB" w:rsidRPr="00A22FED" w:rsidRDefault="006961CB" w:rsidP="006961CB">
      <w:pPr>
        <w:overflowPunct/>
        <w:autoSpaceDE/>
        <w:autoSpaceDN/>
        <w:adjustRightInd/>
        <w:ind w:firstLine="567"/>
        <w:jc w:val="both"/>
        <w:textAlignment w:val="auto"/>
      </w:pPr>
      <w:r w:rsidRPr="00A22FED">
        <w:t>Изпълнителна агенция по лозата и виното е структурирана в 2 (две) Главни Дирекции: Главна дирекция "Контрол в лозаро-винарския сектор" и Главна дирекция "Изпитвателни лаборатории".</w:t>
      </w:r>
    </w:p>
    <w:p w:rsidR="0004117B" w:rsidRPr="00A22FED" w:rsidRDefault="006961CB" w:rsidP="006961CB">
      <w:pPr>
        <w:overflowPunct/>
        <w:autoSpaceDE/>
        <w:autoSpaceDN/>
        <w:adjustRightInd/>
        <w:ind w:firstLine="567"/>
        <w:jc w:val="both"/>
        <w:textAlignment w:val="auto"/>
        <w:rPr>
          <w:lang w:val="en-US"/>
        </w:rPr>
      </w:pPr>
      <w:r w:rsidRPr="00A22FED">
        <w:t>Главна дирекция "Контрол в лозаро-винарския сектор" осъществява контрола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и изпълнява следните цели:</w:t>
      </w:r>
      <w:r w:rsidR="0004117B" w:rsidRPr="00A22FED">
        <w:rPr>
          <w:lang w:val="en-US"/>
        </w:rPr>
        <w:t xml:space="preserve"> </w:t>
      </w:r>
    </w:p>
    <w:p w:rsidR="0004117B" w:rsidRPr="00A22FED" w:rsidRDefault="0004117B" w:rsidP="006961CB">
      <w:pPr>
        <w:overflowPunct/>
        <w:autoSpaceDE/>
        <w:autoSpaceDN/>
        <w:adjustRightInd/>
        <w:ind w:firstLine="567"/>
        <w:jc w:val="both"/>
        <w:textAlignment w:val="auto"/>
        <w:rPr>
          <w:lang w:val="en-US"/>
        </w:rPr>
      </w:pPr>
      <w:r w:rsidRPr="00A22FED">
        <w:rPr>
          <w:lang w:val="en-US"/>
        </w:rPr>
        <w:t xml:space="preserve">- </w:t>
      </w:r>
      <w:r w:rsidR="006961CB" w:rsidRPr="00A22FED">
        <w:t>Поддържане и актуализация на лозарския регистър;</w:t>
      </w:r>
    </w:p>
    <w:p w:rsidR="006961CB" w:rsidRPr="00A22FED" w:rsidRDefault="0004117B" w:rsidP="006961CB">
      <w:pPr>
        <w:overflowPunct/>
        <w:autoSpaceDE/>
        <w:autoSpaceDN/>
        <w:adjustRightInd/>
        <w:ind w:firstLine="567"/>
        <w:jc w:val="both"/>
        <w:textAlignment w:val="auto"/>
      </w:pPr>
      <w:r w:rsidRPr="00A22FED">
        <w:rPr>
          <w:lang w:val="en-US"/>
        </w:rPr>
        <w:t xml:space="preserve">- </w:t>
      </w:r>
      <w:r w:rsidR="006961CB" w:rsidRPr="00A22FED">
        <w:t xml:space="preserve">Гарантиране на качествено производство на лозаро-винарски продукти. </w:t>
      </w:r>
    </w:p>
    <w:p w:rsidR="006961CB" w:rsidRPr="00A22FED" w:rsidRDefault="006961CB" w:rsidP="006961CB">
      <w:pPr>
        <w:overflowPunct/>
        <w:autoSpaceDE/>
        <w:autoSpaceDN/>
        <w:adjustRightInd/>
        <w:ind w:firstLine="567"/>
        <w:jc w:val="both"/>
        <w:textAlignment w:val="auto"/>
      </w:pPr>
      <w:r w:rsidRPr="00A22FED">
        <w:t>За изпълнение на поставените цели, служителите от Главна Дирекция “Контрол в лозаро-винарския сектор” изпълняват следните дейности:</w:t>
      </w:r>
    </w:p>
    <w:p w:rsidR="006961CB" w:rsidRPr="00A22FED" w:rsidRDefault="006961CB" w:rsidP="006961CB">
      <w:pPr>
        <w:overflowPunct/>
        <w:autoSpaceDE/>
        <w:autoSpaceDN/>
        <w:adjustRightInd/>
        <w:ind w:firstLine="567"/>
        <w:jc w:val="both"/>
        <w:textAlignment w:val="auto"/>
      </w:pPr>
      <w:r w:rsidRPr="00A22FED">
        <w:t>Своевременна актуализация на лозарския регистър;</w:t>
      </w:r>
    </w:p>
    <w:p w:rsidR="006961CB" w:rsidRPr="00A22FED" w:rsidRDefault="006961CB" w:rsidP="006961CB">
      <w:pPr>
        <w:overflowPunct/>
        <w:autoSpaceDE/>
        <w:autoSpaceDN/>
        <w:adjustRightInd/>
        <w:ind w:firstLine="567"/>
        <w:jc w:val="both"/>
        <w:textAlignment w:val="auto"/>
      </w:pPr>
      <w:r w:rsidRPr="00A22FED">
        <w:t>Идентификация на лозарските стопанства;</w:t>
      </w:r>
    </w:p>
    <w:p w:rsidR="006961CB" w:rsidRPr="00A22FED" w:rsidRDefault="006961CB" w:rsidP="006961CB">
      <w:pPr>
        <w:overflowPunct/>
        <w:autoSpaceDE/>
        <w:autoSpaceDN/>
        <w:adjustRightInd/>
        <w:ind w:firstLine="567"/>
        <w:jc w:val="both"/>
        <w:textAlignment w:val="auto"/>
      </w:pPr>
      <w:r w:rsidRPr="00A22FED">
        <w:t>Поддържане на кадастрална база данни в лозарския регистър;</w:t>
      </w:r>
    </w:p>
    <w:p w:rsidR="006961CB" w:rsidRPr="00A22FED" w:rsidRDefault="006961CB" w:rsidP="006961CB">
      <w:pPr>
        <w:overflowPunct/>
        <w:autoSpaceDE/>
        <w:autoSpaceDN/>
        <w:adjustRightInd/>
        <w:ind w:firstLine="567"/>
        <w:jc w:val="both"/>
        <w:textAlignment w:val="auto"/>
      </w:pPr>
      <w:r w:rsidRPr="00A22FED">
        <w:t>Поддържане и управление на системата от разрешения за засаждане;</w:t>
      </w:r>
    </w:p>
    <w:p w:rsidR="006961CB" w:rsidRPr="00A22FED" w:rsidRDefault="006961CB" w:rsidP="006961CB">
      <w:pPr>
        <w:overflowPunct/>
        <w:autoSpaceDE/>
        <w:autoSpaceDN/>
        <w:adjustRightInd/>
        <w:ind w:firstLine="567"/>
        <w:jc w:val="both"/>
        <w:textAlignment w:val="auto"/>
      </w:pPr>
      <w:r w:rsidRPr="00A22FED">
        <w:t>Наблюдение на фенофазите и контрол на агротехническите мероприятия;</w:t>
      </w:r>
    </w:p>
    <w:p w:rsidR="006961CB" w:rsidRPr="00A22FED" w:rsidRDefault="006961CB" w:rsidP="006961CB">
      <w:pPr>
        <w:overflowPunct/>
        <w:autoSpaceDE/>
        <w:autoSpaceDN/>
        <w:adjustRightInd/>
        <w:ind w:firstLine="567"/>
        <w:jc w:val="both"/>
        <w:textAlignment w:val="auto"/>
      </w:pPr>
      <w:r w:rsidRPr="00A22FED">
        <w:t>Издаване на удостоверения за право на участие по мерките от Националната програма за подпомагане на лозаро-винарския сектор на България за винарските 2019-2023 година;</w:t>
      </w:r>
    </w:p>
    <w:p w:rsidR="006961CB" w:rsidRPr="00A22FED" w:rsidRDefault="006961CB" w:rsidP="006961CB">
      <w:pPr>
        <w:overflowPunct/>
        <w:autoSpaceDE/>
        <w:autoSpaceDN/>
        <w:adjustRightInd/>
        <w:ind w:firstLine="567"/>
        <w:jc w:val="both"/>
        <w:textAlignment w:val="auto"/>
      </w:pPr>
      <w:r w:rsidRPr="00A22FED">
        <w:t>Издаване на удостоверения за среден годишен добив;</w:t>
      </w:r>
    </w:p>
    <w:p w:rsidR="006961CB" w:rsidRPr="00A22FED" w:rsidRDefault="006961CB" w:rsidP="006961CB">
      <w:pPr>
        <w:overflowPunct/>
        <w:autoSpaceDE/>
        <w:autoSpaceDN/>
        <w:adjustRightInd/>
        <w:ind w:firstLine="567"/>
        <w:jc w:val="both"/>
        <w:textAlignment w:val="auto"/>
      </w:pPr>
      <w:r w:rsidRPr="00A22FED">
        <w:t>Издаване на удостоверения за приключени дейности;</w:t>
      </w:r>
    </w:p>
    <w:p w:rsidR="006961CB" w:rsidRPr="00A22FED" w:rsidRDefault="006961CB" w:rsidP="006961CB">
      <w:pPr>
        <w:overflowPunct/>
        <w:autoSpaceDE/>
        <w:autoSpaceDN/>
        <w:adjustRightInd/>
        <w:ind w:firstLine="567"/>
        <w:jc w:val="both"/>
        <w:textAlignment w:val="auto"/>
      </w:pPr>
      <w:r w:rsidRPr="00A22FED">
        <w:t>Контрол на производителите на лозаро-винарски продукти, оцет и плодово вино;</w:t>
      </w:r>
    </w:p>
    <w:p w:rsidR="006961CB" w:rsidRPr="00A22FED" w:rsidRDefault="006961CB" w:rsidP="006961CB">
      <w:pPr>
        <w:overflowPunct/>
        <w:autoSpaceDE/>
        <w:autoSpaceDN/>
        <w:adjustRightInd/>
        <w:ind w:firstLine="567"/>
        <w:jc w:val="both"/>
        <w:textAlignment w:val="auto"/>
      </w:pPr>
      <w:r w:rsidRPr="00A22FED">
        <w:t>Издаване на Сертификат за безопасност на вино за износ за трети страни;</w:t>
      </w:r>
    </w:p>
    <w:p w:rsidR="006961CB" w:rsidRPr="00A22FED" w:rsidRDefault="006961CB" w:rsidP="006961CB">
      <w:pPr>
        <w:overflowPunct/>
        <w:autoSpaceDE/>
        <w:autoSpaceDN/>
        <w:adjustRightInd/>
        <w:ind w:firstLine="567"/>
        <w:jc w:val="both"/>
        <w:textAlignment w:val="auto"/>
      </w:pPr>
      <w:r w:rsidRPr="00A22FED">
        <w:t>Издаване на становища по чл. 118, ал. 5 от ЗВСН за освобождаване на внесена специална банкова гаранция за допускане за свободно обращение на внесени от трети страни лозаро-винарски продукти.</w:t>
      </w:r>
    </w:p>
    <w:p w:rsidR="006961CB" w:rsidRPr="00A22FED" w:rsidRDefault="006961CB" w:rsidP="006961CB">
      <w:pPr>
        <w:overflowPunct/>
        <w:autoSpaceDE/>
        <w:autoSpaceDN/>
        <w:adjustRightInd/>
        <w:ind w:firstLine="567"/>
        <w:jc w:val="both"/>
        <w:textAlignment w:val="auto"/>
      </w:pPr>
      <w:r w:rsidRPr="00A22FED">
        <w:t>Главна дирекция "Изпитвателни лаборатории" извършва химичен, физико-химичен и микробиологичен анализ на вина за целите на контрола по спазване изискванията на Закона за виното и спиртните напитки (ЗВСН) и поддържа ефективна система за физикохимичен и микробиологичен контрол на вина и лозаро-винарски продукти.</w:t>
      </w:r>
    </w:p>
    <w:p w:rsidR="006961CB" w:rsidRPr="00A22FED" w:rsidRDefault="006961CB" w:rsidP="006961CB">
      <w:pPr>
        <w:overflowPunct/>
        <w:autoSpaceDE/>
        <w:autoSpaceDN/>
        <w:adjustRightInd/>
        <w:ind w:firstLine="567"/>
        <w:jc w:val="both"/>
        <w:textAlignment w:val="auto"/>
        <w:rPr>
          <w:i/>
          <w:lang w:val="en-US"/>
        </w:rPr>
      </w:pPr>
      <w:r w:rsidRPr="00A22FED">
        <w:rPr>
          <w:i/>
        </w:rPr>
        <w:t>Гарантиране на качествено производство на вина и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w:t>
      </w:r>
      <w:r w:rsidR="00F11AE1" w:rsidRPr="00A22FED">
        <w:rPr>
          <w:i/>
        </w:rPr>
        <w:t>чени за износ в страните от ЕС”</w:t>
      </w:r>
    </w:p>
    <w:p w:rsidR="006961CB" w:rsidRPr="00A22FED" w:rsidRDefault="00F11AE1" w:rsidP="006961CB">
      <w:pPr>
        <w:overflowPunct/>
        <w:autoSpaceDE/>
        <w:autoSpaceDN/>
        <w:adjustRightInd/>
        <w:ind w:firstLine="567"/>
        <w:jc w:val="both"/>
        <w:textAlignment w:val="auto"/>
        <w:rPr>
          <w:lang w:val="en-US"/>
        </w:rPr>
      </w:pPr>
      <w:r w:rsidRPr="00A22FED">
        <w:rPr>
          <w:lang w:val="en-US"/>
        </w:rPr>
        <w:t xml:space="preserve">- </w:t>
      </w:r>
      <w:r w:rsidR="006961CB" w:rsidRPr="00A22FED">
        <w:rPr>
          <w:lang w:val="en-US"/>
        </w:rPr>
        <w:t>Разработване и прилагане на новите изисквания на Европейския съюз - Сътрудничество и партньорски информационен обмен с институциите в лозаро-винарския сектор на ЕС;</w:t>
      </w:r>
    </w:p>
    <w:p w:rsidR="006961CB" w:rsidRPr="00A22FED" w:rsidRDefault="00F11AE1" w:rsidP="006961CB">
      <w:pPr>
        <w:overflowPunct/>
        <w:autoSpaceDE/>
        <w:autoSpaceDN/>
        <w:adjustRightInd/>
        <w:ind w:firstLine="567"/>
        <w:jc w:val="both"/>
        <w:textAlignment w:val="auto"/>
        <w:rPr>
          <w:lang w:val="en-US"/>
        </w:rPr>
      </w:pPr>
      <w:r w:rsidRPr="00A22FED">
        <w:rPr>
          <w:lang w:val="en-US"/>
        </w:rPr>
        <w:t xml:space="preserve">- </w:t>
      </w:r>
      <w:r w:rsidR="006961CB" w:rsidRPr="00A22FED">
        <w:rPr>
          <w:lang w:val="en-US"/>
        </w:rPr>
        <w:t xml:space="preserve">Контрол на място на производителите за прилагане на разрешени енологични практики; </w:t>
      </w:r>
    </w:p>
    <w:p w:rsidR="006961CB" w:rsidRPr="00A22FED" w:rsidRDefault="00F11AE1" w:rsidP="006961CB">
      <w:pPr>
        <w:overflowPunct/>
        <w:autoSpaceDE/>
        <w:autoSpaceDN/>
        <w:adjustRightInd/>
        <w:ind w:firstLine="567"/>
        <w:jc w:val="both"/>
        <w:textAlignment w:val="auto"/>
        <w:rPr>
          <w:lang w:val="en-US"/>
        </w:rPr>
      </w:pPr>
      <w:r w:rsidRPr="00A22FED">
        <w:rPr>
          <w:lang w:val="en-US"/>
        </w:rPr>
        <w:t xml:space="preserve">- </w:t>
      </w:r>
      <w:r w:rsidR="006961CB" w:rsidRPr="00A22FED">
        <w:rPr>
          <w:lang w:val="en-US"/>
        </w:rPr>
        <w:t>Осъществяване контрол на вторичните продукти;</w:t>
      </w:r>
    </w:p>
    <w:p w:rsidR="006961CB" w:rsidRPr="00A22FED" w:rsidRDefault="00F11AE1" w:rsidP="006961CB">
      <w:pPr>
        <w:overflowPunct/>
        <w:autoSpaceDE/>
        <w:autoSpaceDN/>
        <w:adjustRightInd/>
        <w:ind w:firstLine="567"/>
        <w:jc w:val="both"/>
        <w:textAlignment w:val="auto"/>
        <w:rPr>
          <w:lang w:val="en-US"/>
        </w:rPr>
      </w:pPr>
      <w:r w:rsidRPr="00A22FED">
        <w:rPr>
          <w:lang w:val="en-US"/>
        </w:rPr>
        <w:t xml:space="preserve">- </w:t>
      </w:r>
      <w:r w:rsidR="006961CB" w:rsidRPr="00A22FED">
        <w:rPr>
          <w:lang w:val="en-US"/>
        </w:rPr>
        <w:t>Изготвяне и поддържане в актуално съдържание на “досиета” на производителите на вино: събиране на информация за производителите; актуализиране на данните; въвеждане на данните и поддържане на дигитализиран информационен масив;</w:t>
      </w:r>
    </w:p>
    <w:p w:rsidR="006961CB" w:rsidRPr="00A22FED" w:rsidRDefault="00F11AE1" w:rsidP="006961CB">
      <w:pPr>
        <w:overflowPunct/>
        <w:autoSpaceDE/>
        <w:autoSpaceDN/>
        <w:adjustRightInd/>
        <w:ind w:firstLine="567"/>
        <w:jc w:val="both"/>
        <w:textAlignment w:val="auto"/>
        <w:rPr>
          <w:lang w:val="en-US"/>
        </w:rPr>
      </w:pPr>
      <w:r w:rsidRPr="00A22FED">
        <w:rPr>
          <w:lang w:val="en-US"/>
        </w:rPr>
        <w:t xml:space="preserve">- </w:t>
      </w:r>
      <w:r w:rsidR="006961CB" w:rsidRPr="00A22FED">
        <w:rPr>
          <w:lang w:val="en-US"/>
        </w:rPr>
        <w:t>Извършване на физикохимични и микробиологични анализи в съответствие със ЗВСН и нормативните документи към него: поддържане на системата за добра лабораторна практика; извършване на физикохимичен анализ на вина и лозаро-винарските продукти; издаване на изпитвателни протоколи;</w:t>
      </w:r>
    </w:p>
    <w:p w:rsidR="006961CB" w:rsidRPr="00A22FED" w:rsidRDefault="00F11AE1" w:rsidP="006961CB">
      <w:pPr>
        <w:overflowPunct/>
        <w:autoSpaceDE/>
        <w:autoSpaceDN/>
        <w:adjustRightInd/>
        <w:ind w:firstLine="567"/>
        <w:jc w:val="both"/>
        <w:textAlignment w:val="auto"/>
        <w:rPr>
          <w:lang w:val="en-US"/>
        </w:rPr>
      </w:pPr>
      <w:r w:rsidRPr="00A22FED">
        <w:rPr>
          <w:lang w:val="en-US"/>
        </w:rPr>
        <w:t xml:space="preserve">- </w:t>
      </w:r>
      <w:r w:rsidR="006961CB" w:rsidRPr="00A22FED">
        <w:rPr>
          <w:lang w:val="en-US"/>
        </w:rPr>
        <w:t>Усвояване и внедряване на нови методи за изпитване и нова апаратура, позволяващи да се доказва прилагането на неразрешени енологични практики: литературен обзор на нови методи за физикохимичен анализ; проучване на опита на други лаборатории; разработване и валидиране на нови методи за контрол на вината и лозаро-винарските продукти;</w:t>
      </w:r>
    </w:p>
    <w:p w:rsidR="006961CB" w:rsidRPr="00A22FED" w:rsidRDefault="00F11AE1" w:rsidP="006961CB">
      <w:pPr>
        <w:overflowPunct/>
        <w:autoSpaceDE/>
        <w:autoSpaceDN/>
        <w:adjustRightInd/>
        <w:ind w:firstLine="567"/>
        <w:jc w:val="both"/>
        <w:textAlignment w:val="auto"/>
        <w:rPr>
          <w:lang w:val="en-US"/>
        </w:rPr>
      </w:pPr>
      <w:r w:rsidRPr="00A22FED">
        <w:rPr>
          <w:lang w:val="en-US"/>
        </w:rPr>
        <w:t xml:space="preserve">- </w:t>
      </w:r>
      <w:r w:rsidR="006961CB" w:rsidRPr="00A22FED">
        <w:rPr>
          <w:lang w:val="en-US"/>
        </w:rPr>
        <w:t>Събиране на проби и поддържане на база данни за ядрено магнитен резонанс (ЯМР);</w:t>
      </w:r>
    </w:p>
    <w:p w:rsidR="006961CB" w:rsidRPr="00A22FED" w:rsidRDefault="00F11AE1" w:rsidP="006961CB">
      <w:pPr>
        <w:overflowPunct/>
        <w:autoSpaceDE/>
        <w:autoSpaceDN/>
        <w:adjustRightInd/>
        <w:ind w:firstLine="567"/>
        <w:jc w:val="both"/>
        <w:textAlignment w:val="auto"/>
        <w:rPr>
          <w:lang w:val="en-US"/>
        </w:rPr>
      </w:pPr>
      <w:r w:rsidRPr="00A22FED">
        <w:rPr>
          <w:lang w:val="en-US"/>
        </w:rPr>
        <w:t xml:space="preserve">- </w:t>
      </w:r>
      <w:r w:rsidR="006961CB" w:rsidRPr="00A22FED">
        <w:rPr>
          <w:lang w:val="en-US"/>
        </w:rPr>
        <w:t>Контрол и координация на контрола с други контролни органи.</w:t>
      </w:r>
    </w:p>
    <w:p w:rsidR="006961CB" w:rsidRPr="00A22FED" w:rsidRDefault="006961CB" w:rsidP="006961CB">
      <w:pPr>
        <w:overflowPunct/>
        <w:autoSpaceDE/>
        <w:autoSpaceDN/>
        <w:adjustRightInd/>
        <w:ind w:firstLine="567"/>
        <w:jc w:val="both"/>
        <w:textAlignment w:val="auto"/>
      </w:pPr>
      <w:r w:rsidRPr="00A22FED">
        <w:t xml:space="preserve">Проверките на място са извършвани по График за цялата календарна година по месеци, утвърден от Изпълнителния директор на ИАЛВ и извън графика при постъпила информация за извършени нарушения, по сигнали на потребители, при направени констатации от подадени декларации, при проследяване спазването на определени изисквания от нормативната уредба, контрол на изпълнение на дадени предписания, по искане на друг държавен орган и др. На проверка подлежат всички производители на грозде, вино, гроздова мъст и други лозаро-винарски продукти, оцет и плодови вина. Проверявана е технологичната документация: подадените декларации за произведени вина и декларации за съхранявани вина, декларирани и проведени енологични практики, извършване на коректни записи в технологичните дневници и проследяемост на записите, издаването на придружителни документи, спазването на изискванията по означаване и търговско представяне на готовата продукция и наличие на сертификати за произход на гроздето. </w:t>
      </w:r>
    </w:p>
    <w:p w:rsidR="006961CB" w:rsidRPr="00551D84" w:rsidRDefault="006961CB" w:rsidP="006961CB">
      <w:pPr>
        <w:overflowPunct/>
        <w:autoSpaceDE/>
        <w:autoSpaceDN/>
        <w:adjustRightInd/>
        <w:ind w:firstLine="567"/>
        <w:jc w:val="both"/>
        <w:textAlignment w:val="auto"/>
      </w:pPr>
      <w:r w:rsidRPr="00A22FED">
        <w:t>Контролът върху съответствието на данните в декларациите за означаване и търговското представяне на вината, движението и износа на вината и лозаро-винарските продукти водят до подобряване на качеството им.</w:t>
      </w:r>
      <w:r w:rsidRPr="00551D84">
        <w:t xml:space="preserve"> </w:t>
      </w:r>
    </w:p>
    <w:p w:rsidR="00BD2A2A" w:rsidRPr="00551D84" w:rsidRDefault="00BD2A2A" w:rsidP="006961CB">
      <w:pPr>
        <w:overflowPunct/>
        <w:autoSpaceDE/>
        <w:autoSpaceDN/>
        <w:adjustRightInd/>
        <w:ind w:firstLine="567"/>
        <w:jc w:val="both"/>
        <w:textAlignment w:val="auto"/>
      </w:pPr>
    </w:p>
    <w:p w:rsidR="00BF69EC" w:rsidRPr="00A22FED" w:rsidRDefault="00BF69EC" w:rsidP="00BF69EC">
      <w:pPr>
        <w:tabs>
          <w:tab w:val="left" w:pos="426"/>
        </w:tabs>
        <w:ind w:firstLine="567"/>
        <w:jc w:val="both"/>
      </w:pPr>
      <w:r w:rsidRPr="00A22FED">
        <w:t>През 2022 година БАБХ продължи да спазва приоритетите, залегнали в политиката в областта на земеделието и селските райони.</w:t>
      </w:r>
    </w:p>
    <w:p w:rsidR="00BF69EC" w:rsidRPr="00A22FED" w:rsidRDefault="00BF69EC" w:rsidP="00BF69EC">
      <w:pPr>
        <w:tabs>
          <w:tab w:val="left" w:pos="426"/>
        </w:tabs>
        <w:ind w:firstLine="567"/>
        <w:jc w:val="both"/>
        <w:rPr>
          <w:lang w:val="en-US"/>
        </w:rPr>
      </w:pPr>
      <w:r w:rsidRPr="00A22FED">
        <w:t>Планираните целеви стойности на дефинираните показатели по политиката се изпълняват своевременно и в поставените срокове, което дава увереност за постигане на поставените цели.</w:t>
      </w:r>
    </w:p>
    <w:p w:rsidR="00BF69EC" w:rsidRPr="00A22FED" w:rsidRDefault="00BF69EC" w:rsidP="00BF69EC">
      <w:pPr>
        <w:tabs>
          <w:tab w:val="left" w:pos="426"/>
        </w:tabs>
        <w:ind w:firstLine="567"/>
        <w:jc w:val="both"/>
      </w:pPr>
      <w:r w:rsidRPr="00A22FED">
        <w:t>Целите и задачите, които се изпълняват от Българската агенция по безопасност на храните са част от цялостната политика на Министерство на земеделието, по отношение на контрола върху здравето на животните и опазване здравето на хората, безопасността по хранителната верига и 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145EE1" w:rsidRPr="00A22FED" w:rsidRDefault="00BF69EC" w:rsidP="00BF69EC">
      <w:pPr>
        <w:tabs>
          <w:tab w:val="left" w:pos="426"/>
        </w:tabs>
        <w:ind w:firstLine="567"/>
        <w:jc w:val="both"/>
      </w:pPr>
      <w:r w:rsidRPr="00A22FED">
        <w:t>През отчетния период приоритетите в областта на политиката по земеделие и селски райони са свързани и със създаване и установяване на всички необходими условия за функциониране на отрасъла в рамките на политиката и практиката на ЕС.</w:t>
      </w:r>
    </w:p>
    <w:p w:rsidR="0085283A" w:rsidRPr="00A22FED" w:rsidRDefault="0085283A" w:rsidP="00BC48C9">
      <w:pPr>
        <w:tabs>
          <w:tab w:val="left" w:pos="426"/>
        </w:tabs>
        <w:ind w:firstLine="567"/>
        <w:jc w:val="both"/>
        <w:rPr>
          <w:lang w:val="en-US"/>
        </w:rPr>
      </w:pPr>
    </w:p>
    <w:p w:rsidR="00EB55AF" w:rsidRPr="00A22FED" w:rsidRDefault="00EB55AF" w:rsidP="00BC48C9">
      <w:pPr>
        <w:ind w:firstLine="567"/>
        <w:jc w:val="both"/>
      </w:pPr>
      <w:r w:rsidRPr="00A22FED">
        <w:t>В изпълнение на стратегиче</w:t>
      </w:r>
      <w:r w:rsidR="00145EE1" w:rsidRPr="00A22FED">
        <w:t xml:space="preserve">ските направления през 2022 г., Изпълнителна агенция по селекция и репродукция в животновъдството </w:t>
      </w:r>
      <w:r w:rsidRPr="00A22FED">
        <w:t>извършва следните дейности:</w:t>
      </w:r>
    </w:p>
    <w:p w:rsidR="00EB55AF" w:rsidRPr="00A22FED" w:rsidRDefault="00145EE1" w:rsidP="00BC48C9">
      <w:pPr>
        <w:ind w:firstLine="567"/>
        <w:jc w:val="both"/>
      </w:pPr>
      <w:r w:rsidRPr="00A22FED">
        <w:t>Подпомагане на министъра на земеделието при провеждане на държавната политика в областта на развъдната дейност, управление и съхранение на генетичните ресурси.</w:t>
      </w:r>
    </w:p>
    <w:p w:rsidR="00EB55AF" w:rsidRPr="00A22FED" w:rsidRDefault="00EB55AF" w:rsidP="00BC48C9">
      <w:pPr>
        <w:ind w:firstLine="567"/>
        <w:jc w:val="both"/>
      </w:pPr>
      <w:r w:rsidRPr="00A22FED">
        <w:t>Мониторинг за състоянието на националните генетични ресурси.</w:t>
      </w:r>
    </w:p>
    <w:p w:rsidR="00EB55AF" w:rsidRPr="00A22FED" w:rsidRDefault="00EB55AF" w:rsidP="00BC48C9">
      <w:pPr>
        <w:ind w:firstLine="567"/>
        <w:jc w:val="both"/>
      </w:pPr>
      <w:r w:rsidRPr="00A22FED">
        <w:t>Координиране на развъдната дейност и управление на националните генетични ресурси в животновъдството.</w:t>
      </w:r>
    </w:p>
    <w:p w:rsidR="00EB55AF" w:rsidRPr="00A22FED" w:rsidRDefault="00145EE1" w:rsidP="00BC48C9">
      <w:pPr>
        <w:ind w:firstLine="567"/>
        <w:jc w:val="both"/>
      </w:pPr>
      <w:r w:rsidRPr="00A22FED">
        <w:t>Подпомагане дейността на развъдните организации при реализиране на развъдните им програми, чрез доказване  произхода на разплодните животнти  в националната ДНК лаборатория на ИАСРЖ</w:t>
      </w:r>
      <w:r w:rsidR="00EB55AF" w:rsidRPr="00A22FED">
        <w:t>.</w:t>
      </w:r>
    </w:p>
    <w:p w:rsidR="00EB55AF" w:rsidRPr="00A22FED" w:rsidRDefault="00EB55AF" w:rsidP="00BC48C9">
      <w:pPr>
        <w:ind w:firstLine="567"/>
        <w:jc w:val="both"/>
      </w:pPr>
      <w:r w:rsidRPr="00A22FED">
        <w:t xml:space="preserve">Опазване на изчезващи и застрашените от изчезване породи – национално богатство на страната. </w:t>
      </w:r>
    </w:p>
    <w:p w:rsidR="00EB55AF" w:rsidRPr="00A22FED" w:rsidRDefault="00EB55AF" w:rsidP="00BC48C9">
      <w:pPr>
        <w:ind w:firstLine="567"/>
        <w:jc w:val="both"/>
      </w:pPr>
      <w:r w:rsidRPr="00A22FED">
        <w:t>Поддържане и развитие на породите от националния генофонд на страната.</w:t>
      </w:r>
    </w:p>
    <w:p w:rsidR="00EB55AF" w:rsidRPr="00A22FED" w:rsidRDefault="00EB55AF" w:rsidP="00BC48C9">
      <w:pPr>
        <w:ind w:firstLine="567"/>
        <w:jc w:val="both"/>
      </w:pPr>
      <w:r w:rsidRPr="00A22FED">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EB55AF" w:rsidRPr="00A22FED" w:rsidRDefault="00EB55AF" w:rsidP="00BC48C9">
      <w:pPr>
        <w:ind w:firstLine="567"/>
        <w:jc w:val="both"/>
      </w:pPr>
      <w:r w:rsidRPr="00A22FED">
        <w:t>Контрол върху развъдната дейност.</w:t>
      </w:r>
    </w:p>
    <w:p w:rsidR="00EB55AF" w:rsidRPr="00A22FED" w:rsidRDefault="00EB55AF" w:rsidP="00BC48C9">
      <w:pPr>
        <w:ind w:firstLine="567"/>
        <w:jc w:val="both"/>
      </w:pPr>
      <w:r w:rsidRPr="00A22FED">
        <w:t>Гарантиране на качеството на разплодния материал, постъпващ и разпространяван на територията на страната.</w:t>
      </w:r>
    </w:p>
    <w:p w:rsidR="00EB55AF" w:rsidRPr="00A22FED" w:rsidRDefault="00EB55AF" w:rsidP="00BC48C9">
      <w:pPr>
        <w:ind w:firstLine="567"/>
        <w:jc w:val="both"/>
      </w:pPr>
      <w:r w:rsidRPr="00A22FED">
        <w:t>Популяризиране на националните генетични ресурси и ефекта от развъдната дейност.</w:t>
      </w:r>
    </w:p>
    <w:p w:rsidR="00EB55AF" w:rsidRPr="00A22FED" w:rsidRDefault="00EB55AF" w:rsidP="00BC48C9">
      <w:pPr>
        <w:ind w:firstLine="567"/>
        <w:jc w:val="both"/>
      </w:pPr>
      <w:r w:rsidRPr="00A22FED">
        <w:t>Участие в прилагането на схеми за обвързано с производството подпомагане в сектор „Животновъдство” за животни под селекционен контрол.</w:t>
      </w:r>
    </w:p>
    <w:p w:rsidR="00EB55AF" w:rsidRPr="00A22FED" w:rsidRDefault="00EB55AF" w:rsidP="00BC48C9">
      <w:pPr>
        <w:ind w:firstLine="567"/>
        <w:jc w:val="both"/>
      </w:pPr>
      <w:r w:rsidRPr="00A22FED">
        <w:t>Участие в международна дейност и международни проекти.</w:t>
      </w:r>
    </w:p>
    <w:p w:rsidR="00B02DEB" w:rsidRPr="00A22FED" w:rsidRDefault="00EB55AF" w:rsidP="00BC48C9">
      <w:pPr>
        <w:ind w:firstLine="567"/>
        <w:jc w:val="both"/>
        <w:rPr>
          <w:lang w:val="en-US"/>
        </w:rPr>
      </w:pPr>
      <w:r w:rsidRPr="00A22FED">
        <w:t>Осъществяване на развъдна дейност с видове и породи, за които няма създадени развъдни организации.</w:t>
      </w:r>
    </w:p>
    <w:p w:rsidR="00AA09B0" w:rsidRPr="00A22FED" w:rsidRDefault="00AA09B0" w:rsidP="00AA09B0">
      <w:pPr>
        <w:ind w:firstLine="567"/>
        <w:jc w:val="both"/>
        <w:rPr>
          <w:lang w:val="en-US"/>
        </w:rPr>
      </w:pPr>
    </w:p>
    <w:p w:rsidR="00B66CB8" w:rsidRPr="00A22FED" w:rsidRDefault="00AA09B0" w:rsidP="00B66CB8">
      <w:pPr>
        <w:ind w:firstLine="567"/>
        <w:jc w:val="both"/>
      </w:pPr>
      <w:r w:rsidRPr="00A22FED">
        <w:rPr>
          <w:lang w:val="en-US"/>
        </w:rPr>
        <w:t xml:space="preserve">За реализирането на стратегическата цел „Ефективно и конкурентноспособно земеделие“, принос има ИАБГ, </w:t>
      </w:r>
      <w:r w:rsidR="00B66CB8" w:rsidRPr="00A22FED">
        <w:rPr>
          <w:lang w:val="en-US"/>
        </w:rPr>
        <w:t>като използвайки наличния технически ресурс и съвременните методи и технологии за противоградова защита, подпомага българското земеделие чрез опазване на земеделските култури от неблагоприятни атмосферни явления. Ползата от дейността на ИАБГ може да бъде увеличена чрез разширяване на защитената територия чрез въвеждане на самолетен способ за противоградова защита.</w:t>
      </w:r>
    </w:p>
    <w:p w:rsidR="00B66CB8" w:rsidRPr="00A22FED" w:rsidRDefault="00B66CB8" w:rsidP="00B66CB8">
      <w:pPr>
        <w:ind w:firstLine="567"/>
        <w:jc w:val="both"/>
      </w:pPr>
    </w:p>
    <w:p w:rsidR="00036091" w:rsidRPr="00A22FED" w:rsidRDefault="00036091" w:rsidP="00B66CB8">
      <w:pPr>
        <w:ind w:firstLine="567"/>
        <w:jc w:val="both"/>
        <w:rPr>
          <w:lang w:val="en-US" w:eastAsia="bg-BG"/>
        </w:rPr>
      </w:pPr>
      <w:r w:rsidRPr="00A22FED">
        <w:rPr>
          <w:lang w:eastAsia="bg-BG"/>
        </w:rPr>
        <w:t xml:space="preserve">Съгласно политиката на ЕС средствата за подпомагане на развитието на селските райони както за приключилият вече период 2007-2013 г., така и за периода 2014-2020, са отделени в самостоятелен фонд - Европейски земеделски фонд за развитие на селските райони. Регламент на Съвета (ЕС) № 1305/2013 задава правната рамка на подкрепата за развитието на селските райони. </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Програмата за развитие на селските райони за периода 2014 – 2020 г. е официално одобрена от Европейската комисия (ЕК) с Решение C (2015) 3480 от 26 май 2015 г. Към момента са извършени тринадесет изменения в Програмата.</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ab/>
        <w:t>Общият бюджет на ПРСР 2014-2020 г. е в размер на 3 795 425 418 евро (към 31.12.202</w:t>
      </w:r>
      <w:r w:rsidRPr="00A22FED">
        <w:rPr>
          <w:bCs/>
          <w:lang w:val="en-US" w:eastAsia="bg-BG"/>
        </w:rPr>
        <w:t>2</w:t>
      </w:r>
      <w:r w:rsidRPr="00A22FED">
        <w:rPr>
          <w:bCs/>
          <w:lang w:eastAsia="bg-BG"/>
        </w:rPr>
        <w:t xml:space="preserve"> г. е в сила 14-то изменение на ПРСР), в т.ч. принос от Европейския земеделски фонд за развитие на селските райони в размер на 3 129 044 775 евро и национално съфинансиране – 666 380 643 евро. В съответствие с политиката на ЕС за развитие на селските райони, ПРСР 2014 – 2020 г. има три цели:</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Първа цел: Повишаване на конкурентоспособността и балансирано развитие на селското и горското стопанство и преработваща промишленост;</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Втора цел: Опазване на екосистемите и устойчиво управление, използване на природните ресурси в земеделието, горското стопанство и хранителната промишленост, предотвратяване на климатичните промени и приспособяване към тях;</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Трета цел: Социално-икономическо развитие на селските райони, осигуряващо нови работни места, намаляване на бедността, социално включване и по-добро качество на живот.</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Програмата е структурирана около 5 тематични приоритета + 1 хоризонтален и 16 приоритетни области на политиката за развитие на селските райони:</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Приоритет 1 (хоризонтален, допринася за трите цели): Стимулиране на трансфера на знания и иновациите в областта на селското и горското стопанство и селските райони;</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 xml:space="preserve">Приоритет 2 (допринася за 1-ва цел): Повишаване на жизнеспособността на земеделските стопанства и конкурентоспособността на всички видове селскостопанска дейност във всички региони, и насърчаване на новаторските технологии в селското стопанство и устойчивото управление на горите – заделен бюджет в размер на 732 млн. евро публични средства (19 % от всички средства по ПРСР); </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 xml:space="preserve">Приоритет 3 (допринася за 1-ва цел): Насърчаване на организацията на хранителната верига, включително преработката и предлагането на пазара на селскостопански продукти, на хуманното отношение към животните и управлението на риска в селското стопанство – заделен бюджет в размер на 462 млн. евро публични средства (12 % от всички средства по ПРСР); </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 xml:space="preserve">Приоритет 4 (допринася за 2-ра цел): Възстановяване, опазване и укрепване на екосистемите, свързани със селското и горското стопанство – заделен бюджет в размер на 1 152 млн. евро публични средства (30 % от всички средства по ПРСР); </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 xml:space="preserve">Приоритет 5 (допринася за 2-ра цел): Насърчаване на ефективното използване на ресурсите и подпомагане на прехода към нисковъглеродна и устойчива на изменението на климата икономика в селското стопанство, сектора на храните и горското стопанство – заделен бюджет в размер на 488 млн. евро публични средства (13 % от всички средства по ПРСР); </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 xml:space="preserve">Приоритет 6 (допринася за 3-та цел): Насърчаване на социалното приобщаване, намаляването на бедността и икономическо развитие в селските райони – заделен бюджет в размер на 906 млн. евро публични средства (24 % от всички средства по ПРСР); </w:t>
      </w:r>
    </w:p>
    <w:p w:rsidR="00036091" w:rsidRPr="00A22FED" w:rsidRDefault="00036091" w:rsidP="00036091">
      <w:pPr>
        <w:overflowPunct/>
        <w:autoSpaceDE/>
        <w:autoSpaceDN/>
        <w:adjustRightInd/>
        <w:spacing w:after="120"/>
        <w:ind w:firstLine="708"/>
        <w:jc w:val="both"/>
        <w:textAlignment w:val="auto"/>
        <w:rPr>
          <w:bCs/>
          <w:lang w:val="en-US" w:eastAsia="bg-BG"/>
        </w:rPr>
      </w:pPr>
      <w:r w:rsidRPr="00A22FED">
        <w:rPr>
          <w:bCs/>
          <w:lang w:eastAsia="bg-BG"/>
        </w:rPr>
        <w:t>Техническа помощ – заделен бюджет в размер на 55 млн. евро публични средства (1,4% от всички средства по ПРСР)</w:t>
      </w:r>
    </w:p>
    <w:p w:rsidR="00036091" w:rsidRPr="00A22FED" w:rsidRDefault="00036091" w:rsidP="00036091">
      <w:pPr>
        <w:overflowPunct/>
        <w:autoSpaceDE/>
        <w:autoSpaceDN/>
        <w:adjustRightInd/>
        <w:spacing w:line="276" w:lineRule="auto"/>
        <w:ind w:firstLine="708"/>
        <w:jc w:val="both"/>
        <w:textAlignment w:val="auto"/>
        <w:rPr>
          <w:lang w:eastAsia="bg-BG"/>
        </w:rPr>
      </w:pPr>
      <w:r w:rsidRPr="00A22FED">
        <w:rPr>
          <w:lang w:eastAsia="bg-BG"/>
        </w:rPr>
        <w:t>Към 31.12.202</w:t>
      </w:r>
      <w:r w:rsidRPr="00A22FED">
        <w:rPr>
          <w:lang w:val="en-US" w:eastAsia="bg-BG"/>
        </w:rPr>
        <w:t>2</w:t>
      </w:r>
      <w:r w:rsidRPr="00A22FED">
        <w:rPr>
          <w:lang w:eastAsia="bg-BG"/>
        </w:rPr>
        <w:t xml:space="preserve">  г. са обнародвани 21 наредби по различни мерки и подмерки от ПРСР 2014-2020. </w:t>
      </w:r>
    </w:p>
    <w:p w:rsidR="00036091" w:rsidRPr="00036091" w:rsidRDefault="00036091" w:rsidP="00036091">
      <w:pPr>
        <w:overflowPunct/>
        <w:autoSpaceDE/>
        <w:autoSpaceDN/>
        <w:adjustRightInd/>
        <w:spacing w:line="276" w:lineRule="auto"/>
        <w:ind w:firstLine="708"/>
        <w:jc w:val="both"/>
        <w:textAlignment w:val="auto"/>
        <w:rPr>
          <w:highlight w:val="yellow"/>
          <w:lang w:eastAsia="bg-BG"/>
        </w:rPr>
      </w:pPr>
    </w:p>
    <w:p w:rsidR="00036091" w:rsidRPr="00A22FED" w:rsidRDefault="00036091" w:rsidP="00036091">
      <w:pPr>
        <w:overflowPunct/>
        <w:autoSpaceDE/>
        <w:autoSpaceDN/>
        <w:adjustRightInd/>
        <w:spacing w:line="276" w:lineRule="auto"/>
        <w:ind w:firstLine="708"/>
        <w:jc w:val="both"/>
        <w:textAlignment w:val="auto"/>
        <w:rPr>
          <w:b/>
          <w:lang w:eastAsia="bg-BG"/>
        </w:rPr>
      </w:pPr>
      <w:r w:rsidRPr="00A22FED">
        <w:rPr>
          <w:b/>
          <w:lang w:eastAsia="bg-BG"/>
        </w:rPr>
        <w:t xml:space="preserve">От 1.1.2018 г. приемането на заявления за подпомагане по повечето инвестиционни мерки се извършва през ИСУН, и нови наредби не се обнародват, с изключение на промени в старите действащи, и тези по мерките с плащане на площ. </w:t>
      </w:r>
    </w:p>
    <w:p w:rsidR="00036091" w:rsidRPr="00A22FED" w:rsidRDefault="00036091" w:rsidP="00036091">
      <w:pPr>
        <w:overflowPunct/>
        <w:autoSpaceDE/>
        <w:autoSpaceDN/>
        <w:adjustRightInd/>
        <w:spacing w:line="276" w:lineRule="auto"/>
        <w:ind w:firstLine="708"/>
        <w:jc w:val="both"/>
        <w:textAlignment w:val="auto"/>
        <w:rPr>
          <w:lang w:eastAsia="bg-BG"/>
        </w:rPr>
      </w:pPr>
      <w:r w:rsidRPr="00A22FED">
        <w:rPr>
          <w:lang w:eastAsia="bg-BG"/>
        </w:rPr>
        <w:t>Като изключение от горното, през 2020 г., във връзка с пандемията, причинена от коронавируса COVID-19, която засегна и земеделския сектор, с писмена процедура на КН па ПРСР, проведена в периода 03-09.07.2020 г. е одобрено предложението за въвеждане на специфична мярка в ПРСР 2014-2020 г. за предоставяне на извънредна временна подкрепа за земеделски стопани и МСП, които са особено засегнати от кризата, предизвикана от COVID-19. Предложението е одобрено от ЕК с Решение  от 12. 08. 2020 г., с което се одобрява Осмото изменение на ПРСР 2014-2020 г. В ДВ, бр. 70 от 7.08.2020 г.  е обнародвана наредба № 2 от 5.08.2020 г. за прилагане на мярка 21 "Извънредно временно подпомагане за земеделските стопани и малки и средни предприятия, които са особено засегнати от кризата, предизвикана от COVID-19" от Програмата за развитие на селските райони за периода 2014 – 2020 г.</w:t>
      </w:r>
    </w:p>
    <w:p w:rsidR="00036091" w:rsidRPr="00A22FED" w:rsidRDefault="00036091" w:rsidP="00036091">
      <w:pPr>
        <w:overflowPunct/>
        <w:autoSpaceDE/>
        <w:autoSpaceDN/>
        <w:adjustRightInd/>
        <w:spacing w:line="276" w:lineRule="auto"/>
        <w:ind w:firstLine="708"/>
        <w:jc w:val="both"/>
        <w:textAlignment w:val="auto"/>
        <w:rPr>
          <w:b/>
          <w:lang w:eastAsia="bg-BG"/>
        </w:rPr>
      </w:pPr>
    </w:p>
    <w:p w:rsidR="00036091" w:rsidRPr="00A22FED" w:rsidRDefault="00036091" w:rsidP="00036091">
      <w:pPr>
        <w:overflowPunct/>
        <w:autoSpaceDE/>
        <w:autoSpaceDN/>
        <w:adjustRightInd/>
        <w:spacing w:after="120"/>
        <w:ind w:firstLine="708"/>
        <w:jc w:val="both"/>
        <w:textAlignment w:val="auto"/>
        <w:rPr>
          <w:b/>
          <w:lang w:eastAsia="bg-BG"/>
        </w:rPr>
      </w:pPr>
      <w:r w:rsidRPr="00A22FED">
        <w:rPr>
          <w:b/>
          <w:lang w:eastAsia="bg-BG"/>
        </w:rPr>
        <w:t>Съгласно обобщените данни за напредъка на ПРСР 2014-2020, към 31.12.202</w:t>
      </w:r>
      <w:r w:rsidRPr="00A22FED">
        <w:rPr>
          <w:b/>
          <w:lang w:val="en-US" w:eastAsia="bg-BG"/>
        </w:rPr>
        <w:t>2</w:t>
      </w:r>
      <w:r w:rsidRPr="00A22FED">
        <w:rPr>
          <w:b/>
          <w:lang w:eastAsia="bg-BG"/>
        </w:rPr>
        <w:t xml:space="preserve">  г. са регистрирани общо над 24 000 заявления за подпомагане (без мерките, свързани с плащане на площ). Тези заявления са за стойност над 9 млрд. лв. Сключени и действащи са над 10 000 договора по инвестиционни мерки и техническа помощ, на обща стойност на субсидията 3.3 млрд. лв., от които:</w:t>
      </w:r>
    </w:p>
    <w:p w:rsidR="00036091" w:rsidRPr="00A22FED" w:rsidRDefault="00036091" w:rsidP="00036091">
      <w:pPr>
        <w:overflowPunct/>
        <w:autoSpaceDE/>
        <w:autoSpaceDN/>
        <w:adjustRightInd/>
        <w:spacing w:after="120"/>
        <w:ind w:firstLine="708"/>
        <w:jc w:val="both"/>
        <w:textAlignment w:val="auto"/>
        <w:rPr>
          <w:b/>
          <w:lang w:eastAsia="bg-BG"/>
        </w:rPr>
      </w:pPr>
    </w:p>
    <w:p w:rsidR="00036091" w:rsidRPr="00A22FED" w:rsidRDefault="00036091" w:rsidP="00036091">
      <w:pPr>
        <w:overflowPunct/>
        <w:autoSpaceDE/>
        <w:autoSpaceDN/>
        <w:adjustRightInd/>
        <w:spacing w:after="120"/>
        <w:ind w:firstLine="708"/>
        <w:jc w:val="both"/>
        <w:textAlignment w:val="auto"/>
        <w:rPr>
          <w:lang w:eastAsia="bg-BG"/>
        </w:rPr>
      </w:pPr>
      <w:r w:rsidRPr="00A22FED">
        <w:rPr>
          <w:lang w:eastAsia="bg-BG"/>
        </w:rPr>
        <w:t>Таблица 1: Мерки от ПРСР 2014-2020, информация към 31.12.202</w:t>
      </w:r>
      <w:r w:rsidRPr="00A22FED">
        <w:rPr>
          <w:lang w:val="en-US" w:eastAsia="bg-BG"/>
        </w:rPr>
        <w:t>2</w:t>
      </w:r>
      <w:r w:rsidRPr="00A22FED">
        <w:rPr>
          <w:lang w:eastAsia="bg-BG"/>
        </w:rPr>
        <w:t xml:space="preserve"> г.</w:t>
      </w:r>
    </w:p>
    <w:p w:rsidR="00036091" w:rsidRPr="00A22FED" w:rsidRDefault="00036091" w:rsidP="00036091">
      <w:pPr>
        <w:overflowPunct/>
        <w:autoSpaceDE/>
        <w:autoSpaceDN/>
        <w:adjustRightInd/>
        <w:spacing w:after="120"/>
        <w:ind w:firstLine="708"/>
        <w:jc w:val="both"/>
        <w:textAlignment w:val="auto"/>
        <w:rPr>
          <w:lang w:eastAsia="bg-BG"/>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032"/>
        <w:gridCol w:w="2228"/>
      </w:tblGrid>
      <w:tr w:rsidR="00036091" w:rsidRPr="00A22FED" w:rsidTr="000210B8">
        <w:trPr>
          <w:trHeight w:val="780"/>
        </w:trPr>
        <w:tc>
          <w:tcPr>
            <w:tcW w:w="6096" w:type="dxa"/>
            <w:vMerge w:val="restart"/>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b/>
                <w:bCs/>
                <w:lang w:val="en-US"/>
              </w:rPr>
            </w:pPr>
            <w:r w:rsidRPr="00A22FED">
              <w:rPr>
                <w:rFonts w:ascii="Calibri" w:hAnsi="Calibri" w:cs="Calibri"/>
                <w:b/>
                <w:bCs/>
                <w:lang w:val="en-US"/>
              </w:rPr>
              <w:t>Мерки и подмерки</w:t>
            </w:r>
          </w:p>
        </w:tc>
        <w:tc>
          <w:tcPr>
            <w:tcW w:w="3260" w:type="dxa"/>
            <w:gridSpan w:val="2"/>
            <w:shd w:val="clear" w:color="000000" w:fill="EBF1DE"/>
            <w:vAlign w:val="center"/>
            <w:hideMark/>
          </w:tcPr>
          <w:p w:rsidR="00036091" w:rsidRPr="00A22FED" w:rsidRDefault="00036091" w:rsidP="00036091">
            <w:pPr>
              <w:overflowPunct/>
              <w:autoSpaceDE/>
              <w:autoSpaceDN/>
              <w:adjustRightInd/>
              <w:jc w:val="center"/>
              <w:textAlignment w:val="auto"/>
              <w:rPr>
                <w:rFonts w:ascii="Arial" w:hAnsi="Arial" w:cs="Arial"/>
                <w:b/>
                <w:bCs/>
                <w:lang w:val="en-US"/>
              </w:rPr>
            </w:pPr>
            <w:r w:rsidRPr="00A22FED">
              <w:rPr>
                <w:rFonts w:ascii="Arial" w:hAnsi="Arial" w:cs="Arial"/>
                <w:b/>
                <w:bCs/>
                <w:lang w:val="en-US"/>
              </w:rPr>
              <w:t>Сключени договори</w:t>
            </w:r>
          </w:p>
        </w:tc>
      </w:tr>
      <w:tr w:rsidR="00036091" w:rsidRPr="00A22FED" w:rsidTr="000210B8">
        <w:trPr>
          <w:trHeight w:val="780"/>
        </w:trPr>
        <w:tc>
          <w:tcPr>
            <w:tcW w:w="6096" w:type="dxa"/>
            <w:vMerge/>
            <w:vAlign w:val="center"/>
            <w:hideMark/>
          </w:tcPr>
          <w:p w:rsidR="00036091" w:rsidRPr="00A22FED" w:rsidRDefault="00036091" w:rsidP="00036091">
            <w:pPr>
              <w:overflowPunct/>
              <w:autoSpaceDE/>
              <w:autoSpaceDN/>
              <w:adjustRightInd/>
              <w:textAlignment w:val="auto"/>
              <w:rPr>
                <w:rFonts w:ascii="Calibri" w:hAnsi="Calibri" w:cs="Calibri"/>
                <w:b/>
                <w:bCs/>
                <w:lang w:val="en-US"/>
              </w:rPr>
            </w:pP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Arial" w:hAnsi="Arial" w:cs="Arial"/>
                <w:lang w:val="en-US"/>
              </w:rPr>
            </w:pPr>
            <w:r w:rsidRPr="00A22FED">
              <w:rPr>
                <w:rFonts w:ascii="Arial" w:hAnsi="Arial" w:cs="Arial"/>
                <w:lang w:val="en-US"/>
              </w:rPr>
              <w:t>No</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Arial" w:hAnsi="Arial" w:cs="Arial"/>
                <w:lang w:val="en-US"/>
              </w:rPr>
            </w:pPr>
            <w:r w:rsidRPr="00A22FED">
              <w:rPr>
                <w:rFonts w:ascii="Arial" w:hAnsi="Arial" w:cs="Arial"/>
                <w:lang w:val="en-US"/>
              </w:rPr>
              <w:t>Общо публични разходи (лева)</w:t>
            </w:r>
          </w:p>
        </w:tc>
      </w:tr>
      <w:tr w:rsidR="00036091" w:rsidRPr="00A22FED" w:rsidTr="000210B8">
        <w:trPr>
          <w:trHeight w:val="634"/>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rPr>
            </w:pPr>
            <w:r w:rsidRPr="00A22FED">
              <w:rPr>
                <w:b/>
                <w:bCs/>
                <w:u w:val="single"/>
                <w:lang w:val="en-US"/>
              </w:rPr>
              <w:t xml:space="preserve">Мярка 1 </w:t>
            </w:r>
            <w:r w:rsidRPr="00A22FED">
              <w:rPr>
                <w:b/>
                <w:bCs/>
                <w:u w:val="single"/>
              </w:rPr>
              <w:t>„</w:t>
            </w:r>
            <w:r w:rsidRPr="00A22FED">
              <w:rPr>
                <w:b/>
                <w:bCs/>
                <w:u w:val="single"/>
                <w:lang w:val="en-US"/>
              </w:rPr>
              <w:t>Трансфер на знания и действия за осведомяване</w:t>
            </w:r>
            <w:r w:rsidRPr="00A22FED">
              <w:rPr>
                <w:b/>
                <w:bCs/>
                <w:u w:val="single"/>
              </w:rPr>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31</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10 832 942</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1.1. </w:t>
            </w:r>
            <w:r w:rsidRPr="00A22FED">
              <w:t>„</w:t>
            </w:r>
            <w:r w:rsidRPr="00A22FED">
              <w:rPr>
                <w:lang w:val="en-US"/>
              </w:rPr>
              <w:t>Професионално обучение и придобиване на умения</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31</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10 832 942</w:t>
            </w:r>
          </w:p>
        </w:tc>
      </w:tr>
      <w:tr w:rsidR="00036091" w:rsidRPr="00A22FED" w:rsidTr="000210B8">
        <w:trPr>
          <w:trHeight w:val="544"/>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rPr>
            </w:pPr>
            <w:r w:rsidRPr="00A22FED">
              <w:rPr>
                <w:b/>
                <w:bCs/>
                <w:u w:val="single"/>
                <w:lang w:val="en-US"/>
              </w:rPr>
              <w:t xml:space="preserve">Мярка 2 </w:t>
            </w:r>
            <w:r w:rsidRPr="00A22FED">
              <w:rPr>
                <w:b/>
                <w:bCs/>
                <w:u w:val="single"/>
              </w:rPr>
              <w:t>„</w:t>
            </w:r>
            <w:r w:rsidRPr="00A22FED">
              <w:rPr>
                <w:b/>
                <w:bCs/>
                <w:u w:val="single"/>
                <w:lang w:val="en-US"/>
              </w:rPr>
              <w:t>Консултантски услуги,управление на стопанството и услуги по заместване в стопанството</w:t>
            </w:r>
            <w:r w:rsidRPr="00A22FED">
              <w:rPr>
                <w:b/>
                <w:bCs/>
                <w:u w:val="single"/>
              </w:rPr>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10 412 042</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2.1.1. </w:t>
            </w:r>
            <w:r w:rsidRPr="00A22FED">
              <w:t>„</w:t>
            </w:r>
            <w:r w:rsidRPr="00A22FED">
              <w:rPr>
                <w:lang w:val="en-US"/>
              </w:rPr>
              <w:t>Консултантски услуги за земеделски и горски стопани</w:t>
            </w:r>
            <w:r w:rsidRPr="00A22FED">
              <w:t>“</w:t>
            </w:r>
          </w:p>
        </w:tc>
        <w:tc>
          <w:tcPr>
            <w:tcW w:w="1032" w:type="dxa"/>
            <w:shd w:val="clear" w:color="000000" w:fill="808080"/>
            <w:noWrap/>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 </w:t>
            </w:r>
          </w:p>
        </w:tc>
        <w:tc>
          <w:tcPr>
            <w:tcW w:w="2228" w:type="dxa"/>
            <w:shd w:val="clear" w:color="000000" w:fill="808080"/>
            <w:noWrap/>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 </w:t>
            </w:r>
          </w:p>
        </w:tc>
      </w:tr>
      <w:tr w:rsidR="00036091" w:rsidRPr="00A22FED" w:rsidTr="000210B8">
        <w:trPr>
          <w:trHeight w:val="529"/>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Подмярка 2.1.2</w:t>
            </w:r>
            <w:r w:rsidRPr="00A22FED">
              <w:t>.</w:t>
            </w:r>
            <w:r w:rsidRPr="00A22FED">
              <w:rPr>
                <w:lang w:val="en-US"/>
              </w:rPr>
              <w:t xml:space="preserve"> </w:t>
            </w:r>
            <w:r w:rsidRPr="00A22FED">
              <w:t>„</w:t>
            </w:r>
            <w:r w:rsidRPr="00A22FED">
              <w:rPr>
                <w:lang w:val="en-US"/>
              </w:rPr>
              <w:t>Консултантски услуги за малки земеделски стопани</w:t>
            </w:r>
            <w:r w:rsidRPr="00A22FED">
              <w:t>“</w:t>
            </w:r>
            <w:r w:rsidRPr="00A22FED">
              <w:rPr>
                <w:lang w:val="en-US"/>
              </w:rPr>
              <w:t>(TПП)</w:t>
            </w:r>
          </w:p>
        </w:tc>
        <w:tc>
          <w:tcPr>
            <w:tcW w:w="1032" w:type="dxa"/>
            <w:shd w:val="clear" w:color="000000" w:fill="808080"/>
            <w:noWrap/>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 </w:t>
            </w:r>
          </w:p>
        </w:tc>
        <w:tc>
          <w:tcPr>
            <w:tcW w:w="2228" w:type="dxa"/>
            <w:shd w:val="clear" w:color="000000" w:fill="808080"/>
            <w:noWrap/>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 </w:t>
            </w:r>
          </w:p>
        </w:tc>
      </w:tr>
      <w:tr w:rsidR="00036091" w:rsidRPr="00A22FED" w:rsidTr="000210B8">
        <w:trPr>
          <w:trHeight w:val="525"/>
        </w:trPr>
        <w:tc>
          <w:tcPr>
            <w:tcW w:w="6096" w:type="dxa"/>
            <w:shd w:val="clear" w:color="auto" w:fill="auto"/>
            <w:vAlign w:val="center"/>
            <w:hideMark/>
          </w:tcPr>
          <w:p w:rsidR="00036091" w:rsidRPr="00A22FED" w:rsidRDefault="00036091" w:rsidP="00036091">
            <w:pPr>
              <w:overflowPunct/>
              <w:autoSpaceDE/>
              <w:autoSpaceDN/>
              <w:adjustRightInd/>
              <w:textAlignment w:val="auto"/>
              <w:rPr>
                <w:lang w:val="en-US"/>
              </w:rPr>
            </w:pPr>
            <w:r w:rsidRPr="00A22FED">
              <w:rPr>
                <w:lang w:val="en-US"/>
              </w:rPr>
              <w:t>Подмярка 2.2</w:t>
            </w:r>
            <w:r w:rsidRPr="00A22FED">
              <w:t>.</w:t>
            </w:r>
            <w:r w:rsidRPr="00A22FED">
              <w:rPr>
                <w:lang w:val="en-US"/>
              </w:rPr>
              <w:t xml:space="preserve"> </w:t>
            </w:r>
            <w:r w:rsidRPr="00A22FED">
              <w:t>„</w:t>
            </w:r>
            <w:r w:rsidRPr="00A22FED">
              <w:rPr>
                <w:lang w:val="en-US"/>
              </w:rPr>
              <w:t>Създаване на консултантски услуги</w:t>
            </w:r>
            <w:r w:rsidRPr="00A22FED">
              <w:t>“</w:t>
            </w:r>
            <w:r w:rsidRPr="00A22FED">
              <w:rPr>
                <w:lang w:val="en-US"/>
              </w:rPr>
              <w:t>(ТПП)</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10 412 042</w:t>
            </w:r>
          </w:p>
        </w:tc>
      </w:tr>
      <w:tr w:rsidR="00036091" w:rsidRPr="00A22FED" w:rsidTr="000210B8">
        <w:trPr>
          <w:trHeight w:val="825"/>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rPr>
            </w:pPr>
            <w:r w:rsidRPr="00A22FED">
              <w:rPr>
                <w:b/>
                <w:bCs/>
                <w:u w:val="single"/>
                <w:lang w:val="en-US"/>
              </w:rPr>
              <w:t xml:space="preserve">Мярка 4 </w:t>
            </w:r>
            <w:r w:rsidRPr="00A22FED">
              <w:rPr>
                <w:b/>
                <w:bCs/>
                <w:u w:val="single"/>
              </w:rPr>
              <w:t>„</w:t>
            </w:r>
            <w:r w:rsidRPr="00A22FED">
              <w:rPr>
                <w:b/>
                <w:bCs/>
                <w:u w:val="single"/>
                <w:lang w:val="en-US"/>
              </w:rPr>
              <w:t>Инвестиции в материални активи</w:t>
            </w:r>
            <w:r w:rsidRPr="00A22FED">
              <w:rPr>
                <w:b/>
                <w:bCs/>
                <w:u w:val="single"/>
              </w:rPr>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2 297</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1 206 131 215</w:t>
            </w:r>
          </w:p>
        </w:tc>
      </w:tr>
      <w:tr w:rsidR="00036091" w:rsidRPr="00A22FED" w:rsidTr="000210B8">
        <w:trPr>
          <w:trHeight w:val="904"/>
        </w:trPr>
        <w:tc>
          <w:tcPr>
            <w:tcW w:w="6096" w:type="dxa"/>
            <w:shd w:val="clear" w:color="auto" w:fill="auto"/>
            <w:vAlign w:val="center"/>
            <w:hideMark/>
          </w:tcPr>
          <w:p w:rsidR="00036091" w:rsidRPr="00A22FED" w:rsidRDefault="00036091" w:rsidP="00036091">
            <w:pPr>
              <w:overflowPunct/>
              <w:autoSpaceDE/>
              <w:autoSpaceDN/>
              <w:adjustRightInd/>
              <w:textAlignment w:val="auto"/>
              <w:rPr>
                <w:lang w:val="en-US"/>
              </w:rPr>
            </w:pPr>
            <w:r w:rsidRPr="00A22FED">
              <w:rPr>
                <w:lang w:val="en-US"/>
              </w:rPr>
              <w:t>Подмярка 4.1</w:t>
            </w:r>
            <w:r w:rsidRPr="00A22FED">
              <w:t>.</w:t>
            </w:r>
            <w:r w:rsidRPr="00A22FED">
              <w:rPr>
                <w:lang w:val="en-US"/>
              </w:rPr>
              <w:t xml:space="preserve"> „Инвестиции в земеделски стопанства“</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1 756</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746 371 842</w:t>
            </w:r>
          </w:p>
        </w:tc>
      </w:tr>
      <w:tr w:rsidR="00036091" w:rsidRPr="00A22FED" w:rsidTr="000210B8">
        <w:trPr>
          <w:trHeight w:val="780"/>
        </w:trPr>
        <w:tc>
          <w:tcPr>
            <w:tcW w:w="6096" w:type="dxa"/>
            <w:shd w:val="clear" w:color="auto" w:fill="auto"/>
            <w:vAlign w:val="center"/>
            <w:hideMark/>
          </w:tcPr>
          <w:p w:rsidR="00036091" w:rsidRPr="00A22FED" w:rsidRDefault="00036091" w:rsidP="00036091">
            <w:pPr>
              <w:overflowPunct/>
              <w:autoSpaceDE/>
              <w:autoSpaceDN/>
              <w:adjustRightInd/>
              <w:textAlignment w:val="auto"/>
              <w:rPr>
                <w:lang w:val="en-US"/>
              </w:rPr>
            </w:pPr>
            <w:r w:rsidRPr="00A22FED">
              <w:rPr>
                <w:lang w:val="en-US"/>
              </w:rPr>
              <w:t>Подмярка 4.1.2. "Инвестиции в земеделски стопанства по Тематична подпрограма за развитие на малки стопанства"(ТПП)</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163</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4 321 905</w:t>
            </w:r>
          </w:p>
        </w:tc>
      </w:tr>
      <w:tr w:rsidR="00036091" w:rsidRPr="00A22FED" w:rsidTr="000210B8">
        <w:trPr>
          <w:trHeight w:val="747"/>
        </w:trPr>
        <w:tc>
          <w:tcPr>
            <w:tcW w:w="6096" w:type="dxa"/>
            <w:shd w:val="clear" w:color="auto" w:fill="auto"/>
            <w:vAlign w:val="center"/>
            <w:hideMark/>
          </w:tcPr>
          <w:p w:rsidR="00036091" w:rsidRPr="00A22FED" w:rsidRDefault="00036091" w:rsidP="00036091">
            <w:pPr>
              <w:overflowPunct/>
              <w:autoSpaceDE/>
              <w:autoSpaceDN/>
              <w:adjustRightInd/>
              <w:textAlignment w:val="auto"/>
              <w:rPr>
                <w:lang w:val="en-US"/>
              </w:rPr>
            </w:pPr>
            <w:r w:rsidRPr="00A22FED">
              <w:rPr>
                <w:lang w:val="en-US"/>
              </w:rPr>
              <w:t>Подмярка 4.2</w:t>
            </w:r>
            <w:r w:rsidRPr="00A22FED">
              <w:t>.</w:t>
            </w:r>
            <w:r w:rsidRPr="00A22FED">
              <w:rPr>
                <w:lang w:val="en-US"/>
              </w:rPr>
              <w:t xml:space="preserve"> „Инвестиции в преработка/маркетинг на селскостопански продукти“</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375</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447 392 711</w:t>
            </w:r>
          </w:p>
        </w:tc>
      </w:tr>
      <w:tr w:rsidR="00036091" w:rsidRPr="00A22FED" w:rsidTr="000210B8">
        <w:trPr>
          <w:trHeight w:val="405"/>
        </w:trPr>
        <w:tc>
          <w:tcPr>
            <w:tcW w:w="6096" w:type="dxa"/>
            <w:shd w:val="clear" w:color="auto" w:fill="auto"/>
            <w:vAlign w:val="center"/>
            <w:hideMark/>
          </w:tcPr>
          <w:p w:rsidR="00036091" w:rsidRPr="00A22FED" w:rsidRDefault="00036091" w:rsidP="00036091">
            <w:pPr>
              <w:overflowPunct/>
              <w:autoSpaceDE/>
              <w:autoSpaceDN/>
              <w:adjustRightInd/>
              <w:textAlignment w:val="auto"/>
              <w:rPr>
                <w:lang w:val="en-US"/>
              </w:rPr>
            </w:pPr>
            <w:r w:rsidRPr="00A22FED">
              <w:rPr>
                <w:lang w:val="en-US"/>
              </w:rPr>
              <w:t>Подмярка 4.3</w:t>
            </w:r>
            <w:r w:rsidRPr="00A22FED">
              <w:t>.</w:t>
            </w:r>
            <w:r w:rsidRPr="00A22FED">
              <w:rPr>
                <w:lang w:val="en-US"/>
              </w:rPr>
              <w:t xml:space="preserve"> „Инвестиции в инфраструктура“</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3</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8 044 757</w:t>
            </w:r>
          </w:p>
        </w:tc>
      </w:tr>
      <w:tr w:rsidR="00036091" w:rsidRPr="00A22FED" w:rsidTr="000210B8">
        <w:trPr>
          <w:trHeight w:val="814"/>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rPr>
            </w:pPr>
            <w:r w:rsidRPr="00A22FED">
              <w:rPr>
                <w:b/>
                <w:bCs/>
                <w:u w:val="single"/>
                <w:lang w:val="en-US"/>
              </w:rPr>
              <w:t xml:space="preserve">Мярка 5  </w:t>
            </w:r>
            <w:r w:rsidRPr="00A22FED">
              <w:rPr>
                <w:b/>
                <w:bCs/>
                <w:u w:val="single"/>
              </w:rPr>
              <w:t>„</w:t>
            </w:r>
            <w:r w:rsidRPr="00A22FED">
              <w:rPr>
                <w:b/>
                <w:bCs/>
                <w:u w:val="single"/>
                <w:lang w:val="en-US"/>
              </w:rPr>
              <w:t>Възстановяване на потенциала за селскостопанска продукция, претърпял щети в резултат на природни бедствия или катастрофични събития, и въвеждане на подходящи превантивни мерки</w:t>
            </w:r>
            <w:r w:rsidRPr="00A22FED">
              <w:rPr>
                <w:b/>
                <w:bCs/>
                <w:u w:val="single"/>
              </w:rPr>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54</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26 285 384</w:t>
            </w:r>
          </w:p>
        </w:tc>
      </w:tr>
      <w:tr w:rsidR="00036091" w:rsidRPr="00A22FED" w:rsidTr="000210B8">
        <w:trPr>
          <w:trHeight w:val="93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Подмярка 5.1</w:t>
            </w:r>
            <w:r w:rsidRPr="00A22FED">
              <w:t>.</w:t>
            </w:r>
            <w:r w:rsidRPr="00A22FED">
              <w:rPr>
                <w:lang w:val="en-US"/>
              </w:rPr>
              <w:t xml:space="preserve"> „Подкрепа за инвестиции в превантивни мерки, насочени към ограничаване на последствията от вероятни природни бедствия</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54</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26 285 384</w:t>
            </w:r>
          </w:p>
        </w:tc>
      </w:tr>
      <w:tr w:rsidR="00036091" w:rsidRPr="00A22FED" w:rsidTr="000210B8">
        <w:trPr>
          <w:trHeight w:val="814"/>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rPr>
            </w:pPr>
            <w:r w:rsidRPr="00A22FED">
              <w:rPr>
                <w:b/>
                <w:bCs/>
                <w:u w:val="single"/>
                <w:lang w:val="en-US"/>
              </w:rPr>
              <w:t xml:space="preserve">Мярка 6 </w:t>
            </w:r>
            <w:r w:rsidRPr="00A22FED">
              <w:rPr>
                <w:b/>
                <w:bCs/>
                <w:u w:val="single"/>
              </w:rPr>
              <w:t>„</w:t>
            </w:r>
            <w:r w:rsidRPr="00A22FED">
              <w:rPr>
                <w:b/>
                <w:bCs/>
                <w:u w:val="single"/>
                <w:lang w:val="en-US"/>
              </w:rPr>
              <w:t>Развитие на стопанството и стопанската дейност</w:t>
            </w:r>
            <w:r w:rsidRPr="00A22FED">
              <w:rPr>
                <w:b/>
                <w:bCs/>
                <w:u w:val="single"/>
              </w:rPr>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6 637</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299 015 038</w:t>
            </w:r>
          </w:p>
        </w:tc>
      </w:tr>
      <w:tr w:rsidR="00036091" w:rsidRPr="00A22FED" w:rsidTr="000210B8">
        <w:trPr>
          <w:trHeight w:val="66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Подмярка 6.1</w:t>
            </w:r>
            <w:r w:rsidRPr="00A22FED">
              <w:t>.</w:t>
            </w:r>
            <w:r w:rsidRPr="00A22FED">
              <w:rPr>
                <w:lang w:val="en-US"/>
              </w:rPr>
              <w:t xml:space="preserve"> </w:t>
            </w:r>
            <w:r w:rsidRPr="00A22FED">
              <w:t>„</w:t>
            </w:r>
            <w:r w:rsidRPr="00A22FED">
              <w:rPr>
                <w:lang w:val="en-US"/>
              </w:rPr>
              <w:t>Стартова помощ за млади земеделски производители</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2 221</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108 595 795</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rPr>
                <w:lang w:val="en-US"/>
              </w:rPr>
            </w:pPr>
            <w:r w:rsidRPr="00A22FED">
              <w:rPr>
                <w:lang w:val="en-US"/>
              </w:rPr>
              <w:t>Подмярка 6.3</w:t>
            </w:r>
            <w:r w:rsidRPr="00A22FED">
              <w:t>.</w:t>
            </w:r>
            <w:r w:rsidRPr="00A22FED">
              <w:rPr>
                <w:lang w:val="en-US"/>
              </w:rPr>
              <w:t xml:space="preserve"> „Стартова помощ за развитието на малки стопанства“(ТПП)</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4 162</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122 100 594</w:t>
            </w:r>
          </w:p>
        </w:tc>
      </w:tr>
      <w:tr w:rsidR="00036091" w:rsidRPr="00A22FED" w:rsidTr="000210B8">
        <w:trPr>
          <w:trHeight w:val="559"/>
        </w:trPr>
        <w:tc>
          <w:tcPr>
            <w:tcW w:w="6096" w:type="dxa"/>
            <w:shd w:val="clear" w:color="auto" w:fill="auto"/>
            <w:vAlign w:val="center"/>
            <w:hideMark/>
          </w:tcPr>
          <w:p w:rsidR="00036091" w:rsidRPr="00A22FED" w:rsidRDefault="00036091" w:rsidP="00036091">
            <w:pPr>
              <w:overflowPunct/>
              <w:autoSpaceDE/>
              <w:autoSpaceDN/>
              <w:adjustRightInd/>
              <w:textAlignment w:val="auto"/>
              <w:rPr>
                <w:lang w:val="en-US"/>
              </w:rPr>
            </w:pPr>
            <w:r w:rsidRPr="00A22FED">
              <w:rPr>
                <w:lang w:val="en-US"/>
              </w:rPr>
              <w:t>Операция 6.4.1 „Инвестициионна подкрепа за неземеделски дейности“</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254</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68 318 649</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rPr>
            </w:pPr>
            <w:r w:rsidRPr="00A22FED">
              <w:rPr>
                <w:b/>
                <w:bCs/>
                <w:u w:val="single"/>
                <w:lang w:val="en-US"/>
              </w:rPr>
              <w:t xml:space="preserve">Мярка 7 </w:t>
            </w:r>
            <w:r w:rsidRPr="00A22FED">
              <w:rPr>
                <w:b/>
                <w:bCs/>
                <w:u w:val="single"/>
              </w:rPr>
              <w:t>„</w:t>
            </w:r>
            <w:r w:rsidRPr="00A22FED">
              <w:rPr>
                <w:b/>
                <w:bCs/>
                <w:u w:val="single"/>
                <w:lang w:val="en-US"/>
              </w:rPr>
              <w:t>Основни услуги и обновяване на селата в селските райони</w:t>
            </w:r>
            <w:r w:rsidRPr="00A22FED">
              <w:rPr>
                <w:b/>
                <w:bCs/>
                <w:u w:val="single"/>
              </w:rPr>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896</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1 190 515 253</w:t>
            </w:r>
          </w:p>
        </w:tc>
      </w:tr>
      <w:tr w:rsidR="00036091" w:rsidRPr="00A22FED" w:rsidTr="000210B8">
        <w:trPr>
          <w:trHeight w:val="765"/>
        </w:trPr>
        <w:tc>
          <w:tcPr>
            <w:tcW w:w="6096" w:type="dxa"/>
            <w:shd w:val="clear" w:color="auto" w:fill="auto"/>
            <w:vAlign w:val="center"/>
            <w:hideMark/>
          </w:tcPr>
          <w:p w:rsidR="00036091" w:rsidRPr="00A22FED" w:rsidRDefault="00036091" w:rsidP="00036091">
            <w:pPr>
              <w:overflowPunct/>
              <w:autoSpaceDE/>
              <w:autoSpaceDN/>
              <w:adjustRightInd/>
              <w:textAlignment w:val="auto"/>
              <w:rPr>
                <w:lang w:val="en-US"/>
              </w:rPr>
            </w:pPr>
            <w:r w:rsidRPr="00A22FED">
              <w:rPr>
                <w:lang w:val="en-US"/>
              </w:rPr>
              <w:t>Подмярка 7.2. Инвестиции в създаването, подобряването или разширяването на всички видове малка по мащаби инфраструктура.</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704</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1 082 141 702</w:t>
            </w:r>
          </w:p>
        </w:tc>
      </w:tr>
      <w:tr w:rsidR="00036091" w:rsidRPr="00A22FED" w:rsidTr="000210B8">
        <w:trPr>
          <w:trHeight w:val="765"/>
        </w:trPr>
        <w:tc>
          <w:tcPr>
            <w:tcW w:w="6096" w:type="dxa"/>
            <w:shd w:val="clear" w:color="auto" w:fill="auto"/>
            <w:vAlign w:val="center"/>
            <w:hideMark/>
          </w:tcPr>
          <w:p w:rsidR="00036091" w:rsidRPr="00A22FED" w:rsidRDefault="00036091" w:rsidP="00036091">
            <w:pPr>
              <w:overflowPunct/>
              <w:autoSpaceDE/>
              <w:autoSpaceDN/>
              <w:adjustRightInd/>
              <w:textAlignment w:val="auto"/>
              <w:rPr>
                <w:lang w:val="en-US"/>
              </w:rPr>
            </w:pPr>
            <w:r w:rsidRPr="00A22FED">
              <w:rPr>
                <w:lang w:val="en-US"/>
              </w:rPr>
              <w:t>Подмярка 7.6. Проучвания и инвестиции, свързани с поддържане, възстановяване и подобряване на културното и природното наследство на селата.</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192</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108 373 551</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rPr>
            </w:pPr>
            <w:r w:rsidRPr="00A22FED">
              <w:rPr>
                <w:b/>
                <w:bCs/>
                <w:u w:val="single"/>
                <w:lang w:val="en-US"/>
              </w:rPr>
              <w:t xml:space="preserve">Мярка 8 </w:t>
            </w:r>
            <w:r w:rsidRPr="00A22FED">
              <w:rPr>
                <w:b/>
                <w:bCs/>
                <w:u w:val="single"/>
              </w:rPr>
              <w:t>„</w:t>
            </w:r>
            <w:r w:rsidRPr="00A22FED">
              <w:rPr>
                <w:b/>
                <w:bCs/>
                <w:u w:val="single"/>
                <w:lang w:val="en-US"/>
              </w:rPr>
              <w:t>Инвестиции в развитието на горските площи и подобряване на жизнеспособността на горите</w:t>
            </w:r>
            <w:r w:rsidRPr="00A22FED">
              <w:rPr>
                <w:b/>
                <w:bCs/>
                <w:u w:val="single"/>
              </w:rPr>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77</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56 592 589</w:t>
            </w:r>
          </w:p>
        </w:tc>
      </w:tr>
      <w:tr w:rsidR="00036091" w:rsidRPr="00A22FED" w:rsidTr="000210B8">
        <w:trPr>
          <w:trHeight w:val="465"/>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8.1. </w:t>
            </w:r>
            <w:r w:rsidRPr="00A22FED">
              <w:t>„</w:t>
            </w:r>
            <w:r w:rsidRPr="00A22FED">
              <w:rPr>
                <w:lang w:val="en-US"/>
              </w:rPr>
              <w:t>Залесяване и поддръжка</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142 665</w:t>
            </w:r>
          </w:p>
        </w:tc>
      </w:tr>
      <w:tr w:rsidR="00036091" w:rsidRPr="00A22FED" w:rsidTr="000210B8">
        <w:trPr>
          <w:trHeight w:val="544"/>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8.3. </w:t>
            </w:r>
            <w:r w:rsidRPr="00A22FED">
              <w:t>„</w:t>
            </w:r>
            <w:r w:rsidRPr="00A22FED">
              <w:rPr>
                <w:lang w:val="en-US"/>
              </w:rPr>
              <w:t>Предотвратяване на щети по горите от горски пожари, природни бедствия и катастрофични събития</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21</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32 828 032</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8.4. </w:t>
            </w:r>
            <w:r w:rsidRPr="00A22FED">
              <w:t>„</w:t>
            </w:r>
            <w:r w:rsidRPr="00A22FED">
              <w:rPr>
                <w:lang w:val="en-US"/>
              </w:rPr>
              <w:t>Възстановяване на щети по горите от горски пожари, природни бедствия и катастрофични събития</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8</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4 206 626</w:t>
            </w:r>
          </w:p>
        </w:tc>
      </w:tr>
      <w:tr w:rsidR="00036091" w:rsidRPr="00A22FED" w:rsidTr="000210B8">
        <w:trPr>
          <w:trHeight w:val="72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8.6. </w:t>
            </w:r>
            <w:r w:rsidRPr="00A22FED">
              <w:t>„</w:t>
            </w:r>
            <w:r w:rsidRPr="00A22FED">
              <w:rPr>
                <w:lang w:val="en-US"/>
              </w:rPr>
              <w:t>Инвестиции в технологии за лесовъдство и в преработката, мобилизирането и търговията на горски продукти</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47</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19 415 266</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rPr>
            </w:pPr>
            <w:r w:rsidRPr="00A22FED">
              <w:rPr>
                <w:b/>
                <w:bCs/>
                <w:u w:val="single"/>
                <w:lang w:val="en-US"/>
              </w:rPr>
              <w:t xml:space="preserve">Мярка 9 </w:t>
            </w:r>
            <w:r w:rsidRPr="00A22FED">
              <w:rPr>
                <w:b/>
                <w:bCs/>
                <w:u w:val="single"/>
              </w:rPr>
              <w:t>„</w:t>
            </w:r>
            <w:r w:rsidRPr="00A22FED">
              <w:rPr>
                <w:b/>
                <w:bCs/>
                <w:u w:val="single"/>
                <w:lang w:val="en-US"/>
              </w:rPr>
              <w:t>Учредяване на групи и организации на производителите</w:t>
            </w:r>
            <w:r w:rsidRPr="00A22FED">
              <w:rPr>
                <w:b/>
                <w:bCs/>
                <w:u w:val="single"/>
              </w:rPr>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23</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12 728 448</w:t>
            </w:r>
          </w:p>
        </w:tc>
      </w:tr>
      <w:tr w:rsidR="00036091" w:rsidRPr="00A22FED" w:rsidTr="000210B8">
        <w:trPr>
          <w:trHeight w:val="300"/>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rPr>
            </w:pPr>
            <w:r w:rsidRPr="00A22FED">
              <w:rPr>
                <w:b/>
                <w:bCs/>
                <w:u w:val="single"/>
                <w:lang w:val="en-US"/>
              </w:rPr>
              <w:t xml:space="preserve">Мярка 16 </w:t>
            </w:r>
            <w:r w:rsidRPr="00A22FED">
              <w:rPr>
                <w:b/>
                <w:bCs/>
                <w:u w:val="single"/>
              </w:rPr>
              <w:t>„</w:t>
            </w:r>
            <w:r w:rsidRPr="00A22FED">
              <w:rPr>
                <w:b/>
                <w:bCs/>
                <w:u w:val="single"/>
                <w:lang w:val="en-US"/>
              </w:rPr>
              <w:t>Сътрудничество</w:t>
            </w:r>
            <w:r w:rsidRPr="00A22FED">
              <w:rPr>
                <w:b/>
                <w:bCs/>
                <w:u w:val="single"/>
              </w:rPr>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22</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11 847 051</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16.1. </w:t>
            </w:r>
            <w:r w:rsidRPr="00A22FED">
              <w:t>„</w:t>
            </w:r>
            <w:r w:rsidRPr="00A22FED">
              <w:rPr>
                <w:lang w:val="en-US"/>
              </w:rPr>
              <w:t>Подкрепа за сформиране и функциониране на оперативни групи в рамките на ЕПИ</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19</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11 306 492</w:t>
            </w:r>
          </w:p>
        </w:tc>
      </w:tr>
      <w:tr w:rsidR="00036091" w:rsidRPr="00A22FED" w:rsidTr="000210B8">
        <w:trPr>
          <w:trHeight w:val="645"/>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16.4. </w:t>
            </w:r>
            <w:r w:rsidRPr="00A22FED">
              <w:t>„</w:t>
            </w:r>
            <w:r w:rsidRPr="00A22FED">
              <w:rPr>
                <w:lang w:val="en-US"/>
              </w:rPr>
              <w:t>Подкрепа за хоризонтално и вертикално сътрудничество между участниците във веригата на доставки</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3</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540 559</w:t>
            </w:r>
          </w:p>
        </w:tc>
      </w:tr>
      <w:tr w:rsidR="00036091" w:rsidRPr="00A22FED" w:rsidTr="000210B8">
        <w:trPr>
          <w:trHeight w:val="585"/>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lang w:val="en-US"/>
              </w:rPr>
            </w:pPr>
            <w:r w:rsidRPr="00A22FED">
              <w:rPr>
                <w:b/>
                <w:bCs/>
                <w:u w:val="single"/>
                <w:lang w:val="en-US"/>
              </w:rPr>
              <w:t>ВОМР (ЛИДЕР)</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289</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308 592 685</w:t>
            </w:r>
          </w:p>
        </w:tc>
      </w:tr>
      <w:tr w:rsidR="00036091" w:rsidRPr="00A22FED" w:rsidTr="000210B8">
        <w:trPr>
          <w:trHeight w:val="30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19.1. </w:t>
            </w:r>
            <w:r w:rsidRPr="00A22FED">
              <w:t>„</w:t>
            </w:r>
            <w:r w:rsidRPr="00A22FED">
              <w:rPr>
                <w:lang w:val="en-US"/>
              </w:rPr>
              <w:t>Помощ за подготвителни дейности</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119</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6 812 865</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19.2. </w:t>
            </w:r>
            <w:r w:rsidRPr="00A22FED">
              <w:t>„</w:t>
            </w:r>
            <w:r w:rsidRPr="00A22FED">
              <w:rPr>
                <w:lang w:val="en-US"/>
              </w:rPr>
              <w:t>Прилагане на операции в рамките на стратегии за водено от общностите местно развитие</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64</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230 046 592</w:t>
            </w:r>
          </w:p>
        </w:tc>
      </w:tr>
      <w:tr w:rsidR="00036091" w:rsidRPr="00A22FED" w:rsidTr="000210B8">
        <w:trPr>
          <w:trHeight w:val="447"/>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19.3. </w:t>
            </w:r>
            <w:r w:rsidRPr="00A22FED">
              <w:t>„</w:t>
            </w:r>
            <w:r w:rsidRPr="00A22FED">
              <w:rPr>
                <w:lang w:val="en-US"/>
              </w:rPr>
              <w:t>Подготовка и изпълнение на дейности за сътрудничество на местни инициативни групи</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42</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5 053 197</w:t>
            </w:r>
          </w:p>
        </w:tc>
      </w:tr>
      <w:tr w:rsidR="00036091" w:rsidRPr="00A22FED" w:rsidTr="000210B8">
        <w:trPr>
          <w:trHeight w:val="510"/>
        </w:trPr>
        <w:tc>
          <w:tcPr>
            <w:tcW w:w="6096" w:type="dxa"/>
            <w:shd w:val="clear" w:color="auto" w:fill="auto"/>
            <w:vAlign w:val="center"/>
            <w:hideMark/>
          </w:tcPr>
          <w:p w:rsidR="00036091" w:rsidRPr="00A22FED" w:rsidRDefault="00036091" w:rsidP="00036091">
            <w:pPr>
              <w:overflowPunct/>
              <w:autoSpaceDE/>
              <w:autoSpaceDN/>
              <w:adjustRightInd/>
              <w:textAlignment w:val="auto"/>
            </w:pPr>
            <w:r w:rsidRPr="00A22FED">
              <w:rPr>
                <w:lang w:val="en-US"/>
              </w:rPr>
              <w:t xml:space="preserve">Подмярка 19.4. </w:t>
            </w:r>
            <w:r w:rsidRPr="00A22FED">
              <w:t>„</w:t>
            </w:r>
            <w:r w:rsidRPr="00A22FED">
              <w:rPr>
                <w:lang w:val="en-US"/>
              </w:rPr>
              <w:t>Текущи разходи и популяризиране на стратегия за водено от общностите местно развитие</w:t>
            </w:r>
            <w:r w:rsidRPr="00A22FED">
              <w:t>“</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64</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66 680 031</w:t>
            </w:r>
          </w:p>
        </w:tc>
      </w:tr>
      <w:tr w:rsidR="00036091" w:rsidRPr="00A22FED" w:rsidTr="000210B8">
        <w:trPr>
          <w:trHeight w:val="559"/>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lang w:val="en-US"/>
              </w:rPr>
            </w:pPr>
            <w:r w:rsidRPr="00A22FED">
              <w:rPr>
                <w:b/>
                <w:bCs/>
                <w:u w:val="single"/>
                <w:lang w:val="en-US"/>
              </w:rPr>
              <w:t>Техническа помощ</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107</w:t>
            </w:r>
          </w:p>
        </w:tc>
        <w:tc>
          <w:tcPr>
            <w:tcW w:w="2228" w:type="dxa"/>
            <w:shd w:val="clear" w:color="auto" w:fill="auto"/>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95 947 552</w:t>
            </w:r>
          </w:p>
        </w:tc>
      </w:tr>
      <w:tr w:rsidR="00036091" w:rsidRPr="00A22FED" w:rsidTr="000210B8">
        <w:trPr>
          <w:trHeight w:val="390"/>
        </w:trPr>
        <w:tc>
          <w:tcPr>
            <w:tcW w:w="6096" w:type="dxa"/>
            <w:shd w:val="clear" w:color="auto" w:fill="auto"/>
            <w:vAlign w:val="center"/>
            <w:hideMark/>
          </w:tcPr>
          <w:p w:rsidR="00036091" w:rsidRPr="00A22FED" w:rsidRDefault="00036091" w:rsidP="00036091">
            <w:pPr>
              <w:overflowPunct/>
              <w:autoSpaceDE/>
              <w:autoSpaceDN/>
              <w:adjustRightInd/>
              <w:textAlignment w:val="auto"/>
              <w:rPr>
                <w:b/>
                <w:bCs/>
                <w:u w:val="single"/>
                <w:lang w:val="en-US"/>
              </w:rPr>
            </w:pPr>
            <w:r w:rsidRPr="00A22FED">
              <w:rPr>
                <w:b/>
                <w:bCs/>
                <w:u w:val="single"/>
                <w:lang w:val="en-US"/>
              </w:rPr>
              <w:t>Финансов инструмент</w:t>
            </w:r>
          </w:p>
        </w:tc>
        <w:tc>
          <w:tcPr>
            <w:tcW w:w="1032"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w:t>
            </w:r>
          </w:p>
        </w:tc>
        <w:tc>
          <w:tcPr>
            <w:tcW w:w="2228" w:type="dxa"/>
            <w:shd w:val="clear" w:color="000000" w:fill="EBF1DE"/>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39 116 000</w:t>
            </w:r>
          </w:p>
        </w:tc>
      </w:tr>
      <w:tr w:rsidR="00036091" w:rsidRPr="00A22FED" w:rsidTr="000210B8">
        <w:trPr>
          <w:trHeight w:val="465"/>
        </w:trPr>
        <w:tc>
          <w:tcPr>
            <w:tcW w:w="6096" w:type="dxa"/>
            <w:shd w:val="clear" w:color="000000" w:fill="EBF1DE"/>
            <w:vAlign w:val="center"/>
            <w:hideMark/>
          </w:tcPr>
          <w:p w:rsidR="00036091" w:rsidRPr="00A22FED" w:rsidRDefault="00036091" w:rsidP="00036091">
            <w:pPr>
              <w:overflowPunct/>
              <w:autoSpaceDE/>
              <w:autoSpaceDN/>
              <w:adjustRightInd/>
              <w:textAlignment w:val="auto"/>
              <w:rPr>
                <w:b/>
                <w:bCs/>
              </w:rPr>
            </w:pPr>
            <w:r w:rsidRPr="00A22FED">
              <w:rPr>
                <w:b/>
                <w:bCs/>
                <w:lang w:val="en-US"/>
              </w:rPr>
              <w:t>ОБЩО</w:t>
            </w:r>
            <w:r w:rsidRPr="00A22FED">
              <w:rPr>
                <w:b/>
                <w:bCs/>
              </w:rPr>
              <w:t xml:space="preserve">  </w:t>
            </w:r>
          </w:p>
        </w:tc>
        <w:tc>
          <w:tcPr>
            <w:tcW w:w="1032" w:type="dxa"/>
            <w:shd w:val="clear" w:color="000000" w:fill="D8E4BC"/>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10 435</w:t>
            </w:r>
          </w:p>
        </w:tc>
        <w:tc>
          <w:tcPr>
            <w:tcW w:w="2228" w:type="dxa"/>
            <w:shd w:val="clear" w:color="000000" w:fill="D8E4BC"/>
            <w:vAlign w:val="center"/>
            <w:hideMark/>
          </w:tcPr>
          <w:p w:rsidR="00036091" w:rsidRPr="00A22FED" w:rsidRDefault="00036091" w:rsidP="00036091">
            <w:pPr>
              <w:overflowPunct/>
              <w:autoSpaceDE/>
              <w:autoSpaceDN/>
              <w:adjustRightInd/>
              <w:jc w:val="center"/>
              <w:textAlignment w:val="auto"/>
              <w:rPr>
                <w:rFonts w:ascii="Calibri" w:hAnsi="Calibri" w:cs="Calibri"/>
                <w:lang w:val="en-US"/>
              </w:rPr>
            </w:pPr>
            <w:r w:rsidRPr="00A22FED">
              <w:rPr>
                <w:rFonts w:ascii="Calibri" w:hAnsi="Calibri" w:cs="Calibri"/>
                <w:lang w:val="en-US"/>
              </w:rPr>
              <w:t>3 268 016 200</w:t>
            </w:r>
          </w:p>
        </w:tc>
      </w:tr>
    </w:tbl>
    <w:p w:rsidR="00036091" w:rsidRPr="00A22FED" w:rsidRDefault="00036091" w:rsidP="00036091">
      <w:pPr>
        <w:overflowPunct/>
        <w:autoSpaceDE/>
        <w:autoSpaceDN/>
        <w:adjustRightInd/>
        <w:spacing w:after="120"/>
        <w:ind w:firstLine="708"/>
        <w:jc w:val="both"/>
        <w:textAlignment w:val="auto"/>
        <w:rPr>
          <w:lang w:eastAsia="bg-BG"/>
        </w:rPr>
      </w:pPr>
    </w:p>
    <w:p w:rsidR="00036091" w:rsidRPr="00A22FED" w:rsidRDefault="00036091" w:rsidP="00A22FED">
      <w:pPr>
        <w:overflowPunct/>
        <w:autoSpaceDE/>
        <w:autoSpaceDN/>
        <w:adjustRightInd/>
        <w:jc w:val="both"/>
        <w:textAlignment w:val="auto"/>
        <w:rPr>
          <w:lang w:eastAsia="bg-BG"/>
        </w:rPr>
      </w:pPr>
      <w:r w:rsidRPr="00A22FED">
        <w:rPr>
          <w:lang w:eastAsia="bg-BG"/>
        </w:rPr>
        <w:tab/>
        <w:t xml:space="preserve">Разплатените към 31.12.2022 г. субсидии по ПРСР 2014-2020 представляват 60,6% от целия наличен бюджет на ПРСР, или 2 297 472 447 евро публични средства (средства от ЕЗФРСР + такива от национален бюджет). </w:t>
      </w:r>
    </w:p>
    <w:p w:rsidR="00036091" w:rsidRPr="00A22FED" w:rsidRDefault="00036091" w:rsidP="00A22FED">
      <w:pPr>
        <w:overflowPunct/>
        <w:autoSpaceDE/>
        <w:autoSpaceDN/>
        <w:adjustRightInd/>
        <w:jc w:val="both"/>
        <w:textAlignment w:val="auto"/>
        <w:rPr>
          <w:lang w:eastAsia="bg-BG"/>
        </w:rPr>
      </w:pPr>
      <w:r w:rsidRPr="00A22FED">
        <w:rPr>
          <w:lang w:eastAsia="bg-BG"/>
        </w:rPr>
        <w:tab/>
        <w:t>Договорените средства (без отчитане на поети бъдещи+преходни задължения по мерките с многогодишен ангажимент от ПРСР) представляват 72,1 % спрямо целия бюджет на ПРСР, или 2 735 728 930 евро публични средства.</w:t>
      </w:r>
    </w:p>
    <w:p w:rsidR="0064473F" w:rsidRDefault="00036091" w:rsidP="00A22FED">
      <w:pPr>
        <w:overflowPunct/>
        <w:autoSpaceDE/>
        <w:autoSpaceDN/>
        <w:adjustRightInd/>
        <w:jc w:val="both"/>
        <w:textAlignment w:val="auto"/>
        <w:rPr>
          <w:sz w:val="24"/>
          <w:szCs w:val="24"/>
          <w:lang w:val="en-US" w:eastAsia="bg-BG"/>
        </w:rPr>
      </w:pPr>
      <w:r w:rsidRPr="00A22FED">
        <w:rPr>
          <w:lang w:eastAsia="bg-BG"/>
        </w:rPr>
        <w:tab/>
        <w:t>На 19 ноември 2021 г., с Решение C(2021) 8541 на ЕК бе одобрено най-голямото изменение в Програмата, с което се прибавят към текущите 2,9 млрд. евро нови 900 милиона евро, като общият бюджет на цялата програма се увеличава до 3,8 млрд. евро, които вече са на разположение на бенефициентите. Следвайки старите разчети, процентът разплащане, съответно договаряне към 31.12.2022 г. би бил 79,4% разплатени, при договорени 93,7% по Програмата</w:t>
      </w:r>
      <w:r w:rsidRPr="00A22FED">
        <w:rPr>
          <w:sz w:val="24"/>
          <w:szCs w:val="24"/>
          <w:lang w:eastAsia="bg-BG"/>
        </w:rPr>
        <w:t>.</w:t>
      </w:r>
    </w:p>
    <w:p w:rsidR="00036091" w:rsidRPr="00036091" w:rsidRDefault="00036091" w:rsidP="00036091">
      <w:pPr>
        <w:overflowPunct/>
        <w:autoSpaceDE/>
        <w:autoSpaceDN/>
        <w:adjustRightInd/>
        <w:jc w:val="both"/>
        <w:textAlignment w:val="auto"/>
        <w:rPr>
          <w:i/>
          <w:u w:val="single"/>
          <w:lang w:val="en-US"/>
        </w:rPr>
      </w:pPr>
    </w:p>
    <w:p w:rsidR="00DE5DD3" w:rsidRPr="00DE5DD3" w:rsidRDefault="00DE5DD3" w:rsidP="00B4166D">
      <w:pPr>
        <w:jc w:val="both"/>
        <w:rPr>
          <w:i/>
          <w:u w:val="single"/>
        </w:rPr>
      </w:pPr>
    </w:p>
    <w:p w:rsidR="00E021C4" w:rsidRPr="00E021C4" w:rsidRDefault="00E021C4" w:rsidP="00E021C4">
      <w:pPr>
        <w:overflowPunct/>
        <w:autoSpaceDE/>
        <w:autoSpaceDN/>
        <w:adjustRightInd/>
        <w:spacing w:line="276" w:lineRule="auto"/>
        <w:jc w:val="both"/>
        <w:textAlignment w:val="auto"/>
        <w:rPr>
          <w:b/>
          <w:i/>
        </w:rPr>
      </w:pPr>
      <w:r w:rsidRPr="00E021C4">
        <w:rPr>
          <w:b/>
          <w:i/>
          <w:lang w:val="en-US"/>
        </w:rPr>
        <w:t>б) Описание на степента на достигане на очакваната полза/ефект за обществото от постигането на стратегическата цел за съответната област на политика</w:t>
      </w:r>
    </w:p>
    <w:p w:rsidR="00984B2E" w:rsidRPr="00984B2E" w:rsidRDefault="00984B2E" w:rsidP="00B4166D">
      <w:pPr>
        <w:jc w:val="both"/>
        <w:rPr>
          <w:i/>
          <w:u w:val="single"/>
          <w:lang w:val="en-US"/>
        </w:rPr>
      </w:pPr>
    </w:p>
    <w:p w:rsidR="00E67E9E" w:rsidRPr="00A22FED" w:rsidRDefault="00E67E9E" w:rsidP="00330431">
      <w:pPr>
        <w:spacing w:line="276" w:lineRule="auto"/>
        <w:ind w:firstLine="567"/>
        <w:jc w:val="both"/>
        <w:rPr>
          <w:b/>
        </w:rPr>
      </w:pPr>
      <w:r w:rsidRPr="00A22FED">
        <w:t xml:space="preserve">Изпълнението на стратегическата и оперативните цели на политиката за развитие на селските райони в края на програмния период ще доведе до следните </w:t>
      </w:r>
      <w:r w:rsidRPr="00A22FED">
        <w:rPr>
          <w:b/>
          <w:i/>
        </w:rPr>
        <w:t>ползи/ефекти</w:t>
      </w:r>
      <w:r w:rsidRPr="00A22FED">
        <w:t xml:space="preserve"> за обществото:</w:t>
      </w:r>
      <w:r w:rsidRPr="00A22FED">
        <w:rPr>
          <w:b/>
        </w:rPr>
        <w:t xml:space="preserve"> </w:t>
      </w:r>
    </w:p>
    <w:p w:rsidR="00E67E9E" w:rsidRPr="00A22FED" w:rsidRDefault="00E67E9E" w:rsidP="00330431">
      <w:pPr>
        <w:numPr>
          <w:ilvl w:val="0"/>
          <w:numId w:val="42"/>
        </w:numPr>
        <w:tabs>
          <w:tab w:val="clear" w:pos="1800"/>
          <w:tab w:val="num" w:pos="0"/>
          <w:tab w:val="left" w:pos="284"/>
          <w:tab w:val="left" w:pos="851"/>
        </w:tabs>
        <w:overflowPunct/>
        <w:autoSpaceDE/>
        <w:autoSpaceDN/>
        <w:adjustRightInd/>
        <w:spacing w:line="276" w:lineRule="auto"/>
        <w:ind w:left="0" w:firstLine="567"/>
        <w:jc w:val="both"/>
        <w:textAlignment w:val="auto"/>
      </w:pPr>
      <w:r w:rsidRPr="00A22FED">
        <w:t>Създаване на благоприятна икономическа среда за развитие на селските райони;</w:t>
      </w:r>
    </w:p>
    <w:p w:rsidR="00E67E9E" w:rsidRPr="00A22FED" w:rsidRDefault="00E67E9E" w:rsidP="00330431">
      <w:pPr>
        <w:numPr>
          <w:ilvl w:val="0"/>
          <w:numId w:val="42"/>
        </w:numPr>
        <w:tabs>
          <w:tab w:val="clear" w:pos="1800"/>
          <w:tab w:val="num" w:pos="0"/>
          <w:tab w:val="left" w:pos="284"/>
          <w:tab w:val="left" w:pos="851"/>
        </w:tabs>
        <w:overflowPunct/>
        <w:autoSpaceDE/>
        <w:autoSpaceDN/>
        <w:adjustRightInd/>
        <w:spacing w:line="276" w:lineRule="auto"/>
        <w:ind w:left="0" w:firstLine="567"/>
        <w:jc w:val="both"/>
        <w:textAlignment w:val="auto"/>
      </w:pPr>
      <w:r w:rsidRPr="00A22FED">
        <w:t>Увеличаване на производството на преработена и непреработена земеделска продукция в селските райони;</w:t>
      </w:r>
    </w:p>
    <w:p w:rsidR="00E67E9E" w:rsidRPr="00A22FED" w:rsidRDefault="00E67E9E" w:rsidP="00330431">
      <w:pPr>
        <w:numPr>
          <w:ilvl w:val="0"/>
          <w:numId w:val="42"/>
        </w:numPr>
        <w:tabs>
          <w:tab w:val="clear" w:pos="1800"/>
          <w:tab w:val="num" w:pos="0"/>
          <w:tab w:val="left" w:pos="284"/>
          <w:tab w:val="left" w:pos="851"/>
        </w:tabs>
        <w:overflowPunct/>
        <w:autoSpaceDE/>
        <w:autoSpaceDN/>
        <w:adjustRightInd/>
        <w:spacing w:line="276" w:lineRule="auto"/>
        <w:ind w:left="0" w:firstLine="567"/>
        <w:jc w:val="both"/>
        <w:textAlignment w:val="auto"/>
      </w:pPr>
      <w:r w:rsidRPr="00A22FED">
        <w:t>Подобряване качеството на произвежданата преработена и непреработена земеделска продукция в селските райони;</w:t>
      </w:r>
    </w:p>
    <w:p w:rsidR="00E67E9E" w:rsidRPr="00A22FED" w:rsidRDefault="00E67E9E" w:rsidP="00330431">
      <w:pPr>
        <w:numPr>
          <w:ilvl w:val="0"/>
          <w:numId w:val="42"/>
        </w:numPr>
        <w:tabs>
          <w:tab w:val="clear" w:pos="1800"/>
          <w:tab w:val="num" w:pos="0"/>
          <w:tab w:val="left" w:pos="284"/>
          <w:tab w:val="left" w:pos="851"/>
        </w:tabs>
        <w:overflowPunct/>
        <w:autoSpaceDE/>
        <w:autoSpaceDN/>
        <w:adjustRightInd/>
        <w:spacing w:line="276" w:lineRule="auto"/>
        <w:ind w:left="0" w:firstLine="567"/>
        <w:jc w:val="both"/>
        <w:textAlignment w:val="auto"/>
      </w:pPr>
      <w:r w:rsidRPr="00A22FED">
        <w:t>Подобряване и модернизация на инфраструктурата в селските райони;</w:t>
      </w:r>
    </w:p>
    <w:p w:rsidR="00E67E9E" w:rsidRPr="00A22FED" w:rsidRDefault="00E67E9E" w:rsidP="00330431">
      <w:pPr>
        <w:numPr>
          <w:ilvl w:val="0"/>
          <w:numId w:val="42"/>
        </w:numPr>
        <w:tabs>
          <w:tab w:val="clear" w:pos="1800"/>
          <w:tab w:val="num" w:pos="0"/>
          <w:tab w:val="left" w:pos="284"/>
          <w:tab w:val="left" w:pos="851"/>
        </w:tabs>
        <w:overflowPunct/>
        <w:autoSpaceDE/>
        <w:autoSpaceDN/>
        <w:adjustRightInd/>
        <w:spacing w:line="276" w:lineRule="auto"/>
        <w:ind w:left="0" w:firstLine="567"/>
        <w:jc w:val="both"/>
        <w:textAlignment w:val="auto"/>
      </w:pPr>
      <w:r w:rsidRPr="00A22FED">
        <w:t>Намаляване на миграцията от селските райони;</w:t>
      </w:r>
    </w:p>
    <w:p w:rsidR="00E67E9E" w:rsidRPr="00A22FED" w:rsidRDefault="00E67E9E" w:rsidP="00330431">
      <w:pPr>
        <w:numPr>
          <w:ilvl w:val="0"/>
          <w:numId w:val="42"/>
        </w:numPr>
        <w:tabs>
          <w:tab w:val="clear" w:pos="1800"/>
          <w:tab w:val="num" w:pos="0"/>
          <w:tab w:val="left" w:pos="284"/>
          <w:tab w:val="left" w:pos="851"/>
        </w:tabs>
        <w:overflowPunct/>
        <w:autoSpaceDE/>
        <w:autoSpaceDN/>
        <w:adjustRightInd/>
        <w:spacing w:line="276" w:lineRule="auto"/>
        <w:ind w:left="0" w:firstLine="567"/>
        <w:jc w:val="both"/>
        <w:textAlignment w:val="auto"/>
      </w:pPr>
      <w:r w:rsidRPr="00A22FED">
        <w:t>Осигуряване на алтернативни възможности за заетост и по–високи доходи;</w:t>
      </w:r>
    </w:p>
    <w:p w:rsidR="00E67E9E" w:rsidRPr="00A22FED" w:rsidRDefault="00E67E9E" w:rsidP="00330431">
      <w:pPr>
        <w:numPr>
          <w:ilvl w:val="0"/>
          <w:numId w:val="42"/>
        </w:numPr>
        <w:tabs>
          <w:tab w:val="clear" w:pos="1800"/>
          <w:tab w:val="num" w:pos="0"/>
          <w:tab w:val="left" w:pos="284"/>
          <w:tab w:val="left" w:pos="851"/>
        </w:tabs>
        <w:overflowPunct/>
        <w:autoSpaceDE/>
        <w:autoSpaceDN/>
        <w:adjustRightInd/>
        <w:spacing w:line="276" w:lineRule="auto"/>
        <w:ind w:left="0" w:firstLine="567"/>
        <w:jc w:val="both"/>
        <w:textAlignment w:val="auto"/>
      </w:pPr>
      <w:r w:rsidRPr="00A22FED">
        <w:t>Намаляване на безработица в селските райони;</w:t>
      </w:r>
    </w:p>
    <w:p w:rsidR="00E67E9E" w:rsidRPr="00A22FED" w:rsidRDefault="00E67E9E" w:rsidP="00330431">
      <w:pPr>
        <w:numPr>
          <w:ilvl w:val="0"/>
          <w:numId w:val="42"/>
        </w:numPr>
        <w:tabs>
          <w:tab w:val="clear" w:pos="1800"/>
          <w:tab w:val="num" w:pos="0"/>
          <w:tab w:val="left" w:pos="284"/>
          <w:tab w:val="left" w:pos="851"/>
        </w:tabs>
        <w:overflowPunct/>
        <w:autoSpaceDE/>
        <w:autoSpaceDN/>
        <w:adjustRightInd/>
        <w:spacing w:line="276" w:lineRule="auto"/>
        <w:ind w:left="0" w:firstLine="567"/>
        <w:jc w:val="both"/>
        <w:textAlignment w:val="auto"/>
      </w:pPr>
      <w:r w:rsidRPr="00A22FED">
        <w:t>Подкрепа на предприемачеството в селските райони;</w:t>
      </w:r>
    </w:p>
    <w:p w:rsidR="00F56451" w:rsidRPr="00A22FED" w:rsidRDefault="00E67E9E" w:rsidP="00330431">
      <w:pPr>
        <w:numPr>
          <w:ilvl w:val="0"/>
          <w:numId w:val="42"/>
        </w:numPr>
        <w:tabs>
          <w:tab w:val="clear" w:pos="1800"/>
          <w:tab w:val="num" w:pos="0"/>
          <w:tab w:val="left" w:pos="284"/>
          <w:tab w:val="left" w:pos="851"/>
        </w:tabs>
        <w:overflowPunct/>
        <w:autoSpaceDE/>
        <w:autoSpaceDN/>
        <w:adjustRightInd/>
        <w:spacing w:line="276" w:lineRule="auto"/>
        <w:ind w:left="0" w:firstLine="567"/>
        <w:jc w:val="both"/>
        <w:textAlignment w:val="auto"/>
      </w:pPr>
      <w:r w:rsidRPr="00A22FED">
        <w:t>Въвеждане и прилагане на екологосъобразни методи за селскостопанско производство, които защитават или подобряват природната среда и допринасят за постигане на устойчив модел на управление на земята, за опазване на водите и почвените ресурси, на ценни местообитания и природни системи.</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Наличие на нормативна база позволяваща ефективна организация, производство и управление на животновъдството, в т.ч. на развъдната дейност;</w:t>
      </w:r>
    </w:p>
    <w:p w:rsidR="00CD2F32" w:rsidRPr="00A22FED" w:rsidRDefault="00703C28" w:rsidP="00CD2F32">
      <w:pPr>
        <w:tabs>
          <w:tab w:val="left" w:pos="284"/>
          <w:tab w:val="left" w:pos="567"/>
        </w:tabs>
        <w:overflowPunct/>
        <w:autoSpaceDE/>
        <w:autoSpaceDN/>
        <w:adjustRightInd/>
        <w:ind w:firstLine="567"/>
        <w:jc w:val="both"/>
        <w:textAlignment w:val="auto"/>
      </w:pPr>
      <w:r w:rsidRPr="00A22FED">
        <w:t>Запазване, усъвършенстване, управление и ефективно използване на генетичния потенциал в животновъдството;</w:t>
      </w:r>
    </w:p>
    <w:p w:rsidR="00CD2F32" w:rsidRPr="00A22FED" w:rsidRDefault="00703C28" w:rsidP="00CD2F32">
      <w:pPr>
        <w:tabs>
          <w:tab w:val="left" w:pos="284"/>
          <w:tab w:val="left" w:pos="567"/>
        </w:tabs>
        <w:overflowPunct/>
        <w:autoSpaceDE/>
        <w:autoSpaceDN/>
        <w:adjustRightInd/>
        <w:ind w:firstLine="567"/>
        <w:jc w:val="both"/>
        <w:textAlignment w:val="auto"/>
      </w:pPr>
      <w:r w:rsidRPr="00A22FED">
        <w:t>Възстановяване и развитие на традиционните за страната с експортна насоченост животновъдни дейности – овцевъдство, биволовъдство, месодайно животно</w:t>
      </w:r>
      <w:r w:rsidR="00CD2F32" w:rsidRPr="00A22FED">
        <w:t>въдство;</w:t>
      </w:r>
    </w:p>
    <w:p w:rsidR="00703C28" w:rsidRPr="00A22FED" w:rsidRDefault="00703C28" w:rsidP="00CD2F32">
      <w:pPr>
        <w:tabs>
          <w:tab w:val="left" w:pos="284"/>
          <w:tab w:val="left" w:pos="567"/>
        </w:tabs>
        <w:overflowPunct/>
        <w:autoSpaceDE/>
        <w:autoSpaceDN/>
        <w:adjustRightInd/>
        <w:ind w:firstLine="567"/>
        <w:jc w:val="both"/>
        <w:textAlignment w:val="auto"/>
      </w:pPr>
      <w:r w:rsidRPr="00A22FED">
        <w:t>Подобряване на ефективността на земеделското производство, чрез стимулиране производителите да провеждат целенасочена селекция;</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Равнопоставено участие на българските производители в търговията с животински продукти в рамките на Европейския съюз и извън него;</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Сигурни доходи за българските производители;</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Участие на българските фермери в общностната търговия с чистопородни разплодни животни и хибриди;</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 xml:space="preserve">Получаване на по-високи продуктивни показатели при животните; </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Подобряване на условията за производство и предлагане на пазара на пчелен мед и пчелни продукти;</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Актуализирана правна рамка, във връзка с промяна в Европейското законодателство и променящата се среда в животновъдството и пазарните условия;</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Участие на производителите и преработвателите в пазарните механизми, форми и режими на ОСП за стабилност на общия европейски пазар на животински продукти;</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Подобряване на конкурентоспособността на животинските продукти на европейския пазар и експортните възможности на българските производители;</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 xml:space="preserve">Изграждане на договорни отношения между производители и изкупвачи на краве мляко; </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Наличие на актуална информация за ценовите нива в секторите „Птиче месо и яйца”, „Мляко и млечни продукти” и „Червени меса”;</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Прилагане на Скалите на Съюза за класификация на кланичните трупове в секторите на говеждото и телешкото месо, свинското и овчето месо;</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Постигане на по-висока степен на прозрачност за пазара на месото;</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 xml:space="preserve">Осигуряване на приемлив стандарт на живот на фермерите, чрез прилагането на пазарни мерки и поддържането на стабилна цена, и при необходимост чрез интервенционна система; </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 xml:space="preserve">Създаване на условия за изпълнение на зоохигиенните и ветеринарномедицинските изисквания в животновъдните ферми; </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Създаване на възможност за проследяемост на произведеното сурово краве мляко, неговото съхранение, транспортиране и преработка;</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Създаване на по-добри условия за развитие и реализация на директни продажби на суровини и храни от животински произход;</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Предоставяне на публична информация за независимите акредитирани лаборатории за изследване на суровото мляко;</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Защитеност на производството и доходите на българските производители;</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Адекватно заплащане за българските производители на базата на качеството на животинските продукти и повишаване доходите на производителите;</w:t>
      </w:r>
    </w:p>
    <w:p w:rsidR="00703C28" w:rsidRPr="00A22FED" w:rsidRDefault="00703C28" w:rsidP="00CD2F32">
      <w:pPr>
        <w:tabs>
          <w:tab w:val="left" w:pos="284"/>
          <w:tab w:val="left" w:pos="851"/>
        </w:tabs>
        <w:overflowPunct/>
        <w:autoSpaceDE/>
        <w:autoSpaceDN/>
        <w:adjustRightInd/>
        <w:ind w:firstLine="567"/>
        <w:jc w:val="both"/>
        <w:textAlignment w:val="auto"/>
      </w:pPr>
      <w:r w:rsidRPr="00A22FED">
        <w:t>Предлагане на пазара на качествени, съответстващи на европейските пазарни изисквания, животински продукти.</w:t>
      </w:r>
    </w:p>
    <w:p w:rsidR="00B526FF" w:rsidRPr="00A22FED" w:rsidRDefault="00B526FF" w:rsidP="00B67E30">
      <w:pPr>
        <w:jc w:val="both"/>
        <w:rPr>
          <w:strike/>
        </w:rPr>
      </w:pPr>
    </w:p>
    <w:p w:rsidR="003632F8" w:rsidRPr="00F15E96" w:rsidRDefault="00F15E96" w:rsidP="008527AF">
      <w:pPr>
        <w:ind w:firstLine="284"/>
        <w:jc w:val="both"/>
        <w:rPr>
          <w:lang w:val="en-US"/>
        </w:rPr>
      </w:pPr>
      <w:r w:rsidRPr="00A22FED">
        <w:t>Директните плащания допринасят във висока степен за повишаване на доходите на земеделските стопани от земеделска дейност, за осигуряване на продоволствената сигурност на страната - достатъчно количество земеделски продукти с гарантирано качество и безопасност; за сигурността на земеползването и подобрена структура на земеделските стопанства; за опазване на околната среда и биологичното разнообразие</w:t>
      </w:r>
      <w:r w:rsidRPr="00A22FED">
        <w:rPr>
          <w:lang w:val="en-US"/>
        </w:rPr>
        <w:t>.</w:t>
      </w:r>
    </w:p>
    <w:p w:rsidR="00F15E96" w:rsidRPr="00F15E96" w:rsidRDefault="00F15E96" w:rsidP="008527AF">
      <w:pPr>
        <w:ind w:firstLine="284"/>
        <w:jc w:val="both"/>
        <w:rPr>
          <w:lang w:val="en-US"/>
        </w:rPr>
      </w:pPr>
    </w:p>
    <w:p w:rsidR="004B2F84" w:rsidRPr="00A22FED" w:rsidRDefault="004B2F84" w:rsidP="00BC48C9">
      <w:pPr>
        <w:ind w:firstLine="567"/>
        <w:jc w:val="both"/>
      </w:pPr>
      <w:r w:rsidRPr="00A22FED">
        <w:t>Растениевъдството е стратегически подотрасъл на земеделието у нас. То създава основната суровинна база за развитие на животновъдството и хранително-вкусовата промишленост, осигурява храна за населението и част от износа на страната.</w:t>
      </w:r>
    </w:p>
    <w:p w:rsidR="004B2F84" w:rsidRPr="00A22FED" w:rsidRDefault="004B2F84" w:rsidP="003628E4">
      <w:pPr>
        <w:numPr>
          <w:ilvl w:val="0"/>
          <w:numId w:val="44"/>
        </w:numPr>
        <w:tabs>
          <w:tab w:val="clear" w:pos="646"/>
          <w:tab w:val="num" w:pos="426"/>
        </w:tabs>
        <w:ind w:left="0" w:firstLine="426"/>
        <w:jc w:val="both"/>
      </w:pPr>
      <w:r w:rsidRPr="00A22FED">
        <w:t>Стабилизиране и устойчиво развитие на растениевъдното производство, чрез правилно управление и използване на националните ресурси, което води до повишаване на ефективността;</w:t>
      </w:r>
    </w:p>
    <w:p w:rsidR="004B2F84" w:rsidRPr="00A22FED" w:rsidRDefault="004B2F84" w:rsidP="003628E4">
      <w:pPr>
        <w:numPr>
          <w:ilvl w:val="0"/>
          <w:numId w:val="44"/>
        </w:numPr>
        <w:tabs>
          <w:tab w:val="clear" w:pos="646"/>
          <w:tab w:val="num" w:pos="426"/>
        </w:tabs>
        <w:ind w:left="0" w:firstLine="426"/>
        <w:jc w:val="both"/>
      </w:pPr>
      <w:r w:rsidRPr="00A22FED">
        <w:t>Разширяване на инвестициите в земеделието за производството на висококачествени, екологично чисти и разнообразни земеделски продукти;</w:t>
      </w:r>
    </w:p>
    <w:p w:rsidR="004B2F84" w:rsidRPr="00A22FED" w:rsidRDefault="004B2F84" w:rsidP="003628E4">
      <w:pPr>
        <w:numPr>
          <w:ilvl w:val="0"/>
          <w:numId w:val="44"/>
        </w:numPr>
        <w:tabs>
          <w:tab w:val="clear" w:pos="646"/>
          <w:tab w:val="num" w:pos="426"/>
        </w:tabs>
        <w:ind w:left="0" w:firstLine="426"/>
        <w:jc w:val="both"/>
      </w:pPr>
      <w:r w:rsidRPr="00A22FED">
        <w:t xml:space="preserve"> Високо продуктивно производство с ниски вложения и енергоемкост, опазващо почвеното плодородие;</w:t>
      </w:r>
    </w:p>
    <w:p w:rsidR="004B2F84" w:rsidRPr="00A22FED" w:rsidRDefault="004B2F84" w:rsidP="003628E4">
      <w:pPr>
        <w:numPr>
          <w:ilvl w:val="0"/>
          <w:numId w:val="44"/>
        </w:numPr>
        <w:tabs>
          <w:tab w:val="clear" w:pos="646"/>
          <w:tab w:val="num" w:pos="426"/>
        </w:tabs>
        <w:ind w:left="0" w:firstLine="426"/>
        <w:jc w:val="both"/>
      </w:pPr>
      <w:r w:rsidRPr="00A22FED">
        <w:t>Оползотворяване на продуктовия потенциал от национални ресурси - почва, вода, климат, работна ръка, както и прилагане на иновационни технологии в производството на растителни продукти;</w:t>
      </w:r>
    </w:p>
    <w:p w:rsidR="004B2F84" w:rsidRPr="00A22FED" w:rsidRDefault="004B2F84" w:rsidP="003628E4">
      <w:pPr>
        <w:numPr>
          <w:ilvl w:val="0"/>
          <w:numId w:val="44"/>
        </w:numPr>
        <w:tabs>
          <w:tab w:val="clear" w:pos="646"/>
          <w:tab w:val="num" w:pos="426"/>
        </w:tabs>
        <w:ind w:left="0" w:firstLine="426"/>
        <w:jc w:val="both"/>
      </w:pPr>
      <w:r w:rsidRPr="00A22FED">
        <w:t>Запазване на националния растителен генофонд за нуждите на селекцията;</w:t>
      </w:r>
    </w:p>
    <w:p w:rsidR="004B2F84" w:rsidRPr="00A22FED" w:rsidRDefault="004B2F84" w:rsidP="003628E4">
      <w:pPr>
        <w:numPr>
          <w:ilvl w:val="0"/>
          <w:numId w:val="44"/>
        </w:numPr>
        <w:tabs>
          <w:tab w:val="clear" w:pos="646"/>
          <w:tab w:val="num" w:pos="426"/>
        </w:tabs>
        <w:ind w:left="0" w:firstLine="426"/>
        <w:jc w:val="both"/>
      </w:pPr>
      <w:r w:rsidRPr="00A22FED">
        <w:t>Повишено предлагане на екологично чисти и разнообразни растителни продукти;</w:t>
      </w:r>
    </w:p>
    <w:p w:rsidR="004B2F84" w:rsidRPr="00A22FED" w:rsidRDefault="004B2F84" w:rsidP="003628E4">
      <w:pPr>
        <w:numPr>
          <w:ilvl w:val="0"/>
          <w:numId w:val="44"/>
        </w:numPr>
        <w:tabs>
          <w:tab w:val="clear" w:pos="646"/>
          <w:tab w:val="num" w:pos="426"/>
        </w:tabs>
        <w:ind w:left="0" w:firstLine="426"/>
        <w:jc w:val="both"/>
      </w:pPr>
      <w:r w:rsidRPr="00A22FED">
        <w:t>Информирани земеделски производители за прилагане правилата на Общата селскостопанска политика в областта на растениевъдното производство;</w:t>
      </w:r>
    </w:p>
    <w:p w:rsidR="004B2F84" w:rsidRPr="00A22FED" w:rsidRDefault="004B2F84" w:rsidP="003628E4">
      <w:pPr>
        <w:numPr>
          <w:ilvl w:val="0"/>
          <w:numId w:val="44"/>
        </w:numPr>
        <w:tabs>
          <w:tab w:val="clear" w:pos="646"/>
          <w:tab w:val="num" w:pos="426"/>
        </w:tabs>
        <w:ind w:left="0" w:firstLine="426"/>
        <w:jc w:val="both"/>
      </w:pPr>
      <w:r w:rsidRPr="00A22FED">
        <w:t>Подобрено усвояване на средствата от Европейските фондове и Националния бюджет;</w:t>
      </w:r>
    </w:p>
    <w:p w:rsidR="004B2F84" w:rsidRPr="00A22FED" w:rsidRDefault="004B2F84" w:rsidP="003628E4">
      <w:pPr>
        <w:numPr>
          <w:ilvl w:val="0"/>
          <w:numId w:val="44"/>
        </w:numPr>
        <w:tabs>
          <w:tab w:val="clear" w:pos="646"/>
          <w:tab w:val="num" w:pos="426"/>
        </w:tabs>
        <w:ind w:left="0" w:firstLine="426"/>
        <w:jc w:val="both"/>
      </w:pPr>
      <w:r w:rsidRPr="00A22FED">
        <w:t>Повишени доходи на земеделските производители и стабилни пазари на земеделски продукти;</w:t>
      </w:r>
    </w:p>
    <w:p w:rsidR="003364CF" w:rsidRPr="00A22FED" w:rsidRDefault="003364CF" w:rsidP="003364CF">
      <w:pPr>
        <w:ind w:firstLine="284"/>
        <w:jc w:val="both"/>
      </w:pPr>
    </w:p>
    <w:p w:rsidR="003364CF" w:rsidRPr="00A22FED" w:rsidRDefault="003364CF" w:rsidP="003364CF">
      <w:pPr>
        <w:ind w:firstLine="567"/>
        <w:jc w:val="both"/>
      </w:pPr>
      <w:r w:rsidRPr="00A22FED">
        <w:t>Осигуряването на условия за развитие на биологично производство допринася едновременно за:</w:t>
      </w:r>
    </w:p>
    <w:p w:rsidR="003364CF" w:rsidRPr="00A22FED" w:rsidRDefault="003364CF" w:rsidP="003364CF">
      <w:pPr>
        <w:ind w:firstLine="426"/>
        <w:jc w:val="both"/>
      </w:pPr>
      <w:r w:rsidRPr="00A22FED">
        <w:t xml:space="preserve"> - опазване на околната среда - укрепва агроекосистемите, опазва биоразнообразието и предоставя възможност на бъдещите поколения да се възползват от съхранената природа;</w:t>
      </w:r>
    </w:p>
    <w:p w:rsidR="003364CF" w:rsidRPr="00A22FED" w:rsidRDefault="003364CF" w:rsidP="003364CF">
      <w:pPr>
        <w:ind w:firstLine="426"/>
        <w:jc w:val="both"/>
      </w:pPr>
      <w:r w:rsidRPr="00A22FED">
        <w:t xml:space="preserve"> - производство на здравословни храни - тази форма на земеделие отговаря на нуждите на нарастващ брой потребители, тъй като използва безопасни, прозрачни и контролирани методи на производство;</w:t>
      </w:r>
    </w:p>
    <w:p w:rsidR="00E358CF" w:rsidRPr="00A22FED" w:rsidRDefault="003364CF" w:rsidP="003364CF">
      <w:pPr>
        <w:ind w:firstLine="426"/>
        <w:jc w:val="both"/>
      </w:pPr>
      <w:r w:rsidRPr="00A22FED">
        <w:t xml:space="preserve"> - социален ефект - създава заетост в селските райони и повече работни места.</w:t>
      </w:r>
    </w:p>
    <w:p w:rsidR="003364CF" w:rsidRDefault="003364CF" w:rsidP="003364CF">
      <w:pPr>
        <w:ind w:firstLine="284"/>
        <w:jc w:val="both"/>
        <w:rPr>
          <w:lang w:val="en-US"/>
        </w:rPr>
      </w:pPr>
    </w:p>
    <w:p w:rsidR="000C1B7D" w:rsidRPr="00A22FED" w:rsidRDefault="000C1B7D" w:rsidP="000C1B7D">
      <w:pPr>
        <w:tabs>
          <w:tab w:val="left" w:pos="284"/>
          <w:tab w:val="num" w:pos="567"/>
        </w:tabs>
        <w:ind w:firstLine="567"/>
        <w:jc w:val="both"/>
        <w:rPr>
          <w:lang w:val="en-US"/>
        </w:rPr>
      </w:pPr>
      <w:r w:rsidRPr="00A22FED">
        <w:rPr>
          <w:lang w:val="en-US"/>
        </w:rPr>
        <w:t>За 2022 г. експертите на НССЗ са консултирали 11 481  бр. земеделски стопани, като са предоставили 68 499 бр. консултации и други съветнически услуги допринасящи до следните полза/ефект за обществото от прилагането на политиката:</w:t>
      </w:r>
    </w:p>
    <w:p w:rsidR="000C1B7D" w:rsidRPr="00A22FED" w:rsidRDefault="000C1B7D" w:rsidP="000C1B7D">
      <w:pPr>
        <w:tabs>
          <w:tab w:val="left" w:pos="284"/>
          <w:tab w:val="num" w:pos="567"/>
        </w:tabs>
        <w:ind w:firstLine="567"/>
        <w:jc w:val="both"/>
        <w:rPr>
          <w:lang w:val="en-US"/>
        </w:rPr>
      </w:pPr>
      <w:r w:rsidRPr="00A22FED">
        <w:rPr>
          <w:lang w:val="en-US"/>
        </w:rPr>
        <w:t>•Осигурена хранителна сигурност на страната - достатъчно количество земеделски продукти с гарантирани качество и безопасност;</w:t>
      </w:r>
    </w:p>
    <w:p w:rsidR="000C1B7D" w:rsidRPr="00A22FED" w:rsidRDefault="000C1B7D" w:rsidP="000C1B7D">
      <w:pPr>
        <w:tabs>
          <w:tab w:val="left" w:pos="284"/>
          <w:tab w:val="num" w:pos="567"/>
        </w:tabs>
        <w:ind w:firstLine="567"/>
        <w:jc w:val="both"/>
        <w:rPr>
          <w:lang w:val="en-US"/>
        </w:rPr>
      </w:pPr>
      <w:r w:rsidRPr="00A22FED">
        <w:rPr>
          <w:lang w:val="en-US"/>
        </w:rPr>
        <w:t>•Сигурност на земеползването и подобрена структура на земеделските стопанства;</w:t>
      </w:r>
    </w:p>
    <w:p w:rsidR="000C1B7D" w:rsidRPr="00A22FED" w:rsidRDefault="000C1B7D" w:rsidP="000C1B7D">
      <w:pPr>
        <w:tabs>
          <w:tab w:val="left" w:pos="284"/>
          <w:tab w:val="num" w:pos="567"/>
        </w:tabs>
        <w:ind w:firstLine="567"/>
        <w:jc w:val="both"/>
        <w:rPr>
          <w:lang w:val="en-US"/>
        </w:rPr>
      </w:pPr>
      <w:r w:rsidRPr="00A22FED">
        <w:rPr>
          <w:lang w:val="en-US"/>
        </w:rPr>
        <w:t>•Нарастване на консумацията на храни, произведени по биологичен начин;</w:t>
      </w:r>
    </w:p>
    <w:p w:rsidR="000C1B7D" w:rsidRPr="00A22FED" w:rsidRDefault="000C1B7D" w:rsidP="000C1B7D">
      <w:pPr>
        <w:tabs>
          <w:tab w:val="left" w:pos="284"/>
          <w:tab w:val="num" w:pos="567"/>
        </w:tabs>
        <w:ind w:firstLine="567"/>
        <w:jc w:val="both"/>
        <w:rPr>
          <w:lang w:val="en-US"/>
        </w:rPr>
      </w:pPr>
      <w:r w:rsidRPr="00A22FED">
        <w:rPr>
          <w:lang w:val="en-US"/>
        </w:rPr>
        <w:t>•Повишаване на доходите от земеделска дейност;</w:t>
      </w:r>
    </w:p>
    <w:p w:rsidR="000C1B7D" w:rsidRPr="00A22FED" w:rsidRDefault="000C1B7D" w:rsidP="000C1B7D">
      <w:pPr>
        <w:tabs>
          <w:tab w:val="left" w:pos="284"/>
          <w:tab w:val="num" w:pos="567"/>
        </w:tabs>
        <w:ind w:firstLine="567"/>
        <w:jc w:val="both"/>
        <w:rPr>
          <w:lang w:val="en-US"/>
        </w:rPr>
      </w:pPr>
      <w:r w:rsidRPr="00A22FED">
        <w:rPr>
          <w:lang w:val="en-US"/>
        </w:rPr>
        <w:t>•Опазване на околната среда и биологичното разнообразие;</w:t>
      </w:r>
    </w:p>
    <w:p w:rsidR="000C1B7D" w:rsidRPr="00A22FED" w:rsidRDefault="000C1B7D" w:rsidP="000C1B7D">
      <w:pPr>
        <w:tabs>
          <w:tab w:val="left" w:pos="284"/>
          <w:tab w:val="num" w:pos="567"/>
        </w:tabs>
        <w:ind w:firstLine="567"/>
        <w:jc w:val="both"/>
        <w:rPr>
          <w:lang w:val="en-US"/>
        </w:rPr>
      </w:pPr>
      <w:r w:rsidRPr="00A22FED">
        <w:rPr>
          <w:lang w:val="en-US"/>
        </w:rPr>
        <w:t>•Ефективно функционираща системата за съвети в земеделието.</w:t>
      </w:r>
    </w:p>
    <w:p w:rsidR="00193E39" w:rsidRDefault="00193E39" w:rsidP="000C1B7D">
      <w:pPr>
        <w:tabs>
          <w:tab w:val="left" w:pos="284"/>
          <w:tab w:val="num" w:pos="567"/>
        </w:tabs>
        <w:ind w:firstLine="567"/>
        <w:jc w:val="both"/>
      </w:pPr>
    </w:p>
    <w:p w:rsidR="000C1B7D" w:rsidRPr="00A22FED" w:rsidRDefault="000C1B7D" w:rsidP="000C1B7D">
      <w:pPr>
        <w:tabs>
          <w:tab w:val="left" w:pos="284"/>
          <w:tab w:val="num" w:pos="567"/>
        </w:tabs>
        <w:ind w:firstLine="567"/>
        <w:jc w:val="both"/>
      </w:pPr>
      <w:r w:rsidRPr="00A22FED">
        <w:rPr>
          <w:lang w:val="en-US"/>
        </w:rPr>
        <w:t>Извършваните от НССЗ дейностите спомагат информация и консултантска помощ да достигнат до възможно по-голям брой земеделски стопани, в т.ч. и до земеделски стопани в отдалечени от областните центрове населени места. Предоставените  консултации допринасят до осигуряване на подходящо ниво на технически и икономически знания и умения на заетите в сектор земеделие с цел повишаване на конкурентоспособността на българските производители в единния европейски пазар и производство на продукти с висока добавена стойност при устойчиво управление на природните ресурси.</w:t>
      </w:r>
    </w:p>
    <w:p w:rsidR="000C1B7D" w:rsidRPr="00A22FED" w:rsidRDefault="000C1B7D" w:rsidP="000C1B7D">
      <w:pPr>
        <w:tabs>
          <w:tab w:val="left" w:pos="284"/>
          <w:tab w:val="num" w:pos="567"/>
        </w:tabs>
        <w:ind w:firstLine="567"/>
        <w:jc w:val="both"/>
      </w:pPr>
    </w:p>
    <w:p w:rsidR="001F3444" w:rsidRPr="00A22FED" w:rsidRDefault="001F3444" w:rsidP="000C1B7D">
      <w:pPr>
        <w:tabs>
          <w:tab w:val="left" w:pos="284"/>
          <w:tab w:val="num" w:pos="567"/>
        </w:tabs>
        <w:ind w:firstLine="567"/>
        <w:jc w:val="both"/>
        <w:rPr>
          <w:lang w:val="en-US"/>
        </w:rPr>
      </w:pPr>
      <w:r w:rsidRPr="00A22FED">
        <w:rPr>
          <w:lang w:val="en-US"/>
        </w:rPr>
        <w:t>Контрол за стриктното спазване на правилата за производство в лозаро-винарския сектор, с което се гарантира на обществото автентичността, произхода и качеството на крайния продукт - виното.</w:t>
      </w:r>
    </w:p>
    <w:p w:rsidR="001F3444" w:rsidRPr="00A22FED" w:rsidRDefault="001F3444" w:rsidP="00BC48C9">
      <w:pPr>
        <w:tabs>
          <w:tab w:val="left" w:pos="284"/>
          <w:tab w:val="num" w:pos="567"/>
        </w:tabs>
        <w:ind w:firstLine="567"/>
        <w:jc w:val="both"/>
        <w:rPr>
          <w:lang w:val="en-US"/>
        </w:rPr>
      </w:pPr>
      <w:r w:rsidRPr="00A22FED">
        <w:rPr>
          <w:lang w:val="en-US"/>
        </w:rPr>
        <w:t>Защита и максимална информираност на потребителите в България, в Европейската общност и на световния пазар, относно качеството на крайния продукт – виното.</w:t>
      </w:r>
    </w:p>
    <w:p w:rsidR="001F3444" w:rsidRPr="00A22FED" w:rsidRDefault="001F3444" w:rsidP="00BC48C9">
      <w:pPr>
        <w:tabs>
          <w:tab w:val="left" w:pos="284"/>
          <w:tab w:val="num" w:pos="567"/>
        </w:tabs>
        <w:ind w:firstLine="567"/>
        <w:jc w:val="both"/>
        <w:rPr>
          <w:lang w:val="en-US"/>
        </w:rPr>
      </w:pPr>
      <w:r w:rsidRPr="00A22FED">
        <w:rPr>
          <w:lang w:val="en-US"/>
        </w:rPr>
        <w:t>Гарантиране на достъпа на производителите в лозаро-винарския сектор до европейските фондовете за подпомагане, с цел постигане повишаването стандарта на живот и благосъстоянието на производителите в лозаро-винарския сектор.</w:t>
      </w:r>
    </w:p>
    <w:p w:rsidR="001F3444" w:rsidRPr="00A22FED" w:rsidRDefault="001F3444" w:rsidP="00BC48C9">
      <w:pPr>
        <w:tabs>
          <w:tab w:val="left" w:pos="284"/>
          <w:tab w:val="num" w:pos="567"/>
        </w:tabs>
        <w:ind w:firstLine="567"/>
        <w:jc w:val="both"/>
        <w:rPr>
          <w:lang w:val="en-US"/>
        </w:rPr>
      </w:pPr>
      <w:r w:rsidRPr="00A22FED">
        <w:rPr>
          <w:lang w:val="en-US"/>
        </w:rPr>
        <w:t>Гарантиране конкурентоспособността на българските вина на европейския и световен пазар, с което се създадат повече възможности за промотиране на българските вина като визитна картичка на България. създаване на предпоставки за развитие на винен туризъм, а от там цялостно популяризиране на страната ни.</w:t>
      </w:r>
    </w:p>
    <w:p w:rsidR="00D74C3C" w:rsidRPr="00551D84" w:rsidRDefault="001F3444" w:rsidP="00BC48C9">
      <w:pPr>
        <w:tabs>
          <w:tab w:val="left" w:pos="284"/>
          <w:tab w:val="num" w:pos="567"/>
        </w:tabs>
        <w:ind w:firstLine="567"/>
        <w:jc w:val="both"/>
      </w:pPr>
      <w:r w:rsidRPr="00A22FED">
        <w:rPr>
          <w:lang w:val="en-US"/>
        </w:rPr>
        <w:t>Бързо и качествено получаване на полезна информация и административ</w:t>
      </w:r>
      <w:r w:rsidR="00BB43EF" w:rsidRPr="00A22FED">
        <w:rPr>
          <w:lang w:val="en-US"/>
        </w:rPr>
        <w:t>но обслужване на потребителите.</w:t>
      </w:r>
    </w:p>
    <w:p w:rsidR="00BB43EF" w:rsidRPr="00551D84" w:rsidRDefault="00BB43EF" w:rsidP="00BB43EF">
      <w:pPr>
        <w:tabs>
          <w:tab w:val="left" w:pos="284"/>
          <w:tab w:val="num" w:pos="567"/>
        </w:tabs>
        <w:ind w:firstLine="284"/>
        <w:jc w:val="both"/>
      </w:pPr>
    </w:p>
    <w:p w:rsidR="00AA6D1D" w:rsidRPr="00A22FED" w:rsidRDefault="008274D2" w:rsidP="00AA6D1D">
      <w:pPr>
        <w:ind w:firstLine="567"/>
        <w:jc w:val="both"/>
        <w:rPr>
          <w:lang w:val="en-US"/>
        </w:rPr>
      </w:pPr>
      <w:r>
        <w:rPr>
          <w:lang w:val="en-US"/>
        </w:rPr>
        <w:t>Повишава</w:t>
      </w:r>
      <w:r>
        <w:t xml:space="preserve">не </w:t>
      </w:r>
      <w:r w:rsidR="00AA6D1D" w:rsidRPr="00A22FED">
        <w:rPr>
          <w:lang w:val="en-US"/>
        </w:rPr>
        <w:t>доходите на фермерите чрез гарантиране извършването на качествени услуги по селекция и репродукция, водещи до повишаване на продуктивността и ефективно използване на селскостопанските животни;</w:t>
      </w:r>
    </w:p>
    <w:p w:rsidR="00AA6D1D" w:rsidRPr="00A22FED" w:rsidRDefault="00AA6D1D" w:rsidP="00AA6D1D">
      <w:pPr>
        <w:ind w:firstLine="567"/>
        <w:jc w:val="both"/>
        <w:rPr>
          <w:lang w:val="en-US"/>
        </w:rPr>
      </w:pPr>
      <w:r w:rsidRPr="00A22FED">
        <w:rPr>
          <w:lang w:val="en-US"/>
        </w:rPr>
        <w:t>Съхраняването на уникалните национални генетични ресурси в животновъдството подпомага световната общност да съхранява генетичното разнообразие на Планетата - дейност с неоценим ефект за поколенията;</w:t>
      </w:r>
    </w:p>
    <w:p w:rsidR="00AA6D1D" w:rsidRPr="00A22FED" w:rsidRDefault="008274D2" w:rsidP="00AA6D1D">
      <w:pPr>
        <w:ind w:firstLine="567"/>
        <w:jc w:val="both"/>
        <w:rPr>
          <w:lang w:val="en-US"/>
        </w:rPr>
      </w:pPr>
      <w:r>
        <w:rPr>
          <w:lang w:val="en-US"/>
        </w:rPr>
        <w:t>Подпомаг</w:t>
      </w:r>
      <w:r>
        <w:t>ане</w:t>
      </w:r>
      <w:r w:rsidR="00AA6D1D" w:rsidRPr="00A22FED">
        <w:rPr>
          <w:lang w:val="en-US"/>
        </w:rPr>
        <w:t xml:space="preserve"> развитието на балансирано, конкурентоспособно, устойчиво и адаптирано към климатичните промени животновъдство;</w:t>
      </w:r>
    </w:p>
    <w:p w:rsidR="00AA6D1D" w:rsidRPr="00A22FED" w:rsidRDefault="00AA6D1D" w:rsidP="00AA6D1D">
      <w:pPr>
        <w:ind w:firstLine="567"/>
        <w:jc w:val="both"/>
        <w:rPr>
          <w:lang w:val="en-US"/>
        </w:rPr>
      </w:pPr>
      <w:r w:rsidRPr="00A22FED">
        <w:rPr>
          <w:lang w:val="en-US"/>
        </w:rPr>
        <w:t>Намалява</w:t>
      </w:r>
      <w:r w:rsidR="008274D2">
        <w:t xml:space="preserve">не </w:t>
      </w:r>
      <w:r w:rsidRPr="00A22FED">
        <w:rPr>
          <w:lang w:val="en-US"/>
        </w:rPr>
        <w:t xml:space="preserve"> рискът от безвъзвратна загуба на качествени наследствени гени, които носят автохтонните национални породи чрез поддържането на Националния генетичен резерв;</w:t>
      </w:r>
    </w:p>
    <w:p w:rsidR="00AA6D1D" w:rsidRPr="00A22FED" w:rsidRDefault="00AA6D1D" w:rsidP="00AA6D1D">
      <w:pPr>
        <w:ind w:firstLine="567"/>
        <w:jc w:val="both"/>
        <w:rPr>
          <w:lang w:val="en-US"/>
        </w:rPr>
      </w:pPr>
      <w:r w:rsidRPr="00A22FED">
        <w:rPr>
          <w:lang w:val="en-US"/>
        </w:rPr>
        <w:t>Създаване на система за реагиране и предотвратяване изчезването на породата Източнобалканска свиня.</w:t>
      </w:r>
    </w:p>
    <w:p w:rsidR="00AA6D1D" w:rsidRPr="00A22FED" w:rsidRDefault="00AA6D1D" w:rsidP="00AA6D1D">
      <w:pPr>
        <w:ind w:firstLine="567"/>
        <w:jc w:val="both"/>
        <w:rPr>
          <w:lang w:val="en-US"/>
        </w:rPr>
      </w:pPr>
      <w:r w:rsidRPr="00A22FED">
        <w:rPr>
          <w:lang w:val="en-US"/>
        </w:rPr>
        <w:t>Запазва се генетичното разнообразие чрез изпълнение на дългосрочна криоконсервационна програма за ex situ управление на генетичните ресурси в Р. България;</w:t>
      </w:r>
    </w:p>
    <w:p w:rsidR="00AA6D1D" w:rsidRPr="00A22FED" w:rsidRDefault="00AA6D1D" w:rsidP="00AA6D1D">
      <w:pPr>
        <w:ind w:firstLine="567"/>
        <w:jc w:val="both"/>
        <w:rPr>
          <w:lang w:val="en-US"/>
        </w:rPr>
      </w:pPr>
      <w:r w:rsidRPr="00A22FED">
        <w:rPr>
          <w:lang w:val="en-US"/>
        </w:rPr>
        <w:t>Възстановяване на изчезнали видове или видове, които са сериозно застрашени от изчезване, чрез изготвяне на специални програми;</w:t>
      </w:r>
    </w:p>
    <w:p w:rsidR="00AA6D1D" w:rsidRPr="00A22FED" w:rsidRDefault="00AA6D1D" w:rsidP="00AA6D1D">
      <w:pPr>
        <w:ind w:firstLine="567"/>
        <w:jc w:val="both"/>
        <w:rPr>
          <w:lang w:val="en-US"/>
        </w:rPr>
      </w:pPr>
      <w:r w:rsidRPr="00A22FED">
        <w:rPr>
          <w:lang w:val="en-US"/>
        </w:rPr>
        <w:t>Осигуряване на фермерите и животновъдите на разнообразен генетичен материал, с който те могат да адаптират отглежданите породи към последствията от измененията на климата;</w:t>
      </w:r>
    </w:p>
    <w:p w:rsidR="00AA6D1D" w:rsidRPr="00A22FED" w:rsidRDefault="00AA6D1D" w:rsidP="00AA6D1D">
      <w:pPr>
        <w:ind w:firstLine="567"/>
        <w:jc w:val="both"/>
        <w:rPr>
          <w:lang w:val="en-US"/>
        </w:rPr>
      </w:pPr>
      <w:r w:rsidRPr="00A22FED">
        <w:rPr>
          <w:lang w:val="en-US"/>
        </w:rPr>
        <w:t>Подпомага  целенасочено и ефективно използване на средствата от националния бюджет и европейските фондове и предотвратява  злоупотребата с държавни средства;</w:t>
      </w:r>
    </w:p>
    <w:p w:rsidR="005740B1" w:rsidRPr="00AA6D1D" w:rsidRDefault="00AA6D1D" w:rsidP="00AA6D1D">
      <w:pPr>
        <w:ind w:firstLine="567"/>
        <w:jc w:val="both"/>
      </w:pPr>
      <w:r w:rsidRPr="00A22FED">
        <w:rPr>
          <w:lang w:val="en-US"/>
        </w:rPr>
        <w:t>Повишава се конкурентноспособността на стопанствата чрез повишаване интереса на фермерите към отглеждане на високопродуктивни животни под селекционен контрол</w:t>
      </w:r>
      <w:r w:rsidRPr="00A22FED">
        <w:t>.</w:t>
      </w:r>
    </w:p>
    <w:p w:rsidR="00AA6D1D" w:rsidRPr="00AA6D1D" w:rsidRDefault="00AA6D1D" w:rsidP="00AA6D1D">
      <w:pPr>
        <w:ind w:firstLine="567"/>
        <w:jc w:val="both"/>
      </w:pPr>
    </w:p>
    <w:p w:rsidR="00376A24" w:rsidRPr="00A22FED" w:rsidRDefault="00376A24" w:rsidP="003628E4">
      <w:pPr>
        <w:pStyle w:val="ListParagraph"/>
        <w:numPr>
          <w:ilvl w:val="0"/>
          <w:numId w:val="28"/>
        </w:numPr>
        <w:rPr>
          <w:b/>
        </w:rPr>
      </w:pPr>
      <w:r w:rsidRPr="00A22FED">
        <w:rPr>
          <w:b/>
        </w:rPr>
        <w:t xml:space="preserve">Отчет на показателите за полза/ефект </w:t>
      </w:r>
      <w:r w:rsidR="00DC3C7F" w:rsidRPr="00A22FED">
        <w:rPr>
          <w:b/>
          <w:lang w:val="en-US"/>
        </w:rPr>
        <w:t xml:space="preserve">– </w:t>
      </w:r>
      <w:r w:rsidR="00DC3C7F" w:rsidRPr="00A22FED">
        <w:rPr>
          <w:b/>
        </w:rPr>
        <w:t>Приложение №5</w:t>
      </w:r>
    </w:p>
    <w:p w:rsidR="00A22FED" w:rsidRPr="00A22FED" w:rsidRDefault="00A22FED" w:rsidP="00A22FED">
      <w:pPr>
        <w:rPr>
          <w:b/>
          <w:highlight w:val="cyan"/>
        </w:rPr>
      </w:pPr>
    </w:p>
    <w:tbl>
      <w:tblPr>
        <w:tblW w:w="8120" w:type="dxa"/>
        <w:jc w:val="center"/>
        <w:tblLook w:val="04A0" w:firstRow="1" w:lastRow="0" w:firstColumn="1" w:lastColumn="0" w:noHBand="0" w:noVBand="1"/>
      </w:tblPr>
      <w:tblGrid>
        <w:gridCol w:w="520"/>
        <w:gridCol w:w="4000"/>
        <w:gridCol w:w="993"/>
        <w:gridCol w:w="1120"/>
        <w:gridCol w:w="1487"/>
      </w:tblGrid>
      <w:tr w:rsidR="00A22FED" w:rsidRPr="00A22FED" w:rsidTr="00A22FED">
        <w:trPr>
          <w:trHeight w:val="300"/>
          <w:jc w:val="center"/>
        </w:trPr>
        <w:tc>
          <w:tcPr>
            <w:tcW w:w="8120" w:type="dxa"/>
            <w:gridSpan w:val="5"/>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22FED" w:rsidRPr="00A22FED" w:rsidRDefault="00A22FED" w:rsidP="00A22FED">
            <w:pPr>
              <w:overflowPunct/>
              <w:autoSpaceDE/>
              <w:autoSpaceDN/>
              <w:adjustRightInd/>
              <w:jc w:val="center"/>
              <w:textAlignment w:val="auto"/>
              <w:rPr>
                <w:b/>
                <w:bCs/>
                <w:color w:val="000000"/>
                <w:lang w:val="en-US"/>
              </w:rPr>
            </w:pPr>
            <w:r w:rsidRPr="00A22FED">
              <w:rPr>
                <w:b/>
                <w:bCs/>
                <w:color w:val="000000"/>
                <w:lang w:val="en-US"/>
              </w:rPr>
              <w:t>2200.01.00  ПОЛИТИКА В ОБЛАСТТА НА ЗЕМЕДЕЛИЕТО И СЕЛСКИТЕ РАЙОНИ</w:t>
            </w:r>
          </w:p>
        </w:tc>
      </w:tr>
      <w:tr w:rsidR="00A22FED" w:rsidRPr="00A22FED" w:rsidTr="00A22FED">
        <w:trPr>
          <w:trHeight w:val="300"/>
          <w:jc w:val="center"/>
        </w:trPr>
        <w:tc>
          <w:tcPr>
            <w:tcW w:w="4520"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A22FED" w:rsidRPr="00A22FED" w:rsidRDefault="00A22FED" w:rsidP="00A22FED">
            <w:pPr>
              <w:overflowPunct/>
              <w:autoSpaceDE/>
              <w:autoSpaceDN/>
              <w:adjustRightInd/>
              <w:jc w:val="center"/>
              <w:textAlignment w:val="auto"/>
              <w:rPr>
                <w:b/>
                <w:bCs/>
                <w:i/>
                <w:iCs/>
                <w:color w:val="000000"/>
                <w:lang w:val="en-US"/>
              </w:rPr>
            </w:pPr>
            <w:r w:rsidRPr="00A22FED">
              <w:rPr>
                <w:b/>
                <w:bCs/>
                <w:i/>
                <w:iCs/>
                <w:color w:val="000000"/>
                <w:lang w:val="en-US"/>
              </w:rPr>
              <w:t>Ползи/ефекти</w:t>
            </w:r>
          </w:p>
        </w:tc>
        <w:tc>
          <w:tcPr>
            <w:tcW w:w="993" w:type="dxa"/>
            <w:vMerge w:val="restart"/>
            <w:tcBorders>
              <w:top w:val="nil"/>
              <w:left w:val="single" w:sz="4" w:space="0" w:color="auto"/>
              <w:bottom w:val="single" w:sz="4" w:space="0" w:color="auto"/>
              <w:right w:val="single" w:sz="4" w:space="0" w:color="auto"/>
            </w:tcBorders>
            <w:shd w:val="clear" w:color="000000" w:fill="DAEEF3"/>
            <w:vAlign w:val="center"/>
            <w:hideMark/>
          </w:tcPr>
          <w:p w:rsidR="00A22FED" w:rsidRPr="00A22FED" w:rsidRDefault="00A22FED" w:rsidP="00A22FED">
            <w:pPr>
              <w:overflowPunct/>
              <w:autoSpaceDE/>
              <w:autoSpaceDN/>
              <w:adjustRightInd/>
              <w:jc w:val="center"/>
              <w:textAlignment w:val="auto"/>
              <w:rPr>
                <w:b/>
                <w:bCs/>
                <w:color w:val="000000"/>
                <w:lang w:val="en-US"/>
              </w:rPr>
            </w:pPr>
            <w:r w:rsidRPr="00A22FED">
              <w:rPr>
                <w:b/>
                <w:bCs/>
                <w:color w:val="000000"/>
                <w:lang w:val="en-US"/>
              </w:rPr>
              <w:t>Мерна единица</w:t>
            </w:r>
          </w:p>
        </w:tc>
        <w:tc>
          <w:tcPr>
            <w:tcW w:w="2607" w:type="dxa"/>
            <w:gridSpan w:val="2"/>
            <w:tcBorders>
              <w:top w:val="single" w:sz="4" w:space="0" w:color="auto"/>
              <w:left w:val="nil"/>
              <w:bottom w:val="single" w:sz="4" w:space="0" w:color="auto"/>
              <w:right w:val="single" w:sz="4" w:space="0" w:color="auto"/>
            </w:tcBorders>
            <w:shd w:val="clear" w:color="000000" w:fill="DAEEF3"/>
            <w:vAlign w:val="center"/>
            <w:hideMark/>
          </w:tcPr>
          <w:p w:rsidR="00A22FED" w:rsidRPr="00A22FED" w:rsidRDefault="00A22FED" w:rsidP="00A22FED">
            <w:pPr>
              <w:overflowPunct/>
              <w:autoSpaceDE/>
              <w:autoSpaceDN/>
              <w:adjustRightInd/>
              <w:jc w:val="center"/>
              <w:textAlignment w:val="auto"/>
              <w:rPr>
                <w:b/>
                <w:bCs/>
                <w:color w:val="000000"/>
                <w:lang w:val="en-US"/>
              </w:rPr>
            </w:pPr>
            <w:r w:rsidRPr="00A22FED">
              <w:rPr>
                <w:b/>
                <w:bCs/>
                <w:color w:val="000000"/>
                <w:lang w:val="en-US"/>
              </w:rPr>
              <w:t>Целева стойност</w:t>
            </w:r>
          </w:p>
        </w:tc>
      </w:tr>
      <w:tr w:rsidR="00A22FED" w:rsidRPr="00A22FED" w:rsidTr="00A22FED">
        <w:trPr>
          <w:trHeight w:val="300"/>
          <w:jc w:val="center"/>
        </w:trPr>
        <w:tc>
          <w:tcPr>
            <w:tcW w:w="520"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A22FED" w:rsidRPr="00A22FED" w:rsidRDefault="00A22FED" w:rsidP="00A22FED">
            <w:pPr>
              <w:overflowPunct/>
              <w:autoSpaceDE/>
              <w:autoSpaceDN/>
              <w:adjustRightInd/>
              <w:jc w:val="center"/>
              <w:textAlignment w:val="auto"/>
              <w:rPr>
                <w:b/>
                <w:bCs/>
                <w:color w:val="000000"/>
                <w:lang w:val="en-US"/>
              </w:rPr>
            </w:pPr>
            <w:r w:rsidRPr="00A22FED">
              <w:rPr>
                <w:b/>
                <w:bCs/>
                <w:color w:val="000000"/>
                <w:lang w:val="en-US"/>
              </w:rPr>
              <w:t>№</w:t>
            </w:r>
          </w:p>
        </w:tc>
        <w:tc>
          <w:tcPr>
            <w:tcW w:w="4000"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A22FED" w:rsidRPr="00A22FED" w:rsidRDefault="00A22FED" w:rsidP="00A22FED">
            <w:pPr>
              <w:overflowPunct/>
              <w:autoSpaceDE/>
              <w:autoSpaceDN/>
              <w:adjustRightInd/>
              <w:textAlignment w:val="auto"/>
              <w:rPr>
                <w:b/>
                <w:bCs/>
                <w:color w:val="000000"/>
                <w:lang w:val="en-US"/>
              </w:rPr>
            </w:pPr>
            <w:r w:rsidRPr="00A22FED">
              <w:rPr>
                <w:b/>
                <w:bCs/>
                <w:color w:val="000000"/>
                <w:lang w:val="en-US"/>
              </w:rPr>
              <w:t>Показатели за изпълнение</w:t>
            </w:r>
          </w:p>
        </w:tc>
        <w:tc>
          <w:tcPr>
            <w:tcW w:w="993" w:type="dxa"/>
            <w:vMerge/>
            <w:tcBorders>
              <w:top w:val="nil"/>
              <w:left w:val="single" w:sz="4" w:space="0" w:color="auto"/>
              <w:bottom w:val="single" w:sz="4" w:space="0" w:color="auto"/>
              <w:right w:val="single" w:sz="4" w:space="0" w:color="auto"/>
            </w:tcBorders>
            <w:vAlign w:val="center"/>
            <w:hideMark/>
          </w:tcPr>
          <w:p w:rsidR="00A22FED" w:rsidRPr="00A22FED" w:rsidRDefault="00A22FED" w:rsidP="00A22FED">
            <w:pPr>
              <w:overflowPunct/>
              <w:autoSpaceDE/>
              <w:autoSpaceDN/>
              <w:adjustRightInd/>
              <w:textAlignment w:val="auto"/>
              <w:rPr>
                <w:b/>
                <w:bCs/>
                <w:color w:val="000000"/>
                <w:lang w:val="en-US"/>
              </w:rPr>
            </w:pPr>
          </w:p>
        </w:tc>
        <w:tc>
          <w:tcPr>
            <w:tcW w:w="1120" w:type="dxa"/>
            <w:tcBorders>
              <w:top w:val="nil"/>
              <w:left w:val="nil"/>
              <w:bottom w:val="single" w:sz="4" w:space="0" w:color="auto"/>
              <w:right w:val="single" w:sz="4" w:space="0" w:color="auto"/>
            </w:tcBorders>
            <w:shd w:val="clear" w:color="000000" w:fill="DAEEF3"/>
            <w:vAlign w:val="center"/>
            <w:hideMark/>
          </w:tcPr>
          <w:p w:rsidR="00A22FED" w:rsidRPr="00A22FED" w:rsidRDefault="00A22FED" w:rsidP="00A22FED">
            <w:pPr>
              <w:overflowPunct/>
              <w:autoSpaceDE/>
              <w:autoSpaceDN/>
              <w:adjustRightInd/>
              <w:jc w:val="center"/>
              <w:textAlignment w:val="auto"/>
              <w:rPr>
                <w:b/>
                <w:bCs/>
                <w:color w:val="000000"/>
                <w:lang w:val="en-US"/>
              </w:rPr>
            </w:pPr>
            <w:r w:rsidRPr="00A22FED">
              <w:rPr>
                <w:b/>
                <w:bCs/>
                <w:color w:val="000000"/>
                <w:lang w:val="en-US"/>
              </w:rPr>
              <w:t>Закон</w:t>
            </w:r>
          </w:p>
        </w:tc>
        <w:tc>
          <w:tcPr>
            <w:tcW w:w="1487" w:type="dxa"/>
            <w:tcBorders>
              <w:top w:val="nil"/>
              <w:left w:val="nil"/>
              <w:bottom w:val="single" w:sz="4" w:space="0" w:color="auto"/>
              <w:right w:val="single" w:sz="4" w:space="0" w:color="auto"/>
            </w:tcBorders>
            <w:shd w:val="clear" w:color="000000" w:fill="DAEEF3"/>
            <w:vAlign w:val="center"/>
            <w:hideMark/>
          </w:tcPr>
          <w:p w:rsidR="00A22FED" w:rsidRPr="00A22FED" w:rsidRDefault="00A22FED" w:rsidP="00A22FED">
            <w:pPr>
              <w:overflowPunct/>
              <w:autoSpaceDE/>
              <w:autoSpaceDN/>
              <w:adjustRightInd/>
              <w:jc w:val="center"/>
              <w:textAlignment w:val="auto"/>
              <w:rPr>
                <w:b/>
                <w:bCs/>
                <w:color w:val="000000"/>
                <w:lang w:val="en-US"/>
              </w:rPr>
            </w:pPr>
            <w:r w:rsidRPr="00A22FED">
              <w:rPr>
                <w:b/>
                <w:bCs/>
                <w:color w:val="000000"/>
                <w:lang w:val="en-US"/>
              </w:rPr>
              <w:t xml:space="preserve">Отчет </w:t>
            </w:r>
          </w:p>
        </w:tc>
      </w:tr>
      <w:tr w:rsidR="00A22FED" w:rsidRPr="00A22FED" w:rsidTr="00A22FED">
        <w:trPr>
          <w:trHeight w:val="510"/>
          <w:jc w:val="center"/>
        </w:trPr>
        <w:tc>
          <w:tcPr>
            <w:tcW w:w="520" w:type="dxa"/>
            <w:vMerge/>
            <w:tcBorders>
              <w:top w:val="nil"/>
              <w:left w:val="single" w:sz="4" w:space="0" w:color="auto"/>
              <w:bottom w:val="single" w:sz="4" w:space="0" w:color="auto"/>
              <w:right w:val="single" w:sz="4" w:space="0" w:color="auto"/>
            </w:tcBorders>
            <w:vAlign w:val="center"/>
            <w:hideMark/>
          </w:tcPr>
          <w:p w:rsidR="00A22FED" w:rsidRPr="00A22FED" w:rsidRDefault="00A22FED" w:rsidP="00A22FED">
            <w:pPr>
              <w:overflowPunct/>
              <w:autoSpaceDE/>
              <w:autoSpaceDN/>
              <w:adjustRightInd/>
              <w:textAlignment w:val="auto"/>
              <w:rPr>
                <w:b/>
                <w:bCs/>
                <w:color w:val="000000"/>
                <w:lang w:val="en-US"/>
              </w:rPr>
            </w:pPr>
          </w:p>
        </w:tc>
        <w:tc>
          <w:tcPr>
            <w:tcW w:w="4000" w:type="dxa"/>
            <w:vMerge/>
            <w:tcBorders>
              <w:top w:val="nil"/>
              <w:left w:val="single" w:sz="4" w:space="0" w:color="auto"/>
              <w:bottom w:val="single" w:sz="4" w:space="0" w:color="auto"/>
              <w:right w:val="single" w:sz="4" w:space="0" w:color="auto"/>
            </w:tcBorders>
            <w:vAlign w:val="center"/>
            <w:hideMark/>
          </w:tcPr>
          <w:p w:rsidR="00A22FED" w:rsidRPr="00A22FED" w:rsidRDefault="00A22FED" w:rsidP="00A22FED">
            <w:pPr>
              <w:overflowPunct/>
              <w:autoSpaceDE/>
              <w:autoSpaceDN/>
              <w:adjustRightInd/>
              <w:textAlignment w:val="auto"/>
              <w:rPr>
                <w:b/>
                <w:bCs/>
                <w:color w:val="000000"/>
                <w:lang w:val="en-US"/>
              </w:rPr>
            </w:pPr>
          </w:p>
        </w:tc>
        <w:tc>
          <w:tcPr>
            <w:tcW w:w="993" w:type="dxa"/>
            <w:vMerge/>
            <w:tcBorders>
              <w:top w:val="nil"/>
              <w:left w:val="single" w:sz="4" w:space="0" w:color="auto"/>
              <w:bottom w:val="single" w:sz="4" w:space="0" w:color="auto"/>
              <w:right w:val="single" w:sz="4" w:space="0" w:color="auto"/>
            </w:tcBorders>
            <w:vAlign w:val="center"/>
            <w:hideMark/>
          </w:tcPr>
          <w:p w:rsidR="00A22FED" w:rsidRPr="00A22FED" w:rsidRDefault="00A22FED" w:rsidP="00A22FED">
            <w:pPr>
              <w:overflowPunct/>
              <w:autoSpaceDE/>
              <w:autoSpaceDN/>
              <w:adjustRightInd/>
              <w:textAlignment w:val="auto"/>
              <w:rPr>
                <w:b/>
                <w:bCs/>
                <w:color w:val="000000"/>
                <w:lang w:val="en-US"/>
              </w:rPr>
            </w:pPr>
          </w:p>
        </w:tc>
        <w:tc>
          <w:tcPr>
            <w:tcW w:w="1120" w:type="dxa"/>
            <w:tcBorders>
              <w:top w:val="nil"/>
              <w:left w:val="nil"/>
              <w:bottom w:val="single" w:sz="4" w:space="0" w:color="auto"/>
              <w:right w:val="single" w:sz="4" w:space="0" w:color="auto"/>
            </w:tcBorders>
            <w:shd w:val="clear" w:color="000000" w:fill="DAEEF3"/>
            <w:vAlign w:val="center"/>
            <w:hideMark/>
          </w:tcPr>
          <w:p w:rsidR="00A22FED" w:rsidRPr="00A22FED" w:rsidRDefault="00A22FED" w:rsidP="00A22FED">
            <w:pPr>
              <w:overflowPunct/>
              <w:autoSpaceDE/>
              <w:autoSpaceDN/>
              <w:adjustRightInd/>
              <w:jc w:val="center"/>
              <w:textAlignment w:val="auto"/>
              <w:rPr>
                <w:b/>
                <w:bCs/>
                <w:color w:val="000000"/>
                <w:lang w:val="en-US"/>
              </w:rPr>
            </w:pPr>
            <w:r w:rsidRPr="00A22FED">
              <w:rPr>
                <w:b/>
                <w:bCs/>
                <w:color w:val="000000"/>
                <w:lang w:val="en-US"/>
              </w:rPr>
              <w:t>2022 г.</w:t>
            </w:r>
          </w:p>
        </w:tc>
        <w:tc>
          <w:tcPr>
            <w:tcW w:w="1487" w:type="dxa"/>
            <w:tcBorders>
              <w:top w:val="nil"/>
              <w:left w:val="nil"/>
              <w:bottom w:val="single" w:sz="4" w:space="0" w:color="auto"/>
              <w:right w:val="single" w:sz="4" w:space="0" w:color="auto"/>
            </w:tcBorders>
            <w:shd w:val="clear" w:color="000000" w:fill="DAEEF3"/>
            <w:vAlign w:val="center"/>
            <w:hideMark/>
          </w:tcPr>
          <w:p w:rsidR="00A22FED" w:rsidRPr="00A22FED" w:rsidRDefault="00A22FED" w:rsidP="00A22FED">
            <w:pPr>
              <w:overflowPunct/>
              <w:autoSpaceDE/>
              <w:autoSpaceDN/>
              <w:adjustRightInd/>
              <w:jc w:val="center"/>
              <w:textAlignment w:val="auto"/>
              <w:rPr>
                <w:b/>
                <w:bCs/>
                <w:color w:val="000000"/>
                <w:lang w:val="en-US"/>
              </w:rPr>
            </w:pPr>
            <w:r w:rsidRPr="00A22FED">
              <w:rPr>
                <w:b/>
                <w:bCs/>
                <w:color w:val="000000"/>
                <w:lang w:val="en-US"/>
              </w:rPr>
              <w:t>31.12.2022 г.</w:t>
            </w:r>
          </w:p>
        </w:tc>
      </w:tr>
      <w:tr w:rsidR="00A22FED" w:rsidRPr="00A22FED" w:rsidTr="00A22FED">
        <w:trPr>
          <w:trHeight w:val="51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Минимален размер на Използваната земеделска площ (ИЗП)</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Млн. Ха</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5</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5</w:t>
            </w:r>
          </w:p>
        </w:tc>
      </w:tr>
      <w:tr w:rsidR="00A22FED" w:rsidRPr="00A22FED" w:rsidTr="00A22FED">
        <w:trPr>
          <w:trHeight w:val="51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2</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Минимален дял на обработваемата земя в ИЗП</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66</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69</w:t>
            </w:r>
          </w:p>
        </w:tc>
      </w:tr>
      <w:tr w:rsidR="00A22FED" w:rsidRPr="00A22FED" w:rsidTr="00A22FED">
        <w:trPr>
          <w:trHeight w:val="51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3</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Брутна добавена стойност от отрасъл Селско стопанство</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Млн. лева</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3 550</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5 677</w:t>
            </w:r>
          </w:p>
        </w:tc>
      </w:tr>
      <w:tr w:rsidR="00A22FED" w:rsidRPr="00A22FED" w:rsidTr="00A22FED">
        <w:trPr>
          <w:trHeight w:val="51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4</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Производителност на труда в отрасъл Селско стопанство – БДС/ГРЕ*</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Хил. лева/ГРЕ</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14,80</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38,88</w:t>
            </w:r>
          </w:p>
        </w:tc>
      </w:tr>
      <w:tr w:rsidR="00A22FED" w:rsidRPr="00A22FED" w:rsidTr="00A22FED">
        <w:trPr>
          <w:trHeight w:val="51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5</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Предприемачески доход в отрасъл Селско стопанство</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Млн. лева</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2 450</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3 634</w:t>
            </w:r>
          </w:p>
        </w:tc>
      </w:tr>
      <w:tr w:rsidR="00A22FED" w:rsidRPr="00A22FED" w:rsidTr="00A22FED">
        <w:trPr>
          <w:trHeight w:val="51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6</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Подпомогнати земеделски стопани чрез директни плащания за подкрепа на дохода</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61 000</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61 000</w:t>
            </w:r>
          </w:p>
        </w:tc>
      </w:tr>
      <w:tr w:rsidR="00A22FED" w:rsidRPr="00A22FED" w:rsidTr="00A22FED">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7</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Консултирани земеделски стопани</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lang w:val="en-US"/>
              </w:rPr>
            </w:pPr>
            <w:r w:rsidRPr="00A22FED">
              <w:rPr>
                <w:lang w:val="en-US"/>
              </w:rPr>
              <w:t>16 000</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11 481</w:t>
            </w:r>
          </w:p>
        </w:tc>
      </w:tr>
      <w:tr w:rsidR="00A22FED" w:rsidRPr="00A22FED" w:rsidTr="00A22FED">
        <w:trPr>
          <w:trHeight w:val="30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8</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Съхранени породи животни</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lang w:val="en-US"/>
              </w:rPr>
            </w:pPr>
            <w:r w:rsidRPr="00A22FED">
              <w:rPr>
                <w:lang w:val="en-US"/>
              </w:rPr>
              <w:t>44</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48</w:t>
            </w:r>
          </w:p>
        </w:tc>
      </w:tr>
      <w:tr w:rsidR="00A22FED" w:rsidRPr="00A22FED" w:rsidTr="00A22FED">
        <w:trPr>
          <w:trHeight w:val="76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9</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Контрол, управление и регулиране на дейностите в областта на растителната защита</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100</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100</w:t>
            </w:r>
          </w:p>
        </w:tc>
      </w:tr>
      <w:tr w:rsidR="00A22FED" w:rsidRPr="00A22FED" w:rsidTr="00A22FED">
        <w:trPr>
          <w:trHeight w:val="76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10</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Контрол, управление и регулиране на дейностите по здравеопазване на животните  и безопасността на храните</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100</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100</w:t>
            </w:r>
          </w:p>
        </w:tc>
      </w:tr>
      <w:tr w:rsidR="00A22FED" w:rsidRPr="00A22FED" w:rsidTr="00A22FED">
        <w:trPr>
          <w:trHeight w:val="76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11</w:t>
            </w:r>
          </w:p>
        </w:tc>
        <w:tc>
          <w:tcPr>
            <w:tcW w:w="4000"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both"/>
              <w:textAlignment w:val="auto"/>
              <w:rPr>
                <w:color w:val="000000"/>
                <w:lang w:val="en-US"/>
              </w:rPr>
            </w:pPr>
            <w:r w:rsidRPr="00A22FED">
              <w:rPr>
                <w:color w:val="000000"/>
                <w:lang w:val="en-US"/>
              </w:rPr>
              <w:t>Стойност на спасената земеделска продукция в резултата на проведени активни противоградови въздействия</w:t>
            </w:r>
          </w:p>
        </w:tc>
        <w:tc>
          <w:tcPr>
            <w:tcW w:w="993"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Млн. лева</w:t>
            </w:r>
          </w:p>
        </w:tc>
        <w:tc>
          <w:tcPr>
            <w:tcW w:w="1120" w:type="dxa"/>
            <w:tcBorders>
              <w:top w:val="nil"/>
              <w:left w:val="nil"/>
              <w:bottom w:val="single" w:sz="4" w:space="0" w:color="auto"/>
              <w:right w:val="single" w:sz="4" w:space="0" w:color="auto"/>
            </w:tcBorders>
            <w:shd w:val="clear" w:color="auto" w:fill="auto"/>
            <w:noWrap/>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160</w:t>
            </w:r>
          </w:p>
        </w:tc>
        <w:tc>
          <w:tcPr>
            <w:tcW w:w="1487" w:type="dxa"/>
            <w:tcBorders>
              <w:top w:val="nil"/>
              <w:left w:val="nil"/>
              <w:bottom w:val="single" w:sz="4" w:space="0" w:color="auto"/>
              <w:right w:val="single" w:sz="4" w:space="0" w:color="auto"/>
            </w:tcBorders>
            <w:shd w:val="clear" w:color="auto" w:fill="auto"/>
            <w:vAlign w:val="center"/>
            <w:hideMark/>
          </w:tcPr>
          <w:p w:rsidR="00A22FED" w:rsidRPr="00A22FED" w:rsidRDefault="00A22FED" w:rsidP="00A22FED">
            <w:pPr>
              <w:overflowPunct/>
              <w:autoSpaceDE/>
              <w:autoSpaceDN/>
              <w:adjustRightInd/>
              <w:jc w:val="center"/>
              <w:textAlignment w:val="auto"/>
              <w:rPr>
                <w:color w:val="000000"/>
                <w:lang w:val="en-US"/>
              </w:rPr>
            </w:pPr>
            <w:r w:rsidRPr="00A22FED">
              <w:rPr>
                <w:color w:val="000000"/>
                <w:lang w:val="en-US"/>
              </w:rPr>
              <w:t>196</w:t>
            </w:r>
          </w:p>
        </w:tc>
      </w:tr>
    </w:tbl>
    <w:p w:rsidR="00470411" w:rsidRDefault="00470411" w:rsidP="009836EF">
      <w:pPr>
        <w:ind w:left="709"/>
        <w:jc w:val="both"/>
        <w:rPr>
          <w:sz w:val="16"/>
          <w:szCs w:val="16"/>
        </w:rPr>
      </w:pPr>
      <w:r w:rsidRPr="00470411">
        <w:rPr>
          <w:sz w:val="16"/>
          <w:szCs w:val="16"/>
        </w:rPr>
        <w:t>*ГРЕ – годишни работни единици (еквивалент на пълна годишна заетост в селското стопанство)</w:t>
      </w:r>
    </w:p>
    <w:p w:rsidR="009836EF" w:rsidRPr="00470411" w:rsidRDefault="009836EF" w:rsidP="00470411">
      <w:pPr>
        <w:ind w:firstLine="284"/>
        <w:jc w:val="both"/>
        <w:rPr>
          <w:sz w:val="16"/>
          <w:szCs w:val="16"/>
        </w:rPr>
      </w:pPr>
    </w:p>
    <w:p w:rsidR="00E85D61" w:rsidRPr="009836EF" w:rsidRDefault="00E85D61" w:rsidP="00E85D61">
      <w:pPr>
        <w:overflowPunct/>
        <w:autoSpaceDE/>
        <w:autoSpaceDN/>
        <w:adjustRightInd/>
        <w:ind w:firstLine="567"/>
        <w:jc w:val="both"/>
        <w:textAlignment w:val="auto"/>
        <w:rPr>
          <w:lang w:val="ru-RU" w:eastAsia="bg-BG"/>
        </w:rPr>
      </w:pPr>
      <w:r w:rsidRPr="009836EF">
        <w:rPr>
          <w:b/>
          <w:sz w:val="24"/>
          <w:szCs w:val="24"/>
          <w:lang w:eastAsia="bg-BG"/>
        </w:rPr>
        <w:t xml:space="preserve">- </w:t>
      </w:r>
      <w:r w:rsidRPr="009836EF">
        <w:rPr>
          <w:lang w:eastAsia="bg-BG"/>
        </w:rPr>
        <w:t xml:space="preserve">стойност на спасената продукция – </w:t>
      </w:r>
      <w:r w:rsidRPr="009836EF">
        <w:rPr>
          <w:bCs/>
          <w:iCs/>
          <w:lang w:eastAsia="bg-BG"/>
        </w:rPr>
        <w:t>196 098 074</w:t>
      </w:r>
      <w:r w:rsidRPr="009836EF">
        <w:rPr>
          <w:lang w:eastAsia="bg-BG"/>
        </w:rPr>
        <w:t xml:space="preserve"> лв</w:t>
      </w:r>
      <w:r w:rsidRPr="009836EF">
        <w:rPr>
          <w:lang w:val="ru-RU" w:eastAsia="bg-BG"/>
        </w:rPr>
        <w:t>.</w:t>
      </w:r>
    </w:p>
    <w:p w:rsidR="00E85D61" w:rsidRPr="009836EF" w:rsidRDefault="00E85D61" w:rsidP="00E85D61">
      <w:pPr>
        <w:overflowPunct/>
        <w:autoSpaceDE/>
        <w:autoSpaceDN/>
        <w:adjustRightInd/>
        <w:ind w:firstLine="567"/>
        <w:jc w:val="both"/>
        <w:textAlignment w:val="auto"/>
        <w:rPr>
          <w:lang w:val="ru-RU" w:eastAsia="bg-BG"/>
        </w:rPr>
      </w:pPr>
      <w:r w:rsidRPr="009836EF">
        <w:rPr>
          <w:lang w:val="ru-RU" w:eastAsia="bg-BG"/>
        </w:rPr>
        <w:t>- спасена продукция продукция на 1 лев текущи разходи – 6.96 лв.</w:t>
      </w:r>
    </w:p>
    <w:p w:rsidR="00095449" w:rsidRDefault="00E85D61" w:rsidP="00095449">
      <w:pPr>
        <w:overflowPunct/>
        <w:autoSpaceDE/>
        <w:autoSpaceDN/>
        <w:adjustRightInd/>
        <w:spacing w:after="200"/>
        <w:jc w:val="both"/>
        <w:textAlignment w:val="auto"/>
        <w:rPr>
          <w:lang w:eastAsia="bg-BG"/>
        </w:rPr>
      </w:pPr>
      <w:r w:rsidRPr="00095449">
        <w:rPr>
          <w:lang w:val="ru-RU" w:eastAsia="bg-BG"/>
        </w:rPr>
        <w:tab/>
        <w:t xml:space="preserve">Данните се отнасят за противоградова защита с ракететн способ. </w:t>
      </w:r>
      <w:r w:rsidRPr="00095449">
        <w:rPr>
          <w:lang w:eastAsia="bg-BG"/>
        </w:rPr>
        <w:t>Икономическата ефективност за самолетния спсоб не е оценена, тъй като ИАБГ не разполага с методика за пресмятането й извън защитаваната с ракети територия. През 2022 е сключен договор с Университета за национално и световно стопанство (УНСС) за изработване на методика и предварителна оценка на икономическата ефективност на градозащитата на територията на Северна централна и Североизточна България чрез самолетен способ. Към момента на от</w:t>
      </w:r>
      <w:r w:rsidR="00193E39" w:rsidRPr="00095449">
        <w:rPr>
          <w:lang w:eastAsia="bg-BG"/>
        </w:rPr>
        <w:t xml:space="preserve">чета договорът не е приключил. </w:t>
      </w:r>
      <w:r w:rsidRPr="00095449">
        <w:rPr>
          <w:lang w:eastAsia="bg-BG"/>
        </w:rPr>
        <w:t>След приемане на изпълнението по договора, методиката може да бъде прилагана, което ще даде възможност да бъде изчислявана икономическата ефективност от този тип дейност.</w:t>
      </w:r>
    </w:p>
    <w:p w:rsidR="00E53357" w:rsidRPr="00780B51" w:rsidRDefault="00E53357" w:rsidP="00095449">
      <w:pPr>
        <w:overflowPunct/>
        <w:autoSpaceDE/>
        <w:autoSpaceDN/>
        <w:adjustRightInd/>
        <w:spacing w:after="200"/>
        <w:jc w:val="both"/>
        <w:textAlignment w:val="auto"/>
        <w:rPr>
          <w:color w:val="000000"/>
          <w:lang w:eastAsia="bg-BG"/>
        </w:rPr>
      </w:pPr>
      <w:r w:rsidRPr="00095449">
        <w:rPr>
          <w:color w:val="000000"/>
          <w:lang w:eastAsia="bg-BG"/>
        </w:rPr>
        <w:t>Заложеният показател</w:t>
      </w:r>
      <w:r w:rsidR="00031704" w:rsidRPr="00095449">
        <w:rPr>
          <w:color w:val="000000"/>
          <w:lang w:eastAsia="bg-BG"/>
        </w:rPr>
        <w:t xml:space="preserve"> „Консултирани земеделски стопани“</w:t>
      </w:r>
      <w:r w:rsidRPr="00095449">
        <w:rPr>
          <w:color w:val="000000"/>
          <w:lang w:eastAsia="bg-BG"/>
        </w:rPr>
        <w:t xml:space="preserve"> е изпълнен на 72 %. Всички желаещи земеделски стопани да получат съветнически услуги са обслужени, включително се предоставяха услугите дистанционно- през платформите за видеовръзки и/ или чрез отговори на постъпили запитвания по електронната поща / рубриката „въпроси и отговори“ на интернет страницата на НССЗ.</w:t>
      </w:r>
      <w:r w:rsidRPr="00095449">
        <w:t xml:space="preserve"> </w:t>
      </w:r>
      <w:r w:rsidRPr="00095449">
        <w:rPr>
          <w:color w:val="000000"/>
          <w:lang w:eastAsia="bg-BG"/>
        </w:rPr>
        <w:t>Недостатъчното изпълнение на  индикатора за броя на консултираните лица е свързано от една страна с окрупняването на земеделските стопанства и намаляване на техния относителен брой, но най-вече поради това, че все повече се удължава времетраенето за предоставяне на една консултация, предвид навлизането на нови изисквания, свързани с  новата законодателна рамка за ОСП, условността, новия зелен пакет, околната среда и климатичните промени, специализирани консултации и др.</w:t>
      </w:r>
      <w:r w:rsidRPr="00780B51">
        <w:rPr>
          <w:color w:val="000000"/>
          <w:lang w:eastAsia="bg-BG"/>
        </w:rPr>
        <w:t xml:space="preserve"> </w:t>
      </w:r>
    </w:p>
    <w:p w:rsidR="00E85D61" w:rsidRDefault="00E85D61" w:rsidP="00E85D61">
      <w:pPr>
        <w:pStyle w:val="ListParagraph"/>
        <w:overflowPunct/>
        <w:autoSpaceDE/>
        <w:autoSpaceDN/>
        <w:adjustRightInd/>
        <w:spacing w:after="200" w:line="360" w:lineRule="auto"/>
        <w:ind w:left="1080"/>
        <w:jc w:val="both"/>
        <w:textAlignment w:val="auto"/>
        <w:rPr>
          <w:rFonts w:eastAsiaTheme="minorHAnsi"/>
          <w:b/>
        </w:rPr>
      </w:pPr>
    </w:p>
    <w:p w:rsidR="00FD512B" w:rsidRPr="00DB2817" w:rsidRDefault="00FD512B" w:rsidP="003628E4">
      <w:pPr>
        <w:pStyle w:val="ListParagraph"/>
        <w:numPr>
          <w:ilvl w:val="0"/>
          <w:numId w:val="28"/>
        </w:numPr>
        <w:overflowPunct/>
        <w:autoSpaceDE/>
        <w:autoSpaceDN/>
        <w:adjustRightInd/>
        <w:spacing w:after="200" w:line="360" w:lineRule="auto"/>
        <w:jc w:val="both"/>
        <w:textAlignment w:val="auto"/>
        <w:rPr>
          <w:rFonts w:eastAsiaTheme="minorHAnsi"/>
          <w:b/>
        </w:rPr>
      </w:pPr>
      <w:r w:rsidRPr="00DB2817">
        <w:rPr>
          <w:rFonts w:eastAsiaTheme="minorHAnsi"/>
          <w:b/>
          <w:lang w:val="en-US"/>
        </w:rPr>
        <w:t>Кратко описание на показателите за полза/ефект</w:t>
      </w:r>
    </w:p>
    <w:p w:rsidR="00E53357" w:rsidRPr="00A22FED" w:rsidRDefault="00E53357" w:rsidP="00E53357">
      <w:pPr>
        <w:ind w:firstLine="567"/>
        <w:jc w:val="both"/>
      </w:pPr>
      <w:r w:rsidRPr="00A22FED">
        <w:t>Като показател полза/ ефект се използва броят на консултираните земеделски производители.</w:t>
      </w:r>
    </w:p>
    <w:p w:rsidR="00E53357" w:rsidRPr="00A22FED" w:rsidRDefault="00E53357" w:rsidP="00E53357">
      <w:pPr>
        <w:ind w:firstLine="567"/>
        <w:jc w:val="both"/>
      </w:pPr>
      <w:r w:rsidRPr="00A22FED">
        <w:t>Информация и консултации се предоставят на място в 27-те Териториални областни офиси, на място в стопанствата, както и в рамките на изнесените приемни в други, извън областните центрове, населени места и чрез информационни срещи и обучения по зададени от самите земеделски стопани теми с цел трансфер на знания и технологични практики за модернизация и развитие на конкурентни и жизнени стопанства.</w:t>
      </w:r>
    </w:p>
    <w:p w:rsidR="00E53357" w:rsidRPr="00A22FED" w:rsidRDefault="00E53357" w:rsidP="00E53357">
      <w:pPr>
        <w:ind w:firstLine="567"/>
        <w:jc w:val="both"/>
      </w:pPr>
      <w:r w:rsidRPr="00A22FED">
        <w:t xml:space="preserve">Консултирането на земеделски стопани води до повишаване на професионалната квалификация и информираността на заетите в аграрния сектор, до намаляване на екологичните ограничения и проблеми в българското земеделие, до повишаване на конкурентостта на земеделското производство и качеството на продукцията и косвено до подобряване качеството на живота в селските райони. </w:t>
      </w:r>
    </w:p>
    <w:p w:rsidR="00B6339B" w:rsidRPr="00A22FED" w:rsidRDefault="00E53357" w:rsidP="00E53357">
      <w:pPr>
        <w:ind w:firstLine="567"/>
        <w:jc w:val="both"/>
      </w:pPr>
      <w:r w:rsidRPr="00A22FED">
        <w:t>В резултат на предоставяните консултации Национална служба за съвети в земеделието / НССЗ/ реално допринася средствата от европейските фондове да достигнат до по-голям брой земеделските производители, да бъдат създадени и поддържани жизнени и конкурентни, съвременно технологично оборудвани стопанства, да се произвеждат продукти с висока добавена стойност при спазване на висока екологична култура на производство в сектора.</w:t>
      </w:r>
    </w:p>
    <w:p w:rsidR="00E53357" w:rsidRPr="00A22FED" w:rsidRDefault="00E53357" w:rsidP="00E53357">
      <w:pPr>
        <w:ind w:firstLine="567"/>
        <w:jc w:val="both"/>
      </w:pPr>
    </w:p>
    <w:p w:rsidR="00315C76" w:rsidRPr="00A22FED" w:rsidRDefault="00315C76" w:rsidP="00315C76">
      <w:pPr>
        <w:ind w:firstLine="567"/>
        <w:jc w:val="both"/>
      </w:pPr>
      <w:r w:rsidRPr="00A22FED">
        <w:t>Противоградовата дейност се осъществява чрез наблюдение на градоопасни облаци с доплерови радари и въздействие с противоградови ракети и самолети.</w:t>
      </w:r>
    </w:p>
    <w:p w:rsidR="00315C76" w:rsidRPr="00A22FED" w:rsidRDefault="00315C76" w:rsidP="00315C76">
      <w:pPr>
        <w:ind w:firstLine="567"/>
        <w:jc w:val="both"/>
      </w:pPr>
      <w:r w:rsidRPr="00A22FED">
        <w:t xml:space="preserve">Основните показатели за икономическата ефективност от противоградовата дейност с ракети– „стойност на спасената продукция“ в резултат на проведени активни въздействия и „спасена продукция продукция на 1 лев текущи разходи“, се отчитат въз основа на „Методика за определяне на икономическата ефективност на противоградовата защита“ – УНСС 1990 г. За определяне на непосредствения ефект от дейността на противоградовата защита в Република България от 1990 г. се използва методът на историческата регресия. Той се основава на сравняване на едни и същи показатели, характеризиращи събитието „град“ през текущата година и през поредица от години , аналогични по степен на градовата активност до момента на изграждането на противоградова система. </w:t>
      </w:r>
    </w:p>
    <w:p w:rsidR="00315C76" w:rsidRPr="00A22FED" w:rsidRDefault="00315C76" w:rsidP="00315C76">
      <w:pPr>
        <w:ind w:firstLine="567"/>
        <w:jc w:val="both"/>
      </w:pPr>
      <w:r w:rsidRPr="00A22FED">
        <w:t>През 2022 е сключен договор с Университета за национално и световно стопанство (УНСС) за изработване на методика и предварителна оценка на икономическата ефективност на градозащитата на територията на Северна централна и Североизточна България чрез самолетен способ. След приемане на изпълнението по договора, методиката може да бъде прилагана, което ще даде възможност да бъде изчислявана икономическата ефективност от този тип дейност.</w:t>
      </w:r>
    </w:p>
    <w:p w:rsidR="00315C76" w:rsidRPr="00A22FED" w:rsidRDefault="00315C76" w:rsidP="00315C76">
      <w:pPr>
        <w:ind w:firstLine="567"/>
        <w:jc w:val="both"/>
      </w:pPr>
      <w:r w:rsidRPr="00A22FED">
        <w:t xml:space="preserve">Икономическата ефективност зависи изключително от степента на градовата активност, от засетите площи, добиви и борсови цени на селскостопанската продукция. Данни за икономическия ефект от дейността на ИАБГ се докладват след закриване на активния сезон за борба с градушките с ежегодно изготвяния „Годишен отчет за дейността на ИАБГ“ на база спасената от градушки селскостопанска продукция и текущите разходи. </w:t>
      </w:r>
    </w:p>
    <w:p w:rsidR="00315C76" w:rsidRDefault="00315C76" w:rsidP="00315C76">
      <w:pPr>
        <w:ind w:firstLine="567"/>
        <w:jc w:val="both"/>
      </w:pPr>
      <w:r w:rsidRPr="00A22FED">
        <w:t>Информация от метеорологичните радари за развитие на атмосферни процеси над територията на Р. България се записват и съхраняват в ИАБГ. Същата се предоставя в реално време на структури на МВР, Метеорологичните центрве на Военно-въздушните сили (МЦ на ВВС) и Ръководство на въздушното движение (РВД), Национален институт по метеорология и хидрология (НИМХ), Държавно предприятие „Управление и стопанисване на язовири“ (ДПУСЯ) и Столична община.</w:t>
      </w:r>
    </w:p>
    <w:p w:rsidR="00780B51" w:rsidRDefault="00780B51" w:rsidP="00B02DEB">
      <w:pPr>
        <w:ind w:firstLine="567"/>
        <w:jc w:val="both"/>
      </w:pPr>
    </w:p>
    <w:p w:rsidR="00536DBD" w:rsidRPr="00780B51" w:rsidRDefault="002D2EEE" w:rsidP="00B02DEB">
      <w:pPr>
        <w:ind w:firstLine="567"/>
        <w:jc w:val="both"/>
      </w:pPr>
      <w:r w:rsidRPr="00780B51">
        <w:rPr>
          <w:lang w:val="en-US"/>
        </w:rPr>
        <w:t>Подпомогнати земеделски стопани чрез директни плащания за подкрепа на дохода- 61 000.</w:t>
      </w:r>
    </w:p>
    <w:p w:rsidR="00780B51" w:rsidRDefault="00780B51" w:rsidP="00FD512B">
      <w:pPr>
        <w:ind w:firstLine="567"/>
        <w:jc w:val="both"/>
      </w:pPr>
    </w:p>
    <w:p w:rsidR="0085283A" w:rsidRDefault="00BF69EC" w:rsidP="00780B51">
      <w:pPr>
        <w:ind w:left="426" w:firstLine="567"/>
        <w:jc w:val="both"/>
        <w:rPr>
          <w:lang w:val="en-US"/>
        </w:rPr>
      </w:pPr>
      <w:r w:rsidRPr="00780B51">
        <w:t>С изпълняването на показателите за полза/ефект за обществото се постига стратегическата цел на БАБХ в областта на политиката в областта на земеделието и селските райони, изпълнявана от БАБХ, а именно: високоефективно, конкурентноспособно и качествено производство на земеделски продукти, чрез предлагане на населението на екологично чисти и разнообразни земеделски продукти.</w:t>
      </w:r>
    </w:p>
    <w:p w:rsidR="00BF69EC" w:rsidRPr="00BF69EC" w:rsidRDefault="00BF69EC" w:rsidP="00FD512B">
      <w:pPr>
        <w:ind w:firstLine="567"/>
        <w:jc w:val="both"/>
        <w:rPr>
          <w:lang w:val="en-US"/>
        </w:rPr>
      </w:pPr>
    </w:p>
    <w:p w:rsidR="00BD4E61" w:rsidRDefault="00BD4E61" w:rsidP="003628E4">
      <w:pPr>
        <w:pStyle w:val="ListParagraph"/>
        <w:numPr>
          <w:ilvl w:val="0"/>
          <w:numId w:val="28"/>
        </w:numPr>
        <w:jc w:val="both"/>
        <w:rPr>
          <w:b/>
        </w:rPr>
      </w:pPr>
      <w:r w:rsidRPr="00714C87">
        <w:rPr>
          <w:b/>
        </w:rPr>
        <w:t>Други институции, допринесли за постигането на ползата ефекта</w:t>
      </w:r>
    </w:p>
    <w:p w:rsidR="00714C87" w:rsidRPr="00714C87" w:rsidRDefault="00714C87" w:rsidP="00714C87">
      <w:pPr>
        <w:pStyle w:val="ListParagraph"/>
        <w:ind w:left="1080"/>
        <w:jc w:val="both"/>
        <w:rPr>
          <w:b/>
        </w:rPr>
      </w:pPr>
    </w:p>
    <w:p w:rsidR="00BD4E61" w:rsidRPr="00780B51" w:rsidRDefault="00BD4E61" w:rsidP="00DD78F3">
      <w:pPr>
        <w:ind w:firstLine="567"/>
        <w:jc w:val="both"/>
        <w:rPr>
          <w:lang w:val="en-US"/>
        </w:rPr>
      </w:pPr>
      <w:r w:rsidRPr="00780B51">
        <w:t>ДФ „Земеделие” – Разплащателна агенция, Национална служба за съвети в земеделието</w:t>
      </w:r>
      <w:r w:rsidR="00BD0089" w:rsidRPr="00780B51">
        <w:rPr>
          <w:lang w:val="en-US"/>
        </w:rPr>
        <w:t xml:space="preserve">; </w:t>
      </w:r>
      <w:r w:rsidR="00BD0089" w:rsidRPr="00780B51">
        <w:t>Областни дирекции „Земеделие“ и Общински служби по земеделие; Регионалните поделения на ДФЗ – РА; Дирекция „Развитие на селските райони” на МЗм;</w:t>
      </w:r>
    </w:p>
    <w:p w:rsidR="00062E72" w:rsidRPr="00062E72" w:rsidRDefault="00062E72" w:rsidP="00DD78F3">
      <w:pPr>
        <w:ind w:firstLine="567"/>
        <w:jc w:val="both"/>
        <w:rPr>
          <w:lang w:val="en-US"/>
        </w:rPr>
      </w:pPr>
      <w:r w:rsidRPr="00780B51">
        <w:rPr>
          <w:lang w:val="en-US"/>
        </w:rPr>
        <w:t>Областните дирекции ”Земеделие”, кметове на общини и населени места, дирекциите към Министерството на земеделието, ДФ ”Земеделие” и областните му служби, МВР, Гранична полиция, Агенция Митници – МФ, НАП, прокуратура, природозащитни организации и други държавни и неправителствени институции.</w:t>
      </w:r>
    </w:p>
    <w:p w:rsidR="00714C87" w:rsidRDefault="00714C87" w:rsidP="00DD78F3">
      <w:pPr>
        <w:ind w:firstLine="567"/>
        <w:jc w:val="both"/>
      </w:pPr>
    </w:p>
    <w:p w:rsidR="00304D8D" w:rsidRPr="00BD4E61" w:rsidRDefault="00304D8D" w:rsidP="00BD0089">
      <w:pPr>
        <w:ind w:firstLine="567"/>
      </w:pPr>
    </w:p>
    <w:p w:rsidR="0064473F" w:rsidRPr="006010FE" w:rsidRDefault="0064473F" w:rsidP="003628E4">
      <w:pPr>
        <w:pStyle w:val="ListParagraph"/>
        <w:numPr>
          <w:ilvl w:val="0"/>
          <w:numId w:val="28"/>
        </w:numPr>
        <w:rPr>
          <w:b/>
        </w:rPr>
      </w:pPr>
      <w:r w:rsidRPr="006010FE">
        <w:rPr>
          <w:b/>
        </w:rPr>
        <w:t>Източници на информацията за данните по показателите за полза/ефект</w:t>
      </w:r>
    </w:p>
    <w:p w:rsidR="00BD4E61" w:rsidRPr="00BD4E61" w:rsidRDefault="00BD4E61" w:rsidP="00DD78F3">
      <w:pPr>
        <w:ind w:left="720"/>
        <w:jc w:val="both"/>
        <w:rPr>
          <w:b/>
          <w:i/>
        </w:rPr>
      </w:pPr>
    </w:p>
    <w:p w:rsidR="00BD4E61" w:rsidRPr="00714C87" w:rsidRDefault="00BD4E61" w:rsidP="00780B51">
      <w:pPr>
        <w:ind w:firstLine="567"/>
        <w:jc w:val="both"/>
      </w:pPr>
      <w:r w:rsidRPr="00551D84">
        <w:t>ДФ Земеделие” – Разплащателна агенция, Национален статистически институт, Министерство на земеделието, Национална служба за съвети в земеделието, независими оценители.</w:t>
      </w:r>
    </w:p>
    <w:p w:rsidR="008D3262" w:rsidRPr="00780B51" w:rsidRDefault="008D3262" w:rsidP="00780B51">
      <w:pPr>
        <w:ind w:firstLine="426"/>
        <w:jc w:val="both"/>
      </w:pPr>
      <w:r w:rsidRPr="00780B51">
        <w:t>Изходните данни, които се използват за разчета на икономическата ефективност от дейността на ИАБГ са:</w:t>
      </w:r>
    </w:p>
    <w:p w:rsidR="008D3262" w:rsidRPr="00780B51" w:rsidRDefault="008D3262" w:rsidP="00780B51">
      <w:pPr>
        <w:tabs>
          <w:tab w:val="left" w:pos="426"/>
        </w:tabs>
        <w:ind w:firstLine="426"/>
        <w:jc w:val="both"/>
      </w:pPr>
      <w:r w:rsidRPr="00780B51">
        <w:t>-</w:t>
      </w:r>
      <w:r w:rsidRPr="00780B51">
        <w:tab/>
        <w:t>текущи разходи в ИАБГ;</w:t>
      </w:r>
    </w:p>
    <w:p w:rsidR="008D3262" w:rsidRPr="00780B51" w:rsidRDefault="008D3262" w:rsidP="00780B51">
      <w:pPr>
        <w:tabs>
          <w:tab w:val="left" w:pos="426"/>
        </w:tabs>
        <w:ind w:firstLine="426"/>
        <w:jc w:val="both"/>
      </w:pPr>
      <w:r w:rsidRPr="00780B51">
        <w:t>-</w:t>
      </w:r>
      <w:r w:rsidRPr="00780B51">
        <w:tab/>
        <w:t>стойност на основните фондове в ИАБГ;</w:t>
      </w:r>
    </w:p>
    <w:p w:rsidR="008D3262" w:rsidRPr="00780B51" w:rsidRDefault="008D3262" w:rsidP="00780B51">
      <w:pPr>
        <w:tabs>
          <w:tab w:val="left" w:pos="426"/>
        </w:tabs>
        <w:ind w:firstLine="426"/>
        <w:jc w:val="both"/>
      </w:pPr>
      <w:r w:rsidRPr="00780B51">
        <w:t>-</w:t>
      </w:r>
      <w:r w:rsidRPr="00780B51">
        <w:tab/>
        <w:t>обработваема защитавана територия;</w:t>
      </w:r>
    </w:p>
    <w:p w:rsidR="008D3262" w:rsidRPr="00780B51" w:rsidRDefault="008D3262" w:rsidP="00780B51">
      <w:pPr>
        <w:tabs>
          <w:tab w:val="left" w:pos="426"/>
        </w:tabs>
        <w:ind w:firstLine="426"/>
        <w:jc w:val="both"/>
      </w:pPr>
      <w:r w:rsidRPr="00780B51">
        <w:t>-</w:t>
      </w:r>
      <w:r w:rsidRPr="00780B51">
        <w:tab/>
        <w:t>стойност на общата продукция на защитаваната територия;</w:t>
      </w:r>
    </w:p>
    <w:p w:rsidR="00780B51" w:rsidRDefault="008D3262" w:rsidP="00780B51">
      <w:pPr>
        <w:tabs>
          <w:tab w:val="left" w:pos="0"/>
        </w:tabs>
        <w:ind w:left="426"/>
        <w:jc w:val="both"/>
      </w:pPr>
      <w:r w:rsidRPr="00780B51">
        <w:t>-</w:t>
      </w:r>
      <w:r w:rsidRPr="00780B51">
        <w:tab/>
        <w:t xml:space="preserve">площ на поразените от градушка селскостопански култури – съответно за слаба, средна или силна година </w:t>
      </w:r>
      <w:r w:rsidR="00780B51">
        <w:t>-</w:t>
      </w:r>
      <w:r w:rsidRPr="00780B51">
        <w:t xml:space="preserve"> данните са от исторически период до разкриване на регионалните дирекции съгласно Методиката за </w:t>
      </w:r>
    </w:p>
    <w:p w:rsidR="008D3262" w:rsidRPr="00780B51" w:rsidRDefault="008D3262" w:rsidP="00780B51">
      <w:pPr>
        <w:tabs>
          <w:tab w:val="left" w:pos="0"/>
        </w:tabs>
        <w:jc w:val="both"/>
      </w:pPr>
      <w:r w:rsidRPr="00780B51">
        <w:t>определяне на икономическата ефективност на противоградовата защита;</w:t>
      </w:r>
    </w:p>
    <w:p w:rsidR="008D3262" w:rsidRPr="00780B51" w:rsidRDefault="008D3262" w:rsidP="00780B51">
      <w:pPr>
        <w:ind w:left="426"/>
        <w:jc w:val="both"/>
      </w:pPr>
      <w:r w:rsidRPr="00780B51">
        <w:t>-</w:t>
      </w:r>
      <w:r w:rsidRPr="00780B51">
        <w:tab/>
        <w:t>среден процент на поражение преди защитата, съответно за съответно за слаба, средна или силна година - данните са от исторически период до разкриване на регионалните дирекции;</w:t>
      </w:r>
    </w:p>
    <w:p w:rsidR="008D3262" w:rsidRPr="00780B51" w:rsidRDefault="008D3262" w:rsidP="008D3262">
      <w:pPr>
        <w:ind w:firstLine="426"/>
        <w:jc w:val="both"/>
      </w:pPr>
      <w:r w:rsidRPr="00780B51">
        <w:t>-</w:t>
      </w:r>
      <w:r w:rsidRPr="00780B51">
        <w:tab/>
        <w:t>площ на поразените от градушка селскостопански култури през текущата година – данните са от протоколи от съвместни обследвания с експерти от Областните дирекции „Земеделие“;</w:t>
      </w:r>
    </w:p>
    <w:p w:rsidR="0064473F" w:rsidRPr="00714C87" w:rsidRDefault="008D3262" w:rsidP="008D3262">
      <w:pPr>
        <w:ind w:firstLine="426"/>
        <w:jc w:val="both"/>
      </w:pPr>
      <w:r w:rsidRPr="00780B51">
        <w:t>-</w:t>
      </w:r>
      <w:r w:rsidRPr="00780B51">
        <w:tab/>
        <w:t>среден процент на поражение през текущата година  - данните са от протоколи от съвместни обследвания с експерти от Областните дирекции „Земеделие“.</w:t>
      </w:r>
    </w:p>
    <w:p w:rsidR="00FE5945" w:rsidRDefault="00FE5945" w:rsidP="008D3262">
      <w:pPr>
        <w:ind w:firstLine="567"/>
      </w:pPr>
    </w:p>
    <w:p w:rsidR="00BD4E61" w:rsidRPr="00780B51" w:rsidRDefault="008D1873" w:rsidP="00780B51">
      <w:pPr>
        <w:ind w:firstLine="426"/>
        <w:jc w:val="both"/>
        <w:rPr>
          <w:b/>
          <w:i/>
        </w:rPr>
      </w:pPr>
      <w:r w:rsidRPr="00DB2817">
        <w:rPr>
          <w:b/>
          <w:i/>
        </w:rPr>
        <w:t>в</w:t>
      </w:r>
      <w:r w:rsidRPr="00DB2817">
        <w:rPr>
          <w:b/>
          <w:i/>
          <w:lang w:val="en-US"/>
        </w:rPr>
        <w:t xml:space="preserve">) </w:t>
      </w:r>
      <w:r w:rsidR="00EC78A3" w:rsidRPr="00DB2817">
        <w:rPr>
          <w:b/>
          <w:i/>
        </w:rPr>
        <w:t xml:space="preserve">Отговорност за изпълнението на </w:t>
      </w:r>
      <w:r w:rsidR="00EC78A3" w:rsidRPr="00780B51">
        <w:rPr>
          <w:b/>
          <w:i/>
        </w:rPr>
        <w:t>целите в съответната област на политика</w:t>
      </w:r>
    </w:p>
    <w:p w:rsidR="00EC78A3" w:rsidRPr="00780B51" w:rsidRDefault="00EC78A3" w:rsidP="00D53F88">
      <w:pPr>
        <w:jc w:val="both"/>
      </w:pP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 xml:space="preserve">УО на ПРСР към МЗм е отговорната институция за подготовка на програмните документи за развитие на селските райони за периода 2014-2020 г. в съответствие с Регламент на Съвета (ЕС) № 1305/2013, Регламент на Съвета (ЕС) 2020/2220 на Европейския парламент и на Съвета от 23 декември 2020 година за определяне на някои преходни разпоредби във връзка с подпомагането от Европейския земеделски фонд за развитие на селските райони (ЕЗФРСР) и от Европейския фонд за гарантиране на земеделието (ЕФГЗ) през 2021 г. и 2022 г. и за изменение на регламенти (ЕС) № 1305/2013, (ЕС) № 1306/2013 и (ЕС) № 1307/2013 по отношение на ресурсите и на прилагането през 2021 г. и 2022 г. и Регламент (ЕС) № 1308/2013 по отношение на ресурсите и разпределението на това подпомагане за 2021 г. и 2022 г., обнародван в Официален вестник на ЕС на 28.12.2020 г. и Закона за подпомагане на земеделските производители. </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Като такава, тя осигурява:</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Приемане на необходимите нормативни и административни разпоредби за осигуряване ефективната защита на финансовите интереси на Общността;</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Подходящи системи за управление и контрол на място на ПРСР, с оглед разделение на функциите между управляващия орган и другите органи; и</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Ефективно функциониране на системите за управление и контрол на ПРСР през целия програмен период.</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Между</w:t>
      </w:r>
      <w:r w:rsidRPr="00780B51">
        <w:rPr>
          <w:b/>
          <w:i/>
          <w:lang w:eastAsia="bg-BG"/>
        </w:rPr>
        <w:t xml:space="preserve"> </w:t>
      </w:r>
      <w:r w:rsidRPr="00780B51">
        <w:rPr>
          <w:lang w:eastAsia="bg-BG"/>
        </w:rPr>
        <w:t xml:space="preserve">дирекция РСР и ДФЗ, акредитиран като Разплащателна агенция, е сключен специален </w:t>
      </w:r>
      <w:r w:rsidRPr="00780B51">
        <w:rPr>
          <w:i/>
          <w:lang w:eastAsia="bg-BG"/>
        </w:rPr>
        <w:t>Договор за уреждане на правата и задълженията във връзка с прилагането на ПРСР</w:t>
      </w:r>
      <w:r w:rsidRPr="00780B51">
        <w:rPr>
          <w:lang w:eastAsia="bg-BG"/>
        </w:rPr>
        <w:t>,</w:t>
      </w:r>
      <w:r w:rsidRPr="00780B51">
        <w:rPr>
          <w:b/>
          <w:i/>
          <w:lang w:eastAsia="bg-BG"/>
        </w:rPr>
        <w:t xml:space="preserve"> </w:t>
      </w:r>
      <w:r w:rsidRPr="00780B51">
        <w:rPr>
          <w:lang w:eastAsia="bg-BG"/>
        </w:rPr>
        <w:t xml:space="preserve">в който подробно са описани всички конкретни задължения/делегирани функции/дейности по отношение на прилагането на ПРСР. </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 xml:space="preserve">Прилагането на политиката за развитие на селските райони се осъществява както от УО, така и от РА. </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 xml:space="preserve">След осмото изменение на ПРСР, одобрено с Решение на ЕК на 12.08.2020 г. освен за договарянето на мярка 1 „Трансфер на знания и действия по осведомяване”, мярка 2 „Консултантски услуги, управление на стопанството и услуги по заместване в стопанството”, мярка 16 „Сътрудничество”, мярка 19 „Водено от общностите местно развитие” и  мярка 20 “Техническа помощ”,  дирекция „Развитие на селските райони“ в качеството си на Управляващ орган на ПРСР е отговорна и за договорирането на “Инвестиции в инфраструктура“. Така подмярка 4.3 “Инвестиции в инфраструктура” е договаряна в УО на ПРСР, в съответствие с изискванията на приложимото национално законодателство и към момента вече две процедури са проведени. </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В качеството си на Управляващ орган на Програмата, дирекция „Развитие на селските райони“ делегира на Държавен фонд ”Земеделие” изпълнението на дейностите по прилагане на част от мерките от Програмата чрез Договора за уреждане на правата и задълженията във връзка с прилагането на ПРСР и анексите към него.</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УО е отговорен за организирането и провеждането на заседанията на Комитета по наблюдение на ПРСР, също така и за изготвяне на годишните доклади за напредъка в прилагането на Програмата и след одобрение от КН, за предоставянето им на ЕК.</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Ръководител на</w:t>
      </w:r>
      <w:r w:rsidRPr="00780B51">
        <w:rPr>
          <w:i/>
          <w:lang w:eastAsia="bg-BG"/>
        </w:rPr>
        <w:t xml:space="preserve"> УО</w:t>
      </w:r>
      <w:r w:rsidRPr="00780B51">
        <w:rPr>
          <w:lang w:eastAsia="bg-BG"/>
        </w:rPr>
        <w:t xml:space="preserve"> е заместник - министърът на земеделието. </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 xml:space="preserve">В съответствие със Закона за подпомагане на земеделските производители министърът на земеделието е </w:t>
      </w:r>
      <w:r w:rsidRPr="00780B51">
        <w:rPr>
          <w:bCs/>
          <w:i/>
          <w:lang w:eastAsia="bg-BG"/>
        </w:rPr>
        <w:t>Компетентен орган</w:t>
      </w:r>
      <w:r w:rsidRPr="00780B51">
        <w:rPr>
          <w:lang w:eastAsia="bg-BG"/>
        </w:rPr>
        <w:t>, отговорен за издаване и отнемане на акредитация по смисъла на законодателството на ЕС.</w:t>
      </w:r>
    </w:p>
    <w:p w:rsidR="00952471"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В качеството си на Компетентен орган - министърът на земеделието:</w:t>
      </w:r>
    </w:p>
    <w:p w:rsidR="00DB3CE6" w:rsidRPr="00780B51" w:rsidRDefault="00952471" w:rsidP="003628E4">
      <w:pPr>
        <w:numPr>
          <w:ilvl w:val="1"/>
          <w:numId w:val="43"/>
        </w:numPr>
        <w:tabs>
          <w:tab w:val="clear" w:pos="1789"/>
          <w:tab w:val="num" w:pos="0"/>
          <w:tab w:val="num" w:pos="709"/>
        </w:tabs>
        <w:overflowPunct/>
        <w:autoSpaceDE/>
        <w:autoSpaceDN/>
        <w:adjustRightInd/>
        <w:spacing w:line="276" w:lineRule="auto"/>
        <w:ind w:left="0" w:firstLine="567"/>
        <w:jc w:val="both"/>
        <w:textAlignment w:val="auto"/>
        <w:rPr>
          <w:lang w:eastAsia="bg-BG"/>
        </w:rPr>
      </w:pPr>
      <w:r w:rsidRPr="00780B51">
        <w:rPr>
          <w:lang w:eastAsia="bg-BG"/>
        </w:rPr>
        <w:t>акредитира Разплащателната агенция чрез издаване на акт за акредитация, който се обнародва в “Държавен вестник”; определя Сертифициращ орган; и наблюдава и контролира съответствието на дейността на РА с критериите за акредитиране.</w:t>
      </w:r>
    </w:p>
    <w:p w:rsidR="00BD4E61" w:rsidRDefault="00BD4E61" w:rsidP="00BD4E61">
      <w:pPr>
        <w:ind w:firstLine="142"/>
        <w:jc w:val="both"/>
      </w:pPr>
    </w:p>
    <w:p w:rsidR="00BE79F9" w:rsidRPr="00DD78F3" w:rsidRDefault="00BE79F9" w:rsidP="00780B51">
      <w:pPr>
        <w:ind w:firstLine="567"/>
        <w:jc w:val="both"/>
        <w:rPr>
          <w:b/>
          <w:i/>
        </w:rPr>
      </w:pPr>
      <w:r w:rsidRPr="00DD78F3">
        <w:rPr>
          <w:b/>
          <w:i/>
        </w:rPr>
        <w:t>Взаимоотношения с други институции, допринасящи за изпълнение на политиката</w:t>
      </w:r>
      <w:r w:rsidRPr="00DD78F3">
        <w:rPr>
          <w:i/>
        </w:rPr>
        <w:t xml:space="preserve"> </w:t>
      </w:r>
    </w:p>
    <w:p w:rsidR="00BE79F9" w:rsidRDefault="00BE79F9" w:rsidP="00BE79F9">
      <w:pPr>
        <w:ind w:firstLine="142"/>
        <w:jc w:val="both"/>
      </w:pPr>
    </w:p>
    <w:p w:rsidR="003632F8" w:rsidRPr="00DD78F3" w:rsidRDefault="008548F5" w:rsidP="008548F5">
      <w:pPr>
        <w:ind w:firstLine="567"/>
        <w:jc w:val="both"/>
      </w:pPr>
      <w:r w:rsidRPr="00780B51">
        <w:t>Министерство на околната среда и водите; Министерство на икономиката и индустрията; Министерство на здравеопазването; Министерство на вътрешните работи</w:t>
      </w:r>
      <w:r w:rsidRPr="00780B51">
        <w:rPr>
          <w:lang w:val="en-US"/>
        </w:rPr>
        <w:t xml:space="preserve">; </w:t>
      </w:r>
      <w:r w:rsidRPr="00780B51">
        <w:t>Министерството на външните работи</w:t>
      </w:r>
      <w:r w:rsidRPr="00780B51">
        <w:rPr>
          <w:lang w:val="en-US"/>
        </w:rPr>
        <w:t xml:space="preserve">; </w:t>
      </w:r>
      <w:r w:rsidRPr="00780B51">
        <w:t>Министерство на образованието и науката</w:t>
      </w:r>
      <w:r w:rsidRPr="00780B51">
        <w:rPr>
          <w:lang w:val="en-US"/>
        </w:rPr>
        <w:t>;</w:t>
      </w:r>
      <w:r w:rsidRPr="00780B51">
        <w:t xml:space="preserve"> Министерството на отбраната (Военно-географската служба)</w:t>
      </w:r>
      <w:r w:rsidRPr="00780B51">
        <w:rPr>
          <w:lang w:val="en-US"/>
        </w:rPr>
        <w:t>;</w:t>
      </w:r>
      <w:r w:rsidRPr="00780B51">
        <w:t xml:space="preserve"> Министерството на регионалното развитие и благоустройството</w:t>
      </w:r>
      <w:r w:rsidRPr="00780B51">
        <w:rPr>
          <w:lang w:val="en-US"/>
        </w:rPr>
        <w:t>;</w:t>
      </w:r>
      <w:r w:rsidRPr="00780B51">
        <w:t xml:space="preserve"> Министерството на правосъдието</w:t>
      </w:r>
      <w:r w:rsidRPr="00780B51">
        <w:rPr>
          <w:lang w:val="en-US"/>
        </w:rPr>
        <w:t>;</w:t>
      </w:r>
      <w:r w:rsidRPr="00780B51">
        <w:t xml:space="preserve"> Министерство на икономиката</w:t>
      </w:r>
      <w:r w:rsidRPr="00780B51">
        <w:rPr>
          <w:lang w:val="en-US"/>
        </w:rPr>
        <w:t>;</w:t>
      </w:r>
      <w:r w:rsidRPr="00780B51">
        <w:t xml:space="preserve"> Министерство на енергетиката</w:t>
      </w:r>
      <w:r w:rsidRPr="00780B51">
        <w:rPr>
          <w:lang w:val="en-US"/>
        </w:rPr>
        <w:t>;</w:t>
      </w:r>
      <w:r w:rsidRPr="00780B51">
        <w:t xml:space="preserve"> Министерство на туризма</w:t>
      </w:r>
      <w:r w:rsidRPr="00780B51">
        <w:rPr>
          <w:lang w:val="en-US"/>
        </w:rPr>
        <w:t>;</w:t>
      </w:r>
      <w:r w:rsidRPr="00780B51">
        <w:t xml:space="preserve"> Министерство на финансите</w:t>
      </w:r>
      <w:r w:rsidRPr="00780B51">
        <w:rPr>
          <w:lang w:val="en-US"/>
        </w:rPr>
        <w:t>;</w:t>
      </w:r>
      <w:r w:rsidRPr="00780B51">
        <w:t xml:space="preserve"> Национален статистически институт Агенция по геодезия, картография и кадастър</w:t>
      </w:r>
      <w:r w:rsidRPr="00780B51">
        <w:rPr>
          <w:lang w:val="en-US"/>
        </w:rPr>
        <w:t>;</w:t>
      </w:r>
      <w:r w:rsidRPr="00780B51">
        <w:t>Държавен фонд „Земеделие” - Разплащателна агенция</w:t>
      </w:r>
      <w:r w:rsidRPr="00780B51">
        <w:rPr>
          <w:lang w:val="en-US"/>
        </w:rPr>
        <w:t>;</w:t>
      </w:r>
      <w:r w:rsidRPr="00780B51">
        <w:t xml:space="preserve"> Изпълнителна агенция по сортоизпитване, апробация и семеконтрол /ИАСАС/</w:t>
      </w:r>
      <w:r w:rsidRPr="00780B51">
        <w:rPr>
          <w:lang w:val="en-US"/>
        </w:rPr>
        <w:t>;</w:t>
      </w:r>
      <w:r w:rsidRPr="00780B51">
        <w:t xml:space="preserve"> Изпълнителна агенция по лозата и виното /ИАЛВ/</w:t>
      </w:r>
      <w:r w:rsidRPr="00780B51">
        <w:rPr>
          <w:lang w:val="en-US"/>
        </w:rPr>
        <w:t>;</w:t>
      </w:r>
      <w:r w:rsidRPr="00780B51">
        <w:t xml:space="preserve"> Българска агенция по безопасност на храните /БАБХ</w:t>
      </w:r>
      <w:r w:rsidRPr="00780B51">
        <w:rPr>
          <w:lang w:val="en-US"/>
        </w:rPr>
        <w:t>;</w:t>
      </w:r>
      <w:r w:rsidRPr="00780B51">
        <w:t xml:space="preserve"> Национална служба за съвети в земеделието /НССЗ/</w:t>
      </w:r>
      <w:r w:rsidRPr="00780B51">
        <w:rPr>
          <w:lang w:val="en-US"/>
        </w:rPr>
        <w:t>;</w:t>
      </w:r>
      <w:r w:rsidRPr="00780B51">
        <w:t xml:space="preserve"> Селскостопанска академия /ССА/</w:t>
      </w:r>
      <w:r w:rsidRPr="00780B51">
        <w:rPr>
          <w:lang w:val="en-US"/>
        </w:rPr>
        <w:t>;</w:t>
      </w:r>
      <w:r w:rsidRPr="00780B51">
        <w:t xml:space="preserve"> „Напоителни системи”АД</w:t>
      </w:r>
      <w:r w:rsidRPr="00780B51">
        <w:rPr>
          <w:lang w:val="en-US"/>
        </w:rPr>
        <w:t xml:space="preserve">; </w:t>
      </w:r>
      <w:r w:rsidRPr="00780B51">
        <w:t>28- те Областни дирекции „Земеделие”</w:t>
      </w:r>
      <w:r w:rsidRPr="00780B51">
        <w:rPr>
          <w:lang w:val="en-US"/>
        </w:rPr>
        <w:t xml:space="preserve">; </w:t>
      </w:r>
      <w:r w:rsidRPr="00780B51">
        <w:t>Браншови организации и съюзи в областта на растениевъдството</w:t>
      </w:r>
      <w:r w:rsidRPr="00780B51">
        <w:rPr>
          <w:lang w:val="en-US"/>
        </w:rPr>
        <w:t xml:space="preserve">; </w:t>
      </w:r>
      <w:r w:rsidRPr="00780B51">
        <w:t xml:space="preserve"> Земеделски стопани в областта на растениевъдството</w:t>
      </w:r>
      <w:r w:rsidRPr="00780B51">
        <w:rPr>
          <w:lang w:val="en-US"/>
        </w:rPr>
        <w:t>;</w:t>
      </w:r>
      <w:r w:rsidRPr="00780B51">
        <w:t>Министерски съвет; Агенция „Митници”</w:t>
      </w:r>
      <w:r w:rsidRPr="00780B51">
        <w:rPr>
          <w:lang w:val="en-US"/>
        </w:rPr>
        <w:t xml:space="preserve">; </w:t>
      </w:r>
      <w:r w:rsidR="003632F8" w:rsidRPr="00780B51">
        <w:t>Неправителствени и браншови организации</w:t>
      </w:r>
    </w:p>
    <w:p w:rsidR="002176C3" w:rsidRDefault="002176C3" w:rsidP="002176C3">
      <w:pPr>
        <w:ind w:firstLine="142"/>
        <w:jc w:val="both"/>
        <w:rPr>
          <w:lang w:val="en-US"/>
        </w:rPr>
      </w:pPr>
    </w:p>
    <w:p w:rsidR="008548F5" w:rsidRDefault="008548F5" w:rsidP="002176C3">
      <w:pPr>
        <w:ind w:firstLine="142"/>
        <w:jc w:val="both"/>
        <w:rPr>
          <w:lang w:val="en-US"/>
        </w:rPr>
      </w:pPr>
    </w:p>
    <w:p w:rsidR="00EC78A3" w:rsidRPr="0022136D" w:rsidRDefault="008D1873" w:rsidP="00D53F88">
      <w:pPr>
        <w:overflowPunct/>
        <w:autoSpaceDE/>
        <w:autoSpaceDN/>
        <w:adjustRightInd/>
        <w:jc w:val="both"/>
        <w:textAlignment w:val="auto"/>
        <w:rPr>
          <w:b/>
          <w:i/>
          <w:u w:val="single"/>
          <w:lang w:eastAsia="bg-BG"/>
        </w:rPr>
      </w:pPr>
      <w:r w:rsidRPr="001723F5">
        <w:rPr>
          <w:b/>
          <w:i/>
          <w:u w:val="single"/>
          <w:lang w:eastAsia="bg-BG"/>
        </w:rPr>
        <w:t>г</w:t>
      </w:r>
      <w:r w:rsidRPr="001723F5">
        <w:rPr>
          <w:b/>
          <w:i/>
          <w:u w:val="single"/>
          <w:lang w:val="en-US" w:eastAsia="bg-BG"/>
        </w:rPr>
        <w:t xml:space="preserve">) </w:t>
      </w:r>
      <w:r w:rsidR="00EC78A3" w:rsidRPr="001723F5">
        <w:rPr>
          <w:b/>
          <w:i/>
          <w:u w:val="single"/>
          <w:lang w:eastAsia="bg-BG"/>
        </w:rPr>
        <w:t>Преглед на настъпилите промени на нормативната уредба през отчетния период</w:t>
      </w:r>
    </w:p>
    <w:p w:rsidR="00C13AF4" w:rsidRDefault="00C13AF4" w:rsidP="00C13AF4">
      <w:pPr>
        <w:ind w:firstLine="567"/>
        <w:jc w:val="both"/>
      </w:pPr>
    </w:p>
    <w:p w:rsidR="00A67C79" w:rsidRPr="008B51D5" w:rsidRDefault="00A67C79" w:rsidP="00114176">
      <w:pPr>
        <w:ind w:firstLine="567"/>
        <w:jc w:val="both"/>
      </w:pPr>
      <w:r w:rsidRPr="008B51D5">
        <w:t>През отчетния период продължи работата по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AD2751" w:rsidRPr="0089558B" w:rsidRDefault="00AD2751" w:rsidP="00114176">
      <w:pPr>
        <w:ind w:firstLine="567"/>
        <w:jc w:val="both"/>
      </w:pPr>
      <w:r w:rsidRPr="0089558B">
        <w:t>Постановление № 33 от 18 март 2022 г. за одобряване на промени по бюджета на Министерството на земеделието за 2022 г. във връзка с увеличаване капитала на еднолично акционерно дружество с държавно участие в капитала „Врана“ ЕАД</w:t>
      </w:r>
      <w:r w:rsidR="00812AB1" w:rsidRPr="0089558B">
        <w:t>(обн., ДВ, бр. 24 от 2022 г.)</w:t>
      </w:r>
    </w:p>
    <w:p w:rsidR="00AD2751" w:rsidRPr="0089558B" w:rsidRDefault="00AD2751" w:rsidP="00114176">
      <w:pPr>
        <w:ind w:firstLine="567"/>
        <w:jc w:val="both"/>
      </w:pPr>
      <w:r w:rsidRPr="0089558B">
        <w:t>Постановление № 36 от 24 март 2022 г. за изменение на Постановление № 185 на Министерския съвет от 2011 г. за изменение на Постановление № 125 на Министерския съвет от 2006 г. за приемане на Устройствен правилник на Министерството на земеделието и храните (обн., ДВ, бр. 52 от 2011 г.; изм. и доп., бр. 29 от 2015 г.) (обн., ДВ, бр. 25 от 2022 г.)</w:t>
      </w:r>
    </w:p>
    <w:p w:rsidR="00A67C79" w:rsidRPr="0089558B" w:rsidRDefault="00A67C79" w:rsidP="00A67C79">
      <w:pPr>
        <w:ind w:firstLine="567"/>
        <w:jc w:val="both"/>
      </w:pPr>
      <w:r w:rsidRPr="0089558B">
        <w:t>Постановление № 42 от 1 април 2022 г. за приемане на Наредба за изискванията към използването на екстракционни разтворители при производството на храни и хранителни съставки (обн., ДВ, бр. 27 от 2022 г.)</w:t>
      </w:r>
    </w:p>
    <w:p w:rsidR="00A67C79" w:rsidRPr="0089558B" w:rsidRDefault="00A67C79" w:rsidP="00A67C79">
      <w:pPr>
        <w:ind w:firstLine="567"/>
        <w:jc w:val="both"/>
      </w:pPr>
      <w:r w:rsidRPr="0089558B">
        <w:t>Постановление № 45 от 7 април 2022 г. за одобряване на допълнителни разходи за 2022 г. по бюджета на Държавен фонд „Земеделие” за финансиране на разходи за данък върху добавената стойност на общини по одобрени за подпомагане проекти по Програмата за развитие на селските райони за периода 2014 – 2020 г. и по Програмата за морско дело и рибарство за периода 2014 – 2020 г. (обн., ДВ, бр. 29 от 2022 г.)</w:t>
      </w:r>
      <w:r w:rsidRPr="0089558B">
        <w:tab/>
      </w:r>
    </w:p>
    <w:p w:rsidR="00A67C79" w:rsidRPr="0089558B" w:rsidRDefault="00A67C79" w:rsidP="00A67C79">
      <w:pPr>
        <w:ind w:firstLine="567"/>
        <w:jc w:val="both"/>
      </w:pPr>
      <w:r w:rsidRPr="0089558B">
        <w:t>Постановление № 59 от 15 април 2022 г. за одобряване на допълнителни разходи по бюджета на Държавен фонд „Земеделие“ за 2022 г. за подпомагане на земеделски стопани. (обн., ДВ, бр. 31 от 2022 г.)</w:t>
      </w:r>
    </w:p>
    <w:p w:rsidR="00A67C79" w:rsidRPr="0089558B" w:rsidRDefault="00A67C79" w:rsidP="00A67C79">
      <w:pPr>
        <w:ind w:firstLine="567"/>
        <w:jc w:val="both"/>
      </w:pPr>
      <w:r w:rsidRPr="0089558B">
        <w:t xml:space="preserve">Постановление № 145 от 29 юни 2022 г. за приемане на Наредба за изискванията към преработените храни на зърнена основа и към детските храни, предназначени за кърмачета и малки деца (обн., ДВ, бр. 51 от 2022 г.) </w:t>
      </w:r>
      <w:r w:rsidRPr="0089558B">
        <w:tab/>
      </w:r>
    </w:p>
    <w:p w:rsidR="00812AB1" w:rsidRDefault="00812AB1" w:rsidP="00A67C79">
      <w:pPr>
        <w:ind w:firstLine="567"/>
        <w:jc w:val="both"/>
      </w:pPr>
      <w:r w:rsidRPr="0089558B">
        <w:t>Постановление № 155 от 5 юли 2022 г. за отменяне на Постановление № 33 на Министерския съвет от 2022 г. за одобряване на промени по бюджета на Министерството на земеделието за 2022 г. във връзка с увеличаване капитала на еднолично акционерно дружество с държавно участие в капитала „Врана“ ЕАД(обн., ДВ, бр. 53 от 2022 г.)</w:t>
      </w:r>
    </w:p>
    <w:p w:rsidR="00812AB1" w:rsidRPr="0089558B" w:rsidRDefault="00812AB1" w:rsidP="00A67C79">
      <w:pPr>
        <w:ind w:firstLine="567"/>
        <w:jc w:val="both"/>
      </w:pPr>
      <w:r w:rsidRPr="0089558B">
        <w:t>Постановление № 176 от 14 юли 2022 г. за одобряване на допълнителни трансфери за Селскостопанската академия за 2022 г. чрез бюджета на Министерството на земеделието(обн., ДВ, бр. 56 от 2022 г.)</w:t>
      </w:r>
    </w:p>
    <w:p w:rsidR="00812AB1" w:rsidRPr="0089558B" w:rsidRDefault="00812AB1" w:rsidP="00A67C79">
      <w:pPr>
        <w:ind w:firstLine="567"/>
        <w:jc w:val="both"/>
      </w:pPr>
      <w:r w:rsidRPr="0089558B">
        <w:t>Постановление № 179 от 19 юли 2022 г. за одобряване на компенсирани промени в разпределението на разходите по чл. 1, ал. 5 от Закона за държавния бюджет на Република България за 2022 г. (обн., ДВ, бр. 57 от 2022 г.)</w:t>
      </w:r>
    </w:p>
    <w:p w:rsidR="00812AB1" w:rsidRPr="0089558B" w:rsidRDefault="00812AB1" w:rsidP="00812AB1">
      <w:pPr>
        <w:ind w:firstLine="567"/>
        <w:jc w:val="both"/>
      </w:pPr>
      <w:r w:rsidRPr="0089558B">
        <w:t>Постановление № 181 от 21 юли 2022 г. за изменение и допълнение на Устройствения правилник на Изпълнителната агенция по горите, приет с Постановление № 173 на Министерския съвет от 2011 г. (обн., ДВ, бр. 49 от 2011 г.; изм. и доп., бр. 48 от 2012 г., бр. 91 от 2013 г., бр. 29 от 2015 г., бр. 66 от 2018 г. и бр. 92 от 2019 г.) (обн., ДВ, бр. 58 от 2022 г.)</w:t>
      </w:r>
    </w:p>
    <w:p w:rsidR="00812AB1" w:rsidRPr="0089558B" w:rsidRDefault="007E6041" w:rsidP="007E6041">
      <w:pPr>
        <w:ind w:firstLine="567"/>
        <w:jc w:val="both"/>
      </w:pPr>
      <w:r w:rsidRPr="0089558B">
        <w:t>Постановление № 217 от 29 юли 2022 г. за приемане на Наредба за изискванията към соковете от плодове и някои сходни продукти, предназначени за консумация от човека (обн., ДВ, бр. 62 от 2022 г.)</w:t>
      </w:r>
    </w:p>
    <w:p w:rsidR="007E6041" w:rsidRPr="0089558B" w:rsidRDefault="007E6041" w:rsidP="007E6041">
      <w:pPr>
        <w:ind w:firstLine="567"/>
        <w:jc w:val="both"/>
      </w:pPr>
      <w:r w:rsidRPr="0089558B">
        <w:t>Постановление № 218 от 29 юли 2022 г. за приемане на Тарифа за таксите, които се събират от Изпълнителната агенция по лозата и виното (обн., ДВ, бр. 62 от 2022 г.)</w:t>
      </w:r>
    </w:p>
    <w:p w:rsidR="007E6041" w:rsidRPr="0050284A" w:rsidRDefault="007E6041" w:rsidP="007E6041">
      <w:pPr>
        <w:ind w:firstLine="567"/>
        <w:jc w:val="both"/>
      </w:pPr>
      <w:r w:rsidRPr="0050284A">
        <w:t>Постановление № 327 от 13 октомври 2022 г. за изменение и допълнение на Постановление № 181 на Министерския съвет от 2009 г. за определяне на стратегическите обекти и дейности, които са от значение за националната сигурност (обн., ДВ, бр. 59 от 2009 г.; изм. и доп., бр. 71 и 77 от 2011 г., бр. 67 от 2012 г., бр. 5 и 21 от 2013 г., бр. 107 от 2014 г., бр. 28 и 57 от 2015 г., бр. 22, 27 и 51 от 2016 г., бр. 86 от 2017 г., бр. 9 и 81 от 2019 г., бр. 33 и 87 от 2021 г. и бр. 41 и 47 от 2022 г.)(обн., ДВ, бр. 83 от 2022 г.)</w:t>
      </w:r>
    </w:p>
    <w:p w:rsidR="007E6041" w:rsidRPr="0050284A" w:rsidRDefault="007E6041" w:rsidP="0050284A">
      <w:pPr>
        <w:ind w:firstLine="567"/>
        <w:jc w:val="both"/>
      </w:pPr>
      <w:r w:rsidRPr="0050284A">
        <w:t xml:space="preserve">Постановление № 418 от 14 декември 2022 г. за изменение и допълнение на Устройствения правилник на Държавен фонд „Земеделие”, приет с Постановление № 151 на Министерския съвет от 2012 г. (обн., ДВ, бр. 55 от 2012 г.; изм. и доп., бр. 60 от 2014 г., бр. 30 от 2015 г., бр. 34 от 2016 г., бр. 2 </w:t>
      </w:r>
      <w:r w:rsidR="0050284A" w:rsidRPr="0050284A">
        <w:t xml:space="preserve">от 2018 г. и бр. 20 от 2020 г.), </w:t>
      </w:r>
      <w:r w:rsidRPr="0050284A">
        <w:t>(обн., ДВ, бр. 100 от 2022 г.)</w:t>
      </w:r>
      <w:r w:rsidR="0050284A" w:rsidRPr="0050284A">
        <w:t>.</w:t>
      </w:r>
    </w:p>
    <w:p w:rsidR="00A67C79" w:rsidRPr="0050284A" w:rsidRDefault="003F4F5B" w:rsidP="003F4F5B">
      <w:pPr>
        <w:ind w:firstLine="567"/>
        <w:jc w:val="both"/>
      </w:pPr>
      <w:r w:rsidRPr="0050284A">
        <w:t>Актуализация на условията по схемите и мерките по директни плащания в секторното законодателство и процеса по кандидатстване за тях - Наредба № 3 от 17.02.2015 г. за условията и реда за прилагане на схемите за директни плащания, Наредба № 5 от 27.02.2009 г. за условията и реда за подаване на заявления по схеми и мерки за директни плащания и Наредба № 105 от 22 август 2006 г. за условията и реда за създаване, поддържане, достъп и ползване на Интегрираната система за администриране и контрол.</w:t>
      </w:r>
    </w:p>
    <w:p w:rsidR="003F4F5B" w:rsidRPr="00AA20FD" w:rsidRDefault="003F4F5B" w:rsidP="00114176">
      <w:pPr>
        <w:ind w:firstLine="567"/>
        <w:jc w:val="both"/>
        <w:rPr>
          <w:highlight w:val="cyan"/>
        </w:rPr>
      </w:pPr>
    </w:p>
    <w:p w:rsidR="00C20DC5" w:rsidRPr="0050284A" w:rsidRDefault="00C20DC5" w:rsidP="00114176">
      <w:pPr>
        <w:ind w:firstLine="567"/>
        <w:jc w:val="both"/>
      </w:pPr>
      <w:r w:rsidRPr="0050284A">
        <w:t>Обнародваните в „Държавен вестник“ нормативни актове, издадени от министъра на земеделието за разглеждания период:</w:t>
      </w:r>
    </w:p>
    <w:p w:rsidR="00FB505A" w:rsidRPr="0050284A" w:rsidRDefault="00C20DC5" w:rsidP="00C20DC5">
      <w:pPr>
        <w:ind w:firstLine="567"/>
        <w:jc w:val="both"/>
      </w:pPr>
      <w:r w:rsidRPr="0050284A">
        <w:t>Наредба за изменение и допълнение на Наредба № 3 от 2015 г. за условията и реда за прилагане на схемите за директни плащания (обн., ДВ, бр. 17 от 2022 г.)</w:t>
      </w:r>
    </w:p>
    <w:p w:rsidR="00C20DC5" w:rsidRPr="0050284A" w:rsidRDefault="00C20DC5" w:rsidP="00C20DC5">
      <w:pPr>
        <w:ind w:firstLine="567"/>
        <w:jc w:val="both"/>
      </w:pPr>
      <w:r w:rsidRPr="0050284A">
        <w:t>Наредба за изменение и допълнение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г.(обн., ДВ, бр. 20 от 2022 г.)</w:t>
      </w:r>
    </w:p>
    <w:p w:rsidR="00C20DC5" w:rsidRPr="0050284A" w:rsidRDefault="00C20DC5" w:rsidP="00C20DC5">
      <w:pPr>
        <w:ind w:firstLine="567"/>
        <w:jc w:val="both"/>
      </w:pPr>
      <w:r w:rsidRPr="0050284A">
        <w:t>Наредба за изменение на Наредба № 4 от 2017 г. за прилагане на мярка 14 „Хуманно отношение към животните“ от Програмата за развитие на селските райони за периода 2014 – 2020 г. (обн., ДВ, бр. 24 от 2022 г.)</w:t>
      </w:r>
    </w:p>
    <w:p w:rsidR="00C20DC5" w:rsidRPr="0050284A" w:rsidRDefault="00C20DC5" w:rsidP="00C20DC5">
      <w:pPr>
        <w:ind w:firstLine="567"/>
        <w:jc w:val="both"/>
      </w:pPr>
      <w:r w:rsidRPr="0050284A">
        <w:t>Правилник за устройството и дейността на Националната служба за съвети в земеделието (обн., ДВ, бр. 25 от 2022 г.)</w:t>
      </w:r>
    </w:p>
    <w:p w:rsidR="00C20DC5" w:rsidRPr="0050284A" w:rsidRDefault="00C20DC5" w:rsidP="00C20DC5">
      <w:pPr>
        <w:ind w:firstLine="567"/>
        <w:jc w:val="both"/>
      </w:pPr>
      <w:r w:rsidRPr="0050284A">
        <w:t>Наредба за изменение и допълнение на Наредба № 21 от 2007 г. за търговия на посевен материал от зърнени култури на пазара на Европейския съюз (обн., ДВ, бр. 26 от 2022 г.)</w:t>
      </w:r>
    </w:p>
    <w:p w:rsidR="00C20DC5" w:rsidRPr="0050284A" w:rsidRDefault="00C20DC5" w:rsidP="00C20DC5">
      <w:pPr>
        <w:ind w:firstLine="567"/>
        <w:jc w:val="both"/>
      </w:pPr>
      <w:r w:rsidRPr="0050284A">
        <w:t>Наредба за изменение и допълнение на Наредба № 5 от 2015 г. за прилагане на мярка 12 „Плащания по Натура 2000 и Рамковата директива за водите“ от Програмата за развитие на селските райони за периода 2014 – 2020 г. (обн., ДВ, бр. 30 от 2022 г.)</w:t>
      </w:r>
    </w:p>
    <w:p w:rsidR="00C20DC5" w:rsidRPr="0050284A" w:rsidRDefault="00C20DC5" w:rsidP="00C20DC5">
      <w:pPr>
        <w:ind w:firstLine="567"/>
        <w:jc w:val="both"/>
      </w:pPr>
      <w:r w:rsidRPr="0050284A">
        <w:t>Наредба на министъра на земеделието за изменение и допълнение на Наредба № 7 от 2015 г. за прилагане на мярка 10 „Агроекология и климат“ от Програмата за развитие на селските райони за периода 2014 – 2020 г. (обн., ДВ, бр. 31 от 2022 г.)</w:t>
      </w:r>
    </w:p>
    <w:p w:rsidR="00C20DC5" w:rsidRPr="0050284A" w:rsidRDefault="00C20DC5" w:rsidP="00C20DC5">
      <w:pPr>
        <w:ind w:firstLine="567"/>
        <w:jc w:val="both"/>
      </w:pPr>
      <w:r w:rsidRPr="0050284A">
        <w:t>Наредба за изменение и допълнение на Наредба № 4 от 2015 г. за прилагане на мярка 11 „Биологично земеделие“ от Програмата за развитие на селските райони за периода 2014 – 2020 г. (обн., ДВ, бр. 32 от 2022 г.)</w:t>
      </w:r>
    </w:p>
    <w:p w:rsidR="00C20DC5" w:rsidRPr="0050284A" w:rsidRDefault="002509AA" w:rsidP="002509AA">
      <w:pPr>
        <w:ind w:firstLine="567"/>
        <w:jc w:val="both"/>
      </w:pPr>
      <w:r w:rsidRPr="0050284A">
        <w:t>Наредба за изменение и допълнение на Наредба № 4 от 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  (обн., ДВ, бр. 35 от 2022 г.)</w:t>
      </w:r>
    </w:p>
    <w:p w:rsidR="00C20DC5" w:rsidRPr="0050284A" w:rsidRDefault="002509AA" w:rsidP="002509AA">
      <w:pPr>
        <w:ind w:firstLine="567"/>
        <w:jc w:val="both"/>
      </w:pPr>
      <w:r w:rsidRPr="0050284A">
        <w:t>Наредба за допълнение на Наредба № 3 от 2015 г. за условията и реда за прилагане на схемите за директни плащания (обн., ДВ, бр. 38 от 2022 г.)</w:t>
      </w:r>
    </w:p>
    <w:p w:rsidR="002509AA" w:rsidRPr="0050284A" w:rsidRDefault="002509AA" w:rsidP="002509AA">
      <w:pPr>
        <w:ind w:firstLine="567"/>
        <w:jc w:val="both"/>
      </w:pPr>
      <w:r w:rsidRPr="0050284A">
        <w:t>Наредба за изменение и допълнение на Наредба № 99 от 2006 г. за търговия на посевен материал от фуражни култури на пазара на Европейския съюз (обн., ДВ, бр. 41 от 2022 г.)</w:t>
      </w:r>
    </w:p>
    <w:p w:rsidR="00A67C79" w:rsidRPr="0050284A" w:rsidRDefault="00A67C79" w:rsidP="00A67C79">
      <w:pPr>
        <w:ind w:firstLine="567"/>
        <w:jc w:val="both"/>
      </w:pPr>
      <w:r w:rsidRPr="0050284A">
        <w:t xml:space="preserve">Правилник на министъра на земеделието за изменение на Устройствения правилник на Областните дирекции „Земеделие“ (обн., ДВ, бр. 41 от 2022 г.) </w:t>
      </w:r>
    </w:p>
    <w:p w:rsidR="00F755F3" w:rsidRPr="0050284A" w:rsidRDefault="00F755F3" w:rsidP="00F755F3">
      <w:pPr>
        <w:ind w:firstLine="567"/>
        <w:jc w:val="both"/>
      </w:pPr>
      <w:r w:rsidRPr="001A5652">
        <w:t xml:space="preserve">Наредба № 1 от 2022 г. за условията и реда за предоставяне на извънредна финансова помощ на </w:t>
      </w:r>
      <w:r w:rsidRPr="0050284A">
        <w:t>земеделските стопани от определени сектори (обн., ДВ, бр. 55 от 2022 г.)</w:t>
      </w:r>
    </w:p>
    <w:p w:rsidR="00F755F3" w:rsidRPr="0050284A" w:rsidRDefault="00F755F3" w:rsidP="00F755F3">
      <w:pPr>
        <w:ind w:firstLine="567"/>
        <w:jc w:val="both"/>
      </w:pPr>
      <w:r w:rsidRPr="0050284A">
        <w:t>Наредба за изменение и допълнение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(обн., ДВ, бр. 60 от 2022 г.)</w:t>
      </w:r>
    </w:p>
    <w:p w:rsidR="00F755F3" w:rsidRPr="0050284A" w:rsidRDefault="00F755F3" w:rsidP="00F755F3">
      <w:pPr>
        <w:ind w:firstLine="567"/>
        <w:jc w:val="both"/>
      </w:pPr>
      <w:r w:rsidRPr="0050284A">
        <w:t>Наредба № 2 от 28 юли 2022 г. за класификация на кланични трупове на говеда, свине и овце по скàлите на Съюза, отчитане и докладване на пазарните цени на някои категории кланични трупове и проверки в кланиците (обн., ДВ, бр. 64 от 2022 г.)</w:t>
      </w:r>
    </w:p>
    <w:p w:rsidR="00F755F3" w:rsidRPr="0050284A" w:rsidRDefault="00F755F3" w:rsidP="00F755F3">
      <w:pPr>
        <w:ind w:firstLine="567"/>
        <w:jc w:val="both"/>
      </w:pPr>
      <w:r w:rsidRPr="0050284A">
        <w:t>Наредба за допълнение на Наредба № 1 от 2022 г. за условията и реда за предоставяне на извънредна финансова помощ на земеделските стопани от определени сектори (обн., ДВ, бр. 65 от 2022 г.)</w:t>
      </w:r>
    </w:p>
    <w:p w:rsidR="00F755F3" w:rsidRPr="0050284A" w:rsidRDefault="00F755F3" w:rsidP="00F755F3">
      <w:pPr>
        <w:ind w:firstLine="567"/>
        <w:jc w:val="both"/>
      </w:pPr>
      <w:r w:rsidRPr="0050284A">
        <w:t>Наредба за изменение и допълнение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(обн., ДВ, бр. 72 от 2022 г.)</w:t>
      </w:r>
    </w:p>
    <w:p w:rsidR="00F755F3" w:rsidRPr="0050284A" w:rsidRDefault="00F755F3" w:rsidP="00F755F3">
      <w:pPr>
        <w:ind w:firstLine="567"/>
        <w:jc w:val="both"/>
      </w:pPr>
      <w:r w:rsidRPr="0050284A">
        <w:t>Наредба за отменяне на Наредба № 11 от 1995 г. за санитарно-хигиенните изисквания към устройството и работата на селскостопанските аптеки (съвместна Наредба на министъра на здравеопазването и министъра на земеделието)(обн., ДВ, бр. 77 от 2022 г.)</w:t>
      </w:r>
    </w:p>
    <w:p w:rsidR="00F755F3" w:rsidRPr="0050284A" w:rsidRDefault="00F755F3" w:rsidP="00F755F3">
      <w:pPr>
        <w:ind w:firstLine="567"/>
        <w:jc w:val="both"/>
      </w:pPr>
      <w:r w:rsidRPr="0050284A">
        <w:t>Наредба за изменение и допълнение на Наредба № 7 от 2013 г. за условията и реда за сортоизпитване, признаване, вписване и отписване на сортовете растения във и от Официалната сортова листа на Република България (обн., ДВ, бр. 85 от 2022 г.)</w:t>
      </w:r>
    </w:p>
    <w:p w:rsidR="00F755F3" w:rsidRPr="0050284A" w:rsidRDefault="00F755F3" w:rsidP="00F755F3">
      <w:pPr>
        <w:ind w:firstLine="567"/>
        <w:jc w:val="both"/>
      </w:pPr>
      <w:r w:rsidRPr="0050284A">
        <w:t>Наредба № 3 от 2022 г. за прилагане на подмярка 22.1 „Извънредно временно подпомагане за земеделските стопани, които са особено засегнати от последиците от руското нашествие в Украйна“ от Програмата за развитие на селските райони за периода 2014 – 2020 г. (обн., ДВ, бр. 92 от 2022 г.)</w:t>
      </w:r>
    </w:p>
    <w:p w:rsidR="00F755F3" w:rsidRPr="0050284A" w:rsidRDefault="00F755F3" w:rsidP="00F755F3">
      <w:pPr>
        <w:ind w:firstLine="567"/>
        <w:jc w:val="both"/>
      </w:pPr>
      <w:r w:rsidRPr="0050284A">
        <w:t xml:space="preserve"> Наредба за изменение и допълнение на Наредба № 5 от 2018 г. за прилагане на правилата на биологично производство, етикетиране и контрол, и за издаване на разрешение за контролна дейност за спазване на правилата на биологичното производство, както и за последващ официален надзор върху контролиращите лица (обн., ДВ, бр. 103 от 2022 г.)</w:t>
      </w:r>
    </w:p>
    <w:p w:rsidR="00F755F3" w:rsidRDefault="00F755F3" w:rsidP="00F755F3">
      <w:pPr>
        <w:ind w:firstLine="567"/>
        <w:jc w:val="both"/>
        <w:rPr>
          <w:highlight w:val="lightGray"/>
        </w:rPr>
      </w:pPr>
    </w:p>
    <w:p w:rsidR="00E25E4B" w:rsidRPr="0050284A" w:rsidRDefault="00E25E4B" w:rsidP="002509AA">
      <w:pPr>
        <w:ind w:firstLine="567"/>
        <w:jc w:val="both"/>
      </w:pPr>
      <w:r w:rsidRPr="0050284A">
        <w:t>Решения на Министерския съвет</w:t>
      </w:r>
    </w:p>
    <w:p w:rsidR="002509AA" w:rsidRPr="0050284A" w:rsidRDefault="00E25E4B" w:rsidP="00E25E4B">
      <w:pPr>
        <w:ind w:firstLine="567"/>
        <w:jc w:val="both"/>
      </w:pPr>
      <w:r w:rsidRPr="0050284A">
        <w:t>Решение № 22 от 24 януари 2022 г. за изменение на Решение № 556 на Министерския съвет от 2021 г. за одобряване на проект на Меморандум за разбирателство между Министерството на земеделието, храните и горите на Република България и Министерството на земеделието, горите и водното стопанство на Република Северна Македония за сътрудничество в областта на земеделието, аграрните науки, селските райони и горското стопанство като основа за водене на преговори (Меморандумът е обн., ДВ, бр. 9 от 01.02.2022 г.)</w:t>
      </w:r>
    </w:p>
    <w:p w:rsidR="00E25E4B" w:rsidRPr="0050284A" w:rsidRDefault="00E25E4B" w:rsidP="00E25E4B">
      <w:pPr>
        <w:ind w:firstLine="567"/>
        <w:jc w:val="both"/>
      </w:pPr>
      <w:r w:rsidRPr="0050284A">
        <w:t>Решение № 85 от 24 февруари 2022 г. за одобряване на проект на Стратегически план за развитие на земеделието и селските райони за програмен период 2023 – 2027 г., съфинансиран от Европейския земеделски фонд за развитие на селските райони, Европейския фонд за гарантиране на земеделието и от държавния бюджет</w:t>
      </w:r>
    </w:p>
    <w:p w:rsidR="00E25E4B" w:rsidRPr="0050284A" w:rsidRDefault="00E25E4B" w:rsidP="00CC32BF">
      <w:pPr>
        <w:ind w:firstLine="567"/>
        <w:jc w:val="both"/>
      </w:pPr>
      <w:r w:rsidRPr="0050284A">
        <w:t>Решение № 154 от 18 март 2022 г. за одобряване позицията на Република България за участие в заседанието на Съвета на Европейския съюз по земеделие и рибарство, което ще се проведе на 21 март 2022 г. в Брюксел</w:t>
      </w:r>
    </w:p>
    <w:p w:rsidR="00E25E4B" w:rsidRPr="0050284A" w:rsidRDefault="00E25E4B" w:rsidP="00CC32BF">
      <w:pPr>
        <w:ind w:firstLine="567"/>
        <w:jc w:val="both"/>
      </w:pPr>
      <w:r w:rsidRPr="0050284A">
        <w:t>Решение № 156 от 18 март 2022 г. за одобряване на Национална програма за профилактика, надзор, контрол и ликвидиране на болестите по животните, включително зоонозите, в Република България за периода 2022 – 2024 г.</w:t>
      </w:r>
    </w:p>
    <w:p w:rsidR="00E25E4B" w:rsidRPr="0050284A" w:rsidRDefault="00E25E4B" w:rsidP="00CC32BF">
      <w:pPr>
        <w:ind w:firstLine="567"/>
        <w:jc w:val="both"/>
      </w:pPr>
      <w:r w:rsidRPr="0050284A">
        <w:t>Решение № 210 от 7 април 2022 г. за утвърждаване на годишните разчети на сметката за средствата от Европейския съюз на Държавен фонд „Земеделие” за 2022 г.</w:t>
      </w:r>
    </w:p>
    <w:p w:rsidR="00E25E4B" w:rsidRPr="0050284A" w:rsidRDefault="00EB4BAE" w:rsidP="00CC32BF">
      <w:pPr>
        <w:ind w:firstLine="567"/>
        <w:jc w:val="both"/>
      </w:pPr>
      <w:r w:rsidRPr="0050284A">
        <w:t>Решение № 223 от 12 април 2022 г. за одобряване проект за изменение на Програмата за развитие на селските райони 2014 – 2020 г., съфинансирана от Европейския земеделски фонд за развитие на селските райони и от държавния бюджет</w:t>
      </w:r>
    </w:p>
    <w:p w:rsidR="00EB4BAE" w:rsidRPr="0050284A" w:rsidRDefault="00EB4BAE" w:rsidP="00F755F3">
      <w:pPr>
        <w:ind w:firstLine="567"/>
        <w:jc w:val="both"/>
      </w:pPr>
      <w:r w:rsidRPr="0050284A">
        <w:t xml:space="preserve">Решение № 394 от 16 юни 2022 г. за изменение на Решение № 520 на Министерския съвет от 2018 г. за създаване на Централен епизоотичен съвет към Министерския съвет, изменено с </w:t>
      </w:r>
      <w:r w:rsidR="00F755F3" w:rsidRPr="0050284A">
        <w:t>, изменено с Решение № 420 на Министерския съвет от 2019 г., Решение № 27 на Министерския съвет от 2020 г., Решение № 167 на Министерския съвет от 2020 г. и Решение № 601 на Министерския съвет от 2020 г. (Тринадесето изменение)</w:t>
      </w:r>
    </w:p>
    <w:p w:rsidR="00EB4BAE" w:rsidRPr="00FE4EF1" w:rsidRDefault="00EB4BAE" w:rsidP="00EB4BAE">
      <w:pPr>
        <w:ind w:firstLine="567"/>
        <w:jc w:val="both"/>
      </w:pPr>
      <w:r w:rsidRPr="0050284A">
        <w:t>Решение № 437 от 5 юни 2022 г. за даване на съгласие Управляващият орган на Програмата за развитие на селските райони 2014 – 2020 г. да открие процедура за предоставяне на безвъзмездна финансова помощ със средства в размер до 163 203 274 лв. над финансовия ресурс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Програмата за развитие на селските райони за периода 2014 – 2020 г.</w:t>
      </w:r>
    </w:p>
    <w:p w:rsidR="00304D8D" w:rsidRDefault="00F23749" w:rsidP="003044CE">
      <w:pPr>
        <w:ind w:firstLine="567"/>
        <w:jc w:val="both"/>
      </w:pPr>
      <w:r w:rsidRPr="0050284A">
        <w:t>Решение № 515 от 22 юни 2022 г. за одобряване проект на Програма за морско дело, рибарство и аквакултури 2021 – 2027 г.</w:t>
      </w:r>
    </w:p>
    <w:p w:rsidR="009134FC" w:rsidRDefault="009134FC" w:rsidP="003044CE">
      <w:pPr>
        <w:ind w:firstLine="567"/>
        <w:jc w:val="both"/>
      </w:pPr>
      <w:r w:rsidRPr="0050284A">
        <w:t>Решение № 520 от 22 юни 2022 г. за одобряване проект за изменение на Програмата за развитие на селските райони 2014 – 2020 г., съфинансирана от Европейския земеделски фонд за развитие на селските райони и от държавния бюджет</w:t>
      </w:r>
    </w:p>
    <w:p w:rsidR="009134FC" w:rsidRDefault="009134FC" w:rsidP="003044CE">
      <w:pPr>
        <w:ind w:firstLine="567"/>
        <w:jc w:val="both"/>
      </w:pPr>
      <w:r w:rsidRPr="0050284A">
        <w:t>Решение № 613 от 26 август 2022 г. за одобряване проект на Меморандум за разбирателство за сътрудничество в областта на земеделието между Министерството на земеделието на Република България и Министерството на климатичните промени и околната среда на Обединените арабски емирства</w:t>
      </w:r>
    </w:p>
    <w:p w:rsidR="009134FC" w:rsidRDefault="009134FC" w:rsidP="003044CE">
      <w:pPr>
        <w:ind w:firstLine="567"/>
        <w:jc w:val="both"/>
      </w:pPr>
      <w:r w:rsidRPr="0050284A">
        <w:t>Решение № 617 от 26 август 2022 г. за изменение на Решение № 520 на Министерския съвет от 2018 г. за създаване на Централен епизоотичен съвет към Министерския съвет, изменено с Решение № 420 на Министерския съвет от 2019 г., с Решение № 27 на Министерския съвет от 2020 г., с Решение № 167 на Министерския съвет от 2020 г., с Решение № 601 на Министерския съвет от 2020 г. и с Решение № 394 на Министерския съвет от 2022 г.</w:t>
      </w:r>
    </w:p>
    <w:p w:rsidR="009134FC" w:rsidRPr="0050284A" w:rsidRDefault="009134FC" w:rsidP="003044CE">
      <w:pPr>
        <w:ind w:firstLine="567"/>
        <w:jc w:val="both"/>
      </w:pPr>
      <w:r w:rsidRPr="0050284A">
        <w:t>Решение № 736 от 5 октомври 2022 г. за допълнение на Решение № 727 на Министерския съвет от 2019 г. за определяне на административните органи, които при изпълнението на своите функции, свързани с дейности по системна интеграция, възлагат изпълнението на тези дейности на системния интегратор – „Информационно обслужване“ АД, изменено и допълнено с решения № 358 и 419 на Министерския съвет от 2020 г., решения № 203, 371, 466 и 471 на Министерския съвет от 2021 г. и решения № 127, 139, 447 и 522 на Министерския съвет от 2022 г.</w:t>
      </w:r>
    </w:p>
    <w:p w:rsidR="009134FC" w:rsidRPr="0050284A" w:rsidRDefault="009134FC" w:rsidP="009134FC">
      <w:pPr>
        <w:ind w:firstLine="567"/>
        <w:jc w:val="both"/>
      </w:pPr>
      <w:r w:rsidRPr="0050284A">
        <w:t>Решение № 886 от 10 ноември 2022 г. за одобряване участието на Република България с национален щанд на Международното изложение за земеделие, хранително-вкусова промишленост и градинарство „Зелена седмица Берлин 2023“, което ще се проведе от 20 до 29 януари 2023 г. в гр. Берлин, Федерална република Германия.</w:t>
      </w:r>
    </w:p>
    <w:p w:rsidR="009134FC" w:rsidRPr="00FE4EF1" w:rsidRDefault="009134FC" w:rsidP="003044CE">
      <w:pPr>
        <w:ind w:firstLine="567"/>
        <w:jc w:val="both"/>
      </w:pPr>
      <w:r w:rsidRPr="0050284A">
        <w:t>Решение № 918 от 17 ноември 2022 г. за одобряване на проект за изменение на Програмата за развитие на селските райони 2014 – 2020 г., съфинансирана от Европейския земеделски фонд за развитие на селските райони и от държавния бюджет (Четиринадесето изменение)</w:t>
      </w:r>
    </w:p>
    <w:p w:rsidR="00650421" w:rsidRPr="00650421" w:rsidRDefault="00650421" w:rsidP="00477E43">
      <w:pPr>
        <w:tabs>
          <w:tab w:val="left" w:pos="0"/>
          <w:tab w:val="left" w:pos="567"/>
        </w:tabs>
        <w:ind w:firstLine="567"/>
        <w:jc w:val="both"/>
        <w:rPr>
          <w:lang w:val="en-US"/>
        </w:rPr>
      </w:pPr>
    </w:p>
    <w:p w:rsidR="00381B11" w:rsidRPr="00780B51" w:rsidRDefault="00381B11" w:rsidP="004235EA">
      <w:pPr>
        <w:pStyle w:val="Heading1"/>
        <w:numPr>
          <w:ilvl w:val="1"/>
          <w:numId w:val="1"/>
        </w:numPr>
        <w:tabs>
          <w:tab w:val="left" w:pos="0"/>
          <w:tab w:val="left" w:pos="567"/>
        </w:tabs>
        <w:spacing w:before="0"/>
        <w:ind w:left="0" w:firstLine="0"/>
        <w:jc w:val="both"/>
        <w:rPr>
          <w:rFonts w:cs="Times New Roman"/>
          <w:sz w:val="20"/>
          <w:szCs w:val="20"/>
        </w:rPr>
      </w:pPr>
      <w:bookmarkStart w:id="13" w:name="_Toc115176544"/>
      <w:r w:rsidRPr="00780B51">
        <w:rPr>
          <w:rFonts w:cs="Times New Roman"/>
          <w:sz w:val="20"/>
          <w:szCs w:val="20"/>
        </w:rPr>
        <w:t>ПРЕГЛЕД НА ИЗПЪЛНЕНИЕТО НА ПОЛИТИКА В ОБЛАСТТА НА РИБАРСТВОТО И АКВАКУЛТУРИТЕ</w:t>
      </w:r>
      <w:bookmarkEnd w:id="13"/>
    </w:p>
    <w:p w:rsidR="000F04F8" w:rsidRPr="00DD78F3" w:rsidRDefault="000F04F8" w:rsidP="00B83E94">
      <w:pPr>
        <w:jc w:val="both"/>
      </w:pPr>
    </w:p>
    <w:p w:rsidR="00AD1A76" w:rsidRPr="00DD78F3" w:rsidRDefault="00AD1A76" w:rsidP="00AD1A76">
      <w:pPr>
        <w:ind w:firstLine="567"/>
        <w:jc w:val="both"/>
        <w:rPr>
          <w:b/>
          <w:i/>
          <w:u w:val="single"/>
        </w:rPr>
      </w:pPr>
      <w:r w:rsidRPr="00DD78F3">
        <w:rPr>
          <w:b/>
          <w:i/>
          <w:u w:val="single"/>
        </w:rPr>
        <w:t>а) Описание на степента на изпълнение на заложените стратегически и оперативни цели</w:t>
      </w:r>
    </w:p>
    <w:p w:rsidR="00C373F6" w:rsidRPr="00DD78F3" w:rsidRDefault="00C373F6" w:rsidP="00C025DD">
      <w:pPr>
        <w:tabs>
          <w:tab w:val="left" w:pos="567"/>
        </w:tabs>
        <w:ind w:firstLine="567"/>
        <w:jc w:val="both"/>
      </w:pPr>
    </w:p>
    <w:p w:rsidR="006B036D" w:rsidRPr="00780B51" w:rsidRDefault="006B036D" w:rsidP="006B036D">
      <w:pPr>
        <w:tabs>
          <w:tab w:val="left" w:pos="567"/>
          <w:tab w:val="left" w:pos="709"/>
        </w:tabs>
        <w:ind w:firstLine="567"/>
        <w:jc w:val="both"/>
      </w:pPr>
      <w:r w:rsidRPr="00780B51">
        <w:t>Политиката в сектор „Рибарство” (сектор „Рибарство” включва дейностите, свързани с риболов с цел търговия, любителски риболов, аквакултури и рибопреработвателната промишленост)  допринася за:</w:t>
      </w:r>
    </w:p>
    <w:p w:rsidR="006B036D" w:rsidRPr="00780B51" w:rsidRDefault="006B036D" w:rsidP="006B036D">
      <w:pPr>
        <w:tabs>
          <w:tab w:val="left" w:pos="567"/>
          <w:tab w:val="left" w:pos="709"/>
        </w:tabs>
        <w:ind w:firstLine="567"/>
        <w:jc w:val="both"/>
      </w:pPr>
      <w:r w:rsidRPr="00780B51">
        <w:t>-поддържане и възстановяване на биооразнообразието във водните екосистеми, чрез прилагане на екосистемен подход към управлението на рибарството и аквакултурите;</w:t>
      </w:r>
    </w:p>
    <w:p w:rsidR="006B036D" w:rsidRPr="00780B51" w:rsidRDefault="006B036D" w:rsidP="006B036D">
      <w:pPr>
        <w:tabs>
          <w:tab w:val="left" w:pos="567"/>
          <w:tab w:val="left" w:pos="709"/>
        </w:tabs>
        <w:ind w:firstLine="567"/>
        <w:jc w:val="both"/>
      </w:pPr>
      <w:r w:rsidRPr="00780B51">
        <w:t>-</w:t>
      </w:r>
      <w:r w:rsidRPr="00780B51">
        <w:tab/>
        <w:t>осигуряване на условия за устойчива експлоатация на морските биологични ресурси, основаваща се на подхода на предпазливост;</w:t>
      </w:r>
    </w:p>
    <w:p w:rsidR="006B036D" w:rsidRPr="00780B51" w:rsidRDefault="006B036D" w:rsidP="006B036D">
      <w:pPr>
        <w:tabs>
          <w:tab w:val="left" w:pos="567"/>
          <w:tab w:val="left" w:pos="709"/>
        </w:tabs>
        <w:ind w:firstLine="567"/>
        <w:jc w:val="both"/>
      </w:pPr>
      <w:r w:rsidRPr="00780B51">
        <w:t>-</w:t>
      </w:r>
      <w:r w:rsidRPr="00780B51">
        <w:tab/>
        <w:t>създаване на достъпна храна за населението, популяризираща здравословен модел на хранене;</w:t>
      </w:r>
    </w:p>
    <w:p w:rsidR="006B036D" w:rsidRPr="00780B51" w:rsidRDefault="006B036D" w:rsidP="006B036D">
      <w:pPr>
        <w:tabs>
          <w:tab w:val="left" w:pos="567"/>
          <w:tab w:val="left" w:pos="709"/>
        </w:tabs>
        <w:ind w:firstLine="567"/>
        <w:jc w:val="both"/>
      </w:pPr>
      <w:r w:rsidRPr="00780B51">
        <w:t>-</w:t>
      </w:r>
      <w:r w:rsidRPr="00780B51">
        <w:tab/>
        <w:t>прилагане на европейските стандарти по отношение на производство, преработка и маркетинг на риба от стопански риболов и аквакултури;</w:t>
      </w:r>
    </w:p>
    <w:p w:rsidR="006B036D" w:rsidRPr="00780B51" w:rsidRDefault="006B036D" w:rsidP="006B036D">
      <w:pPr>
        <w:tabs>
          <w:tab w:val="left" w:pos="567"/>
          <w:tab w:val="left" w:pos="709"/>
        </w:tabs>
        <w:ind w:firstLine="567"/>
        <w:jc w:val="both"/>
      </w:pPr>
      <w:r w:rsidRPr="00780B51">
        <w:t>-</w:t>
      </w:r>
      <w:r w:rsidRPr="00780B51">
        <w:tab/>
        <w:t>превръщане на сектор „Рибарство” в модерен и конкурентоспособен сектор, с помощта на прилагането на иновационни дейности, подпомогнати от научни разработки;</w:t>
      </w:r>
    </w:p>
    <w:p w:rsidR="006B036D" w:rsidRPr="00780B51" w:rsidRDefault="006B036D" w:rsidP="006B036D">
      <w:pPr>
        <w:tabs>
          <w:tab w:val="left" w:pos="567"/>
          <w:tab w:val="left" w:pos="709"/>
        </w:tabs>
        <w:ind w:firstLine="567"/>
        <w:jc w:val="both"/>
      </w:pPr>
      <w:r w:rsidRPr="00780B51">
        <w:t>-</w:t>
      </w:r>
      <w:r w:rsidRPr="00780B51">
        <w:tab/>
        <w:t>превръщане в гъвкав, саморегулиращ се икономически сектор, в резултат на изградено партньорство и съвместни дейности между частните предприятия, организации и съответните национални институции и европейски структури;</w:t>
      </w:r>
    </w:p>
    <w:p w:rsidR="006B036D" w:rsidRPr="00780B51" w:rsidRDefault="006B036D" w:rsidP="006B036D">
      <w:pPr>
        <w:tabs>
          <w:tab w:val="left" w:pos="567"/>
          <w:tab w:val="left" w:pos="709"/>
        </w:tabs>
        <w:ind w:firstLine="567"/>
        <w:jc w:val="both"/>
      </w:pPr>
      <w:r w:rsidRPr="00780B51">
        <w:t>-</w:t>
      </w:r>
      <w:r w:rsidRPr="00780B51">
        <w:tab/>
        <w:t>превръщане на сектор „Рибарство” в икономически стабилен сектор, посредством повишаване на асортимента, качеството и количеството на произведената продукция от риба, носеща значителни приходи на лицата, ангажирани с риболова и аквакултурите;</w:t>
      </w:r>
    </w:p>
    <w:p w:rsidR="00394AF4" w:rsidRPr="00780B51" w:rsidRDefault="006B036D" w:rsidP="006B036D">
      <w:pPr>
        <w:tabs>
          <w:tab w:val="left" w:pos="567"/>
          <w:tab w:val="left" w:pos="709"/>
        </w:tabs>
        <w:ind w:firstLine="567"/>
        <w:jc w:val="both"/>
      </w:pPr>
      <w:r w:rsidRPr="00780B51">
        <w:t>-</w:t>
      </w:r>
      <w:r w:rsidRPr="00780B51">
        <w:tab/>
        <w:t>по-добро интегриране с другите сектори на икономиката (туризъм, услуги и др.).</w:t>
      </w:r>
    </w:p>
    <w:p w:rsidR="006B036D" w:rsidRPr="00780B51" w:rsidRDefault="006B036D" w:rsidP="006B036D">
      <w:pPr>
        <w:tabs>
          <w:tab w:val="left" w:pos="567"/>
          <w:tab w:val="left" w:pos="709"/>
        </w:tabs>
        <w:ind w:firstLine="567"/>
        <w:jc w:val="both"/>
      </w:pPr>
    </w:p>
    <w:p w:rsidR="006B036D" w:rsidRPr="00780B51" w:rsidRDefault="006B036D" w:rsidP="006B036D">
      <w:pPr>
        <w:ind w:firstLine="567"/>
        <w:jc w:val="both"/>
      </w:pPr>
      <w:r w:rsidRPr="00780B51">
        <w:t>Политиката в областта на рибарството и аквакултурите има за цел създаване на условия за устойчиво развитие на сектор „Рибарство“ (стопански и любителски риболов, производство на аквакултури, търговия и преработка на продукти от риболов и аквакултури).</w:t>
      </w:r>
    </w:p>
    <w:p w:rsidR="007B67B8" w:rsidRDefault="007B67B8" w:rsidP="006B036D">
      <w:pPr>
        <w:ind w:firstLine="567"/>
        <w:jc w:val="both"/>
      </w:pPr>
    </w:p>
    <w:p w:rsidR="006B036D" w:rsidRPr="00780B51" w:rsidRDefault="006B036D" w:rsidP="006B036D">
      <w:pPr>
        <w:ind w:firstLine="567"/>
        <w:jc w:val="both"/>
      </w:pPr>
      <w:r w:rsidRPr="00780B51">
        <w:t>През 2022 г. Министерството на земеделието (МЗм) предприе редица действия за постигане на тази цел, в това число чрез въвеждане на мерки за опазване на рибните ресурси и осъществяване на контрол над операторите в сектора на рибарството.</w:t>
      </w:r>
    </w:p>
    <w:p w:rsidR="006B036D" w:rsidRPr="00780B51" w:rsidRDefault="006B036D" w:rsidP="006B036D">
      <w:pPr>
        <w:ind w:firstLine="567"/>
        <w:jc w:val="both"/>
      </w:pPr>
      <w:r w:rsidRPr="00780B51">
        <w:t>През последните няколко години сектор „Рибарство“ бе значително засегнат от настъпилата криза вследствие от разпространението на COVID-19, като продължава да е изправен пред редица предизвикателства и трудности, свързани със свития пазар и търсене, повишените цени на използваните електроенергия, горива, фуражи, кислород и суровини. В тази връзка МЗм активно си сътрудничи с представители на бранша и с Европейската комисия (ЕК), с цел осигуряване на условия за подпомагане на операторите, както по линия на Европейския фонд за морско дело и рибарство, така и чрез използване на възможностите на Регламент (ЕС) № 717/2014 на Комисията от 27 юни 2014 година относно прилагането на членове 107 и 108 от Договора за функционирането на Европейския съюз към помощта de minimis в сектора на рибарството и аквакултурите. За осигуряване на устойчивост на производството на продукти от аквакултури и запазване на конкурентоспособността на производителите, през 2022 г. са предприети конкретни действия за смекчаване на последствията от значителното повишаване на цените на фуража през 2021 г., като рибопроизводителите, отглеждащи сладководна риба са подпомогнати чрез държавна помощ de minimis.</w:t>
      </w:r>
    </w:p>
    <w:p w:rsidR="006B036D" w:rsidRPr="00780B51" w:rsidRDefault="006B036D" w:rsidP="006B036D">
      <w:pPr>
        <w:ind w:firstLine="567"/>
        <w:jc w:val="both"/>
      </w:pPr>
      <w:r w:rsidRPr="00780B51">
        <w:t>В резултат от възникналата усложнена политическа ситуация и започналата война в Украйна през 2022 г., българският риболовен флот бе изправен пред допълнителни затруднения. Наблюдаван е силен спад в риболовните дейности, включително поради заплахата за безопасността на корабоплаването в Черно море. Ръстът на цените на горивата допълнително затрудни и влоши икономическото представяне на операторите. С оглед смекчаване на последствията от продължаващото увеличение на цените на горивата, електроенергията, суровините, както и от нарушените пазари, МЗм отправи към ЕК спешно искане за извънредна подкрепа за сектор Рибарство, както и за запазване през 2023 г. на прилаганите нива на общия допустим улов (ОДУ) и квота за улов на калкан.</w:t>
      </w:r>
    </w:p>
    <w:p w:rsidR="006B036D" w:rsidRPr="00780B51" w:rsidRDefault="006B036D" w:rsidP="006B036D">
      <w:pPr>
        <w:ind w:firstLine="567"/>
        <w:jc w:val="both"/>
      </w:pPr>
      <w:r w:rsidRPr="00780B51">
        <w:t>Взето е участие в 15-тата годишна сесия на Комитета за съответствие със законодателството (CoC) към Генералната комисия по рибарство за Средиземно море (GFCM), на която е прието за допустимо прехвърляне на неусвоената от Република България през 2021 г. квота за улов на калкан към риболовните възможности за 2023 г.</w:t>
      </w:r>
    </w:p>
    <w:p w:rsidR="006B036D" w:rsidRPr="00780B51" w:rsidRDefault="006B036D" w:rsidP="006B036D">
      <w:pPr>
        <w:ind w:firstLine="567"/>
        <w:jc w:val="both"/>
      </w:pPr>
      <w:r w:rsidRPr="00780B51">
        <w:t>По покана на МЗм се осъществи посещение в Република България на г-жа Чарлина Вичева, генерален директор на Генерална дирекция „Морско дело и рибарство“ към ЕК, в рамките на което бе обсъдено актуалното състояние на сектор Рибарство, в светлината на пандемията от COVID-19 и войната в Украйна, предизвикателствата пред бранша и възможностите за подкрепа.</w:t>
      </w:r>
    </w:p>
    <w:p w:rsidR="006B036D" w:rsidRPr="00780B51" w:rsidRDefault="006B036D" w:rsidP="006B036D">
      <w:pPr>
        <w:ind w:firstLine="567"/>
        <w:jc w:val="both"/>
      </w:pPr>
      <w:r w:rsidRPr="00780B51">
        <w:t>През отчетния период са проведени и е взето участие в срещи, включително чрез видеоконферентна връзка с представители на сектор Рибарство и други заинтересовани лица и ведомства за обсъждане на целесъобразността от въвеждане на забрана за улов на бели пясъчни миди, значимите проблеми при управлението на водите във връзка с актуализацията на Плановете за управление на речните басейни, въвеждането на различни ограничения за риболов в зони от мрежата „НАТУРА 2000“, проблемите и затрудненията в сектор Рибарство, породени от войната в Украйна и другите съпътстващи кризи, възможности, срокове за подпомагане и др.</w:t>
      </w:r>
    </w:p>
    <w:p w:rsidR="006B036D" w:rsidRPr="00780B51" w:rsidRDefault="006B036D" w:rsidP="006B036D">
      <w:pPr>
        <w:ind w:firstLine="567"/>
        <w:jc w:val="both"/>
      </w:pPr>
      <w:r w:rsidRPr="00780B51">
        <w:t>Взето е участие в кръгла маса, организирана от представители на сектор Рибарство на тема „Бъдещето на морския риболов и перспективи за риболовния сектор на България“, на която е представена информация за подхода при управление на приоритетни видове в Черно море и за състоянието на запасите им.</w:t>
      </w:r>
    </w:p>
    <w:p w:rsidR="006B036D" w:rsidRPr="00780B51" w:rsidRDefault="006B036D" w:rsidP="006B036D">
      <w:pPr>
        <w:ind w:firstLine="567"/>
        <w:jc w:val="both"/>
      </w:pPr>
      <w:r w:rsidRPr="00780B51">
        <w:t>Представяни и защитавани са националните интереси в сектор Рибарство при участието на Република България в международни срещи и работни групи, чрез изготвени становища, опорни точки, теми за дискусия, позиции и указания.</w:t>
      </w:r>
    </w:p>
    <w:p w:rsidR="006B036D" w:rsidRPr="00780B51" w:rsidRDefault="006B036D" w:rsidP="006B036D">
      <w:pPr>
        <w:ind w:firstLine="567"/>
        <w:jc w:val="both"/>
      </w:pPr>
      <w:r w:rsidRPr="00780B51">
        <w:t>В рамките на технически срещи с ЕК по въпроси, свързани с GFCM, са дискутирани възможностите за запазване на определените и прилагани нива на ОДУ и квота за улов на калкан през 2023 г., в контекста на многогодишния план за управление на риболова на вида, продължаването през 2023 г. на научноизследователската програма за рапана и др.</w:t>
      </w:r>
    </w:p>
    <w:p w:rsidR="006B036D" w:rsidRPr="00780B51" w:rsidRDefault="006B036D" w:rsidP="006B036D">
      <w:pPr>
        <w:ind w:firstLine="567"/>
        <w:jc w:val="both"/>
      </w:pPr>
      <w:r w:rsidRPr="00780B51">
        <w:t>Взето е участие в 45-ата годишната среща на GFCM. В рамките на срещата са дискутирани различни теми във връзка с опазване на морските биологични ресурси и управлението на морските рибарства и аквакултури в Средиземно и Черно море, касаещи основните заключения и съветите за управление, произтичащи от 23-та сесия на Научно-консултативния комитет по рибарство (SАС) (Италия, юни 2022 г.), 12-тата среща на Научно-консултативния комитет по аквакултури (CAQ) (Мароко, юни 2022 г.) и 15-тата сесия на CoC (Кипър, май 2022 г.). Приети са редица препоръки и резолюции, отразяващи идентифицирани проблеми, заплахи или научни съвети. От съществено значение за България са приетите препоръки за изменение на многогодишния план за управление на риболова на калкан в Черно море, като е удължено прилагането през 2023 г. на определените нива на общ допустим улов и квоти за вида (150 тона за ЕС), за удължаване действието на регионалната научноизследователска програма за рапана в Черно море, за установяване на минималните стандарти за управление на зони с ограничение за риболов, за трансбордиране на море, резолюция относно регионалния план за действие за дребномащабния риболов в Средиземно и Черно море и др.</w:t>
      </w:r>
    </w:p>
    <w:p w:rsidR="006B036D" w:rsidRPr="00780B51" w:rsidRDefault="006B036D" w:rsidP="006B036D">
      <w:pPr>
        <w:ind w:firstLine="567"/>
        <w:jc w:val="both"/>
      </w:pPr>
      <w:r w:rsidRPr="00780B51">
        <w:t>Един от стълбовете на ОПОР е Общата организация на пазарите (ООП) на продукти от риболов и аквакултури, която представлява политиката на Европейския съюз (ЕС) за управление на пазара на продукти от риболов и аквакултури. Основен фактор за постигането на целите на ООП са организациите на производителите на продукти от риболов и на продукти от аквакултури, асоциациите на организации на производителите и междубраншовите организации. С определянето на условията и реда за признаване на професионалните организации в сектора на рибарството, както и за осъществяването на контрола върху тяхната дейност, са създадени условия за прилагане на ООП на продуктите от риболов и аквакултури. В резултат, през 2022 г. Постоянната комисия по чл. 10, ал. 7 от Закона за рибарството и аквакултурите (ЗРА)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проведе пет заседания.</w:t>
      </w:r>
    </w:p>
    <w:p w:rsidR="006B036D" w:rsidRPr="00780B51" w:rsidRDefault="006B036D" w:rsidP="006B036D">
      <w:pPr>
        <w:ind w:firstLine="567"/>
        <w:jc w:val="both"/>
      </w:pPr>
      <w:r w:rsidRPr="00780B51">
        <w:t>През отчетния период са извършени 10 (десет) проверки на организации на производителите на продукти от риболов по отношение на планове за производство и предлагане на пазара и установяване степента на изпълнението им, проверка за отстраняване на констатирани несъответствия с условията за признаване на междубраншови организации в сектора на рибарството и на заявление за признаване на междубраншова организации в сектора на рибарството. Със Заповед № РД09-123/17.02.2022 г. на министъра на земеделието е одобрен за периода 2022-2023 г. План за производство и предлагане на пазара на сдружение „Организация на производителите Черноморска мида”. Одобрен е годишен доклад за изпълнение на одобрения План за производство и предлагане на пазара на сдружение „Черноморски изгрев”. Със Заповед № РД09-661/07.06.2022 г. и Заповед № РД09-1305/29.11.2022 г. са прекратени административните производства за признаване на Българска асоциация на рибарите, преработвателите и търговците на бяла пясъчна мида Донакс Трункулус като междубраншова организация в сектора на рибарството. Със Заповед № РД09-1364/16.12.2022 г. на министъра на земеделието е върнат с мотиви за преработване план за производство и предлагане на пазара за периода 2023-2025 г. на сдружение „Черноморски изгрев“.</w:t>
      </w:r>
    </w:p>
    <w:p w:rsidR="006B036D" w:rsidRPr="00780B51" w:rsidRDefault="006B036D" w:rsidP="006B036D">
      <w:pPr>
        <w:ind w:firstLine="567"/>
        <w:jc w:val="both"/>
      </w:pPr>
      <w:r w:rsidRPr="00780B51">
        <w:t>Изготвен е проект на Наредба за изменение и допълнение на Наредба № 7 от 22.11.2018 г. за условията и реда за признаване на организации на производители на продукти от риболов и на продукти от аквакултури, с цел привеждането ѝ в съответствие с изискванията на действащото европейско законодателство и намаляване на административната тежест за операторите в сектора на рибарството.</w:t>
      </w:r>
    </w:p>
    <w:p w:rsidR="006B036D" w:rsidRPr="00780B51" w:rsidRDefault="006B036D" w:rsidP="006B036D">
      <w:pPr>
        <w:ind w:firstLine="567"/>
        <w:jc w:val="both"/>
      </w:pPr>
      <w:r w:rsidRPr="00780B51">
        <w:t>Предприети са действия за изготвяне на проект на съвместна Наредба на министъра на земеделието и министъра на околната среда и водите за условията и реда за определяне на лимити за обема производство в обектите за аквакултури, с цел отстраняване на нормативна празнота по отношение на изпълнението на изискванията, свързани с регистрацията на лицата, които развъждат и отглеждат риба и други водни организми.</w:t>
      </w:r>
    </w:p>
    <w:p w:rsidR="006B036D" w:rsidRPr="00780B51" w:rsidRDefault="006B036D" w:rsidP="006B036D">
      <w:pPr>
        <w:ind w:firstLine="567"/>
        <w:jc w:val="both"/>
      </w:pPr>
      <w:r w:rsidRPr="00780B51">
        <w:t>Проведено е заседание на Консултативния съвет по рибарство към министъра на земеделието, на което са обсъдени актуалното състояние на „Рибни ресурси“ ЕООД и визията за неговото развитие, както и необходимостта от класификация на производствените райони за добив на двучерупчести в Черно море.</w:t>
      </w:r>
    </w:p>
    <w:p w:rsidR="006B036D" w:rsidRPr="00780B51" w:rsidRDefault="006B036D" w:rsidP="006B036D">
      <w:pPr>
        <w:ind w:firstLine="567"/>
        <w:jc w:val="both"/>
      </w:pPr>
      <w:r w:rsidRPr="00780B51">
        <w:t>С цел опазване на популациите от риба и други водни организми през 2022 г. са издадени редица административни актове на министъра на земеделието, въвеждащи временни ограничения за улов на определени видове (бели пясъчни миди и европейска речна змиорка), в зона или период от време или такива, определящи специфични условия за извършване на дейности в областта на рибарството (извършване на зарибяване, осъществяване на любителски риболов през тъмната част на денонощието, използване на бийм трал). Проведени са обществени консултации във връзка с издаване на заповед на министъра на земеделието за въвеждане на ограничение на любителския риболов в язовир „Панчарево“ за срок от една година с цел опазване на рибните популации, като мярка за подобряване и дълготрайно положително въздействие върху екологичното състояние на водоема.</w:t>
      </w:r>
    </w:p>
    <w:p w:rsidR="006B036D" w:rsidRPr="00780B51" w:rsidRDefault="006B036D" w:rsidP="006B036D">
      <w:pPr>
        <w:ind w:firstLine="567"/>
        <w:jc w:val="both"/>
      </w:pPr>
      <w:r w:rsidRPr="00780B51">
        <w:t>С цел постигане на съгласуваност между политиките в областта на рибарството и околната среда са изразени становища във връзка с въвеждането на защитени зони и морски защитени територии, приемането на планове за управление на природни паркове и др., както и за заседанията на Националния съвет по биологично разнообразие.</w:t>
      </w:r>
    </w:p>
    <w:p w:rsidR="006B036D" w:rsidRPr="00780B51" w:rsidRDefault="006B036D" w:rsidP="006B036D">
      <w:pPr>
        <w:ind w:firstLine="567"/>
        <w:jc w:val="both"/>
      </w:pPr>
      <w:r w:rsidRPr="00780B51">
        <w:t>Взето е участие в изготвянето на Постановление на Министерския съвет за изменение на Наредбата за трудовите и непосредствено свързани с тях отношения между членовете на екипажа и на обслужващия персонал на кораба и корабопритежателя, с цел осигуряване на правилното прилагане на параграф 1, т. 1 от Приложението към Директива на Съвета 2014/112/ЕС от 19.12.2014 г. за прилагане на Европейското споразумение относно определени аспекти на организацията на работното време в сектора на вътрешния воден транспорт, сключено от Европейския съюз за речно корабоплаване (EBU), Европейската организация на речните превозвачи (ESO) и Европейската федерация на работниците от транспорта (ETF) (ОВ, L 367 от 2014 г.). Изразени са становища във връзка с редица законопроекти, свързани с регулирането на производството на енергия от възобновяеми източници.</w:t>
      </w:r>
    </w:p>
    <w:p w:rsidR="00D47623" w:rsidRPr="00176137" w:rsidRDefault="006B036D" w:rsidP="006B036D">
      <w:pPr>
        <w:ind w:firstLine="567"/>
        <w:jc w:val="both"/>
        <w:rPr>
          <w:lang w:val="en-US"/>
        </w:rPr>
      </w:pPr>
      <w:r w:rsidRPr="00780B51">
        <w:t>С цел развитие на потенциала на местните традиционни и регионалните традиционни продукти е взето участие в изготвянето на Програма за местни традиционни и регионални традиционни продукти.</w:t>
      </w:r>
    </w:p>
    <w:p w:rsidR="00C025DD" w:rsidRPr="00176137" w:rsidRDefault="00C025DD" w:rsidP="00C025DD">
      <w:pPr>
        <w:ind w:firstLine="567"/>
        <w:jc w:val="both"/>
        <w:rPr>
          <w:strike/>
          <w:lang w:val="en-US"/>
        </w:rPr>
      </w:pPr>
    </w:p>
    <w:p w:rsidR="0020475A" w:rsidRPr="00176137" w:rsidRDefault="003721E3" w:rsidP="00C025DD">
      <w:pPr>
        <w:ind w:firstLine="567"/>
        <w:jc w:val="both"/>
        <w:rPr>
          <w:b/>
          <w:i/>
          <w:lang w:val="en-US"/>
        </w:rPr>
      </w:pPr>
      <w:r w:rsidRPr="00176137">
        <w:rPr>
          <w:b/>
          <w:i/>
        </w:rPr>
        <w:t>б</w:t>
      </w:r>
      <w:r w:rsidRPr="00176137">
        <w:rPr>
          <w:b/>
          <w:i/>
          <w:lang w:val="en-US"/>
        </w:rPr>
        <w:t xml:space="preserve">) </w:t>
      </w:r>
      <w:r w:rsidRPr="00176137">
        <w:rPr>
          <w:b/>
          <w:i/>
        </w:rPr>
        <w:t xml:space="preserve">Описание на степента на достигане на очакваната полза/ефект за обществото и резултати, относими  към съответната област на политика </w:t>
      </w:r>
    </w:p>
    <w:p w:rsidR="003721E3" w:rsidRPr="00176137" w:rsidRDefault="003721E3" w:rsidP="00C025DD">
      <w:pPr>
        <w:ind w:firstLine="567"/>
        <w:jc w:val="both"/>
        <w:rPr>
          <w:lang w:val="en-US"/>
        </w:rPr>
      </w:pPr>
    </w:p>
    <w:p w:rsidR="00FC45A5" w:rsidRPr="008B6726" w:rsidRDefault="00FC45A5" w:rsidP="00FC45A5">
      <w:pPr>
        <w:ind w:firstLine="567"/>
        <w:jc w:val="both"/>
      </w:pPr>
      <w:r w:rsidRPr="008B6726">
        <w:t>Дейностите, осъществени през 2022 г., допринасят за постигане на задоволителна степен на изпълнение на очакваните ползи/ефекти от прилагане на политиката в областта на рибарството и аквакултурите. Същевременно, последствията от кризата с COVID-19, повишените цени на електроенергия, горива, фуражи, кислород и суровини, както и войната в Украйна и усложнената политическа ситуация в Черно море, оказват въздействие върху степента на изпълнение на заложените показатели и цялостния ефект от прилагане на политиката в областта на рибарството и аквакултурите.</w:t>
      </w:r>
    </w:p>
    <w:p w:rsidR="00D47623" w:rsidRPr="00DD78F3" w:rsidRDefault="00FC45A5" w:rsidP="00FC45A5">
      <w:pPr>
        <w:ind w:firstLine="567"/>
        <w:jc w:val="both"/>
      </w:pPr>
      <w:r w:rsidRPr="008B6726">
        <w:t>Следва да се има предвид, че прилагането на структурната политика на ЕС в областта на рибарството и степента на усвояване на средства от Европейски фонд за морско дело и рибарство също оказват влияние върху степента на постигане на полза/ефект за обществото през 2022 г.</w:t>
      </w:r>
    </w:p>
    <w:p w:rsidR="00C66172" w:rsidRPr="00DD78F3" w:rsidRDefault="00C66172" w:rsidP="006865B2">
      <w:pPr>
        <w:ind w:firstLine="567"/>
        <w:jc w:val="both"/>
      </w:pPr>
    </w:p>
    <w:p w:rsidR="000F04F8" w:rsidRDefault="00C675BD" w:rsidP="0038583E">
      <w:pPr>
        <w:jc w:val="both"/>
        <w:rPr>
          <w:b/>
          <w:lang w:val="en-US"/>
        </w:rPr>
      </w:pPr>
      <w:r w:rsidRPr="00DD78F3">
        <w:tab/>
      </w:r>
      <w:r w:rsidR="00B83E94" w:rsidRPr="007E0A77">
        <w:rPr>
          <w:b/>
        </w:rPr>
        <w:t>Отчет на показателите за полза</w:t>
      </w:r>
      <w:r w:rsidR="003721E3" w:rsidRPr="007E0A77">
        <w:rPr>
          <w:b/>
        </w:rPr>
        <w:t>/</w:t>
      </w:r>
      <w:r w:rsidR="00B83E94" w:rsidRPr="007E0A77">
        <w:rPr>
          <w:b/>
        </w:rPr>
        <w:t>ефект</w:t>
      </w:r>
      <w:r w:rsidR="00DC3C7F" w:rsidRPr="007E0A77">
        <w:rPr>
          <w:b/>
        </w:rPr>
        <w:t xml:space="preserve"> – Приложение №5</w:t>
      </w:r>
    </w:p>
    <w:p w:rsidR="00E55967" w:rsidRPr="00E55967" w:rsidRDefault="00E55967" w:rsidP="0038583E">
      <w:pPr>
        <w:jc w:val="both"/>
        <w:rPr>
          <w:b/>
          <w:lang w:val="en-US"/>
        </w:rPr>
      </w:pPr>
    </w:p>
    <w:p w:rsidR="00B83E94" w:rsidRPr="00DD78F3" w:rsidRDefault="00B83E94" w:rsidP="000F04F8"/>
    <w:tbl>
      <w:tblPr>
        <w:tblW w:w="8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000"/>
        <w:gridCol w:w="967"/>
        <w:gridCol w:w="1120"/>
        <w:gridCol w:w="1356"/>
      </w:tblGrid>
      <w:tr w:rsidR="008B6726" w:rsidRPr="008B6726" w:rsidTr="00175A35">
        <w:trPr>
          <w:trHeight w:val="300"/>
          <w:jc w:val="center"/>
        </w:trPr>
        <w:tc>
          <w:tcPr>
            <w:tcW w:w="8143" w:type="dxa"/>
            <w:gridSpan w:val="5"/>
            <w:shd w:val="clear" w:color="000000" w:fill="DAEEF3"/>
            <w:noWrap/>
            <w:vAlign w:val="center"/>
            <w:hideMark/>
          </w:tcPr>
          <w:p w:rsidR="008B6726" w:rsidRPr="008B6726" w:rsidRDefault="008B6726" w:rsidP="008B6726">
            <w:pPr>
              <w:overflowPunct/>
              <w:autoSpaceDE/>
              <w:autoSpaceDN/>
              <w:adjustRightInd/>
              <w:jc w:val="center"/>
              <w:textAlignment w:val="auto"/>
              <w:rPr>
                <w:b/>
                <w:bCs/>
                <w:color w:val="000000"/>
                <w:lang w:val="en-US"/>
              </w:rPr>
            </w:pPr>
            <w:r w:rsidRPr="008B6726">
              <w:rPr>
                <w:b/>
                <w:bCs/>
                <w:color w:val="000000"/>
                <w:lang w:val="en-US"/>
              </w:rPr>
              <w:t>2200.02.00  ПОЛИТИКА В ОБЛАСТТА НА РИБАРСТВОТО И АКВАКУЛТУРИТЕ</w:t>
            </w:r>
          </w:p>
        </w:tc>
      </w:tr>
      <w:tr w:rsidR="008B6726" w:rsidRPr="008B6726" w:rsidTr="00175A35">
        <w:trPr>
          <w:trHeight w:val="300"/>
          <w:jc w:val="center"/>
        </w:trPr>
        <w:tc>
          <w:tcPr>
            <w:tcW w:w="4700" w:type="dxa"/>
            <w:gridSpan w:val="2"/>
            <w:shd w:val="clear" w:color="000000" w:fill="DAEEF3"/>
            <w:noWrap/>
            <w:vAlign w:val="center"/>
            <w:hideMark/>
          </w:tcPr>
          <w:p w:rsidR="008B6726" w:rsidRPr="008B6726" w:rsidRDefault="008B6726" w:rsidP="008B6726">
            <w:pPr>
              <w:overflowPunct/>
              <w:autoSpaceDE/>
              <w:autoSpaceDN/>
              <w:adjustRightInd/>
              <w:jc w:val="center"/>
              <w:textAlignment w:val="auto"/>
              <w:rPr>
                <w:b/>
                <w:bCs/>
                <w:i/>
                <w:iCs/>
                <w:color w:val="000000"/>
                <w:lang w:val="en-US"/>
              </w:rPr>
            </w:pPr>
            <w:r w:rsidRPr="008B6726">
              <w:rPr>
                <w:b/>
                <w:bCs/>
                <w:i/>
                <w:iCs/>
                <w:color w:val="000000"/>
                <w:lang w:val="en-US"/>
              </w:rPr>
              <w:t>Ползи/ефекти</w:t>
            </w:r>
          </w:p>
        </w:tc>
        <w:tc>
          <w:tcPr>
            <w:tcW w:w="967" w:type="dxa"/>
            <w:vMerge w:val="restart"/>
            <w:shd w:val="clear" w:color="000000" w:fill="DAEEF3"/>
            <w:vAlign w:val="center"/>
            <w:hideMark/>
          </w:tcPr>
          <w:p w:rsidR="008B6726" w:rsidRPr="008B6726" w:rsidRDefault="008B6726" w:rsidP="008B6726">
            <w:pPr>
              <w:overflowPunct/>
              <w:autoSpaceDE/>
              <w:autoSpaceDN/>
              <w:adjustRightInd/>
              <w:jc w:val="center"/>
              <w:textAlignment w:val="auto"/>
              <w:rPr>
                <w:b/>
                <w:bCs/>
                <w:color w:val="000000"/>
                <w:lang w:val="en-US"/>
              </w:rPr>
            </w:pPr>
            <w:r w:rsidRPr="008B6726">
              <w:rPr>
                <w:b/>
                <w:bCs/>
                <w:color w:val="000000"/>
                <w:lang w:val="en-US"/>
              </w:rPr>
              <w:t>Мерна единица</w:t>
            </w:r>
          </w:p>
        </w:tc>
        <w:tc>
          <w:tcPr>
            <w:tcW w:w="2476" w:type="dxa"/>
            <w:gridSpan w:val="2"/>
            <w:shd w:val="clear" w:color="000000" w:fill="DAEEF3"/>
            <w:vAlign w:val="center"/>
            <w:hideMark/>
          </w:tcPr>
          <w:p w:rsidR="008B6726" w:rsidRPr="008B6726" w:rsidRDefault="008B6726" w:rsidP="008B6726">
            <w:pPr>
              <w:overflowPunct/>
              <w:autoSpaceDE/>
              <w:autoSpaceDN/>
              <w:adjustRightInd/>
              <w:jc w:val="center"/>
              <w:textAlignment w:val="auto"/>
              <w:rPr>
                <w:b/>
                <w:bCs/>
                <w:color w:val="000000"/>
                <w:lang w:val="en-US"/>
              </w:rPr>
            </w:pPr>
            <w:r w:rsidRPr="008B6726">
              <w:rPr>
                <w:b/>
                <w:bCs/>
                <w:color w:val="000000"/>
                <w:lang w:val="en-US"/>
              </w:rPr>
              <w:t>Целева стойност</w:t>
            </w:r>
          </w:p>
        </w:tc>
      </w:tr>
      <w:tr w:rsidR="008B6726" w:rsidRPr="008B6726" w:rsidTr="00175A35">
        <w:trPr>
          <w:trHeight w:val="300"/>
          <w:jc w:val="center"/>
        </w:trPr>
        <w:tc>
          <w:tcPr>
            <w:tcW w:w="700" w:type="dxa"/>
            <w:vMerge w:val="restart"/>
            <w:shd w:val="clear" w:color="000000" w:fill="DAEEF3"/>
            <w:noWrap/>
            <w:vAlign w:val="center"/>
            <w:hideMark/>
          </w:tcPr>
          <w:p w:rsidR="008B6726" w:rsidRPr="008B6726" w:rsidRDefault="008B6726" w:rsidP="008B6726">
            <w:pPr>
              <w:overflowPunct/>
              <w:autoSpaceDE/>
              <w:autoSpaceDN/>
              <w:adjustRightInd/>
              <w:jc w:val="center"/>
              <w:textAlignment w:val="auto"/>
              <w:rPr>
                <w:b/>
                <w:bCs/>
                <w:color w:val="000000"/>
                <w:lang w:val="en-US"/>
              </w:rPr>
            </w:pPr>
            <w:r w:rsidRPr="008B6726">
              <w:rPr>
                <w:b/>
                <w:bCs/>
                <w:color w:val="000000"/>
                <w:lang w:val="en-US"/>
              </w:rPr>
              <w:t>№</w:t>
            </w:r>
          </w:p>
        </w:tc>
        <w:tc>
          <w:tcPr>
            <w:tcW w:w="4000" w:type="dxa"/>
            <w:vMerge w:val="restart"/>
            <w:shd w:val="clear" w:color="000000" w:fill="DAEEF3"/>
            <w:noWrap/>
            <w:vAlign w:val="center"/>
            <w:hideMark/>
          </w:tcPr>
          <w:p w:rsidR="008B6726" w:rsidRPr="008B6726" w:rsidRDefault="008B6726" w:rsidP="008B6726">
            <w:pPr>
              <w:overflowPunct/>
              <w:autoSpaceDE/>
              <w:autoSpaceDN/>
              <w:adjustRightInd/>
              <w:textAlignment w:val="auto"/>
              <w:rPr>
                <w:b/>
                <w:bCs/>
                <w:color w:val="000000"/>
                <w:lang w:val="en-US"/>
              </w:rPr>
            </w:pPr>
            <w:r w:rsidRPr="008B6726">
              <w:rPr>
                <w:b/>
                <w:bCs/>
                <w:color w:val="000000"/>
                <w:lang w:val="en-US"/>
              </w:rPr>
              <w:t>Показатели за изпълнение</w:t>
            </w:r>
          </w:p>
        </w:tc>
        <w:tc>
          <w:tcPr>
            <w:tcW w:w="967" w:type="dxa"/>
            <w:vMerge/>
            <w:vAlign w:val="center"/>
            <w:hideMark/>
          </w:tcPr>
          <w:p w:rsidR="008B6726" w:rsidRPr="008B6726" w:rsidRDefault="008B6726" w:rsidP="008B6726">
            <w:pPr>
              <w:overflowPunct/>
              <w:autoSpaceDE/>
              <w:autoSpaceDN/>
              <w:adjustRightInd/>
              <w:textAlignment w:val="auto"/>
              <w:rPr>
                <w:b/>
                <w:bCs/>
                <w:color w:val="000000"/>
                <w:lang w:val="en-US"/>
              </w:rPr>
            </w:pPr>
          </w:p>
        </w:tc>
        <w:tc>
          <w:tcPr>
            <w:tcW w:w="1120" w:type="dxa"/>
            <w:shd w:val="clear" w:color="000000" w:fill="DAEEF3"/>
            <w:vAlign w:val="center"/>
            <w:hideMark/>
          </w:tcPr>
          <w:p w:rsidR="008B6726" w:rsidRPr="008B6726" w:rsidRDefault="008B6726" w:rsidP="008B6726">
            <w:pPr>
              <w:overflowPunct/>
              <w:autoSpaceDE/>
              <w:autoSpaceDN/>
              <w:adjustRightInd/>
              <w:jc w:val="center"/>
              <w:textAlignment w:val="auto"/>
              <w:rPr>
                <w:b/>
                <w:bCs/>
                <w:color w:val="000000"/>
                <w:lang w:val="en-US"/>
              </w:rPr>
            </w:pPr>
            <w:r w:rsidRPr="008B6726">
              <w:rPr>
                <w:b/>
                <w:bCs/>
                <w:color w:val="000000"/>
                <w:lang w:val="en-US"/>
              </w:rPr>
              <w:t>Закон</w:t>
            </w:r>
          </w:p>
        </w:tc>
        <w:tc>
          <w:tcPr>
            <w:tcW w:w="1356" w:type="dxa"/>
            <w:shd w:val="clear" w:color="000000" w:fill="DAEEF3"/>
            <w:vAlign w:val="center"/>
            <w:hideMark/>
          </w:tcPr>
          <w:p w:rsidR="008B6726" w:rsidRPr="008B6726" w:rsidRDefault="008B6726" w:rsidP="008B6726">
            <w:pPr>
              <w:overflowPunct/>
              <w:autoSpaceDE/>
              <w:autoSpaceDN/>
              <w:adjustRightInd/>
              <w:jc w:val="center"/>
              <w:textAlignment w:val="auto"/>
              <w:rPr>
                <w:b/>
                <w:bCs/>
                <w:color w:val="000000"/>
                <w:lang w:val="en-US"/>
              </w:rPr>
            </w:pPr>
            <w:r w:rsidRPr="008B6726">
              <w:rPr>
                <w:b/>
                <w:bCs/>
                <w:color w:val="000000"/>
                <w:lang w:val="en-US"/>
              </w:rPr>
              <w:t xml:space="preserve">Отчет </w:t>
            </w:r>
          </w:p>
        </w:tc>
      </w:tr>
      <w:tr w:rsidR="008B6726" w:rsidRPr="008B6726" w:rsidTr="00175A35">
        <w:trPr>
          <w:trHeight w:val="360"/>
          <w:jc w:val="center"/>
        </w:trPr>
        <w:tc>
          <w:tcPr>
            <w:tcW w:w="700" w:type="dxa"/>
            <w:vMerge/>
            <w:vAlign w:val="center"/>
            <w:hideMark/>
          </w:tcPr>
          <w:p w:rsidR="008B6726" w:rsidRPr="008B6726" w:rsidRDefault="008B6726" w:rsidP="008B6726">
            <w:pPr>
              <w:overflowPunct/>
              <w:autoSpaceDE/>
              <w:autoSpaceDN/>
              <w:adjustRightInd/>
              <w:textAlignment w:val="auto"/>
              <w:rPr>
                <w:b/>
                <w:bCs/>
                <w:color w:val="000000"/>
                <w:lang w:val="en-US"/>
              </w:rPr>
            </w:pPr>
          </w:p>
        </w:tc>
        <w:tc>
          <w:tcPr>
            <w:tcW w:w="4000" w:type="dxa"/>
            <w:vMerge/>
            <w:vAlign w:val="center"/>
            <w:hideMark/>
          </w:tcPr>
          <w:p w:rsidR="008B6726" w:rsidRPr="008B6726" w:rsidRDefault="008B6726" w:rsidP="008B6726">
            <w:pPr>
              <w:overflowPunct/>
              <w:autoSpaceDE/>
              <w:autoSpaceDN/>
              <w:adjustRightInd/>
              <w:textAlignment w:val="auto"/>
              <w:rPr>
                <w:b/>
                <w:bCs/>
                <w:color w:val="000000"/>
                <w:lang w:val="en-US"/>
              </w:rPr>
            </w:pPr>
          </w:p>
        </w:tc>
        <w:tc>
          <w:tcPr>
            <w:tcW w:w="967" w:type="dxa"/>
            <w:vMerge/>
            <w:vAlign w:val="center"/>
            <w:hideMark/>
          </w:tcPr>
          <w:p w:rsidR="008B6726" w:rsidRPr="008B6726" w:rsidRDefault="008B6726" w:rsidP="008B6726">
            <w:pPr>
              <w:overflowPunct/>
              <w:autoSpaceDE/>
              <w:autoSpaceDN/>
              <w:adjustRightInd/>
              <w:textAlignment w:val="auto"/>
              <w:rPr>
                <w:b/>
                <w:bCs/>
                <w:color w:val="000000"/>
                <w:lang w:val="en-US"/>
              </w:rPr>
            </w:pPr>
          </w:p>
        </w:tc>
        <w:tc>
          <w:tcPr>
            <w:tcW w:w="1120" w:type="dxa"/>
            <w:shd w:val="clear" w:color="000000" w:fill="DAEEF3"/>
            <w:vAlign w:val="center"/>
            <w:hideMark/>
          </w:tcPr>
          <w:p w:rsidR="008B6726" w:rsidRPr="008B6726" w:rsidRDefault="008B6726" w:rsidP="008B6726">
            <w:pPr>
              <w:overflowPunct/>
              <w:autoSpaceDE/>
              <w:autoSpaceDN/>
              <w:adjustRightInd/>
              <w:jc w:val="center"/>
              <w:textAlignment w:val="auto"/>
              <w:rPr>
                <w:b/>
                <w:bCs/>
                <w:color w:val="000000"/>
                <w:lang w:val="en-US"/>
              </w:rPr>
            </w:pPr>
            <w:r w:rsidRPr="008B6726">
              <w:rPr>
                <w:b/>
                <w:bCs/>
                <w:color w:val="000000"/>
                <w:lang w:val="en-US"/>
              </w:rPr>
              <w:t>2022 г.</w:t>
            </w:r>
          </w:p>
        </w:tc>
        <w:tc>
          <w:tcPr>
            <w:tcW w:w="1356" w:type="dxa"/>
            <w:shd w:val="clear" w:color="000000" w:fill="DAEEF3"/>
            <w:vAlign w:val="center"/>
            <w:hideMark/>
          </w:tcPr>
          <w:p w:rsidR="008B6726" w:rsidRPr="008B6726" w:rsidRDefault="008B6726" w:rsidP="008B6726">
            <w:pPr>
              <w:overflowPunct/>
              <w:autoSpaceDE/>
              <w:autoSpaceDN/>
              <w:adjustRightInd/>
              <w:jc w:val="center"/>
              <w:textAlignment w:val="auto"/>
              <w:rPr>
                <w:b/>
                <w:bCs/>
                <w:color w:val="000000"/>
                <w:lang w:val="en-US"/>
              </w:rPr>
            </w:pPr>
            <w:r w:rsidRPr="008B6726">
              <w:rPr>
                <w:b/>
                <w:bCs/>
                <w:color w:val="000000"/>
                <w:lang w:val="en-US"/>
              </w:rPr>
              <w:t>31.12.2022 г.</w:t>
            </w:r>
          </w:p>
        </w:tc>
      </w:tr>
      <w:tr w:rsidR="008B6726" w:rsidRPr="008B6726" w:rsidTr="00175A35">
        <w:trPr>
          <w:trHeight w:val="510"/>
          <w:jc w:val="center"/>
        </w:trPr>
        <w:tc>
          <w:tcPr>
            <w:tcW w:w="700" w:type="dxa"/>
            <w:shd w:val="clear" w:color="auto" w:fill="auto"/>
            <w:noWrap/>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1</w:t>
            </w:r>
          </w:p>
        </w:tc>
        <w:tc>
          <w:tcPr>
            <w:tcW w:w="4000" w:type="dxa"/>
            <w:shd w:val="clear" w:color="auto" w:fill="auto"/>
            <w:vAlign w:val="center"/>
            <w:hideMark/>
          </w:tcPr>
          <w:p w:rsidR="008B6726" w:rsidRPr="008B6726" w:rsidRDefault="008B6726" w:rsidP="008B6726">
            <w:pPr>
              <w:overflowPunct/>
              <w:autoSpaceDE/>
              <w:autoSpaceDN/>
              <w:adjustRightInd/>
              <w:jc w:val="both"/>
              <w:textAlignment w:val="auto"/>
              <w:rPr>
                <w:color w:val="000000"/>
                <w:lang w:val="en-US"/>
              </w:rPr>
            </w:pPr>
            <w:r w:rsidRPr="008B6726">
              <w:rPr>
                <w:color w:val="000000"/>
                <w:lang w:val="en-US"/>
              </w:rPr>
              <w:t>Повишаване произведената продукция от аквакултури</w:t>
            </w:r>
          </w:p>
        </w:tc>
        <w:tc>
          <w:tcPr>
            <w:tcW w:w="967" w:type="dxa"/>
            <w:shd w:val="clear" w:color="auto" w:fill="auto"/>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Тон</w:t>
            </w:r>
          </w:p>
        </w:tc>
        <w:tc>
          <w:tcPr>
            <w:tcW w:w="1120" w:type="dxa"/>
            <w:shd w:val="clear" w:color="auto" w:fill="auto"/>
            <w:noWrap/>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12 600</w:t>
            </w:r>
          </w:p>
        </w:tc>
        <w:tc>
          <w:tcPr>
            <w:tcW w:w="1356" w:type="dxa"/>
            <w:shd w:val="clear" w:color="auto" w:fill="auto"/>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15 174</w:t>
            </w:r>
          </w:p>
        </w:tc>
      </w:tr>
      <w:tr w:rsidR="008B6726" w:rsidRPr="008B6726" w:rsidTr="00175A35">
        <w:trPr>
          <w:trHeight w:val="510"/>
          <w:jc w:val="center"/>
        </w:trPr>
        <w:tc>
          <w:tcPr>
            <w:tcW w:w="700" w:type="dxa"/>
            <w:shd w:val="clear" w:color="auto" w:fill="auto"/>
            <w:noWrap/>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2</w:t>
            </w:r>
          </w:p>
        </w:tc>
        <w:tc>
          <w:tcPr>
            <w:tcW w:w="4000" w:type="dxa"/>
            <w:shd w:val="clear" w:color="auto" w:fill="auto"/>
            <w:vAlign w:val="center"/>
            <w:hideMark/>
          </w:tcPr>
          <w:p w:rsidR="008B6726" w:rsidRPr="008B6726" w:rsidRDefault="008B6726" w:rsidP="008B6726">
            <w:pPr>
              <w:overflowPunct/>
              <w:autoSpaceDE/>
              <w:autoSpaceDN/>
              <w:adjustRightInd/>
              <w:jc w:val="both"/>
              <w:textAlignment w:val="auto"/>
              <w:rPr>
                <w:color w:val="000000"/>
                <w:lang w:val="en-US"/>
              </w:rPr>
            </w:pPr>
            <w:r w:rsidRPr="008B6726">
              <w:rPr>
                <w:color w:val="000000"/>
                <w:lang w:val="en-US"/>
              </w:rPr>
              <w:t>Годишна консумация на риба</w:t>
            </w:r>
          </w:p>
        </w:tc>
        <w:tc>
          <w:tcPr>
            <w:tcW w:w="967" w:type="dxa"/>
            <w:shd w:val="clear" w:color="auto" w:fill="auto"/>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Кг / човек</w:t>
            </w:r>
          </w:p>
        </w:tc>
        <w:tc>
          <w:tcPr>
            <w:tcW w:w="1120" w:type="dxa"/>
            <w:shd w:val="clear" w:color="auto" w:fill="auto"/>
            <w:noWrap/>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5,1</w:t>
            </w:r>
          </w:p>
        </w:tc>
        <w:tc>
          <w:tcPr>
            <w:tcW w:w="1356" w:type="dxa"/>
            <w:shd w:val="clear" w:color="auto" w:fill="auto"/>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6,2</w:t>
            </w:r>
          </w:p>
        </w:tc>
      </w:tr>
      <w:tr w:rsidR="008B6726" w:rsidRPr="008B6726" w:rsidTr="00175A35">
        <w:trPr>
          <w:trHeight w:val="300"/>
          <w:jc w:val="center"/>
        </w:trPr>
        <w:tc>
          <w:tcPr>
            <w:tcW w:w="700" w:type="dxa"/>
            <w:shd w:val="clear" w:color="auto" w:fill="auto"/>
            <w:noWrap/>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3</w:t>
            </w:r>
          </w:p>
        </w:tc>
        <w:tc>
          <w:tcPr>
            <w:tcW w:w="4000" w:type="dxa"/>
            <w:shd w:val="clear" w:color="auto" w:fill="auto"/>
            <w:vAlign w:val="center"/>
            <w:hideMark/>
          </w:tcPr>
          <w:p w:rsidR="008B6726" w:rsidRPr="008B6726" w:rsidRDefault="008B6726" w:rsidP="008B6726">
            <w:pPr>
              <w:overflowPunct/>
              <w:autoSpaceDE/>
              <w:autoSpaceDN/>
              <w:adjustRightInd/>
              <w:jc w:val="both"/>
              <w:textAlignment w:val="auto"/>
              <w:rPr>
                <w:color w:val="000000"/>
                <w:lang w:val="en-US"/>
              </w:rPr>
            </w:pPr>
            <w:r w:rsidRPr="008B6726">
              <w:rPr>
                <w:color w:val="000000"/>
                <w:lang w:val="en-US"/>
              </w:rPr>
              <w:t>Въведени забрани за извършване на риболов</w:t>
            </w:r>
          </w:p>
        </w:tc>
        <w:tc>
          <w:tcPr>
            <w:tcW w:w="967" w:type="dxa"/>
            <w:shd w:val="clear" w:color="auto" w:fill="auto"/>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Брой</w:t>
            </w:r>
          </w:p>
        </w:tc>
        <w:tc>
          <w:tcPr>
            <w:tcW w:w="1120" w:type="dxa"/>
            <w:shd w:val="clear" w:color="auto" w:fill="auto"/>
            <w:noWrap/>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2</w:t>
            </w:r>
          </w:p>
        </w:tc>
        <w:tc>
          <w:tcPr>
            <w:tcW w:w="1356" w:type="dxa"/>
            <w:shd w:val="clear" w:color="auto" w:fill="auto"/>
            <w:vAlign w:val="center"/>
            <w:hideMark/>
          </w:tcPr>
          <w:p w:rsidR="008B6726" w:rsidRPr="008B6726" w:rsidRDefault="008B6726" w:rsidP="008B6726">
            <w:pPr>
              <w:overflowPunct/>
              <w:autoSpaceDE/>
              <w:autoSpaceDN/>
              <w:adjustRightInd/>
              <w:jc w:val="center"/>
              <w:textAlignment w:val="auto"/>
              <w:rPr>
                <w:color w:val="000000"/>
                <w:lang w:val="en-US"/>
              </w:rPr>
            </w:pPr>
            <w:r w:rsidRPr="008B6726">
              <w:rPr>
                <w:color w:val="000000"/>
                <w:lang w:val="en-US"/>
              </w:rPr>
              <w:t>5</w:t>
            </w:r>
          </w:p>
        </w:tc>
      </w:tr>
    </w:tbl>
    <w:p w:rsidR="0069254C" w:rsidRPr="00DD78F3" w:rsidRDefault="0069254C" w:rsidP="000F04F8">
      <w:pPr>
        <w:rPr>
          <w:lang w:val="en-US"/>
        </w:rPr>
      </w:pPr>
    </w:p>
    <w:p w:rsidR="005B7F66" w:rsidRPr="00DD78F3" w:rsidRDefault="005B7F66" w:rsidP="000F04F8">
      <w:pPr>
        <w:rPr>
          <w:lang w:val="en-US"/>
        </w:rPr>
      </w:pPr>
    </w:p>
    <w:p w:rsidR="00C30680" w:rsidRPr="008B6726" w:rsidRDefault="00C30680" w:rsidP="00C30680">
      <w:pPr>
        <w:rPr>
          <w:rFonts w:ascii="Verdana" w:hAnsi="Verdana"/>
          <w:i/>
          <w:color w:val="000000"/>
          <w:sz w:val="16"/>
          <w:szCs w:val="16"/>
        </w:rPr>
      </w:pPr>
      <w:r w:rsidRPr="008B6726">
        <w:rPr>
          <w:rFonts w:ascii="Verdana" w:hAnsi="Verdana"/>
          <w:i/>
          <w:color w:val="000000"/>
          <w:sz w:val="16"/>
          <w:szCs w:val="16"/>
        </w:rPr>
        <w:t>Данните, които се отчитат в края на 2022 г. отразяват последните налични данни:</w:t>
      </w:r>
    </w:p>
    <w:p w:rsidR="00C30680" w:rsidRPr="008B6726" w:rsidRDefault="00C30680" w:rsidP="00C30680">
      <w:pPr>
        <w:rPr>
          <w:rFonts w:ascii="Verdana" w:hAnsi="Verdana"/>
          <w:i/>
          <w:color w:val="000000"/>
          <w:sz w:val="16"/>
          <w:szCs w:val="16"/>
        </w:rPr>
      </w:pPr>
      <w:r w:rsidRPr="008B6726">
        <w:rPr>
          <w:rFonts w:ascii="Verdana" w:hAnsi="Verdana"/>
          <w:i/>
          <w:color w:val="000000"/>
          <w:sz w:val="16"/>
          <w:szCs w:val="16"/>
        </w:rPr>
        <w:t>* произведените количества от рибовъдните стопанства през 2021 г., източник ИАРА</w:t>
      </w:r>
    </w:p>
    <w:p w:rsidR="00D47623" w:rsidRPr="00176137" w:rsidRDefault="00C30680" w:rsidP="00C30680">
      <w:pPr>
        <w:rPr>
          <w:rFonts w:ascii="Verdana" w:hAnsi="Verdana"/>
          <w:i/>
          <w:color w:val="000000"/>
          <w:sz w:val="16"/>
          <w:szCs w:val="16"/>
          <w:lang w:val="en-US"/>
        </w:rPr>
      </w:pPr>
      <w:r w:rsidRPr="008B6726">
        <w:rPr>
          <w:rFonts w:ascii="Verdana" w:hAnsi="Verdana"/>
          <w:i/>
          <w:color w:val="000000"/>
          <w:sz w:val="16"/>
          <w:szCs w:val="16"/>
        </w:rPr>
        <w:t>** годишно потребление на риба и рибни продукти на лице от домакинство през 2021 г., източник Националния статистически институт.</w:t>
      </w:r>
    </w:p>
    <w:p w:rsidR="00C30680" w:rsidRPr="00176137" w:rsidRDefault="00C30680" w:rsidP="00C30680">
      <w:pPr>
        <w:rPr>
          <w:lang w:val="en-US"/>
        </w:rPr>
      </w:pPr>
    </w:p>
    <w:p w:rsidR="000F04F8" w:rsidRPr="00176137" w:rsidRDefault="000F04F8" w:rsidP="004235EA">
      <w:pPr>
        <w:pStyle w:val="ListParagraph"/>
        <w:numPr>
          <w:ilvl w:val="0"/>
          <w:numId w:val="23"/>
        </w:numPr>
        <w:jc w:val="both"/>
        <w:rPr>
          <w:b/>
          <w:i/>
        </w:rPr>
      </w:pPr>
      <w:r w:rsidRPr="00176137">
        <w:rPr>
          <w:b/>
          <w:i/>
        </w:rPr>
        <w:t>Кратко описание на показателите за полза/ефект</w:t>
      </w:r>
    </w:p>
    <w:p w:rsidR="00D47623" w:rsidRPr="00176137" w:rsidRDefault="00D47623" w:rsidP="00D47623">
      <w:pPr>
        <w:jc w:val="both"/>
        <w:rPr>
          <w:b/>
          <w:i/>
        </w:rPr>
      </w:pPr>
    </w:p>
    <w:p w:rsidR="00441E07" w:rsidRPr="008B6726" w:rsidRDefault="00441E07" w:rsidP="00441E07">
      <w:pPr>
        <w:ind w:firstLine="567"/>
        <w:jc w:val="both"/>
      </w:pPr>
      <w:r w:rsidRPr="008B6726">
        <w:t>Повишаването на произведената продукция от аквакултури цели осигуряване на достъпна храна за населението и здравословен модел на хранене. Увеличаването на производството от аквакултури и снабдяването на пазара с продукти от тях ще доведе до намаляване на риболовния натиск върху естествените рибни популации, намаляване на недостига от определени продукти от риболов, намаляване на отрицателното търговско салдо, създаване на нови работни места и подобряване на икономическата възвръщаемост на операторите. Също така ще допринесе за осигуряване на пазара на по-голям асортимент от продукти от аквакултури с висока хранителна стойност. През последните години се наблюдава тенденция на запазване на сравнително високо ниво на производство, надхвърлящо заложения показател за полза/ефект.</w:t>
      </w:r>
    </w:p>
    <w:p w:rsidR="00441E07" w:rsidRPr="008B6726" w:rsidRDefault="00441E07" w:rsidP="00441E07">
      <w:pPr>
        <w:ind w:firstLine="567"/>
        <w:jc w:val="both"/>
        <w:rPr>
          <w:u w:val="single"/>
        </w:rPr>
      </w:pPr>
    </w:p>
    <w:p w:rsidR="00441E07" w:rsidRPr="008B6726" w:rsidRDefault="00441E07" w:rsidP="00441E07">
      <w:pPr>
        <w:ind w:firstLine="567"/>
        <w:jc w:val="both"/>
        <w:rPr>
          <w:u w:val="single"/>
        </w:rPr>
      </w:pPr>
      <w:r w:rsidRPr="008B6726">
        <w:rPr>
          <w:u w:val="single"/>
        </w:rPr>
        <w:t>Годишна консумация на риба</w:t>
      </w:r>
    </w:p>
    <w:p w:rsidR="00441E07" w:rsidRPr="008B6726" w:rsidRDefault="00441E07" w:rsidP="00441E07">
      <w:pPr>
        <w:ind w:firstLine="567"/>
        <w:jc w:val="both"/>
      </w:pPr>
      <w:r w:rsidRPr="008B6726">
        <w:t>В рамките на ЕС средната консумация на риба е почти четири пъти по-висока от тази в България и тя остава една от страните с ниска консумация на риба и рибни продукти на глава от населението.</w:t>
      </w:r>
    </w:p>
    <w:p w:rsidR="00441E07" w:rsidRPr="008B6726" w:rsidRDefault="00441E07" w:rsidP="00441E07">
      <w:pPr>
        <w:ind w:firstLine="567"/>
        <w:jc w:val="both"/>
      </w:pPr>
      <w:r w:rsidRPr="008B6726">
        <w:t>Рибата и рибните продукти са източник на ценни белтъци, съдържат по-малко съединителна тъкан и се усвояват много по-лесно от организма. Мазнините в рибата са най-богати на биологично ценните n-3 (омега-3) полиненаситени мастни киселини, които намаляват риска от сърдечно-съдови заболявания. Затова са важна съставка в хранителната диета на хората, като осигуряват ценни и здравословни компоненти (протеини, полиненаситени мастни киселини, минерали и витамини). Въпреки здравословните качества на рибните продукти и повишаването на потреблението в страната през последните години, то все още е на сравнително ниско ниво, поради липсата на традиции за консумация и относително високите цени на повечето видове риба и рибни продукти.</w:t>
      </w:r>
    </w:p>
    <w:p w:rsidR="00441E07" w:rsidRPr="008B6726" w:rsidRDefault="00441E07" w:rsidP="00441E07">
      <w:pPr>
        <w:ind w:firstLine="567"/>
        <w:jc w:val="both"/>
      </w:pPr>
      <w:r w:rsidRPr="008B6726">
        <w:t>С цел развитие на потенциала на местните традиционни и регионалните традиционни продукти е взето участие в изготвянето на Програма за местни традиционни и регионални традиционни продукти.</w:t>
      </w:r>
    </w:p>
    <w:p w:rsidR="00441E07" w:rsidRPr="008B6726" w:rsidRDefault="00441E07" w:rsidP="00441E07">
      <w:pPr>
        <w:ind w:firstLine="567"/>
        <w:jc w:val="both"/>
        <w:rPr>
          <w:u w:val="single"/>
        </w:rPr>
      </w:pPr>
    </w:p>
    <w:p w:rsidR="00441E07" w:rsidRPr="008B6726" w:rsidRDefault="00441E07" w:rsidP="00441E07">
      <w:pPr>
        <w:ind w:firstLine="567"/>
        <w:jc w:val="both"/>
        <w:rPr>
          <w:lang w:val="en-GB"/>
        </w:rPr>
      </w:pPr>
      <w:r w:rsidRPr="008B6726">
        <w:rPr>
          <w:u w:val="single"/>
        </w:rPr>
        <w:t>Въведени забрани за извършване на риболов</w:t>
      </w:r>
      <w:r w:rsidRPr="008B6726">
        <w:t xml:space="preserve"> </w:t>
      </w:r>
    </w:p>
    <w:p w:rsidR="00441E07" w:rsidRPr="008B6726" w:rsidRDefault="00441E07" w:rsidP="00441E07">
      <w:pPr>
        <w:ind w:firstLine="567"/>
        <w:jc w:val="both"/>
      </w:pPr>
      <w:r w:rsidRPr="008B6726">
        <w:t>Националното законодателство осигурява условия за опазване и устойчиво използване на биологичните ресурси чрез редица мерки включени както в специализирани, така и в секторни закони (Закон за биологичното разнообразие, Закон за опазване на околната среда, Закон за рибарството и аквакултурите, Закон за горите, Закон за опазването на земеделските земи, Закон за водите и др.). Нормативната база в областта на управлението и опазването на биологичното разнообразие в страната е хармонизирана със съответните европейски директиви и регламенти.</w:t>
      </w:r>
    </w:p>
    <w:p w:rsidR="00441E07" w:rsidRPr="008B6726" w:rsidRDefault="00441E07" w:rsidP="00441E07">
      <w:pPr>
        <w:ind w:firstLine="567"/>
        <w:jc w:val="both"/>
      </w:pPr>
      <w:r w:rsidRPr="008B6726">
        <w:t>През 2022 г. са издадени седем заповеди на министъра на земеделието за въвеждане на временни забрани за риболов в естествени и изкуствени водни обекти на територията на цялата страна и за определяне на специфични условия за експлоатация на рибните популации, а именно:</w:t>
      </w:r>
    </w:p>
    <w:p w:rsidR="00441E07" w:rsidRPr="008B6726" w:rsidRDefault="00441E07" w:rsidP="00441E07">
      <w:pPr>
        <w:ind w:firstLine="567"/>
        <w:jc w:val="both"/>
      </w:pPr>
      <w:r w:rsidRPr="008B6726">
        <w:t>- Заповед № РД09-89/03.02.2022 г. на министъра на земеделието за въвеждане на забрана за извършване на риболов през 2022, 2023 и 2024 г. в рибностопански обекти по чл. 3, ал. 1, т. 1 и 2 от ЗРА или в зони от тях;</w:t>
      </w:r>
    </w:p>
    <w:p w:rsidR="00441E07" w:rsidRPr="008B6726" w:rsidRDefault="00441E07" w:rsidP="00441E07">
      <w:pPr>
        <w:ind w:firstLine="567"/>
        <w:jc w:val="both"/>
      </w:pPr>
      <w:r w:rsidRPr="008B6726">
        <w:t>- Заповед № РД09-393/31.03.2022 г. на министъра на земеделието, допълнена със Заповед № РД09-1116/05.10.2022 г., за определяне на водни обекти за зарибяване по чл. 22а, ал. 5 от Закона за рибарството и аквакултурите през 2022 г.;</w:t>
      </w:r>
    </w:p>
    <w:p w:rsidR="00441E07" w:rsidRPr="008B6726" w:rsidRDefault="00441E07" w:rsidP="00441E07">
      <w:pPr>
        <w:ind w:firstLine="567"/>
        <w:jc w:val="both"/>
      </w:pPr>
      <w:r w:rsidRPr="008B6726">
        <w:t>- Заповед № РД09-395/31.03.2022 г. на министъра на земеделието, изменена и допълнена със Заповед № РД09-1113/04.10.2022 г., за разрешаване на любителския риболов през тъмната част на денонощието в периода от 01 април до 01 ноември 2022 година;</w:t>
      </w:r>
    </w:p>
    <w:p w:rsidR="00441E07" w:rsidRPr="008B6726" w:rsidRDefault="00441E07" w:rsidP="00441E07">
      <w:pPr>
        <w:ind w:firstLine="567"/>
        <w:jc w:val="both"/>
      </w:pPr>
      <w:r w:rsidRPr="008B6726">
        <w:t>- Заповед № РД09-427/14.04.2022 г. на министъра на земеделието за въвеждане на забрана за стопански и любителски риболов на бели пясъчни миди oт видовете Donax trunculus и Chamelea gallina в българската акватория на Черно море;</w:t>
      </w:r>
    </w:p>
    <w:p w:rsidR="00441E07" w:rsidRPr="008B6726" w:rsidRDefault="00441E07" w:rsidP="00441E07">
      <w:pPr>
        <w:ind w:firstLine="567"/>
        <w:jc w:val="both"/>
      </w:pPr>
      <w:r w:rsidRPr="008B6726">
        <w:t>- Заповед № РД09-435/14.04.2022 г. на министъра на земеделието за въвеждане на забрана за извършване на риболов в рибностопански обекти по чл. 3, ал. 1, т. 1 и т. 2 от ЗРА в периода на размножаване на рибите през 2022 г.;</w:t>
      </w:r>
    </w:p>
    <w:p w:rsidR="00441E07" w:rsidRPr="008B6726" w:rsidRDefault="00441E07" w:rsidP="00441E07">
      <w:pPr>
        <w:ind w:firstLine="567"/>
        <w:jc w:val="both"/>
      </w:pPr>
      <w:r w:rsidRPr="008B6726">
        <w:t>- Заповед № РД09-735/24.06.2022 г. на министъра на земеделието за въвеждане на забрана за използването на бийм трал във вътрешните морски води и териториално море на Република България в акваторията на Черно море в зона „Бяла-Обзор“;</w:t>
      </w:r>
    </w:p>
    <w:p w:rsidR="00D47623" w:rsidRPr="008B6726" w:rsidRDefault="00441E07" w:rsidP="00441E07">
      <w:pPr>
        <w:ind w:firstLine="567"/>
        <w:jc w:val="both"/>
      </w:pPr>
      <w:r w:rsidRPr="008B6726">
        <w:t>- Заповед № РД09-797/08.07.2022 г. на министъра на земеделието за забрана на стопанският и любителският риболов на европейска речна змиорка (Anguilla аnguilla) във водите на територията на Република България и в българската акватория на Черно море.</w:t>
      </w:r>
    </w:p>
    <w:p w:rsidR="00D47623" w:rsidRPr="008B6726" w:rsidRDefault="00D47623" w:rsidP="00D47623">
      <w:pPr>
        <w:ind w:firstLine="567"/>
        <w:jc w:val="both"/>
      </w:pPr>
    </w:p>
    <w:p w:rsidR="00B5063C" w:rsidRPr="008B6726" w:rsidRDefault="00B5063C" w:rsidP="007B6242">
      <w:pPr>
        <w:jc w:val="both"/>
        <w:rPr>
          <w:lang w:val="en-US"/>
        </w:rPr>
      </w:pPr>
    </w:p>
    <w:p w:rsidR="000F04F8" w:rsidRPr="008B6726" w:rsidRDefault="000F04F8" w:rsidP="004235EA">
      <w:pPr>
        <w:pStyle w:val="ListParagraph"/>
        <w:numPr>
          <w:ilvl w:val="0"/>
          <w:numId w:val="24"/>
        </w:numPr>
        <w:jc w:val="both"/>
        <w:rPr>
          <w:b/>
          <w:i/>
        </w:rPr>
      </w:pPr>
      <w:r w:rsidRPr="008B6726">
        <w:rPr>
          <w:b/>
          <w:i/>
        </w:rPr>
        <w:t>Други институции, допринесли за постигането на полза/ефект по отношение на показателите</w:t>
      </w:r>
    </w:p>
    <w:p w:rsidR="003721E3" w:rsidRPr="008B6726" w:rsidRDefault="003721E3" w:rsidP="003721E3">
      <w:pPr>
        <w:jc w:val="both"/>
      </w:pPr>
    </w:p>
    <w:p w:rsidR="00441E07" w:rsidRPr="008B6726" w:rsidRDefault="00441E07" w:rsidP="00441E07">
      <w:pPr>
        <w:ind w:firstLine="360"/>
        <w:jc w:val="both"/>
      </w:pPr>
      <w:r w:rsidRPr="008B6726">
        <w:t>Министерство на околната среда и водите;</w:t>
      </w:r>
      <w:r w:rsidRPr="008B6726">
        <w:rPr>
          <w:lang w:val="en-GB"/>
        </w:rPr>
        <w:t xml:space="preserve"> </w:t>
      </w:r>
      <w:r w:rsidRPr="008B6726">
        <w:t>Изпълнителна агенция по рибарство и аквакултури;</w:t>
      </w:r>
      <w:r w:rsidRPr="008B6726">
        <w:rPr>
          <w:lang w:val="en-GB"/>
        </w:rPr>
        <w:t xml:space="preserve"> </w:t>
      </w:r>
      <w:r w:rsidRPr="008B6726">
        <w:t>Българска агенция по безопасност на храните;</w:t>
      </w:r>
      <w:r w:rsidRPr="008B6726">
        <w:rPr>
          <w:lang w:val="en-GB"/>
        </w:rPr>
        <w:t xml:space="preserve"> </w:t>
      </w:r>
      <w:r w:rsidRPr="008B6726">
        <w:t>Агенция „Митници”;</w:t>
      </w:r>
      <w:r w:rsidRPr="008B6726">
        <w:rPr>
          <w:lang w:val="en-GB"/>
        </w:rPr>
        <w:t xml:space="preserve"> </w:t>
      </w:r>
      <w:r w:rsidRPr="008B6726">
        <w:t>Национална служба „Гранична полиция”;</w:t>
      </w:r>
      <w:r w:rsidRPr="008B6726">
        <w:rPr>
          <w:lang w:val="en-GB"/>
        </w:rPr>
        <w:t xml:space="preserve"> </w:t>
      </w:r>
      <w:r w:rsidRPr="008B6726">
        <w:t>Институт по рибарство и аквакултури към Селскостопанската академия - гр. Пловдив;</w:t>
      </w:r>
      <w:r w:rsidRPr="008B6726">
        <w:rPr>
          <w:lang w:val="en-GB"/>
        </w:rPr>
        <w:t xml:space="preserve"> </w:t>
      </w:r>
      <w:r w:rsidRPr="008B6726">
        <w:t>Институт по рибни ресурси към Селскостопанската академия – гр. Варна.</w:t>
      </w:r>
      <w:r w:rsidRPr="008B6726">
        <w:rPr>
          <w:lang w:val="en-GB"/>
        </w:rPr>
        <w:t xml:space="preserve"> </w:t>
      </w:r>
      <w:r w:rsidRPr="008B6726">
        <w:t>Институт по океанология към Българска академия на науките</w:t>
      </w:r>
      <w:r w:rsidRPr="008B6726">
        <w:rPr>
          <w:lang w:val="en-GB"/>
        </w:rPr>
        <w:t xml:space="preserve">; </w:t>
      </w:r>
      <w:r w:rsidRPr="008B6726">
        <w:t>Аграрен факултет към Тракийски университет – гр. Стара Загора;</w:t>
      </w:r>
      <w:r w:rsidRPr="008B6726">
        <w:tab/>
        <w:t>Биологически факултет към Софийски университет</w:t>
      </w:r>
      <w:r w:rsidRPr="008B6726">
        <w:rPr>
          <w:lang w:val="en-GB"/>
        </w:rPr>
        <w:t>;</w:t>
      </w:r>
      <w:r w:rsidRPr="008B6726">
        <w:tab/>
        <w:t>Институт по биоразнообразие и екосистемни изследвания към Българска академия на науките.</w:t>
      </w:r>
    </w:p>
    <w:p w:rsidR="00441E07" w:rsidRPr="008B6726" w:rsidRDefault="00441E07" w:rsidP="00441E07">
      <w:pPr>
        <w:ind w:firstLine="360"/>
        <w:jc w:val="both"/>
      </w:pPr>
    </w:p>
    <w:p w:rsidR="000F04F8" w:rsidRPr="008B6726" w:rsidRDefault="000F04F8" w:rsidP="00441E07">
      <w:pPr>
        <w:pStyle w:val="ListParagraph"/>
        <w:numPr>
          <w:ilvl w:val="0"/>
          <w:numId w:val="24"/>
        </w:numPr>
        <w:jc w:val="both"/>
        <w:rPr>
          <w:b/>
          <w:i/>
        </w:rPr>
      </w:pPr>
      <w:r w:rsidRPr="008B6726">
        <w:rPr>
          <w:b/>
          <w:i/>
        </w:rPr>
        <w:t>Източници на информация за данните по показателите за полза/ефект</w:t>
      </w:r>
    </w:p>
    <w:p w:rsidR="008771D8" w:rsidRPr="008B6726" w:rsidRDefault="008771D8" w:rsidP="008771D8">
      <w:pPr>
        <w:ind w:firstLine="360"/>
        <w:jc w:val="both"/>
      </w:pPr>
    </w:p>
    <w:p w:rsidR="007C3574" w:rsidRPr="008B6726" w:rsidRDefault="00441E07" w:rsidP="00B04F8B">
      <w:pPr>
        <w:ind w:firstLine="567"/>
      </w:pPr>
      <w:r w:rsidRPr="008B6726">
        <w:t>Изпълнителна агенция по рибарство и аквакултури, Национален статистически институт, дирекция „Обща политика в областта на рибарството“ към МЗм.</w:t>
      </w:r>
    </w:p>
    <w:p w:rsidR="00441E07" w:rsidRPr="008B6726" w:rsidRDefault="00441E07" w:rsidP="00B04F8B">
      <w:pPr>
        <w:ind w:firstLine="567"/>
        <w:rPr>
          <w:b/>
          <w:i/>
        </w:rPr>
      </w:pPr>
    </w:p>
    <w:p w:rsidR="000F04F8" w:rsidRPr="008B6726" w:rsidRDefault="003721E3" w:rsidP="00B04F8B">
      <w:pPr>
        <w:ind w:firstLine="567"/>
        <w:rPr>
          <w:i/>
          <w:u w:val="single"/>
        </w:rPr>
      </w:pPr>
      <w:r w:rsidRPr="008B6726">
        <w:rPr>
          <w:b/>
          <w:i/>
        </w:rPr>
        <w:t>в</w:t>
      </w:r>
      <w:r w:rsidRPr="008B6726">
        <w:rPr>
          <w:b/>
          <w:i/>
          <w:lang w:val="en-US"/>
        </w:rPr>
        <w:t>)</w:t>
      </w:r>
      <w:r w:rsidR="00B04F8B" w:rsidRPr="008B6726">
        <w:rPr>
          <w:b/>
          <w:i/>
          <w:lang w:val="en-US"/>
        </w:rPr>
        <w:t xml:space="preserve"> </w:t>
      </w:r>
      <w:r w:rsidR="000F04F8" w:rsidRPr="008B6726">
        <w:rPr>
          <w:b/>
          <w:i/>
        </w:rPr>
        <w:t>Отговорност за изпълнение на целите в съответната област на политика</w:t>
      </w:r>
    </w:p>
    <w:p w:rsidR="003721E3" w:rsidRPr="008B6726" w:rsidRDefault="003721E3" w:rsidP="000F04F8">
      <w:pPr>
        <w:rPr>
          <w:i/>
          <w:u w:val="single"/>
        </w:rPr>
      </w:pPr>
    </w:p>
    <w:p w:rsidR="00C30680" w:rsidRPr="008B6726" w:rsidRDefault="00441E07" w:rsidP="00B04F8B">
      <w:pPr>
        <w:ind w:firstLine="567"/>
        <w:jc w:val="both"/>
      </w:pPr>
      <w:r w:rsidRPr="008B6726">
        <w:t>За постигане на целите на политиката в областта на рибарството и аквакултурите отговарят Изпълнителна агенция по рибарство и аквакултури (ИАРА), дирекция „Обща политика в областта на рибарството” (Д ОПОР) и дирекция „Морско дело и рибарство” (Д МДР) към МЗм. Принос в изпълнение на тази политика имат и Селскостопанската академия (Институт по рибарство и аквакултури, гр. Пловдив и Институт по рибни ресурси, гр. Варна), Аграрен факултет към Тракийски университет, Биологически факултет към Софийски университет, Българска агенция по безопасност на храните, Институт по биоразнообразие и екосистемни изследвания и Институт по океанология към БАН.</w:t>
      </w:r>
    </w:p>
    <w:p w:rsidR="00441E07" w:rsidRPr="008B6726" w:rsidRDefault="00441E07" w:rsidP="00B04F8B">
      <w:pPr>
        <w:ind w:firstLine="567"/>
        <w:jc w:val="both"/>
        <w:rPr>
          <w:b/>
          <w:i/>
          <w:u w:val="single"/>
        </w:rPr>
      </w:pPr>
    </w:p>
    <w:p w:rsidR="000F04F8" w:rsidRPr="008B6726" w:rsidRDefault="00B04F8B" w:rsidP="00B04F8B">
      <w:pPr>
        <w:ind w:firstLine="567"/>
        <w:jc w:val="both"/>
        <w:rPr>
          <w:b/>
          <w:i/>
          <w:u w:val="single"/>
          <w:lang w:val="en-US"/>
        </w:rPr>
      </w:pPr>
      <w:r w:rsidRPr="008B6726">
        <w:rPr>
          <w:b/>
          <w:i/>
          <w:u w:val="single"/>
        </w:rPr>
        <w:t>г</w:t>
      </w:r>
      <w:r w:rsidRPr="008B6726">
        <w:rPr>
          <w:b/>
          <w:i/>
          <w:u w:val="single"/>
          <w:lang w:val="en-US"/>
        </w:rPr>
        <w:t xml:space="preserve">) </w:t>
      </w:r>
      <w:r w:rsidR="000F04F8" w:rsidRPr="008B6726">
        <w:rPr>
          <w:b/>
          <w:i/>
          <w:u w:val="single"/>
        </w:rPr>
        <w:t>Преглед на настъпили промени на нормативната уредба през отчетния период</w:t>
      </w:r>
    </w:p>
    <w:p w:rsidR="007C3574" w:rsidRPr="008B6726" w:rsidRDefault="007C3574" w:rsidP="007C3574">
      <w:pPr>
        <w:ind w:firstLine="567"/>
        <w:jc w:val="both"/>
      </w:pPr>
    </w:p>
    <w:p w:rsidR="00441E07" w:rsidRPr="008B6726" w:rsidRDefault="00441E07" w:rsidP="00441E07">
      <w:pPr>
        <w:ind w:firstLine="567"/>
        <w:jc w:val="both"/>
      </w:pPr>
      <w:r w:rsidRPr="008B6726">
        <w:t>За отчетния период служители на дирекция „Обща политика в областта на рибарството“ са осъществили редица дейности, свързани с изменението или изготвянето на подзаконови нормативни актове, имащи отношение с рибарството, както следва:</w:t>
      </w:r>
    </w:p>
    <w:p w:rsidR="00441E07" w:rsidRPr="008B6726" w:rsidRDefault="00441E07" w:rsidP="00441E07">
      <w:pPr>
        <w:ind w:firstLine="567"/>
        <w:jc w:val="both"/>
      </w:pPr>
      <w:r w:rsidRPr="008B6726">
        <w:t>Извършени са дейности във връзка с изготвяне на проекти на:</w:t>
      </w:r>
    </w:p>
    <w:p w:rsidR="00441E07" w:rsidRPr="008B6726" w:rsidRDefault="00441E07" w:rsidP="00441E07">
      <w:pPr>
        <w:ind w:firstLine="567"/>
        <w:jc w:val="both"/>
      </w:pPr>
      <w:r w:rsidRPr="008B6726">
        <w:t>- Наредба за изменение и допълнение на Наредба № 7 от 22.11.2018 г. за условията и реда за признаване на организации на производители на продукти от риболов и на продукти от аквакултури, с цел привеждането ѝ в съответствие с изискванията на действащото европейско законодателство и намаляване на административната тежест за операторите в сектора на рибарството;</w:t>
      </w:r>
    </w:p>
    <w:p w:rsidR="00441E07" w:rsidRPr="008B6726" w:rsidRDefault="00441E07" w:rsidP="00441E07">
      <w:pPr>
        <w:ind w:firstLine="567"/>
        <w:jc w:val="both"/>
      </w:pPr>
      <w:r w:rsidRPr="008B6726">
        <w:t xml:space="preserve">- </w:t>
      </w:r>
      <w:r w:rsidRPr="008B6726">
        <w:rPr>
          <w:lang w:val="en-GB"/>
        </w:rPr>
        <w:t xml:space="preserve"> </w:t>
      </w:r>
      <w:r w:rsidRPr="008B6726">
        <w:t>Наредба за условията, реда и техническите изисквания за изграждане на рибни проходи;</w:t>
      </w:r>
    </w:p>
    <w:p w:rsidR="00441E07" w:rsidRPr="008B6726" w:rsidRDefault="00441E07" w:rsidP="00441E07">
      <w:pPr>
        <w:ind w:firstLine="567"/>
        <w:jc w:val="both"/>
      </w:pPr>
      <w:r w:rsidRPr="008B6726">
        <w:t>- Наредба за условията и реда за определяне на лимити за обема на производство в обектите за аквакултури;</w:t>
      </w:r>
    </w:p>
    <w:p w:rsidR="00E55967" w:rsidRDefault="00441E07" w:rsidP="00441E07">
      <w:pPr>
        <w:ind w:firstLine="567"/>
        <w:jc w:val="both"/>
        <w:rPr>
          <w:lang w:val="en-US"/>
        </w:rPr>
      </w:pPr>
      <w:r w:rsidRPr="008B6726">
        <w:t>- Постановление на Министерския съвет за изменение на Наредбата за трудовите и непосредствено свързани с тях отношения между членовете на екипажа и на обслужващия персонал на кораба и корабопритежателя.</w:t>
      </w:r>
    </w:p>
    <w:p w:rsidR="00E55967" w:rsidRDefault="00E55967" w:rsidP="00B5063C">
      <w:pPr>
        <w:jc w:val="both"/>
        <w:rPr>
          <w:lang w:val="en-US"/>
        </w:rPr>
      </w:pPr>
    </w:p>
    <w:p w:rsidR="00E55967" w:rsidRDefault="00E55967" w:rsidP="00B5063C">
      <w:pPr>
        <w:jc w:val="both"/>
      </w:pPr>
    </w:p>
    <w:p w:rsidR="00812B77" w:rsidRDefault="00812B77" w:rsidP="00B5063C">
      <w:pPr>
        <w:jc w:val="both"/>
      </w:pPr>
    </w:p>
    <w:p w:rsidR="00812B77" w:rsidRDefault="00812B77" w:rsidP="00B5063C">
      <w:pPr>
        <w:jc w:val="both"/>
      </w:pPr>
    </w:p>
    <w:p w:rsidR="00812B77" w:rsidRPr="00812B77" w:rsidRDefault="00812B77" w:rsidP="00B5063C">
      <w:pPr>
        <w:jc w:val="both"/>
      </w:pPr>
    </w:p>
    <w:p w:rsidR="00A80F3F" w:rsidRPr="0050284A" w:rsidRDefault="00A80F3F" w:rsidP="004235EA">
      <w:pPr>
        <w:pStyle w:val="Heading1"/>
        <w:numPr>
          <w:ilvl w:val="1"/>
          <w:numId w:val="1"/>
        </w:numPr>
        <w:tabs>
          <w:tab w:val="left" w:pos="0"/>
          <w:tab w:val="left" w:pos="567"/>
        </w:tabs>
        <w:spacing w:before="0"/>
        <w:ind w:left="0" w:firstLine="0"/>
        <w:jc w:val="both"/>
        <w:rPr>
          <w:rFonts w:cs="Times New Roman"/>
          <w:sz w:val="20"/>
          <w:szCs w:val="20"/>
        </w:rPr>
      </w:pPr>
      <w:bookmarkStart w:id="14" w:name="_Toc115176545"/>
      <w:r w:rsidRPr="0050284A">
        <w:rPr>
          <w:rFonts w:cs="Times New Roman"/>
          <w:sz w:val="20"/>
          <w:szCs w:val="20"/>
        </w:rPr>
        <w:t>ПРЕГЛЕД НА ИЗПЪЛНЕНИЕТО НА ПОЛИТИКА В ОБЛАСТТА НА</w:t>
      </w:r>
      <w:r w:rsidR="00E965FD" w:rsidRPr="0050284A">
        <w:rPr>
          <w:rFonts w:cs="Times New Roman"/>
          <w:sz w:val="20"/>
          <w:szCs w:val="20"/>
        </w:rPr>
        <w:t xml:space="preserve"> СЪХРАНЯВАНЕ И УВЕЛИЧАВАНЕ НА ГОРИТЕ И ДИВЕЧА</w:t>
      </w:r>
      <w:bookmarkEnd w:id="14"/>
    </w:p>
    <w:p w:rsidR="002D0D19" w:rsidRPr="00665E54" w:rsidRDefault="002D0D19" w:rsidP="00DF3E06">
      <w:pPr>
        <w:rPr>
          <w:highlight w:val="cyan"/>
          <w:lang w:val="en-US"/>
        </w:rPr>
      </w:pPr>
    </w:p>
    <w:p w:rsidR="00E55967" w:rsidRPr="00E55967" w:rsidRDefault="00E55967" w:rsidP="00DF3E06">
      <w:pPr>
        <w:rPr>
          <w:highlight w:val="green"/>
          <w:lang w:val="en-US"/>
        </w:rPr>
      </w:pPr>
    </w:p>
    <w:p w:rsidR="006E3A63" w:rsidRDefault="006E3A63" w:rsidP="007954CB">
      <w:pPr>
        <w:tabs>
          <w:tab w:val="left" w:pos="720"/>
        </w:tabs>
        <w:overflowPunct/>
        <w:autoSpaceDE/>
        <w:autoSpaceDN/>
        <w:adjustRightInd/>
        <w:ind w:firstLine="720"/>
        <w:jc w:val="both"/>
        <w:textAlignment w:val="auto"/>
        <w:rPr>
          <w:b/>
          <w:i/>
          <w:lang w:val="en-US"/>
        </w:rPr>
      </w:pPr>
      <w:r w:rsidRPr="007B7919">
        <w:rPr>
          <w:b/>
          <w:i/>
        </w:rPr>
        <w:t>а) Описание на степента на изпълнение на заложените стратегически и оперативни цели</w:t>
      </w:r>
    </w:p>
    <w:p w:rsidR="00E55967" w:rsidRDefault="00E55967" w:rsidP="007954CB">
      <w:pPr>
        <w:tabs>
          <w:tab w:val="left" w:pos="720"/>
        </w:tabs>
        <w:overflowPunct/>
        <w:autoSpaceDE/>
        <w:autoSpaceDN/>
        <w:adjustRightInd/>
        <w:ind w:firstLine="720"/>
        <w:jc w:val="both"/>
        <w:textAlignment w:val="auto"/>
        <w:rPr>
          <w:b/>
          <w:i/>
          <w:lang w:val="en-US"/>
        </w:rPr>
      </w:pPr>
    </w:p>
    <w:p w:rsidR="00130752" w:rsidRPr="008B6726" w:rsidRDefault="00D155C5" w:rsidP="00130752">
      <w:pPr>
        <w:tabs>
          <w:tab w:val="left" w:pos="720"/>
        </w:tabs>
        <w:spacing w:line="276" w:lineRule="auto"/>
        <w:jc w:val="both"/>
      </w:pPr>
      <w:r>
        <w:rPr>
          <w:lang w:val="en-US"/>
        </w:rPr>
        <w:tab/>
      </w:r>
      <w:r w:rsidR="00096336" w:rsidRPr="008B6726">
        <w:t>С изпълнение на политиката  в областта на съхраняване и увеличаване на горите и дивеча, Изпълнителна агенция по горите дава своя принос за реализация на формулираната в Националната стратегия за развитие на горския сектор 2013-2020 г. визия за развитие на горския сектор, която е: към 2020 г. България да има жизнени, продуктивни и многофункционални гори, устойчив, конкурентноспособен и иновативен горски сектор, съхранено биологично разнообразие, количество и качество на водните ресурси в горските територии.</w:t>
      </w:r>
      <w:r w:rsidR="005B415C" w:rsidRPr="008B6726">
        <w:tab/>
      </w:r>
      <w:r w:rsidR="00130752" w:rsidRPr="008B6726">
        <w:rPr>
          <w:b/>
        </w:rPr>
        <w:t>Стратегическата цел</w:t>
      </w:r>
      <w:r w:rsidR="00130752" w:rsidRPr="008B6726">
        <w:t xml:space="preserve">  на политиката в областта на съхраняване и увеличаване на горите и дивеча е устойчиво развитие в дългосрочен план на горския сектор, опазване и подобряване устойчивостта и здравословното състояние на горите и дивеча.</w:t>
      </w:r>
    </w:p>
    <w:p w:rsidR="00130752" w:rsidRPr="008B6726" w:rsidRDefault="00130752" w:rsidP="00130752">
      <w:pPr>
        <w:tabs>
          <w:tab w:val="left" w:pos="720"/>
        </w:tabs>
        <w:spacing w:line="276" w:lineRule="auto"/>
        <w:jc w:val="both"/>
      </w:pPr>
      <w:r w:rsidRPr="008B6726">
        <w:tab/>
      </w:r>
      <w:r w:rsidRPr="008B6726">
        <w:rPr>
          <w:b/>
          <w:lang w:eastAsia="bg-BG"/>
        </w:rPr>
        <w:t>Оперативни цели</w:t>
      </w:r>
      <w:r w:rsidRPr="008B6726">
        <w:rPr>
          <w:lang w:eastAsia="bg-BG"/>
        </w:rPr>
        <w:t xml:space="preserve"> са контрол и планиране;</w:t>
      </w:r>
      <w:r w:rsidRPr="008B6726">
        <w:t xml:space="preserve"> </w:t>
      </w:r>
      <w:r w:rsidRPr="008B6726">
        <w:rPr>
          <w:lang w:eastAsia="bg-BG"/>
        </w:rPr>
        <w:t>изпълнение на международни и национални програми и проекти в областта на горското стопанство и участие в работни форуми на Европейския съюз, подпомагащи политиките му в областта на горския сектор, както и осигуряване на международното сътрудничество по проблемите на горите;</w:t>
      </w:r>
      <w:r w:rsidRPr="008B6726">
        <w:t xml:space="preserve"> </w:t>
      </w:r>
      <w:r w:rsidRPr="008B6726">
        <w:rPr>
          <w:lang w:eastAsia="bg-BG"/>
        </w:rPr>
        <w:t>консултантски услуги на граждани и собственици на гори, на юридически лица и органи на държавната власт по въпроси, свързани с горското стопанство.</w:t>
      </w:r>
    </w:p>
    <w:p w:rsidR="00130752" w:rsidRPr="008B6726" w:rsidRDefault="00130752" w:rsidP="00130752">
      <w:pPr>
        <w:tabs>
          <w:tab w:val="left" w:pos="720"/>
        </w:tabs>
        <w:spacing w:line="276" w:lineRule="auto"/>
        <w:jc w:val="both"/>
      </w:pPr>
      <w:r w:rsidRPr="008B6726">
        <w:rPr>
          <w:color w:val="FF0000"/>
        </w:rPr>
        <w:tab/>
      </w:r>
      <w:r w:rsidRPr="008B6726">
        <w:t>С изпълнението на стратегическите и оперативни цели се постига:</w:t>
      </w:r>
    </w:p>
    <w:p w:rsidR="00130752" w:rsidRDefault="00130752" w:rsidP="008B6726">
      <w:pPr>
        <w:pStyle w:val="ListParagraph"/>
        <w:numPr>
          <w:ilvl w:val="0"/>
          <w:numId w:val="73"/>
        </w:numPr>
        <w:tabs>
          <w:tab w:val="left" w:pos="426"/>
          <w:tab w:val="left" w:pos="709"/>
          <w:tab w:val="left" w:pos="993"/>
        </w:tabs>
        <w:overflowPunct/>
        <w:autoSpaceDE/>
        <w:autoSpaceDN/>
        <w:adjustRightInd/>
        <w:spacing w:line="276" w:lineRule="auto"/>
        <w:ind w:hanging="11"/>
        <w:jc w:val="both"/>
        <w:textAlignment w:val="auto"/>
      </w:pPr>
      <w:r w:rsidRPr="008B6726">
        <w:t>Съхраняване и увеличаване на горите и дивеча.</w:t>
      </w:r>
    </w:p>
    <w:p w:rsidR="008B6726" w:rsidRPr="008B6726" w:rsidRDefault="008B6726" w:rsidP="008B6726">
      <w:pPr>
        <w:pStyle w:val="ListParagraph"/>
        <w:numPr>
          <w:ilvl w:val="0"/>
          <w:numId w:val="73"/>
        </w:numPr>
        <w:tabs>
          <w:tab w:val="left" w:pos="426"/>
          <w:tab w:val="left" w:pos="709"/>
          <w:tab w:val="left" w:pos="993"/>
        </w:tabs>
        <w:overflowPunct/>
        <w:autoSpaceDE/>
        <w:autoSpaceDN/>
        <w:adjustRightInd/>
        <w:spacing w:line="276" w:lineRule="auto"/>
        <w:ind w:hanging="11"/>
        <w:jc w:val="both"/>
        <w:textAlignment w:val="auto"/>
      </w:pPr>
      <w:r w:rsidRPr="008B6726">
        <w:t>Контрола в горските територии</w:t>
      </w:r>
    </w:p>
    <w:p w:rsidR="00130752" w:rsidRPr="008B6726" w:rsidRDefault="00130752" w:rsidP="00130752">
      <w:pPr>
        <w:tabs>
          <w:tab w:val="left" w:pos="720"/>
        </w:tabs>
        <w:spacing w:line="276" w:lineRule="auto"/>
        <w:jc w:val="both"/>
      </w:pPr>
      <w:r w:rsidRPr="008B6726">
        <w:tab/>
        <w:t xml:space="preserve">3. Опазване и подобряване устойчивостта и здравословното състояние на горите и дивеча. </w:t>
      </w:r>
    </w:p>
    <w:p w:rsidR="00130752" w:rsidRPr="008B6726" w:rsidRDefault="00130752" w:rsidP="00130752">
      <w:pPr>
        <w:tabs>
          <w:tab w:val="left" w:pos="720"/>
        </w:tabs>
        <w:spacing w:line="276" w:lineRule="auto"/>
        <w:jc w:val="both"/>
      </w:pPr>
      <w:r w:rsidRPr="008B6726">
        <w:tab/>
        <w:t>4. Повишаване ефективността на превенцията и борбата с горските пожари и незаконните действия в горите.</w:t>
      </w:r>
    </w:p>
    <w:p w:rsidR="00130752" w:rsidRPr="008B6726" w:rsidRDefault="00130752" w:rsidP="00130752">
      <w:pPr>
        <w:tabs>
          <w:tab w:val="left" w:pos="720"/>
        </w:tabs>
        <w:spacing w:line="276" w:lineRule="auto"/>
        <w:jc w:val="both"/>
      </w:pPr>
      <w:r w:rsidRPr="008B6726">
        <w:tab/>
        <w:t>5. Устойчиво планиране на дейностите в горските територии.</w:t>
      </w:r>
    </w:p>
    <w:p w:rsidR="00130752" w:rsidRDefault="00130752" w:rsidP="00130752">
      <w:pPr>
        <w:tabs>
          <w:tab w:val="left" w:pos="720"/>
        </w:tabs>
        <w:spacing w:line="276" w:lineRule="auto"/>
        <w:jc w:val="both"/>
      </w:pPr>
      <w:r w:rsidRPr="008B6726">
        <w:tab/>
        <w:t>6. Ефективно усвояване на средствата от европейски и международни програми за съхранение на горите.</w:t>
      </w:r>
    </w:p>
    <w:p w:rsidR="002D0D19" w:rsidRPr="00176137" w:rsidRDefault="002D0D19" w:rsidP="00D155C5">
      <w:pPr>
        <w:tabs>
          <w:tab w:val="left" w:pos="567"/>
        </w:tabs>
        <w:overflowPunct/>
        <w:autoSpaceDE/>
        <w:autoSpaceDN/>
        <w:adjustRightInd/>
        <w:ind w:left="720"/>
        <w:jc w:val="both"/>
        <w:textAlignment w:val="auto"/>
      </w:pPr>
    </w:p>
    <w:p w:rsidR="006E3A63" w:rsidRPr="00176137" w:rsidRDefault="006E3A63" w:rsidP="00D155C5">
      <w:pPr>
        <w:tabs>
          <w:tab w:val="left" w:pos="567"/>
        </w:tabs>
        <w:overflowPunct/>
        <w:autoSpaceDE/>
        <w:autoSpaceDN/>
        <w:adjustRightInd/>
        <w:ind w:firstLine="720"/>
        <w:jc w:val="both"/>
        <w:textAlignment w:val="auto"/>
        <w:rPr>
          <w:b/>
          <w:lang w:val="en-US"/>
        </w:rPr>
      </w:pPr>
      <w:r w:rsidRPr="00176137">
        <w:rPr>
          <w:b/>
        </w:rPr>
        <w:t>б) Описание на степента на достигане на очакваните ползи /ефекти за обществото и резултати, относими към съответната област на политика</w:t>
      </w:r>
    </w:p>
    <w:p w:rsidR="006E3A63" w:rsidRPr="00176137" w:rsidRDefault="006E3A63" w:rsidP="00D155C5">
      <w:pPr>
        <w:tabs>
          <w:tab w:val="left" w:pos="567"/>
        </w:tabs>
        <w:overflowPunct/>
        <w:autoSpaceDE/>
        <w:autoSpaceDN/>
        <w:adjustRightInd/>
        <w:ind w:firstLine="720"/>
        <w:jc w:val="both"/>
        <w:textAlignment w:val="auto"/>
        <w:rPr>
          <w:b/>
          <w:i/>
          <w:u w:val="single"/>
          <w:lang w:val="en-US"/>
        </w:rPr>
      </w:pPr>
    </w:p>
    <w:p w:rsidR="005B415C" w:rsidRPr="008B6726" w:rsidRDefault="00D155C5" w:rsidP="00D155C5">
      <w:pPr>
        <w:tabs>
          <w:tab w:val="left" w:pos="567"/>
        </w:tabs>
        <w:overflowPunct/>
        <w:autoSpaceDE/>
        <w:autoSpaceDN/>
        <w:adjustRightInd/>
        <w:ind w:firstLine="567"/>
        <w:jc w:val="both"/>
        <w:textAlignment w:val="auto"/>
      </w:pPr>
      <w:r w:rsidRPr="008B6726">
        <w:t>Към отчетния период е</w:t>
      </w:r>
      <w:r w:rsidR="005B415C" w:rsidRPr="008B6726">
        <w:t xml:space="preserve"> достигната добра степен на изпълнение на очакваната полза/ефект за обществото в областта на политиката по отношение на съхраняване и увеличаване на горите и дивеча, което е видно от изпълнение на заложените показатели и целеви стойности. Ефектът от изпълнението на политиката е постигнат при оптимално използване на наличните ресурси. </w:t>
      </w:r>
    </w:p>
    <w:p w:rsidR="005B415C" w:rsidRPr="008B6726" w:rsidRDefault="005B415C" w:rsidP="00D155C5">
      <w:pPr>
        <w:tabs>
          <w:tab w:val="left" w:pos="567"/>
        </w:tabs>
        <w:overflowPunct/>
        <w:autoSpaceDE/>
        <w:autoSpaceDN/>
        <w:adjustRightInd/>
        <w:ind w:firstLine="567"/>
        <w:jc w:val="both"/>
        <w:textAlignment w:val="auto"/>
      </w:pPr>
      <w:r w:rsidRPr="008B6726">
        <w:t>С изпълнението на заложените стратегически цели се постигат следните  ползи за обществото при изпълнение на политиката:</w:t>
      </w:r>
    </w:p>
    <w:p w:rsidR="005B415C" w:rsidRPr="008B6726" w:rsidRDefault="005B415C" w:rsidP="00D155C5">
      <w:pPr>
        <w:tabs>
          <w:tab w:val="left" w:pos="567"/>
        </w:tabs>
        <w:overflowPunct/>
        <w:autoSpaceDE/>
        <w:autoSpaceDN/>
        <w:adjustRightInd/>
        <w:ind w:firstLine="567"/>
        <w:jc w:val="both"/>
        <w:textAlignment w:val="auto"/>
      </w:pPr>
      <w:r w:rsidRPr="008B6726">
        <w:t xml:space="preserve">1. </w:t>
      </w:r>
      <w:r w:rsidRPr="008B6726">
        <w:rPr>
          <w:i/>
        </w:rPr>
        <w:t>Екологичен аспект</w:t>
      </w:r>
      <w:r w:rsidRPr="008B6726">
        <w:t xml:space="preserve"> – опазването и съхраняването на горите и дивеча е условие за борба с измененията на климата, осигуряване на питейната вода, опазване на биоразнообразието и местообитанията, защита срещу ерозията. </w:t>
      </w:r>
    </w:p>
    <w:p w:rsidR="005B415C" w:rsidRPr="008B6726" w:rsidRDefault="005B415C" w:rsidP="00D155C5">
      <w:pPr>
        <w:tabs>
          <w:tab w:val="left" w:pos="567"/>
        </w:tabs>
        <w:overflowPunct/>
        <w:autoSpaceDE/>
        <w:autoSpaceDN/>
        <w:adjustRightInd/>
        <w:ind w:firstLine="567"/>
        <w:jc w:val="both"/>
        <w:textAlignment w:val="auto"/>
      </w:pPr>
      <w:r w:rsidRPr="008B6726">
        <w:t xml:space="preserve">2. </w:t>
      </w:r>
      <w:r w:rsidRPr="008B6726">
        <w:rPr>
          <w:i/>
        </w:rPr>
        <w:t>Социален аспект</w:t>
      </w:r>
      <w:r w:rsidRPr="008B6726">
        <w:t xml:space="preserve"> – правилното планиране на дейностите в горите, като създаване на нови гори, добив на дървесина и други лесовъдски мероприятия, създават допълнителна трудова заетост. Развитието на екотуризма поражда необходимост от допълнителни услуги, което също е предпоставка за висока степен на заетост. Подпомагане на собствениците на поземлени имоти в горските територии.</w:t>
      </w:r>
    </w:p>
    <w:p w:rsidR="00836051" w:rsidRDefault="005B415C" w:rsidP="00D155C5">
      <w:pPr>
        <w:tabs>
          <w:tab w:val="left" w:pos="567"/>
        </w:tabs>
        <w:overflowPunct/>
        <w:autoSpaceDE/>
        <w:autoSpaceDN/>
        <w:adjustRightInd/>
        <w:ind w:firstLine="567"/>
        <w:jc w:val="both"/>
        <w:textAlignment w:val="auto"/>
        <w:rPr>
          <w:lang w:val="en-US"/>
        </w:rPr>
      </w:pPr>
      <w:r w:rsidRPr="008B6726">
        <w:t xml:space="preserve">3. </w:t>
      </w:r>
      <w:r w:rsidRPr="008B6726">
        <w:rPr>
          <w:i/>
        </w:rPr>
        <w:t>Икономически аспект</w:t>
      </w:r>
      <w:r w:rsidRPr="008B6726">
        <w:t xml:space="preserve"> – увеличаването и опазването на горските ресурси и дивечовите запаси, търсенето на възможности за възмездяване на екосистемните ползи от горите, подобряване на ефективността от контрола, опазването на горите от пожари и незаконни действия гарантира увеличаването на приходите в горския сектор, респективно в държавния бюджет.</w:t>
      </w:r>
    </w:p>
    <w:p w:rsidR="00E55967" w:rsidRDefault="00E55967" w:rsidP="00D155C5">
      <w:pPr>
        <w:tabs>
          <w:tab w:val="left" w:pos="567"/>
        </w:tabs>
        <w:overflowPunct/>
        <w:autoSpaceDE/>
        <w:autoSpaceDN/>
        <w:adjustRightInd/>
        <w:ind w:firstLine="567"/>
        <w:jc w:val="both"/>
        <w:textAlignment w:val="auto"/>
        <w:rPr>
          <w:lang w:val="en-US"/>
        </w:rPr>
      </w:pPr>
    </w:p>
    <w:p w:rsidR="00E55967" w:rsidRDefault="00E55967" w:rsidP="00D155C5">
      <w:pPr>
        <w:tabs>
          <w:tab w:val="left" w:pos="567"/>
        </w:tabs>
        <w:overflowPunct/>
        <w:autoSpaceDE/>
        <w:autoSpaceDN/>
        <w:adjustRightInd/>
        <w:ind w:firstLine="567"/>
        <w:jc w:val="both"/>
        <w:textAlignment w:val="auto"/>
        <w:rPr>
          <w:lang w:val="en-US"/>
        </w:rPr>
      </w:pPr>
    </w:p>
    <w:p w:rsidR="008D49B1" w:rsidRPr="006348C4" w:rsidRDefault="008D49B1" w:rsidP="003628E4">
      <w:pPr>
        <w:pStyle w:val="ListParagraph"/>
        <w:numPr>
          <w:ilvl w:val="0"/>
          <w:numId w:val="27"/>
        </w:numPr>
        <w:rPr>
          <w:b/>
        </w:rPr>
      </w:pPr>
      <w:r w:rsidRPr="00DC3C7F">
        <w:rPr>
          <w:b/>
        </w:rPr>
        <w:t xml:space="preserve"> </w:t>
      </w:r>
      <w:r w:rsidRPr="006348C4">
        <w:rPr>
          <w:b/>
        </w:rPr>
        <w:t>Отчет на показателите за полза ефект</w:t>
      </w:r>
      <w:r w:rsidR="00DC3C7F" w:rsidRPr="006348C4">
        <w:rPr>
          <w:b/>
          <w:lang w:val="en-US"/>
        </w:rPr>
        <w:t xml:space="preserve"> – </w:t>
      </w:r>
      <w:r w:rsidR="00DC3C7F" w:rsidRPr="006348C4">
        <w:rPr>
          <w:b/>
        </w:rPr>
        <w:t>Приложение №5</w:t>
      </w:r>
    </w:p>
    <w:p w:rsidR="00BE4EAE" w:rsidRDefault="00BE4EAE" w:rsidP="00D155C5">
      <w:pPr>
        <w:rPr>
          <w:b/>
          <w:highlight w:val="cyan"/>
        </w:rPr>
      </w:pPr>
    </w:p>
    <w:p w:rsidR="00BE4EAE" w:rsidRDefault="00BE4EAE" w:rsidP="00D155C5">
      <w:pPr>
        <w:rPr>
          <w:b/>
          <w:highlight w:val="cyan"/>
        </w:rPr>
      </w:pPr>
    </w:p>
    <w:tbl>
      <w:tblPr>
        <w:tblW w:w="8060" w:type="dxa"/>
        <w:jc w:val="center"/>
        <w:tblLook w:val="04A0" w:firstRow="1" w:lastRow="0" w:firstColumn="1" w:lastColumn="0" w:noHBand="0" w:noVBand="1"/>
      </w:tblPr>
      <w:tblGrid>
        <w:gridCol w:w="700"/>
        <w:gridCol w:w="4000"/>
        <w:gridCol w:w="967"/>
        <w:gridCol w:w="1120"/>
        <w:gridCol w:w="1273"/>
      </w:tblGrid>
      <w:tr w:rsidR="006348C4" w:rsidRPr="006348C4" w:rsidTr="006348C4">
        <w:trPr>
          <w:trHeight w:val="510"/>
          <w:jc w:val="center"/>
        </w:trPr>
        <w:tc>
          <w:tcPr>
            <w:tcW w:w="8060" w:type="dxa"/>
            <w:gridSpan w:val="5"/>
            <w:tcBorders>
              <w:top w:val="single" w:sz="4" w:space="0" w:color="auto"/>
              <w:left w:val="single" w:sz="4" w:space="0" w:color="auto"/>
              <w:bottom w:val="single" w:sz="4" w:space="0" w:color="auto"/>
              <w:right w:val="single" w:sz="4" w:space="0" w:color="auto"/>
            </w:tcBorders>
            <w:shd w:val="clear" w:color="000000" w:fill="DAEEF3"/>
            <w:vAlign w:val="center"/>
            <w:hideMark/>
          </w:tcPr>
          <w:p w:rsidR="006348C4" w:rsidRPr="006348C4" w:rsidRDefault="006348C4" w:rsidP="006348C4">
            <w:pPr>
              <w:overflowPunct/>
              <w:autoSpaceDE/>
              <w:autoSpaceDN/>
              <w:adjustRightInd/>
              <w:jc w:val="center"/>
              <w:textAlignment w:val="auto"/>
              <w:rPr>
                <w:b/>
                <w:bCs/>
                <w:color w:val="000000"/>
                <w:lang w:val="en-US"/>
              </w:rPr>
            </w:pPr>
            <w:r w:rsidRPr="006348C4">
              <w:rPr>
                <w:b/>
                <w:bCs/>
                <w:color w:val="000000"/>
                <w:lang w:val="en-US"/>
              </w:rPr>
              <w:t>2200.03.00  ПОЛИТИКА В ОБЛАСТТА НА СЪХРАНЯВАНЕТО И УВЕЛИЧАВАНЕТО НА ГОРИТЕ И ДИВЕЧА</w:t>
            </w:r>
          </w:p>
        </w:tc>
      </w:tr>
      <w:tr w:rsidR="006348C4" w:rsidRPr="006348C4" w:rsidTr="009D5551">
        <w:trPr>
          <w:trHeight w:val="300"/>
          <w:jc w:val="center"/>
        </w:trPr>
        <w:tc>
          <w:tcPr>
            <w:tcW w:w="4700" w:type="dxa"/>
            <w:gridSpan w:val="2"/>
            <w:tcBorders>
              <w:top w:val="nil"/>
              <w:left w:val="single" w:sz="4" w:space="0" w:color="auto"/>
              <w:bottom w:val="single" w:sz="4" w:space="0" w:color="auto"/>
              <w:right w:val="single" w:sz="4" w:space="0" w:color="auto"/>
            </w:tcBorders>
            <w:shd w:val="clear" w:color="000000" w:fill="DAEEF3"/>
            <w:noWrap/>
            <w:vAlign w:val="center"/>
            <w:hideMark/>
          </w:tcPr>
          <w:p w:rsidR="006348C4" w:rsidRPr="006348C4" w:rsidRDefault="006348C4" w:rsidP="006348C4">
            <w:pPr>
              <w:overflowPunct/>
              <w:autoSpaceDE/>
              <w:autoSpaceDN/>
              <w:adjustRightInd/>
              <w:jc w:val="center"/>
              <w:textAlignment w:val="auto"/>
              <w:rPr>
                <w:b/>
                <w:bCs/>
                <w:i/>
                <w:iCs/>
                <w:color w:val="000000"/>
                <w:lang w:val="en-US"/>
              </w:rPr>
            </w:pPr>
            <w:r w:rsidRPr="006348C4">
              <w:rPr>
                <w:b/>
                <w:bCs/>
                <w:i/>
                <w:iCs/>
                <w:color w:val="000000"/>
                <w:lang w:val="en-US"/>
              </w:rPr>
              <w:t>Ползи/ефекти</w:t>
            </w:r>
          </w:p>
        </w:tc>
        <w:tc>
          <w:tcPr>
            <w:tcW w:w="967" w:type="dxa"/>
            <w:vMerge w:val="restart"/>
            <w:tcBorders>
              <w:top w:val="nil"/>
              <w:left w:val="single" w:sz="4" w:space="0" w:color="auto"/>
              <w:bottom w:val="single" w:sz="4" w:space="0" w:color="auto"/>
              <w:right w:val="single" w:sz="4" w:space="0" w:color="auto"/>
            </w:tcBorders>
            <w:shd w:val="clear" w:color="000000" w:fill="DAEEF3"/>
            <w:vAlign w:val="center"/>
            <w:hideMark/>
          </w:tcPr>
          <w:p w:rsidR="006348C4" w:rsidRPr="006348C4" w:rsidRDefault="006348C4" w:rsidP="006348C4">
            <w:pPr>
              <w:overflowPunct/>
              <w:autoSpaceDE/>
              <w:autoSpaceDN/>
              <w:adjustRightInd/>
              <w:jc w:val="center"/>
              <w:textAlignment w:val="auto"/>
              <w:rPr>
                <w:b/>
                <w:bCs/>
                <w:color w:val="000000"/>
                <w:lang w:val="en-US"/>
              </w:rPr>
            </w:pPr>
            <w:r w:rsidRPr="006348C4">
              <w:rPr>
                <w:b/>
                <w:bCs/>
                <w:color w:val="000000"/>
                <w:lang w:val="en-US"/>
              </w:rPr>
              <w:t>Мерна единица</w:t>
            </w:r>
          </w:p>
        </w:tc>
        <w:tc>
          <w:tcPr>
            <w:tcW w:w="2393" w:type="dxa"/>
            <w:gridSpan w:val="2"/>
            <w:tcBorders>
              <w:top w:val="single" w:sz="4" w:space="0" w:color="auto"/>
              <w:left w:val="nil"/>
              <w:bottom w:val="single" w:sz="4" w:space="0" w:color="auto"/>
              <w:right w:val="single" w:sz="4" w:space="0" w:color="auto"/>
            </w:tcBorders>
            <w:shd w:val="clear" w:color="000000" w:fill="DAEEF3"/>
            <w:vAlign w:val="center"/>
            <w:hideMark/>
          </w:tcPr>
          <w:p w:rsidR="006348C4" w:rsidRPr="006348C4" w:rsidRDefault="006348C4" w:rsidP="006348C4">
            <w:pPr>
              <w:overflowPunct/>
              <w:autoSpaceDE/>
              <w:autoSpaceDN/>
              <w:adjustRightInd/>
              <w:jc w:val="center"/>
              <w:textAlignment w:val="auto"/>
              <w:rPr>
                <w:b/>
                <w:bCs/>
                <w:color w:val="000000"/>
                <w:lang w:val="en-US"/>
              </w:rPr>
            </w:pPr>
            <w:r w:rsidRPr="006348C4">
              <w:rPr>
                <w:b/>
                <w:bCs/>
                <w:color w:val="000000"/>
                <w:lang w:val="en-US"/>
              </w:rPr>
              <w:t>Целева стойност</w:t>
            </w:r>
          </w:p>
        </w:tc>
      </w:tr>
      <w:tr w:rsidR="006348C4" w:rsidRPr="006348C4" w:rsidTr="009D5551">
        <w:trPr>
          <w:trHeight w:val="300"/>
          <w:jc w:val="center"/>
        </w:trPr>
        <w:tc>
          <w:tcPr>
            <w:tcW w:w="700"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6348C4" w:rsidRPr="006348C4" w:rsidRDefault="006348C4" w:rsidP="006348C4">
            <w:pPr>
              <w:overflowPunct/>
              <w:autoSpaceDE/>
              <w:autoSpaceDN/>
              <w:adjustRightInd/>
              <w:jc w:val="center"/>
              <w:textAlignment w:val="auto"/>
              <w:rPr>
                <w:b/>
                <w:bCs/>
                <w:color w:val="000000"/>
                <w:lang w:val="en-US"/>
              </w:rPr>
            </w:pPr>
            <w:r w:rsidRPr="006348C4">
              <w:rPr>
                <w:b/>
                <w:bCs/>
                <w:color w:val="000000"/>
                <w:lang w:val="en-US"/>
              </w:rPr>
              <w:t>№</w:t>
            </w:r>
          </w:p>
        </w:tc>
        <w:tc>
          <w:tcPr>
            <w:tcW w:w="4000"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6348C4" w:rsidRPr="006348C4" w:rsidRDefault="006348C4" w:rsidP="006348C4">
            <w:pPr>
              <w:overflowPunct/>
              <w:autoSpaceDE/>
              <w:autoSpaceDN/>
              <w:adjustRightInd/>
              <w:textAlignment w:val="auto"/>
              <w:rPr>
                <w:b/>
                <w:bCs/>
                <w:color w:val="000000"/>
                <w:lang w:val="en-US"/>
              </w:rPr>
            </w:pPr>
            <w:r w:rsidRPr="006348C4">
              <w:rPr>
                <w:b/>
                <w:bCs/>
                <w:color w:val="000000"/>
                <w:lang w:val="en-US"/>
              </w:rPr>
              <w:t>Показатели за изпълнение</w:t>
            </w:r>
          </w:p>
        </w:tc>
        <w:tc>
          <w:tcPr>
            <w:tcW w:w="967" w:type="dxa"/>
            <w:vMerge/>
            <w:tcBorders>
              <w:top w:val="nil"/>
              <w:left w:val="single" w:sz="4" w:space="0" w:color="auto"/>
              <w:bottom w:val="single" w:sz="4" w:space="0" w:color="auto"/>
              <w:right w:val="single" w:sz="4" w:space="0" w:color="auto"/>
            </w:tcBorders>
            <w:vAlign w:val="center"/>
            <w:hideMark/>
          </w:tcPr>
          <w:p w:rsidR="006348C4" w:rsidRPr="006348C4" w:rsidRDefault="006348C4" w:rsidP="006348C4">
            <w:pPr>
              <w:overflowPunct/>
              <w:autoSpaceDE/>
              <w:autoSpaceDN/>
              <w:adjustRightInd/>
              <w:textAlignment w:val="auto"/>
              <w:rPr>
                <w:b/>
                <w:bCs/>
                <w:color w:val="000000"/>
                <w:lang w:val="en-US"/>
              </w:rPr>
            </w:pPr>
          </w:p>
        </w:tc>
        <w:tc>
          <w:tcPr>
            <w:tcW w:w="1120" w:type="dxa"/>
            <w:tcBorders>
              <w:top w:val="nil"/>
              <w:left w:val="nil"/>
              <w:bottom w:val="single" w:sz="4" w:space="0" w:color="auto"/>
              <w:right w:val="single" w:sz="4" w:space="0" w:color="auto"/>
            </w:tcBorders>
            <w:shd w:val="clear" w:color="000000" w:fill="DAEEF3"/>
            <w:vAlign w:val="center"/>
            <w:hideMark/>
          </w:tcPr>
          <w:p w:rsidR="006348C4" w:rsidRPr="006348C4" w:rsidRDefault="006348C4" w:rsidP="006348C4">
            <w:pPr>
              <w:overflowPunct/>
              <w:autoSpaceDE/>
              <w:autoSpaceDN/>
              <w:adjustRightInd/>
              <w:jc w:val="center"/>
              <w:textAlignment w:val="auto"/>
              <w:rPr>
                <w:b/>
                <w:bCs/>
                <w:color w:val="000000"/>
                <w:lang w:val="en-US"/>
              </w:rPr>
            </w:pPr>
            <w:r w:rsidRPr="006348C4">
              <w:rPr>
                <w:b/>
                <w:bCs/>
                <w:color w:val="000000"/>
                <w:lang w:val="en-US"/>
              </w:rPr>
              <w:t>Закон</w:t>
            </w:r>
          </w:p>
        </w:tc>
        <w:tc>
          <w:tcPr>
            <w:tcW w:w="1273" w:type="dxa"/>
            <w:tcBorders>
              <w:top w:val="nil"/>
              <w:left w:val="nil"/>
              <w:bottom w:val="single" w:sz="4" w:space="0" w:color="auto"/>
              <w:right w:val="single" w:sz="4" w:space="0" w:color="auto"/>
            </w:tcBorders>
            <w:shd w:val="clear" w:color="000000" w:fill="DAEEF3"/>
            <w:vAlign w:val="center"/>
            <w:hideMark/>
          </w:tcPr>
          <w:p w:rsidR="006348C4" w:rsidRPr="006348C4" w:rsidRDefault="006348C4" w:rsidP="006348C4">
            <w:pPr>
              <w:overflowPunct/>
              <w:autoSpaceDE/>
              <w:autoSpaceDN/>
              <w:adjustRightInd/>
              <w:jc w:val="center"/>
              <w:textAlignment w:val="auto"/>
              <w:rPr>
                <w:b/>
                <w:bCs/>
                <w:color w:val="000000"/>
                <w:lang w:val="en-US"/>
              </w:rPr>
            </w:pPr>
            <w:r w:rsidRPr="006348C4">
              <w:rPr>
                <w:b/>
                <w:bCs/>
                <w:color w:val="000000"/>
                <w:lang w:val="en-US"/>
              </w:rPr>
              <w:t xml:space="preserve">Отчет </w:t>
            </w:r>
          </w:p>
        </w:tc>
      </w:tr>
      <w:tr w:rsidR="006348C4" w:rsidRPr="006348C4" w:rsidTr="009D5551">
        <w:trPr>
          <w:trHeight w:val="510"/>
          <w:jc w:val="center"/>
        </w:trPr>
        <w:tc>
          <w:tcPr>
            <w:tcW w:w="700" w:type="dxa"/>
            <w:vMerge/>
            <w:tcBorders>
              <w:top w:val="nil"/>
              <w:left w:val="single" w:sz="4" w:space="0" w:color="auto"/>
              <w:bottom w:val="single" w:sz="4" w:space="0" w:color="auto"/>
              <w:right w:val="single" w:sz="4" w:space="0" w:color="auto"/>
            </w:tcBorders>
            <w:vAlign w:val="center"/>
            <w:hideMark/>
          </w:tcPr>
          <w:p w:rsidR="006348C4" w:rsidRPr="006348C4" w:rsidRDefault="006348C4" w:rsidP="006348C4">
            <w:pPr>
              <w:overflowPunct/>
              <w:autoSpaceDE/>
              <w:autoSpaceDN/>
              <w:adjustRightInd/>
              <w:textAlignment w:val="auto"/>
              <w:rPr>
                <w:b/>
                <w:bCs/>
                <w:color w:val="000000"/>
                <w:lang w:val="en-US"/>
              </w:rPr>
            </w:pPr>
          </w:p>
        </w:tc>
        <w:tc>
          <w:tcPr>
            <w:tcW w:w="4000" w:type="dxa"/>
            <w:vMerge/>
            <w:tcBorders>
              <w:top w:val="nil"/>
              <w:left w:val="single" w:sz="4" w:space="0" w:color="auto"/>
              <w:bottom w:val="single" w:sz="4" w:space="0" w:color="auto"/>
              <w:right w:val="single" w:sz="4" w:space="0" w:color="auto"/>
            </w:tcBorders>
            <w:vAlign w:val="center"/>
            <w:hideMark/>
          </w:tcPr>
          <w:p w:rsidR="006348C4" w:rsidRPr="006348C4" w:rsidRDefault="006348C4" w:rsidP="006348C4">
            <w:pPr>
              <w:overflowPunct/>
              <w:autoSpaceDE/>
              <w:autoSpaceDN/>
              <w:adjustRightInd/>
              <w:textAlignment w:val="auto"/>
              <w:rPr>
                <w:b/>
                <w:bCs/>
                <w:color w:val="000000"/>
                <w:lang w:val="en-US"/>
              </w:rPr>
            </w:pPr>
          </w:p>
        </w:tc>
        <w:tc>
          <w:tcPr>
            <w:tcW w:w="967" w:type="dxa"/>
            <w:vMerge/>
            <w:tcBorders>
              <w:top w:val="nil"/>
              <w:left w:val="single" w:sz="4" w:space="0" w:color="auto"/>
              <w:bottom w:val="single" w:sz="4" w:space="0" w:color="auto"/>
              <w:right w:val="single" w:sz="4" w:space="0" w:color="auto"/>
            </w:tcBorders>
            <w:vAlign w:val="center"/>
            <w:hideMark/>
          </w:tcPr>
          <w:p w:rsidR="006348C4" w:rsidRPr="006348C4" w:rsidRDefault="006348C4" w:rsidP="006348C4">
            <w:pPr>
              <w:overflowPunct/>
              <w:autoSpaceDE/>
              <w:autoSpaceDN/>
              <w:adjustRightInd/>
              <w:textAlignment w:val="auto"/>
              <w:rPr>
                <w:b/>
                <w:bCs/>
                <w:color w:val="000000"/>
                <w:lang w:val="en-US"/>
              </w:rPr>
            </w:pPr>
          </w:p>
        </w:tc>
        <w:tc>
          <w:tcPr>
            <w:tcW w:w="1120" w:type="dxa"/>
            <w:tcBorders>
              <w:top w:val="nil"/>
              <w:left w:val="nil"/>
              <w:bottom w:val="single" w:sz="4" w:space="0" w:color="auto"/>
              <w:right w:val="single" w:sz="4" w:space="0" w:color="auto"/>
            </w:tcBorders>
            <w:shd w:val="clear" w:color="000000" w:fill="DAEEF3"/>
            <w:vAlign w:val="center"/>
            <w:hideMark/>
          </w:tcPr>
          <w:p w:rsidR="006348C4" w:rsidRPr="006348C4" w:rsidRDefault="006348C4" w:rsidP="006348C4">
            <w:pPr>
              <w:overflowPunct/>
              <w:autoSpaceDE/>
              <w:autoSpaceDN/>
              <w:adjustRightInd/>
              <w:jc w:val="center"/>
              <w:textAlignment w:val="auto"/>
              <w:rPr>
                <w:b/>
                <w:bCs/>
                <w:color w:val="000000"/>
                <w:lang w:val="en-US"/>
              </w:rPr>
            </w:pPr>
            <w:r w:rsidRPr="006348C4">
              <w:rPr>
                <w:b/>
                <w:bCs/>
                <w:color w:val="000000"/>
                <w:lang w:val="en-US"/>
              </w:rPr>
              <w:t>2022 г.</w:t>
            </w:r>
          </w:p>
        </w:tc>
        <w:tc>
          <w:tcPr>
            <w:tcW w:w="1273" w:type="dxa"/>
            <w:tcBorders>
              <w:top w:val="nil"/>
              <w:left w:val="nil"/>
              <w:bottom w:val="single" w:sz="4" w:space="0" w:color="auto"/>
              <w:right w:val="single" w:sz="4" w:space="0" w:color="auto"/>
            </w:tcBorders>
            <w:shd w:val="clear" w:color="000000" w:fill="DAEEF3"/>
            <w:vAlign w:val="center"/>
            <w:hideMark/>
          </w:tcPr>
          <w:p w:rsidR="006348C4" w:rsidRPr="006348C4" w:rsidRDefault="006348C4" w:rsidP="006348C4">
            <w:pPr>
              <w:overflowPunct/>
              <w:autoSpaceDE/>
              <w:autoSpaceDN/>
              <w:adjustRightInd/>
              <w:jc w:val="center"/>
              <w:textAlignment w:val="auto"/>
              <w:rPr>
                <w:b/>
                <w:bCs/>
                <w:color w:val="000000"/>
                <w:lang w:val="en-US"/>
              </w:rPr>
            </w:pPr>
            <w:r w:rsidRPr="006348C4">
              <w:rPr>
                <w:b/>
                <w:bCs/>
                <w:color w:val="000000"/>
                <w:lang w:val="en-US"/>
              </w:rPr>
              <w:t>31.12.2022 г.</w:t>
            </w:r>
          </w:p>
        </w:tc>
      </w:tr>
      <w:tr w:rsidR="006348C4" w:rsidRPr="006348C4" w:rsidTr="009D5551">
        <w:trPr>
          <w:trHeight w:val="10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1</w:t>
            </w:r>
          </w:p>
        </w:tc>
        <w:tc>
          <w:tcPr>
            <w:tcW w:w="4000"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both"/>
              <w:textAlignment w:val="auto"/>
              <w:rPr>
                <w:color w:val="000000"/>
                <w:lang w:val="en-US"/>
              </w:rPr>
            </w:pPr>
            <w:r w:rsidRPr="006348C4">
              <w:rPr>
                <w:color w:val="000000"/>
                <w:lang w:val="en-US"/>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967"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Хил. ха</w:t>
            </w:r>
          </w:p>
        </w:tc>
        <w:tc>
          <w:tcPr>
            <w:tcW w:w="1120" w:type="dxa"/>
            <w:tcBorders>
              <w:top w:val="nil"/>
              <w:left w:val="nil"/>
              <w:bottom w:val="single" w:sz="4" w:space="0" w:color="auto"/>
              <w:right w:val="single" w:sz="4" w:space="0" w:color="auto"/>
            </w:tcBorders>
            <w:shd w:val="clear" w:color="auto" w:fill="auto"/>
            <w:noWrap/>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500</w:t>
            </w:r>
          </w:p>
        </w:tc>
        <w:tc>
          <w:tcPr>
            <w:tcW w:w="1273"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500</w:t>
            </w:r>
          </w:p>
        </w:tc>
      </w:tr>
      <w:tr w:rsidR="006348C4" w:rsidRPr="006348C4" w:rsidTr="009D5551">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2</w:t>
            </w:r>
          </w:p>
        </w:tc>
        <w:tc>
          <w:tcPr>
            <w:tcW w:w="4000"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both"/>
              <w:textAlignment w:val="auto"/>
              <w:rPr>
                <w:color w:val="000000"/>
                <w:lang w:val="en-US"/>
              </w:rPr>
            </w:pPr>
            <w:r w:rsidRPr="006348C4">
              <w:rPr>
                <w:color w:val="000000"/>
                <w:lang w:val="en-US"/>
              </w:rPr>
              <w:t>Изработване на областни планове за развитие на горските територии.</w:t>
            </w:r>
          </w:p>
        </w:tc>
        <w:tc>
          <w:tcPr>
            <w:tcW w:w="967"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9</w:t>
            </w:r>
          </w:p>
        </w:tc>
        <w:tc>
          <w:tcPr>
            <w:tcW w:w="1273"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1</w:t>
            </w:r>
          </w:p>
        </w:tc>
      </w:tr>
      <w:tr w:rsidR="006348C4" w:rsidRPr="006348C4" w:rsidTr="009D5551">
        <w:trPr>
          <w:trHeight w:val="30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348C4" w:rsidRPr="006348C4" w:rsidRDefault="00E35FA3" w:rsidP="00E35FA3">
            <w:pPr>
              <w:overflowPunct/>
              <w:autoSpaceDE/>
              <w:autoSpaceDN/>
              <w:adjustRightInd/>
              <w:jc w:val="center"/>
              <w:textAlignment w:val="auto"/>
              <w:rPr>
                <w:color w:val="000000"/>
                <w:lang w:val="en-US"/>
              </w:rPr>
            </w:pPr>
            <w:r>
              <w:rPr>
                <w:color w:val="000000"/>
                <w:lang w:val="en-US"/>
              </w:rPr>
              <w:t>3</w:t>
            </w:r>
          </w:p>
        </w:tc>
        <w:tc>
          <w:tcPr>
            <w:tcW w:w="4000"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both"/>
              <w:textAlignment w:val="auto"/>
              <w:rPr>
                <w:color w:val="000000"/>
                <w:lang w:val="en-US"/>
              </w:rPr>
            </w:pPr>
            <w:r w:rsidRPr="006348C4">
              <w:rPr>
                <w:color w:val="000000"/>
                <w:lang w:val="en-US"/>
              </w:rPr>
              <w:t>Състояние на запаса на благороден елен</w:t>
            </w:r>
          </w:p>
        </w:tc>
        <w:tc>
          <w:tcPr>
            <w:tcW w:w="967"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30 000</w:t>
            </w:r>
          </w:p>
        </w:tc>
        <w:tc>
          <w:tcPr>
            <w:tcW w:w="1273"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35 121,00</w:t>
            </w:r>
          </w:p>
        </w:tc>
      </w:tr>
      <w:tr w:rsidR="006348C4" w:rsidRPr="006348C4" w:rsidTr="009D5551">
        <w:trPr>
          <w:trHeight w:val="76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348C4" w:rsidRPr="006348C4" w:rsidRDefault="00E35FA3" w:rsidP="00E35FA3">
            <w:pPr>
              <w:overflowPunct/>
              <w:autoSpaceDE/>
              <w:autoSpaceDN/>
              <w:adjustRightInd/>
              <w:jc w:val="center"/>
              <w:textAlignment w:val="auto"/>
              <w:rPr>
                <w:color w:val="000000"/>
                <w:lang w:val="en-US"/>
              </w:rPr>
            </w:pPr>
            <w:r>
              <w:rPr>
                <w:color w:val="000000"/>
                <w:lang w:val="en-US"/>
              </w:rPr>
              <w:t>4</w:t>
            </w:r>
          </w:p>
        </w:tc>
        <w:tc>
          <w:tcPr>
            <w:tcW w:w="4000"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both"/>
              <w:textAlignment w:val="auto"/>
              <w:rPr>
                <w:color w:val="000000"/>
                <w:lang w:val="en-US"/>
              </w:rPr>
            </w:pPr>
            <w:r w:rsidRPr="006348C4">
              <w:rPr>
                <w:color w:val="000000"/>
                <w:lang w:val="en-US"/>
              </w:rPr>
              <w:t>Извършени проверки, свързани с контролната дейност по съхраняване и увеличаване на горите и дивеча.</w:t>
            </w:r>
          </w:p>
        </w:tc>
        <w:tc>
          <w:tcPr>
            <w:tcW w:w="967"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116 350</w:t>
            </w:r>
          </w:p>
        </w:tc>
        <w:tc>
          <w:tcPr>
            <w:tcW w:w="1273"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314 863</w:t>
            </w:r>
          </w:p>
        </w:tc>
      </w:tr>
      <w:tr w:rsidR="006348C4" w:rsidRPr="006348C4" w:rsidTr="009D5551">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348C4" w:rsidRPr="006348C4" w:rsidRDefault="00E35FA3" w:rsidP="00E35FA3">
            <w:pPr>
              <w:overflowPunct/>
              <w:autoSpaceDE/>
              <w:autoSpaceDN/>
              <w:adjustRightInd/>
              <w:jc w:val="center"/>
              <w:textAlignment w:val="auto"/>
              <w:rPr>
                <w:color w:val="000000"/>
                <w:lang w:val="en-US"/>
              </w:rPr>
            </w:pPr>
            <w:r>
              <w:rPr>
                <w:color w:val="000000"/>
                <w:lang w:val="en-US"/>
              </w:rPr>
              <w:t>5</w:t>
            </w:r>
          </w:p>
        </w:tc>
        <w:tc>
          <w:tcPr>
            <w:tcW w:w="4000"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both"/>
              <w:textAlignment w:val="auto"/>
              <w:rPr>
                <w:color w:val="000000"/>
                <w:lang w:val="en-US"/>
              </w:rPr>
            </w:pPr>
            <w:r w:rsidRPr="006348C4">
              <w:rPr>
                <w:color w:val="000000"/>
                <w:lang w:val="en-US"/>
              </w:rPr>
              <w:t>Консултирани собственици на гори и  ползватели на дървесина.</w:t>
            </w:r>
          </w:p>
        </w:tc>
        <w:tc>
          <w:tcPr>
            <w:tcW w:w="967"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50 000</w:t>
            </w:r>
          </w:p>
        </w:tc>
        <w:tc>
          <w:tcPr>
            <w:tcW w:w="1273"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57 220</w:t>
            </w:r>
          </w:p>
        </w:tc>
      </w:tr>
      <w:tr w:rsidR="006348C4" w:rsidRPr="006348C4" w:rsidTr="009D5551">
        <w:trPr>
          <w:trHeight w:val="10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348C4" w:rsidRPr="009D5551" w:rsidRDefault="00E35FA3" w:rsidP="006348C4">
            <w:pPr>
              <w:overflowPunct/>
              <w:autoSpaceDE/>
              <w:autoSpaceDN/>
              <w:adjustRightInd/>
              <w:jc w:val="center"/>
              <w:textAlignment w:val="auto"/>
              <w:rPr>
                <w:color w:val="000000"/>
              </w:rPr>
            </w:pPr>
            <w:r>
              <w:rPr>
                <w:color w:val="000000"/>
                <w:lang w:val="en-US"/>
              </w:rPr>
              <w:t>6</w:t>
            </w:r>
            <w:r w:rsidR="009D5551">
              <w:rPr>
                <w:color w:val="000000"/>
              </w:rPr>
              <w:t>*</w:t>
            </w:r>
          </w:p>
        </w:tc>
        <w:tc>
          <w:tcPr>
            <w:tcW w:w="4000" w:type="dxa"/>
            <w:tcBorders>
              <w:top w:val="nil"/>
              <w:left w:val="nil"/>
              <w:bottom w:val="single" w:sz="4" w:space="0" w:color="auto"/>
              <w:right w:val="single" w:sz="4" w:space="0" w:color="auto"/>
            </w:tcBorders>
            <w:shd w:val="clear" w:color="auto" w:fill="auto"/>
            <w:vAlign w:val="center"/>
            <w:hideMark/>
          </w:tcPr>
          <w:p w:rsidR="006348C4" w:rsidRPr="006348C4" w:rsidRDefault="006348C4" w:rsidP="006348C4">
            <w:pPr>
              <w:overflowPunct/>
              <w:autoSpaceDE/>
              <w:autoSpaceDN/>
              <w:adjustRightInd/>
              <w:textAlignment w:val="auto"/>
              <w:rPr>
                <w:color w:val="000000"/>
                <w:lang w:val="en-US"/>
              </w:rPr>
            </w:pPr>
            <w:r w:rsidRPr="006348C4">
              <w:rPr>
                <w:color w:val="000000"/>
                <w:lang w:val="en-US"/>
              </w:rPr>
              <w:t>Издадена на български и на английски език актуализирана Национална стратегия за развитие на горския сектор 2021-2030 г. и на Плана за прилагането ѝ</w:t>
            </w:r>
          </w:p>
        </w:tc>
        <w:tc>
          <w:tcPr>
            <w:tcW w:w="967" w:type="dxa"/>
            <w:tcBorders>
              <w:top w:val="nil"/>
              <w:left w:val="nil"/>
              <w:bottom w:val="single" w:sz="4" w:space="0" w:color="auto"/>
              <w:right w:val="single" w:sz="4" w:space="0" w:color="auto"/>
            </w:tcBorders>
            <w:shd w:val="clear" w:color="auto" w:fill="auto"/>
            <w:noWrap/>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Брой</w:t>
            </w:r>
          </w:p>
        </w:tc>
        <w:tc>
          <w:tcPr>
            <w:tcW w:w="1120" w:type="dxa"/>
            <w:tcBorders>
              <w:top w:val="nil"/>
              <w:left w:val="nil"/>
              <w:bottom w:val="single" w:sz="4" w:space="0" w:color="auto"/>
              <w:right w:val="single" w:sz="4" w:space="0" w:color="auto"/>
            </w:tcBorders>
            <w:shd w:val="clear" w:color="auto" w:fill="auto"/>
            <w:noWrap/>
            <w:vAlign w:val="center"/>
            <w:hideMark/>
          </w:tcPr>
          <w:p w:rsidR="006348C4" w:rsidRPr="006348C4" w:rsidRDefault="006348C4" w:rsidP="006348C4">
            <w:pPr>
              <w:overflowPunct/>
              <w:autoSpaceDE/>
              <w:autoSpaceDN/>
              <w:adjustRightInd/>
              <w:jc w:val="center"/>
              <w:textAlignment w:val="auto"/>
              <w:rPr>
                <w:color w:val="000000"/>
                <w:lang w:val="en-US"/>
              </w:rPr>
            </w:pPr>
            <w:r w:rsidRPr="006348C4">
              <w:rPr>
                <w:color w:val="000000"/>
                <w:lang w:val="en-US"/>
              </w:rPr>
              <w:t>500</w:t>
            </w:r>
          </w:p>
        </w:tc>
        <w:tc>
          <w:tcPr>
            <w:tcW w:w="1273" w:type="dxa"/>
            <w:tcBorders>
              <w:top w:val="nil"/>
              <w:left w:val="nil"/>
              <w:bottom w:val="single" w:sz="4" w:space="0" w:color="auto"/>
              <w:right w:val="single" w:sz="4" w:space="0" w:color="auto"/>
            </w:tcBorders>
            <w:shd w:val="clear" w:color="auto" w:fill="auto"/>
            <w:vAlign w:val="center"/>
            <w:hideMark/>
          </w:tcPr>
          <w:p w:rsidR="006348C4" w:rsidRPr="009D5551" w:rsidRDefault="006348C4" w:rsidP="006348C4">
            <w:pPr>
              <w:overflowPunct/>
              <w:autoSpaceDE/>
              <w:autoSpaceDN/>
              <w:adjustRightInd/>
              <w:jc w:val="center"/>
              <w:textAlignment w:val="auto"/>
              <w:rPr>
                <w:color w:val="000000"/>
              </w:rPr>
            </w:pPr>
            <w:r w:rsidRPr="006348C4">
              <w:rPr>
                <w:color w:val="000000"/>
                <w:lang w:val="en-US"/>
              </w:rPr>
              <w:t>0</w:t>
            </w:r>
          </w:p>
        </w:tc>
      </w:tr>
    </w:tbl>
    <w:p w:rsidR="00BE4EAE" w:rsidRPr="009D5551" w:rsidRDefault="009D5551" w:rsidP="001723F5">
      <w:pPr>
        <w:ind w:left="709" w:firstLine="284"/>
        <w:jc w:val="both"/>
        <w:rPr>
          <w:sz w:val="16"/>
          <w:szCs w:val="16"/>
          <w:highlight w:val="cyan"/>
        </w:rPr>
      </w:pPr>
      <w:r>
        <w:rPr>
          <w:sz w:val="16"/>
          <w:szCs w:val="16"/>
        </w:rPr>
        <w:t>*</w:t>
      </w:r>
      <w:r w:rsidRPr="009D5551">
        <w:rPr>
          <w:sz w:val="16"/>
          <w:szCs w:val="16"/>
        </w:rPr>
        <w:t>Във връзка с ангажимента на дирекция „Търговски дружества и държавни предприятия“ към МЗм  по подпомагане министъра при изготвяне, съгласуване, мониторинг и оценка на политики в горския сектор по Бюджетна програма "Специализирани дейности в горските територии" са заложени средства за извършване на разход за отпечатване на Националната стратегия за развитие на горския сектор в Република България до 2030 г. на български и английски език в 500 екземпляра. Дирекцията е изпълнила заложената програмна цел, като извърши цялостен анализ на развитието на сектор „Гори“ и детайлно анализира изпълнението на националната политика в сектора, прилагайки утвърдени европейски показатели за мониторинг и оценка. Анализът надгражда извършения през предходната 2021 г. мониторинг на изпълнението на Националната стратегия за развитие на горския сектор в Република България 2013-2020 г., като към резултатите от него интегрира данни за 2021 година и прави по-генерализирани изводи и обобщения, надскачащи обхвата на предходния стратегически период, като очертава дългосрочна визия и цели с обхват до 2030 г. От анализа е видно, че прилаганите политики, респективно изпълняваните стратегически приоритети и цели, отразяват по един балансиран начин основните екологични, социални и икономически функции на българските гори. Анализът е включен в проекта на нов стратегически документ – Национална стратегия за развитие на горския сектор в Република България до 2030 г., който премина обществено обсъждане и междуведомствено съгласуване, като е в ход процедура за неговото окончателно одобрение и приемане. Разходът на средства, необходими за популяризиране на съдържанието му сред всички заинтересовани страни, който не е реализиран през отчетната 2022 г. поради незавършен процес на окончателно одобрение на стратегическия документ, предвид на високата си обществена значимост за цялото общество, е включен в програмните бюджети за настоящата 2023 г., както и за 2024 г. и ще бъде реализиран веднага след приемане на стратегическия документ.</w:t>
      </w:r>
    </w:p>
    <w:p w:rsidR="005B415C" w:rsidRDefault="005B415C" w:rsidP="005453B9">
      <w:pPr>
        <w:tabs>
          <w:tab w:val="left" w:pos="720"/>
        </w:tabs>
        <w:overflowPunct/>
        <w:autoSpaceDE/>
        <w:autoSpaceDN/>
        <w:adjustRightInd/>
        <w:ind w:left="1070"/>
        <w:jc w:val="both"/>
        <w:textAlignment w:val="auto"/>
        <w:rPr>
          <w:b/>
          <w:color w:val="FF0000"/>
        </w:rPr>
      </w:pPr>
    </w:p>
    <w:p w:rsidR="002D0D19" w:rsidRPr="007B7919" w:rsidRDefault="002D0D19" w:rsidP="003628E4">
      <w:pPr>
        <w:pStyle w:val="ListParagraph"/>
        <w:numPr>
          <w:ilvl w:val="0"/>
          <w:numId w:val="27"/>
        </w:numPr>
        <w:rPr>
          <w:b/>
          <w:color w:val="FF0000"/>
        </w:rPr>
      </w:pPr>
      <w:r w:rsidRPr="007B7919">
        <w:rPr>
          <w:b/>
          <w:bCs/>
          <w:iCs/>
          <w:color w:val="000000"/>
        </w:rPr>
        <w:t>Кратко описание на показателите за полза/ефект</w:t>
      </w:r>
    </w:p>
    <w:p w:rsidR="00DC3C7F" w:rsidRPr="007B7919" w:rsidRDefault="00DC3C7F" w:rsidP="00DC3C7F">
      <w:pPr>
        <w:tabs>
          <w:tab w:val="left" w:pos="720"/>
        </w:tabs>
        <w:overflowPunct/>
        <w:autoSpaceDE/>
        <w:autoSpaceDN/>
        <w:adjustRightInd/>
        <w:jc w:val="both"/>
        <w:textAlignment w:val="auto"/>
        <w:rPr>
          <w:b/>
          <w:color w:val="FF0000"/>
        </w:rPr>
      </w:pPr>
    </w:p>
    <w:p w:rsidR="00130752" w:rsidRPr="00665E54" w:rsidRDefault="00130752" w:rsidP="00130752">
      <w:pPr>
        <w:tabs>
          <w:tab w:val="left" w:pos="720"/>
        </w:tabs>
        <w:overflowPunct/>
        <w:autoSpaceDE/>
        <w:autoSpaceDN/>
        <w:adjustRightInd/>
        <w:ind w:firstLine="720"/>
        <w:jc w:val="both"/>
        <w:textAlignment w:val="auto"/>
      </w:pPr>
      <w:r w:rsidRPr="00665E54">
        <w:t>Увеличаването и опазването на горските ресурси и дивечовите запаси, подобряване на ефективността от контрола, проверки свързани с контролните дейности в горите по ЗГ и ЗЛОД, опазването на горите от пожари и незаконни действия са фактори с които се гарантира изпълнението на заложените показатели за изпълнение.</w:t>
      </w:r>
    </w:p>
    <w:p w:rsidR="00130752" w:rsidRPr="00665E54" w:rsidRDefault="00130752" w:rsidP="00130752">
      <w:pPr>
        <w:tabs>
          <w:tab w:val="left" w:pos="720"/>
        </w:tabs>
        <w:overflowPunct/>
        <w:autoSpaceDE/>
        <w:autoSpaceDN/>
        <w:adjustRightInd/>
        <w:ind w:firstLine="720"/>
        <w:jc w:val="both"/>
        <w:textAlignment w:val="auto"/>
      </w:pPr>
      <w:r w:rsidRPr="00665E54">
        <w:t>Инвентаризация на горите е процесът, при който периодично се установява състоянието на горите в страната с пробни площи и самолетни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2D0D19" w:rsidRPr="007B7919" w:rsidRDefault="00130752" w:rsidP="00130752">
      <w:pPr>
        <w:tabs>
          <w:tab w:val="left" w:pos="720"/>
        </w:tabs>
        <w:overflowPunct/>
        <w:autoSpaceDE/>
        <w:autoSpaceDN/>
        <w:adjustRightInd/>
        <w:ind w:firstLine="720"/>
        <w:jc w:val="both"/>
        <w:textAlignment w:val="auto"/>
      </w:pPr>
      <w:r w:rsidRPr="00665E54">
        <w:t>Планиране в горските територии е постигане на устойчиво ползване и възпроизводство на горските ресурси и функции, така, че да се гарантира опазването на биологичното разнообразие.</w:t>
      </w:r>
    </w:p>
    <w:p w:rsidR="005B415C" w:rsidRPr="007B7919" w:rsidRDefault="005B415C" w:rsidP="005B415C">
      <w:pPr>
        <w:tabs>
          <w:tab w:val="left" w:pos="720"/>
        </w:tabs>
        <w:overflowPunct/>
        <w:autoSpaceDE/>
        <w:autoSpaceDN/>
        <w:adjustRightInd/>
        <w:ind w:firstLine="720"/>
        <w:jc w:val="both"/>
        <w:textAlignment w:val="auto"/>
      </w:pPr>
    </w:p>
    <w:p w:rsidR="005B415C" w:rsidRPr="007B7919" w:rsidRDefault="005B415C" w:rsidP="005B415C">
      <w:pPr>
        <w:tabs>
          <w:tab w:val="left" w:pos="720"/>
        </w:tabs>
        <w:overflowPunct/>
        <w:autoSpaceDE/>
        <w:autoSpaceDN/>
        <w:adjustRightInd/>
        <w:ind w:firstLine="720"/>
        <w:jc w:val="both"/>
        <w:textAlignment w:val="auto"/>
      </w:pPr>
    </w:p>
    <w:p w:rsidR="002D0D19" w:rsidRPr="00665E54" w:rsidRDefault="002D0D19" w:rsidP="004235EA">
      <w:pPr>
        <w:numPr>
          <w:ilvl w:val="0"/>
          <w:numId w:val="22"/>
        </w:numPr>
        <w:tabs>
          <w:tab w:val="left" w:pos="720"/>
        </w:tabs>
        <w:overflowPunct/>
        <w:autoSpaceDE/>
        <w:autoSpaceDN/>
        <w:adjustRightInd/>
        <w:ind w:left="0" w:firstLine="720"/>
        <w:jc w:val="both"/>
        <w:textAlignment w:val="auto"/>
        <w:rPr>
          <w:b/>
        </w:rPr>
      </w:pPr>
      <w:r w:rsidRPr="00665E54">
        <w:rPr>
          <w:b/>
        </w:rPr>
        <w:t>Други институции, допринесли за постигането на ползата/ефект:</w:t>
      </w:r>
    </w:p>
    <w:p w:rsidR="006349F7" w:rsidRPr="00130752" w:rsidRDefault="006349F7" w:rsidP="00944B55">
      <w:pPr>
        <w:tabs>
          <w:tab w:val="left" w:pos="720"/>
        </w:tabs>
        <w:overflowPunct/>
        <w:autoSpaceDE/>
        <w:autoSpaceDN/>
        <w:adjustRightInd/>
        <w:ind w:firstLine="720"/>
        <w:jc w:val="both"/>
        <w:textAlignment w:val="auto"/>
        <w:rPr>
          <w:highlight w:val="yellow"/>
        </w:rPr>
      </w:pPr>
    </w:p>
    <w:p w:rsidR="00FA7F6D" w:rsidRPr="00665E54" w:rsidRDefault="005B415C" w:rsidP="00944B55">
      <w:pPr>
        <w:tabs>
          <w:tab w:val="left" w:pos="720"/>
        </w:tabs>
        <w:overflowPunct/>
        <w:autoSpaceDE/>
        <w:autoSpaceDN/>
        <w:adjustRightInd/>
        <w:ind w:firstLine="720"/>
        <w:jc w:val="both"/>
        <w:textAlignment w:val="auto"/>
      </w:pPr>
      <w:r w:rsidRPr="00665E54">
        <w:t>Министерство на земеделието, Държавните горски предприятия, Лесотехнически университет, Институт по гората, Министерство на вътрешните работи, Национална агенция по приходите, Министерство на околната среда и водите, Министерство на регионалното развитие и благоустройство, Неправителствени и браншови организации, Министерство на финансите и други.</w:t>
      </w:r>
    </w:p>
    <w:p w:rsidR="002D0D19" w:rsidRPr="00665E54" w:rsidRDefault="002D0D19" w:rsidP="00944B55">
      <w:pPr>
        <w:tabs>
          <w:tab w:val="left" w:pos="720"/>
        </w:tabs>
        <w:overflowPunct/>
        <w:autoSpaceDE/>
        <w:autoSpaceDN/>
        <w:adjustRightInd/>
        <w:ind w:firstLine="720"/>
        <w:jc w:val="both"/>
        <w:textAlignment w:val="auto"/>
        <w:rPr>
          <w:strike/>
        </w:rPr>
      </w:pPr>
    </w:p>
    <w:p w:rsidR="00E01A78" w:rsidRPr="00665E54" w:rsidRDefault="002D0D19" w:rsidP="00E01A78">
      <w:pPr>
        <w:pStyle w:val="ListParagraph"/>
        <w:numPr>
          <w:ilvl w:val="0"/>
          <w:numId w:val="22"/>
        </w:numPr>
        <w:ind w:left="0" w:firstLine="360"/>
        <w:jc w:val="both"/>
      </w:pPr>
      <w:r w:rsidRPr="00665E54">
        <w:rPr>
          <w:b/>
        </w:rPr>
        <w:t>Източници на информацията за данните</w:t>
      </w:r>
      <w:r w:rsidRPr="00665E54">
        <w:t xml:space="preserve"> </w:t>
      </w:r>
      <w:r w:rsidR="00E01A78" w:rsidRPr="00665E54">
        <w:t>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Национална стратегия за развитие на горския сектор в Република България за периода 2013-2020 г., Стратегически план на развитие на горския сектор 2014 – 2023 г. и базата данни от информационната система на агенцията (system.iag).</w:t>
      </w:r>
    </w:p>
    <w:p w:rsidR="002D0D19" w:rsidRPr="00665E54" w:rsidRDefault="002D0D19" w:rsidP="00E01A78">
      <w:pPr>
        <w:overflowPunct/>
        <w:autoSpaceDE/>
        <w:autoSpaceDN/>
        <w:adjustRightInd/>
        <w:jc w:val="both"/>
        <w:textAlignment w:val="auto"/>
      </w:pPr>
    </w:p>
    <w:p w:rsidR="0014559B" w:rsidRPr="00665E54" w:rsidRDefault="0014559B" w:rsidP="00944B55">
      <w:pPr>
        <w:overflowPunct/>
        <w:autoSpaceDE/>
        <w:autoSpaceDN/>
        <w:adjustRightInd/>
        <w:ind w:left="720"/>
        <w:jc w:val="both"/>
        <w:textAlignment w:val="auto"/>
      </w:pPr>
    </w:p>
    <w:p w:rsidR="002D0D19" w:rsidRPr="00665E54" w:rsidRDefault="00376A24" w:rsidP="00944B55">
      <w:pPr>
        <w:overflowPunct/>
        <w:autoSpaceDE/>
        <w:autoSpaceDN/>
        <w:adjustRightInd/>
        <w:ind w:firstLine="720"/>
        <w:jc w:val="both"/>
        <w:textAlignment w:val="auto"/>
        <w:rPr>
          <w:b/>
          <w:i/>
          <w:u w:val="single"/>
        </w:rPr>
      </w:pPr>
      <w:r w:rsidRPr="00665E54">
        <w:rPr>
          <w:b/>
          <w:i/>
          <w:u w:val="single"/>
        </w:rPr>
        <w:t>в</w:t>
      </w:r>
      <w:r w:rsidRPr="00665E54">
        <w:rPr>
          <w:b/>
          <w:i/>
          <w:u w:val="single"/>
          <w:lang w:val="en-US"/>
        </w:rPr>
        <w:t xml:space="preserve">) </w:t>
      </w:r>
      <w:r w:rsidR="002D0D19" w:rsidRPr="00665E54">
        <w:rPr>
          <w:b/>
          <w:i/>
          <w:u w:val="single"/>
        </w:rPr>
        <w:t>Отговорност за изпълнение на целите в съответната област на политиката</w:t>
      </w:r>
    </w:p>
    <w:p w:rsidR="004F6BC8" w:rsidRPr="00665E54" w:rsidRDefault="004F6BC8" w:rsidP="00944B55">
      <w:pPr>
        <w:overflowPunct/>
        <w:autoSpaceDE/>
        <w:autoSpaceDN/>
        <w:adjustRightInd/>
        <w:ind w:firstLine="720"/>
        <w:jc w:val="both"/>
        <w:textAlignment w:val="auto"/>
      </w:pPr>
    </w:p>
    <w:p w:rsidR="002D0D19" w:rsidRPr="00665E54" w:rsidRDefault="004F6BC8" w:rsidP="00944B55">
      <w:pPr>
        <w:overflowPunct/>
        <w:autoSpaceDE/>
        <w:autoSpaceDN/>
        <w:adjustRightInd/>
        <w:ind w:firstLine="720"/>
        <w:jc w:val="both"/>
        <w:textAlignment w:val="auto"/>
      </w:pPr>
      <w:r w:rsidRPr="00665E54">
        <w:t xml:space="preserve">За изпълнението на програма отговарят  ресорните заместник министри, директорите на дирекции МЗм и директорите на изпълнителните агенции и служби работещи по програмата.  </w:t>
      </w:r>
    </w:p>
    <w:p w:rsidR="004F6BC8" w:rsidRPr="00665E54" w:rsidRDefault="004F6BC8" w:rsidP="00944B55">
      <w:pPr>
        <w:overflowPunct/>
        <w:autoSpaceDE/>
        <w:autoSpaceDN/>
        <w:adjustRightInd/>
        <w:ind w:firstLine="720"/>
        <w:jc w:val="both"/>
        <w:textAlignment w:val="auto"/>
      </w:pPr>
    </w:p>
    <w:p w:rsidR="004F6BC8" w:rsidRPr="00665E54" w:rsidRDefault="004F6BC8" w:rsidP="00944B55">
      <w:pPr>
        <w:overflowPunct/>
        <w:autoSpaceDE/>
        <w:autoSpaceDN/>
        <w:adjustRightInd/>
        <w:ind w:firstLine="720"/>
        <w:jc w:val="both"/>
        <w:textAlignment w:val="auto"/>
      </w:pPr>
    </w:p>
    <w:p w:rsidR="002D0D19" w:rsidRPr="00665E54" w:rsidRDefault="00376A24" w:rsidP="00944B55">
      <w:pPr>
        <w:overflowPunct/>
        <w:autoSpaceDE/>
        <w:autoSpaceDN/>
        <w:adjustRightInd/>
        <w:ind w:firstLine="720"/>
        <w:jc w:val="both"/>
        <w:textAlignment w:val="auto"/>
        <w:rPr>
          <w:b/>
          <w:i/>
          <w:u w:val="single"/>
        </w:rPr>
      </w:pPr>
      <w:r w:rsidRPr="00665E54">
        <w:rPr>
          <w:b/>
          <w:i/>
          <w:u w:val="single"/>
        </w:rPr>
        <w:t>г</w:t>
      </w:r>
      <w:r w:rsidRPr="00665E54">
        <w:rPr>
          <w:b/>
          <w:i/>
          <w:u w:val="single"/>
          <w:lang w:val="en-US"/>
        </w:rPr>
        <w:t>)</w:t>
      </w:r>
      <w:r w:rsidRPr="00665E54">
        <w:rPr>
          <w:b/>
          <w:i/>
          <w:u w:val="single"/>
        </w:rPr>
        <w:t xml:space="preserve"> </w:t>
      </w:r>
      <w:r w:rsidR="002D0D19" w:rsidRPr="00665E54">
        <w:rPr>
          <w:b/>
          <w:i/>
          <w:u w:val="single"/>
        </w:rPr>
        <w:t>Преглед на настъпилите промени на нормативната уредба през отчетния период</w:t>
      </w:r>
    </w:p>
    <w:p w:rsidR="00CA18E7" w:rsidRPr="00665E54" w:rsidRDefault="00CA18E7" w:rsidP="00944B55">
      <w:pPr>
        <w:overflowPunct/>
        <w:autoSpaceDE/>
        <w:autoSpaceDN/>
        <w:adjustRightInd/>
        <w:ind w:firstLine="720"/>
        <w:jc w:val="both"/>
        <w:textAlignment w:val="auto"/>
        <w:rPr>
          <w:lang w:val="en-US"/>
        </w:rPr>
      </w:pPr>
    </w:p>
    <w:p w:rsidR="00C67B6E" w:rsidRDefault="00E01A78" w:rsidP="00944B55">
      <w:pPr>
        <w:overflowPunct/>
        <w:autoSpaceDE/>
        <w:autoSpaceDN/>
        <w:adjustRightInd/>
        <w:ind w:firstLine="720"/>
        <w:jc w:val="both"/>
        <w:textAlignment w:val="auto"/>
        <w:rPr>
          <w:lang w:val="en-US"/>
        </w:rPr>
      </w:pPr>
      <w:r w:rsidRPr="00665E54">
        <w:t>През отчетния период няма промени в нормативната уредба, оказващи влияние на заложените целеви стойности по показателите за изпълнение.</w:t>
      </w:r>
    </w:p>
    <w:p w:rsidR="00C67B6E" w:rsidRDefault="00C67B6E" w:rsidP="00944B55">
      <w:pPr>
        <w:overflowPunct/>
        <w:autoSpaceDE/>
        <w:autoSpaceDN/>
        <w:adjustRightInd/>
        <w:ind w:firstLine="720"/>
        <w:jc w:val="both"/>
        <w:textAlignment w:val="auto"/>
      </w:pPr>
    </w:p>
    <w:p w:rsidR="007E0A77" w:rsidRPr="00080A9A" w:rsidRDefault="007E0A77" w:rsidP="009378F3">
      <w:pPr>
        <w:tabs>
          <w:tab w:val="left" w:pos="0"/>
          <w:tab w:val="left" w:pos="567"/>
          <w:tab w:val="left" w:pos="851"/>
        </w:tabs>
        <w:ind w:firstLine="567"/>
        <w:contextualSpacing/>
        <w:jc w:val="both"/>
      </w:pPr>
    </w:p>
    <w:p w:rsidR="00362BAD" w:rsidRPr="003A07B7" w:rsidRDefault="00432191" w:rsidP="004235EA">
      <w:pPr>
        <w:pStyle w:val="Heading1"/>
        <w:numPr>
          <w:ilvl w:val="0"/>
          <w:numId w:val="1"/>
        </w:numPr>
        <w:tabs>
          <w:tab w:val="left" w:pos="0"/>
          <w:tab w:val="left" w:pos="567"/>
        </w:tabs>
        <w:spacing w:before="0"/>
        <w:jc w:val="both"/>
        <w:rPr>
          <w:rFonts w:cs="Times New Roman"/>
          <w:sz w:val="20"/>
          <w:szCs w:val="20"/>
        </w:rPr>
      </w:pPr>
      <w:bookmarkStart w:id="15" w:name="_Toc115176546"/>
      <w:r w:rsidRPr="003A07B7">
        <w:rPr>
          <w:rFonts w:cs="Times New Roman"/>
          <w:sz w:val="20"/>
          <w:szCs w:val="20"/>
        </w:rPr>
        <w:t>ПРЕГЛЕД НА ИЗПЪЛНЕНИЕТО НА БЮДЖЕТНИТЕ ПРОГРАМИ</w:t>
      </w:r>
      <w:bookmarkEnd w:id="15"/>
      <w:r w:rsidR="00362BAD" w:rsidRPr="003A07B7">
        <w:rPr>
          <w:rFonts w:cs="Times New Roman"/>
          <w:sz w:val="20"/>
          <w:szCs w:val="20"/>
        </w:rPr>
        <w:t xml:space="preserve"> </w:t>
      </w:r>
    </w:p>
    <w:p w:rsidR="00362BAD" w:rsidRPr="003A07B7" w:rsidRDefault="00362BAD" w:rsidP="00362BAD"/>
    <w:p w:rsidR="00432191" w:rsidRPr="00665E54" w:rsidRDefault="00362BAD" w:rsidP="004235EA">
      <w:pPr>
        <w:pStyle w:val="Heading1"/>
        <w:numPr>
          <w:ilvl w:val="1"/>
          <w:numId w:val="1"/>
        </w:numPr>
        <w:tabs>
          <w:tab w:val="left" w:pos="0"/>
          <w:tab w:val="left" w:pos="284"/>
        </w:tabs>
        <w:spacing w:before="0"/>
        <w:ind w:left="0" w:firstLine="0"/>
        <w:jc w:val="both"/>
        <w:rPr>
          <w:rFonts w:cs="Times New Roman"/>
          <w:sz w:val="20"/>
          <w:szCs w:val="20"/>
        </w:rPr>
      </w:pPr>
      <w:bookmarkStart w:id="16" w:name="_Toc115176547"/>
      <w:r w:rsidRPr="00665E54">
        <w:rPr>
          <w:rFonts w:cs="Times New Roman"/>
          <w:sz w:val="20"/>
          <w:szCs w:val="20"/>
        </w:rPr>
        <w:t>ПРЕГЛЕД НА ИЗПЪЛНЕНИЕТО НА БЮДЖЕТНА ПРОГРАМА</w:t>
      </w:r>
      <w:r w:rsidR="00B555B4" w:rsidRPr="00665E54">
        <w:rPr>
          <w:rFonts w:cs="Times New Roman"/>
          <w:sz w:val="20"/>
          <w:szCs w:val="20"/>
        </w:rPr>
        <w:t xml:space="preserve"> – </w:t>
      </w:r>
      <w:r w:rsidRPr="00665E54">
        <w:rPr>
          <w:rFonts w:cs="Times New Roman"/>
          <w:sz w:val="20"/>
          <w:szCs w:val="20"/>
        </w:rPr>
        <w:t>2200.01.01 “ЗЕМЕДЕЛСКИ ЗЕМИ“</w:t>
      </w:r>
      <w:bookmarkEnd w:id="16"/>
    </w:p>
    <w:p w:rsidR="00C9605A" w:rsidRPr="007B7919" w:rsidRDefault="00C9605A" w:rsidP="00C9605A"/>
    <w:p w:rsidR="005E669F" w:rsidRPr="007B7919" w:rsidRDefault="005E669F" w:rsidP="004235EA">
      <w:pPr>
        <w:numPr>
          <w:ilvl w:val="0"/>
          <w:numId w:val="3"/>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7B7919">
        <w:rPr>
          <w:rFonts w:eastAsia="Calibri"/>
          <w:b/>
          <w:shd w:val="clear" w:color="auto" w:fill="FEFEFE"/>
        </w:rPr>
        <w:t>Описание на степента на изпълнение на заложените в програмата цели</w:t>
      </w:r>
    </w:p>
    <w:p w:rsidR="00A32761" w:rsidRPr="007B7919" w:rsidRDefault="00A32761" w:rsidP="005E669F">
      <w:pPr>
        <w:overflowPunct/>
        <w:autoSpaceDE/>
        <w:autoSpaceDN/>
        <w:adjustRightInd/>
        <w:ind w:firstLine="567"/>
        <w:jc w:val="both"/>
        <w:textAlignment w:val="auto"/>
        <w:rPr>
          <w:rFonts w:eastAsia="Calibri"/>
          <w:shd w:val="clear" w:color="auto" w:fill="FEFEFE"/>
        </w:rPr>
      </w:pPr>
    </w:p>
    <w:p w:rsidR="009C7991" w:rsidRPr="00665E54" w:rsidRDefault="009C7991" w:rsidP="000451D9">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Основна цел на програмата е устойчиво използване на поземлените ресурси, осигуряването на всички необходими условия за успешното функциониране на българското земеделие при пълноправното членство на Република България в ЕС чрез въвеждане и използване на добрите земеделски практики от възможно най-широк кръг земеделски производители и оказване на пряко съдействие на земеделските производители за прилагането на европейските изисквания при производството на качествена и конкурентноспособна продукция.</w:t>
      </w:r>
    </w:p>
    <w:p w:rsidR="001318F6" w:rsidRPr="00665E54" w:rsidRDefault="001318F6" w:rsidP="009C7991">
      <w:pPr>
        <w:overflowPunct/>
        <w:autoSpaceDE/>
        <w:autoSpaceDN/>
        <w:adjustRightInd/>
        <w:ind w:firstLine="567"/>
        <w:jc w:val="both"/>
        <w:textAlignment w:val="auto"/>
        <w:rPr>
          <w:rFonts w:eastAsia="Calibri"/>
          <w:shd w:val="clear" w:color="auto" w:fill="FEFEFE"/>
          <w:lang w:val="en-US"/>
        </w:rPr>
      </w:pPr>
    </w:p>
    <w:p w:rsidR="003F34BA" w:rsidRPr="00665E54" w:rsidRDefault="003F34BA" w:rsidP="001318F6">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lang w:val="en-US"/>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др.становища)- 100%; </w:t>
      </w:r>
    </w:p>
    <w:p w:rsidR="003F34BA" w:rsidRPr="00665E54" w:rsidRDefault="003F34BA" w:rsidP="001318F6">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lang w:val="en-US"/>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доплащания- 100 %;</w:t>
      </w:r>
    </w:p>
    <w:p w:rsidR="003F34BA" w:rsidRPr="00665E54" w:rsidRDefault="003F34BA" w:rsidP="001318F6">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lang w:val="en-US"/>
        </w:rPr>
        <w:t xml:space="preserve"> 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помощ- 35 броя;</w:t>
      </w:r>
    </w:p>
    <w:p w:rsidR="003F34BA" w:rsidRPr="00665E54" w:rsidRDefault="003F34BA" w:rsidP="001318F6">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lang w:val="en-US"/>
        </w:rPr>
        <w:t xml:space="preserve"> Разработване на схеми за подпомагане на земеделските производители и прилагане на нотифицираните пред ЕК схеми в областта на директните плащания- 100 %;</w:t>
      </w:r>
    </w:p>
    <w:p w:rsidR="003F34BA" w:rsidRDefault="003F34BA" w:rsidP="001318F6">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lang w:val="en-US"/>
        </w:rPr>
        <w:t xml:space="preserve"> Разработване на схеми за подпомагане на земеделските стопани и прилагане на нотифицираните пред ЕК схеми в областта на преходната национална помощ- 100%.</w:t>
      </w:r>
    </w:p>
    <w:p w:rsidR="003F34BA" w:rsidRDefault="003F34BA" w:rsidP="001318F6">
      <w:pPr>
        <w:overflowPunct/>
        <w:autoSpaceDE/>
        <w:autoSpaceDN/>
        <w:adjustRightInd/>
        <w:ind w:firstLine="567"/>
        <w:jc w:val="both"/>
        <w:textAlignment w:val="auto"/>
        <w:rPr>
          <w:rFonts w:eastAsia="Calibri"/>
          <w:shd w:val="clear" w:color="auto" w:fill="FEFEFE"/>
        </w:rPr>
      </w:pPr>
    </w:p>
    <w:p w:rsidR="0015767E" w:rsidRPr="007B7919" w:rsidRDefault="0015767E" w:rsidP="005E669F">
      <w:pPr>
        <w:overflowPunct/>
        <w:autoSpaceDE/>
        <w:autoSpaceDN/>
        <w:adjustRightInd/>
        <w:ind w:firstLine="567"/>
        <w:jc w:val="both"/>
        <w:textAlignment w:val="auto"/>
        <w:rPr>
          <w:rFonts w:eastAsia="Calibri"/>
          <w:shd w:val="clear" w:color="auto" w:fill="FEFEFE"/>
        </w:rPr>
      </w:pPr>
    </w:p>
    <w:p w:rsidR="005E669F" w:rsidRPr="007B7919" w:rsidRDefault="005E669F" w:rsidP="004235EA">
      <w:pPr>
        <w:numPr>
          <w:ilvl w:val="0"/>
          <w:numId w:val="3"/>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7B791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1339A6" w:rsidRPr="007B7919" w:rsidRDefault="001339A6" w:rsidP="003A6EEA">
      <w:pPr>
        <w:tabs>
          <w:tab w:val="left" w:pos="851"/>
        </w:tabs>
        <w:overflowPunct/>
        <w:autoSpaceDE/>
        <w:autoSpaceDN/>
        <w:adjustRightInd/>
        <w:ind w:firstLine="567"/>
        <w:jc w:val="both"/>
        <w:textAlignment w:val="auto"/>
        <w:rPr>
          <w:rFonts w:eastAsia="Calibri"/>
        </w:rPr>
      </w:pPr>
    </w:p>
    <w:p w:rsidR="001339A6" w:rsidRPr="00665E54" w:rsidRDefault="001339A6" w:rsidP="003A6EEA">
      <w:pPr>
        <w:tabs>
          <w:tab w:val="left" w:pos="851"/>
        </w:tabs>
        <w:overflowPunct/>
        <w:autoSpaceDE/>
        <w:autoSpaceDN/>
        <w:adjustRightInd/>
        <w:ind w:firstLine="567"/>
        <w:jc w:val="both"/>
        <w:textAlignment w:val="auto"/>
        <w:rPr>
          <w:rFonts w:eastAsia="Calibri"/>
        </w:rPr>
      </w:pPr>
      <w:r w:rsidRPr="00665E54">
        <w:rPr>
          <w:rFonts w:eastAsia="Calibri"/>
          <w:i/>
        </w:rPr>
        <w:t>С</w:t>
      </w:r>
      <w:r w:rsidRPr="00665E54">
        <w:rPr>
          <w:rFonts w:eastAsia="Calibri"/>
          <w:i/>
          <w:lang w:val="en-US"/>
        </w:rPr>
        <w:t>хеми за подпомагане на земеделските производители и прилагане на нотифицираните пред ЕК схеми в областта на директните плащания и преходната национална помощ</w:t>
      </w:r>
      <w:r w:rsidRPr="00665E54">
        <w:rPr>
          <w:rFonts w:eastAsia="Calibri"/>
          <w:lang w:val="en-US"/>
        </w:rPr>
        <w:t xml:space="preserve"> - 100 %;</w:t>
      </w:r>
    </w:p>
    <w:p w:rsidR="00013DF8" w:rsidRPr="00665E54" w:rsidRDefault="00013DF8" w:rsidP="003A6EEA">
      <w:pPr>
        <w:tabs>
          <w:tab w:val="left" w:pos="851"/>
        </w:tabs>
        <w:overflowPunct/>
        <w:autoSpaceDE/>
        <w:autoSpaceDN/>
        <w:adjustRightInd/>
        <w:ind w:firstLine="567"/>
        <w:jc w:val="both"/>
        <w:textAlignment w:val="auto"/>
        <w:rPr>
          <w:rFonts w:eastAsia="Calibri"/>
        </w:rPr>
      </w:pPr>
      <w:r w:rsidRPr="00665E54">
        <w:rPr>
          <w:rFonts w:eastAsia="Calibri"/>
          <w:i/>
        </w:rPr>
        <w:t>Площ от страната за обновяване на Цифровата ортофотокарта (ЦОФК) чрез аерозаснемане</w:t>
      </w:r>
      <w:r w:rsidRPr="00665E54">
        <w:rPr>
          <w:rFonts w:eastAsia="Calibri"/>
        </w:rPr>
        <w:t xml:space="preserve"> - </w:t>
      </w:r>
      <w:r w:rsidR="00A36F4F" w:rsidRPr="00665E54">
        <w:rPr>
          <w:rFonts w:eastAsia="Calibri"/>
        </w:rPr>
        <w:t>Пълно изпълнение на заложените цели. Настоящата година е последната от тригодишния цикъл на обновяване на ЦОФК и отчетеното изпълнение касае цялата територия на страната, за която трябва да бъде обновена ЦОФК за тези 3 години, като в допълнение към аерозаснемането част от територията на страната е обновена със сателитно заснемане.</w:t>
      </w:r>
      <w:r w:rsidR="00A36F4F" w:rsidRPr="00665E54">
        <w:t xml:space="preserve"> </w:t>
      </w:r>
      <w:r w:rsidR="00A36F4F" w:rsidRPr="00665E54">
        <w:rPr>
          <w:rFonts w:eastAsia="Calibri"/>
        </w:rPr>
        <w:t>Крайният продукт, който дирекция ИЗП предоставя в рамките на този показател от програмата е актуализирана Система за идентификация на земеделските парцели (СИЗП), неразделна част от която е ЦОФК.</w:t>
      </w:r>
    </w:p>
    <w:p w:rsidR="00013DF8" w:rsidRPr="00665E54" w:rsidRDefault="001339A6" w:rsidP="003A6EEA">
      <w:pPr>
        <w:tabs>
          <w:tab w:val="left" w:pos="851"/>
        </w:tabs>
        <w:overflowPunct/>
        <w:autoSpaceDE/>
        <w:autoSpaceDN/>
        <w:adjustRightInd/>
        <w:ind w:firstLine="567"/>
        <w:jc w:val="both"/>
        <w:textAlignment w:val="auto"/>
        <w:rPr>
          <w:rFonts w:eastAsia="Calibri"/>
          <w:lang w:val="en-US"/>
        </w:rPr>
      </w:pPr>
      <w:r w:rsidRPr="00665E54">
        <w:rPr>
          <w:rFonts w:eastAsia="Calibri"/>
          <w:i/>
        </w:rPr>
        <w:t>Проверени физически блокове чрез дешифрация на обновената ЦОФК и дигитализация на промените (за актуализация на базата данни на СИЗП)“</w:t>
      </w:r>
      <w:r w:rsidRPr="00665E54">
        <w:rPr>
          <w:rFonts w:eastAsia="Calibri"/>
        </w:rPr>
        <w:t xml:space="preserve"> </w:t>
      </w:r>
      <w:r w:rsidR="00013DF8" w:rsidRPr="00665E54">
        <w:rPr>
          <w:rFonts w:eastAsia="Calibri"/>
        </w:rPr>
        <w:t>–</w:t>
      </w:r>
      <w:r w:rsidRPr="00665E54">
        <w:rPr>
          <w:rFonts w:eastAsia="Calibri"/>
        </w:rPr>
        <w:t xml:space="preserve"> </w:t>
      </w:r>
      <w:r w:rsidR="00A36F4F" w:rsidRPr="00665E54">
        <w:rPr>
          <w:rFonts w:eastAsia="Calibri"/>
        </w:rPr>
        <w:t>Пълно изпълнение на заложените цели</w:t>
      </w:r>
      <w:r w:rsidR="00A36F4F" w:rsidRPr="00665E54">
        <w:t xml:space="preserve"> </w:t>
      </w:r>
      <w:r w:rsidR="00A36F4F" w:rsidRPr="00665E54">
        <w:rPr>
          <w:rFonts w:eastAsia="Calibri"/>
        </w:rPr>
        <w:t>Крайният продукт, който дирекция ИЗП предоставя в рамките на този показател от програмата е актуализирана СИЗП, неразделна част от която са физическите блокове под формата на слой със специализирана географска информация.</w:t>
      </w:r>
    </w:p>
    <w:p w:rsidR="00A71BC0" w:rsidRPr="00665E54" w:rsidRDefault="001339A6" w:rsidP="00A71BC0">
      <w:pPr>
        <w:tabs>
          <w:tab w:val="left" w:pos="851"/>
        </w:tabs>
        <w:overflowPunct/>
        <w:autoSpaceDE/>
        <w:autoSpaceDN/>
        <w:adjustRightInd/>
        <w:ind w:firstLine="567"/>
        <w:jc w:val="both"/>
        <w:textAlignment w:val="auto"/>
        <w:rPr>
          <w:rFonts w:eastAsia="Calibri"/>
        </w:rPr>
      </w:pPr>
      <w:r w:rsidRPr="00665E54">
        <w:rPr>
          <w:rFonts w:eastAsia="Calibri"/>
          <w:i/>
        </w:rPr>
        <w:t>Проверка на физически блокове - коректност на граници, начин на трайно ползване, допустимост за подпомагане</w:t>
      </w:r>
      <w:r w:rsidRPr="00665E54">
        <w:rPr>
          <w:rFonts w:eastAsia="Calibri"/>
        </w:rPr>
        <w:t xml:space="preserve"> - </w:t>
      </w:r>
      <w:r w:rsidR="00A71BC0" w:rsidRPr="00665E54">
        <w:rPr>
          <w:rFonts w:eastAsia="Calibri"/>
        </w:rPr>
        <w:t>Пълно изпълнение на заложените цели за теренни проверки в резултат на извършения риск анализ. Разликата със заложената целева стойност се компенсира от дешифрация на сателитни изображения, предоставени от Държавен фонд „Земеделие“ – Разплащателна агенция за целите на осъществявания от тях дистанционен контрол на критериите за допустимост. Крайният продукт, който дирекция ИЗП предоставя в рамките на този показател от програмата е актуализирана СИЗП, неразделна част от която са физическите блокове и допустимите за подпомагане части от тях под формата на слоеве със специализирана географска информация.</w:t>
      </w:r>
    </w:p>
    <w:p w:rsidR="00A71BC0" w:rsidRPr="00665E54" w:rsidRDefault="001339A6" w:rsidP="00A71BC0">
      <w:pPr>
        <w:ind w:firstLine="567"/>
        <w:rPr>
          <w:rFonts w:eastAsia="Calibri"/>
        </w:rPr>
      </w:pPr>
      <w:r w:rsidRPr="00665E54">
        <w:rPr>
          <w:rFonts w:eastAsia="Calibri"/>
          <w:i/>
        </w:rPr>
        <w:t>Заявления за подпомагане, въведени в ИСАК</w:t>
      </w:r>
      <w:r w:rsidRPr="00665E54">
        <w:rPr>
          <w:rFonts w:eastAsia="Calibri"/>
        </w:rPr>
        <w:t xml:space="preserve"> </w:t>
      </w:r>
      <w:r w:rsidR="00072AC2" w:rsidRPr="00665E54">
        <w:rPr>
          <w:rFonts w:eastAsia="Calibri"/>
        </w:rPr>
        <w:t>–</w:t>
      </w:r>
      <w:r w:rsidR="00072AC2" w:rsidRPr="00665E54">
        <w:t xml:space="preserve"> </w:t>
      </w:r>
      <w:r w:rsidR="00A71BC0" w:rsidRPr="00665E54">
        <w:rPr>
          <w:rFonts w:eastAsia="Calibri"/>
        </w:rPr>
        <w:t>Пълно изпълнение на заложените цели. Подаването на заявления за подпомагане е процес, който започна на 1 март 2022 г. и приключи на 10 юни 2022 г. Заявленията се регистрират и обработват в Интегрираната система за администриране и контрол, която се създава и поддържа от ДФЗ – РА. Броят на въведените в ИСАК заявления за подпомагане е динамична величина, която е различна за всяка кампания по прием на заявления и практически е невъзможно да бъде прогнозирана с точност.</w:t>
      </w:r>
      <w:r w:rsidR="00A71BC0" w:rsidRPr="00665E54">
        <w:t xml:space="preserve"> </w:t>
      </w:r>
      <w:r w:rsidR="00A71BC0" w:rsidRPr="00665E54">
        <w:rPr>
          <w:rFonts w:eastAsia="Calibri"/>
        </w:rPr>
        <w:t>Крайният продукт, който дирекция ИЗП предоставя в рамките на този показател от програмата е актуална информация за броя на подадените заявления за подпомагане, която се генерира и обновява от ДФЗ – РА.</w:t>
      </w:r>
    </w:p>
    <w:p w:rsidR="0015767E" w:rsidRDefault="001339A6" w:rsidP="0000197D">
      <w:pPr>
        <w:ind w:firstLine="567"/>
        <w:rPr>
          <w:rFonts w:eastAsia="Calibri"/>
          <w:shd w:val="clear" w:color="auto" w:fill="FEFEFE"/>
          <w:lang w:val="en-US"/>
        </w:rPr>
      </w:pPr>
      <w:r w:rsidRPr="00665E54">
        <w:rPr>
          <w:rFonts w:eastAsia="Calibri"/>
          <w:i/>
        </w:rPr>
        <w:t>Брой регистрирани и пререгистрирани земеделски стопани</w:t>
      </w:r>
      <w:r w:rsidRPr="00665E54">
        <w:rPr>
          <w:rFonts w:eastAsia="Calibri"/>
        </w:rPr>
        <w:t xml:space="preserve"> - </w:t>
      </w:r>
      <w:r w:rsidR="0000197D" w:rsidRPr="00665E54">
        <w:rPr>
          <w:rFonts w:eastAsia="Calibri"/>
        </w:rPr>
        <w:t>Пълно изпълнение на заложените цели. Първоначалната регистрация като земеделски стопани е без срок и се осъществява целогодишно. Пререгистрация като земеделски стопанин се осъществява до края на срока за подаване на заявления за подпомагане, който за кампания 2022 беше 10 юни. Броят на регистрираните/пререгистрирани земеделски стопани е динамична величина, която е различна за всяка стопанска година и практически е невъзможно да бъде прогнозирана с точност. За стопанската 2021 – 2022 година 30 септември е крайна дата и отчетения резултат е за цялата стопанска година.</w:t>
      </w:r>
      <w:r w:rsidR="0000197D" w:rsidRPr="00665E54">
        <w:t xml:space="preserve"> </w:t>
      </w:r>
      <w:r w:rsidR="0000197D" w:rsidRPr="00665E54">
        <w:rPr>
          <w:rFonts w:eastAsia="Calibri"/>
        </w:rPr>
        <w:t>Крайният продукт, който дирекция ИЗП предоставя в рамките на този показател от програмата е актуална информация за броя на регистрирани и пререгистрирани земеделски стопани в регистъра по Наредба № 3 от 29 януари 1999 г.</w:t>
      </w:r>
    </w:p>
    <w:p w:rsidR="00E55967" w:rsidRPr="00E55967" w:rsidRDefault="00E55967" w:rsidP="005E669F">
      <w:pPr>
        <w:tabs>
          <w:tab w:val="left" w:pos="851"/>
        </w:tabs>
        <w:overflowPunct/>
        <w:autoSpaceDE/>
        <w:autoSpaceDN/>
        <w:adjustRightInd/>
        <w:ind w:firstLine="567"/>
        <w:jc w:val="both"/>
        <w:textAlignment w:val="auto"/>
        <w:rPr>
          <w:rFonts w:eastAsia="Calibri"/>
          <w:shd w:val="clear" w:color="auto" w:fill="FEFEFE"/>
          <w:lang w:val="en-US"/>
        </w:rPr>
      </w:pPr>
    </w:p>
    <w:p w:rsidR="005E669F" w:rsidRPr="007B7919" w:rsidRDefault="005E669F" w:rsidP="004235EA">
      <w:pPr>
        <w:numPr>
          <w:ilvl w:val="0"/>
          <w:numId w:val="3"/>
        </w:numPr>
        <w:tabs>
          <w:tab w:val="left" w:pos="851"/>
        </w:tabs>
        <w:overflowPunct/>
        <w:autoSpaceDE/>
        <w:autoSpaceDN/>
        <w:adjustRightInd/>
        <w:ind w:left="0" w:firstLine="567"/>
        <w:jc w:val="both"/>
        <w:textAlignment w:val="auto"/>
        <w:rPr>
          <w:rFonts w:eastAsia="Calibri"/>
          <w:b/>
          <w:shd w:val="clear" w:color="auto" w:fill="FEFEFE"/>
        </w:rPr>
      </w:pPr>
      <w:r w:rsidRPr="007B7919">
        <w:rPr>
          <w:rFonts w:eastAsia="Calibri"/>
          <w:b/>
          <w:shd w:val="clear" w:color="auto" w:fill="FEFEFE"/>
        </w:rPr>
        <w:t xml:space="preserve">Отчет за изпълнението на администрираните </w:t>
      </w:r>
      <w:r w:rsidR="00F7154B" w:rsidRPr="007B7919">
        <w:rPr>
          <w:rFonts w:eastAsia="Calibri"/>
          <w:b/>
          <w:shd w:val="clear" w:color="auto" w:fill="FEFEFE"/>
        </w:rPr>
        <w:t>разходни параграфи</w:t>
      </w:r>
      <w:r w:rsidRPr="007B7919">
        <w:rPr>
          <w:rFonts w:eastAsia="Calibri"/>
          <w:b/>
          <w:shd w:val="clear" w:color="auto" w:fill="FEFEFE"/>
        </w:rPr>
        <w:t>, вкл. проекти по програмата</w:t>
      </w:r>
    </w:p>
    <w:p w:rsidR="005E669F" w:rsidRPr="004855A5" w:rsidRDefault="00225C6B" w:rsidP="005E669F">
      <w:pPr>
        <w:overflowPunct/>
        <w:autoSpaceDE/>
        <w:autoSpaceDN/>
        <w:adjustRightInd/>
        <w:ind w:firstLine="720"/>
        <w:jc w:val="both"/>
        <w:textAlignment w:val="auto"/>
        <w:rPr>
          <w:rFonts w:eastAsia="Calibri"/>
          <w:shd w:val="clear" w:color="auto" w:fill="FEFEFE"/>
        </w:rPr>
      </w:pPr>
      <w:r w:rsidRPr="007B7919">
        <w:rPr>
          <w:rFonts w:eastAsia="Calibri"/>
          <w:shd w:val="clear" w:color="auto" w:fill="FEFEFE"/>
        </w:rPr>
        <w:t xml:space="preserve">Администрираните разходни </w:t>
      </w:r>
      <w:r w:rsidR="00EF1CF9" w:rsidRPr="007B7919">
        <w:rPr>
          <w:rFonts w:eastAsia="Calibri"/>
          <w:shd w:val="clear" w:color="auto" w:fill="FEFEFE"/>
        </w:rPr>
        <w:t>са описани подробно в табл. № 7</w:t>
      </w:r>
    </w:p>
    <w:p w:rsidR="00A61E4C" w:rsidRDefault="00A61E4C" w:rsidP="005E669F">
      <w:pPr>
        <w:overflowPunct/>
        <w:autoSpaceDE/>
        <w:autoSpaceDN/>
        <w:adjustRightInd/>
        <w:ind w:firstLine="720"/>
        <w:jc w:val="both"/>
        <w:textAlignment w:val="auto"/>
        <w:rPr>
          <w:rFonts w:eastAsia="Calibri"/>
          <w:shd w:val="clear" w:color="auto" w:fill="FEFEFE"/>
          <w:lang w:val="en-US"/>
        </w:rPr>
      </w:pPr>
    </w:p>
    <w:p w:rsidR="00665E54" w:rsidRPr="00665E54" w:rsidRDefault="00665E54" w:rsidP="005E669F">
      <w:pPr>
        <w:overflowPunct/>
        <w:autoSpaceDE/>
        <w:autoSpaceDN/>
        <w:adjustRightInd/>
        <w:ind w:firstLine="720"/>
        <w:jc w:val="both"/>
        <w:textAlignment w:val="auto"/>
        <w:rPr>
          <w:rFonts w:eastAsia="Calibri"/>
          <w:shd w:val="clear" w:color="auto" w:fill="FEFEFE"/>
          <w:lang w:val="en-US"/>
        </w:rPr>
      </w:pPr>
    </w:p>
    <w:p w:rsidR="005E669F" w:rsidRPr="00665E54" w:rsidRDefault="005E669F" w:rsidP="004235EA">
      <w:pPr>
        <w:numPr>
          <w:ilvl w:val="0"/>
          <w:numId w:val="3"/>
        </w:numPr>
        <w:tabs>
          <w:tab w:val="left" w:pos="851"/>
        </w:tabs>
        <w:overflowPunct/>
        <w:autoSpaceDE/>
        <w:autoSpaceDN/>
        <w:adjustRightInd/>
        <w:ind w:left="0" w:firstLine="567"/>
        <w:jc w:val="both"/>
        <w:textAlignment w:val="auto"/>
        <w:rPr>
          <w:rFonts w:eastAsia="Calibri"/>
          <w:b/>
          <w:shd w:val="clear" w:color="auto" w:fill="FEFEFE"/>
        </w:rPr>
      </w:pPr>
      <w:r w:rsidRPr="00665E54">
        <w:rPr>
          <w:rFonts w:eastAsia="Calibri"/>
          <w:b/>
          <w:shd w:val="clear" w:color="auto" w:fill="FEFEFE"/>
        </w:rPr>
        <w:t>Отчет на показателите за изпълнение на програмата (количествени, качествени, времеви)</w:t>
      </w:r>
    </w:p>
    <w:p w:rsidR="00EB7A06" w:rsidRPr="007D7ABC" w:rsidRDefault="007D7ABC" w:rsidP="00080A9A">
      <w:pPr>
        <w:tabs>
          <w:tab w:val="left" w:pos="851"/>
        </w:tabs>
        <w:overflowPunct/>
        <w:autoSpaceDE/>
        <w:autoSpaceDN/>
        <w:adjustRightInd/>
        <w:jc w:val="both"/>
        <w:textAlignment w:val="auto"/>
        <w:rPr>
          <w:rFonts w:eastAsia="Calibri"/>
          <w:b/>
          <w:shd w:val="clear" w:color="auto" w:fill="FEFEFE"/>
          <w:lang w:val="en-US"/>
        </w:rPr>
      </w:pPr>
      <w:r w:rsidRPr="00665E54">
        <w:rPr>
          <w:rFonts w:eastAsia="Calibri"/>
          <w:b/>
          <w:shd w:val="clear" w:color="auto" w:fill="FEFEFE"/>
        </w:rPr>
        <w:t>Приложение № 6</w:t>
      </w:r>
      <w:r>
        <w:rPr>
          <w:rFonts w:eastAsia="Calibri"/>
          <w:b/>
          <w:shd w:val="clear" w:color="auto" w:fill="FEFEFE"/>
        </w:rPr>
        <w:t xml:space="preserve"> </w:t>
      </w:r>
    </w:p>
    <w:p w:rsidR="00EB7A06" w:rsidRDefault="00EB7A06" w:rsidP="00080A9A">
      <w:pPr>
        <w:tabs>
          <w:tab w:val="left" w:pos="851"/>
        </w:tabs>
        <w:overflowPunct/>
        <w:autoSpaceDE/>
        <w:autoSpaceDN/>
        <w:adjustRightInd/>
        <w:jc w:val="both"/>
        <w:textAlignment w:val="auto"/>
        <w:rPr>
          <w:rFonts w:eastAsia="Calibri"/>
          <w:b/>
          <w:shd w:val="clear" w:color="auto" w:fill="FEFEFE"/>
          <w:lang w:val="en-US"/>
        </w:rPr>
      </w:pPr>
    </w:p>
    <w:p w:rsidR="00EB7A06" w:rsidRDefault="00EB7A06" w:rsidP="00894500">
      <w:pPr>
        <w:tabs>
          <w:tab w:val="left" w:pos="851"/>
        </w:tabs>
        <w:overflowPunct/>
        <w:autoSpaceDE/>
        <w:autoSpaceDN/>
        <w:adjustRightInd/>
        <w:jc w:val="both"/>
        <w:textAlignment w:val="auto"/>
        <w:rPr>
          <w:rFonts w:eastAsia="Calibri"/>
          <w:b/>
          <w:shd w:val="clear" w:color="auto" w:fill="FEFEFE"/>
        </w:rPr>
      </w:pPr>
    </w:p>
    <w:tbl>
      <w:tblPr>
        <w:tblW w:w="9460" w:type="dxa"/>
        <w:jc w:val="center"/>
        <w:tblLook w:val="04A0" w:firstRow="1" w:lastRow="0" w:firstColumn="1" w:lastColumn="0" w:noHBand="0" w:noVBand="1"/>
      </w:tblPr>
      <w:tblGrid>
        <w:gridCol w:w="417"/>
        <w:gridCol w:w="5047"/>
        <w:gridCol w:w="1170"/>
        <w:gridCol w:w="1399"/>
        <w:gridCol w:w="1799"/>
      </w:tblGrid>
      <w:tr w:rsidR="00665E54" w:rsidRPr="00665E54" w:rsidTr="00665E54">
        <w:trPr>
          <w:trHeight w:val="300"/>
          <w:jc w:val="center"/>
        </w:trPr>
        <w:tc>
          <w:tcPr>
            <w:tcW w:w="5278"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Бюджетна програма - 2200.01.01 -"Земеделски земи"</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Мерна единица</w:t>
            </w:r>
          </w:p>
        </w:tc>
        <w:tc>
          <w:tcPr>
            <w:tcW w:w="3198" w:type="dxa"/>
            <w:gridSpan w:val="2"/>
            <w:tcBorders>
              <w:top w:val="single" w:sz="4" w:space="0" w:color="auto"/>
              <w:left w:val="nil"/>
              <w:bottom w:val="single" w:sz="4" w:space="0" w:color="auto"/>
              <w:right w:val="nil"/>
            </w:tcBorders>
            <w:shd w:val="clear" w:color="000000" w:fill="DAEEF3"/>
            <w:noWrap/>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Целева стойност</w:t>
            </w:r>
          </w:p>
        </w:tc>
      </w:tr>
      <w:tr w:rsidR="00665E54" w:rsidRPr="00665E54" w:rsidTr="00665E54">
        <w:trPr>
          <w:trHeight w:val="300"/>
          <w:jc w:val="center"/>
        </w:trPr>
        <w:tc>
          <w:tcPr>
            <w:tcW w:w="23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w:t>
            </w:r>
          </w:p>
        </w:tc>
        <w:tc>
          <w:tcPr>
            <w:tcW w:w="5047"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Показатели за изпълнение</w:t>
            </w: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665E54" w:rsidRPr="00665E54" w:rsidRDefault="00665E54" w:rsidP="00665E54">
            <w:pPr>
              <w:overflowPunct/>
              <w:autoSpaceDE/>
              <w:autoSpaceDN/>
              <w:adjustRightInd/>
              <w:textAlignment w:val="auto"/>
              <w:rPr>
                <w:b/>
                <w:bCs/>
                <w:color w:val="000000"/>
                <w:lang w:val="en-US"/>
              </w:rPr>
            </w:pPr>
          </w:p>
        </w:tc>
        <w:tc>
          <w:tcPr>
            <w:tcW w:w="1399" w:type="dxa"/>
            <w:tcBorders>
              <w:top w:val="nil"/>
              <w:left w:val="nil"/>
              <w:bottom w:val="single" w:sz="4" w:space="0" w:color="auto"/>
              <w:right w:val="single" w:sz="4" w:space="0" w:color="auto"/>
            </w:tcBorders>
            <w:shd w:val="clear" w:color="000000" w:fill="DAEEF3"/>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Закон</w:t>
            </w:r>
          </w:p>
        </w:tc>
        <w:tc>
          <w:tcPr>
            <w:tcW w:w="1799" w:type="dxa"/>
            <w:tcBorders>
              <w:top w:val="nil"/>
              <w:left w:val="nil"/>
              <w:bottom w:val="single" w:sz="4" w:space="0" w:color="auto"/>
              <w:right w:val="single" w:sz="4" w:space="0" w:color="auto"/>
            </w:tcBorders>
            <w:shd w:val="clear" w:color="000000" w:fill="DAEEF3"/>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 xml:space="preserve">Отчет </w:t>
            </w:r>
          </w:p>
        </w:tc>
      </w:tr>
      <w:tr w:rsidR="00665E54" w:rsidRPr="00665E54" w:rsidTr="00665E54">
        <w:trPr>
          <w:trHeight w:val="300"/>
          <w:jc w:val="center"/>
        </w:trPr>
        <w:tc>
          <w:tcPr>
            <w:tcW w:w="231" w:type="dxa"/>
            <w:vMerge/>
            <w:tcBorders>
              <w:top w:val="nil"/>
              <w:left w:val="single" w:sz="4" w:space="0" w:color="auto"/>
              <w:bottom w:val="single" w:sz="4" w:space="0" w:color="auto"/>
              <w:right w:val="single" w:sz="4" w:space="0" w:color="auto"/>
            </w:tcBorders>
            <w:vAlign w:val="center"/>
            <w:hideMark/>
          </w:tcPr>
          <w:p w:rsidR="00665E54" w:rsidRPr="00665E54" w:rsidRDefault="00665E54" w:rsidP="00665E54">
            <w:pPr>
              <w:overflowPunct/>
              <w:autoSpaceDE/>
              <w:autoSpaceDN/>
              <w:adjustRightInd/>
              <w:textAlignment w:val="auto"/>
              <w:rPr>
                <w:b/>
                <w:bCs/>
                <w:color w:val="000000"/>
                <w:lang w:val="en-US"/>
              </w:rPr>
            </w:pPr>
          </w:p>
        </w:tc>
        <w:tc>
          <w:tcPr>
            <w:tcW w:w="5047" w:type="dxa"/>
            <w:vMerge/>
            <w:tcBorders>
              <w:top w:val="nil"/>
              <w:left w:val="single" w:sz="4" w:space="0" w:color="auto"/>
              <w:bottom w:val="single" w:sz="4" w:space="0" w:color="auto"/>
              <w:right w:val="single" w:sz="4" w:space="0" w:color="auto"/>
            </w:tcBorders>
            <w:vAlign w:val="center"/>
            <w:hideMark/>
          </w:tcPr>
          <w:p w:rsidR="00665E54" w:rsidRPr="00665E54" w:rsidRDefault="00665E54" w:rsidP="00665E54">
            <w:pPr>
              <w:overflowPunct/>
              <w:autoSpaceDE/>
              <w:autoSpaceDN/>
              <w:adjustRightInd/>
              <w:textAlignment w:val="auto"/>
              <w:rPr>
                <w:b/>
                <w:bCs/>
                <w:color w:val="000000"/>
                <w:lang w:val="en-US"/>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665E54" w:rsidRPr="00665E54" w:rsidRDefault="00665E54" w:rsidP="00665E54">
            <w:pPr>
              <w:overflowPunct/>
              <w:autoSpaceDE/>
              <w:autoSpaceDN/>
              <w:adjustRightInd/>
              <w:textAlignment w:val="auto"/>
              <w:rPr>
                <w:b/>
                <w:bCs/>
                <w:color w:val="000000"/>
                <w:lang w:val="en-US"/>
              </w:rPr>
            </w:pPr>
          </w:p>
        </w:tc>
        <w:tc>
          <w:tcPr>
            <w:tcW w:w="1399" w:type="dxa"/>
            <w:tcBorders>
              <w:top w:val="nil"/>
              <w:left w:val="nil"/>
              <w:bottom w:val="single" w:sz="4" w:space="0" w:color="auto"/>
              <w:right w:val="single" w:sz="4" w:space="0" w:color="auto"/>
            </w:tcBorders>
            <w:shd w:val="clear" w:color="000000" w:fill="DAEEF3"/>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2022 г.</w:t>
            </w:r>
          </w:p>
        </w:tc>
        <w:tc>
          <w:tcPr>
            <w:tcW w:w="1799" w:type="dxa"/>
            <w:tcBorders>
              <w:top w:val="nil"/>
              <w:left w:val="nil"/>
              <w:bottom w:val="single" w:sz="4" w:space="0" w:color="auto"/>
              <w:right w:val="single" w:sz="4" w:space="0" w:color="auto"/>
            </w:tcBorders>
            <w:shd w:val="clear" w:color="000000" w:fill="DAEEF3"/>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31.12.2022 г.</w:t>
            </w:r>
          </w:p>
        </w:tc>
      </w:tr>
      <w:tr w:rsidR="00665E54" w:rsidRPr="00665E54" w:rsidTr="00665E54">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Постановяване на решения за промяна на предназначението на земеделските земи, в т.ч. КЗЗ и комисиите по чл. 17, ал. 1 от ЗОЗЗ</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 решения</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1 900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1 114</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Одобряване на рекултивации</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Площ (дка)</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500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0</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3</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Корекция на КВС поради явна фактическа грешка</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Площ (дка)</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4</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Изработване на планове за обезщетяване на собствениците</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w:t>
            </w:r>
          </w:p>
        </w:tc>
      </w:tr>
      <w:tr w:rsidR="00665E54" w:rsidRPr="00665E54" w:rsidTr="00665E54">
        <w:trPr>
          <w:trHeight w:val="64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5</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Откриване на процедури за изработване на планове за уедряване</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 проекти</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3</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0</w:t>
            </w:r>
          </w:p>
        </w:tc>
      </w:tr>
      <w:tr w:rsidR="00665E54" w:rsidRPr="00665E54" w:rsidTr="00665E54">
        <w:trPr>
          <w:trHeight w:val="8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6</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Предоставяне на земи от ДПФ за възмездно ползване чрез търг или конкурс</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Площ (дка)</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225 000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249 000</w:t>
            </w:r>
          </w:p>
        </w:tc>
      </w:tr>
      <w:tr w:rsidR="00665E54" w:rsidRPr="00665E54" w:rsidTr="00665E54">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7</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Разпределяне на пасища, мери и ливади от ДПФ за възмездно ползване по реда на чл. 37 и от ЗСПЗЗ</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Площ (дка)</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40 000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54 750</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8</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Предоставяне на земи от ДПФ за безвъзмездно ползване (чл.24, ал.2 и чл. 24б от ЗСПЗЗ)</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Площ (дка)</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260 000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3 425</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9</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Обезщетяване на собственици по реда на чл. 10в от ЗСПЗЗ</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Площ (дка)</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41</w:t>
            </w:r>
          </w:p>
        </w:tc>
      </w:tr>
      <w:tr w:rsidR="00665E54" w:rsidRPr="00665E54" w:rsidTr="00665E54">
        <w:trPr>
          <w:trHeight w:val="510"/>
          <w:jc w:val="center"/>
        </w:trPr>
        <w:tc>
          <w:tcPr>
            <w:tcW w:w="2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w:t>
            </w:r>
          </w:p>
        </w:tc>
        <w:tc>
          <w:tcPr>
            <w:tcW w:w="5047" w:type="dxa"/>
            <w:vMerge w:val="restart"/>
            <w:tcBorders>
              <w:top w:val="nil"/>
              <w:left w:val="single" w:sz="4" w:space="0" w:color="auto"/>
              <w:bottom w:val="single" w:sz="4" w:space="0" w:color="000000"/>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Продажба на земеделски земи от ДПФ, заети с овощни насаждения, при условията на чл. 24д, ал. 1 от ЗСПЗЗ.</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 заявления</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17</w:t>
            </w:r>
          </w:p>
        </w:tc>
      </w:tr>
      <w:tr w:rsidR="00665E54" w:rsidRPr="00665E54" w:rsidTr="00665E54">
        <w:trPr>
          <w:trHeight w:val="510"/>
          <w:jc w:val="center"/>
        </w:trPr>
        <w:tc>
          <w:tcPr>
            <w:tcW w:w="231" w:type="dxa"/>
            <w:vMerge/>
            <w:tcBorders>
              <w:top w:val="nil"/>
              <w:left w:val="single" w:sz="4" w:space="0" w:color="auto"/>
              <w:bottom w:val="single" w:sz="4" w:space="0" w:color="auto"/>
              <w:right w:val="single" w:sz="4" w:space="0" w:color="auto"/>
            </w:tcBorders>
            <w:vAlign w:val="center"/>
            <w:hideMark/>
          </w:tcPr>
          <w:p w:rsidR="00665E54" w:rsidRPr="00665E54" w:rsidRDefault="00665E54" w:rsidP="00665E54">
            <w:pPr>
              <w:overflowPunct/>
              <w:autoSpaceDE/>
              <w:autoSpaceDN/>
              <w:adjustRightInd/>
              <w:textAlignment w:val="auto"/>
              <w:rPr>
                <w:color w:val="000000"/>
                <w:lang w:val="en-US"/>
              </w:rPr>
            </w:pPr>
          </w:p>
        </w:tc>
        <w:tc>
          <w:tcPr>
            <w:tcW w:w="5047" w:type="dxa"/>
            <w:vMerge/>
            <w:tcBorders>
              <w:top w:val="nil"/>
              <w:left w:val="single" w:sz="4" w:space="0" w:color="auto"/>
              <w:bottom w:val="single" w:sz="4" w:space="0" w:color="000000"/>
              <w:right w:val="single" w:sz="4" w:space="0" w:color="auto"/>
            </w:tcBorders>
            <w:vAlign w:val="center"/>
            <w:hideMark/>
          </w:tcPr>
          <w:p w:rsidR="00665E54" w:rsidRPr="00665E54" w:rsidRDefault="00665E54" w:rsidP="00665E54">
            <w:pPr>
              <w:overflowPunct/>
              <w:autoSpaceDE/>
              <w:autoSpaceDN/>
              <w:adjustRightInd/>
              <w:textAlignment w:val="auto"/>
              <w:rPr>
                <w:color w:val="000000"/>
                <w:lang w:val="en-US"/>
              </w:rPr>
            </w:pP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 заповеди</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5</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0</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11</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Закупуване на земи от ДПФ от притежатели на ПКБ чрез търг</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Площ (дка)</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0</w:t>
            </w:r>
          </w:p>
        </w:tc>
      </w:tr>
      <w:tr w:rsidR="00665E54" w:rsidRPr="00665E54" w:rsidTr="00665E54">
        <w:trPr>
          <w:trHeight w:val="510"/>
          <w:jc w:val="center"/>
        </w:trPr>
        <w:tc>
          <w:tcPr>
            <w:tcW w:w="2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12</w:t>
            </w:r>
          </w:p>
        </w:tc>
        <w:tc>
          <w:tcPr>
            <w:tcW w:w="5047" w:type="dxa"/>
            <w:vMerge w:val="restart"/>
            <w:tcBorders>
              <w:top w:val="nil"/>
              <w:left w:val="single" w:sz="4" w:space="0" w:color="auto"/>
              <w:bottom w:val="single" w:sz="4" w:space="0" w:color="000000"/>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Придобиване на собственост на застроени и прилежащи площи в стопански дворове</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 заявления</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351</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198</w:t>
            </w:r>
          </w:p>
        </w:tc>
      </w:tr>
      <w:tr w:rsidR="00665E54" w:rsidRPr="00665E54" w:rsidTr="00665E54">
        <w:trPr>
          <w:trHeight w:val="510"/>
          <w:jc w:val="center"/>
        </w:trPr>
        <w:tc>
          <w:tcPr>
            <w:tcW w:w="231" w:type="dxa"/>
            <w:vMerge/>
            <w:tcBorders>
              <w:top w:val="nil"/>
              <w:left w:val="single" w:sz="4" w:space="0" w:color="auto"/>
              <w:bottom w:val="single" w:sz="4" w:space="0" w:color="auto"/>
              <w:right w:val="single" w:sz="4" w:space="0" w:color="auto"/>
            </w:tcBorders>
            <w:vAlign w:val="center"/>
            <w:hideMark/>
          </w:tcPr>
          <w:p w:rsidR="00665E54" w:rsidRPr="00665E54" w:rsidRDefault="00665E54" w:rsidP="00665E54">
            <w:pPr>
              <w:overflowPunct/>
              <w:autoSpaceDE/>
              <w:autoSpaceDN/>
              <w:adjustRightInd/>
              <w:textAlignment w:val="auto"/>
              <w:rPr>
                <w:color w:val="000000"/>
                <w:lang w:val="en-US"/>
              </w:rPr>
            </w:pPr>
          </w:p>
        </w:tc>
        <w:tc>
          <w:tcPr>
            <w:tcW w:w="5047" w:type="dxa"/>
            <w:vMerge/>
            <w:tcBorders>
              <w:top w:val="nil"/>
              <w:left w:val="single" w:sz="4" w:space="0" w:color="auto"/>
              <w:bottom w:val="single" w:sz="4" w:space="0" w:color="000000"/>
              <w:right w:val="single" w:sz="4" w:space="0" w:color="auto"/>
            </w:tcBorders>
            <w:vAlign w:val="center"/>
            <w:hideMark/>
          </w:tcPr>
          <w:p w:rsidR="00665E54" w:rsidRPr="00665E54" w:rsidRDefault="00665E54" w:rsidP="00665E54">
            <w:pPr>
              <w:overflowPunct/>
              <w:autoSpaceDE/>
              <w:autoSpaceDN/>
              <w:adjustRightInd/>
              <w:textAlignment w:val="auto"/>
              <w:rPr>
                <w:color w:val="000000"/>
                <w:lang w:val="en-US"/>
              </w:rPr>
            </w:pP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 заповеди</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228</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59</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13</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Учредяване на ограничени вещни права върху имоти от ДПФ</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 заявления</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88</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14</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Предоставяне на цифрова информация от КВС</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Приход/лв.</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784</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15</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both"/>
              <w:textAlignment w:val="auto"/>
              <w:rPr>
                <w:color w:val="000000"/>
                <w:lang w:val="en-US"/>
              </w:rPr>
            </w:pPr>
            <w:r w:rsidRPr="00665E54">
              <w:rPr>
                <w:color w:val="000000"/>
                <w:lang w:val="en-US"/>
              </w:rPr>
              <w:t>Извършени проверки в базата данни на КВС за длъжници на НАП</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7 556</w:t>
            </w:r>
          </w:p>
        </w:tc>
      </w:tr>
      <w:tr w:rsidR="00665E54" w:rsidRPr="00665E54" w:rsidTr="00665E54">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16</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both"/>
              <w:textAlignment w:val="auto"/>
              <w:rPr>
                <w:color w:val="000000"/>
                <w:lang w:val="en-US"/>
              </w:rPr>
            </w:pPr>
            <w:r w:rsidRPr="00665E54">
              <w:rPr>
                <w:color w:val="000000"/>
                <w:lang w:val="en-US"/>
              </w:rPr>
              <w:t xml:space="preserve">Обработване на протоколи за извършени технически дейности за поддръжка на КВС за извършени услуги </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17</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both"/>
              <w:textAlignment w:val="auto"/>
              <w:rPr>
                <w:color w:val="000000"/>
                <w:lang w:val="en-US"/>
              </w:rPr>
            </w:pPr>
            <w:r w:rsidRPr="00665E54">
              <w:rPr>
                <w:color w:val="000000"/>
                <w:lang w:val="en-US"/>
              </w:rPr>
              <w:t>Становища за отдаване на концесии по Закона за подземните богатства</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30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12</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18</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Предадени данни и материали за изработване на кадастрални карти</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 землища</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b/>
                <w:bCs/>
                <w:color w:val="000000"/>
                <w:lang w:val="en-US"/>
              </w:rPr>
            </w:pPr>
            <w:r w:rsidRPr="00665E54">
              <w:rPr>
                <w:b/>
                <w:bCs/>
                <w:color w:val="000000"/>
                <w:lang w:val="en-US"/>
              </w:rPr>
              <w:t>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4</w:t>
            </w:r>
          </w:p>
        </w:tc>
      </w:tr>
      <w:tr w:rsidR="00665E54" w:rsidRPr="00665E54" w:rsidTr="00665E54">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19</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Одобряване на протоколи за служебно възложени дейности по поддръжка на КВС и защитени територии</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0</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20</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Предоставяне на услуги на граждани по реда на Наредба № 49/2004 г.</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Стойност / лв.</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50 000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1 987</w:t>
            </w:r>
          </w:p>
        </w:tc>
      </w:tr>
      <w:tr w:rsidR="00665E54" w:rsidRPr="00665E54" w:rsidTr="00665E54">
        <w:trPr>
          <w:trHeight w:val="51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21</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Площ от страната за обновяване на Цифровата ортофотокарта (ЦОФК) чрез аерозаснемане.</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Кв.км.</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39 602</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44 739</w:t>
            </w:r>
          </w:p>
        </w:tc>
      </w:tr>
      <w:tr w:rsidR="00665E54" w:rsidRPr="00665E54" w:rsidTr="00665E54">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22</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both"/>
              <w:textAlignment w:val="auto"/>
              <w:rPr>
                <w:color w:val="000000"/>
                <w:lang w:val="en-US"/>
              </w:rPr>
            </w:pPr>
            <w:r w:rsidRPr="00665E54">
              <w:rPr>
                <w:color w:val="000000"/>
                <w:lang w:val="en-US"/>
              </w:rPr>
              <w:t>Проверени физически блокове чрез дешифрация на обновената ЦОФК и дигитализация на промените (за актуализация на базата данни на СИЗП)</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 xml:space="preserve">Брой </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450 000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477 185</w:t>
            </w:r>
          </w:p>
        </w:tc>
      </w:tr>
      <w:tr w:rsidR="00665E54" w:rsidRPr="00665E54" w:rsidTr="00665E54">
        <w:trPr>
          <w:trHeight w:val="76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23</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 xml:space="preserve">Проверка на физически блокове - коректност на граници, начин на трайно ползване, допустимост за подпомагане </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Хектари</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420 000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149 341</w:t>
            </w:r>
          </w:p>
        </w:tc>
      </w:tr>
      <w:tr w:rsidR="00665E54" w:rsidRPr="00665E54" w:rsidTr="00665E54">
        <w:trPr>
          <w:trHeight w:val="30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24</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Заявления за подпомагане, въведени в ИСАК</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98 000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96 643</w:t>
            </w:r>
          </w:p>
        </w:tc>
      </w:tr>
      <w:tr w:rsidR="00665E54" w:rsidRPr="00665E54" w:rsidTr="00665E54">
        <w:trPr>
          <w:trHeight w:val="67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25</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Брой регистрирани и пререгистри-рани земеделски стопани</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80 000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71 692</w:t>
            </w:r>
          </w:p>
        </w:tc>
      </w:tr>
      <w:tr w:rsidR="00665E54" w:rsidRPr="00665E54" w:rsidTr="00665E54">
        <w:trPr>
          <w:trHeight w:val="2147"/>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26</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both"/>
              <w:textAlignment w:val="auto"/>
              <w:rPr>
                <w:color w:val="000000"/>
                <w:lang w:val="en-US"/>
              </w:rPr>
            </w:pPr>
            <w:r w:rsidRPr="00665E54">
              <w:rPr>
                <w:color w:val="000000"/>
                <w:lang w:val="en-US"/>
              </w:rPr>
              <w:t>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100</w:t>
            </w:r>
          </w:p>
        </w:tc>
      </w:tr>
      <w:tr w:rsidR="00665E54" w:rsidRPr="00665E54" w:rsidTr="00665E54">
        <w:trPr>
          <w:trHeight w:val="1682"/>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27</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both"/>
              <w:textAlignment w:val="auto"/>
              <w:rPr>
                <w:color w:val="000000"/>
                <w:lang w:val="en-US"/>
              </w:rPr>
            </w:pPr>
            <w:r w:rsidRPr="00665E54">
              <w:rPr>
                <w:color w:val="000000"/>
                <w:lang w:val="en-US"/>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100</w:t>
            </w:r>
          </w:p>
        </w:tc>
      </w:tr>
      <w:tr w:rsidR="00665E54" w:rsidRPr="00665E54" w:rsidTr="00665E54">
        <w:trPr>
          <w:trHeight w:val="1691"/>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28</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both"/>
              <w:textAlignment w:val="auto"/>
              <w:rPr>
                <w:color w:val="000000"/>
                <w:lang w:val="en-US"/>
              </w:rPr>
            </w:pPr>
            <w:r w:rsidRPr="00665E54">
              <w:rPr>
                <w:color w:val="000000"/>
                <w:lang w:val="en-US"/>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Брой</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35</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35</w:t>
            </w:r>
          </w:p>
        </w:tc>
      </w:tr>
      <w:tr w:rsidR="00665E54" w:rsidRPr="00665E54" w:rsidTr="00665E54">
        <w:trPr>
          <w:trHeight w:val="1020"/>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29</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Разработване на схеми за подпомагане на земеделските производители и прилагане на нотифицираните пред ЕК схеми в областта на директните плащания</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100</w:t>
            </w:r>
          </w:p>
        </w:tc>
      </w:tr>
      <w:tr w:rsidR="00665E54" w:rsidRPr="00665E54" w:rsidTr="00665E54">
        <w:trPr>
          <w:trHeight w:val="1095"/>
          <w:jc w:val="center"/>
        </w:trPr>
        <w:tc>
          <w:tcPr>
            <w:tcW w:w="231" w:type="dxa"/>
            <w:tcBorders>
              <w:top w:val="nil"/>
              <w:left w:val="single" w:sz="4" w:space="0" w:color="auto"/>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30</w:t>
            </w:r>
          </w:p>
        </w:tc>
        <w:tc>
          <w:tcPr>
            <w:tcW w:w="5047"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textAlignment w:val="auto"/>
              <w:rPr>
                <w:color w:val="000000"/>
                <w:lang w:val="en-US"/>
              </w:rPr>
            </w:pPr>
            <w:r w:rsidRPr="00665E54">
              <w:rPr>
                <w:color w:val="000000"/>
                <w:lang w:val="en-US"/>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tc>
        <w:tc>
          <w:tcPr>
            <w:tcW w:w="984" w:type="dxa"/>
            <w:tcBorders>
              <w:top w:val="nil"/>
              <w:left w:val="nil"/>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w:t>
            </w:r>
          </w:p>
        </w:tc>
        <w:tc>
          <w:tcPr>
            <w:tcW w:w="1399" w:type="dxa"/>
            <w:tcBorders>
              <w:top w:val="nil"/>
              <w:left w:val="nil"/>
              <w:bottom w:val="single" w:sz="4" w:space="0" w:color="auto"/>
              <w:right w:val="single" w:sz="4" w:space="0" w:color="auto"/>
            </w:tcBorders>
            <w:shd w:val="clear" w:color="auto" w:fill="auto"/>
            <w:noWrap/>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100</w:t>
            </w:r>
          </w:p>
        </w:tc>
        <w:tc>
          <w:tcPr>
            <w:tcW w:w="1799" w:type="dxa"/>
            <w:tcBorders>
              <w:top w:val="nil"/>
              <w:left w:val="single" w:sz="4" w:space="0" w:color="auto"/>
              <w:bottom w:val="single" w:sz="4" w:space="0" w:color="auto"/>
              <w:right w:val="single" w:sz="4" w:space="0" w:color="auto"/>
            </w:tcBorders>
            <w:shd w:val="clear" w:color="auto" w:fill="auto"/>
            <w:vAlign w:val="center"/>
            <w:hideMark/>
          </w:tcPr>
          <w:p w:rsidR="00665E54" w:rsidRPr="00665E54" w:rsidRDefault="00665E54" w:rsidP="00665E54">
            <w:pPr>
              <w:overflowPunct/>
              <w:autoSpaceDE/>
              <w:autoSpaceDN/>
              <w:adjustRightInd/>
              <w:jc w:val="center"/>
              <w:textAlignment w:val="auto"/>
              <w:rPr>
                <w:color w:val="000000"/>
                <w:lang w:val="en-US"/>
              </w:rPr>
            </w:pPr>
            <w:r w:rsidRPr="00665E54">
              <w:rPr>
                <w:color w:val="000000"/>
                <w:lang w:val="en-US"/>
              </w:rPr>
              <w:t>100</w:t>
            </w:r>
          </w:p>
        </w:tc>
      </w:tr>
    </w:tbl>
    <w:p w:rsidR="00805E51" w:rsidRDefault="00805E51" w:rsidP="00894500">
      <w:pPr>
        <w:tabs>
          <w:tab w:val="left" w:pos="851"/>
        </w:tabs>
        <w:overflowPunct/>
        <w:autoSpaceDE/>
        <w:autoSpaceDN/>
        <w:adjustRightInd/>
        <w:jc w:val="both"/>
        <w:textAlignment w:val="auto"/>
        <w:rPr>
          <w:rFonts w:eastAsia="Calibri"/>
          <w:b/>
          <w:shd w:val="clear" w:color="auto" w:fill="FEFEFE"/>
        </w:rPr>
      </w:pPr>
    </w:p>
    <w:p w:rsidR="00EB7A06" w:rsidRPr="00894500" w:rsidRDefault="00EB7A06" w:rsidP="005E669F">
      <w:pPr>
        <w:overflowPunct/>
        <w:autoSpaceDE/>
        <w:autoSpaceDN/>
        <w:adjustRightInd/>
        <w:spacing w:before="120" w:line="276" w:lineRule="auto"/>
        <w:ind w:left="720"/>
        <w:contextualSpacing/>
        <w:jc w:val="both"/>
        <w:textAlignment w:val="auto"/>
        <w:rPr>
          <w:rFonts w:eastAsia="Calibri"/>
          <w:b/>
          <w:shd w:val="clear" w:color="auto" w:fill="FEFEFE"/>
        </w:rPr>
      </w:pPr>
    </w:p>
    <w:p w:rsidR="00894500" w:rsidRPr="008E2DC9" w:rsidRDefault="005E669F" w:rsidP="004235EA">
      <w:pPr>
        <w:numPr>
          <w:ilvl w:val="0"/>
          <w:numId w:val="4"/>
        </w:numPr>
        <w:tabs>
          <w:tab w:val="left" w:pos="851"/>
        </w:tabs>
        <w:overflowPunct/>
        <w:autoSpaceDE/>
        <w:autoSpaceDN/>
        <w:adjustRightInd/>
        <w:ind w:left="0" w:firstLine="567"/>
        <w:jc w:val="both"/>
        <w:textAlignment w:val="auto"/>
        <w:rPr>
          <w:rFonts w:eastAsia="Calibri"/>
        </w:rPr>
      </w:pPr>
      <w:r w:rsidRPr="008E2DC9">
        <w:rPr>
          <w:rFonts w:eastAsia="Calibri"/>
          <w:b/>
        </w:rPr>
        <w:t>Кратко описание на показателите за изпълнение</w:t>
      </w:r>
    </w:p>
    <w:p w:rsidR="009D2945" w:rsidRDefault="009D2945" w:rsidP="003A6EEA">
      <w:pPr>
        <w:overflowPunct/>
        <w:autoSpaceDE/>
        <w:autoSpaceDN/>
        <w:adjustRightInd/>
        <w:ind w:firstLine="567"/>
        <w:jc w:val="both"/>
        <w:textAlignment w:val="auto"/>
        <w:rPr>
          <w:rFonts w:eastAsia="Calibri"/>
          <w:shd w:val="clear" w:color="auto" w:fill="FEFEFE"/>
        </w:rPr>
      </w:pPr>
    </w:p>
    <w:p w:rsidR="0000197D" w:rsidRPr="00665E54" w:rsidRDefault="0000197D" w:rsidP="002D7182">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 xml:space="preserve">За отчетния период са постановени общо 2 641 броя решения за промяна на предназначението на земеделски земи, в.т.ч на Комисията за земеделските земи и на комисиите по чл. 17, ал. 1, т. 1 от ЗОЗЗ. Изготвени са справки, становища, отговори на указания, свързани с прилагането на ЗОЗЗ, ППЗОЗЗ и други нормативни актове. За отчетния период са разпределени 54 750 дка пасища, мери и ливади от ДПФ за възмездно ползване по реда на чл. 37и от ЗСПЗЗ. Постъпили са 198 заявления за закупуване на земя, частна -  държавна собственост, прилежаща площ към сгради и съоръжения на организация по § 12 от ПЗР на ЗСПЗЗ и са издадени 59 броя заповеди, с които е разрешено извършването на продажба. </w:t>
      </w:r>
    </w:p>
    <w:p w:rsidR="0000197D" w:rsidRPr="00665E54" w:rsidRDefault="0000197D" w:rsidP="002D7182">
      <w:pPr>
        <w:tabs>
          <w:tab w:val="left" w:pos="567"/>
        </w:tabs>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Извършени са проверки в базата данни на КВС за длъжници на НАП – 7 556 бр.</w:t>
      </w:r>
    </w:p>
    <w:p w:rsidR="0074544D" w:rsidRPr="00665E54" w:rsidRDefault="0074544D" w:rsidP="0074544D">
      <w:pPr>
        <w:overflowPunct/>
        <w:autoSpaceDE/>
        <w:autoSpaceDN/>
        <w:adjustRightInd/>
        <w:ind w:firstLine="567"/>
        <w:jc w:val="both"/>
        <w:textAlignment w:val="auto"/>
        <w:rPr>
          <w:rFonts w:eastAsia="Calibri"/>
          <w:shd w:val="clear" w:color="auto" w:fill="FEFEFE"/>
        </w:rPr>
      </w:pPr>
    </w:p>
    <w:p w:rsidR="00AC583C" w:rsidRPr="00665E54" w:rsidRDefault="00AC583C" w:rsidP="003A6EEA">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w:t>
      </w:r>
    </w:p>
    <w:p w:rsidR="00AC583C" w:rsidRPr="00665E54" w:rsidRDefault="00AC583C" w:rsidP="003A6EEA">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 xml:space="preserve">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w:t>
      </w:r>
    </w:p>
    <w:p w:rsidR="00AC583C" w:rsidRPr="00665E54" w:rsidRDefault="00AC583C" w:rsidP="003A6EEA">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p w:rsidR="00AC583C" w:rsidRPr="00665E54" w:rsidRDefault="00AC583C" w:rsidP="003A6EEA">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 xml:space="preserve"> Разработване на схеми за подпомагане на земеделските производители и прилагане на нотифицираните пред ЕК схеми в областта на директните плащания; </w:t>
      </w:r>
    </w:p>
    <w:p w:rsidR="00AC583C" w:rsidRDefault="00AC583C" w:rsidP="003A6EEA">
      <w:pPr>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p w:rsidR="00AC583C" w:rsidRDefault="00AC583C" w:rsidP="003A6EEA">
      <w:pPr>
        <w:overflowPunct/>
        <w:autoSpaceDE/>
        <w:autoSpaceDN/>
        <w:adjustRightInd/>
        <w:ind w:firstLine="567"/>
        <w:jc w:val="both"/>
        <w:textAlignment w:val="auto"/>
        <w:rPr>
          <w:rFonts w:eastAsia="Calibri"/>
          <w:shd w:val="clear" w:color="auto" w:fill="FEFEFE"/>
        </w:rPr>
      </w:pPr>
    </w:p>
    <w:p w:rsidR="001B28A8" w:rsidRPr="007B7919" w:rsidRDefault="001B28A8" w:rsidP="005E669F">
      <w:pPr>
        <w:overflowPunct/>
        <w:autoSpaceDE/>
        <w:autoSpaceDN/>
        <w:adjustRightInd/>
        <w:ind w:firstLine="567"/>
        <w:jc w:val="both"/>
        <w:textAlignment w:val="auto"/>
        <w:rPr>
          <w:rFonts w:eastAsia="Calibri"/>
          <w:b/>
        </w:rPr>
      </w:pPr>
    </w:p>
    <w:p w:rsidR="005E669F" w:rsidRPr="00FA19E4" w:rsidRDefault="005E669F" w:rsidP="004235EA">
      <w:pPr>
        <w:numPr>
          <w:ilvl w:val="0"/>
          <w:numId w:val="4"/>
        </w:numPr>
        <w:tabs>
          <w:tab w:val="left" w:pos="851"/>
        </w:tabs>
        <w:overflowPunct/>
        <w:autoSpaceDE/>
        <w:autoSpaceDN/>
        <w:adjustRightInd/>
        <w:ind w:left="0" w:firstLine="567"/>
        <w:jc w:val="both"/>
        <w:textAlignment w:val="auto"/>
        <w:rPr>
          <w:rFonts w:eastAsia="Calibri"/>
          <w:b/>
        </w:rPr>
      </w:pPr>
      <w:r w:rsidRPr="00FA19E4">
        <w:rPr>
          <w:rFonts w:eastAsia="Calibri"/>
          <w:b/>
        </w:rPr>
        <w:t>Източници на информацията за данните по показателите за изпълнение</w:t>
      </w:r>
    </w:p>
    <w:p w:rsidR="00894500" w:rsidRPr="00FA19E4" w:rsidRDefault="00894500" w:rsidP="00894500">
      <w:pPr>
        <w:tabs>
          <w:tab w:val="left" w:pos="851"/>
        </w:tabs>
        <w:overflowPunct/>
        <w:autoSpaceDE/>
        <w:autoSpaceDN/>
        <w:adjustRightInd/>
        <w:jc w:val="both"/>
        <w:textAlignment w:val="auto"/>
        <w:rPr>
          <w:rFonts w:eastAsia="Calibri"/>
        </w:rPr>
      </w:pPr>
    </w:p>
    <w:p w:rsidR="00805F35" w:rsidRPr="00665E54" w:rsidRDefault="00252FD6" w:rsidP="005E669F">
      <w:pPr>
        <w:overflowPunct/>
        <w:autoSpaceDE/>
        <w:autoSpaceDN/>
        <w:adjustRightInd/>
        <w:ind w:firstLine="567"/>
        <w:jc w:val="both"/>
        <w:textAlignment w:val="auto"/>
        <w:rPr>
          <w:rFonts w:eastAsia="Calibri"/>
        </w:rPr>
      </w:pPr>
      <w:r w:rsidRPr="00665E54">
        <w:rPr>
          <w:rFonts w:eastAsia="Calibri"/>
        </w:rPr>
        <w:t>Рамкови позиции и указания, покани за участие и дневен ред, нотификации до ЕК, Наредба № 3 от 17.02.2015 г. за условията и реда за прилагане на схемите за директни плащания, Наредба № 5 от 27.02.2009 г. за условията и реда за подаване на заявления по схеми и мерки за директни плащания.</w:t>
      </w:r>
    </w:p>
    <w:p w:rsidR="0000197D" w:rsidRPr="00665E54" w:rsidRDefault="0000197D" w:rsidP="005E669F">
      <w:pPr>
        <w:overflowPunct/>
        <w:autoSpaceDE/>
        <w:autoSpaceDN/>
        <w:adjustRightInd/>
        <w:ind w:firstLine="567"/>
        <w:jc w:val="both"/>
        <w:textAlignment w:val="auto"/>
        <w:rPr>
          <w:rFonts w:eastAsia="Calibri"/>
        </w:rPr>
      </w:pPr>
      <w:r w:rsidRPr="00665E54">
        <w:rPr>
          <w:rFonts w:eastAsia="Calibri"/>
        </w:rPr>
        <w:t>Информацията е налична в дирекциите и се съхранява от отговорните за изпълнението на програмата експерти</w:t>
      </w:r>
    </w:p>
    <w:p w:rsidR="00805F35" w:rsidRPr="00665E54" w:rsidRDefault="00805F35" w:rsidP="005E669F">
      <w:pPr>
        <w:overflowPunct/>
        <w:autoSpaceDE/>
        <w:autoSpaceDN/>
        <w:adjustRightInd/>
        <w:ind w:firstLine="567"/>
        <w:jc w:val="both"/>
        <w:textAlignment w:val="auto"/>
        <w:rPr>
          <w:rFonts w:eastAsia="Calibri"/>
        </w:rPr>
      </w:pPr>
    </w:p>
    <w:p w:rsidR="005E669F" w:rsidRPr="00665E54" w:rsidRDefault="005E669F" w:rsidP="004235EA">
      <w:pPr>
        <w:numPr>
          <w:ilvl w:val="0"/>
          <w:numId w:val="3"/>
        </w:numPr>
        <w:tabs>
          <w:tab w:val="left" w:pos="851"/>
        </w:tabs>
        <w:overflowPunct/>
        <w:autoSpaceDE/>
        <w:autoSpaceDN/>
        <w:adjustRightInd/>
        <w:ind w:left="0" w:firstLine="567"/>
        <w:jc w:val="both"/>
        <w:textAlignment w:val="auto"/>
        <w:rPr>
          <w:rFonts w:eastAsia="Calibri"/>
          <w:b/>
          <w:shd w:val="clear" w:color="auto" w:fill="FEFEFE"/>
        </w:rPr>
      </w:pPr>
      <w:r w:rsidRPr="00665E54">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805E51" w:rsidRPr="00665E54" w:rsidRDefault="00805E51" w:rsidP="00805E51">
      <w:pPr>
        <w:tabs>
          <w:tab w:val="left" w:pos="851"/>
        </w:tabs>
        <w:overflowPunct/>
        <w:autoSpaceDE/>
        <w:autoSpaceDN/>
        <w:adjustRightInd/>
        <w:jc w:val="both"/>
        <w:textAlignment w:val="auto"/>
        <w:rPr>
          <w:rFonts w:eastAsia="Calibri"/>
          <w:b/>
          <w:shd w:val="clear" w:color="auto" w:fill="FEFEFE"/>
        </w:rPr>
      </w:pPr>
    </w:p>
    <w:p w:rsidR="00D13379" w:rsidRDefault="0000197D" w:rsidP="0000197D">
      <w:pPr>
        <w:tabs>
          <w:tab w:val="left" w:pos="851"/>
        </w:tabs>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Промени в Европейското и националното законодателство могат да окажат въздействие върху постигането на целите на програмата, както и финансова необезпеченост.</w:t>
      </w:r>
    </w:p>
    <w:p w:rsidR="0000197D" w:rsidRDefault="0000197D" w:rsidP="00D13379">
      <w:pPr>
        <w:tabs>
          <w:tab w:val="left" w:pos="851"/>
        </w:tabs>
        <w:overflowPunct/>
        <w:autoSpaceDE/>
        <w:autoSpaceDN/>
        <w:adjustRightInd/>
        <w:jc w:val="both"/>
        <w:textAlignment w:val="auto"/>
        <w:rPr>
          <w:rFonts w:eastAsia="Calibri"/>
          <w:b/>
          <w:shd w:val="clear" w:color="auto" w:fill="FEFEFE"/>
          <w:lang w:val="en-US"/>
        </w:rPr>
      </w:pPr>
    </w:p>
    <w:p w:rsidR="00665E54" w:rsidRPr="00665E54" w:rsidRDefault="00665E54" w:rsidP="00D13379">
      <w:pPr>
        <w:tabs>
          <w:tab w:val="left" w:pos="851"/>
        </w:tabs>
        <w:overflowPunct/>
        <w:autoSpaceDE/>
        <w:autoSpaceDN/>
        <w:adjustRightInd/>
        <w:jc w:val="both"/>
        <w:textAlignment w:val="auto"/>
        <w:rPr>
          <w:rFonts w:eastAsia="Calibri"/>
          <w:b/>
          <w:shd w:val="clear" w:color="auto" w:fill="FEFEFE"/>
          <w:lang w:val="en-US"/>
        </w:rPr>
      </w:pPr>
    </w:p>
    <w:p w:rsidR="00B55EB9" w:rsidRPr="00812B77" w:rsidRDefault="005E669F" w:rsidP="004235EA">
      <w:pPr>
        <w:numPr>
          <w:ilvl w:val="0"/>
          <w:numId w:val="3"/>
        </w:numPr>
        <w:tabs>
          <w:tab w:val="left" w:pos="851"/>
        </w:tabs>
        <w:overflowPunct/>
        <w:autoSpaceDE/>
        <w:autoSpaceDN/>
        <w:adjustRightInd/>
        <w:ind w:left="0" w:firstLine="567"/>
        <w:jc w:val="both"/>
        <w:textAlignment w:val="auto"/>
        <w:rPr>
          <w:rFonts w:eastAsia="Calibri"/>
          <w:b/>
          <w:shd w:val="clear" w:color="auto" w:fill="FEFEFE"/>
        </w:rPr>
      </w:pPr>
      <w:r w:rsidRPr="00812B77">
        <w:rPr>
          <w:rFonts w:eastAsia="Calibri"/>
          <w:b/>
          <w:shd w:val="clear" w:color="auto" w:fill="FEFEFE"/>
        </w:rPr>
        <w:t xml:space="preserve">Отчет на разходите по програмата с разпределение </w:t>
      </w:r>
      <w:r w:rsidR="00F94409" w:rsidRPr="00812B77">
        <w:rPr>
          <w:rFonts w:eastAsia="Calibri"/>
          <w:b/>
          <w:shd w:val="clear" w:color="auto" w:fill="FEFEFE"/>
        </w:rPr>
        <w:t>по</w:t>
      </w:r>
      <w:r w:rsidRPr="00812B77">
        <w:rPr>
          <w:rFonts w:eastAsia="Calibri"/>
          <w:b/>
          <w:shd w:val="clear" w:color="auto" w:fill="FEFEFE"/>
        </w:rPr>
        <w:t xml:space="preserve"> ведомствени и администрирани разходи</w:t>
      </w:r>
    </w:p>
    <w:p w:rsidR="00CA18E7" w:rsidRPr="00947727" w:rsidRDefault="00CA18E7" w:rsidP="00CA18E7">
      <w:pPr>
        <w:tabs>
          <w:tab w:val="left" w:pos="851"/>
        </w:tabs>
        <w:overflowPunct/>
        <w:autoSpaceDE/>
        <w:autoSpaceDN/>
        <w:adjustRightInd/>
        <w:jc w:val="both"/>
        <w:textAlignment w:val="auto"/>
        <w:rPr>
          <w:rFonts w:eastAsia="Calibri"/>
          <w:b/>
          <w:shd w:val="clear" w:color="auto" w:fill="FEFEFE"/>
        </w:rPr>
      </w:pPr>
      <w:r w:rsidRPr="00812B77">
        <w:rPr>
          <w:rFonts w:eastAsia="Calibri"/>
          <w:b/>
          <w:shd w:val="clear" w:color="auto" w:fill="FEFEFE"/>
          <w:lang w:val="en-US"/>
        </w:rPr>
        <w:t xml:space="preserve">   Приложение № 7</w:t>
      </w:r>
      <w:r w:rsidRPr="00947727">
        <w:rPr>
          <w:rFonts w:eastAsia="Calibri"/>
          <w:b/>
          <w:shd w:val="clear" w:color="auto" w:fill="FEFEFE"/>
          <w:lang w:val="en-US"/>
        </w:rPr>
        <w:t xml:space="preserve"> </w:t>
      </w:r>
    </w:p>
    <w:p w:rsidR="00805E51" w:rsidRDefault="00805E51" w:rsidP="005E669F">
      <w:pPr>
        <w:tabs>
          <w:tab w:val="left" w:pos="851"/>
        </w:tabs>
        <w:overflowPunct/>
        <w:autoSpaceDE/>
        <w:autoSpaceDN/>
        <w:adjustRightInd/>
        <w:ind w:firstLine="567"/>
        <w:jc w:val="both"/>
        <w:textAlignment w:val="auto"/>
        <w:rPr>
          <w:rFonts w:eastAsia="Calibri"/>
          <w:shd w:val="clear" w:color="auto" w:fill="FEFEFE"/>
          <w:lang w:val="en-US"/>
        </w:rPr>
      </w:pPr>
    </w:p>
    <w:tbl>
      <w:tblPr>
        <w:tblW w:w="9540" w:type="dxa"/>
        <w:jc w:val="center"/>
        <w:tblLook w:val="04A0" w:firstRow="1" w:lastRow="0" w:firstColumn="1" w:lastColumn="0" w:noHBand="0" w:noVBand="1"/>
      </w:tblPr>
      <w:tblGrid>
        <w:gridCol w:w="540"/>
        <w:gridCol w:w="5160"/>
        <w:gridCol w:w="1320"/>
        <w:gridCol w:w="1340"/>
        <w:gridCol w:w="1180"/>
      </w:tblGrid>
      <w:tr w:rsidR="00812B77" w:rsidRPr="00812B77" w:rsidTr="00812B77">
        <w:trPr>
          <w:trHeight w:val="255"/>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2200.01.01 Бюджетна програма „Земеделски земи”</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Закон</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Уточнен план</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Отчет</w:t>
            </w:r>
          </w:p>
        </w:tc>
      </w:tr>
      <w:tr w:rsidR="00812B77" w:rsidRPr="00812B77" w:rsidTr="00812B77">
        <w:trPr>
          <w:trHeight w:val="25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(в лева)</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32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34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18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ведомствени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48 155 100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53 954 360</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53 953 682</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36 532 000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41 833 558</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41 833 262</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8 125 100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10 177 802</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10 177 446</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3 498 000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1 943 000</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1 942 974</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Ведомствени разходи по бюджета на ПРБ:</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48 155 100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53 953 860</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53 953 182</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36 532 000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41 833 058</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41 832 762</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8 125 100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10 177 802</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10 177 446</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3 498 000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1 943 000</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1 942 974</w:t>
            </w:r>
          </w:p>
        </w:tc>
      </w:tr>
      <w:tr w:rsidR="00812B77" w:rsidRPr="00812B77" w:rsidTr="00812B77">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 xml:space="preserve">Ведомствени разходи по други бюджети и сметки за средства от ЕС </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500</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500</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500</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500</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36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От тях за: * </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2.1</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Отчетни данни за сметките за средствата от Европейския съюз - КСФ</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500</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500</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i/>
                <w:iCs/>
                <w:color w:val="000000"/>
                <w:lang w:val="en-US"/>
              </w:rPr>
            </w:pPr>
            <w:r w:rsidRPr="00812B77">
              <w:rPr>
                <w:i/>
                <w:iCs/>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ІІ.</w:t>
            </w:r>
          </w:p>
        </w:tc>
        <w:tc>
          <w:tcPr>
            <w:tcW w:w="5160" w:type="dxa"/>
            <w:tcBorders>
              <w:top w:val="single" w:sz="4" w:space="0" w:color="auto"/>
              <w:left w:val="nil"/>
              <w:bottom w:val="nil"/>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 xml:space="preserve">Администрирани разходни параграфи по бюджета </w:t>
            </w:r>
          </w:p>
        </w:tc>
        <w:tc>
          <w:tcPr>
            <w:tcW w:w="1320" w:type="dxa"/>
            <w:tcBorders>
              <w:top w:val="single" w:sz="4" w:space="0" w:color="auto"/>
              <w:left w:val="nil"/>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373 400</w:t>
            </w:r>
          </w:p>
        </w:tc>
        <w:tc>
          <w:tcPr>
            <w:tcW w:w="1340" w:type="dxa"/>
            <w:tcBorders>
              <w:top w:val="single" w:sz="4" w:space="0" w:color="auto"/>
              <w:left w:val="nil"/>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400 085</w:t>
            </w:r>
          </w:p>
        </w:tc>
        <w:tc>
          <w:tcPr>
            <w:tcW w:w="1180" w:type="dxa"/>
            <w:tcBorders>
              <w:top w:val="single" w:sz="4" w:space="0" w:color="auto"/>
              <w:left w:val="nil"/>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400 082</w:t>
            </w:r>
          </w:p>
        </w:tc>
      </w:tr>
      <w:tr w:rsidR="00812B77" w:rsidRPr="00812B77" w:rsidTr="00812B77">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ind w:firstLineChars="200" w:firstLine="402"/>
              <w:textAlignment w:val="auto"/>
              <w:rPr>
                <w:b/>
                <w:bCs/>
                <w:color w:val="000000"/>
                <w:lang w:val="en-US"/>
              </w:rPr>
            </w:pPr>
            <w:r w:rsidRPr="00812B77">
              <w:rPr>
                <w:b/>
                <w:bCs/>
                <w:color w:val="000000"/>
                <w:lang w:val="en-US"/>
              </w:rPr>
              <w:t>Разходи за членски внос и участие в нетърговски организации и дейности</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373 400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400 085</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400 082</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ind w:firstLineChars="200" w:firstLine="400"/>
              <w:textAlignment w:val="auto"/>
              <w:rPr>
                <w:color w:val="000000"/>
                <w:lang w:val="en-US"/>
              </w:rPr>
            </w:pPr>
            <w:r w:rsidRPr="00812B77">
              <w:rPr>
                <w:color w:val="000000"/>
                <w:lang w:val="en-US"/>
              </w:rPr>
              <w:t>от тях за:</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Разходи за членски внос в Организация по прехрана и земеделие на Обединените нации (FAO) (§46-00)</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373 400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400 085</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400 082</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Администрирани разходни параграфи по други бюджети и сметки за средства от ЕС</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i/>
                <w:iCs/>
                <w:color w:val="000000"/>
                <w:lang w:val="en-US"/>
              </w:rPr>
            </w:pPr>
            <w:r w:rsidRPr="00812B77">
              <w:rPr>
                <w:i/>
                <w:iCs/>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администрирани разходи (ІІ.+ІІІ.):</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373 400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400 085</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400 082</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разходи по бюджета (І.1+ІІ.):</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48 528 500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54 353 945</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54 353 264</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разходи (І.+ІІ.+ІІІ.):</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48 528 500</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54 354 445</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54 353 764</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Численост на щатния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1 868</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1 868</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1 740</w:t>
            </w:r>
          </w:p>
        </w:tc>
      </w:tr>
      <w:tr w:rsidR="00812B77" w:rsidRPr="00812B77" w:rsidTr="00812B77">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Численост на извънщатния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34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bl>
    <w:p w:rsidR="00947727" w:rsidRPr="00947727" w:rsidRDefault="00947727" w:rsidP="005E669F">
      <w:pPr>
        <w:tabs>
          <w:tab w:val="left" w:pos="851"/>
        </w:tabs>
        <w:overflowPunct/>
        <w:autoSpaceDE/>
        <w:autoSpaceDN/>
        <w:adjustRightInd/>
        <w:ind w:firstLine="567"/>
        <w:jc w:val="both"/>
        <w:textAlignment w:val="auto"/>
        <w:rPr>
          <w:rFonts w:eastAsia="Calibri"/>
          <w:shd w:val="clear" w:color="auto" w:fill="FEFEFE"/>
          <w:lang w:val="en-US"/>
        </w:rPr>
      </w:pPr>
    </w:p>
    <w:p w:rsidR="00805E51" w:rsidRPr="00805E51" w:rsidRDefault="00805E51" w:rsidP="005E669F">
      <w:pPr>
        <w:tabs>
          <w:tab w:val="left" w:pos="851"/>
        </w:tabs>
        <w:overflowPunct/>
        <w:autoSpaceDE/>
        <w:autoSpaceDN/>
        <w:adjustRightInd/>
        <w:ind w:firstLine="567"/>
        <w:jc w:val="both"/>
        <w:textAlignment w:val="auto"/>
        <w:rPr>
          <w:rFonts w:eastAsia="Calibri"/>
          <w:shd w:val="clear" w:color="auto" w:fill="FEFEFE"/>
        </w:rPr>
      </w:pPr>
    </w:p>
    <w:p w:rsidR="008E2DC9" w:rsidRPr="00FA19E4" w:rsidRDefault="005E669F" w:rsidP="004235EA">
      <w:pPr>
        <w:numPr>
          <w:ilvl w:val="0"/>
          <w:numId w:val="3"/>
        </w:numPr>
        <w:tabs>
          <w:tab w:val="left" w:pos="851"/>
        </w:tabs>
        <w:overflowPunct/>
        <w:autoSpaceDE/>
        <w:autoSpaceDN/>
        <w:adjustRightInd/>
        <w:ind w:left="0" w:firstLine="567"/>
        <w:jc w:val="both"/>
        <w:textAlignment w:val="auto"/>
        <w:rPr>
          <w:rFonts w:eastAsia="Calibri"/>
          <w:shd w:val="clear" w:color="auto" w:fill="FEFEFE"/>
        </w:rPr>
      </w:pPr>
      <w:r w:rsidRPr="00FA19E4">
        <w:rPr>
          <w:rFonts w:eastAsia="Calibri"/>
          <w:b/>
          <w:shd w:val="clear" w:color="auto" w:fill="FEFEFE"/>
        </w:rPr>
        <w:t>Отговорност за изпълнението на програмата</w:t>
      </w:r>
    </w:p>
    <w:p w:rsidR="00805E51" w:rsidRPr="00FA19E4" w:rsidRDefault="008E2DC9" w:rsidP="008E2DC9">
      <w:pPr>
        <w:tabs>
          <w:tab w:val="left" w:pos="567"/>
        </w:tabs>
        <w:overflowPunct/>
        <w:autoSpaceDE/>
        <w:autoSpaceDN/>
        <w:adjustRightInd/>
        <w:jc w:val="both"/>
        <w:textAlignment w:val="auto"/>
        <w:rPr>
          <w:rFonts w:eastAsia="Calibri"/>
          <w:shd w:val="clear" w:color="auto" w:fill="FEFEFE"/>
        </w:rPr>
      </w:pPr>
      <w:r w:rsidRPr="00FA19E4">
        <w:rPr>
          <w:rFonts w:eastAsia="Calibri"/>
          <w:shd w:val="clear" w:color="auto" w:fill="FEFEFE"/>
        </w:rPr>
        <w:tab/>
      </w:r>
    </w:p>
    <w:p w:rsidR="00805E51" w:rsidRDefault="00805E51" w:rsidP="00805E51">
      <w:pPr>
        <w:tabs>
          <w:tab w:val="left" w:pos="567"/>
        </w:tabs>
        <w:overflowPunct/>
        <w:autoSpaceDE/>
        <w:autoSpaceDN/>
        <w:adjustRightInd/>
        <w:jc w:val="both"/>
        <w:textAlignment w:val="auto"/>
        <w:rPr>
          <w:rFonts w:eastAsia="Calibri"/>
          <w:shd w:val="clear" w:color="auto" w:fill="FEFEFE"/>
        </w:rPr>
      </w:pPr>
      <w:r w:rsidRPr="00FA19E4">
        <w:rPr>
          <w:rFonts w:eastAsia="Calibri"/>
          <w:shd w:val="clear" w:color="auto" w:fill="FEFEFE"/>
        </w:rPr>
        <w:tab/>
      </w:r>
      <w:r w:rsidR="0078347E" w:rsidRPr="00665E54">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1E138B" w:rsidRDefault="001E138B" w:rsidP="00805E51">
      <w:pPr>
        <w:tabs>
          <w:tab w:val="left" w:pos="567"/>
        </w:tabs>
        <w:overflowPunct/>
        <w:autoSpaceDE/>
        <w:autoSpaceDN/>
        <w:adjustRightInd/>
        <w:jc w:val="both"/>
        <w:textAlignment w:val="auto"/>
        <w:rPr>
          <w:rFonts w:eastAsia="Calibri"/>
          <w:shd w:val="clear" w:color="auto" w:fill="FEFEFE"/>
          <w:lang w:val="en-US"/>
        </w:rPr>
      </w:pPr>
    </w:p>
    <w:p w:rsidR="00D801C7" w:rsidRPr="00D801C7" w:rsidRDefault="00D801C7" w:rsidP="00805E51">
      <w:pPr>
        <w:tabs>
          <w:tab w:val="left" w:pos="567"/>
        </w:tabs>
        <w:overflowPunct/>
        <w:autoSpaceDE/>
        <w:autoSpaceDN/>
        <w:adjustRightInd/>
        <w:jc w:val="both"/>
        <w:textAlignment w:val="auto"/>
        <w:rPr>
          <w:rFonts w:eastAsia="Calibri"/>
          <w:shd w:val="clear" w:color="auto" w:fill="FEFEFE"/>
          <w:lang w:val="en-US"/>
        </w:rPr>
      </w:pPr>
    </w:p>
    <w:p w:rsidR="001E138B" w:rsidRPr="008E2DC9" w:rsidRDefault="001E138B" w:rsidP="00805E51">
      <w:pPr>
        <w:tabs>
          <w:tab w:val="left" w:pos="567"/>
        </w:tabs>
        <w:overflowPunct/>
        <w:autoSpaceDE/>
        <w:autoSpaceDN/>
        <w:adjustRightInd/>
        <w:jc w:val="both"/>
        <w:textAlignment w:val="auto"/>
        <w:rPr>
          <w:rFonts w:eastAsia="Calibri"/>
          <w:shd w:val="clear" w:color="auto" w:fill="FEFEFE"/>
        </w:rPr>
      </w:pPr>
    </w:p>
    <w:p w:rsidR="004B2B8C" w:rsidRPr="00665E54" w:rsidRDefault="00F13875" w:rsidP="004235EA">
      <w:pPr>
        <w:pStyle w:val="Heading1"/>
        <w:numPr>
          <w:ilvl w:val="1"/>
          <w:numId w:val="1"/>
        </w:numPr>
        <w:tabs>
          <w:tab w:val="left" w:pos="0"/>
          <w:tab w:val="left" w:pos="284"/>
        </w:tabs>
        <w:spacing w:before="0"/>
        <w:ind w:left="0" w:firstLine="0"/>
        <w:jc w:val="both"/>
        <w:rPr>
          <w:rFonts w:cs="Times New Roman"/>
          <w:sz w:val="20"/>
          <w:szCs w:val="20"/>
          <w:lang w:val="en-US"/>
        </w:rPr>
      </w:pPr>
      <w:bookmarkStart w:id="17" w:name="_Toc115176548"/>
      <w:r w:rsidRPr="00665E54">
        <w:rPr>
          <w:rFonts w:cs="Times New Roman"/>
          <w:sz w:val="20"/>
          <w:szCs w:val="20"/>
        </w:rPr>
        <w:t xml:space="preserve">ПРЕГЛЕД НА ИЗПЪЛНЕНИЕТО НА БЮДЖЕТНА ПРОГРАМА </w:t>
      </w:r>
      <w:r w:rsidR="004B2B8C" w:rsidRPr="00665E54">
        <w:rPr>
          <w:rFonts w:cs="Times New Roman"/>
          <w:sz w:val="20"/>
          <w:szCs w:val="20"/>
        </w:rPr>
        <w:t>– 2200.01.02 „ПРИРОДНИ РЕСУРСИ В СЕЛСКИТЕ РАЙОНИ”</w:t>
      </w:r>
      <w:bookmarkEnd w:id="17"/>
    </w:p>
    <w:p w:rsidR="00927059" w:rsidRPr="009C5F81" w:rsidRDefault="00927059" w:rsidP="00927059"/>
    <w:p w:rsidR="004B2B8C" w:rsidRPr="009C5F81" w:rsidRDefault="004B2B8C" w:rsidP="004235EA">
      <w:pPr>
        <w:numPr>
          <w:ilvl w:val="0"/>
          <w:numId w:val="5"/>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9C5F81">
        <w:rPr>
          <w:rFonts w:eastAsia="Calibri"/>
          <w:b/>
          <w:shd w:val="clear" w:color="auto" w:fill="FEFEFE"/>
        </w:rPr>
        <w:t>Описание на степента на изпълнение на заложените в програмата цели</w:t>
      </w:r>
    </w:p>
    <w:p w:rsidR="000A438F" w:rsidRDefault="000A438F" w:rsidP="00665E54">
      <w:pPr>
        <w:tabs>
          <w:tab w:val="left" w:pos="851"/>
        </w:tabs>
        <w:overflowPunct/>
        <w:autoSpaceDE/>
        <w:autoSpaceDN/>
        <w:adjustRightInd/>
        <w:ind w:firstLine="567"/>
        <w:jc w:val="both"/>
        <w:textAlignment w:val="auto"/>
        <w:rPr>
          <w:rFonts w:eastAsia="Calibri"/>
          <w:shd w:val="clear" w:color="auto" w:fill="FEFEFE"/>
          <w:lang w:val="en-US"/>
        </w:rPr>
      </w:pPr>
    </w:p>
    <w:p w:rsidR="00E05251" w:rsidRPr="00665E54" w:rsidRDefault="00E05251" w:rsidP="00665E54">
      <w:pPr>
        <w:tabs>
          <w:tab w:val="left" w:pos="851"/>
        </w:tabs>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С програмата се цели решаването на редица проблеми по опазване на природните ресурси в цитираните райони чрез компенсиране на земеделските стопани за наложени ограничения при осъществяване на обичайната им дейност, като: плащания за природни ограничения на фермери в планински райони; плащания за природни ограничения на фермери в райони, различни от планинските; плащания по Натура 2000 и плащания, свързани с Директива 2000/60/EC (WFD); агро-екологични плащания; първоначално залесяване на неземеделски земи; плащания по Натура 2000 - за гори; възстановяване на горския потенциал и въвеждане на превантивни дейности; подобряване на икономическата стойност на горите; добавяне на стойност към земеделски и горски продукти</w:t>
      </w:r>
    </w:p>
    <w:p w:rsidR="00E05251" w:rsidRPr="00665E54" w:rsidRDefault="00E05251" w:rsidP="00665E54">
      <w:pPr>
        <w:tabs>
          <w:tab w:val="left" w:pos="851"/>
        </w:tabs>
        <w:overflowPunct/>
        <w:autoSpaceDE/>
        <w:autoSpaceDN/>
        <w:adjustRightInd/>
        <w:ind w:firstLine="567"/>
        <w:jc w:val="both"/>
        <w:textAlignment w:val="auto"/>
        <w:rPr>
          <w:rFonts w:eastAsia="Calibri"/>
          <w:shd w:val="clear" w:color="auto" w:fill="FEFEFE"/>
        </w:rPr>
      </w:pPr>
    </w:p>
    <w:p w:rsidR="00426FEE" w:rsidRPr="00665E54" w:rsidRDefault="00E05251" w:rsidP="00665E54">
      <w:pPr>
        <w:tabs>
          <w:tab w:val="left" w:pos="851"/>
        </w:tabs>
        <w:overflowPunct/>
        <w:autoSpaceDE/>
        <w:autoSpaceDN/>
        <w:adjustRightInd/>
        <w:ind w:firstLine="567"/>
        <w:jc w:val="both"/>
        <w:textAlignment w:val="auto"/>
        <w:rPr>
          <w:rFonts w:eastAsia="Calibri"/>
          <w:shd w:val="clear" w:color="auto" w:fill="FEFEFE"/>
        </w:rPr>
      </w:pPr>
      <w:r w:rsidRPr="00665E54">
        <w:rPr>
          <w:rFonts w:eastAsia="Calibri"/>
          <w:shd w:val="clear" w:color="auto" w:fill="FEFEFE"/>
        </w:rPr>
        <w:t>Целите на програмата ще се реализират посредством инструменти главно от четвърти приоритет на Програмата за развитие на селските райони 2014 – 2020 г.</w:t>
      </w:r>
    </w:p>
    <w:p w:rsidR="00E05251" w:rsidRPr="00665E54" w:rsidRDefault="00E05251" w:rsidP="00665E54">
      <w:pPr>
        <w:tabs>
          <w:tab w:val="left" w:pos="851"/>
        </w:tabs>
        <w:overflowPunct/>
        <w:autoSpaceDE/>
        <w:autoSpaceDN/>
        <w:adjustRightInd/>
        <w:ind w:firstLine="567"/>
        <w:jc w:val="both"/>
        <w:textAlignment w:val="auto"/>
        <w:rPr>
          <w:rFonts w:eastAsia="Calibri"/>
          <w:shd w:val="clear" w:color="auto" w:fill="FEFEFE"/>
        </w:rPr>
      </w:pPr>
    </w:p>
    <w:p w:rsidR="006E64E9" w:rsidRPr="00665E54" w:rsidRDefault="006E64E9" w:rsidP="00665E54">
      <w:pPr>
        <w:numPr>
          <w:ilvl w:val="0"/>
          <w:numId w:val="5"/>
        </w:numPr>
        <w:tabs>
          <w:tab w:val="left" w:pos="851"/>
        </w:tabs>
        <w:overflowPunct/>
        <w:autoSpaceDE/>
        <w:autoSpaceDN/>
        <w:adjustRightInd/>
        <w:spacing w:before="120"/>
        <w:ind w:left="0" w:firstLine="567"/>
        <w:contextualSpacing/>
        <w:jc w:val="both"/>
        <w:textAlignment w:val="auto"/>
        <w:rPr>
          <w:rFonts w:eastAsia="Calibri"/>
          <w:b/>
          <w:shd w:val="clear" w:color="auto" w:fill="FEFEFE"/>
        </w:rPr>
      </w:pPr>
      <w:r w:rsidRPr="00665E54">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5B1566" w:rsidRPr="00665E54" w:rsidRDefault="005B1566" w:rsidP="00665E54">
      <w:pPr>
        <w:tabs>
          <w:tab w:val="left" w:pos="851"/>
        </w:tabs>
        <w:overflowPunct/>
        <w:autoSpaceDE/>
        <w:autoSpaceDN/>
        <w:adjustRightInd/>
        <w:spacing w:before="120"/>
        <w:ind w:left="567"/>
        <w:contextualSpacing/>
        <w:jc w:val="both"/>
        <w:textAlignment w:val="auto"/>
        <w:rPr>
          <w:rFonts w:eastAsia="Calibri"/>
          <w:b/>
          <w:shd w:val="clear" w:color="auto" w:fill="FEFEFE"/>
        </w:rPr>
      </w:pP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E05251" w:rsidRPr="00665E54" w:rsidRDefault="00E05251" w:rsidP="00665E54">
      <w:pPr>
        <w:numPr>
          <w:ilvl w:val="0"/>
          <w:numId w:val="45"/>
        </w:numPr>
        <w:overflowPunct/>
        <w:autoSpaceDE/>
        <w:autoSpaceDN/>
        <w:adjustRightInd/>
        <w:ind w:left="142" w:firstLine="720"/>
        <w:jc w:val="both"/>
        <w:textAlignment w:val="auto"/>
        <w:rPr>
          <w:lang w:eastAsia="bg-BG"/>
        </w:rPr>
      </w:pPr>
      <w:r w:rsidRPr="00665E54">
        <w:rPr>
          <w:lang w:eastAsia="bg-BG"/>
        </w:rPr>
        <w:t>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E05251" w:rsidRPr="00665E54" w:rsidRDefault="00E05251" w:rsidP="00665E54">
      <w:pPr>
        <w:numPr>
          <w:ilvl w:val="0"/>
          <w:numId w:val="45"/>
        </w:numPr>
        <w:overflowPunct/>
        <w:autoSpaceDE/>
        <w:autoSpaceDN/>
        <w:adjustRightInd/>
        <w:ind w:left="142" w:firstLine="720"/>
        <w:jc w:val="both"/>
        <w:textAlignment w:val="auto"/>
        <w:rPr>
          <w:lang w:eastAsia="bg-BG"/>
        </w:rPr>
      </w:pPr>
      <w:r w:rsidRPr="00665E54">
        <w:rPr>
          <w:lang w:eastAsia="bg-BG"/>
        </w:rPr>
        <w:t xml:space="preserve">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E05251" w:rsidRPr="00665E54" w:rsidRDefault="00E05251" w:rsidP="00665E54">
      <w:pPr>
        <w:numPr>
          <w:ilvl w:val="0"/>
          <w:numId w:val="45"/>
        </w:numPr>
        <w:overflowPunct/>
        <w:autoSpaceDE/>
        <w:autoSpaceDN/>
        <w:adjustRightInd/>
        <w:ind w:left="142" w:firstLine="720"/>
        <w:jc w:val="both"/>
        <w:textAlignment w:val="auto"/>
        <w:rPr>
          <w:lang w:eastAsia="bg-BG"/>
        </w:rPr>
      </w:pPr>
      <w:r w:rsidRPr="00665E54">
        <w:rPr>
          <w:lang w:eastAsia="bg-BG"/>
        </w:rPr>
        <w:t>Изготвяне на проекти и схеми за подпомагане изпълнението на новата политика на ЕС за развитие на селските райони;</w:t>
      </w:r>
    </w:p>
    <w:p w:rsidR="00E05251" w:rsidRPr="00665E54" w:rsidRDefault="00E05251" w:rsidP="00665E54">
      <w:pPr>
        <w:numPr>
          <w:ilvl w:val="0"/>
          <w:numId w:val="45"/>
        </w:numPr>
        <w:overflowPunct/>
        <w:autoSpaceDE/>
        <w:autoSpaceDN/>
        <w:adjustRightInd/>
        <w:ind w:left="142" w:firstLine="720"/>
        <w:jc w:val="both"/>
        <w:textAlignment w:val="auto"/>
        <w:rPr>
          <w:lang w:eastAsia="bg-BG"/>
        </w:rPr>
      </w:pPr>
      <w:r w:rsidRPr="00665E54">
        <w:rPr>
          <w:bCs/>
          <w:lang w:eastAsia="bg-BG"/>
        </w:rPr>
        <w:t>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E05251" w:rsidRPr="00665E54" w:rsidRDefault="00E05251" w:rsidP="00665E54">
      <w:pPr>
        <w:overflowPunct/>
        <w:autoSpaceDE/>
        <w:autoSpaceDN/>
        <w:adjustRightInd/>
        <w:ind w:firstLine="720"/>
        <w:jc w:val="both"/>
        <w:textAlignment w:val="auto"/>
        <w:rPr>
          <w:lang w:eastAsia="bg-BG"/>
        </w:rPr>
      </w:pP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Управлението и координиране прилагането на планове, програми, проекти и схеми за развитие на селските райони,</w:t>
      </w:r>
      <w:r w:rsidRPr="00665E54">
        <w:rPr>
          <w:b/>
          <w:lang w:eastAsia="bg-BG"/>
        </w:rPr>
        <w:t xml:space="preserve"> </w:t>
      </w:r>
      <w:r w:rsidRPr="00665E54">
        <w:rPr>
          <w:lang w:eastAsia="bg-BG"/>
        </w:rPr>
        <w:t>е изпълнявано и включва главно следните дейности:</w:t>
      </w:r>
    </w:p>
    <w:p w:rsidR="00E05251" w:rsidRPr="00665E54" w:rsidRDefault="00E05251" w:rsidP="00665E54">
      <w:pPr>
        <w:numPr>
          <w:ilvl w:val="0"/>
          <w:numId w:val="46"/>
        </w:numPr>
        <w:overflowPunct/>
        <w:autoSpaceDE/>
        <w:autoSpaceDN/>
        <w:adjustRightInd/>
        <w:ind w:left="142" w:firstLine="720"/>
        <w:jc w:val="both"/>
        <w:textAlignment w:val="auto"/>
        <w:rPr>
          <w:lang w:eastAsia="bg-BG"/>
        </w:rPr>
      </w:pPr>
      <w:r w:rsidRPr="00665E54">
        <w:rPr>
          <w:lang w:eastAsia="bg-BG"/>
        </w:rPr>
        <w:t>Поддържане и участие в системите за обмен на данни SFC-2007 и SFC-2014 от Европейската Комисия - системата за обмен на данни, чрез която се осъществява комуникация със службите на ЕК за новият програмен период 2014-2020 е именно SCF-2014, използването на която система се извършва през 2020 г. паралелно с използването на SFC2007;</w:t>
      </w:r>
    </w:p>
    <w:p w:rsidR="00E05251" w:rsidRPr="00665E54" w:rsidRDefault="00E05251" w:rsidP="00665E54">
      <w:pPr>
        <w:numPr>
          <w:ilvl w:val="0"/>
          <w:numId w:val="46"/>
        </w:numPr>
        <w:overflowPunct/>
        <w:autoSpaceDE/>
        <w:autoSpaceDN/>
        <w:adjustRightInd/>
        <w:ind w:left="142" w:firstLine="720"/>
        <w:jc w:val="both"/>
        <w:textAlignment w:val="auto"/>
        <w:rPr>
          <w:lang w:eastAsia="bg-BG"/>
        </w:rPr>
      </w:pPr>
      <w:r w:rsidRPr="00665E54">
        <w:rPr>
          <w:lang w:eastAsia="bg-BG"/>
        </w:rPr>
        <w:t xml:space="preserve">С напредване на подготовката за стартиране на новия програмен период (2023-2027), се извършва паралелно поддържане на данните и участие в планирането чрез системата за обмен на данни </w:t>
      </w:r>
      <w:r w:rsidRPr="00665E54">
        <w:rPr>
          <w:lang w:val="en-US" w:eastAsia="bg-BG"/>
        </w:rPr>
        <w:t>SFC2021</w:t>
      </w:r>
      <w:r w:rsidRPr="00665E54">
        <w:rPr>
          <w:lang w:eastAsia="bg-BG"/>
        </w:rPr>
        <w:t>;</w:t>
      </w:r>
    </w:p>
    <w:p w:rsidR="00E05251" w:rsidRPr="00665E54" w:rsidRDefault="00E05251" w:rsidP="00665E54">
      <w:pPr>
        <w:numPr>
          <w:ilvl w:val="0"/>
          <w:numId w:val="46"/>
        </w:numPr>
        <w:overflowPunct/>
        <w:autoSpaceDE/>
        <w:autoSpaceDN/>
        <w:adjustRightInd/>
        <w:ind w:left="142" w:firstLine="720"/>
        <w:jc w:val="both"/>
        <w:textAlignment w:val="auto"/>
        <w:rPr>
          <w:lang w:eastAsia="bg-BG"/>
        </w:rPr>
      </w:pPr>
      <w:r w:rsidRPr="00665E54">
        <w:rPr>
          <w:lang w:eastAsia="bg-BG"/>
        </w:rPr>
        <w:t>Участие на представители на УО на ПРСР в Комитети по наблюдение на оперативните програми, финансирани със средства на ЕС.</w:t>
      </w:r>
    </w:p>
    <w:p w:rsidR="00E05251" w:rsidRPr="00665E54" w:rsidRDefault="00E05251" w:rsidP="00665E54">
      <w:pPr>
        <w:overflowPunct/>
        <w:autoSpaceDE/>
        <w:autoSpaceDN/>
        <w:adjustRightInd/>
        <w:ind w:firstLine="720"/>
        <w:jc w:val="both"/>
        <w:textAlignment w:val="auto"/>
        <w:rPr>
          <w:lang w:eastAsia="bg-BG"/>
        </w:rPr>
      </w:pP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E05251" w:rsidRPr="00665E54" w:rsidRDefault="00E05251" w:rsidP="00665E54">
      <w:pPr>
        <w:numPr>
          <w:ilvl w:val="0"/>
          <w:numId w:val="47"/>
        </w:numPr>
        <w:overflowPunct/>
        <w:autoSpaceDE/>
        <w:autoSpaceDN/>
        <w:adjustRightInd/>
        <w:ind w:left="142" w:firstLine="720"/>
        <w:jc w:val="both"/>
        <w:textAlignment w:val="auto"/>
        <w:rPr>
          <w:lang w:eastAsia="bg-BG"/>
        </w:rPr>
      </w:pPr>
      <w:r w:rsidRPr="00665E54">
        <w:rPr>
          <w:lang w:eastAsia="bg-BG"/>
        </w:rPr>
        <w:t>Обработка и обобщаване на показателите за наблюдение и оценка на програми и проекти за развитие на селските райони;</w:t>
      </w:r>
    </w:p>
    <w:p w:rsidR="00E05251" w:rsidRPr="00665E54" w:rsidRDefault="00E05251" w:rsidP="00665E54">
      <w:pPr>
        <w:numPr>
          <w:ilvl w:val="0"/>
          <w:numId w:val="47"/>
        </w:numPr>
        <w:overflowPunct/>
        <w:autoSpaceDE/>
        <w:autoSpaceDN/>
        <w:adjustRightInd/>
        <w:ind w:left="142" w:firstLine="720"/>
        <w:jc w:val="both"/>
        <w:textAlignment w:val="auto"/>
        <w:rPr>
          <w:lang w:eastAsia="bg-BG"/>
        </w:rPr>
      </w:pPr>
      <w:r w:rsidRPr="00665E54">
        <w:rPr>
          <w:lang w:eastAsia="bg-BG"/>
        </w:rPr>
        <w:t>Координиране на наблюдението и оценката на прилагането на агроекологични схеми;</w:t>
      </w:r>
    </w:p>
    <w:p w:rsidR="00E05251" w:rsidRPr="00665E54" w:rsidRDefault="00E05251" w:rsidP="00665E54">
      <w:pPr>
        <w:numPr>
          <w:ilvl w:val="0"/>
          <w:numId w:val="47"/>
        </w:numPr>
        <w:overflowPunct/>
        <w:autoSpaceDE/>
        <w:autoSpaceDN/>
        <w:adjustRightInd/>
        <w:ind w:left="142" w:firstLine="720"/>
        <w:jc w:val="both"/>
        <w:textAlignment w:val="auto"/>
        <w:rPr>
          <w:lang w:eastAsia="bg-BG"/>
        </w:rPr>
      </w:pPr>
      <w:r w:rsidRPr="00665E54">
        <w:rPr>
          <w:lang w:eastAsia="bg-BG"/>
        </w:rPr>
        <w:t>Управление на мониторингова информационна система за нуждите на политиката в областта на развитие на селските райони и нейното планиране, както и поддържане на базата данни в тази система;</w:t>
      </w:r>
    </w:p>
    <w:p w:rsidR="00E05251" w:rsidRPr="00665E54" w:rsidRDefault="00E05251" w:rsidP="00665E54">
      <w:pPr>
        <w:overflowPunct/>
        <w:autoSpaceDE/>
        <w:autoSpaceDN/>
        <w:adjustRightInd/>
        <w:ind w:left="142" w:firstLine="720"/>
        <w:jc w:val="both"/>
        <w:textAlignment w:val="auto"/>
        <w:rPr>
          <w:lang w:eastAsia="bg-BG"/>
        </w:rPr>
      </w:pPr>
    </w:p>
    <w:p w:rsidR="00E05251" w:rsidRPr="00665E54" w:rsidRDefault="00E05251" w:rsidP="00665E54">
      <w:pPr>
        <w:overflowPunct/>
        <w:autoSpaceDE/>
        <w:autoSpaceDN/>
        <w:adjustRightInd/>
        <w:jc w:val="both"/>
        <w:textAlignment w:val="auto"/>
        <w:rPr>
          <w:lang w:eastAsia="bg-BG"/>
        </w:rPr>
      </w:pPr>
      <w:r w:rsidRPr="00665E54">
        <w:rPr>
          <w:lang w:eastAsia="bg-BG"/>
        </w:rPr>
        <w:tab/>
        <w:t>Към момента предстои изграждане на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E05251" w:rsidRPr="00665E54" w:rsidRDefault="00E05251" w:rsidP="00665E54">
      <w:pPr>
        <w:overflowPunct/>
        <w:autoSpaceDE/>
        <w:autoSpaceDN/>
        <w:adjustRightInd/>
        <w:jc w:val="both"/>
        <w:textAlignment w:val="auto"/>
        <w:rPr>
          <w:lang w:eastAsia="bg-BG"/>
        </w:rPr>
      </w:pPr>
      <w:r w:rsidRPr="00665E54">
        <w:rPr>
          <w:lang w:eastAsia="bg-BG"/>
        </w:rPr>
        <w:t xml:space="preserve"> </w:t>
      </w: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Изграждането на националната мрежа за селски райони,</w:t>
      </w:r>
      <w:r w:rsidRPr="00665E54">
        <w:rPr>
          <w:b/>
          <w:lang w:eastAsia="bg-BG"/>
        </w:rPr>
        <w:t xml:space="preserve"> </w:t>
      </w:r>
      <w:r w:rsidRPr="00665E54">
        <w:rPr>
          <w:lang w:eastAsia="bg-BG"/>
        </w:rPr>
        <w:t>включва следните дейности:</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Учредяване и подпомагане работата на звено за управление на мрежата за селски райони в Република България;</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Създаване на  регионални офиси на мрежата;</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Популяризиране на националната мрежа за развитие на селските райони;</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rFonts w:eastAsia="Calibri"/>
        </w:rPr>
        <w:t>Поддържане, надграждане и актуализиране на вече създадената Интернет страница на НСМ (</w:t>
      </w:r>
      <w:hyperlink r:id="rId9" w:history="1">
        <w:r w:rsidRPr="00665E54">
          <w:rPr>
            <w:rFonts w:eastAsia="Calibri"/>
            <w:color w:val="0000FF"/>
            <w:u w:val="single"/>
          </w:rPr>
          <w:t>www.nsm.bg</w:t>
        </w:r>
      </w:hyperlink>
      <w:r w:rsidRPr="00665E54">
        <w:rPr>
          <w:rFonts w:eastAsia="Calibri"/>
        </w:rPr>
        <w:t>)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E05251" w:rsidRPr="00665E54" w:rsidRDefault="00E05251" w:rsidP="00665E54">
      <w:pPr>
        <w:numPr>
          <w:ilvl w:val="0"/>
          <w:numId w:val="31"/>
        </w:numPr>
        <w:overflowPunct/>
        <w:autoSpaceDE/>
        <w:autoSpaceDN/>
        <w:adjustRightInd/>
        <w:spacing w:after="200"/>
        <w:ind w:left="0" w:firstLine="720"/>
        <w:contextualSpacing/>
        <w:jc w:val="both"/>
        <w:textAlignment w:val="auto"/>
        <w:rPr>
          <w:lang w:eastAsia="bg-BG"/>
        </w:rPr>
      </w:pPr>
      <w:r w:rsidRPr="00665E54">
        <w:rPr>
          <w:lang w:eastAsia="bg-BG"/>
        </w:rPr>
        <w:t>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E05251" w:rsidRPr="00665E54" w:rsidRDefault="00E05251" w:rsidP="00665E54">
      <w:pPr>
        <w:numPr>
          <w:ilvl w:val="0"/>
          <w:numId w:val="31"/>
        </w:numPr>
        <w:overflowPunct/>
        <w:autoSpaceDE/>
        <w:autoSpaceDN/>
        <w:adjustRightInd/>
        <w:spacing w:after="200"/>
        <w:contextualSpacing/>
        <w:jc w:val="both"/>
        <w:textAlignment w:val="auto"/>
        <w:rPr>
          <w:lang w:eastAsia="bg-BG"/>
        </w:rPr>
      </w:pPr>
      <w:r w:rsidRPr="00665E54">
        <w:rPr>
          <w:lang w:eastAsia="bg-BG"/>
        </w:rPr>
        <w:t>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E05251" w:rsidRPr="00665E54" w:rsidRDefault="00E05251" w:rsidP="00665E54">
      <w:pPr>
        <w:overflowPunct/>
        <w:autoSpaceDE/>
        <w:autoSpaceDN/>
        <w:adjustRightInd/>
        <w:ind w:left="720"/>
        <w:jc w:val="both"/>
        <w:textAlignment w:val="auto"/>
        <w:rPr>
          <w:lang w:eastAsia="bg-BG"/>
        </w:rPr>
      </w:pPr>
    </w:p>
    <w:p w:rsidR="00E05251" w:rsidRPr="00665E54" w:rsidRDefault="00E05251" w:rsidP="00665E54">
      <w:pPr>
        <w:overflowPunct/>
        <w:autoSpaceDE/>
        <w:autoSpaceDN/>
        <w:adjustRightInd/>
        <w:ind w:firstLine="567"/>
        <w:jc w:val="both"/>
        <w:textAlignment w:val="auto"/>
        <w:rPr>
          <w:lang w:eastAsia="bg-BG"/>
        </w:rPr>
      </w:pPr>
      <w:r w:rsidRPr="00665E54">
        <w:rPr>
          <w:lang w:eastAsia="bg-BG"/>
        </w:rPr>
        <w:t>Към 31.12.2022  г. УО на ПРСР е на етап сключен договор, и изпълнение на последните етапи и дейности от Звеното за управление на НСМ за програмния 2014-2020 период.</w:t>
      </w:r>
    </w:p>
    <w:p w:rsidR="00E05251" w:rsidRPr="00665E54" w:rsidRDefault="00E05251" w:rsidP="00665E54">
      <w:pPr>
        <w:overflowPunct/>
        <w:autoSpaceDE/>
        <w:autoSpaceDN/>
        <w:adjustRightInd/>
        <w:jc w:val="both"/>
        <w:textAlignment w:val="auto"/>
        <w:rPr>
          <w:i/>
          <w:lang w:eastAsia="bg-BG"/>
        </w:rPr>
      </w:pPr>
    </w:p>
    <w:p w:rsidR="001723F5" w:rsidRDefault="00E05251" w:rsidP="001723F5">
      <w:pPr>
        <w:overflowPunct/>
        <w:autoSpaceDE/>
        <w:autoSpaceDN/>
        <w:adjustRightInd/>
        <w:spacing w:after="100" w:afterAutospacing="1"/>
        <w:ind w:firstLine="567"/>
        <w:jc w:val="both"/>
        <w:textAlignment w:val="auto"/>
        <w:rPr>
          <w:lang w:val="en-US" w:eastAsia="bg-BG"/>
        </w:rPr>
      </w:pPr>
      <w:r w:rsidRPr="00665E54">
        <w:rPr>
          <w:lang w:eastAsia="bg-BG"/>
        </w:rPr>
        <w:t>Подпомагането на въвеждането и прилагането на екологосъобразни практики в земеделието,</w:t>
      </w:r>
      <w:r w:rsidRPr="00665E54">
        <w:rPr>
          <w:b/>
          <w:lang w:eastAsia="bg-BG"/>
        </w:rPr>
        <w:t xml:space="preserve"> </w:t>
      </w:r>
      <w:r w:rsidRPr="00665E54">
        <w:rPr>
          <w:lang w:eastAsia="bg-BG"/>
        </w:rPr>
        <w:t>включва следните предвидени дейности:</w:t>
      </w:r>
    </w:p>
    <w:p w:rsidR="0044471A" w:rsidRPr="0044471A" w:rsidRDefault="0044471A" w:rsidP="0044471A">
      <w:pPr>
        <w:numPr>
          <w:ilvl w:val="0"/>
          <w:numId w:val="31"/>
        </w:numPr>
        <w:overflowPunct/>
        <w:autoSpaceDE/>
        <w:autoSpaceDN/>
        <w:adjustRightInd/>
        <w:ind w:left="0" w:firstLine="720"/>
        <w:jc w:val="both"/>
        <w:textAlignment w:val="auto"/>
        <w:rPr>
          <w:lang w:eastAsia="bg-BG"/>
        </w:rPr>
      </w:pPr>
      <w:r w:rsidRPr="0044471A">
        <w:rPr>
          <w:lang w:eastAsia="bg-BG"/>
        </w:rPr>
        <w:t>Разработване на нестартиралите мерки за подпомагане на земеделски стопани по Натура 2000;</w:t>
      </w:r>
    </w:p>
    <w:p w:rsidR="0044471A" w:rsidRPr="0044471A" w:rsidRDefault="0044471A" w:rsidP="0044471A">
      <w:pPr>
        <w:numPr>
          <w:ilvl w:val="0"/>
          <w:numId w:val="31"/>
        </w:numPr>
        <w:overflowPunct/>
        <w:autoSpaceDE/>
        <w:autoSpaceDN/>
        <w:adjustRightInd/>
        <w:ind w:left="0" w:firstLine="720"/>
        <w:jc w:val="both"/>
        <w:textAlignment w:val="auto"/>
        <w:rPr>
          <w:lang w:eastAsia="bg-BG"/>
        </w:rPr>
      </w:pPr>
      <w:r w:rsidRPr="0044471A">
        <w:rPr>
          <w:lang w:eastAsia="bg-BG"/>
        </w:rPr>
        <w:t>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44471A" w:rsidRPr="0044471A" w:rsidRDefault="0044471A" w:rsidP="0044471A">
      <w:pPr>
        <w:numPr>
          <w:ilvl w:val="0"/>
          <w:numId w:val="31"/>
        </w:numPr>
        <w:overflowPunct/>
        <w:autoSpaceDE/>
        <w:autoSpaceDN/>
        <w:adjustRightInd/>
        <w:ind w:left="0" w:firstLine="720"/>
        <w:jc w:val="both"/>
        <w:textAlignment w:val="auto"/>
        <w:rPr>
          <w:lang w:eastAsia="bg-BG"/>
        </w:rPr>
      </w:pPr>
      <w:r w:rsidRPr="0044471A">
        <w:rPr>
          <w:lang w:eastAsia="bg-BG"/>
        </w:rPr>
        <w:t>Създаване на отделен слой със земите с висока природна стойност;</w:t>
      </w:r>
    </w:p>
    <w:p w:rsidR="0044471A" w:rsidRPr="0044471A" w:rsidRDefault="0044471A" w:rsidP="0044471A">
      <w:pPr>
        <w:numPr>
          <w:ilvl w:val="0"/>
          <w:numId w:val="31"/>
        </w:numPr>
        <w:overflowPunct/>
        <w:autoSpaceDE/>
        <w:autoSpaceDN/>
        <w:adjustRightInd/>
        <w:ind w:left="0" w:firstLine="720"/>
        <w:jc w:val="both"/>
        <w:textAlignment w:val="auto"/>
        <w:rPr>
          <w:lang w:eastAsia="bg-BG"/>
        </w:rPr>
      </w:pPr>
      <w:r w:rsidRPr="0044471A">
        <w:rPr>
          <w:lang w:eastAsia="bg-BG"/>
        </w:rPr>
        <w:t xml:space="preserve">Изчисляване на компенсаторните плащания по Натура 2000 за гори и земеделски земи; </w:t>
      </w:r>
    </w:p>
    <w:p w:rsidR="0044471A" w:rsidRPr="0044471A" w:rsidRDefault="0044471A" w:rsidP="0044471A">
      <w:pPr>
        <w:numPr>
          <w:ilvl w:val="0"/>
          <w:numId w:val="31"/>
        </w:numPr>
        <w:overflowPunct/>
        <w:autoSpaceDE/>
        <w:autoSpaceDN/>
        <w:adjustRightInd/>
        <w:ind w:left="0" w:firstLine="720"/>
        <w:jc w:val="both"/>
        <w:textAlignment w:val="auto"/>
        <w:rPr>
          <w:lang w:eastAsia="bg-BG"/>
        </w:rPr>
      </w:pPr>
      <w:r w:rsidRPr="0044471A">
        <w:rPr>
          <w:lan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44471A" w:rsidRPr="0044471A" w:rsidRDefault="0044471A" w:rsidP="0044471A">
      <w:pPr>
        <w:numPr>
          <w:ilvl w:val="0"/>
          <w:numId w:val="31"/>
        </w:numPr>
        <w:overflowPunct/>
        <w:autoSpaceDE/>
        <w:autoSpaceDN/>
        <w:adjustRightInd/>
        <w:ind w:left="0" w:firstLine="720"/>
        <w:jc w:val="both"/>
        <w:textAlignment w:val="auto"/>
        <w:rPr>
          <w:lang w:eastAsia="bg-BG"/>
        </w:rPr>
      </w:pPr>
      <w:r w:rsidRPr="0044471A">
        <w:rPr>
          <w:lan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44471A" w:rsidRPr="0044471A" w:rsidRDefault="0044471A" w:rsidP="0044471A">
      <w:pPr>
        <w:numPr>
          <w:ilvl w:val="0"/>
          <w:numId w:val="31"/>
        </w:numPr>
        <w:overflowPunct/>
        <w:autoSpaceDE/>
        <w:autoSpaceDN/>
        <w:adjustRightInd/>
        <w:ind w:left="0" w:firstLine="720"/>
        <w:jc w:val="both"/>
        <w:textAlignment w:val="auto"/>
        <w:rPr>
          <w:lang w:eastAsia="bg-BG"/>
        </w:rPr>
      </w:pPr>
      <w:r w:rsidRPr="0044471A">
        <w:rPr>
          <w:lan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44471A" w:rsidRPr="0044471A" w:rsidRDefault="0044471A" w:rsidP="0044471A">
      <w:pPr>
        <w:numPr>
          <w:ilvl w:val="0"/>
          <w:numId w:val="31"/>
        </w:numPr>
        <w:overflowPunct/>
        <w:autoSpaceDE/>
        <w:autoSpaceDN/>
        <w:adjustRightInd/>
        <w:ind w:left="0" w:firstLine="720"/>
        <w:jc w:val="both"/>
        <w:textAlignment w:val="auto"/>
        <w:rPr>
          <w:lang w:eastAsia="bg-BG"/>
        </w:rPr>
      </w:pPr>
      <w:r w:rsidRPr="0044471A">
        <w:rPr>
          <w:lan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44471A" w:rsidRPr="0044471A" w:rsidRDefault="0044471A" w:rsidP="0044471A">
      <w:pPr>
        <w:numPr>
          <w:ilvl w:val="0"/>
          <w:numId w:val="31"/>
        </w:numPr>
        <w:overflowPunct/>
        <w:autoSpaceDE/>
        <w:autoSpaceDN/>
        <w:adjustRightInd/>
        <w:ind w:left="0" w:firstLine="720"/>
        <w:jc w:val="both"/>
        <w:textAlignment w:val="auto"/>
        <w:rPr>
          <w:lang w:eastAsia="bg-BG"/>
        </w:rPr>
      </w:pPr>
      <w:r w:rsidRPr="0044471A">
        <w:rPr>
          <w:lang w:eastAsia="bg-BG"/>
        </w:rPr>
        <w:t>Разработване и прилагане на Програмата за ограничаване и ликвидиране на замърсяването в чувствителните зони.</w:t>
      </w: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Насърчаване развитието на биологичното земеделие не само за ПРСР, а като цяло, включва следните дейности:</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Прилагане на мерки за разширяване на научноизследователските разработки в областта на биологичното земеделие;</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Разработване и прилагане на мерки за разширяване на образованието по биологично земеделие в средните и висши учебни заведения;</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E05251" w:rsidRPr="00665E54" w:rsidRDefault="00E05251" w:rsidP="00665E54">
      <w:pPr>
        <w:overflowPunct/>
        <w:autoSpaceDE/>
        <w:autoSpaceDN/>
        <w:adjustRightInd/>
        <w:jc w:val="both"/>
        <w:textAlignment w:val="auto"/>
        <w:rPr>
          <w:i/>
          <w:lang w:eastAsia="bg-BG"/>
        </w:rPr>
      </w:pP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От предвидените мерки, свързани с консултиране и обучения на кандидати/получатели на помощ по ПРСР към 31.12.2022 г. вече са стартирали Подмярка 1.1. „Професионално обучение и придобиване на умения“, Подмярка 1.2. „Демонстрационни дейности и действия по осведомяване“,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Насърчаването на партньорството и подпомагане дейността на местните общности,</w:t>
      </w:r>
      <w:r w:rsidRPr="00665E54">
        <w:rPr>
          <w:b/>
          <w:lang w:eastAsia="bg-BG"/>
        </w:rPr>
        <w:t xml:space="preserve"> </w:t>
      </w:r>
      <w:r w:rsidRPr="00665E54">
        <w:rPr>
          <w:lang w:eastAsia="bg-BG"/>
        </w:rPr>
        <w:t>включва следните дейности:</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Подобряване на възможностите и районите за сформиране на местни инициативни групи (МИГ);</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Дейности по мобилизиране на вътрешния потенциал за развитие на селските райони и изграждане на местен капацитет чрез:</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Укрепване на съществуващите МИГ;</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 xml:space="preserve">Подобряване партньорството между частния и публичния сектор; </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Насърчаване учредяването на нови МИГ.</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Техническо обезпечаване функционирането на МИГ;</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Провеждане на информационно-разяснителни дейности и кампании;</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E05251" w:rsidRPr="00665E54" w:rsidRDefault="00E05251" w:rsidP="00665E54">
      <w:pPr>
        <w:numPr>
          <w:ilvl w:val="0"/>
          <w:numId w:val="31"/>
        </w:numPr>
        <w:overflowPunct/>
        <w:autoSpaceDE/>
        <w:autoSpaceDN/>
        <w:adjustRightInd/>
        <w:ind w:left="0" w:firstLine="720"/>
        <w:jc w:val="both"/>
        <w:textAlignment w:val="auto"/>
        <w:rPr>
          <w:b/>
          <w:i/>
          <w:lang w:eastAsia="bg-BG"/>
        </w:rPr>
      </w:pPr>
      <w:r w:rsidRPr="00665E54">
        <w:rPr>
          <w:lang w:eastAsia="bg-BG"/>
        </w:rPr>
        <w:t>Изготвяне на ръководство  за учредяване, администриране и координация на МИГ.</w:t>
      </w: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ab/>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 xml:space="preserve">Понастоящем по подхода в България функционират 63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E05251" w:rsidRPr="00665E54" w:rsidRDefault="00E05251" w:rsidP="00665E54">
      <w:pPr>
        <w:overflowPunct/>
        <w:autoSpaceDE/>
        <w:autoSpaceDN/>
        <w:adjustRightInd/>
        <w:ind w:firstLine="720"/>
        <w:jc w:val="both"/>
        <w:textAlignment w:val="auto"/>
        <w:rPr>
          <w:lang w:eastAsia="bg-BG"/>
        </w:rPr>
      </w:pPr>
      <w:r w:rsidRPr="00665E54">
        <w:rPr>
          <w:lan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296.7 млн. лв.</w:t>
      </w:r>
    </w:p>
    <w:p w:rsidR="00E05251" w:rsidRPr="00665E54" w:rsidRDefault="00E05251" w:rsidP="00665E54">
      <w:pPr>
        <w:overflowPunct/>
        <w:autoSpaceDE/>
        <w:autoSpaceDN/>
        <w:adjustRightInd/>
        <w:jc w:val="both"/>
        <w:textAlignment w:val="auto"/>
        <w:rPr>
          <w:i/>
          <w:lang w:eastAsia="bg-BG"/>
        </w:rPr>
      </w:pPr>
    </w:p>
    <w:p w:rsidR="00E05251" w:rsidRPr="00665E54" w:rsidRDefault="00E05251" w:rsidP="00665E54">
      <w:pPr>
        <w:overflowPunct/>
        <w:autoSpaceDE/>
        <w:autoSpaceDN/>
        <w:adjustRightInd/>
        <w:ind w:firstLine="708"/>
        <w:jc w:val="both"/>
        <w:textAlignment w:val="auto"/>
        <w:rPr>
          <w:lang w:eastAsia="bg-BG"/>
        </w:rPr>
      </w:pPr>
      <w:r w:rsidRPr="00665E54">
        <w:rPr>
          <w:lang w:eastAsia="bg-BG"/>
        </w:rPr>
        <w:t>Подпомагане на въвеждането и прилагането на екологосъобразни практики в земеделието,</w:t>
      </w:r>
      <w:r w:rsidRPr="00665E54">
        <w:rPr>
          <w:b/>
          <w:lang w:eastAsia="bg-BG"/>
        </w:rPr>
        <w:t xml:space="preserve"> </w:t>
      </w:r>
      <w:r w:rsidRPr="00665E54">
        <w:rPr>
          <w:lang w:eastAsia="bg-BG"/>
        </w:rPr>
        <w:t>включва следните дейности:</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Изготвяне на печатни материали и координиране на информационни кампании за популяризиране на агроекологични схеми;</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E05251"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3F0A1C" w:rsidRPr="00665E54" w:rsidRDefault="00E05251" w:rsidP="00665E54">
      <w:pPr>
        <w:numPr>
          <w:ilvl w:val="0"/>
          <w:numId w:val="31"/>
        </w:numPr>
        <w:overflowPunct/>
        <w:autoSpaceDE/>
        <w:autoSpaceDN/>
        <w:adjustRightInd/>
        <w:ind w:left="0" w:firstLine="720"/>
        <w:jc w:val="both"/>
        <w:textAlignment w:val="auto"/>
        <w:rPr>
          <w:lang w:eastAsia="bg-BG"/>
        </w:rPr>
      </w:pPr>
      <w:r w:rsidRPr="00665E54">
        <w:rPr>
          <w:lang w:eastAsia="bg-BG"/>
        </w:rPr>
        <w:t>Разработване и прилагане на Програмата за ограничаване и ликвидиране на замърсяването в чувствителните зони.</w:t>
      </w:r>
    </w:p>
    <w:p w:rsidR="00077CA2" w:rsidRPr="00665E54" w:rsidRDefault="00077CA2" w:rsidP="00077CA2">
      <w:pPr>
        <w:jc w:val="both"/>
        <w:rPr>
          <w:i/>
          <w:lang w:eastAsia="bg-BG"/>
        </w:rPr>
      </w:pPr>
    </w:p>
    <w:p w:rsidR="006E64E9" w:rsidRPr="00665E54" w:rsidRDefault="006E64E9" w:rsidP="004235EA">
      <w:pPr>
        <w:numPr>
          <w:ilvl w:val="0"/>
          <w:numId w:val="5"/>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665E54">
        <w:rPr>
          <w:rFonts w:eastAsia="Calibri"/>
          <w:b/>
          <w:shd w:val="clear" w:color="auto" w:fill="FEFEFE"/>
        </w:rPr>
        <w:t xml:space="preserve">Отчет за изпълнението на администрираните </w:t>
      </w:r>
      <w:r w:rsidR="00102A0F" w:rsidRPr="00665E54">
        <w:rPr>
          <w:rFonts w:eastAsia="Calibri"/>
          <w:b/>
          <w:shd w:val="clear" w:color="auto" w:fill="FEFEFE"/>
        </w:rPr>
        <w:t>разходни параграфи</w:t>
      </w:r>
      <w:r w:rsidRPr="00665E54">
        <w:rPr>
          <w:rFonts w:eastAsia="Calibri"/>
          <w:b/>
          <w:shd w:val="clear" w:color="auto" w:fill="FEFEFE"/>
        </w:rPr>
        <w:t>, вкл. проекти по програмата</w:t>
      </w:r>
    </w:p>
    <w:p w:rsidR="006E64E9" w:rsidRDefault="002F7D8C" w:rsidP="006E64E9">
      <w:pPr>
        <w:tabs>
          <w:tab w:val="left" w:pos="851"/>
        </w:tabs>
        <w:overflowPunct/>
        <w:autoSpaceDE/>
        <w:autoSpaceDN/>
        <w:adjustRightInd/>
        <w:ind w:firstLine="567"/>
        <w:contextualSpacing/>
        <w:textAlignment w:val="auto"/>
        <w:rPr>
          <w:rFonts w:eastAsia="Calibri"/>
          <w:shd w:val="clear" w:color="auto" w:fill="FEFEFE"/>
        </w:rPr>
      </w:pPr>
      <w:r w:rsidRPr="00665E54">
        <w:rPr>
          <w:rFonts w:eastAsia="Calibri"/>
          <w:shd w:val="clear" w:color="auto" w:fill="FEFEFE"/>
        </w:rPr>
        <w:t>По програмата няма отчетени администрирани разходи</w:t>
      </w:r>
    </w:p>
    <w:p w:rsidR="00927059" w:rsidRDefault="00927059" w:rsidP="006E64E9">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D801C7" w:rsidRPr="00D801C7" w:rsidRDefault="00D801C7" w:rsidP="006E64E9">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EB7A06" w:rsidRPr="0047729B" w:rsidRDefault="006E64E9" w:rsidP="004235EA">
      <w:pPr>
        <w:numPr>
          <w:ilvl w:val="0"/>
          <w:numId w:val="5"/>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47729B">
        <w:rPr>
          <w:rFonts w:eastAsia="Calibri"/>
          <w:b/>
          <w:shd w:val="clear" w:color="auto" w:fill="FEFEFE"/>
        </w:rPr>
        <w:t>Отчет на показателите за изпълнение на програмата (количествени, качествени, времеви)</w:t>
      </w:r>
      <w:r w:rsidR="00894500" w:rsidRPr="0047729B">
        <w:rPr>
          <w:rFonts w:eastAsia="Calibri"/>
          <w:b/>
          <w:shd w:val="clear" w:color="auto" w:fill="FEFEFE"/>
        </w:rPr>
        <w:t xml:space="preserve"> </w:t>
      </w:r>
      <w:r w:rsidR="00894500" w:rsidRPr="0047729B">
        <w:rPr>
          <w:rFonts w:eastAsia="Calibri"/>
          <w:b/>
          <w:shd w:val="clear" w:color="auto" w:fill="FEFEFE"/>
          <w:lang w:val="en-US"/>
        </w:rPr>
        <w:t xml:space="preserve">– </w:t>
      </w:r>
    </w:p>
    <w:p w:rsidR="006E64E9" w:rsidRDefault="00894500" w:rsidP="00EB7A06">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r w:rsidRPr="0047729B">
        <w:rPr>
          <w:rFonts w:eastAsia="Calibri"/>
          <w:b/>
          <w:shd w:val="clear" w:color="auto" w:fill="FEFEFE"/>
        </w:rPr>
        <w:t>Приложение №6</w:t>
      </w:r>
    </w:p>
    <w:p w:rsidR="001F2F15" w:rsidRPr="001F2F15" w:rsidRDefault="001F2F15" w:rsidP="00EB7A06">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tbl>
      <w:tblPr>
        <w:tblW w:w="9080" w:type="dxa"/>
        <w:jc w:val="center"/>
        <w:tblLook w:val="04A0" w:firstRow="1" w:lastRow="0" w:firstColumn="1" w:lastColumn="0" w:noHBand="0" w:noVBand="1"/>
      </w:tblPr>
      <w:tblGrid>
        <w:gridCol w:w="417"/>
        <w:gridCol w:w="5052"/>
        <w:gridCol w:w="967"/>
        <w:gridCol w:w="1400"/>
        <w:gridCol w:w="1244"/>
      </w:tblGrid>
      <w:tr w:rsidR="001F2F15" w:rsidRPr="001F2F15" w:rsidTr="001F2F15">
        <w:trPr>
          <w:trHeight w:val="540"/>
          <w:jc w:val="center"/>
        </w:trPr>
        <w:tc>
          <w:tcPr>
            <w:tcW w:w="53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Бюджетна програма - 2200.01.02 - "Природни ресурси в селските райони"</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Мерна единица</w:t>
            </w:r>
          </w:p>
        </w:tc>
        <w:tc>
          <w:tcPr>
            <w:tcW w:w="2820" w:type="dxa"/>
            <w:gridSpan w:val="2"/>
            <w:tcBorders>
              <w:top w:val="single" w:sz="4" w:space="0" w:color="auto"/>
              <w:left w:val="nil"/>
              <w:bottom w:val="single" w:sz="4" w:space="0" w:color="auto"/>
              <w:right w:val="nil"/>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Целева стойност</w:t>
            </w:r>
          </w:p>
        </w:tc>
      </w:tr>
      <w:tr w:rsidR="001F2F15" w:rsidRPr="001F2F15" w:rsidTr="001F2F15">
        <w:trPr>
          <w:trHeight w:val="300"/>
          <w:jc w:val="center"/>
        </w:trPr>
        <w:tc>
          <w:tcPr>
            <w:tcW w:w="26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w:t>
            </w:r>
          </w:p>
        </w:tc>
        <w:tc>
          <w:tcPr>
            <w:tcW w:w="505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Показатели за изпълнение</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Закон</w:t>
            </w:r>
          </w:p>
        </w:tc>
        <w:tc>
          <w:tcPr>
            <w:tcW w:w="1420" w:type="dxa"/>
            <w:tcBorders>
              <w:top w:val="nil"/>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 xml:space="preserve">Отчет </w:t>
            </w:r>
          </w:p>
        </w:tc>
      </w:tr>
      <w:tr w:rsidR="001F2F15" w:rsidRPr="001F2F15" w:rsidTr="001F2F15">
        <w:trPr>
          <w:trHeight w:val="300"/>
          <w:jc w:val="center"/>
        </w:trPr>
        <w:tc>
          <w:tcPr>
            <w:tcW w:w="268" w:type="dxa"/>
            <w:vMerge/>
            <w:tcBorders>
              <w:top w:val="nil"/>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5052" w:type="dxa"/>
            <w:vMerge/>
            <w:tcBorders>
              <w:top w:val="nil"/>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2022 г.</w:t>
            </w:r>
          </w:p>
        </w:tc>
        <w:tc>
          <w:tcPr>
            <w:tcW w:w="1420" w:type="dxa"/>
            <w:tcBorders>
              <w:top w:val="nil"/>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31.12.2022 г.</w:t>
            </w:r>
          </w:p>
        </w:tc>
      </w:tr>
      <w:tr w:rsidR="001F2F15" w:rsidRPr="001F2F15" w:rsidTr="001F2F15">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c>
          <w:tcPr>
            <w:tcW w:w="505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Брой на подпомогнатите стопанства от планинските райони</w:t>
            </w:r>
          </w:p>
        </w:tc>
        <w:tc>
          <w:tcPr>
            <w:tcW w:w="94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24 000</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20 000</w:t>
            </w:r>
          </w:p>
        </w:tc>
      </w:tr>
      <w:tr w:rsidR="001F2F15" w:rsidRPr="001F2F15" w:rsidTr="001F2F15">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w:t>
            </w:r>
          </w:p>
        </w:tc>
        <w:tc>
          <w:tcPr>
            <w:tcW w:w="505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Брой на подпомогнатите стопанства от други необлагодетелствани райони</w:t>
            </w:r>
          </w:p>
        </w:tc>
        <w:tc>
          <w:tcPr>
            <w:tcW w:w="94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9 000</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8 600</w:t>
            </w:r>
          </w:p>
        </w:tc>
      </w:tr>
      <w:tr w:rsidR="001F2F15" w:rsidRPr="001F2F15" w:rsidTr="001F2F15">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w:t>
            </w:r>
          </w:p>
        </w:tc>
        <w:tc>
          <w:tcPr>
            <w:tcW w:w="505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Брой подкрепени стопанства по НАТУРА 2000 и Директива 2000/60/ЕС</w:t>
            </w:r>
          </w:p>
        </w:tc>
        <w:tc>
          <w:tcPr>
            <w:tcW w:w="94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10 000</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12 700</w:t>
            </w:r>
          </w:p>
        </w:tc>
      </w:tr>
      <w:tr w:rsidR="001F2F15" w:rsidRPr="001F2F15" w:rsidTr="001F2F15">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w:t>
            </w:r>
          </w:p>
        </w:tc>
        <w:tc>
          <w:tcPr>
            <w:tcW w:w="505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Подпомогнати горски площи в НАТУРА 2000</w:t>
            </w:r>
          </w:p>
        </w:tc>
        <w:tc>
          <w:tcPr>
            <w:tcW w:w="94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Хектар</w:t>
            </w:r>
          </w:p>
        </w:tc>
        <w:tc>
          <w:tcPr>
            <w:tcW w:w="140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0</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0</w:t>
            </w:r>
          </w:p>
        </w:tc>
      </w:tr>
      <w:tr w:rsidR="001F2F15" w:rsidRPr="001F2F15" w:rsidTr="001F2F15">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w:t>
            </w:r>
          </w:p>
        </w:tc>
        <w:tc>
          <w:tcPr>
            <w:tcW w:w="505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Физическа площ, включена в агроекологични плащания</w:t>
            </w:r>
          </w:p>
        </w:tc>
        <w:tc>
          <w:tcPr>
            <w:tcW w:w="94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Хектар</w:t>
            </w:r>
          </w:p>
        </w:tc>
        <w:tc>
          <w:tcPr>
            <w:tcW w:w="140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170 000</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84 000</w:t>
            </w:r>
          </w:p>
        </w:tc>
      </w:tr>
      <w:tr w:rsidR="001F2F15" w:rsidRPr="001F2F15" w:rsidTr="001F2F15">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w:t>
            </w:r>
          </w:p>
        </w:tc>
        <w:tc>
          <w:tcPr>
            <w:tcW w:w="505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Брой на бенефициентите, получаващи помощ за залесяване</w:t>
            </w:r>
          </w:p>
        </w:tc>
        <w:tc>
          <w:tcPr>
            <w:tcW w:w="94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Хектар</w:t>
            </w:r>
          </w:p>
        </w:tc>
        <w:tc>
          <w:tcPr>
            <w:tcW w:w="140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80</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r>
      <w:tr w:rsidR="001F2F15" w:rsidRPr="001F2F15" w:rsidTr="001F2F15">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w:t>
            </w:r>
          </w:p>
        </w:tc>
        <w:tc>
          <w:tcPr>
            <w:tcW w:w="505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Брой на бенефициентите, получаващи помощ за презалесяване</w:t>
            </w:r>
          </w:p>
        </w:tc>
        <w:tc>
          <w:tcPr>
            <w:tcW w:w="94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Хектар</w:t>
            </w:r>
          </w:p>
        </w:tc>
        <w:tc>
          <w:tcPr>
            <w:tcW w:w="140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10</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21</w:t>
            </w:r>
          </w:p>
        </w:tc>
      </w:tr>
      <w:tr w:rsidR="001F2F15" w:rsidRPr="001F2F15" w:rsidTr="001F2F15">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w:t>
            </w:r>
          </w:p>
        </w:tc>
        <w:tc>
          <w:tcPr>
            <w:tcW w:w="505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Брой горски стопанства получили инвестиционна подкрепа</w:t>
            </w:r>
          </w:p>
        </w:tc>
        <w:tc>
          <w:tcPr>
            <w:tcW w:w="94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47</w:t>
            </w:r>
          </w:p>
        </w:tc>
      </w:tr>
    </w:tbl>
    <w:p w:rsidR="00F4252A" w:rsidRDefault="00F4252A" w:rsidP="00FC323E">
      <w:pPr>
        <w:jc w:val="both"/>
        <w:rPr>
          <w:rFonts w:eastAsia="Calibri"/>
          <w:i/>
          <w:sz w:val="14"/>
          <w:szCs w:val="14"/>
          <w:shd w:val="clear" w:color="auto" w:fill="FEFEFE"/>
          <w:lang w:val="en-US"/>
        </w:rPr>
      </w:pPr>
    </w:p>
    <w:p w:rsidR="00E55967" w:rsidRDefault="00952471" w:rsidP="003F0A1C">
      <w:pPr>
        <w:overflowPunct/>
        <w:autoSpaceDE/>
        <w:autoSpaceDN/>
        <w:adjustRightInd/>
        <w:spacing w:after="200" w:line="276" w:lineRule="auto"/>
        <w:ind w:right="192"/>
        <w:contextualSpacing/>
        <w:jc w:val="both"/>
        <w:textAlignment w:val="auto"/>
        <w:rPr>
          <w:rFonts w:eastAsia="Calibri"/>
          <w:i/>
          <w:sz w:val="14"/>
          <w:szCs w:val="14"/>
          <w:shd w:val="clear" w:color="auto" w:fill="FEFEFE"/>
          <w:lang w:val="en-US"/>
        </w:rPr>
      </w:pPr>
      <w:r w:rsidRPr="001F2F15">
        <w:rPr>
          <w:rFonts w:eastAsia="Calibri"/>
          <w:i/>
          <w:sz w:val="14"/>
          <w:szCs w:val="14"/>
          <w:shd w:val="clear" w:color="auto" w:fill="FEFEFE"/>
          <w:lang w:val="en-US"/>
        </w:rPr>
        <w:t>*При изготвяне на стойностите са използвани данни, които касаят само Програмата за развитие на селските райони за периода 2014-2020 г. По мерките с плащане на площ са представени данни от кампания 2021 и 2022 (вкл. за Мярка 13), без натрупване с предишни кампании (вкл. данните за площите за агроекологичните плащания, които като брой хектари са по-малко в сравнение с кампания 2020). Към момента данните са представени на ниво договор, с натрупване към отчетната дата, като при нужда ще бъдат приравнени към изискванията на Регламент 215/2014 г. – договори с плащания, без включени авансови такива.</w:t>
      </w:r>
    </w:p>
    <w:p w:rsidR="00952471" w:rsidRDefault="00952471" w:rsidP="003F0A1C">
      <w:pPr>
        <w:overflowPunct/>
        <w:autoSpaceDE/>
        <w:autoSpaceDN/>
        <w:adjustRightInd/>
        <w:spacing w:after="200" w:line="276" w:lineRule="auto"/>
        <w:ind w:right="192"/>
        <w:contextualSpacing/>
        <w:jc w:val="both"/>
        <w:textAlignment w:val="auto"/>
        <w:rPr>
          <w:rFonts w:eastAsia="Calibri"/>
          <w:lang w:val="en-US"/>
        </w:rPr>
      </w:pPr>
    </w:p>
    <w:p w:rsidR="00D801C7" w:rsidRPr="00E55967" w:rsidRDefault="00D801C7" w:rsidP="003F0A1C">
      <w:pPr>
        <w:overflowPunct/>
        <w:autoSpaceDE/>
        <w:autoSpaceDN/>
        <w:adjustRightInd/>
        <w:spacing w:after="200" w:line="276" w:lineRule="auto"/>
        <w:ind w:right="192"/>
        <w:contextualSpacing/>
        <w:jc w:val="both"/>
        <w:textAlignment w:val="auto"/>
        <w:rPr>
          <w:rFonts w:eastAsia="Calibri"/>
          <w:lang w:val="en-US"/>
        </w:rPr>
      </w:pPr>
    </w:p>
    <w:p w:rsidR="006E64E9" w:rsidRPr="007B7919" w:rsidRDefault="006E64E9" w:rsidP="004235EA">
      <w:pPr>
        <w:numPr>
          <w:ilvl w:val="0"/>
          <w:numId w:val="5"/>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7B7919">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1448A8" w:rsidRPr="007B7919" w:rsidRDefault="001448A8" w:rsidP="001448A8">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3E5E6D" w:rsidRPr="001F2F15" w:rsidRDefault="003E5E6D" w:rsidP="003E5E6D">
      <w:pPr>
        <w:overflowPunct/>
        <w:autoSpaceDE/>
        <w:autoSpaceDN/>
        <w:adjustRightInd/>
        <w:spacing w:line="276" w:lineRule="auto"/>
        <w:ind w:firstLine="708"/>
        <w:jc w:val="both"/>
        <w:textAlignment w:val="auto"/>
        <w:rPr>
          <w:lang w:eastAsia="bg-BG"/>
        </w:rPr>
      </w:pPr>
      <w:r w:rsidRPr="001F2F15">
        <w:rPr>
          <w:lang w:eastAsia="bg-BG"/>
        </w:rPr>
        <w:t>Към 31.12.2022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все още нямат изразен физически напредък.</w:t>
      </w:r>
    </w:p>
    <w:p w:rsidR="003E5E6D" w:rsidRPr="001F2F15" w:rsidRDefault="003E5E6D" w:rsidP="003E5E6D">
      <w:pPr>
        <w:overflowPunct/>
        <w:autoSpaceDE/>
        <w:autoSpaceDN/>
        <w:adjustRightInd/>
        <w:spacing w:line="276" w:lineRule="auto"/>
        <w:ind w:firstLine="708"/>
        <w:jc w:val="both"/>
        <w:textAlignment w:val="auto"/>
        <w:rPr>
          <w:lang w:eastAsia="bg-BG"/>
        </w:rPr>
      </w:pPr>
      <w:r w:rsidRPr="001F2F15">
        <w:rPr>
          <w:lang w:eastAsia="bg-BG"/>
        </w:rPr>
        <w:t>Въпреки това, през 2020 г. с одобрение на изменения на ПРСР са създадени и са стартирали нови мерки и подмерки:</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b/>
          <w:lang w:eastAsia="bg-BG"/>
        </w:rPr>
        <w:t>1. Мярка 5 "Възстановяване на селскостопанския производствен потенциал и въвеждане на подходящи превантивни мерки"</w:t>
      </w:r>
      <w:r w:rsidRPr="001F2F15">
        <w:rPr>
          <w:lang w:eastAsia="bg-BG"/>
        </w:rPr>
        <w:t xml:space="preserve">. Мярката има две подмерки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и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Тя е одобрена с Шестото изменение на ПРСР 2014-2020 г., одобрено с решение на ЕК от 27.04.2020 г. в ПРСР 2014-2020 г. </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През 2020 г. е отворена процедура за прием на проектни предложения BG06RDNP001-5.001по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с период на прием от 8.5.2020 г. до 10.7.2020 г. и с общ размер на безвъзмездната финансова помощ 45 905 931 лв., от които  39 020 041.35 лв. (85 %)  са средства от ЕЗФРСР, а 6 885 889.65 лв. (15 %) са национално съфинансиране.</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през 2020 г. е отворена процедура за прием на проектни предложения BG06RDNP001-5.002  с период на прием от 17.8.2020 г. до 20.10.2020 г. и с общ размер на безвъзмездната финансова помощ 8 000 000 евро (15 646 400 лева), от които 13 299 440 лева (85 %) средства от ЕЗФРСР, а 2 346 960 лева (15 %) са национално съфинансиране.</w:t>
      </w:r>
    </w:p>
    <w:p w:rsidR="003E5E6D" w:rsidRDefault="003E5E6D" w:rsidP="003E5E6D">
      <w:pPr>
        <w:overflowPunct/>
        <w:autoSpaceDE/>
        <w:autoSpaceDN/>
        <w:adjustRightInd/>
        <w:spacing w:after="120" w:line="276" w:lineRule="auto"/>
        <w:ind w:firstLine="708"/>
        <w:jc w:val="both"/>
        <w:textAlignment w:val="auto"/>
        <w:rPr>
          <w:lang w:val="en-US" w:eastAsia="bg-BG"/>
        </w:rPr>
      </w:pPr>
      <w:r w:rsidRPr="001F2F15">
        <w:rPr>
          <w:lang w:eastAsia="bg-BG"/>
        </w:rPr>
        <w:t>Към 31.12.2022 г. сключените договори по Мярка 5 са общо 54, със стойност на одобрените субсидии 26.3 млн. лева, като разплатените суми са в размер на 5 млн. лева.</w:t>
      </w:r>
    </w:p>
    <w:p w:rsidR="00D801C7" w:rsidRPr="00D801C7" w:rsidRDefault="00D801C7" w:rsidP="003E5E6D">
      <w:pPr>
        <w:overflowPunct/>
        <w:autoSpaceDE/>
        <w:autoSpaceDN/>
        <w:adjustRightInd/>
        <w:spacing w:after="120" w:line="276" w:lineRule="auto"/>
        <w:ind w:firstLine="708"/>
        <w:jc w:val="both"/>
        <w:textAlignment w:val="auto"/>
        <w:rPr>
          <w:lang w:val="en-US" w:eastAsia="bg-BG"/>
        </w:rPr>
      </w:pPr>
    </w:p>
    <w:p w:rsidR="003E5E6D" w:rsidRPr="001F2F15" w:rsidRDefault="003E5E6D" w:rsidP="003E5E6D">
      <w:pPr>
        <w:overflowPunct/>
        <w:autoSpaceDE/>
        <w:autoSpaceDN/>
        <w:adjustRightInd/>
        <w:spacing w:after="120" w:line="276" w:lineRule="auto"/>
        <w:ind w:firstLine="708"/>
        <w:jc w:val="both"/>
        <w:textAlignment w:val="auto"/>
        <w:rPr>
          <w:b/>
          <w:lang w:eastAsia="bg-BG"/>
        </w:rPr>
      </w:pPr>
      <w:r w:rsidRPr="001F2F15">
        <w:rPr>
          <w:b/>
          <w:lang w:eastAsia="bg-BG"/>
        </w:rPr>
        <w:t>3. Подмярка 4.3 “Инвестиции в инфраструктура”</w:t>
      </w:r>
    </w:p>
    <w:p w:rsidR="003E5E6D" w:rsidRPr="001F2F15" w:rsidRDefault="003E5E6D" w:rsidP="003E5E6D">
      <w:pPr>
        <w:overflowPunct/>
        <w:autoSpaceDE/>
        <w:autoSpaceDN/>
        <w:adjustRightInd/>
        <w:spacing w:after="120" w:line="276" w:lineRule="auto"/>
        <w:jc w:val="both"/>
        <w:textAlignment w:val="auto"/>
        <w:rPr>
          <w:lang w:eastAsia="bg-BG"/>
        </w:rPr>
      </w:pPr>
      <w:r w:rsidRPr="001F2F15">
        <w:rPr>
          <w:lang w:eastAsia="bg-BG"/>
        </w:rPr>
        <w:t xml:space="preserve">Подмярката е одобрена с Осмото изменение на ПРСР, одобрено с Решение на ЕК на 12.08.2020 г. </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През 2020 г. са реализирани две процедури за прием на проектни предложения по подмярка 4.3:</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 BG06RDNP001-4.010 - Проектни предложения от "Напоителни системи" ЕАД за възстановяване на съществуващи хидромелиоративни съоръжения за напояване  с период на прием от 02.04.2020 г. до 03.07.2020г.</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Подпомагането по подмярката е  насочено към реконструкция/рехабилитация и модернизация на ХМСН използвана само за селскостопански и нужди, извън земеделските стопанства, с цел намаляване на загубите на вода и адаптиране на селското стопанство към последиците от изменението на климата. Чрез подкрепата по подмярката ще се гарантира ефективно използване на водните ресурси посредством въвеждането на нови технологии, които водят до реално намаляване на загубите и на консумацията на вода в селското стопанство, повишаване на конкурентните предимства, както и до намаляване натиска върху водните тела. Очакваният резултат от прилагане на подмярката е повишаване на ефективността на използването на водите за напояване.</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Бюджетът по процедурата е 88 831 016,09 лева, от които 66 623 262,07  лева (75%) са средства от ЕЗФРСР и 22 207 754,02 лева (25%) са национално съфинансиране.</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 Процедура BG06RDNP001-4.011 - Проектни предложения от сдружения за напояване и други юридически лица за възстановяване на съществуващи хидромелиоративни съоръжения за напояване с период на прием от 02.04.2020 г. до 03.07.2020 г.</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Подпомагането по подмярката е Инвестициите в хидромелиоративни съоръжения за напояване(ХМСН) извън земеделските стопанства е с фокус  върху възстановяването  на  съществуващата линейна инфраструктура и  съоръженията  към  нея по  начин,  който  съчетава високи  нива  на управление и качествени услуги за доставка на вода на земеделските стопани.</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Бюджетът по процедурата е  9 870 112,90 лева, от които 7 402 584,67 лева (75%) са средства от ЕЗФРСР и  2 467 528,23 лева (25%) са национално съфинансиране.</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През 2022 г. е стартирана и втора Процедура чрез подбор № BG06RDNP001-4.016 „Проектни предложения от „Напоителни системи“ ЕАД за възстановяване на съществуващи хидромелиоративни съоръжения за напояване“ по подмярка 4.3 „Подкрепа за инвестиции в инфраструктура, свързана с развитието, модернизирането или адаптирането на селското и горското стопанство“ от мярка 4. „Инвестиции в материални активи“ от ПРСР 2014-2020 г. ,с период на прием 18.05.2022 г. - 19.09.2022 г.</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Общият размер на разполагаемите средства за договаряне по процедурата чрез подбор на проектни предложения е 107 180 675 лева, от които 26 795 168 лева национално финансиране, и 80 385 505 лева финансиране от ЕЗФРСР.</w:t>
      </w:r>
    </w:p>
    <w:p w:rsidR="003E5E6D" w:rsidRDefault="003E5E6D" w:rsidP="003E5E6D">
      <w:pPr>
        <w:overflowPunct/>
        <w:autoSpaceDE/>
        <w:autoSpaceDN/>
        <w:adjustRightInd/>
        <w:spacing w:after="120" w:line="276" w:lineRule="auto"/>
        <w:ind w:firstLine="708"/>
        <w:jc w:val="both"/>
        <w:textAlignment w:val="auto"/>
        <w:rPr>
          <w:lang w:val="en-US" w:eastAsia="bg-BG"/>
        </w:rPr>
      </w:pPr>
      <w:r w:rsidRPr="001F2F15">
        <w:rPr>
          <w:lang w:eastAsia="bg-BG"/>
        </w:rPr>
        <w:t>През 2022 г. Управляващият орган на ПРСР 2014-2020 г. разработи и стартира втора извънредна мярка, която, съгласно Регламент (ЕС) 2022/1033 на Европейския парламент и на Съвета от 29 юни 2022 година, дава възможност на държавите-членки да използват наличните средства по своите съществуващи програми за развитие на селските райони, включително за периода 2021-2022 г., за да подкрепят земеделските производители и МСП, особено засегнати от кризата в Украйна – като предвидените средства за тази мярка са в размер до 33 млн. евро публични средства (64,5 млн. лева).:</w:t>
      </w:r>
    </w:p>
    <w:p w:rsidR="00D801C7" w:rsidRPr="00D801C7" w:rsidRDefault="00D801C7" w:rsidP="003E5E6D">
      <w:pPr>
        <w:overflowPunct/>
        <w:autoSpaceDE/>
        <w:autoSpaceDN/>
        <w:adjustRightInd/>
        <w:spacing w:after="120" w:line="276" w:lineRule="auto"/>
        <w:ind w:firstLine="708"/>
        <w:jc w:val="both"/>
        <w:textAlignment w:val="auto"/>
        <w:rPr>
          <w:b/>
          <w:bCs/>
          <w:lang w:val="en-US"/>
        </w:rPr>
      </w:pPr>
    </w:p>
    <w:p w:rsidR="003E5E6D" w:rsidRPr="001F2F15" w:rsidRDefault="003E5E6D" w:rsidP="003E5E6D">
      <w:pPr>
        <w:overflowPunct/>
        <w:autoSpaceDE/>
        <w:autoSpaceDN/>
        <w:adjustRightInd/>
        <w:spacing w:after="120" w:line="276" w:lineRule="auto"/>
        <w:ind w:firstLine="708"/>
        <w:jc w:val="both"/>
        <w:textAlignment w:val="auto"/>
        <w:rPr>
          <w:b/>
          <w:lang w:eastAsia="bg-BG"/>
        </w:rPr>
      </w:pPr>
      <w:r w:rsidRPr="001F2F15">
        <w:rPr>
          <w:b/>
          <w:lang w:eastAsia="bg-BG"/>
        </w:rPr>
        <w:t>4. M22. Изключителна временна подкрепа за земеделски стопани и МСП, особено засегнати от въздействието на нахлуването на Русия в Украйна (член 39б)</w:t>
      </w:r>
    </w:p>
    <w:p w:rsidR="003E5E6D" w:rsidRPr="001F2F15" w:rsidRDefault="003E5E6D" w:rsidP="003E5E6D">
      <w:pPr>
        <w:overflowPunct/>
        <w:autoSpaceDE/>
        <w:autoSpaceDN/>
        <w:adjustRightInd/>
        <w:spacing w:after="120" w:line="276" w:lineRule="auto"/>
        <w:ind w:firstLine="708"/>
        <w:jc w:val="both"/>
        <w:textAlignment w:val="auto"/>
        <w:rPr>
          <w:b/>
          <w:lang w:eastAsia="bg-BG"/>
        </w:rPr>
      </w:pPr>
      <w:r w:rsidRPr="001F2F15">
        <w:rPr>
          <w:b/>
          <w:lang w:eastAsia="bg-BG"/>
        </w:rPr>
        <w:t>Подмярка 22.1. Извънредно временно подпомагане за земеделските стопани, засегнати от последиците от руското нашествие в Украйна</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С четиринадесето изменение на Програмата за развитие на селските райони (2014-2020), което бе изпратено за първи път за оценка от службите на ЕК на 18.11.2022 г., и одобрено с Решение за изпълнение на Комисията C(2022) 9936 от 19.12.2022 г., е стартирана първата подмярка на Мярка 22 - Подмярка 22.1. „Извънредно временно подпомагане за земеделски стопани, които са особено засегнати от последиците от руското нашествие в Украйна“.</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 xml:space="preserve">Подмярката е разработена за земеделските стопани. Те продължават да са изправени пред изключителни трудности при осъществяване на основната си дейност и в краткосрочен план увеличението на производствените разходи крие риск от свиване на съществуващото производство или дори фалити. Особено уязвими са чувствителните сектори „Растениевъдство“ и „Животновъдство“. </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 xml:space="preserve">Фокусът на подкрепата по мярката, финансирана от ЕЗФРСР, е насочен към земеделските стопанства, отглеждащи плодове, зеленчуци, винени лозя, слънчоглед, маслодайни рози, култивирани гъби, млечни и месодайни крави, телета за угояване, биволи, овце-майки и кози-майки. </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 xml:space="preserve">Приемът по подмярка 22.1 е проведен в периода 16.11.2022 г. - 05.12.2022 г. </w:t>
      </w:r>
    </w:p>
    <w:p w:rsidR="003E5E6D" w:rsidRPr="001F2F15" w:rsidRDefault="003E5E6D" w:rsidP="003E5E6D">
      <w:pPr>
        <w:overflowPunct/>
        <w:autoSpaceDE/>
        <w:autoSpaceDN/>
        <w:adjustRightInd/>
        <w:spacing w:after="120" w:line="276" w:lineRule="auto"/>
        <w:ind w:firstLine="708"/>
        <w:jc w:val="both"/>
        <w:textAlignment w:val="auto"/>
        <w:rPr>
          <w:lang w:eastAsia="bg-BG"/>
        </w:rPr>
      </w:pPr>
      <w:r w:rsidRPr="001F2F15">
        <w:rPr>
          <w:lang w:eastAsia="bg-BG"/>
        </w:rPr>
        <w:t>По подмярката са подпомогнати над 30 хиляди земеделски стопани, с общо изплатена сума в размер на 23 259 796 евро публични средства.</w:t>
      </w:r>
    </w:p>
    <w:p w:rsidR="003E5E6D" w:rsidRPr="001F2F15" w:rsidRDefault="003E5E6D" w:rsidP="003E5E6D">
      <w:pPr>
        <w:overflowPunct/>
        <w:autoSpaceDE/>
        <w:autoSpaceDN/>
        <w:adjustRightInd/>
        <w:spacing w:after="120" w:line="276" w:lineRule="auto"/>
        <w:jc w:val="both"/>
        <w:textAlignment w:val="auto"/>
        <w:rPr>
          <w:b/>
          <w:lang w:eastAsia="bg-BG"/>
        </w:rPr>
      </w:pPr>
    </w:p>
    <w:p w:rsidR="003E5E6D" w:rsidRPr="001F2F15" w:rsidRDefault="003E5E6D" w:rsidP="003E5E6D">
      <w:pPr>
        <w:overflowPunct/>
        <w:autoSpaceDE/>
        <w:autoSpaceDN/>
        <w:adjustRightInd/>
        <w:spacing w:after="120" w:line="276" w:lineRule="auto"/>
        <w:ind w:firstLine="567"/>
        <w:jc w:val="both"/>
        <w:textAlignment w:val="auto"/>
        <w:rPr>
          <w:b/>
          <w:lang w:eastAsia="bg-BG"/>
        </w:rPr>
      </w:pPr>
      <w:r w:rsidRPr="001F2F15">
        <w:rPr>
          <w:b/>
          <w:lang w:eastAsia="bg-BG"/>
        </w:rPr>
        <w:t>Идентифицирани проблеми при прилагането и управлението на ПРСР, които са взети предвид при програмирането на период 2014-2020:</w:t>
      </w:r>
    </w:p>
    <w:p w:rsidR="003E5E6D" w:rsidRPr="001F2F15" w:rsidRDefault="003E5E6D" w:rsidP="003E5E6D">
      <w:pPr>
        <w:overflowPunct/>
        <w:autoSpaceDE/>
        <w:autoSpaceDN/>
        <w:adjustRightInd/>
        <w:spacing w:after="120" w:line="276" w:lineRule="auto"/>
        <w:jc w:val="both"/>
        <w:textAlignment w:val="auto"/>
        <w:rPr>
          <w:iCs/>
          <w:lang w:eastAsia="bg-BG"/>
        </w:rPr>
      </w:pPr>
      <w:r w:rsidRPr="001F2F15">
        <w:rPr>
          <w:iCs/>
          <w:lang w:eastAsia="bg-BG"/>
        </w:rPr>
        <w:t>- Забавяне обработката на заявления – в ДФЗ е разширен административният капацитет, като през новият програмен период забавянето при разглеждане е по-скоро инцидентно отколкото практика</w:t>
      </w:r>
    </w:p>
    <w:p w:rsidR="003E5E6D" w:rsidRPr="001F2F15" w:rsidRDefault="003E5E6D" w:rsidP="003E5E6D">
      <w:pPr>
        <w:overflowPunct/>
        <w:autoSpaceDE/>
        <w:autoSpaceDN/>
        <w:adjustRightInd/>
        <w:spacing w:after="120" w:line="276" w:lineRule="auto"/>
        <w:jc w:val="both"/>
        <w:textAlignment w:val="auto"/>
        <w:rPr>
          <w:lang w:eastAsia="bg-BG"/>
        </w:rPr>
      </w:pPr>
      <w:r w:rsidRPr="001F2F15">
        <w:rPr>
          <w:lang w:eastAsia="bg-BG"/>
        </w:rPr>
        <w:t xml:space="preserve">-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 </w:t>
      </w:r>
    </w:p>
    <w:p w:rsidR="003E5E6D" w:rsidRPr="001F2F15" w:rsidRDefault="003E5E6D" w:rsidP="003E5E6D">
      <w:pPr>
        <w:overflowPunct/>
        <w:autoSpaceDE/>
        <w:autoSpaceDN/>
        <w:adjustRightInd/>
        <w:spacing w:after="120" w:line="276" w:lineRule="auto"/>
        <w:jc w:val="both"/>
        <w:textAlignment w:val="auto"/>
        <w:rPr>
          <w:lang w:eastAsia="bg-BG"/>
        </w:rPr>
      </w:pPr>
      <w:r w:rsidRPr="001F2F15">
        <w:rPr>
          <w:lan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3E5E6D" w:rsidRPr="001F2F15" w:rsidRDefault="003E5E6D" w:rsidP="003E5E6D">
      <w:pPr>
        <w:overflowPunct/>
        <w:autoSpaceDE/>
        <w:autoSpaceDN/>
        <w:adjustRightInd/>
        <w:spacing w:after="120" w:line="276" w:lineRule="auto"/>
        <w:jc w:val="both"/>
        <w:textAlignment w:val="auto"/>
        <w:rPr>
          <w:bCs/>
          <w:iCs/>
          <w:lang w:eastAsia="bg-BG"/>
        </w:rPr>
      </w:pPr>
      <w:r w:rsidRPr="001F2F15">
        <w:rPr>
          <w:bCs/>
          <w:iCs/>
          <w:lan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924419" w:rsidRPr="003E5E6D" w:rsidRDefault="003E5E6D" w:rsidP="003E5E6D">
      <w:pPr>
        <w:overflowPunct/>
        <w:autoSpaceDE/>
        <w:autoSpaceDN/>
        <w:adjustRightInd/>
        <w:spacing w:line="276" w:lineRule="auto"/>
        <w:ind w:firstLine="720"/>
        <w:contextualSpacing/>
        <w:jc w:val="both"/>
        <w:textAlignment w:val="auto"/>
        <w:rPr>
          <w:lang w:val="en-US" w:eastAsia="bg-BG"/>
        </w:rPr>
      </w:pPr>
      <w:r w:rsidRPr="001F2F15">
        <w:rPr>
          <w:bCs/>
          <w:iCs/>
          <w:lang w:eastAsia="bg-BG"/>
        </w:rPr>
        <w:t xml:space="preserve">- Недостатъчен административен капацитет – освен щатните 51 служители, </w:t>
      </w:r>
      <w:r w:rsidRPr="001F2F15">
        <w:rPr>
          <w:lang w:eastAsia="bg-BG"/>
        </w:rPr>
        <w:t>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B926EA" w:rsidRDefault="00B926EA" w:rsidP="00B926EA">
      <w:pPr>
        <w:overflowPunct/>
        <w:autoSpaceDE/>
        <w:autoSpaceDN/>
        <w:adjustRightInd/>
        <w:spacing w:line="276" w:lineRule="auto"/>
        <w:ind w:firstLine="720"/>
        <w:contextualSpacing/>
        <w:jc w:val="both"/>
        <w:textAlignment w:val="auto"/>
        <w:rPr>
          <w:lang w:val="en-US" w:eastAsia="bg-BG"/>
        </w:rPr>
      </w:pPr>
    </w:p>
    <w:p w:rsidR="00D801C7" w:rsidRDefault="00D801C7" w:rsidP="00B926EA">
      <w:pPr>
        <w:overflowPunct/>
        <w:autoSpaceDE/>
        <w:autoSpaceDN/>
        <w:adjustRightInd/>
        <w:spacing w:line="276" w:lineRule="auto"/>
        <w:ind w:firstLine="720"/>
        <w:contextualSpacing/>
        <w:jc w:val="both"/>
        <w:textAlignment w:val="auto"/>
        <w:rPr>
          <w:lang w:val="en-US" w:eastAsia="bg-BG"/>
        </w:rPr>
      </w:pPr>
    </w:p>
    <w:p w:rsidR="00B926EA" w:rsidRPr="00B926EA" w:rsidRDefault="00B926EA" w:rsidP="00B926EA">
      <w:pPr>
        <w:overflowPunct/>
        <w:autoSpaceDE/>
        <w:autoSpaceDN/>
        <w:adjustRightInd/>
        <w:ind w:firstLine="720"/>
        <w:contextualSpacing/>
        <w:jc w:val="both"/>
        <w:textAlignment w:val="auto"/>
        <w:rPr>
          <w:rFonts w:eastAsia="Calibri"/>
          <w:shd w:val="clear" w:color="auto" w:fill="FEFEFE"/>
          <w:lang w:val="en-US"/>
        </w:rPr>
      </w:pPr>
    </w:p>
    <w:p w:rsidR="00EC5FCF" w:rsidRPr="00812B77" w:rsidRDefault="006E64E9" w:rsidP="004235EA">
      <w:pPr>
        <w:numPr>
          <w:ilvl w:val="0"/>
          <w:numId w:val="5"/>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812B77">
        <w:rPr>
          <w:rFonts w:eastAsia="Calibri"/>
          <w:b/>
          <w:shd w:val="clear" w:color="auto" w:fill="FEFEFE"/>
        </w:rPr>
        <w:t xml:space="preserve">Отчет на разходите по </w:t>
      </w:r>
      <w:r w:rsidR="00EC5FCF" w:rsidRPr="00812B77">
        <w:rPr>
          <w:rFonts w:eastAsia="Calibri"/>
          <w:b/>
          <w:shd w:val="clear" w:color="auto" w:fill="FEFEFE"/>
        </w:rPr>
        <w:t>програмата с разпределение по ведомствени и администрирани разходи</w:t>
      </w:r>
    </w:p>
    <w:p w:rsidR="00894500" w:rsidRDefault="00EC5FCF" w:rsidP="00924419">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r w:rsidRPr="00812B77">
        <w:rPr>
          <w:rFonts w:eastAsia="Calibri"/>
          <w:b/>
          <w:shd w:val="clear" w:color="auto" w:fill="FEFEFE"/>
        </w:rPr>
        <w:t>Приложение № 7</w:t>
      </w:r>
      <w:r w:rsidRPr="00924419">
        <w:rPr>
          <w:rFonts w:eastAsia="Calibri"/>
          <w:b/>
          <w:shd w:val="clear" w:color="auto" w:fill="FEFEFE"/>
        </w:rPr>
        <w:t xml:space="preserve"> </w:t>
      </w:r>
    </w:p>
    <w:p w:rsidR="00E55967" w:rsidRPr="00E55967" w:rsidRDefault="00E55967" w:rsidP="00924419">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812B77" w:rsidRPr="00812B77" w:rsidTr="00812B77">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2200.01.02 Бюджетна програма „Природни ресурси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Отчет</w:t>
            </w:r>
          </w:p>
        </w:tc>
      </w:tr>
      <w:tr w:rsidR="00812B77" w:rsidRPr="00812B77" w:rsidTr="00812B7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103 230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103 222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103 230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103 222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103 230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103 222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103 230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103 222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i/>
                <w:iCs/>
                <w:color w:val="000000"/>
                <w:lang w:val="en-US"/>
              </w:rPr>
            </w:pPr>
            <w:r w:rsidRPr="00812B77">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ІІ.</w:t>
            </w:r>
          </w:p>
        </w:tc>
        <w:tc>
          <w:tcPr>
            <w:tcW w:w="5160" w:type="dxa"/>
            <w:tcBorders>
              <w:top w:val="single" w:sz="4" w:space="0" w:color="auto"/>
              <w:left w:val="nil"/>
              <w:bottom w:val="nil"/>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i/>
                <w:iCs/>
                <w:color w:val="000000"/>
                <w:lang w:val="en-US"/>
              </w:rPr>
            </w:pPr>
            <w:r w:rsidRPr="00812B77">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103 230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103 222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103 230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103 222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8</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8</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9</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Численост на извънщатния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bl>
    <w:p w:rsidR="00947727" w:rsidRPr="00947727" w:rsidRDefault="00947727" w:rsidP="00924419">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p w:rsidR="00D801C7" w:rsidRPr="00D801C7" w:rsidRDefault="00D801C7" w:rsidP="00894500">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p w:rsidR="006E64E9" w:rsidRPr="009C5F81" w:rsidRDefault="006E64E9" w:rsidP="004235EA">
      <w:pPr>
        <w:numPr>
          <w:ilvl w:val="0"/>
          <w:numId w:val="5"/>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9C5F81">
        <w:rPr>
          <w:rFonts w:eastAsia="Calibri"/>
          <w:b/>
          <w:shd w:val="clear" w:color="auto" w:fill="FEFEFE"/>
        </w:rPr>
        <w:t>Отговорност за изпълнението на програмата</w:t>
      </w:r>
    </w:p>
    <w:p w:rsidR="00EE1502" w:rsidRPr="009C5F81" w:rsidRDefault="00EE1502" w:rsidP="00EE150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3E5E6D" w:rsidRPr="001F2F15" w:rsidRDefault="003E5E6D" w:rsidP="003E5E6D">
      <w:pPr>
        <w:ind w:firstLine="567"/>
        <w:jc w:val="both"/>
        <w:rPr>
          <w:rFonts w:eastAsia="Calibri"/>
          <w:shd w:val="clear" w:color="auto" w:fill="FEFEFE"/>
        </w:rPr>
      </w:pPr>
      <w:r w:rsidRPr="001F2F15">
        <w:rPr>
          <w:rFonts w:eastAsia="Calibri"/>
          <w:shd w:val="clear" w:color="auto" w:fill="FEFEFE"/>
        </w:rPr>
        <w:t>- Дирекция „Развитие на селските райони” - Управляващ орган на ПРСР 2014-2020 г.</w:t>
      </w:r>
    </w:p>
    <w:p w:rsidR="003A7AA1" w:rsidRDefault="003E5E6D" w:rsidP="001F2F15">
      <w:pPr>
        <w:ind w:firstLine="567"/>
        <w:jc w:val="both"/>
        <w:rPr>
          <w:rFonts w:eastAsia="Calibri"/>
          <w:shd w:val="clear" w:color="auto" w:fill="FEFEFE"/>
          <w:lang w:val="en-US"/>
        </w:rPr>
      </w:pPr>
      <w:r w:rsidRPr="001F2F15">
        <w:rPr>
          <w:rFonts w:eastAsia="Calibri"/>
          <w:shd w:val="clear" w:color="auto" w:fill="FEFEFE"/>
        </w:rPr>
        <w:t>- 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1F2F15" w:rsidRPr="001F2F15" w:rsidRDefault="001F2F15" w:rsidP="001F2F15">
      <w:pPr>
        <w:ind w:firstLine="567"/>
        <w:jc w:val="both"/>
        <w:rPr>
          <w:rFonts w:eastAsia="Calibri"/>
          <w:shd w:val="clear" w:color="auto" w:fill="FEFEFE"/>
          <w:lang w:val="en-US"/>
        </w:rPr>
      </w:pPr>
    </w:p>
    <w:p w:rsidR="00924419" w:rsidRDefault="00924419" w:rsidP="00924419">
      <w:pPr>
        <w:ind w:firstLine="567"/>
        <w:jc w:val="both"/>
      </w:pPr>
    </w:p>
    <w:p w:rsidR="00812B77" w:rsidRPr="003A07B7" w:rsidRDefault="00812B77" w:rsidP="00924419">
      <w:pPr>
        <w:ind w:firstLine="567"/>
        <w:jc w:val="both"/>
      </w:pPr>
    </w:p>
    <w:p w:rsidR="008D6844" w:rsidRPr="001F2F15" w:rsidRDefault="008D6844" w:rsidP="004235EA">
      <w:pPr>
        <w:pStyle w:val="Heading1"/>
        <w:numPr>
          <w:ilvl w:val="1"/>
          <w:numId w:val="1"/>
        </w:numPr>
        <w:tabs>
          <w:tab w:val="left" w:pos="0"/>
          <w:tab w:val="left" w:pos="284"/>
        </w:tabs>
        <w:spacing w:before="0"/>
        <w:ind w:left="0" w:firstLine="0"/>
        <w:jc w:val="both"/>
        <w:rPr>
          <w:rFonts w:cs="Times New Roman"/>
          <w:sz w:val="20"/>
          <w:szCs w:val="20"/>
        </w:rPr>
      </w:pPr>
      <w:bookmarkStart w:id="18" w:name="_Toc115176549"/>
      <w:r w:rsidRPr="001F2F15">
        <w:rPr>
          <w:rFonts w:cs="Times New Roman"/>
          <w:sz w:val="20"/>
          <w:szCs w:val="20"/>
        </w:rPr>
        <w:t xml:space="preserve">ПРЕГЛЕД НА ИЗПЪЛНЕНИЕТО НА БЮДЖЕТНА ПРОГРАМА </w:t>
      </w:r>
      <w:r w:rsidR="00E96CB3" w:rsidRPr="001F2F15">
        <w:rPr>
          <w:rFonts w:cs="Times New Roman"/>
          <w:sz w:val="20"/>
          <w:szCs w:val="20"/>
        </w:rPr>
        <w:t>– 2200.01.03 „РАСТЕНИЕВЪДСТВО”</w:t>
      </w:r>
      <w:bookmarkEnd w:id="18"/>
    </w:p>
    <w:p w:rsidR="00AE35B2" w:rsidRPr="00281262" w:rsidRDefault="00AE35B2" w:rsidP="00AE35B2">
      <w:pPr>
        <w:rPr>
          <w:highlight w:val="yellow"/>
        </w:rPr>
      </w:pPr>
    </w:p>
    <w:p w:rsidR="00AE35B2" w:rsidRPr="001F2F15" w:rsidRDefault="008D6422" w:rsidP="00AE35B2">
      <w:pPr>
        <w:ind w:firstLine="567"/>
        <w:jc w:val="both"/>
      </w:pPr>
      <w:r w:rsidRPr="001F2F15">
        <w:t>Растениевъдството е стратегически подотрасъл на земеделието у нас. То създава основната суровинна база за развитие на животновъдството и хранително-вкусовата промишленост, осигурява храна за населението и част от износа на страната.</w:t>
      </w:r>
    </w:p>
    <w:p w:rsidR="00AE35B2" w:rsidRPr="001F2F15" w:rsidRDefault="00AE35B2" w:rsidP="00AE35B2">
      <w:pPr>
        <w:tabs>
          <w:tab w:val="num" w:pos="1440"/>
        </w:tabs>
        <w:ind w:firstLine="567"/>
        <w:jc w:val="both"/>
        <w:rPr>
          <w:bCs/>
        </w:rPr>
      </w:pPr>
      <w:r w:rsidRPr="001F2F15">
        <w:rPr>
          <w:bCs/>
        </w:rPr>
        <w:t>Биологичното земеделие е важен приоритет в политиката за развитие на земеделието на България. Гаранциите на национално ниво са свързани със създаване на работеща и надеждна система за надзор и контрол. Насърчаването на селскостопанските производители за преминаване към или поддържане на биологично земеделие допринася едновременно за:</w:t>
      </w:r>
    </w:p>
    <w:p w:rsidR="00AE35B2" w:rsidRPr="001F2F15" w:rsidRDefault="00800F5E" w:rsidP="00AE35B2">
      <w:pPr>
        <w:tabs>
          <w:tab w:val="num" w:pos="1440"/>
        </w:tabs>
        <w:ind w:firstLine="567"/>
        <w:jc w:val="both"/>
      </w:pPr>
      <w:r w:rsidRPr="001F2F15">
        <w:rPr>
          <w:bCs/>
        </w:rPr>
        <w:t xml:space="preserve">- </w:t>
      </w:r>
      <w:r w:rsidR="00AE35B2" w:rsidRPr="001F2F15">
        <w:rPr>
          <w:bCs/>
        </w:rPr>
        <w:t xml:space="preserve">опазване на околната среда </w:t>
      </w:r>
      <w:r w:rsidR="00AE35B2" w:rsidRPr="001F2F15">
        <w:t>- укрепва агроекосистемите, опазва биоразнообразието и предоставя възможност на бъдещите поколения да се възползват от съхранената природа;</w:t>
      </w:r>
    </w:p>
    <w:p w:rsidR="00AE35B2" w:rsidRPr="001F2F15" w:rsidRDefault="00AE35B2" w:rsidP="00AE35B2">
      <w:pPr>
        <w:tabs>
          <w:tab w:val="num" w:pos="1440"/>
        </w:tabs>
        <w:ind w:firstLine="567"/>
        <w:jc w:val="both"/>
      </w:pPr>
      <w:r w:rsidRPr="001F2F15">
        <w:rPr>
          <w:bCs/>
        </w:rPr>
        <w:t xml:space="preserve">- производство на здравословни храни </w:t>
      </w:r>
      <w:r w:rsidRPr="001F2F15">
        <w:t>- тази форма на земеделие отговаря на нуждите на нарастващ брой потребители, тъй като използва безопасни и прозрачни методи на производство;</w:t>
      </w:r>
    </w:p>
    <w:p w:rsidR="00AE35B2" w:rsidRPr="004A5CEF" w:rsidRDefault="00AE35B2" w:rsidP="00AE35B2">
      <w:pPr>
        <w:tabs>
          <w:tab w:val="num" w:pos="1440"/>
        </w:tabs>
        <w:ind w:firstLine="567"/>
        <w:jc w:val="both"/>
        <w:rPr>
          <w:lang w:val="ru-RU"/>
        </w:rPr>
      </w:pPr>
      <w:r w:rsidRPr="001F2F15">
        <w:rPr>
          <w:bCs/>
        </w:rPr>
        <w:t xml:space="preserve">- социален ефект </w:t>
      </w:r>
      <w:r w:rsidRPr="001F2F15">
        <w:t>- създава заетост в селските райони и повече работни места в сравнение от конвенционалното земеделие.</w:t>
      </w:r>
    </w:p>
    <w:p w:rsidR="00AE35B2" w:rsidRPr="004A5CEF" w:rsidRDefault="00AE35B2" w:rsidP="00AE35B2">
      <w:pPr>
        <w:ind w:firstLine="567"/>
        <w:jc w:val="both"/>
        <w:rPr>
          <w:b/>
          <w:i/>
          <w:sz w:val="21"/>
          <w:szCs w:val="21"/>
          <w:u w:val="single"/>
        </w:rPr>
      </w:pPr>
    </w:p>
    <w:p w:rsidR="00770F16" w:rsidRPr="003A07B7" w:rsidRDefault="00770F16" w:rsidP="00770F16">
      <w:pPr>
        <w:overflowPunct/>
        <w:autoSpaceDE/>
        <w:autoSpaceDN/>
        <w:adjustRightInd/>
        <w:textAlignment w:val="auto"/>
        <w:rPr>
          <w:lang w:eastAsia="bg-BG"/>
        </w:rPr>
      </w:pPr>
    </w:p>
    <w:p w:rsidR="00770F16" w:rsidRDefault="00770F16" w:rsidP="004235EA">
      <w:pPr>
        <w:numPr>
          <w:ilvl w:val="0"/>
          <w:numId w:val="6"/>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EE1502">
        <w:rPr>
          <w:rFonts w:eastAsia="Calibri"/>
          <w:b/>
          <w:shd w:val="clear" w:color="auto" w:fill="FEFEFE"/>
        </w:rPr>
        <w:t>Описание на степента на изпълнение на заложените в програмата цели</w:t>
      </w:r>
    </w:p>
    <w:p w:rsidR="00AF2095" w:rsidRPr="00EE1502" w:rsidRDefault="00AF2095" w:rsidP="00AF2095">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CC4D81" w:rsidRDefault="008D6422" w:rsidP="00CC4D81">
      <w:pPr>
        <w:overflowPunct/>
        <w:autoSpaceDE/>
        <w:autoSpaceDN/>
        <w:adjustRightInd/>
        <w:ind w:firstLine="567"/>
        <w:jc w:val="both"/>
        <w:textAlignment w:val="auto"/>
        <w:rPr>
          <w:rFonts w:eastAsia="Calibri"/>
          <w:b/>
          <w:i/>
          <w:shd w:val="clear" w:color="auto" w:fill="FEFEFE"/>
          <w:lang w:val="en-US"/>
        </w:rPr>
      </w:pPr>
      <w:r w:rsidRPr="001F2F15">
        <w:rPr>
          <w:rFonts w:eastAsia="Calibri"/>
          <w:b/>
          <w:i/>
          <w:shd w:val="clear" w:color="auto" w:fill="FEFEFE"/>
        </w:rPr>
        <w:t>И</w:t>
      </w:r>
      <w:r w:rsidR="00CC4D81" w:rsidRPr="001F2F15">
        <w:rPr>
          <w:rFonts w:eastAsia="Calibri"/>
          <w:b/>
          <w:i/>
          <w:shd w:val="clear" w:color="auto" w:fill="FEFEFE"/>
        </w:rPr>
        <w:t xml:space="preserve">зграждане на ефективно конкурентно растениевъдно производство, чрез правилно управление и използване на националните ресурси. </w:t>
      </w:r>
    </w:p>
    <w:p w:rsidR="00D801C7" w:rsidRPr="00D801C7" w:rsidRDefault="00D801C7" w:rsidP="00CC4D81">
      <w:pPr>
        <w:overflowPunct/>
        <w:autoSpaceDE/>
        <w:autoSpaceDN/>
        <w:adjustRightInd/>
        <w:ind w:firstLine="567"/>
        <w:jc w:val="both"/>
        <w:textAlignment w:val="auto"/>
        <w:rPr>
          <w:rFonts w:eastAsia="Calibri"/>
          <w:b/>
          <w:i/>
          <w:shd w:val="clear" w:color="auto" w:fill="FEFEFE"/>
          <w:lang w:val="en-US"/>
        </w:rPr>
      </w:pPr>
    </w:p>
    <w:p w:rsidR="00467E7B" w:rsidRPr="001F2F15" w:rsidRDefault="00467E7B" w:rsidP="00467E7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Целта ще се постигне чрез стабилизиране и устойчиво развитие на растениевъдното производство, създаване на условия за разширяване на инвестициите в земеделието и производство на висококачествени, екологично чисти и разнообразни земеделски продукти. Приоритетно развитие на зеленчукопроизводството и плодопроизводството, производството на етерично маслени култури. </w:t>
      </w:r>
    </w:p>
    <w:p w:rsidR="00467E7B" w:rsidRPr="001F2F15" w:rsidRDefault="00467E7B" w:rsidP="00467E7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МЗм ще продължи да полага необходимите усилия за:</w:t>
      </w:r>
    </w:p>
    <w:p w:rsidR="00467E7B"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повишаване на конкурентоспособността на българските земеделски продукти в условията на членството ни в ЕС;</w:t>
      </w:r>
    </w:p>
    <w:p w:rsidR="00467E7B"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създаване на алтернативен поминък на стопанствата, засегнати от преструктуриране на отрасли – тютюнопроизводство;</w:t>
      </w:r>
    </w:p>
    <w:p w:rsidR="00467E7B"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запазване на производството на ориенталски тютюн и увеличаване на площите с памук;</w:t>
      </w:r>
    </w:p>
    <w:p w:rsidR="00467E7B"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запазване на старите, местни и интродуцирани сортове, подходящи за почвено климатичните условия на страната;</w:t>
      </w:r>
    </w:p>
    <w:p w:rsidR="00467E7B"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актуализиране на сортовата структура на земеделските култури;</w:t>
      </w:r>
    </w:p>
    <w:p w:rsidR="00467E7B"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създаване на условия за увеличаване на насажденията от пазарно ориентирани земеделски култури и задоволяване потребностите на пазара, износа и преработвателната промишленост;</w:t>
      </w:r>
    </w:p>
    <w:p w:rsidR="00467E7B"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информиране на земеделските производители за прилагане на националните стандарти за поддържане на земята в добро земеделско и екологично състояние;</w:t>
      </w:r>
    </w:p>
    <w:p w:rsidR="00467E7B"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изготвяне на мерки за увеличаване на възможностите и подобряване на условията за реализация на пазара на произведените растителни продукти;</w:t>
      </w:r>
    </w:p>
    <w:p w:rsidR="00467E7B"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прилагане на държавни помощи за компенсиране на щети върху земеделски продукти, причинени от природни бедствия, неблагоприятни климатични условия, болести и неприятели по растенията, както и специфично подпомагане на производители на пресни плодове и зеленчуци</w:t>
      </w:r>
    </w:p>
    <w:p w:rsidR="00CC4D81" w:rsidRPr="001F2F15" w:rsidRDefault="00467E7B" w:rsidP="003628E4">
      <w:pPr>
        <w:pStyle w:val="ListParagraph"/>
        <w:numPr>
          <w:ilvl w:val="0"/>
          <w:numId w:val="53"/>
        </w:numPr>
        <w:overflowPunct/>
        <w:autoSpaceDE/>
        <w:autoSpaceDN/>
        <w:adjustRightInd/>
        <w:ind w:left="0" w:firstLine="927"/>
        <w:jc w:val="both"/>
        <w:textAlignment w:val="auto"/>
        <w:rPr>
          <w:rFonts w:eastAsia="Calibri"/>
          <w:shd w:val="clear" w:color="auto" w:fill="FEFEFE"/>
        </w:rPr>
      </w:pPr>
      <w:r w:rsidRPr="001F2F15">
        <w:rPr>
          <w:rFonts w:eastAsia="Calibri"/>
          <w:shd w:val="clear" w:color="auto" w:fill="FEFEFE"/>
        </w:rPr>
        <w:t>подобряване на партньорството между МЗм и неправителствените организации в земеделието.</w:t>
      </w:r>
    </w:p>
    <w:p w:rsidR="00467E7B" w:rsidRPr="001F2F15" w:rsidRDefault="00467E7B" w:rsidP="00467E7B">
      <w:pPr>
        <w:overflowPunct/>
        <w:autoSpaceDE/>
        <w:autoSpaceDN/>
        <w:adjustRightInd/>
        <w:jc w:val="both"/>
        <w:textAlignment w:val="auto"/>
        <w:rPr>
          <w:rFonts w:eastAsia="Calibri"/>
          <w:shd w:val="clear" w:color="auto" w:fill="FEFEFE"/>
        </w:rPr>
      </w:pPr>
    </w:p>
    <w:p w:rsidR="00467E7B" w:rsidRPr="001F2F15" w:rsidRDefault="00467E7B" w:rsidP="00BD2570">
      <w:pPr>
        <w:overflowPunct/>
        <w:autoSpaceDE/>
        <w:autoSpaceDN/>
        <w:adjustRightInd/>
        <w:ind w:firstLine="567"/>
        <w:jc w:val="both"/>
        <w:textAlignment w:val="auto"/>
        <w:rPr>
          <w:lang w:eastAsia="bg-BG"/>
        </w:rPr>
      </w:pPr>
      <w:r w:rsidRPr="001F2F15">
        <w:rPr>
          <w:lang w:eastAsia="bg-BG"/>
        </w:rPr>
        <w:t xml:space="preserve">През 2022 г. в МЗм са извършени редица дейности в изпълнение на програмата, с което в значителна степен е допринесено за постигане на заложените в програмния бюджет цели. </w:t>
      </w:r>
    </w:p>
    <w:p w:rsidR="00467E7B" w:rsidRPr="001F2F15" w:rsidRDefault="00467E7B" w:rsidP="00BD2570">
      <w:pPr>
        <w:overflowPunct/>
        <w:autoSpaceDE/>
        <w:autoSpaceDN/>
        <w:adjustRightInd/>
        <w:ind w:firstLine="567"/>
        <w:jc w:val="both"/>
        <w:textAlignment w:val="auto"/>
        <w:rPr>
          <w:lang w:eastAsia="bg-BG"/>
        </w:rPr>
      </w:pPr>
    </w:p>
    <w:p w:rsidR="00CC4D81" w:rsidRPr="001F2F15" w:rsidRDefault="00CC4D81" w:rsidP="00BD2570">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В рамките на Програма „Растениевъдство”, МЗм реализира дейности, насочени към постигане на следните цели:</w:t>
      </w:r>
    </w:p>
    <w:p w:rsidR="00BD2570" w:rsidRPr="001F2F15" w:rsidRDefault="00BD2570" w:rsidP="00BD2570">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 </w:t>
      </w:r>
      <w:r w:rsidR="00CC4D81" w:rsidRPr="001F2F15">
        <w:rPr>
          <w:rFonts w:eastAsia="Calibri"/>
          <w:shd w:val="clear" w:color="auto" w:fill="FEFEFE"/>
        </w:rPr>
        <w:t>Гарантиране спазването на националните процедури в областта на надзора и контрола на производители, преработватели и търговци на биологична продукция. Гаранциите на национално ниво са свързани със създаване на работеща и надеждна система за надзор и контрол;</w:t>
      </w:r>
    </w:p>
    <w:p w:rsidR="000A54B1" w:rsidRPr="001F2F15" w:rsidRDefault="00BD2570" w:rsidP="00BD2570">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 </w:t>
      </w:r>
      <w:r w:rsidR="00CC4D81" w:rsidRPr="001F2F15">
        <w:rPr>
          <w:rFonts w:eastAsia="Calibri"/>
          <w:shd w:val="clear" w:color="auto" w:fill="FEFEFE"/>
        </w:rPr>
        <w:t>Ефективно усвояване на средствата от европейските фондове, касаещи плащания за биологично земеделие.</w:t>
      </w:r>
    </w:p>
    <w:p w:rsidR="00CC4D81" w:rsidRPr="001F2F15" w:rsidRDefault="00CC4D81" w:rsidP="00BD2570">
      <w:pPr>
        <w:overflowPunct/>
        <w:autoSpaceDE/>
        <w:autoSpaceDN/>
        <w:adjustRightInd/>
        <w:ind w:firstLine="567"/>
        <w:jc w:val="both"/>
        <w:textAlignment w:val="auto"/>
        <w:rPr>
          <w:rFonts w:eastAsia="Calibri"/>
          <w:shd w:val="clear" w:color="auto" w:fill="FEFEFE"/>
        </w:rPr>
      </w:pP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Създаване на приспособен към пазарните условия лозаро-винарски сектор</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Гарантиране на достъпа на производителите на вина и продукти от грозде и вино, оцет и плодови вина до европейските фондове за подпомагане</w:t>
      </w:r>
      <w:r w:rsidR="00601E5B" w:rsidRPr="001F2F15">
        <w:rPr>
          <w:rFonts w:eastAsia="Calibri"/>
          <w:shd w:val="clear" w:color="auto" w:fill="FEFEFE"/>
        </w:rPr>
        <w:t>.</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Поддържане и актуализиране на лозарския регистър с подцел 1: Наблюдение и контрол на производствения потенциал; и подцел 2: Набиране на информация с цел наблюдение на пазара в лозаро-винарския сектор.  За постигане на заложените цели, е необходимо осъществяването на следните дейности:</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Своевременна актуализация на лозарския регистър;</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Идентификация на лозарските стопанства;</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Поддържане на кадастрална база данни в лозарския регистър;</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Поддържане и управление на системата от разрешения за засаждане;</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Наблюдение на фенофазите и контрол на агротехническите мероприятия;</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Издаване на удостоверения за среден годишен добив;</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Издаване на удостоверения за приключени дейности;</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Контрол на производителите на вина и продукти от грозде и вино, оцет и плодови вина;</w:t>
      </w:r>
    </w:p>
    <w:p w:rsidR="00CC4D81" w:rsidRPr="001F2F15" w:rsidRDefault="00CC4D81" w:rsidP="00CC4D81">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Издаване на Сертификат за безопасност на вино за износ за трети страни.</w:t>
      </w:r>
    </w:p>
    <w:p w:rsidR="00CC4D81" w:rsidRPr="001F2F15" w:rsidRDefault="00CC4D81" w:rsidP="00BD2570">
      <w:pPr>
        <w:overflowPunct/>
        <w:autoSpaceDE/>
        <w:autoSpaceDN/>
        <w:adjustRightInd/>
        <w:ind w:firstLine="567"/>
        <w:jc w:val="both"/>
        <w:textAlignment w:val="auto"/>
        <w:rPr>
          <w:rFonts w:eastAsia="Calibri"/>
          <w:shd w:val="clear" w:color="auto" w:fill="FEFEFE"/>
        </w:rPr>
      </w:pPr>
    </w:p>
    <w:p w:rsidR="00CC4D81" w:rsidRPr="001F2F15" w:rsidRDefault="00CC4D81" w:rsidP="00BD2570">
      <w:pPr>
        <w:overflowPunct/>
        <w:autoSpaceDE/>
        <w:autoSpaceDN/>
        <w:adjustRightInd/>
        <w:ind w:firstLine="567"/>
        <w:jc w:val="both"/>
        <w:textAlignment w:val="auto"/>
        <w:rPr>
          <w:rFonts w:eastAsia="Calibri"/>
          <w:i/>
          <w:shd w:val="clear" w:color="auto" w:fill="FEFEFE"/>
          <w:lang w:val="en-US"/>
        </w:rPr>
      </w:pPr>
      <w:r w:rsidRPr="001F2F15">
        <w:rPr>
          <w:rFonts w:eastAsia="Calibri"/>
          <w:i/>
          <w:shd w:val="clear" w:color="auto" w:fill="FEFEFE"/>
          <w:lang w:val="en-US"/>
        </w:rPr>
        <w:t>Управление на регистъра на лозарските стопанства и ефект</w:t>
      </w:r>
      <w:r w:rsidR="00826D4B" w:rsidRPr="001F2F15">
        <w:rPr>
          <w:rFonts w:eastAsia="Calibri"/>
          <w:i/>
          <w:shd w:val="clear" w:color="auto" w:fill="FEFEFE"/>
          <w:lang w:val="en-US"/>
        </w:rPr>
        <w:t>ивно управление и  контрол на л</w:t>
      </w:r>
      <w:r w:rsidR="00826D4B" w:rsidRPr="001F2F15">
        <w:rPr>
          <w:rFonts w:eastAsia="Calibri"/>
          <w:i/>
          <w:shd w:val="clear" w:color="auto" w:fill="FEFEFE"/>
        </w:rPr>
        <w:t>о</w:t>
      </w:r>
      <w:r w:rsidRPr="001F2F15">
        <w:rPr>
          <w:rFonts w:eastAsia="Calibri"/>
          <w:i/>
          <w:shd w:val="clear" w:color="auto" w:fill="FEFEFE"/>
          <w:lang w:val="en-US"/>
        </w:rPr>
        <w:t>зарския потенциал</w:t>
      </w:r>
    </w:p>
    <w:p w:rsidR="00F462F0" w:rsidRPr="001F2F15" w:rsidRDefault="00F462F0" w:rsidP="00F462F0">
      <w:pPr>
        <w:overflowPunct/>
        <w:autoSpaceDE/>
        <w:autoSpaceDN/>
        <w:adjustRightInd/>
        <w:ind w:firstLine="567"/>
        <w:jc w:val="both"/>
        <w:textAlignment w:val="auto"/>
        <w:rPr>
          <w:rFonts w:eastAsia="Calibri"/>
          <w:shd w:val="clear" w:color="auto" w:fill="FEFEFE"/>
          <w:lang w:val="en-US"/>
        </w:rPr>
      </w:pPr>
      <w:r w:rsidRPr="001F2F15">
        <w:rPr>
          <w:rFonts w:eastAsia="Calibri"/>
          <w:shd w:val="clear" w:color="auto" w:fill="FEFEFE"/>
          <w:lang w:val="en-US"/>
        </w:rPr>
        <w:t>Поддържане на регистър с картографска база данни е основна предпоставка за изграждане, функциониране, поддържане и управление на Национален резерв от права на засаждане, контрол върху презасаждането, присаждането и изкореняването на винени лозя, с което се осигуряват реални условия за възстановяване и създаване на лозя от традиционни за страната сортове винено грозде, гарантиращо възстановяването и трайното запазване на позициите на българското винопроизводство на Световния пазар.</w:t>
      </w:r>
    </w:p>
    <w:p w:rsidR="00F462F0" w:rsidRPr="001F2F15" w:rsidRDefault="00F462F0" w:rsidP="00F462F0">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lang w:val="en-US"/>
        </w:rPr>
        <w:t>Приоритет на държавната политика в сектора е създаване на условия за преструктуриране и конверсия на лозовите насаждения, с цел увеличаване на производството на грозде за вина със защитено наименование на произход (ЗНП), защитено географско указание (ЗГУ) и сортови вина.</w:t>
      </w:r>
    </w:p>
    <w:p w:rsidR="00F462F0" w:rsidRPr="001F2F15" w:rsidRDefault="00F462F0" w:rsidP="00F462F0">
      <w:pPr>
        <w:overflowPunct/>
        <w:autoSpaceDE/>
        <w:autoSpaceDN/>
        <w:adjustRightInd/>
        <w:ind w:firstLine="567"/>
        <w:jc w:val="both"/>
        <w:textAlignment w:val="auto"/>
        <w:rPr>
          <w:rFonts w:eastAsia="Calibri"/>
          <w:shd w:val="clear" w:color="auto" w:fill="FEFEFE"/>
        </w:rPr>
      </w:pPr>
    </w:p>
    <w:p w:rsidR="00CC4D81" w:rsidRPr="001F2F15" w:rsidRDefault="00CC4D81" w:rsidP="00F462F0">
      <w:pPr>
        <w:overflowPunct/>
        <w:autoSpaceDE/>
        <w:autoSpaceDN/>
        <w:adjustRightInd/>
        <w:ind w:firstLine="567"/>
        <w:jc w:val="both"/>
        <w:textAlignment w:val="auto"/>
        <w:rPr>
          <w:rFonts w:eastAsia="Calibri"/>
          <w:shd w:val="clear" w:color="auto" w:fill="FEFEFE"/>
        </w:rPr>
      </w:pPr>
      <w:r w:rsidRPr="001F2F15">
        <w:rPr>
          <w:rFonts w:eastAsia="Calibri"/>
          <w:i/>
          <w:shd w:val="clear" w:color="auto" w:fill="FEFEFE"/>
        </w:rPr>
        <w:t>Гарантиране на качеството при производството на вина и продукти от грозде и вино, оцет и плодови вина с подцел</w:t>
      </w:r>
      <w:r w:rsidRPr="001F2F15">
        <w:rPr>
          <w:rFonts w:eastAsia="Calibri"/>
          <w:shd w:val="clear" w:color="auto" w:fill="FEFEFE"/>
        </w:rPr>
        <w:t xml:space="preserve"> 1: Контрол на производителите на вина и продукти от грозде и вино, оцет и плодови вина и подцел 2: Поддържане на ефективна система за физикохимичен и микробиологичен контрол на вина и продукти от грозде и вино, оцет и плодови вина.</w:t>
      </w:r>
    </w:p>
    <w:p w:rsidR="00D93D98" w:rsidRPr="001F2F15" w:rsidRDefault="00D93D98" w:rsidP="00D93D98">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Изграждане на благоприятна институционална, нормативна, финансова, и информационна среда за създаване и развитие на конкурентноспособни административни услуги предлагани от ИАЛВ.</w:t>
      </w:r>
    </w:p>
    <w:p w:rsidR="00D93D98" w:rsidRPr="001F2F15" w:rsidRDefault="00D93D98" w:rsidP="00D93D98">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Оперативна цел: Изработване и прилагане на функциониращи механизми за сътрудничество с гроздо и винопроизводителите.</w:t>
      </w:r>
    </w:p>
    <w:p w:rsidR="00D93D98" w:rsidRPr="001F2F15" w:rsidRDefault="00D93D98" w:rsidP="00D93D98">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Оперативна цел: Подобряване на вътрешното функциониране и оптимизиране на взаимодействието с външната среда.</w:t>
      </w:r>
    </w:p>
    <w:p w:rsidR="00CC4D81" w:rsidRPr="001F2F15" w:rsidRDefault="00D93D98" w:rsidP="00D93D98">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Оперативна цел: Опростяване на процедурите за достъп на гроздо и винопроизводители до мерките и схемите за подпомагане на производителите на вина и продукти от грозде и вино, оцет и плодови вина.</w:t>
      </w:r>
    </w:p>
    <w:p w:rsidR="00D93D98" w:rsidRPr="001F2F15" w:rsidRDefault="00D93D98" w:rsidP="00D93D98">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За постигане на заложените цели, е необходимо осъществяването на следните дейности:</w:t>
      </w:r>
    </w:p>
    <w:p w:rsidR="00D93D98" w:rsidRPr="001F2F15" w:rsidRDefault="00D93D98" w:rsidP="00D93D98">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Контрол на производителите на вина и продукти от грозде и вино, оцет и плодови вина;</w:t>
      </w:r>
    </w:p>
    <w:p w:rsidR="00D93D98" w:rsidRPr="001F2F15" w:rsidRDefault="00D93D98" w:rsidP="00D93D98">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Извършване на планови и извънпланови проверки на производителите на вина и продукти от грозде и вино, оцет и плодови вина;</w:t>
      </w:r>
    </w:p>
    <w:p w:rsidR="00D93D98" w:rsidRPr="001F2F15" w:rsidRDefault="00D93D98" w:rsidP="00D93D98">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Поддържане на информация за производството и стоковите запаси в лозаро-винарския сектор;</w:t>
      </w:r>
    </w:p>
    <w:p w:rsidR="00CC4D81" w:rsidRPr="001F2F15" w:rsidRDefault="00D93D98" w:rsidP="00D93D98">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w:t>
      </w:r>
    </w:p>
    <w:p w:rsidR="00E939F1" w:rsidRPr="00EC6863" w:rsidRDefault="00E939F1" w:rsidP="00D93D98">
      <w:pPr>
        <w:overflowPunct/>
        <w:autoSpaceDE/>
        <w:autoSpaceDN/>
        <w:adjustRightInd/>
        <w:ind w:firstLine="567"/>
        <w:jc w:val="both"/>
        <w:textAlignment w:val="auto"/>
        <w:rPr>
          <w:rFonts w:eastAsia="Calibri"/>
          <w:highlight w:val="yellow"/>
          <w:shd w:val="clear" w:color="auto" w:fill="FEFEFE"/>
          <w:lang w:val="en-US"/>
        </w:rPr>
      </w:pPr>
    </w:p>
    <w:p w:rsidR="00E939F1" w:rsidRPr="001F2F15" w:rsidRDefault="00E939F1" w:rsidP="00E939F1">
      <w:pPr>
        <w:overflowPunct/>
        <w:autoSpaceDE/>
        <w:autoSpaceDN/>
        <w:adjustRightInd/>
        <w:ind w:firstLine="567"/>
        <w:jc w:val="both"/>
        <w:textAlignment w:val="auto"/>
        <w:rPr>
          <w:rFonts w:eastAsia="Calibri"/>
          <w:shd w:val="clear" w:color="auto" w:fill="FEFEFE"/>
          <w:lang w:val="en-US"/>
        </w:rPr>
      </w:pPr>
      <w:r w:rsidRPr="001F2F15">
        <w:rPr>
          <w:rFonts w:eastAsia="Calibri"/>
          <w:shd w:val="clear" w:color="auto" w:fill="FEFEFE"/>
          <w:lang w:val="en-US"/>
        </w:rPr>
        <w:t xml:space="preserve">Изпълнителна агенция „Борба с градушките“ защитава територия от приблизително 22 милиона дка с ракетен способ и около 30 милиона дка със самолетен способ. </w:t>
      </w:r>
    </w:p>
    <w:p w:rsidR="00E939F1" w:rsidRPr="001F2F15" w:rsidRDefault="00E939F1" w:rsidP="00E939F1">
      <w:pPr>
        <w:overflowPunct/>
        <w:autoSpaceDE/>
        <w:autoSpaceDN/>
        <w:adjustRightInd/>
        <w:ind w:firstLine="567"/>
        <w:jc w:val="both"/>
        <w:textAlignment w:val="auto"/>
        <w:rPr>
          <w:rFonts w:eastAsia="Calibri"/>
          <w:shd w:val="clear" w:color="auto" w:fill="FEFEFE"/>
          <w:lang w:val="en-US"/>
        </w:rPr>
      </w:pPr>
      <w:r w:rsidRPr="001F2F15">
        <w:rPr>
          <w:rFonts w:eastAsia="Calibri"/>
          <w:shd w:val="clear" w:color="auto" w:fill="FEFEFE"/>
          <w:lang w:val="en-US"/>
        </w:rPr>
        <w:t>Съгласно разпоредбите на чл. 5, ал. 2 от Инструкция № 4 от 16 юли 2010 г. за противоградовата защита в Република България (Обн., ДВ, бр. 57 от 27 юли 2010 г.) датите за откриване и закриване на активния сезон за работа на противоградовата защита се определят от ръководителя на ИАБГ в зависимост от фазата на развитие на селскостопанските култури и синоптичните прогнози за градова активност. Въз основа на синоптични прогнози на ИАБГ и фазата на развитие на селскостопанските култури в защитаваните територии и на основание чл. 5 /2/ от “Инструкция за противоградова защита в Р България” и Устройствения правилник на ИАБГ със заповед № РД-13-74/18.04.2022 г.  активният сезон за противоградова защита с ракетен способ е открит на 21.04.2022 г. Същият е закрит на 05.10.2022 г. със заповед № РД-13-298/29.09. 2022 г. Началото на активния сезон за противоградова защита със самолетен способ е 24 май 2022, 12:00 часа и е определено със заповед на Изпълнителния директор на Изпълнителна агенция „Борба с градушките“ (ИАБГ) № РД-13-103/ 23.05.2022 г. Краят, 27 септември 2022 г.,  е определен съгласно чл. 30, т. 8, във връзка с чл. 5, ал. 1 от договор № ФСД-27-25 от 16.05.2022 г. и допълнително споразумение № ФСД-27-25 -1 от 23.09.2022 г.</w:t>
      </w:r>
    </w:p>
    <w:p w:rsidR="00E939F1" w:rsidRPr="001F2F15" w:rsidRDefault="00E939F1" w:rsidP="00E939F1">
      <w:pPr>
        <w:overflowPunct/>
        <w:autoSpaceDE/>
        <w:autoSpaceDN/>
        <w:adjustRightInd/>
        <w:ind w:firstLine="567"/>
        <w:jc w:val="both"/>
        <w:textAlignment w:val="auto"/>
        <w:rPr>
          <w:rFonts w:eastAsia="Calibri"/>
          <w:shd w:val="clear" w:color="auto" w:fill="FEFEFE"/>
          <w:lang w:val="en-US"/>
        </w:rPr>
      </w:pPr>
      <w:r w:rsidRPr="001F2F15">
        <w:rPr>
          <w:rFonts w:eastAsia="Calibri"/>
          <w:shd w:val="clear" w:color="auto" w:fill="FEFEFE"/>
          <w:lang w:val="en-US"/>
        </w:rPr>
        <w:t>През Активен сезон 2022 са проведени с ракетен способ 295 въздействия в 79 дни. Обработени са общо 1185 градоопасни клетки, като общото време на градоопасност е над 217 часа. Изстреляни са 15 171 ракети.</w:t>
      </w:r>
    </w:p>
    <w:p w:rsidR="00E939F1" w:rsidRPr="001F2F15" w:rsidRDefault="00E939F1" w:rsidP="00E939F1">
      <w:pPr>
        <w:overflowPunct/>
        <w:autoSpaceDE/>
        <w:autoSpaceDN/>
        <w:adjustRightInd/>
        <w:ind w:firstLine="567"/>
        <w:jc w:val="both"/>
        <w:textAlignment w:val="auto"/>
        <w:rPr>
          <w:rFonts w:eastAsia="Calibri"/>
          <w:shd w:val="clear" w:color="auto" w:fill="FEFEFE"/>
          <w:lang w:val="en-US"/>
        </w:rPr>
      </w:pPr>
      <w:r w:rsidRPr="001F2F15">
        <w:rPr>
          <w:rFonts w:eastAsia="Calibri"/>
          <w:shd w:val="clear" w:color="auto" w:fill="FEFEFE"/>
          <w:lang w:val="en-US"/>
        </w:rPr>
        <w:t>Със самолетен способ са засети 325 облачни градоопасни клетки в 43 дни. Общото време на полет на самолетите в дните със засев –  322 ч. 17 мин., от което времето на засев е 58 ч. 14мин. За осъществяване на противоградова защита са изразходвани общо 4963 палки и 4579 пиропатрони.</w:t>
      </w:r>
    </w:p>
    <w:p w:rsidR="00EC6863" w:rsidRPr="001F2F15" w:rsidRDefault="00EC6863" w:rsidP="00EC6863">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От обработваните градови клетки с ракетен способ, поражения от градушки на селскостопанска продукция има върху 7057 дка със среден процент на поражение 45.34%.  Приведена към 100% поражения, площта е 3199.6 дка. На 31 май 2022 г., в следствие от спиране на обработката на градоопасните клетки поради дадена от ЦКИВП забрана за стрелба, има поражения в Пловдивска област върху 3478.1 дка със среден процент на поражение – 60%. Приведени към 100% са поразени 2090 дка, което е 65.3% от всички приведени към 100% площи. </w:t>
      </w:r>
    </w:p>
    <w:p w:rsidR="00EC6863" w:rsidRPr="001F2F15" w:rsidRDefault="00EC6863" w:rsidP="00EC6863">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В защитаваната със самолетен способ територия поражения от градушки има върху 11001.3 декара със среден процент на поражения 28.66 %. Приведена към 100% поражения, площта е 3153 дка.</w:t>
      </w:r>
    </w:p>
    <w:p w:rsidR="001E0426" w:rsidRPr="001F2F15" w:rsidRDefault="001E0426" w:rsidP="00D93D98">
      <w:pPr>
        <w:overflowPunct/>
        <w:autoSpaceDE/>
        <w:autoSpaceDN/>
        <w:adjustRightInd/>
        <w:ind w:firstLine="567"/>
        <w:jc w:val="both"/>
        <w:textAlignment w:val="auto"/>
        <w:rPr>
          <w:rFonts w:eastAsia="Calibri"/>
          <w:shd w:val="clear" w:color="auto" w:fill="FEFEFE"/>
          <w:lang w:val="en-US"/>
        </w:rPr>
      </w:pP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През 202</w:t>
      </w:r>
      <w:r w:rsidRPr="001F2F15">
        <w:rPr>
          <w:rFonts w:eastAsia="Calibri"/>
          <w:shd w:val="clear" w:color="auto" w:fill="FEFEFE"/>
          <w:lang w:val="en-US"/>
        </w:rPr>
        <w:t>2</w:t>
      </w:r>
      <w:r w:rsidRPr="001F2F15">
        <w:rPr>
          <w:rFonts w:eastAsia="Calibri"/>
          <w:shd w:val="clear" w:color="auto" w:fill="FEFEFE"/>
        </w:rPr>
        <w:t xml:space="preserve"> година дейността Изпълнителна агенция по сортоизпитване, апробация и семеконтрол към МЗм  беше насочена към оптимизирането на системата и критериите на държавното сортоизпитване и нейната организация, с цел успещно приобщаване към Европейските структури в законодателен, административно управленски и организационно методичен план.</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Дейността на агенцията беше насочена и към усъвършенстване и разширяване обхвата на контрола при движение на семената между производители, търговци и потребители, сертификация и контрол на посевния и посадъчен материал, лабораторно тестване на партиди семена за сертификация с цел осигуряване на качествени сертифицирани семена за земеделските производители. Отговорено е на общественото очакване за завишен контрол на предлаганите на пазара семена.</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 xml:space="preserve">Бяха спазени   предвидените в Плана за действие срокове за хармонизиране на националното законодателството с европейското на ЕС в областта на семената и посадъчния материал. </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 xml:space="preserve">Актуализирани бяха подзаконови нормативни актове за семена и посадъчен материал, транспониращи директиви за изменения и допълнения на основни директиви на ЕС. Бяха подготвени и публикувани наредби за изменение и допълнение на действащи наредби, бяха разработени специализирани вътрешни нормативни документи, като методики за изпитване за различимост хомогенност и стабилност (РХС) съобразно техническите протоколи на ЕОСР и </w:t>
      </w:r>
      <w:r w:rsidRPr="001F2F15">
        <w:rPr>
          <w:rFonts w:eastAsia="Calibri"/>
          <w:shd w:val="clear" w:color="auto" w:fill="FEFEFE"/>
          <w:lang w:val="en-US"/>
        </w:rPr>
        <w:t>UPOV</w:t>
      </w:r>
      <w:r w:rsidRPr="001F2F15">
        <w:rPr>
          <w:rFonts w:eastAsia="Calibri"/>
          <w:shd w:val="clear" w:color="auto" w:fill="FEFEFE"/>
          <w:lang w:val="en-AU"/>
        </w:rPr>
        <w:t xml:space="preserve">, методики за изпитване за биологични и стопански качества (БСК). </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Бяха подготвени и обнародвани в ДВ следните проекти на нормативни актове:</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 xml:space="preserve">Наредба за изменение и допълнение на </w:t>
      </w:r>
      <w:r w:rsidRPr="001F2F15">
        <w:rPr>
          <w:rFonts w:eastAsia="Calibri"/>
          <w:bCs/>
          <w:shd w:val="clear" w:color="auto" w:fill="FEFEFE"/>
          <w:lang w:val="en-AU"/>
        </w:rPr>
        <w:t>Наредба № 21 от 2007 г. за търговия на посевен материал от зърнени култури (обн., ДВ, бр. 26 от 1.4.2022 г. и бр. 41 от 3.6.2022 г.)</w:t>
      </w:r>
      <w:r w:rsidRPr="001F2F15">
        <w:rPr>
          <w:rFonts w:eastAsia="Calibri"/>
          <w:shd w:val="clear" w:color="auto" w:fill="FEFEFE"/>
          <w:lang w:val="en-AU"/>
        </w:rPr>
        <w:t>;</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Наредба за изменение и допълнение на Наредба № 96 от 2006 г. за търговия на посевен материал от зеленчукови култури на пазара на Европейския съюз (обн., ДВ, бр. 41 от 3.6.2022 г.);</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Наредба за изменение и допълнение на Наредба № 98 за търговия на посевен материал от цвекло на пазара на Европейския съюз (</w:t>
      </w:r>
      <w:r w:rsidRPr="001F2F15">
        <w:rPr>
          <w:rFonts w:eastAsia="Calibri"/>
          <w:bCs/>
          <w:shd w:val="clear" w:color="auto" w:fill="FEFEFE"/>
          <w:lang w:val="en-AU"/>
        </w:rPr>
        <w:t>обн., ДВ, бр. 41 от 3.6.2022 г.);</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bCs/>
          <w:shd w:val="clear" w:color="auto" w:fill="FEFEFE"/>
          <w:lang w:val="en-AU"/>
        </w:rPr>
        <w:t>Наредба за изменение и допълнение на Наредба № 99 от 2006 г. за търговия на посевен материал от фуражни култури на пазара на Европейския съюз (обн., ДВ, бр. 41 от 3.6.2022 г.)</w:t>
      </w:r>
      <w:r w:rsidRPr="001F2F15">
        <w:rPr>
          <w:rFonts w:eastAsia="Calibri"/>
          <w:shd w:val="clear" w:color="auto" w:fill="FEFEFE"/>
          <w:lang w:val="en-AU"/>
        </w:rPr>
        <w:t>;</w:t>
      </w:r>
    </w:p>
    <w:p w:rsidR="00F723BB" w:rsidRPr="001F2F15" w:rsidRDefault="00F723BB" w:rsidP="00F723BB">
      <w:pPr>
        <w:overflowPunct/>
        <w:autoSpaceDE/>
        <w:autoSpaceDN/>
        <w:adjustRightInd/>
        <w:ind w:firstLine="567"/>
        <w:jc w:val="both"/>
        <w:textAlignment w:val="auto"/>
        <w:rPr>
          <w:rFonts w:eastAsia="Calibri"/>
          <w:bCs/>
          <w:shd w:val="clear" w:color="auto" w:fill="FEFEFE"/>
          <w:lang w:val="en-AU"/>
        </w:rPr>
      </w:pPr>
      <w:r w:rsidRPr="001F2F15">
        <w:rPr>
          <w:rFonts w:eastAsia="Calibri"/>
          <w:shd w:val="clear" w:color="auto" w:fill="FEFEFE"/>
          <w:lang w:val="en-AU"/>
        </w:rPr>
        <w:t xml:space="preserve">Наредба изменение и допълнение на </w:t>
      </w:r>
      <w:r w:rsidRPr="001F2F15">
        <w:rPr>
          <w:rFonts w:eastAsia="Calibri"/>
          <w:bCs/>
          <w:shd w:val="clear" w:color="auto" w:fill="FEFEFE"/>
          <w:lang w:val="en-AU"/>
        </w:rPr>
        <w:t>Наредба № 100 от 2006 г. за търговия на посевен материал от маслодайни и влакнодайни култури на пазара на Европейския съюз (обн., ДВ, бр. 41 от 3.6.2022 г.).</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Наредба за изменение и допълнение на </w:t>
      </w:r>
      <w:r w:rsidRPr="001F2F15">
        <w:rPr>
          <w:rFonts w:eastAsia="Calibri"/>
          <w:bCs/>
          <w:shd w:val="clear" w:color="auto" w:fill="FEFEFE"/>
        </w:rPr>
        <w:t>Наредба № 7 от 2013 г. за условията и реда за сортоизпитване, признаване, вписване и отписване на сортовете растения във и от Официалната сортова листа на Република България (обн., ДВ, бр. 97 от 2013 г.)</w:t>
      </w:r>
      <w:r w:rsidRPr="001F2F15">
        <w:rPr>
          <w:rFonts w:eastAsia="Calibri"/>
          <w:shd w:val="clear" w:color="auto" w:fill="FEFEFE"/>
        </w:rPr>
        <w:t>;</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Наредба за изменение и допълнение на </w:t>
      </w:r>
      <w:r w:rsidRPr="001F2F15">
        <w:rPr>
          <w:rFonts w:eastAsia="Calibri"/>
          <w:bCs/>
          <w:shd w:val="clear" w:color="auto" w:fill="FEFEFE"/>
        </w:rPr>
        <w:t>Наредба № 3 от 2019 г. за условията и реда за получаване на разрешения за лица, които предлагат на пазара семена, предназаначени за научни цели или селекционна дейност, и семена, предназначени за демонстративни и/или производствени опити, разрешените за целта количества в зависимост от растителните видове, опаковката и етикетирането на семената (обн., ДВ, бр. 30 от 2019 г.)</w:t>
      </w:r>
      <w:r w:rsidRPr="001F2F15">
        <w:rPr>
          <w:rFonts w:eastAsia="Calibri"/>
          <w:shd w:val="clear" w:color="auto" w:fill="FEFEFE"/>
        </w:rPr>
        <w:t>;</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Наредба за изменение и допълнение на </w:t>
      </w:r>
      <w:r w:rsidRPr="001F2F15">
        <w:rPr>
          <w:rFonts w:eastAsia="Calibri"/>
          <w:bCs/>
          <w:shd w:val="clear" w:color="auto" w:fill="FEFEFE"/>
        </w:rPr>
        <w:t>Наредба № 13 от 2004 г. за реда за регистрация на търговци на посевен и посадъчен материал (обн., ДВ, бр. 40 от 2004 г.);</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bCs/>
          <w:shd w:val="clear" w:color="auto" w:fill="FEFEFE"/>
        </w:rPr>
        <w:t>Наредба за изменение и допълнение на Наредба № 19 от 2004 г. за производство и търговия на посадъчен материал от зеленчукови култури (обн., ДВ, бр. 51 от 2004 г.).</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 xml:space="preserve">Агенцията е акредитирана и има реално действащи системи за качество по </w:t>
      </w:r>
      <w:r w:rsidRPr="001F2F15">
        <w:rPr>
          <w:rFonts w:eastAsia="Calibri"/>
          <w:b/>
          <w:shd w:val="clear" w:color="auto" w:fill="FEFEFE"/>
          <w:lang w:val="en-AU"/>
        </w:rPr>
        <w:t>ISO стандарт 9001:2015</w:t>
      </w:r>
      <w:r w:rsidRPr="001F2F15">
        <w:rPr>
          <w:rFonts w:eastAsia="Calibri"/>
          <w:shd w:val="clear" w:color="auto" w:fill="FEFEFE"/>
          <w:lang w:val="en-AU"/>
        </w:rPr>
        <w:t>. През месец юни 202</w:t>
      </w:r>
      <w:r w:rsidRPr="001F2F15">
        <w:rPr>
          <w:rFonts w:eastAsia="Calibri"/>
          <w:shd w:val="clear" w:color="auto" w:fill="FEFEFE"/>
        </w:rPr>
        <w:t>2</w:t>
      </w:r>
      <w:r w:rsidRPr="001F2F15">
        <w:rPr>
          <w:rFonts w:eastAsia="Calibri"/>
          <w:shd w:val="clear" w:color="auto" w:fill="FEFEFE"/>
          <w:lang w:val="en-AU"/>
        </w:rPr>
        <w:t xml:space="preserve"> г. беше проведен ресертификационен одит за продължаване валидността на сертификатите за съответствие на системата за управление съгласно ISO 9001:2015. Констатациите от одита показаха, че основните дейности в агенцията се извършват в съответствие с вътрешните процедури, методики и инструкции, и с изискванията на релевантния стандарт, законови и нормативни изисквания. Одитът завърши успешно, като сертификатите за съответствие са преиздадени с нова валидност, като продължение на настоящите сертификати. </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През 2022 г. агенцията администрира предоставянето на държавна помощ за участие на земеделски стопани в схема за качество за производство на семена и посадъчен материал, по силата на сключен договор между ДФ „Земеделие" и ИАСАС. </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Целта на помощта е подпомагане на регистрираните земеделски стопани, за насърчаване производството и използването на сертифицирани (качествени) семена от зърнени, фуражни, маслодайни и влакнодайни култури, картофи, тютюн, зеленчукови култури и памук. В обхвата на помощта е включен и посадъчен материал – лозов и овощен.</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Съгласно договор между ДФ „Земеделие“ и Изпълнителна агенция по сортоизпитване, апробация и семеконтрол за предоставяне на държавна помощ за участие на земеделски стопани в схема за качество за производство на семена и посадъчен материал за 2022 г. агенцията извършва услуги на земеделските производители свързани с: </w:t>
      </w:r>
    </w:p>
    <w:p w:rsidR="00F723BB" w:rsidRPr="001F2F15" w:rsidRDefault="00F723BB" w:rsidP="003628E4">
      <w:pPr>
        <w:numPr>
          <w:ilvl w:val="0"/>
          <w:numId w:val="54"/>
        </w:numPr>
        <w:overflowPunct/>
        <w:autoSpaceDE/>
        <w:autoSpaceDN/>
        <w:adjustRightInd/>
        <w:jc w:val="both"/>
        <w:textAlignment w:val="auto"/>
        <w:rPr>
          <w:rFonts w:eastAsia="Calibri"/>
          <w:shd w:val="clear" w:color="auto" w:fill="FEFEFE"/>
        </w:rPr>
      </w:pPr>
      <w:r w:rsidRPr="001F2F15">
        <w:rPr>
          <w:rFonts w:eastAsia="Calibri"/>
          <w:shd w:val="clear" w:color="auto" w:fill="FEFEFE"/>
        </w:rPr>
        <w:t xml:space="preserve">полска инспекция на семепроизводни посеви и маточни насаждения; издаване на етикети; </w:t>
      </w:r>
    </w:p>
    <w:p w:rsidR="00F723BB" w:rsidRPr="001F2F15" w:rsidRDefault="00F723BB" w:rsidP="003628E4">
      <w:pPr>
        <w:numPr>
          <w:ilvl w:val="0"/>
          <w:numId w:val="54"/>
        </w:numPr>
        <w:overflowPunct/>
        <w:autoSpaceDE/>
        <w:autoSpaceDN/>
        <w:adjustRightInd/>
        <w:jc w:val="both"/>
        <w:textAlignment w:val="auto"/>
        <w:rPr>
          <w:rFonts w:eastAsia="Calibri"/>
          <w:shd w:val="clear" w:color="auto" w:fill="FEFEFE"/>
        </w:rPr>
      </w:pPr>
      <w:r w:rsidRPr="001F2F15">
        <w:rPr>
          <w:rFonts w:eastAsia="Calibri"/>
          <w:shd w:val="clear" w:color="auto" w:fill="FEFEFE"/>
        </w:rPr>
        <w:t xml:space="preserve">вземане на проби от партиди семена, предназначени за сертифициране; </w:t>
      </w:r>
    </w:p>
    <w:p w:rsidR="00F723BB" w:rsidRPr="001F2F15" w:rsidRDefault="00F723BB" w:rsidP="003628E4">
      <w:pPr>
        <w:numPr>
          <w:ilvl w:val="0"/>
          <w:numId w:val="54"/>
        </w:numPr>
        <w:overflowPunct/>
        <w:autoSpaceDE/>
        <w:autoSpaceDN/>
        <w:adjustRightInd/>
        <w:jc w:val="both"/>
        <w:textAlignment w:val="auto"/>
        <w:rPr>
          <w:rFonts w:eastAsia="Calibri"/>
          <w:shd w:val="clear" w:color="auto" w:fill="FEFEFE"/>
        </w:rPr>
      </w:pPr>
      <w:r w:rsidRPr="001F2F15">
        <w:rPr>
          <w:rFonts w:eastAsia="Calibri"/>
          <w:shd w:val="clear" w:color="auto" w:fill="FEFEFE"/>
        </w:rPr>
        <w:t xml:space="preserve">лабораторен анализ на проби семена по групи култури; </w:t>
      </w:r>
    </w:p>
    <w:p w:rsidR="00F723BB" w:rsidRPr="001F2F15" w:rsidRDefault="00F723BB" w:rsidP="003628E4">
      <w:pPr>
        <w:numPr>
          <w:ilvl w:val="0"/>
          <w:numId w:val="54"/>
        </w:numPr>
        <w:overflowPunct/>
        <w:autoSpaceDE/>
        <w:autoSpaceDN/>
        <w:adjustRightInd/>
        <w:jc w:val="both"/>
        <w:textAlignment w:val="auto"/>
        <w:rPr>
          <w:rFonts w:eastAsia="Calibri"/>
          <w:shd w:val="clear" w:color="auto" w:fill="FEFEFE"/>
        </w:rPr>
      </w:pPr>
      <w:r w:rsidRPr="001F2F15">
        <w:rPr>
          <w:rFonts w:eastAsia="Calibri"/>
          <w:shd w:val="clear" w:color="auto" w:fill="FEFEFE"/>
        </w:rPr>
        <w:t>извършване на последващ контрол на партиди семена;</w:t>
      </w:r>
    </w:p>
    <w:p w:rsidR="00F723BB" w:rsidRPr="001F2F15" w:rsidRDefault="00F723BB" w:rsidP="001F2F15">
      <w:pPr>
        <w:numPr>
          <w:ilvl w:val="0"/>
          <w:numId w:val="54"/>
        </w:numPr>
        <w:overflowPunct/>
        <w:autoSpaceDE/>
        <w:autoSpaceDN/>
        <w:adjustRightInd/>
        <w:ind w:left="0" w:firstLine="709"/>
        <w:jc w:val="both"/>
        <w:textAlignment w:val="auto"/>
        <w:rPr>
          <w:rFonts w:eastAsia="Calibri"/>
          <w:shd w:val="clear" w:color="auto" w:fill="FEFEFE"/>
        </w:rPr>
      </w:pPr>
      <w:r w:rsidRPr="001F2F15">
        <w:rPr>
          <w:rFonts w:eastAsia="Calibri"/>
          <w:shd w:val="clear" w:color="auto" w:fill="FEFEFE"/>
        </w:rPr>
        <w:t>окачествяване на сертифициран и САС овощен и сертифициран и стандартен лозов посадъчен материал.</w:t>
      </w:r>
    </w:p>
    <w:p w:rsidR="00F723BB" w:rsidRPr="00F723BB" w:rsidRDefault="00F723BB" w:rsidP="00F723BB">
      <w:pPr>
        <w:overflowPunct/>
        <w:autoSpaceDE/>
        <w:autoSpaceDN/>
        <w:adjustRightInd/>
        <w:ind w:firstLine="567"/>
        <w:jc w:val="both"/>
        <w:textAlignment w:val="auto"/>
        <w:rPr>
          <w:rFonts w:eastAsia="Calibri"/>
          <w:highlight w:val="yellow"/>
          <w:shd w:val="clear" w:color="auto" w:fill="FEFEFE"/>
        </w:rPr>
      </w:pP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Схемата за качество  въвежда  допълнителни и някои по-високи изисквания към  производствения процес и крайния продукт и  гарантира  по-високо качество на  произведените  семена и посадъчен материал  от следните групи култури: зърнени, фуражни, маслодайни култури, картофи, тютюн, памук, сертифициран и САС посадъчен материал от овощни култури, сертифициран и стандартен лозов посадъчен материал и сертифицирани и стандартни семена от зеленчукови култури.</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Общата стойност на предоставените услуги от Изпълнителна агенция по сортоизпитване, апробация и семеконтрол и лицата по чл. 6, и чл. 31, ал. 5 от Закона за посевния и посадъчен материал, действащи от името и под контрола на ИАСАС, във връзка с прилагане на схема за предоставяне на държавна помощ  за участие на земеделски стопани в схема за качество за производство на семена и посадъчен материал, за 202</w:t>
      </w:r>
      <w:r w:rsidRPr="001F2F15">
        <w:rPr>
          <w:rFonts w:eastAsia="Calibri"/>
          <w:shd w:val="clear" w:color="auto" w:fill="FEFEFE"/>
        </w:rPr>
        <w:t>2</w:t>
      </w:r>
      <w:r w:rsidRPr="001F2F15">
        <w:rPr>
          <w:rFonts w:eastAsia="Calibri"/>
          <w:shd w:val="clear" w:color="auto" w:fill="FEFEFE"/>
          <w:lang w:val="en-AU"/>
        </w:rPr>
        <w:t xml:space="preserve"> г. е в размер на 1 1</w:t>
      </w:r>
      <w:r w:rsidRPr="001F2F15">
        <w:rPr>
          <w:rFonts w:eastAsia="Calibri"/>
          <w:shd w:val="clear" w:color="auto" w:fill="FEFEFE"/>
        </w:rPr>
        <w:t>50</w:t>
      </w:r>
      <w:r w:rsidRPr="001F2F15">
        <w:rPr>
          <w:rFonts w:eastAsia="Calibri"/>
          <w:shd w:val="clear" w:color="auto" w:fill="FEFEFE"/>
          <w:lang w:val="en-AU"/>
        </w:rPr>
        <w:t xml:space="preserve"> </w:t>
      </w:r>
      <w:r w:rsidRPr="001F2F15">
        <w:rPr>
          <w:rFonts w:eastAsia="Calibri"/>
          <w:shd w:val="clear" w:color="auto" w:fill="FEFEFE"/>
        </w:rPr>
        <w:t>080</w:t>
      </w:r>
      <w:r w:rsidRPr="001F2F15">
        <w:rPr>
          <w:rFonts w:eastAsia="Calibri"/>
          <w:shd w:val="clear" w:color="auto" w:fill="FEFEFE"/>
          <w:lang w:val="en-AU"/>
        </w:rPr>
        <w:t xml:space="preserve">,00 /един милион сто </w:t>
      </w:r>
      <w:r w:rsidRPr="001F2F15">
        <w:rPr>
          <w:rFonts w:eastAsia="Calibri"/>
          <w:shd w:val="clear" w:color="auto" w:fill="FEFEFE"/>
        </w:rPr>
        <w:t>и петдесет хиляди и осемдесет</w:t>
      </w:r>
      <w:r w:rsidRPr="001F2F15">
        <w:rPr>
          <w:rFonts w:eastAsia="Calibri"/>
          <w:shd w:val="clear" w:color="auto" w:fill="FEFEFE"/>
          <w:lang w:val="en-AU"/>
        </w:rPr>
        <w:t>/ лева.</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Държавната помощ е предпоставка за  реализиране на значителна добавена стойност   при използването на сертифицирани семена. Ползвателите на помощта са малко над 4</w:t>
      </w:r>
      <w:r w:rsidRPr="001F2F15">
        <w:rPr>
          <w:rFonts w:eastAsia="Calibri"/>
          <w:shd w:val="clear" w:color="auto" w:fill="FEFEFE"/>
        </w:rPr>
        <w:t>2</w:t>
      </w:r>
      <w:r w:rsidRPr="001F2F15">
        <w:rPr>
          <w:rFonts w:eastAsia="Calibri"/>
          <w:shd w:val="clear" w:color="auto" w:fill="FEFEFE"/>
          <w:lang w:val="en-AU"/>
        </w:rPr>
        <w:t>0, но положителният ефект от производство на повече и по-качествена  продукция от единица площ и подобряване агроекологичността на селскостопанското производство са от полза на цялото общество.</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Чрез прилагане на схемата и през 202</w:t>
      </w:r>
      <w:r w:rsidRPr="001F2F15">
        <w:rPr>
          <w:rFonts w:eastAsia="Calibri"/>
          <w:shd w:val="clear" w:color="auto" w:fill="FEFEFE"/>
        </w:rPr>
        <w:t>2</w:t>
      </w:r>
      <w:r w:rsidRPr="001F2F15">
        <w:rPr>
          <w:rFonts w:eastAsia="Calibri"/>
          <w:shd w:val="clear" w:color="auto" w:fill="FEFEFE"/>
          <w:lang w:val="en-AU"/>
        </w:rPr>
        <w:t xml:space="preserve"> година бяха облекчени земеделските производители, чрез спестяване на разходи за извършваните от агенцията услуги свързани със сертификацията на семена.</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През 2022 г. инспекторите от ИАСАС извършиха полски инспекции на 31 606 ha   семепроизводствените посеви от полски и зеленчукови култури. </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От инспектираните семепроизводствени посеви, най-голям дял заема групата на  зърнените култури – 29 347 ha (92,8%), маслодайни и влакнодайни – 1 386 ha (4,4%),  фуражни – 594 da (1,9%).  Инспектирани бяха  и семепроизводствени посеви от  картофи – 240 ha (0,8%), тютюн – 3 ha, цвекло - 1 ha и зеленчукови култури – 35 ha (0,1%),.</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Бяха инспектирани 108 ha лозови маточни насаждения, 6 ha маточни насаждения от медицински и ароматни растения и 0,3 ha вегетативен маточник от овощни подложки.</w:t>
      </w:r>
    </w:p>
    <w:p w:rsidR="00F723BB" w:rsidRPr="001F2F15"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През 2022 г. агенцията осъществи контрол при заготовката и търговията със семена и посадъчен материал. Извършени бяха 771 броя контролни проверки. При проверките инспекторите взеха проби за контролен анализ за кълняемост и за последващ контрол. Неотговарящите на минималните изисквания семена бяха спирани от търговия. За резултатите от проверките са издадени контролни листове и констативни протоколи.</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rPr>
        <w:t>С</w:t>
      </w:r>
      <w:r w:rsidRPr="001F2F15">
        <w:rPr>
          <w:rFonts w:eastAsia="Calibri"/>
          <w:shd w:val="clear" w:color="auto" w:fill="FEFEFE"/>
          <w:lang w:val="en-US"/>
        </w:rPr>
        <w:t xml:space="preserve">ключените договори за сортоизпитване, </w:t>
      </w:r>
      <w:r w:rsidRPr="001F2F15">
        <w:rPr>
          <w:rFonts w:eastAsia="Calibri"/>
          <w:shd w:val="clear" w:color="auto" w:fill="FEFEFE"/>
          <w:lang w:val="en-AU"/>
        </w:rPr>
        <w:t xml:space="preserve">за стопанската 2021/2022 </w:t>
      </w:r>
      <w:r w:rsidRPr="001F2F15">
        <w:rPr>
          <w:rFonts w:eastAsia="Calibri"/>
          <w:shd w:val="clear" w:color="auto" w:fill="FEFEFE"/>
          <w:lang w:val="en-US"/>
        </w:rPr>
        <w:t>година,</w:t>
      </w:r>
      <w:r w:rsidRPr="001F2F15">
        <w:rPr>
          <w:rFonts w:eastAsia="Calibri"/>
          <w:shd w:val="clear" w:color="auto" w:fill="FEFEFE"/>
          <w:lang w:val="en-AU"/>
        </w:rPr>
        <w:t xml:space="preserve"> </w:t>
      </w:r>
      <w:r w:rsidRPr="001F2F15">
        <w:rPr>
          <w:rFonts w:eastAsia="Calibri"/>
          <w:shd w:val="clear" w:color="auto" w:fill="FEFEFE"/>
          <w:lang w:val="en-US"/>
        </w:rPr>
        <w:t>са 14</w:t>
      </w:r>
      <w:r w:rsidRPr="001F2F15">
        <w:rPr>
          <w:rFonts w:eastAsia="Calibri"/>
          <w:shd w:val="clear" w:color="auto" w:fill="FEFEFE"/>
          <w:lang w:val="en-AU"/>
        </w:rPr>
        <w:t>0</w:t>
      </w:r>
      <w:r w:rsidRPr="001F2F15">
        <w:rPr>
          <w:rFonts w:eastAsia="Calibri"/>
          <w:shd w:val="clear" w:color="auto" w:fill="FEFEFE"/>
          <w:lang w:val="en-US"/>
        </w:rPr>
        <w:t xml:space="preserve"> броя, като се наблюдава спад с </w:t>
      </w:r>
      <w:r w:rsidRPr="001F2F15">
        <w:rPr>
          <w:rFonts w:eastAsia="Calibri"/>
          <w:shd w:val="clear" w:color="auto" w:fill="FEFEFE"/>
          <w:lang w:val="en-AU"/>
        </w:rPr>
        <w:t>5,4</w:t>
      </w:r>
      <w:r w:rsidRPr="001F2F15">
        <w:rPr>
          <w:rFonts w:eastAsia="Calibri"/>
          <w:shd w:val="clear" w:color="auto" w:fill="FEFEFE"/>
          <w:lang w:val="en-US"/>
        </w:rPr>
        <w:t>%</w:t>
      </w:r>
      <w:r w:rsidRPr="001F2F15">
        <w:rPr>
          <w:rFonts w:eastAsia="Calibri"/>
          <w:shd w:val="clear" w:color="auto" w:fill="FEFEFE"/>
          <w:lang w:val="en-AU"/>
        </w:rPr>
        <w:t xml:space="preserve">, в сравнение с предходната година. </w:t>
      </w:r>
    </w:p>
    <w:p w:rsidR="00F723BB" w:rsidRPr="001F2F15" w:rsidRDefault="00F723BB" w:rsidP="00F723BB">
      <w:pPr>
        <w:overflowPunct/>
        <w:autoSpaceDE/>
        <w:autoSpaceDN/>
        <w:adjustRightInd/>
        <w:ind w:firstLine="567"/>
        <w:jc w:val="both"/>
        <w:textAlignment w:val="auto"/>
        <w:rPr>
          <w:rFonts w:eastAsia="Calibri"/>
          <w:shd w:val="clear" w:color="auto" w:fill="FEFEFE"/>
          <w:lang w:val="en-US"/>
        </w:rPr>
      </w:pPr>
      <w:r w:rsidRPr="001F2F15">
        <w:rPr>
          <w:rFonts w:eastAsia="Calibri"/>
          <w:shd w:val="clear" w:color="auto" w:fill="FEFEFE"/>
          <w:lang w:val="en-AU"/>
        </w:rPr>
        <w:t>О</w:t>
      </w:r>
      <w:r w:rsidRPr="001F2F15">
        <w:rPr>
          <w:rFonts w:eastAsia="Calibri"/>
          <w:shd w:val="clear" w:color="auto" w:fill="FEFEFE"/>
          <w:lang w:val="en-US"/>
        </w:rPr>
        <w:t xml:space="preserve">т </w:t>
      </w:r>
      <w:r w:rsidRPr="001F2F15">
        <w:rPr>
          <w:rFonts w:eastAsia="Calibri"/>
          <w:shd w:val="clear" w:color="auto" w:fill="FEFEFE"/>
          <w:lang w:val="en-AU"/>
        </w:rPr>
        <w:t>Европейския офис за сортовете растения (</w:t>
      </w:r>
      <w:r w:rsidRPr="001F2F15">
        <w:rPr>
          <w:rFonts w:eastAsia="Calibri"/>
          <w:shd w:val="clear" w:color="auto" w:fill="FEFEFE"/>
          <w:lang w:val="en-US"/>
        </w:rPr>
        <w:t>ЕОСР</w:t>
      </w:r>
      <w:r w:rsidRPr="001F2F15">
        <w:rPr>
          <w:rFonts w:eastAsia="Calibri"/>
          <w:shd w:val="clear" w:color="auto" w:fill="FEFEFE"/>
          <w:lang w:val="en-AU"/>
        </w:rPr>
        <w:t>)</w:t>
      </w:r>
      <w:r w:rsidRPr="001F2F15">
        <w:rPr>
          <w:rFonts w:eastAsia="Calibri"/>
          <w:shd w:val="clear" w:color="auto" w:fill="FEFEFE"/>
          <w:lang w:val="en-US"/>
        </w:rPr>
        <w:t xml:space="preserve"> </w:t>
      </w:r>
      <w:r w:rsidRPr="001F2F15">
        <w:rPr>
          <w:rFonts w:eastAsia="Calibri"/>
          <w:shd w:val="clear" w:color="auto" w:fill="FEFEFE"/>
        </w:rPr>
        <w:t>бяха</w:t>
      </w:r>
      <w:r w:rsidRPr="001F2F15">
        <w:rPr>
          <w:rFonts w:eastAsia="Calibri"/>
          <w:shd w:val="clear" w:color="auto" w:fill="FEFEFE"/>
          <w:lang w:val="en-AU"/>
        </w:rPr>
        <w:t xml:space="preserve"> заявени за изпитване </w:t>
      </w:r>
      <w:r w:rsidRPr="001F2F15">
        <w:rPr>
          <w:rFonts w:eastAsia="Calibri"/>
          <w:shd w:val="clear" w:color="auto" w:fill="FEFEFE"/>
        </w:rPr>
        <w:t>5</w:t>
      </w:r>
      <w:r w:rsidRPr="001F2F15">
        <w:rPr>
          <w:rFonts w:eastAsia="Calibri"/>
          <w:shd w:val="clear" w:color="auto" w:fill="FEFEFE"/>
          <w:lang w:val="en-AU"/>
        </w:rPr>
        <w:t xml:space="preserve"> сорта</w:t>
      </w:r>
      <w:r w:rsidRPr="001F2F15">
        <w:rPr>
          <w:rFonts w:eastAsia="Calibri"/>
          <w:shd w:val="clear" w:color="auto" w:fill="FEFEFE"/>
          <w:lang w:val="en-US"/>
        </w:rPr>
        <w:t xml:space="preserve"> с цел получаване на правна закрила на територията на ЕС</w:t>
      </w:r>
      <w:r w:rsidRPr="001F2F15">
        <w:rPr>
          <w:rFonts w:eastAsia="Calibri"/>
          <w:shd w:val="clear" w:color="auto" w:fill="FEFEFE"/>
          <w:lang w:val="en-AU"/>
        </w:rPr>
        <w:t>, при 10 броя за предходната година.</w:t>
      </w:r>
      <w:r w:rsidRPr="001F2F15">
        <w:rPr>
          <w:rFonts w:eastAsia="Calibri"/>
          <w:shd w:val="clear" w:color="auto" w:fill="FEFEFE"/>
          <w:lang w:val="en-US"/>
        </w:rPr>
        <w:t xml:space="preserve"> </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Б</w:t>
      </w:r>
      <w:r w:rsidRPr="001F2F15">
        <w:rPr>
          <w:rFonts w:eastAsia="Calibri"/>
          <w:shd w:val="clear" w:color="auto" w:fill="FEFEFE"/>
          <w:lang w:val="en-US"/>
        </w:rPr>
        <w:t>роят на заявените за изпитване за РХС сортове се е увелич</w:t>
      </w:r>
      <w:r w:rsidRPr="001F2F15">
        <w:rPr>
          <w:rFonts w:eastAsia="Calibri"/>
          <w:shd w:val="clear" w:color="auto" w:fill="FEFEFE"/>
          <w:lang w:val="en-AU"/>
        </w:rPr>
        <w:t>ава</w:t>
      </w:r>
      <w:r w:rsidRPr="001F2F15">
        <w:rPr>
          <w:rFonts w:eastAsia="Calibri"/>
          <w:shd w:val="clear" w:color="auto" w:fill="FEFEFE"/>
          <w:lang w:val="en-US"/>
        </w:rPr>
        <w:t xml:space="preserve"> с </w:t>
      </w:r>
      <w:r w:rsidRPr="001F2F15">
        <w:rPr>
          <w:rFonts w:eastAsia="Calibri"/>
          <w:shd w:val="clear" w:color="auto" w:fill="FEFEFE"/>
        </w:rPr>
        <w:t>15</w:t>
      </w:r>
      <w:r w:rsidRPr="001F2F15">
        <w:rPr>
          <w:rFonts w:eastAsia="Calibri"/>
          <w:shd w:val="clear" w:color="auto" w:fill="FEFEFE"/>
          <w:lang w:val="en-US"/>
        </w:rPr>
        <w:t>,</w:t>
      </w:r>
      <w:r w:rsidRPr="001F2F15">
        <w:rPr>
          <w:rFonts w:eastAsia="Calibri"/>
          <w:shd w:val="clear" w:color="auto" w:fill="FEFEFE"/>
        </w:rPr>
        <w:t>40</w:t>
      </w:r>
      <w:r w:rsidRPr="001F2F15">
        <w:rPr>
          <w:rFonts w:eastAsia="Calibri"/>
          <w:shd w:val="clear" w:color="auto" w:fill="FEFEFE"/>
          <w:lang w:val="en-US"/>
        </w:rPr>
        <w:t xml:space="preserve">% (от </w:t>
      </w:r>
      <w:r w:rsidRPr="001F2F15">
        <w:rPr>
          <w:rFonts w:eastAsia="Calibri"/>
          <w:shd w:val="clear" w:color="auto" w:fill="FEFEFE"/>
          <w:lang w:val="en-AU"/>
        </w:rPr>
        <w:t>34</w:t>
      </w:r>
      <w:r w:rsidRPr="001F2F15">
        <w:rPr>
          <w:rFonts w:eastAsia="Calibri"/>
          <w:shd w:val="clear" w:color="auto" w:fill="FEFEFE"/>
          <w:lang w:val="en-US"/>
        </w:rPr>
        <w:t>4 на 3</w:t>
      </w:r>
      <w:r w:rsidRPr="001F2F15">
        <w:rPr>
          <w:rFonts w:eastAsia="Calibri"/>
          <w:shd w:val="clear" w:color="auto" w:fill="FEFEFE"/>
        </w:rPr>
        <w:t>97</w:t>
      </w:r>
      <w:r w:rsidRPr="001F2F15">
        <w:rPr>
          <w:rFonts w:eastAsia="Calibri"/>
          <w:shd w:val="clear" w:color="auto" w:fill="FEFEFE"/>
          <w:lang w:val="en-US"/>
        </w:rPr>
        <w:t xml:space="preserve"> броя). Сортоизпитването за БСК </w:t>
      </w:r>
      <w:r w:rsidRPr="001F2F15">
        <w:rPr>
          <w:rFonts w:eastAsia="Calibri"/>
          <w:shd w:val="clear" w:color="auto" w:fill="FEFEFE"/>
          <w:lang w:val="en-AU"/>
        </w:rPr>
        <w:t>също</w:t>
      </w:r>
      <w:r w:rsidRPr="001F2F15">
        <w:rPr>
          <w:rFonts w:eastAsia="Calibri"/>
          <w:shd w:val="clear" w:color="auto" w:fill="FEFEFE"/>
          <w:lang w:val="en-US"/>
        </w:rPr>
        <w:t xml:space="preserve"> бележи увеличение с </w:t>
      </w:r>
      <w:r w:rsidRPr="001F2F15">
        <w:rPr>
          <w:rFonts w:eastAsia="Calibri"/>
          <w:shd w:val="clear" w:color="auto" w:fill="FEFEFE"/>
        </w:rPr>
        <w:t>57</w:t>
      </w:r>
      <w:r w:rsidRPr="001F2F15">
        <w:rPr>
          <w:rFonts w:eastAsia="Calibri"/>
          <w:shd w:val="clear" w:color="auto" w:fill="FEFEFE"/>
          <w:lang w:val="en-AU"/>
        </w:rPr>
        <w:t>,</w:t>
      </w:r>
      <w:r w:rsidRPr="001F2F15">
        <w:rPr>
          <w:rFonts w:eastAsia="Calibri"/>
          <w:shd w:val="clear" w:color="auto" w:fill="FEFEFE"/>
        </w:rPr>
        <w:t>64</w:t>
      </w:r>
      <w:r w:rsidRPr="001F2F15">
        <w:rPr>
          <w:rFonts w:eastAsia="Calibri"/>
          <w:shd w:val="clear" w:color="auto" w:fill="FEFEFE"/>
          <w:lang w:val="en-US"/>
        </w:rPr>
        <w:t>%</w:t>
      </w:r>
      <w:r w:rsidRPr="001F2F15">
        <w:rPr>
          <w:rFonts w:eastAsia="Calibri"/>
          <w:shd w:val="clear" w:color="auto" w:fill="FEFEFE"/>
          <w:lang w:val="en-AU"/>
        </w:rPr>
        <w:t xml:space="preserve"> </w:t>
      </w:r>
      <w:r w:rsidRPr="001F2F15">
        <w:rPr>
          <w:rFonts w:eastAsia="Calibri"/>
          <w:shd w:val="clear" w:color="auto" w:fill="FEFEFE"/>
          <w:lang w:val="en-US"/>
        </w:rPr>
        <w:t>(</w:t>
      </w:r>
      <w:r w:rsidRPr="001F2F15">
        <w:rPr>
          <w:rFonts w:eastAsia="Calibri"/>
          <w:shd w:val="clear" w:color="auto" w:fill="FEFEFE"/>
          <w:lang w:val="en-AU"/>
        </w:rPr>
        <w:t>от 203</w:t>
      </w:r>
      <w:r w:rsidRPr="001F2F15">
        <w:rPr>
          <w:rFonts w:eastAsia="Calibri"/>
          <w:shd w:val="clear" w:color="auto" w:fill="FEFEFE"/>
          <w:lang w:val="en-US"/>
        </w:rPr>
        <w:t xml:space="preserve"> </w:t>
      </w:r>
      <w:r w:rsidRPr="001F2F15">
        <w:rPr>
          <w:rFonts w:eastAsia="Calibri"/>
          <w:shd w:val="clear" w:color="auto" w:fill="FEFEFE"/>
          <w:lang w:val="en-AU"/>
        </w:rPr>
        <w:t xml:space="preserve">на </w:t>
      </w:r>
      <w:r w:rsidRPr="001F2F15">
        <w:rPr>
          <w:rFonts w:eastAsia="Calibri"/>
          <w:shd w:val="clear" w:color="auto" w:fill="FEFEFE"/>
        </w:rPr>
        <w:t>320</w:t>
      </w:r>
      <w:r w:rsidRPr="001F2F15">
        <w:rPr>
          <w:rFonts w:eastAsia="Calibri"/>
          <w:shd w:val="clear" w:color="auto" w:fill="FEFEFE"/>
          <w:lang w:val="en-AU"/>
        </w:rPr>
        <w:t xml:space="preserve"> броя</w:t>
      </w:r>
      <w:r w:rsidRPr="001F2F15">
        <w:rPr>
          <w:rFonts w:eastAsia="Calibri"/>
          <w:shd w:val="clear" w:color="auto" w:fill="FEFEFE"/>
          <w:lang w:val="en-US"/>
        </w:rPr>
        <w:t xml:space="preserve">). Броят на сортовете в </w:t>
      </w:r>
      <w:r w:rsidRPr="001F2F15">
        <w:rPr>
          <w:rFonts w:eastAsia="Calibri"/>
          <w:shd w:val="clear" w:color="auto" w:fill="FEFEFE"/>
          <w:lang w:val="en-AU"/>
        </w:rPr>
        <w:t>предварителни опити намалява</w:t>
      </w:r>
      <w:r w:rsidRPr="001F2F15">
        <w:rPr>
          <w:rFonts w:eastAsia="Calibri"/>
          <w:shd w:val="clear" w:color="auto" w:fill="FEFEFE"/>
          <w:lang w:val="en-US"/>
        </w:rPr>
        <w:t xml:space="preserve"> </w:t>
      </w:r>
      <w:r w:rsidRPr="001F2F15">
        <w:rPr>
          <w:rFonts w:eastAsia="Calibri"/>
          <w:shd w:val="clear" w:color="auto" w:fill="FEFEFE"/>
          <w:lang w:val="en-AU"/>
        </w:rPr>
        <w:t xml:space="preserve">с </w:t>
      </w:r>
      <w:r w:rsidRPr="001F2F15">
        <w:rPr>
          <w:rFonts w:eastAsia="Calibri"/>
          <w:shd w:val="clear" w:color="auto" w:fill="FEFEFE"/>
        </w:rPr>
        <w:t>3</w:t>
      </w:r>
      <w:r w:rsidRPr="001F2F15">
        <w:rPr>
          <w:rFonts w:eastAsia="Calibri"/>
          <w:shd w:val="clear" w:color="auto" w:fill="FEFEFE"/>
          <w:lang w:val="en-US"/>
        </w:rPr>
        <w:t>,6</w:t>
      </w:r>
      <w:r w:rsidRPr="001F2F15">
        <w:rPr>
          <w:rFonts w:eastAsia="Calibri"/>
          <w:shd w:val="clear" w:color="auto" w:fill="FEFEFE"/>
        </w:rPr>
        <w:t>5</w:t>
      </w:r>
      <w:r w:rsidRPr="001F2F15">
        <w:rPr>
          <w:rFonts w:eastAsia="Calibri"/>
          <w:shd w:val="clear" w:color="auto" w:fill="FEFEFE"/>
          <w:lang w:val="en-AU"/>
        </w:rPr>
        <w:t xml:space="preserve">% (от </w:t>
      </w:r>
      <w:r w:rsidRPr="001F2F15">
        <w:rPr>
          <w:rFonts w:eastAsia="Calibri"/>
          <w:shd w:val="clear" w:color="auto" w:fill="FEFEFE"/>
        </w:rPr>
        <w:t>960</w:t>
      </w:r>
      <w:r w:rsidRPr="001F2F15">
        <w:rPr>
          <w:rFonts w:eastAsia="Calibri"/>
          <w:shd w:val="clear" w:color="auto" w:fill="FEFEFE"/>
          <w:lang w:val="en-AU"/>
        </w:rPr>
        <w:t xml:space="preserve"> на 9</w:t>
      </w:r>
      <w:r w:rsidRPr="001F2F15">
        <w:rPr>
          <w:rFonts w:eastAsia="Calibri"/>
          <w:shd w:val="clear" w:color="auto" w:fill="FEFEFE"/>
        </w:rPr>
        <w:t>25</w:t>
      </w:r>
      <w:r w:rsidRPr="001F2F15">
        <w:rPr>
          <w:rFonts w:eastAsia="Calibri"/>
          <w:shd w:val="clear" w:color="auto" w:fill="FEFEFE"/>
          <w:lang w:val="en-AU"/>
        </w:rPr>
        <w:t xml:space="preserve"> броя).</w:t>
      </w:r>
    </w:p>
    <w:p w:rsidR="00F723BB" w:rsidRPr="001F2F15" w:rsidRDefault="00F723BB" w:rsidP="00F723BB">
      <w:pPr>
        <w:overflowPunct/>
        <w:autoSpaceDE/>
        <w:autoSpaceDN/>
        <w:adjustRightInd/>
        <w:ind w:firstLine="567"/>
        <w:jc w:val="both"/>
        <w:textAlignment w:val="auto"/>
        <w:rPr>
          <w:rFonts w:eastAsia="Calibri"/>
          <w:shd w:val="clear" w:color="auto" w:fill="FEFEFE"/>
          <w:lang w:val="en-US"/>
        </w:rPr>
      </w:pPr>
      <w:r w:rsidRPr="001F2F15">
        <w:rPr>
          <w:rFonts w:eastAsia="Calibri"/>
          <w:shd w:val="clear" w:color="auto" w:fill="FEFEFE"/>
          <w:lang w:val="en-AU"/>
        </w:rPr>
        <w:t>Р</w:t>
      </w:r>
      <w:r w:rsidRPr="001F2F15">
        <w:rPr>
          <w:rFonts w:eastAsia="Calibri"/>
          <w:shd w:val="clear" w:color="auto" w:fill="FEFEFE"/>
          <w:lang w:val="en-US"/>
        </w:rPr>
        <w:t xml:space="preserve">езултатите за последните две години </w:t>
      </w:r>
      <w:r w:rsidRPr="001F2F15">
        <w:rPr>
          <w:rFonts w:eastAsia="Calibri"/>
          <w:shd w:val="clear" w:color="auto" w:fill="FEFEFE"/>
          <w:lang w:val="en-AU"/>
        </w:rPr>
        <w:t>показват</w:t>
      </w:r>
      <w:r w:rsidRPr="001F2F15">
        <w:rPr>
          <w:rFonts w:eastAsia="Calibri"/>
          <w:shd w:val="clear" w:color="auto" w:fill="FEFEFE"/>
          <w:lang w:val="en-US"/>
        </w:rPr>
        <w:t xml:space="preserve"> тенденция за </w:t>
      </w:r>
      <w:r w:rsidRPr="001F2F15">
        <w:rPr>
          <w:rFonts w:eastAsia="Calibri"/>
          <w:shd w:val="clear" w:color="auto" w:fill="FEFEFE"/>
          <w:lang w:val="en-AU"/>
        </w:rPr>
        <w:t>увеличване</w:t>
      </w:r>
      <w:r w:rsidRPr="001F2F15">
        <w:rPr>
          <w:rFonts w:eastAsia="Calibri"/>
          <w:shd w:val="clear" w:color="auto" w:fill="FEFEFE"/>
          <w:lang w:val="en-US"/>
        </w:rPr>
        <w:t xml:space="preserve"> на заявените за сортоизпитване за </w:t>
      </w:r>
      <w:r w:rsidRPr="001F2F15">
        <w:rPr>
          <w:rFonts w:eastAsia="Calibri"/>
          <w:shd w:val="clear" w:color="auto" w:fill="FEFEFE"/>
          <w:lang w:val="en-AU"/>
        </w:rPr>
        <w:t xml:space="preserve">РХС и </w:t>
      </w:r>
      <w:r w:rsidRPr="001F2F15">
        <w:rPr>
          <w:rFonts w:eastAsia="Calibri"/>
          <w:shd w:val="clear" w:color="auto" w:fill="FEFEFE"/>
          <w:lang w:val="en-US"/>
        </w:rPr>
        <w:t>БСК сортове</w:t>
      </w:r>
      <w:r w:rsidRPr="001F2F15">
        <w:rPr>
          <w:rFonts w:eastAsia="Calibri"/>
          <w:shd w:val="clear" w:color="auto" w:fill="FEFEFE"/>
          <w:lang w:val="en-AU"/>
        </w:rPr>
        <w:t>, което предполага</w:t>
      </w:r>
      <w:r w:rsidRPr="001F2F15">
        <w:rPr>
          <w:rFonts w:eastAsia="Calibri"/>
          <w:shd w:val="clear" w:color="auto" w:fill="FEFEFE"/>
          <w:lang w:val="en-US"/>
        </w:rPr>
        <w:t>, че търсенето на предлаганата услуга е устойчиво и се провежда в съответствие с най-добрите практики.</w:t>
      </w:r>
    </w:p>
    <w:p w:rsidR="00F723BB" w:rsidRPr="001F2F15" w:rsidRDefault="00F723BB" w:rsidP="00F723BB">
      <w:pPr>
        <w:overflowPunct/>
        <w:autoSpaceDE/>
        <w:autoSpaceDN/>
        <w:adjustRightInd/>
        <w:ind w:firstLine="567"/>
        <w:jc w:val="both"/>
        <w:textAlignment w:val="auto"/>
        <w:rPr>
          <w:rFonts w:eastAsia="Calibri"/>
          <w:shd w:val="clear" w:color="auto" w:fill="FEFEFE"/>
          <w:lang w:val="en-US"/>
        </w:rPr>
      </w:pPr>
      <w:r w:rsidRPr="001F2F15">
        <w:rPr>
          <w:rFonts w:eastAsia="Calibri"/>
          <w:shd w:val="clear" w:color="auto" w:fill="FEFEFE"/>
          <w:lang w:val="en-AU"/>
        </w:rPr>
        <w:t xml:space="preserve">За 2022 реколтна </w:t>
      </w:r>
      <w:r w:rsidRPr="001F2F15">
        <w:rPr>
          <w:rFonts w:eastAsia="Calibri"/>
          <w:shd w:val="clear" w:color="auto" w:fill="FEFEFE"/>
          <w:lang w:val="en-US"/>
        </w:rPr>
        <w:t>година</w:t>
      </w:r>
      <w:r w:rsidRPr="001F2F15">
        <w:rPr>
          <w:rFonts w:eastAsia="Calibri"/>
          <w:shd w:val="clear" w:color="auto" w:fill="FEFEFE"/>
          <w:lang w:val="en-AU"/>
        </w:rPr>
        <w:t xml:space="preserve"> </w:t>
      </w:r>
      <w:r w:rsidRPr="001F2F15">
        <w:rPr>
          <w:rFonts w:eastAsia="Calibri"/>
          <w:shd w:val="clear" w:color="auto" w:fill="FEFEFE"/>
          <w:lang w:val="en-US"/>
        </w:rPr>
        <w:t xml:space="preserve">от заявените за изпитване сортове за БСК и предварително изпитване </w:t>
      </w:r>
      <w:r w:rsidRPr="001F2F15">
        <w:rPr>
          <w:rFonts w:eastAsia="Calibri"/>
          <w:shd w:val="clear" w:color="auto" w:fill="FEFEFE"/>
          <w:lang w:val="en-AU"/>
        </w:rPr>
        <w:t>1 080</w:t>
      </w:r>
      <w:r w:rsidRPr="001F2F15">
        <w:rPr>
          <w:rFonts w:eastAsia="Calibri"/>
          <w:shd w:val="clear" w:color="auto" w:fill="FEFEFE"/>
          <w:lang w:val="en-US"/>
        </w:rPr>
        <w:t xml:space="preserve"> броя са чужда селекция (при </w:t>
      </w:r>
      <w:r w:rsidRPr="001F2F15">
        <w:rPr>
          <w:rFonts w:eastAsia="Calibri"/>
          <w:shd w:val="clear" w:color="auto" w:fill="FEFEFE"/>
          <w:lang w:val="en-AU"/>
        </w:rPr>
        <w:t>1155</w:t>
      </w:r>
      <w:r w:rsidRPr="001F2F15">
        <w:rPr>
          <w:rFonts w:eastAsia="Calibri"/>
          <w:shd w:val="clear" w:color="auto" w:fill="FEFEFE"/>
          <w:lang w:val="en-US"/>
        </w:rPr>
        <w:t xml:space="preserve"> за 202</w:t>
      </w:r>
      <w:r w:rsidRPr="001F2F15">
        <w:rPr>
          <w:rFonts w:eastAsia="Calibri"/>
          <w:shd w:val="clear" w:color="auto" w:fill="FEFEFE"/>
          <w:lang w:val="en-AU"/>
        </w:rPr>
        <w:t>1</w:t>
      </w:r>
      <w:r w:rsidRPr="001F2F15">
        <w:rPr>
          <w:rFonts w:eastAsia="Calibri"/>
          <w:shd w:val="clear" w:color="auto" w:fill="FEFEFE"/>
          <w:lang w:val="en-US"/>
        </w:rPr>
        <w:t xml:space="preserve"> г., </w:t>
      </w:r>
      <w:r w:rsidRPr="001F2F15">
        <w:rPr>
          <w:rFonts w:eastAsia="Calibri"/>
          <w:shd w:val="clear" w:color="auto" w:fill="FEFEFE"/>
          <w:lang w:val="en-AU"/>
        </w:rPr>
        <w:t>намаление</w:t>
      </w:r>
      <w:r w:rsidRPr="001F2F15">
        <w:rPr>
          <w:rFonts w:eastAsia="Calibri"/>
          <w:shd w:val="clear" w:color="auto" w:fill="FEFEFE"/>
          <w:lang w:val="en-US"/>
        </w:rPr>
        <w:t xml:space="preserve"> с </w:t>
      </w:r>
      <w:r w:rsidRPr="001F2F15">
        <w:rPr>
          <w:rFonts w:eastAsia="Calibri"/>
          <w:shd w:val="clear" w:color="auto" w:fill="FEFEFE"/>
          <w:lang w:val="en-AU"/>
        </w:rPr>
        <w:t>6,5</w:t>
      </w:r>
      <w:r w:rsidRPr="001F2F15">
        <w:rPr>
          <w:rFonts w:eastAsia="Calibri"/>
          <w:shd w:val="clear" w:color="auto" w:fill="FEFEFE"/>
          <w:lang w:val="en-US"/>
        </w:rPr>
        <w:t xml:space="preserve">%) и </w:t>
      </w:r>
      <w:r w:rsidRPr="001F2F15">
        <w:rPr>
          <w:rFonts w:eastAsia="Calibri"/>
          <w:shd w:val="clear" w:color="auto" w:fill="FEFEFE"/>
          <w:lang w:val="en-AU"/>
        </w:rPr>
        <w:t>60</w:t>
      </w:r>
      <w:r w:rsidRPr="001F2F15">
        <w:rPr>
          <w:rFonts w:eastAsia="Calibri"/>
          <w:shd w:val="clear" w:color="auto" w:fill="FEFEFE"/>
          <w:lang w:val="en-US"/>
        </w:rPr>
        <w:t xml:space="preserve"> броя – българска селекция (при 5</w:t>
      </w:r>
      <w:r w:rsidRPr="001F2F15">
        <w:rPr>
          <w:rFonts w:eastAsia="Calibri"/>
          <w:shd w:val="clear" w:color="auto" w:fill="FEFEFE"/>
          <w:lang w:val="en-AU"/>
        </w:rPr>
        <w:t>5</w:t>
      </w:r>
      <w:r w:rsidRPr="001F2F15">
        <w:rPr>
          <w:rFonts w:eastAsia="Calibri"/>
          <w:shd w:val="clear" w:color="auto" w:fill="FEFEFE"/>
          <w:lang w:val="en-US"/>
        </w:rPr>
        <w:t xml:space="preserve"> за 202</w:t>
      </w:r>
      <w:r w:rsidRPr="001F2F15">
        <w:rPr>
          <w:rFonts w:eastAsia="Calibri"/>
          <w:shd w:val="clear" w:color="auto" w:fill="FEFEFE"/>
          <w:lang w:val="en-AU"/>
        </w:rPr>
        <w:t>1</w:t>
      </w:r>
      <w:r w:rsidRPr="001F2F15">
        <w:rPr>
          <w:rFonts w:eastAsia="Calibri"/>
          <w:shd w:val="clear" w:color="auto" w:fill="FEFEFE"/>
          <w:lang w:val="en-US"/>
        </w:rPr>
        <w:t xml:space="preserve"> г., </w:t>
      </w:r>
      <w:r w:rsidRPr="001F2F15">
        <w:rPr>
          <w:rFonts w:eastAsia="Calibri"/>
          <w:shd w:val="clear" w:color="auto" w:fill="FEFEFE"/>
          <w:lang w:val="en-AU"/>
        </w:rPr>
        <w:t xml:space="preserve">увеличение </w:t>
      </w:r>
      <w:r w:rsidRPr="001F2F15">
        <w:rPr>
          <w:rFonts w:eastAsia="Calibri"/>
          <w:shd w:val="clear" w:color="auto" w:fill="FEFEFE"/>
          <w:lang w:val="en-US"/>
        </w:rPr>
        <w:t xml:space="preserve">с </w:t>
      </w:r>
      <w:r w:rsidRPr="001F2F15">
        <w:rPr>
          <w:rFonts w:eastAsia="Calibri"/>
          <w:shd w:val="clear" w:color="auto" w:fill="FEFEFE"/>
          <w:lang w:val="en-AU"/>
        </w:rPr>
        <w:t>9,0</w:t>
      </w:r>
      <w:r w:rsidRPr="001F2F15">
        <w:rPr>
          <w:rFonts w:eastAsia="Calibri"/>
          <w:shd w:val="clear" w:color="auto" w:fill="FEFEFE"/>
          <w:lang w:val="en-US"/>
        </w:rPr>
        <w:t xml:space="preserve">%). </w:t>
      </w:r>
      <w:r w:rsidRPr="001F2F15">
        <w:rPr>
          <w:rFonts w:eastAsia="Calibri"/>
          <w:shd w:val="clear" w:color="auto" w:fill="FEFEFE"/>
          <w:lang w:val="en-AU"/>
        </w:rPr>
        <w:t>З</w:t>
      </w:r>
      <w:r w:rsidRPr="001F2F15">
        <w:rPr>
          <w:rFonts w:eastAsia="Calibri"/>
          <w:shd w:val="clear" w:color="auto" w:fill="FEFEFE"/>
          <w:lang w:val="en-US"/>
        </w:rPr>
        <w:t xml:space="preserve">абелязва </w:t>
      </w:r>
      <w:r w:rsidRPr="001F2F15">
        <w:rPr>
          <w:rFonts w:eastAsia="Calibri"/>
          <w:shd w:val="clear" w:color="auto" w:fill="FEFEFE"/>
          <w:lang w:val="en-AU"/>
        </w:rPr>
        <w:t xml:space="preserve">се намаление на </w:t>
      </w:r>
      <w:r w:rsidRPr="001F2F15">
        <w:rPr>
          <w:rFonts w:eastAsia="Calibri"/>
          <w:shd w:val="clear" w:color="auto" w:fill="FEFEFE"/>
          <w:lang w:val="en-US"/>
        </w:rPr>
        <w:t>процентния дял на сортовете чужда селекция</w:t>
      </w:r>
      <w:r w:rsidRPr="001F2F15">
        <w:rPr>
          <w:rFonts w:eastAsia="Calibri"/>
          <w:shd w:val="clear" w:color="auto" w:fill="FEFEFE"/>
          <w:lang w:val="en-AU"/>
        </w:rPr>
        <w:t xml:space="preserve">, за сметка на </w:t>
      </w:r>
      <w:r w:rsidRPr="001F2F15">
        <w:rPr>
          <w:rFonts w:eastAsia="Calibri"/>
          <w:shd w:val="clear" w:color="auto" w:fill="FEFEFE"/>
          <w:lang w:val="en-US"/>
        </w:rPr>
        <w:t xml:space="preserve">сортовете българска селекция. </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Проведени бяха заседания на експертните комисии за различимост хомогенност и стабилност /РХС/ и биологични и стопански качества /БСК/ за обсъждане на резултатите от изпитване на нови сортове, по групи култури и вземане на решения за вписване в списък „А“ на Официалната сортова листа на Р България.</w:t>
      </w:r>
    </w:p>
    <w:p w:rsidR="00F723BB" w:rsidRPr="001F2F15" w:rsidRDefault="00F723BB" w:rsidP="00F723BB">
      <w:pPr>
        <w:overflowPunct/>
        <w:autoSpaceDE/>
        <w:autoSpaceDN/>
        <w:adjustRightInd/>
        <w:ind w:firstLine="567"/>
        <w:jc w:val="both"/>
        <w:textAlignment w:val="auto"/>
        <w:rPr>
          <w:rFonts w:eastAsia="Calibri"/>
          <w:shd w:val="clear" w:color="auto" w:fill="FEFEFE"/>
          <w:lang w:val="en-AU"/>
        </w:rPr>
      </w:pPr>
      <w:r w:rsidRPr="001F2F15">
        <w:rPr>
          <w:rFonts w:eastAsia="Calibri"/>
          <w:shd w:val="clear" w:color="auto" w:fill="FEFEFE"/>
          <w:lang w:val="en-AU"/>
        </w:rPr>
        <w:t xml:space="preserve">Служители на ИАСАС участваха при инвентаризацията на насаждения от маслодайна роза, съгласно Заповед № РД09-553 от 09.05.2022 г. на министъра на земеделието и Заповед № РД 10-42 от 10.05.2022 г. на изпълнителния директор на ИАСАС, в обработката на информацията и изготвянето на протоколи. </w:t>
      </w:r>
    </w:p>
    <w:p w:rsidR="00FC59F7" w:rsidRDefault="00F723BB" w:rsidP="00F723B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През 2022 година не са постъпили оплаквания или възражения от клиенти и партньорски офиси, свързани с дейността на агенцията.</w:t>
      </w:r>
    </w:p>
    <w:p w:rsidR="00FC59F7" w:rsidRDefault="00FC59F7" w:rsidP="001E0426">
      <w:pPr>
        <w:overflowPunct/>
        <w:autoSpaceDE/>
        <w:autoSpaceDN/>
        <w:adjustRightInd/>
        <w:ind w:firstLine="567"/>
        <w:jc w:val="both"/>
        <w:textAlignment w:val="auto"/>
        <w:rPr>
          <w:rFonts w:eastAsia="Calibri"/>
          <w:shd w:val="clear" w:color="auto" w:fill="FEFEFE"/>
        </w:rPr>
      </w:pPr>
    </w:p>
    <w:p w:rsidR="00D93D98" w:rsidRDefault="00D93D98" w:rsidP="00D93D98">
      <w:pPr>
        <w:overflowPunct/>
        <w:autoSpaceDE/>
        <w:autoSpaceDN/>
        <w:adjustRightInd/>
        <w:ind w:firstLine="567"/>
        <w:jc w:val="both"/>
        <w:textAlignment w:val="auto"/>
        <w:rPr>
          <w:rFonts w:eastAsia="Calibri"/>
          <w:shd w:val="clear" w:color="auto" w:fill="FEFEFE"/>
        </w:rPr>
      </w:pPr>
    </w:p>
    <w:p w:rsidR="00894500" w:rsidRPr="001B2A65" w:rsidRDefault="00770F16" w:rsidP="004235EA">
      <w:pPr>
        <w:numPr>
          <w:ilvl w:val="0"/>
          <w:numId w:val="6"/>
        </w:numPr>
        <w:tabs>
          <w:tab w:val="left" w:pos="851"/>
        </w:tabs>
        <w:overflowPunct/>
        <w:autoSpaceDE/>
        <w:autoSpaceDN/>
        <w:adjustRightInd/>
        <w:spacing w:before="120"/>
        <w:contextualSpacing/>
        <w:jc w:val="both"/>
        <w:textAlignment w:val="auto"/>
        <w:rPr>
          <w:rFonts w:eastAsia="Calibri"/>
          <w:b/>
          <w:shd w:val="clear" w:color="auto" w:fill="FEFEFE"/>
        </w:rPr>
      </w:pPr>
      <w:r w:rsidRPr="001B2A65">
        <w:rPr>
          <w:rFonts w:eastAsia="Calibri"/>
          <w:b/>
          <w:shd w:val="clear" w:color="auto" w:fill="FEFEFE"/>
        </w:rPr>
        <w:t>Продукти/услуги, предоставяни по програмата – описание на постигнатите резултати и</w:t>
      </w:r>
    </w:p>
    <w:p w:rsidR="002F267F" w:rsidRPr="00EE1502" w:rsidRDefault="00770F16" w:rsidP="00894500">
      <w:pPr>
        <w:tabs>
          <w:tab w:val="left" w:pos="851"/>
        </w:tabs>
        <w:overflowPunct/>
        <w:autoSpaceDE/>
        <w:autoSpaceDN/>
        <w:adjustRightInd/>
        <w:spacing w:before="120"/>
        <w:contextualSpacing/>
        <w:jc w:val="both"/>
        <w:textAlignment w:val="auto"/>
        <w:rPr>
          <w:rFonts w:eastAsia="Calibri"/>
          <w:b/>
          <w:shd w:val="clear" w:color="auto" w:fill="FEFEFE"/>
        </w:rPr>
      </w:pPr>
      <w:r w:rsidRPr="001B2A65">
        <w:rPr>
          <w:rFonts w:eastAsia="Calibri"/>
          <w:b/>
          <w:shd w:val="clear" w:color="auto" w:fill="FEFEFE"/>
        </w:rPr>
        <w:t xml:space="preserve"> изпълнените дейности за тяхното предоставяне</w:t>
      </w:r>
    </w:p>
    <w:p w:rsidR="000A54B1" w:rsidRDefault="000A54B1" w:rsidP="000A54B1">
      <w:pPr>
        <w:overflowPunct/>
        <w:autoSpaceDE/>
        <w:autoSpaceDN/>
        <w:adjustRightInd/>
        <w:ind w:firstLine="567"/>
        <w:jc w:val="both"/>
        <w:textAlignment w:val="auto"/>
        <w:rPr>
          <w:rFonts w:eastAsia="Calibri"/>
          <w:shd w:val="clear" w:color="auto" w:fill="FEFEFE"/>
          <w:lang w:val="en-US"/>
        </w:rPr>
      </w:pPr>
    </w:p>
    <w:p w:rsidR="00D801C7" w:rsidRPr="00D801C7" w:rsidRDefault="00D801C7" w:rsidP="000A54B1">
      <w:pPr>
        <w:overflowPunct/>
        <w:autoSpaceDE/>
        <w:autoSpaceDN/>
        <w:adjustRightInd/>
        <w:ind w:firstLine="567"/>
        <w:jc w:val="both"/>
        <w:textAlignment w:val="auto"/>
        <w:rPr>
          <w:rFonts w:eastAsia="Calibri"/>
          <w:shd w:val="clear" w:color="auto" w:fill="FEFEFE"/>
          <w:lang w:val="en-US"/>
        </w:rPr>
      </w:pPr>
    </w:p>
    <w:p w:rsidR="00467E7B" w:rsidRPr="001F2F15" w:rsidRDefault="00467E7B" w:rsidP="003628E4">
      <w:pPr>
        <w:pStyle w:val="ListParagraph"/>
        <w:numPr>
          <w:ilvl w:val="0"/>
          <w:numId w:val="40"/>
        </w:numPr>
        <w:overflowPunct/>
        <w:autoSpaceDE/>
        <w:autoSpaceDN/>
        <w:adjustRightInd/>
        <w:jc w:val="both"/>
        <w:textAlignment w:val="auto"/>
        <w:rPr>
          <w:rFonts w:eastAsia="Calibri"/>
          <w:shd w:val="clear" w:color="auto" w:fill="FEFEFE"/>
        </w:rPr>
      </w:pPr>
      <w:r w:rsidRPr="001F2F15">
        <w:rPr>
          <w:rFonts w:eastAsia="Calibri"/>
          <w:shd w:val="clear" w:color="auto" w:fill="FEFEFE"/>
        </w:rPr>
        <w:t>Организиране и участия в консултативни съвети</w:t>
      </w:r>
    </w:p>
    <w:p w:rsidR="00467E7B" w:rsidRPr="001F2F15" w:rsidRDefault="00467E7B" w:rsidP="00467E7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 През отчетния период са извършени подготовка и провеждане на  заседания на Консултативния съвет по тютюна, Консултативен съвет по маслодайна роза, Консултативен съвет по плодове и зеленчуци и Консултативен съвет по зърното.</w:t>
      </w:r>
    </w:p>
    <w:p w:rsidR="0003536E" w:rsidRPr="001F2F15" w:rsidRDefault="0003536E" w:rsidP="0003536E">
      <w:pPr>
        <w:overflowPunct/>
        <w:autoSpaceDE/>
        <w:autoSpaceDN/>
        <w:adjustRightInd/>
        <w:ind w:firstLine="567"/>
        <w:jc w:val="both"/>
        <w:textAlignment w:val="auto"/>
        <w:rPr>
          <w:rFonts w:eastAsia="Calibri"/>
          <w:shd w:val="clear" w:color="auto" w:fill="FEFEFE"/>
        </w:rPr>
      </w:pPr>
    </w:p>
    <w:p w:rsidR="002204D2" w:rsidRPr="001F2F15" w:rsidRDefault="002204D2" w:rsidP="003628E4">
      <w:pPr>
        <w:pStyle w:val="ListParagraph"/>
        <w:numPr>
          <w:ilvl w:val="0"/>
          <w:numId w:val="40"/>
        </w:numPr>
        <w:overflowPunct/>
        <w:autoSpaceDE/>
        <w:autoSpaceDN/>
        <w:adjustRightInd/>
        <w:jc w:val="both"/>
        <w:textAlignment w:val="auto"/>
        <w:rPr>
          <w:rFonts w:eastAsia="Calibri"/>
          <w:shd w:val="clear" w:color="auto" w:fill="FEFEFE"/>
        </w:rPr>
      </w:pPr>
      <w:r w:rsidRPr="001F2F15">
        <w:rPr>
          <w:rFonts w:eastAsia="Calibri"/>
          <w:shd w:val="clear" w:color="auto" w:fill="FEFEFE"/>
        </w:rPr>
        <w:t>Издаване на лицензия на вносител за внос на семена от коноп, непредназначени за посев.</w:t>
      </w:r>
    </w:p>
    <w:p w:rsidR="00467E7B" w:rsidRPr="001F2F15" w:rsidRDefault="00467E7B" w:rsidP="00467E7B">
      <w:pPr>
        <w:ind w:firstLine="567"/>
        <w:rPr>
          <w:rFonts w:eastAsia="Calibri"/>
          <w:shd w:val="clear" w:color="auto" w:fill="FEFEFE"/>
        </w:rPr>
      </w:pPr>
      <w:r w:rsidRPr="001F2F15">
        <w:rPr>
          <w:rFonts w:eastAsia="Calibri"/>
          <w:shd w:val="clear" w:color="auto" w:fill="FEFEFE"/>
        </w:rPr>
        <w:t>Съгласно Закона за контрол върху наркотичните вещества и прекурсорите,  в чл. 29, ал. 2 министъра на земеделието издава лицензия на вносител. На основание действащата Наредба № 3 от 29.03.2018 г. за условията и реда за издаване на лицензия на вносител за внос на семена от коноп, непредназначени за посев, през 2022 г., е издаден 1 брой лицензия на вносител на семена от коноп, непредназначени за посев.</w:t>
      </w:r>
    </w:p>
    <w:p w:rsidR="0003536E" w:rsidRPr="001F2F15" w:rsidRDefault="0003536E" w:rsidP="002204D2">
      <w:pPr>
        <w:overflowPunct/>
        <w:autoSpaceDE/>
        <w:autoSpaceDN/>
        <w:adjustRightInd/>
        <w:ind w:firstLine="567"/>
        <w:jc w:val="both"/>
        <w:textAlignment w:val="auto"/>
        <w:rPr>
          <w:rFonts w:eastAsia="Calibri"/>
          <w:shd w:val="clear" w:color="auto" w:fill="FEFEFE"/>
        </w:rPr>
      </w:pPr>
    </w:p>
    <w:p w:rsidR="002204D2" w:rsidRPr="001F2F15" w:rsidRDefault="002204D2" w:rsidP="003628E4">
      <w:pPr>
        <w:pStyle w:val="ListParagraph"/>
        <w:widowControl w:val="0"/>
        <w:numPr>
          <w:ilvl w:val="0"/>
          <w:numId w:val="40"/>
        </w:numPr>
        <w:overflowPunct/>
        <w:ind w:left="0" w:right="243" w:firstLine="927"/>
        <w:jc w:val="both"/>
        <w:textAlignment w:val="auto"/>
        <w:rPr>
          <w:rFonts w:eastAsia="Calibri"/>
          <w:shd w:val="clear" w:color="auto" w:fill="FEFEFE"/>
        </w:rPr>
      </w:pPr>
      <w:r w:rsidRPr="001F2F15">
        <w:rPr>
          <w:rFonts w:eastAsia="Calibri"/>
          <w:shd w:val="clear" w:color="auto" w:fill="FEFEFE"/>
        </w:rPr>
        <w:t>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w:t>
      </w:r>
    </w:p>
    <w:p w:rsidR="00467E7B" w:rsidRPr="001F2F15" w:rsidRDefault="00467E7B" w:rsidP="00467E7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На основание 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 заинтересованите лица подават в Министерството на земеделието заявление, придружено с изискуемите документи.</w:t>
      </w:r>
    </w:p>
    <w:p w:rsidR="00467E7B" w:rsidRPr="001F2F15" w:rsidRDefault="00467E7B" w:rsidP="00467E7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Назначена комисия разглежда документите и прави предложение за одобряване или отказ до министъра на земеделието. Министърът на земеделието издава разрешение  за семепроизводство, отглеждане, внос и износ на растения и семена от рода на конопа (канабис) със съдържание под 0,2 тегловни процента на тетрахидроканабинол или прави мотивиран отказ. </w:t>
      </w:r>
    </w:p>
    <w:p w:rsidR="00467E7B" w:rsidRPr="001F2F15" w:rsidRDefault="00467E7B" w:rsidP="00467E7B">
      <w:pPr>
        <w:overflowPunct/>
        <w:autoSpaceDE/>
        <w:autoSpaceDN/>
        <w:adjustRightInd/>
        <w:ind w:firstLine="567"/>
        <w:jc w:val="both"/>
        <w:textAlignment w:val="auto"/>
        <w:rPr>
          <w:rFonts w:eastAsia="Calibri"/>
          <w:b/>
          <w:shd w:val="clear" w:color="auto" w:fill="FEFEFE"/>
        </w:rPr>
      </w:pPr>
      <w:r w:rsidRPr="001F2F15">
        <w:rPr>
          <w:rFonts w:eastAsia="Calibri"/>
          <w:shd w:val="clear" w:color="auto" w:fill="FEFEFE"/>
        </w:rPr>
        <w:t>За отчетния период са издадени общо 82 броя  разрешения.  Издадени са 10 бр. заповеди за  прекратяване на производството по издаване на разрешение и  5 бр.заповеди за промяна на обстоятелствата по издадено разрешение.</w:t>
      </w:r>
    </w:p>
    <w:p w:rsidR="00467E7B" w:rsidRPr="001F2F15" w:rsidRDefault="00467E7B" w:rsidP="003628E4">
      <w:pPr>
        <w:pStyle w:val="ListParagraph"/>
        <w:numPr>
          <w:ilvl w:val="0"/>
          <w:numId w:val="40"/>
        </w:numPr>
        <w:tabs>
          <w:tab w:val="left" w:pos="1276"/>
        </w:tabs>
        <w:overflowPunct/>
        <w:autoSpaceDE/>
        <w:autoSpaceDN/>
        <w:adjustRightInd/>
        <w:ind w:left="1134" w:hanging="141"/>
        <w:jc w:val="both"/>
        <w:textAlignment w:val="auto"/>
        <w:rPr>
          <w:b/>
          <w:lang w:eastAsia="bg-BG"/>
        </w:rPr>
      </w:pPr>
      <w:r w:rsidRPr="001F2F15">
        <w:rPr>
          <w:rFonts w:eastAsia="Calibri"/>
          <w:shd w:val="clear" w:color="auto" w:fill="FEFEFE"/>
        </w:rPr>
        <w:t xml:space="preserve"> Издаване и отнемане на разрешения за промишлена обработка на тютюн.</w:t>
      </w:r>
    </w:p>
    <w:p w:rsidR="00467E7B" w:rsidRPr="001F2F15" w:rsidRDefault="00467E7B" w:rsidP="00467E7B">
      <w:pPr>
        <w:tabs>
          <w:tab w:val="left" w:pos="900"/>
        </w:tabs>
        <w:overflowPunct/>
        <w:autoSpaceDE/>
        <w:autoSpaceDN/>
        <w:adjustRightInd/>
        <w:ind w:right="243"/>
        <w:jc w:val="both"/>
        <w:textAlignment w:val="auto"/>
        <w:rPr>
          <w:lang w:eastAsia="bg-BG"/>
        </w:rPr>
      </w:pPr>
      <w:r w:rsidRPr="001F2F15">
        <w:rPr>
          <w:lang w:eastAsia="bg-BG"/>
        </w:rPr>
        <w:tab/>
        <w:t>Съгласно чл. 21, ал. 1 от Закона за тютюна, тютюневите и свързаните с тях изделия, промишлена обработка на тютюн могат да извършват лица, получили разрешение от Министерския съвет. На основание чл. 3 от Наредба за условията и реда за издаване и за отнемане на разрешения за промишлена обработка на тютюн и за производство на тютюневи изделия, лицата желаещи да извършват промишлена обработка на тютюн, подават заявления до Министерския съвет чрез министъра на земеделието, придружени със съответните документи. Заявленията и документите се разглеждат на заседания на Експертния съвет за издаване и за отнемане на разрешения за промишлена обработка, който прави предложение за издаване или отказ за издаване на разрешение за промишлена обработка до министъра на земеделието. Издадените или отнети за определен период разрешения за промишлена обработка на тютюн се вписват в регистър.</w:t>
      </w:r>
    </w:p>
    <w:p w:rsidR="00467E7B" w:rsidRPr="001F2F15" w:rsidRDefault="00467E7B" w:rsidP="00467E7B">
      <w:pPr>
        <w:tabs>
          <w:tab w:val="left" w:pos="900"/>
        </w:tabs>
        <w:overflowPunct/>
        <w:autoSpaceDE/>
        <w:autoSpaceDN/>
        <w:adjustRightInd/>
        <w:ind w:right="243"/>
        <w:jc w:val="both"/>
        <w:textAlignment w:val="auto"/>
        <w:rPr>
          <w:lang w:eastAsia="bg-BG"/>
        </w:rPr>
      </w:pPr>
      <w:r w:rsidRPr="001F2F15">
        <w:rPr>
          <w:lang w:eastAsia="bg-BG"/>
        </w:rPr>
        <w:tab/>
        <w:t>През отчетния период не са постъпили заявления за издаване или отнемане на разрешения за промишлена обработка на тютюн.</w:t>
      </w:r>
    </w:p>
    <w:p w:rsidR="00467E7B" w:rsidRPr="001F2F15" w:rsidRDefault="00467E7B" w:rsidP="008D6422">
      <w:pPr>
        <w:overflowPunct/>
        <w:autoSpaceDE/>
        <w:autoSpaceDN/>
        <w:adjustRightInd/>
        <w:ind w:firstLine="567"/>
        <w:jc w:val="both"/>
        <w:textAlignment w:val="auto"/>
        <w:rPr>
          <w:rFonts w:eastAsia="Calibri"/>
          <w:b/>
          <w:shd w:val="clear" w:color="auto" w:fill="FEFEFE"/>
        </w:rPr>
      </w:pPr>
    </w:p>
    <w:p w:rsidR="002204D2" w:rsidRPr="001F2F15" w:rsidRDefault="002204D2" w:rsidP="003628E4">
      <w:pPr>
        <w:pStyle w:val="ListParagraph"/>
        <w:widowControl w:val="0"/>
        <w:numPr>
          <w:ilvl w:val="0"/>
          <w:numId w:val="40"/>
        </w:numPr>
        <w:overflowPunct/>
        <w:ind w:left="0" w:right="243" w:firstLine="927"/>
        <w:jc w:val="both"/>
        <w:textAlignment w:val="auto"/>
        <w:rPr>
          <w:rFonts w:eastAsia="Calibri"/>
          <w:shd w:val="clear" w:color="auto" w:fill="FEFEFE"/>
        </w:rPr>
      </w:pPr>
      <w:r w:rsidRPr="001F2F15">
        <w:rPr>
          <w:rFonts w:eastAsia="Calibri"/>
          <w:shd w:val="clear" w:color="auto" w:fill="FEFEFE"/>
        </w:rPr>
        <w:t>Издаване на  удостоверение за вписан обект в регистъра на обектите за съхранение на зърно.</w:t>
      </w:r>
    </w:p>
    <w:p w:rsidR="00467E7B" w:rsidRPr="001F2F15" w:rsidRDefault="00467E7B" w:rsidP="00467E7B">
      <w:pPr>
        <w:tabs>
          <w:tab w:val="left" w:pos="567"/>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Съгласно чл.2, ал.2, т.2 от Наредба № 23 от 29 декември 2015 г. за условията и реда за мониторинг на пазара на зърно, МЗм води и съхранява публичен електронен регистър за обектите за съхранение на зърно в страната с данни за собствениците или ползвателите, местонахождението и капацитета на обектите и при поискване издава удостоверения за вписаните обекти. </w:t>
      </w:r>
    </w:p>
    <w:p w:rsidR="002204D2" w:rsidRPr="001F2F15" w:rsidRDefault="00467E7B" w:rsidP="00467E7B">
      <w:pPr>
        <w:tabs>
          <w:tab w:val="left" w:pos="567"/>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За 2022 г. са издадени 21 бр. удостоверения за вписан обект в регистъра на обектите за съхранение на зърно.</w:t>
      </w:r>
    </w:p>
    <w:p w:rsidR="00631C28" w:rsidRPr="001F2F15" w:rsidRDefault="00631C28" w:rsidP="003628E4">
      <w:pPr>
        <w:pStyle w:val="ListParagraph"/>
        <w:numPr>
          <w:ilvl w:val="0"/>
          <w:numId w:val="40"/>
        </w:numPr>
        <w:overflowPunct/>
        <w:autoSpaceDE/>
        <w:autoSpaceDN/>
        <w:adjustRightInd/>
        <w:jc w:val="both"/>
        <w:textAlignment w:val="auto"/>
        <w:rPr>
          <w:rFonts w:eastAsia="Calibri"/>
          <w:shd w:val="clear" w:color="auto" w:fill="FEFEFE"/>
        </w:rPr>
      </w:pPr>
      <w:r w:rsidRPr="001F2F15">
        <w:rPr>
          <w:rFonts w:eastAsia="Calibri"/>
          <w:shd w:val="clear" w:color="auto" w:fill="FEFEFE"/>
        </w:rPr>
        <w:t xml:space="preserve">Други </w:t>
      </w:r>
      <w:r w:rsidR="00B36529" w:rsidRPr="001F2F15">
        <w:rPr>
          <w:rFonts w:eastAsia="Calibri"/>
          <w:shd w:val="clear" w:color="auto" w:fill="FEFEFE"/>
        </w:rPr>
        <w:t xml:space="preserve">извършени </w:t>
      </w:r>
      <w:r w:rsidRPr="001F2F15">
        <w:rPr>
          <w:rFonts w:eastAsia="Calibri"/>
          <w:shd w:val="clear" w:color="auto" w:fill="FEFEFE"/>
        </w:rPr>
        <w:t>дейности:</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Във връзка с изготвянето и прилагането на Стратегическия план за развитие на земеделието и селските райони в България за периода 2023-2027 г. са разработени национални стандарти за поддържане на земята в добро земеделско и екологично състояние. Земеделските стопани, които ги прилагат, ще могат успешно да кандидатстват за подпомагане на земеделското си производство и получаване на базовото подпомагане;</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Участие в структурирането и определяне на целевите национални стойности по зелената архитектура по стълб I и II;</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Участие в инициативите на ЕС в областта на Зелената сделка;</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Стратегия „От фермата до трапезата“;</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Стратегията за въглеродното земеделие;</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Стратегия за биологичното разнообразие и други инициативи;</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Експертно участие в РГ 4 „Здрави храни и почви“ към ЕК, в рамките на областта на мисията „Пакт за почвите за Европа“;</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Участие във ведомствени, междуведомствени работни групи и комисии за изготвяне на проекти на изменения на нормативни и поднормативни актове;</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Изготвяне на становища по нормативни актове и поднормативни актове, както и по други специализирани въпроси в областта на растениевъдството;</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Изготвени указания и участие в заседанията на постоянните Управителни комитети в сектор „Земеделие”, провеждани в Европейската комисия;</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Изпратена информация на Европейската комисия за коноп и тютюн чрез системата ISAMM;</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Проведени срещи и консултации със земеделски производители, браншови организации и преработватели;</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Обобщени информации от проведени обследвания и изготвени доклади за състоянието на земеделските култури;</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Администриране на дейностите по прилагане на Държавна помощ за компенсиране на щетите по земеделските култури, причинени от неблагоприятни климатични събития;</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Изготвени отговори на запитвания и жалби от земеделски производители, организации, и други, както и на информационни материали в областта на растениевъдството, предназначени за медиите;</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Участие в експертни комисии за утвърждаване на нови сортове и хибриди от земеделски култури към Изпълнителна агенция по сортоизпитване, апробация и семеконтрол (ИАСАС);</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Изготвени справки и информации в областта на растениевъдството;</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Разработени са модели на технологични карти в областта на растениевъдството, които да послужат за справедливо разпределение на средствата по линия на държавната помощ и по линия на европейските фондове през следващия програмен период 2023-2027 г.;</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Изготвени справки и баланси на зърното, и на плодовете и зеленчуците в страната, както и прегледи на състоянието и на тенденциите на пазарите в страната и в ЕС;</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Ежемесечно изпращане на информация към ЕК за наличните запаси по видове зърнени култури за включването им в Общата система за обмен на данни (AMIS - FAO);</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Поддържане на публичен електронен регистър за обектите за съхранение на зърно в страната, в който се вписват данни за техните собственици или ползватели, местонахождението и капацитета на обектите, съгласно чл. 2, ал. 2, т. 2 от Наредба № 23 от 2015 г.;</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Изготвени указания за ежегодно провеждане на представително окачествяване на добитата реколта от пшеница, ечемик, слънчоглед, царевица и оризова арпа, съгласно чл. 2, ал. 2, т. 6 от Наредба № 23 от 2015 г.;</w:t>
      </w:r>
    </w:p>
    <w:p w:rsidR="000C5EF5"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Изготвени тримесечни графици и указания за извършване на проверки на място от областните дирекции „Земеделие“ относно подаването и достоверността на данните, вписани в декларациите за обявяване на обекти за съхранение на зърно и за произведеното, преработеното и налично зърно в страната, съгласно чл. 2, ал. 2, т. 4 от Наредба № 23 от 29 декември 2015 г. за условията и реда за мониторинг на пазара на зърно.</w:t>
      </w:r>
    </w:p>
    <w:p w:rsidR="008D6422" w:rsidRPr="001F2F15" w:rsidRDefault="000C5EF5" w:rsidP="000C5EF5">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w:t>
      </w:r>
      <w:r w:rsidRPr="001F2F15">
        <w:rPr>
          <w:rFonts w:eastAsia="Calibri"/>
          <w:shd w:val="clear" w:color="auto" w:fill="FEFEFE"/>
        </w:rPr>
        <w:tab/>
        <w:t>Администриране на данните в регистрите в сектори тютюн, коноп и обектите за съхранение на зърно.</w:t>
      </w:r>
    </w:p>
    <w:p w:rsidR="00FC59F7" w:rsidRPr="001F2F15" w:rsidRDefault="00FC59F7" w:rsidP="000C5EF5">
      <w:pPr>
        <w:tabs>
          <w:tab w:val="left" w:pos="709"/>
        </w:tabs>
        <w:overflowPunct/>
        <w:autoSpaceDE/>
        <w:autoSpaceDN/>
        <w:adjustRightInd/>
        <w:ind w:firstLine="567"/>
        <w:jc w:val="both"/>
        <w:textAlignment w:val="auto"/>
        <w:rPr>
          <w:rFonts w:eastAsia="Calibri"/>
          <w:shd w:val="clear" w:color="auto" w:fill="FEFEFE"/>
        </w:rPr>
      </w:pP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Участие в международни курсове за обучение, конференции и обмяна на опит – 2 бр.;</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Обучение по програмата Better training for safer food (BTSF).</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Участия в заседания на ЕК и работни групи към съвета /Сектор „Биологично земеделие” и други/ - 9 бр.;</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Срещи със земеделски производители – биологично производство – 11 бр.-осъществени в електронна среда;</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Изградена е и се поддържа ефективна система за надзор и контрол в биологичното производство:</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През 2022 г. са извършени 15 бр. надзорни проверки на лицата получили разрешение от министъра на земеделието по чл.18, ал.1 от Закона за прилагане на Общата организация на пазарите на земеделски продукти на Европейския съюз и 235 броя физически проверки на оператори в система на контрол;</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 xml:space="preserve">Поддържа се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 1 бр.; </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През 2022 г. не е създавана допълнителна функционалност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Обнародвани са 5 бр. разрешения по чл. 18, ал. 1 от ЗПООПЗПЕС в Държавен вестник;</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До 31.12.2022 г. не са актуализирани функциите на Електронната база данни на сортове и/или посадъчен материал и/или семена от картофи, произведени по правилата за биологично производство, налични на територията на Република България;</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Поддържа се Електронната база данни на сортове и/или посадъчен материал и/или семена от картофи, произведени по правилата за биологично производство, налични на територията на Република България – 1 бр.;</w:t>
      </w:r>
    </w:p>
    <w:p w:rsidR="00FC59F7" w:rsidRPr="001F2F15" w:rsidRDefault="00FC59F7" w:rsidP="00FC59F7">
      <w:pPr>
        <w:tabs>
          <w:tab w:val="left" w:pos="709"/>
        </w:tabs>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Участие в международни мероприятия в т.ч. семинари, обучения, панаири и други, свързани с развитие на биологичното земеделие в световен мащаб, не е имало през отчетния период.</w:t>
      </w:r>
    </w:p>
    <w:p w:rsidR="00FC59F7" w:rsidRPr="001F2F15" w:rsidRDefault="00FC59F7" w:rsidP="000C5EF5">
      <w:pPr>
        <w:tabs>
          <w:tab w:val="left" w:pos="709"/>
        </w:tabs>
        <w:overflowPunct/>
        <w:autoSpaceDE/>
        <w:autoSpaceDN/>
        <w:adjustRightInd/>
        <w:ind w:firstLine="567"/>
        <w:jc w:val="both"/>
        <w:textAlignment w:val="auto"/>
        <w:rPr>
          <w:rFonts w:eastAsia="Calibri"/>
          <w:shd w:val="clear" w:color="auto" w:fill="FEFEFE"/>
        </w:rPr>
      </w:pPr>
    </w:p>
    <w:p w:rsidR="00E500CC" w:rsidRPr="001F2F15" w:rsidRDefault="00356E50" w:rsidP="003628E4">
      <w:pPr>
        <w:pStyle w:val="ListParagraph"/>
        <w:numPr>
          <w:ilvl w:val="0"/>
          <w:numId w:val="40"/>
        </w:numPr>
        <w:tabs>
          <w:tab w:val="left" w:pos="709"/>
        </w:tabs>
        <w:overflowPunct/>
        <w:autoSpaceDE/>
        <w:autoSpaceDN/>
        <w:adjustRightInd/>
        <w:ind w:left="0" w:firstLine="426"/>
        <w:jc w:val="both"/>
        <w:textAlignment w:val="auto"/>
        <w:rPr>
          <w:rFonts w:eastAsia="Calibri"/>
          <w:shd w:val="clear" w:color="auto" w:fill="FEFEFE"/>
        </w:rPr>
      </w:pPr>
      <w:r w:rsidRPr="001F2F15">
        <w:rPr>
          <w:rFonts w:eastAsia="Calibri"/>
          <w:shd w:val="clear" w:color="auto" w:fill="FEFEFE"/>
        </w:rPr>
        <w:t>Описание и изпитване на сортовете:</w:t>
      </w:r>
      <w:r w:rsidR="00E500CC" w:rsidRPr="001F2F15">
        <w:rPr>
          <w:rFonts w:eastAsia="Calibri"/>
          <w:shd w:val="clear" w:color="auto" w:fill="FEFEFE"/>
        </w:rPr>
        <w:t xml:space="preserve"> </w:t>
      </w:r>
      <w:r w:rsidRPr="001F2F15">
        <w:rPr>
          <w:rFonts w:eastAsia="Calibri"/>
          <w:shd w:val="clear" w:color="auto" w:fill="FEFEFE"/>
        </w:rPr>
        <w:t>приемане заявки за сортоизпитване;</w:t>
      </w:r>
      <w:r w:rsidR="00E500CC" w:rsidRPr="001F2F15">
        <w:rPr>
          <w:rFonts w:eastAsia="Calibri"/>
          <w:shd w:val="clear" w:color="auto" w:fill="FEFEFE"/>
        </w:rPr>
        <w:t xml:space="preserve"> </w:t>
      </w:r>
      <w:r w:rsidRPr="001F2F15">
        <w:rPr>
          <w:rFonts w:eastAsia="Calibri"/>
          <w:shd w:val="clear" w:color="auto" w:fill="FEFEFE"/>
        </w:rPr>
        <w:t>залагане, провеждане и отчитане на опити за различимост, хомогенност и стабилност (РХС);залагане, провеждане и отчитане на опити за биологични и стопански качества (БСК);фитопатологична оценка;</w:t>
      </w:r>
      <w:r w:rsidR="00E500CC" w:rsidRPr="001F2F15">
        <w:rPr>
          <w:rFonts w:eastAsia="Calibri"/>
          <w:shd w:val="clear" w:color="auto" w:fill="FEFEFE"/>
        </w:rPr>
        <w:t xml:space="preserve"> </w:t>
      </w:r>
      <w:r w:rsidRPr="001F2F15">
        <w:rPr>
          <w:rFonts w:eastAsia="Calibri"/>
          <w:shd w:val="clear" w:color="auto" w:fill="FEFEFE"/>
        </w:rPr>
        <w:t>технологична оценка (химико-технологични анализи и оценки) на сортовете;оценка за студоустойчивост;издаване на заключение за признаване, с цел вписване в Официалната сортова листа на РБългария;поддържане на сравнителна колекция от всички културни видове растения;залагане, провеждане и отчитане на опити за грунтов контрол за сортова автентичност и чистота на посевния материал.</w:t>
      </w:r>
    </w:p>
    <w:p w:rsidR="00E500CC" w:rsidRPr="001F2F15" w:rsidRDefault="00356E50" w:rsidP="003628E4">
      <w:pPr>
        <w:pStyle w:val="ListParagraph"/>
        <w:numPr>
          <w:ilvl w:val="0"/>
          <w:numId w:val="40"/>
        </w:numPr>
        <w:overflowPunct/>
        <w:autoSpaceDE/>
        <w:autoSpaceDN/>
        <w:adjustRightInd/>
        <w:ind w:left="709" w:hanging="283"/>
        <w:jc w:val="both"/>
        <w:textAlignment w:val="auto"/>
        <w:rPr>
          <w:rFonts w:eastAsia="Calibri"/>
          <w:shd w:val="clear" w:color="auto" w:fill="FEFEFE"/>
        </w:rPr>
      </w:pPr>
      <w:r w:rsidRPr="001F2F15">
        <w:rPr>
          <w:rFonts w:eastAsia="Calibri"/>
          <w:shd w:val="clear" w:color="auto" w:fill="FEFEFE"/>
        </w:rPr>
        <w:t>Вписване на сортове в Официалната сортова листа на РБългария и ЕС каталози:</w:t>
      </w:r>
      <w:r w:rsidR="00E500CC" w:rsidRPr="001F2F15">
        <w:rPr>
          <w:rFonts w:eastAsia="Calibri"/>
          <w:shd w:val="clear" w:color="auto" w:fill="FEFEFE"/>
        </w:rPr>
        <w:t xml:space="preserve"> </w:t>
      </w:r>
      <w:r w:rsidRPr="001F2F15">
        <w:rPr>
          <w:rFonts w:eastAsia="Calibri"/>
          <w:shd w:val="clear" w:color="auto" w:fill="FEFEFE"/>
        </w:rPr>
        <w:t xml:space="preserve">подготовка на </w:t>
      </w:r>
    </w:p>
    <w:p w:rsidR="00356E50" w:rsidRPr="001F2F15" w:rsidRDefault="00356E50" w:rsidP="003671DC">
      <w:pPr>
        <w:overflowPunct/>
        <w:autoSpaceDE/>
        <w:autoSpaceDN/>
        <w:adjustRightInd/>
        <w:jc w:val="both"/>
        <w:textAlignment w:val="auto"/>
        <w:rPr>
          <w:rFonts w:eastAsia="Calibri"/>
          <w:shd w:val="clear" w:color="auto" w:fill="FEFEFE"/>
        </w:rPr>
      </w:pPr>
      <w:r w:rsidRPr="001F2F15">
        <w:rPr>
          <w:rFonts w:eastAsia="Calibri"/>
          <w:shd w:val="clear" w:color="auto" w:fill="FEFEFE"/>
        </w:rPr>
        <w:t>Експертни комисии за разглеждане резултатите от изпитване на сортовете;обработване заявките за вписване на сортове;</w:t>
      </w:r>
    </w:p>
    <w:p w:rsidR="00E500CC" w:rsidRPr="001F2F15" w:rsidRDefault="00356E50" w:rsidP="003628E4">
      <w:pPr>
        <w:pStyle w:val="ListParagraph"/>
        <w:numPr>
          <w:ilvl w:val="0"/>
          <w:numId w:val="41"/>
        </w:numPr>
        <w:tabs>
          <w:tab w:val="left" w:pos="426"/>
          <w:tab w:val="left" w:pos="709"/>
        </w:tabs>
        <w:overflowPunct/>
        <w:autoSpaceDE/>
        <w:autoSpaceDN/>
        <w:adjustRightInd/>
        <w:ind w:left="284" w:firstLine="131"/>
        <w:jc w:val="both"/>
        <w:textAlignment w:val="auto"/>
        <w:rPr>
          <w:rFonts w:eastAsia="Calibri"/>
          <w:shd w:val="clear" w:color="auto" w:fill="FEFEFE"/>
        </w:rPr>
      </w:pPr>
      <w:r w:rsidRPr="001F2F15">
        <w:rPr>
          <w:rFonts w:eastAsia="Calibri"/>
          <w:shd w:val="clear" w:color="auto" w:fill="FEFEFE"/>
        </w:rPr>
        <w:t>Одобряване на семепроизводни площи:</w:t>
      </w:r>
      <w:r w:rsidR="00E500CC" w:rsidRPr="001F2F15">
        <w:rPr>
          <w:rFonts w:eastAsia="Calibri"/>
          <w:shd w:val="clear" w:color="auto" w:fill="FEFEFE"/>
        </w:rPr>
        <w:t xml:space="preserve"> </w:t>
      </w:r>
      <w:r w:rsidRPr="001F2F15">
        <w:rPr>
          <w:rFonts w:eastAsia="Calibri"/>
          <w:shd w:val="clear" w:color="auto" w:fill="FEFEFE"/>
        </w:rPr>
        <w:t xml:space="preserve">приемане на заявления за семепроизводни площи от </w:t>
      </w:r>
    </w:p>
    <w:p w:rsidR="00356E50" w:rsidRPr="001F2F15" w:rsidRDefault="00356E50" w:rsidP="003671DC">
      <w:pPr>
        <w:overflowPunct/>
        <w:autoSpaceDE/>
        <w:autoSpaceDN/>
        <w:adjustRightInd/>
        <w:jc w:val="both"/>
        <w:textAlignment w:val="auto"/>
        <w:rPr>
          <w:rFonts w:eastAsia="Calibri"/>
          <w:shd w:val="clear" w:color="auto" w:fill="FEFEFE"/>
        </w:rPr>
      </w:pPr>
      <w:r w:rsidRPr="001F2F15">
        <w:rPr>
          <w:rFonts w:eastAsia="Calibri"/>
          <w:shd w:val="clear" w:color="auto" w:fill="FEFEFE"/>
        </w:rPr>
        <w:t>семепроизводители;</w:t>
      </w:r>
      <w:r w:rsidR="00E500CC" w:rsidRPr="001F2F15">
        <w:rPr>
          <w:rFonts w:eastAsia="Calibri"/>
          <w:shd w:val="clear" w:color="auto" w:fill="FEFEFE"/>
        </w:rPr>
        <w:t xml:space="preserve"> </w:t>
      </w:r>
      <w:r w:rsidRPr="001F2F15">
        <w:rPr>
          <w:rFonts w:eastAsia="Calibri"/>
          <w:shd w:val="clear" w:color="auto" w:fill="FEFEFE"/>
        </w:rPr>
        <w:t>извършване на полски обследвания /апробации/ за признаване изпълнението на изискванията на законодателството;</w:t>
      </w:r>
      <w:r w:rsidR="00E500CC" w:rsidRPr="001F2F15">
        <w:rPr>
          <w:rFonts w:eastAsia="Calibri"/>
          <w:shd w:val="clear" w:color="auto" w:fill="FEFEFE"/>
        </w:rPr>
        <w:t xml:space="preserve"> </w:t>
      </w:r>
      <w:r w:rsidRPr="001F2F15">
        <w:rPr>
          <w:rFonts w:eastAsia="Calibri"/>
          <w:shd w:val="clear" w:color="auto" w:fill="FEFEFE"/>
        </w:rPr>
        <w:t>издаване на актове за полска инспекция.</w:t>
      </w:r>
    </w:p>
    <w:p w:rsidR="00E500CC" w:rsidRPr="001F2F15" w:rsidRDefault="00356E50" w:rsidP="003628E4">
      <w:pPr>
        <w:pStyle w:val="ListParagraph"/>
        <w:numPr>
          <w:ilvl w:val="0"/>
          <w:numId w:val="41"/>
        </w:numPr>
        <w:overflowPunct/>
        <w:autoSpaceDE/>
        <w:autoSpaceDN/>
        <w:adjustRightInd/>
        <w:jc w:val="both"/>
        <w:textAlignment w:val="auto"/>
        <w:rPr>
          <w:rFonts w:eastAsia="Calibri"/>
          <w:shd w:val="clear" w:color="auto" w:fill="FEFEFE"/>
        </w:rPr>
      </w:pPr>
      <w:r w:rsidRPr="001F2F15">
        <w:rPr>
          <w:rFonts w:eastAsia="Calibri"/>
          <w:shd w:val="clear" w:color="auto" w:fill="FEFEFE"/>
        </w:rPr>
        <w:t>Лабораторни анализи:</w:t>
      </w:r>
      <w:r w:rsidR="00E500CC" w:rsidRPr="001F2F15">
        <w:rPr>
          <w:rFonts w:eastAsia="Calibri"/>
          <w:shd w:val="clear" w:color="auto" w:fill="FEFEFE"/>
        </w:rPr>
        <w:t xml:space="preserve"> </w:t>
      </w:r>
      <w:r w:rsidRPr="001F2F15">
        <w:rPr>
          <w:rFonts w:eastAsia="Calibri"/>
          <w:shd w:val="clear" w:color="auto" w:fill="FEFEFE"/>
        </w:rPr>
        <w:t xml:space="preserve">контролни обследвания на търгувания посевен материал на територията на Р </w:t>
      </w:r>
    </w:p>
    <w:p w:rsidR="00356E50" w:rsidRPr="001F2F15" w:rsidRDefault="00356E50" w:rsidP="003671DC">
      <w:pPr>
        <w:overflowPunct/>
        <w:autoSpaceDE/>
        <w:autoSpaceDN/>
        <w:adjustRightInd/>
        <w:jc w:val="both"/>
        <w:textAlignment w:val="auto"/>
        <w:rPr>
          <w:rFonts w:eastAsia="Calibri"/>
          <w:shd w:val="clear" w:color="auto" w:fill="FEFEFE"/>
        </w:rPr>
      </w:pPr>
      <w:r w:rsidRPr="001F2F15">
        <w:rPr>
          <w:rFonts w:eastAsia="Calibri"/>
          <w:shd w:val="clear" w:color="auto" w:fill="FEFEFE"/>
        </w:rPr>
        <w:t>България за изпълнение изискванията на Европейското законодателство;</w:t>
      </w:r>
      <w:r w:rsidR="00E500CC" w:rsidRPr="001F2F15">
        <w:rPr>
          <w:rFonts w:eastAsia="Calibri"/>
          <w:shd w:val="clear" w:color="auto" w:fill="FEFEFE"/>
        </w:rPr>
        <w:t xml:space="preserve"> </w:t>
      </w:r>
      <w:r w:rsidRPr="001F2F15">
        <w:rPr>
          <w:rFonts w:eastAsia="Calibri"/>
          <w:shd w:val="clear" w:color="auto" w:fill="FEFEFE"/>
        </w:rPr>
        <w:t>пробовземане от партидите семена;</w:t>
      </w:r>
      <w:r w:rsidR="00E500CC" w:rsidRPr="001F2F15">
        <w:rPr>
          <w:rFonts w:eastAsia="Calibri"/>
          <w:shd w:val="clear" w:color="auto" w:fill="FEFEFE"/>
        </w:rPr>
        <w:t xml:space="preserve"> </w:t>
      </w:r>
      <w:r w:rsidRPr="001F2F15">
        <w:rPr>
          <w:rFonts w:eastAsia="Calibri"/>
          <w:shd w:val="clear" w:color="auto" w:fill="FEFEFE"/>
        </w:rPr>
        <w:t>лабораторен анализ за определяне чистотата на семената;определяне кълняемостта на семената;</w:t>
      </w:r>
      <w:r w:rsidR="00E500CC" w:rsidRPr="001F2F15">
        <w:rPr>
          <w:rFonts w:eastAsia="Calibri"/>
          <w:shd w:val="clear" w:color="auto" w:fill="FEFEFE"/>
        </w:rPr>
        <w:t xml:space="preserve">  </w:t>
      </w:r>
      <w:r w:rsidRPr="001F2F15">
        <w:rPr>
          <w:rFonts w:eastAsia="Calibri"/>
          <w:shd w:val="clear" w:color="auto" w:fill="FEFEFE"/>
        </w:rPr>
        <w:t>определяне влагата на партидите семена;издаване на документ за лабораторен анализ;</w:t>
      </w:r>
      <w:r w:rsidR="00E500CC" w:rsidRPr="001F2F15">
        <w:rPr>
          <w:rFonts w:eastAsia="Calibri"/>
          <w:shd w:val="clear" w:color="auto" w:fill="FEFEFE"/>
        </w:rPr>
        <w:t xml:space="preserve"> </w:t>
      </w:r>
      <w:r w:rsidRPr="001F2F15">
        <w:rPr>
          <w:rFonts w:eastAsia="Calibri"/>
          <w:shd w:val="clear" w:color="auto" w:fill="FEFEFE"/>
        </w:rPr>
        <w:t>тестване на партидите семена за сортова чистота чрез електрофоретичен анализ.</w:t>
      </w:r>
    </w:p>
    <w:p w:rsidR="00E500CC" w:rsidRPr="001F2F15" w:rsidRDefault="00356E50" w:rsidP="003628E4">
      <w:pPr>
        <w:pStyle w:val="ListParagraph"/>
        <w:numPr>
          <w:ilvl w:val="0"/>
          <w:numId w:val="41"/>
        </w:numPr>
        <w:overflowPunct/>
        <w:autoSpaceDE/>
        <w:autoSpaceDN/>
        <w:adjustRightInd/>
        <w:jc w:val="both"/>
        <w:textAlignment w:val="auto"/>
        <w:rPr>
          <w:rFonts w:eastAsia="Calibri"/>
          <w:shd w:val="clear" w:color="auto" w:fill="FEFEFE"/>
        </w:rPr>
      </w:pPr>
      <w:r w:rsidRPr="001F2F15">
        <w:rPr>
          <w:rFonts w:eastAsia="Calibri"/>
          <w:shd w:val="clear" w:color="auto" w:fill="FEFEFE"/>
        </w:rPr>
        <w:t>Окачествяване и контрол на посадъчния материал:</w:t>
      </w:r>
      <w:r w:rsidR="00E500CC" w:rsidRPr="001F2F15">
        <w:rPr>
          <w:rFonts w:eastAsia="Calibri"/>
          <w:shd w:val="clear" w:color="auto" w:fill="FEFEFE"/>
        </w:rPr>
        <w:t xml:space="preserve"> </w:t>
      </w:r>
      <w:r w:rsidRPr="001F2F15">
        <w:rPr>
          <w:rFonts w:eastAsia="Calibri"/>
          <w:shd w:val="clear" w:color="auto" w:fill="FEFEFE"/>
        </w:rPr>
        <w:t>полски обследвания на маточни градини;</w:t>
      </w:r>
      <w:r w:rsidR="00E500CC" w:rsidRPr="001F2F15">
        <w:rPr>
          <w:rFonts w:eastAsia="Calibri"/>
          <w:shd w:val="clear" w:color="auto" w:fill="FEFEFE"/>
        </w:rPr>
        <w:t xml:space="preserve"> </w:t>
      </w:r>
    </w:p>
    <w:p w:rsidR="00356E50" w:rsidRPr="001F2F15" w:rsidRDefault="00356E50" w:rsidP="003671DC">
      <w:pPr>
        <w:overflowPunct/>
        <w:autoSpaceDE/>
        <w:autoSpaceDN/>
        <w:adjustRightInd/>
        <w:jc w:val="both"/>
        <w:textAlignment w:val="auto"/>
        <w:rPr>
          <w:rFonts w:eastAsia="Calibri"/>
          <w:shd w:val="clear" w:color="auto" w:fill="FEFEFE"/>
        </w:rPr>
      </w:pPr>
      <w:r w:rsidRPr="001F2F15">
        <w:rPr>
          <w:rFonts w:eastAsia="Calibri"/>
          <w:shd w:val="clear" w:color="auto" w:fill="FEFEFE"/>
        </w:rPr>
        <w:t>окачествяване на подложков материал;</w:t>
      </w:r>
      <w:r w:rsidR="00E500CC" w:rsidRPr="001F2F15">
        <w:rPr>
          <w:rFonts w:eastAsia="Calibri"/>
          <w:shd w:val="clear" w:color="auto" w:fill="FEFEFE"/>
        </w:rPr>
        <w:t xml:space="preserve"> </w:t>
      </w:r>
      <w:r w:rsidRPr="001F2F15">
        <w:rPr>
          <w:rFonts w:eastAsia="Calibri"/>
          <w:shd w:val="clear" w:color="auto" w:fill="FEFEFE"/>
        </w:rPr>
        <w:t>окачествяване на калеми;</w:t>
      </w:r>
      <w:r w:rsidR="00E500CC" w:rsidRPr="001F2F15">
        <w:rPr>
          <w:rFonts w:eastAsia="Calibri"/>
          <w:shd w:val="clear" w:color="auto" w:fill="FEFEFE"/>
        </w:rPr>
        <w:t xml:space="preserve"> </w:t>
      </w:r>
      <w:r w:rsidRPr="001F2F15">
        <w:rPr>
          <w:rFonts w:eastAsia="Calibri"/>
          <w:shd w:val="clear" w:color="auto" w:fill="FEFEFE"/>
        </w:rPr>
        <w:t>окачествяване на облагороден посадъчен материал;</w:t>
      </w:r>
      <w:r w:rsidR="00E500CC" w:rsidRPr="001F2F15">
        <w:rPr>
          <w:rFonts w:eastAsia="Calibri"/>
          <w:shd w:val="clear" w:color="auto" w:fill="FEFEFE"/>
        </w:rPr>
        <w:t xml:space="preserve"> </w:t>
      </w:r>
      <w:r w:rsidRPr="001F2F15">
        <w:rPr>
          <w:rFonts w:eastAsia="Calibri"/>
          <w:shd w:val="clear" w:color="auto" w:fill="FEFEFE"/>
        </w:rPr>
        <w:t>издаване на сертификати и документи за качеството на посадъчния материал;</w:t>
      </w:r>
      <w:r w:rsidR="00E500CC" w:rsidRPr="001F2F15">
        <w:rPr>
          <w:rFonts w:eastAsia="Calibri"/>
          <w:shd w:val="clear" w:color="auto" w:fill="FEFEFE"/>
        </w:rPr>
        <w:t xml:space="preserve"> </w:t>
      </w:r>
      <w:r w:rsidRPr="001F2F15">
        <w:rPr>
          <w:rFonts w:eastAsia="Calibri"/>
          <w:shd w:val="clear" w:color="auto" w:fill="FEFEFE"/>
        </w:rPr>
        <w:t>контролни обследвания на търгувания посадъчен материал на територията на Р България за изпълнение изискванията на Европейското законодателство.</w:t>
      </w:r>
    </w:p>
    <w:p w:rsidR="001D2D9D" w:rsidRPr="001F2F15" w:rsidRDefault="00356E50" w:rsidP="003628E4">
      <w:pPr>
        <w:pStyle w:val="ListParagraph"/>
        <w:numPr>
          <w:ilvl w:val="0"/>
          <w:numId w:val="41"/>
        </w:numPr>
        <w:overflowPunct/>
        <w:autoSpaceDE/>
        <w:autoSpaceDN/>
        <w:adjustRightInd/>
        <w:jc w:val="both"/>
        <w:textAlignment w:val="auto"/>
        <w:rPr>
          <w:rFonts w:eastAsia="Calibri"/>
          <w:shd w:val="clear" w:color="auto" w:fill="FEFEFE"/>
        </w:rPr>
      </w:pPr>
      <w:r w:rsidRPr="001F2F15">
        <w:rPr>
          <w:rFonts w:eastAsia="Calibri"/>
          <w:shd w:val="clear" w:color="auto" w:fill="FEFEFE"/>
        </w:rPr>
        <w:t xml:space="preserve">Тестване на партидите семена произведени и/или търгувани в България заналичие на </w:t>
      </w:r>
    </w:p>
    <w:p w:rsidR="00356E50" w:rsidRPr="001F2F15" w:rsidRDefault="00356E50" w:rsidP="003671DC">
      <w:pPr>
        <w:overflowPunct/>
        <w:autoSpaceDE/>
        <w:autoSpaceDN/>
        <w:adjustRightInd/>
        <w:jc w:val="both"/>
        <w:textAlignment w:val="auto"/>
        <w:rPr>
          <w:rFonts w:eastAsia="Calibri"/>
          <w:shd w:val="clear" w:color="auto" w:fill="FEFEFE"/>
        </w:rPr>
      </w:pPr>
      <w:r w:rsidRPr="001F2F15">
        <w:rPr>
          <w:rFonts w:eastAsia="Calibri"/>
          <w:shd w:val="clear" w:color="auto" w:fill="FEFEFE"/>
        </w:rPr>
        <w:t>геннномодифицирани организми /ГМО/:</w:t>
      </w:r>
      <w:r w:rsidR="00E500CC" w:rsidRPr="001F2F15">
        <w:rPr>
          <w:rFonts w:eastAsia="Calibri"/>
          <w:shd w:val="clear" w:color="auto" w:fill="FEFEFE"/>
        </w:rPr>
        <w:t xml:space="preserve"> </w:t>
      </w:r>
      <w:r w:rsidRPr="001F2F15">
        <w:rPr>
          <w:rFonts w:eastAsia="Calibri"/>
          <w:shd w:val="clear" w:color="auto" w:fill="FEFEFE"/>
        </w:rPr>
        <w:t>пробовземане от търговската мрежа;</w:t>
      </w:r>
      <w:r w:rsidR="00E500CC" w:rsidRPr="001F2F15">
        <w:rPr>
          <w:rFonts w:eastAsia="Calibri"/>
          <w:shd w:val="clear" w:color="auto" w:fill="FEFEFE"/>
        </w:rPr>
        <w:t xml:space="preserve"> </w:t>
      </w:r>
      <w:r w:rsidRPr="001F2F15">
        <w:rPr>
          <w:rFonts w:eastAsia="Calibri"/>
          <w:shd w:val="clear" w:color="auto" w:fill="FEFEFE"/>
        </w:rPr>
        <w:t>анализиране на пробите;</w:t>
      </w:r>
    </w:p>
    <w:p w:rsidR="001D2D9D" w:rsidRPr="001F2F15" w:rsidRDefault="00356E50" w:rsidP="003628E4">
      <w:pPr>
        <w:pStyle w:val="ListParagraph"/>
        <w:numPr>
          <w:ilvl w:val="0"/>
          <w:numId w:val="41"/>
        </w:numPr>
        <w:overflowPunct/>
        <w:autoSpaceDE/>
        <w:autoSpaceDN/>
        <w:adjustRightInd/>
        <w:jc w:val="both"/>
        <w:textAlignment w:val="auto"/>
        <w:rPr>
          <w:rFonts w:eastAsia="Calibri"/>
          <w:shd w:val="clear" w:color="auto" w:fill="FEFEFE"/>
        </w:rPr>
      </w:pPr>
      <w:r w:rsidRPr="001F2F15">
        <w:rPr>
          <w:rFonts w:eastAsia="Calibri"/>
          <w:shd w:val="clear" w:color="auto" w:fill="FEFEFE"/>
        </w:rPr>
        <w:t xml:space="preserve">Поддържане регистри на търговци на посевен и посадъчен материал и на изпитваните сортове съгласно </w:t>
      </w:r>
    </w:p>
    <w:p w:rsidR="00356E50" w:rsidRPr="001F2F15" w:rsidRDefault="00356E50" w:rsidP="003671DC">
      <w:pPr>
        <w:overflowPunct/>
        <w:autoSpaceDE/>
        <w:autoSpaceDN/>
        <w:adjustRightInd/>
        <w:jc w:val="both"/>
        <w:textAlignment w:val="auto"/>
        <w:rPr>
          <w:rFonts w:eastAsia="Calibri"/>
          <w:shd w:val="clear" w:color="auto" w:fill="FEFEFE"/>
        </w:rPr>
      </w:pPr>
      <w:r w:rsidRPr="001F2F15">
        <w:rPr>
          <w:rFonts w:eastAsia="Calibri"/>
          <w:shd w:val="clear" w:color="auto" w:fill="FEFEFE"/>
        </w:rPr>
        <w:t>международно и национално законодателство:</w:t>
      </w:r>
      <w:r w:rsidR="00AE0F2C" w:rsidRPr="001F2F15">
        <w:rPr>
          <w:rFonts w:eastAsia="Calibri"/>
          <w:shd w:val="clear" w:color="auto" w:fill="FEFEFE"/>
        </w:rPr>
        <w:t xml:space="preserve"> </w:t>
      </w:r>
      <w:r w:rsidRPr="001F2F15">
        <w:rPr>
          <w:rFonts w:eastAsia="Calibri"/>
          <w:shd w:val="clear" w:color="auto" w:fill="FEFEFE"/>
        </w:rPr>
        <w:t>Вписване в регистър на заявления за издаване на разрешения на търговци на посевен и посадъчен материал и на новозаявени сортове;</w:t>
      </w:r>
    </w:p>
    <w:p w:rsidR="00826D4B" w:rsidRPr="001F2F15" w:rsidRDefault="00F723BB" w:rsidP="003628E4">
      <w:pPr>
        <w:pStyle w:val="ListParagraph"/>
        <w:numPr>
          <w:ilvl w:val="0"/>
          <w:numId w:val="41"/>
        </w:numPr>
        <w:overflowPunct/>
        <w:autoSpaceDE/>
        <w:autoSpaceDN/>
        <w:adjustRightInd/>
        <w:ind w:left="0" w:firstLine="360"/>
        <w:textAlignment w:val="auto"/>
        <w:rPr>
          <w:rFonts w:eastAsia="Calibri"/>
          <w:shd w:val="clear" w:color="auto" w:fill="FEFEFE"/>
          <w:lang w:val="en-AU"/>
        </w:rPr>
      </w:pPr>
      <w:r w:rsidRPr="001F2F15">
        <w:rPr>
          <w:rFonts w:eastAsia="Calibri"/>
          <w:shd w:val="clear" w:color="auto" w:fill="FEFEFE"/>
        </w:rPr>
        <w:t xml:space="preserve">   Поддържане на публичен национален електронен регистър на лицата, които търгуват с посевен и/или посадъчен материал, регистър на заявените за изпитване и на признатите сортове земеделски растения по чл. 4, т. 2 ЗППМ:</w:t>
      </w:r>
      <w:r w:rsidR="00826D4B" w:rsidRPr="001F2F15">
        <w:rPr>
          <w:rFonts w:ascii="Verdana" w:hAnsi="Verdana"/>
          <w:lang w:val="en-AU" w:eastAsia="en-GB"/>
        </w:rPr>
        <w:t xml:space="preserve"> </w:t>
      </w:r>
      <w:r w:rsidR="00826D4B" w:rsidRPr="001F2F15">
        <w:rPr>
          <w:rFonts w:eastAsia="Calibri"/>
          <w:shd w:val="clear" w:color="auto" w:fill="FEFEFE"/>
          <w:lang w:val="en-AU"/>
        </w:rPr>
        <w:t>Вписване в публичн</w:t>
      </w:r>
      <w:r w:rsidR="00826D4B" w:rsidRPr="001F2F15">
        <w:rPr>
          <w:rFonts w:eastAsia="Calibri"/>
          <w:shd w:val="clear" w:color="auto" w:fill="FEFEFE"/>
        </w:rPr>
        <w:t>ия</w:t>
      </w:r>
      <w:r w:rsidR="00826D4B" w:rsidRPr="001F2F15">
        <w:rPr>
          <w:rFonts w:eastAsia="Calibri"/>
          <w:shd w:val="clear" w:color="auto" w:fill="FEFEFE"/>
          <w:lang w:val="en-AU"/>
        </w:rPr>
        <w:t xml:space="preserve"> национален електронен регистър на лицата, които</w:t>
      </w:r>
      <w:r w:rsidR="00826D4B" w:rsidRPr="001F2F15">
        <w:rPr>
          <w:rFonts w:eastAsia="Calibri"/>
          <w:shd w:val="clear" w:color="auto" w:fill="FEFEFE"/>
        </w:rPr>
        <w:t xml:space="preserve"> </w:t>
      </w:r>
      <w:r w:rsidR="00826D4B" w:rsidRPr="001F2F15">
        <w:rPr>
          <w:rFonts w:eastAsia="Calibri"/>
          <w:shd w:val="clear" w:color="auto" w:fill="FEFEFE"/>
          <w:lang w:val="en-AU"/>
        </w:rPr>
        <w:t>търгуват с посевен и/или посадъчен материал</w:t>
      </w:r>
      <w:r w:rsidR="00826D4B" w:rsidRPr="001F2F15">
        <w:rPr>
          <w:rFonts w:eastAsia="Calibri"/>
          <w:shd w:val="clear" w:color="auto" w:fill="FEFEFE"/>
        </w:rPr>
        <w:t>,</w:t>
      </w:r>
      <w:r w:rsidR="00826D4B" w:rsidRPr="001F2F15">
        <w:rPr>
          <w:rFonts w:eastAsia="Calibri"/>
          <w:shd w:val="clear" w:color="auto" w:fill="FEFEFE"/>
          <w:lang w:val="en-AU"/>
        </w:rPr>
        <w:t xml:space="preserve"> </w:t>
      </w:r>
      <w:r w:rsidR="00826D4B" w:rsidRPr="001F2F15">
        <w:rPr>
          <w:rFonts w:eastAsia="Calibri"/>
          <w:shd w:val="clear" w:color="auto" w:fill="FEFEFE"/>
        </w:rPr>
        <w:t xml:space="preserve">в </w:t>
      </w:r>
      <w:r w:rsidR="00826D4B" w:rsidRPr="001F2F15">
        <w:rPr>
          <w:rFonts w:eastAsia="Calibri"/>
          <w:shd w:val="clear" w:color="auto" w:fill="FEFEFE"/>
          <w:lang w:val="en-AU"/>
        </w:rPr>
        <w:t>регистър</w:t>
      </w:r>
      <w:r w:rsidR="00826D4B" w:rsidRPr="001F2F15">
        <w:rPr>
          <w:rFonts w:eastAsia="Calibri"/>
          <w:shd w:val="clear" w:color="auto" w:fill="FEFEFE"/>
        </w:rPr>
        <w:t>а</w:t>
      </w:r>
      <w:r w:rsidR="00826D4B" w:rsidRPr="001F2F15">
        <w:rPr>
          <w:rFonts w:eastAsia="Calibri"/>
          <w:shd w:val="clear" w:color="auto" w:fill="FEFEFE"/>
          <w:lang w:val="en-AU"/>
        </w:rPr>
        <w:t xml:space="preserve"> на заявените за изпитване и на признатите</w:t>
      </w:r>
      <w:r w:rsidR="00826D4B" w:rsidRPr="001F2F15">
        <w:rPr>
          <w:rFonts w:eastAsia="Calibri"/>
          <w:shd w:val="clear" w:color="auto" w:fill="FEFEFE"/>
        </w:rPr>
        <w:t xml:space="preserve"> </w:t>
      </w:r>
      <w:r w:rsidR="00826D4B" w:rsidRPr="001F2F15">
        <w:rPr>
          <w:rFonts w:eastAsia="Calibri"/>
          <w:shd w:val="clear" w:color="auto" w:fill="FEFEFE"/>
          <w:lang w:val="en-AU"/>
        </w:rPr>
        <w:t>сортове земеделски растения по чл. 4, т. 2 ЗППМ;</w:t>
      </w:r>
    </w:p>
    <w:p w:rsidR="00356E50" w:rsidRPr="001F2F15" w:rsidRDefault="00356E50" w:rsidP="003628E4">
      <w:pPr>
        <w:pStyle w:val="ListParagraph"/>
        <w:numPr>
          <w:ilvl w:val="0"/>
          <w:numId w:val="41"/>
        </w:numPr>
        <w:overflowPunct/>
        <w:autoSpaceDE/>
        <w:autoSpaceDN/>
        <w:adjustRightInd/>
        <w:jc w:val="both"/>
        <w:textAlignment w:val="auto"/>
        <w:rPr>
          <w:rFonts w:eastAsia="Calibri"/>
          <w:shd w:val="clear" w:color="auto" w:fill="FEFEFE"/>
        </w:rPr>
      </w:pPr>
      <w:r w:rsidRPr="001F2F15">
        <w:rPr>
          <w:rFonts w:eastAsia="Calibri"/>
          <w:shd w:val="clear" w:color="auto" w:fill="FEFEFE"/>
        </w:rPr>
        <w:t>Издаване на официални етикети съгласно европейско законодателство.</w:t>
      </w:r>
    </w:p>
    <w:p w:rsidR="00330B0C" w:rsidRPr="001F2F15" w:rsidRDefault="00330B0C" w:rsidP="003671DC">
      <w:pPr>
        <w:overflowPunct/>
        <w:autoSpaceDE/>
        <w:autoSpaceDN/>
        <w:adjustRightInd/>
        <w:ind w:firstLine="567"/>
        <w:contextualSpacing/>
        <w:jc w:val="both"/>
        <w:textAlignment w:val="auto"/>
        <w:rPr>
          <w:rFonts w:eastAsia="Calibri"/>
          <w:shd w:val="clear" w:color="auto" w:fill="FEFEFE"/>
        </w:rPr>
      </w:pPr>
    </w:p>
    <w:p w:rsidR="00330B0C" w:rsidRPr="001F2F15" w:rsidRDefault="00330B0C" w:rsidP="003671DC">
      <w:pPr>
        <w:overflowPunct/>
        <w:autoSpaceDE/>
        <w:autoSpaceDN/>
        <w:adjustRightInd/>
        <w:ind w:firstLine="567"/>
        <w:contextualSpacing/>
        <w:jc w:val="both"/>
        <w:textAlignment w:val="auto"/>
        <w:rPr>
          <w:rFonts w:eastAsia="Calibri"/>
          <w:shd w:val="clear" w:color="auto" w:fill="FEFEFE"/>
        </w:rPr>
      </w:pPr>
      <w:r w:rsidRPr="001F2F15">
        <w:rPr>
          <w:rFonts w:eastAsia="Calibri"/>
          <w:i/>
          <w:shd w:val="clear" w:color="auto" w:fill="FEFEFE"/>
        </w:rPr>
        <w:t>Създаване на приспособен към пазарните условия лозаро-винарски сектор.</w:t>
      </w:r>
      <w:r w:rsidR="000807E9" w:rsidRPr="001F2F15">
        <w:rPr>
          <w:rFonts w:eastAsia="Calibri"/>
          <w:i/>
          <w:shd w:val="clear" w:color="auto" w:fill="FEFEFE"/>
        </w:rPr>
        <w:t xml:space="preserve"> </w:t>
      </w:r>
      <w:r w:rsidRPr="001F2F15">
        <w:rPr>
          <w:rFonts w:eastAsia="Calibri"/>
          <w:shd w:val="clear" w:color="auto" w:fill="FEFEFE"/>
        </w:rPr>
        <w:t>Основни дейности:</w:t>
      </w:r>
    </w:p>
    <w:p w:rsidR="00330B0C" w:rsidRPr="001F2F15" w:rsidRDefault="000807E9"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2A0E94" w:rsidRPr="001F2F15">
        <w:rPr>
          <w:rFonts w:eastAsia="Calibri"/>
          <w:shd w:val="clear" w:color="auto" w:fill="FEFEFE"/>
        </w:rPr>
        <w:t>Издаване на Удостоверение за вписване в лозарския регистър – 296 бр. издадени удостоверения;</w:t>
      </w:r>
    </w:p>
    <w:p w:rsidR="00330B0C" w:rsidRPr="001F2F15" w:rsidRDefault="000807E9"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2A0E94" w:rsidRPr="001F2F15">
        <w:rPr>
          <w:rFonts w:eastAsia="Calibri"/>
          <w:shd w:val="clear" w:color="auto" w:fill="FEFEFE"/>
        </w:rPr>
        <w:t>Издаване на разрешения за нови лозови насаждения засаждане на лозя – 28 бр. издадени разрешения;</w:t>
      </w:r>
    </w:p>
    <w:p w:rsidR="00330B0C" w:rsidRPr="001F2F15" w:rsidRDefault="000807E9"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330B0C" w:rsidRPr="001F2F15">
        <w:rPr>
          <w:rFonts w:eastAsia="Calibri"/>
          <w:shd w:val="clear" w:color="auto" w:fill="FEFEFE"/>
        </w:rPr>
        <w:t xml:space="preserve">Издаване на разрешения за презасаждане/присаждане – </w:t>
      </w:r>
      <w:r w:rsidR="002A0E94" w:rsidRPr="001F2F15">
        <w:rPr>
          <w:rFonts w:eastAsia="Calibri"/>
          <w:shd w:val="clear" w:color="auto" w:fill="FEFEFE"/>
        </w:rPr>
        <w:t>62</w:t>
      </w:r>
      <w:r w:rsidRPr="001F2F15">
        <w:rPr>
          <w:rFonts w:eastAsia="Calibri"/>
          <w:shd w:val="clear" w:color="auto" w:fill="FEFEFE"/>
        </w:rPr>
        <w:t xml:space="preserve"> бр. издадени разрешения</w:t>
      </w:r>
      <w:r w:rsidR="00330B0C" w:rsidRPr="001F2F15">
        <w:rPr>
          <w:rFonts w:eastAsia="Calibri"/>
          <w:shd w:val="clear" w:color="auto" w:fill="FEFEFE"/>
        </w:rPr>
        <w:t xml:space="preserve">; </w:t>
      </w:r>
    </w:p>
    <w:p w:rsidR="002A0E94" w:rsidRPr="001F2F15" w:rsidRDefault="000807E9"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2A0E94" w:rsidRPr="001F2F15">
        <w:rPr>
          <w:rFonts w:eastAsia="Calibri"/>
          <w:shd w:val="clear" w:color="auto" w:fill="FEFEFE"/>
        </w:rPr>
        <w:t>Издаване на разрешения за засаждане от преобразувани права на презасаждане – няма издадени разрешения</w:t>
      </w:r>
      <w:r w:rsidR="002A0E94" w:rsidRPr="001F2F15">
        <w:rPr>
          <w:rFonts w:eastAsia="Calibri"/>
          <w:shd w:val="clear" w:color="auto" w:fill="FEFEFE"/>
          <w:lang w:val="en-US"/>
        </w:rPr>
        <w:t>;</w:t>
      </w:r>
      <w:r w:rsidR="002A0E94" w:rsidRPr="001F2F15">
        <w:rPr>
          <w:rFonts w:eastAsia="Calibri"/>
          <w:shd w:val="clear" w:color="auto" w:fill="FEFEFE"/>
        </w:rPr>
        <w:t xml:space="preserve"> </w:t>
      </w:r>
    </w:p>
    <w:p w:rsidR="00330B0C" w:rsidRPr="001F2F15" w:rsidRDefault="000807E9"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w:t>
      </w:r>
      <w:r w:rsidR="00330B0C" w:rsidRPr="001F2F15">
        <w:rPr>
          <w:rFonts w:eastAsia="Calibri"/>
          <w:shd w:val="clear" w:color="auto" w:fill="FEFEFE"/>
        </w:rPr>
        <w:t xml:space="preserve"> </w:t>
      </w:r>
      <w:r w:rsidR="002A0E94" w:rsidRPr="001F2F15">
        <w:rPr>
          <w:rFonts w:eastAsia="Calibri"/>
          <w:shd w:val="clear" w:color="auto" w:fill="FEFEFE"/>
        </w:rPr>
        <w:t>Издаване на протокол от изпитване след извършване на физикохимичен и микробиологичен анализ на лозаро-винарски продукти – 2 303 бр. издадени протоколи от изпитване;</w:t>
      </w:r>
    </w:p>
    <w:p w:rsidR="000807E9" w:rsidRPr="001F2F15" w:rsidRDefault="000807E9"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2A0E94" w:rsidRPr="001F2F15">
        <w:rPr>
          <w:rFonts w:eastAsia="Calibri"/>
          <w:shd w:val="clear" w:color="auto" w:fill="FEFEFE"/>
        </w:rPr>
        <w:t>Издаване на сертификат за безопасност на вино, предназначено за износ в трети държави – 64 бр. издадени сертификати;</w:t>
      </w:r>
    </w:p>
    <w:p w:rsidR="002A0E94" w:rsidRPr="001F2F15" w:rsidRDefault="000807E9" w:rsidP="002A0E94">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2A0E94" w:rsidRPr="001F2F15">
        <w:rPr>
          <w:rFonts w:eastAsia="Calibri"/>
          <w:shd w:val="clear" w:color="auto" w:fill="FEFEFE"/>
        </w:rPr>
        <w:t>Издаване на становища по чл. 118, ал. 5 от ЗВСН за освобождаване на внесена специална банкова гаранция за допускане за свободно обръщение на внесени от трети страни лозаро-винарски продукти – 93 бр. издадени становища.</w:t>
      </w:r>
    </w:p>
    <w:p w:rsidR="000807E9" w:rsidRPr="00D801C7" w:rsidRDefault="000807E9" w:rsidP="003671DC">
      <w:pPr>
        <w:overflowPunct/>
        <w:autoSpaceDE/>
        <w:autoSpaceDN/>
        <w:adjustRightInd/>
        <w:ind w:firstLine="284"/>
        <w:contextualSpacing/>
        <w:jc w:val="both"/>
        <w:textAlignment w:val="auto"/>
        <w:rPr>
          <w:rFonts w:eastAsia="Calibri"/>
          <w:i/>
          <w:shd w:val="clear" w:color="auto" w:fill="FEFEFE"/>
          <w:lang w:val="en-US"/>
        </w:rPr>
      </w:pPr>
    </w:p>
    <w:p w:rsidR="00330B0C" w:rsidRPr="001F2F15" w:rsidRDefault="00330B0C" w:rsidP="00330B0C">
      <w:pPr>
        <w:overflowPunct/>
        <w:autoSpaceDE/>
        <w:autoSpaceDN/>
        <w:adjustRightInd/>
        <w:ind w:firstLine="567"/>
        <w:contextualSpacing/>
        <w:jc w:val="both"/>
        <w:textAlignment w:val="auto"/>
        <w:rPr>
          <w:rFonts w:eastAsia="Calibri"/>
          <w:i/>
          <w:shd w:val="clear" w:color="auto" w:fill="FEFEFE"/>
          <w:lang w:val="en-US"/>
        </w:rPr>
      </w:pPr>
      <w:r w:rsidRPr="001F2F15">
        <w:rPr>
          <w:rFonts w:eastAsia="Calibri"/>
          <w:i/>
          <w:shd w:val="clear" w:color="auto" w:fill="FEFEFE"/>
          <w:lang w:val="en-US"/>
        </w:rPr>
        <w:t>Гарантиране на достъпа на производителите в лозаро-винарския сектор до европейските фондове</w:t>
      </w:r>
    </w:p>
    <w:p w:rsidR="00330B0C" w:rsidRPr="001F2F15" w:rsidRDefault="00330B0C" w:rsidP="00330B0C">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lang w:val="en-US"/>
        </w:rPr>
        <w:t>Основни дейности:</w:t>
      </w:r>
    </w:p>
    <w:p w:rsidR="003671DC" w:rsidRPr="001F2F15" w:rsidRDefault="003671DC"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w:t>
      </w:r>
      <w:r w:rsidR="00330B0C" w:rsidRPr="001F2F15">
        <w:rPr>
          <w:rFonts w:eastAsia="Calibri"/>
          <w:shd w:val="clear" w:color="auto" w:fill="FEFEFE"/>
          <w:lang w:val="en-US"/>
        </w:rPr>
        <w:t xml:space="preserve"> </w:t>
      </w:r>
      <w:r w:rsidR="00480276" w:rsidRPr="001F2F15">
        <w:rPr>
          <w:rFonts w:eastAsia="Calibri"/>
          <w:shd w:val="clear" w:color="auto" w:fill="FEFEFE"/>
        </w:rPr>
        <w:t>Издаване на Удостоверение за право на участие по мярка „Преструктуриране и конверсия на лозя” – 58 бр. издадени удостоверения;</w:t>
      </w:r>
    </w:p>
    <w:p w:rsidR="00330B0C" w:rsidRPr="001F2F15" w:rsidRDefault="003671DC"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480276" w:rsidRPr="001F2F15">
        <w:rPr>
          <w:rFonts w:eastAsia="Calibri"/>
          <w:shd w:val="clear" w:color="auto" w:fill="FEFEFE"/>
        </w:rPr>
        <w:t>Издаване на Удостоверение за среден добив за обезщетение на загуба на доход по мярка „Преструктуриране и конверсия на лозя” – 37 бр. издадени удостоверения;</w:t>
      </w:r>
    </w:p>
    <w:p w:rsidR="00330B0C" w:rsidRPr="001F2F15" w:rsidRDefault="003671DC"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480276" w:rsidRPr="001F2F15">
        <w:rPr>
          <w:rFonts w:eastAsia="Calibri"/>
          <w:shd w:val="clear" w:color="auto" w:fill="FEFEFE"/>
        </w:rPr>
        <w:t>Удължаване на срока на издадени удостоверения за участие по мярка „Преструктуриране и конверсия на лозя“ – 5 бр. издадени удостоверения;</w:t>
      </w:r>
    </w:p>
    <w:p w:rsidR="00330B0C" w:rsidRPr="001F2F15" w:rsidRDefault="003671DC"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480276" w:rsidRPr="001F2F15">
        <w:rPr>
          <w:rFonts w:eastAsia="Calibri"/>
          <w:shd w:val="clear" w:color="auto" w:fill="FEFEFE"/>
        </w:rPr>
        <w:t>Издаване на разрешения за едновременно отглеждане на стари и нови лозови насаждения за определен период от време по мярка „Преструктуриране и конверсия на лозя“ – няма издадени удостоверения;</w:t>
      </w:r>
    </w:p>
    <w:p w:rsidR="00330B0C" w:rsidRPr="001F2F15" w:rsidRDefault="003671DC" w:rsidP="003671DC">
      <w:pPr>
        <w:overflowPunct/>
        <w:autoSpaceDE/>
        <w:autoSpaceDN/>
        <w:adjustRightInd/>
        <w:ind w:firstLine="284"/>
        <w:contextualSpacing/>
        <w:jc w:val="both"/>
        <w:textAlignment w:val="auto"/>
        <w:rPr>
          <w:rFonts w:eastAsia="Calibri"/>
          <w:shd w:val="clear" w:color="auto" w:fill="FEFEFE"/>
        </w:rPr>
      </w:pPr>
      <w:r w:rsidRPr="001F2F15">
        <w:rPr>
          <w:rFonts w:eastAsia="Calibri"/>
          <w:shd w:val="clear" w:color="auto" w:fill="FEFEFE"/>
        </w:rPr>
        <w:t xml:space="preserve">- </w:t>
      </w:r>
      <w:r w:rsidR="00480276" w:rsidRPr="001F2F15">
        <w:rPr>
          <w:rFonts w:eastAsia="Calibri"/>
          <w:shd w:val="clear" w:color="auto" w:fill="FEFEFE"/>
        </w:rPr>
        <w:t>Издаване на Удостоверение за право на участие по мярка „Инвестиции в предприятие” – 63 бр. издадени разрешения;</w:t>
      </w:r>
    </w:p>
    <w:p w:rsidR="00330B0C" w:rsidRPr="001F2F15" w:rsidRDefault="003671DC" w:rsidP="003671DC">
      <w:pPr>
        <w:overflowPunct/>
        <w:autoSpaceDE/>
        <w:autoSpaceDN/>
        <w:adjustRightInd/>
        <w:ind w:firstLine="284"/>
        <w:contextualSpacing/>
        <w:jc w:val="both"/>
        <w:textAlignment w:val="auto"/>
        <w:rPr>
          <w:rFonts w:eastAsia="Calibri"/>
          <w:shd w:val="clear" w:color="auto" w:fill="FEFEFE"/>
          <w:lang w:val="en-US"/>
        </w:rPr>
      </w:pPr>
      <w:r w:rsidRPr="001F2F15">
        <w:rPr>
          <w:rFonts w:eastAsia="Calibri"/>
          <w:shd w:val="clear" w:color="auto" w:fill="FEFEFE"/>
        </w:rPr>
        <w:t xml:space="preserve">- </w:t>
      </w:r>
      <w:r w:rsidR="00480276" w:rsidRPr="001F2F15">
        <w:rPr>
          <w:rFonts w:eastAsia="Calibri"/>
          <w:shd w:val="clear" w:color="auto" w:fill="FEFEFE"/>
        </w:rPr>
        <w:t>Издаване на Удостоверение за право на участие по мярка „Застраховане на реколта” – 22 бр. издадени разрешения</w:t>
      </w:r>
      <w:r w:rsidR="00480276" w:rsidRPr="001F2F15">
        <w:rPr>
          <w:rFonts w:eastAsia="Calibri"/>
          <w:shd w:val="clear" w:color="auto" w:fill="FEFEFE"/>
          <w:lang w:val="en-US"/>
        </w:rPr>
        <w:t>;</w:t>
      </w:r>
    </w:p>
    <w:p w:rsidR="00C15DA7" w:rsidRPr="001F2F15" w:rsidRDefault="003671DC" w:rsidP="003671DC">
      <w:pPr>
        <w:overflowPunct/>
        <w:autoSpaceDE/>
        <w:autoSpaceDN/>
        <w:adjustRightInd/>
        <w:ind w:firstLine="284"/>
        <w:contextualSpacing/>
        <w:jc w:val="both"/>
        <w:textAlignment w:val="auto"/>
        <w:rPr>
          <w:rFonts w:eastAsia="Calibri"/>
          <w:shd w:val="clear" w:color="auto" w:fill="FEFEFE"/>
          <w:lang w:val="en-US"/>
        </w:rPr>
      </w:pPr>
      <w:r w:rsidRPr="001F2F15">
        <w:rPr>
          <w:rFonts w:eastAsia="Calibri"/>
          <w:shd w:val="clear" w:color="auto" w:fill="FEFEFE"/>
        </w:rPr>
        <w:t xml:space="preserve">- </w:t>
      </w:r>
      <w:r w:rsidR="00480276" w:rsidRPr="001F2F15">
        <w:rPr>
          <w:rFonts w:eastAsia="Calibri"/>
          <w:shd w:val="clear" w:color="auto" w:fill="FEFEFE"/>
        </w:rPr>
        <w:t>Издаване на Удостоверение за право на участие по мярка „Събиране на реколтата на зелено“ – 61 бр. издадени разрешения</w:t>
      </w:r>
      <w:r w:rsidR="00480276" w:rsidRPr="001F2F15">
        <w:rPr>
          <w:rFonts w:eastAsia="Calibri"/>
          <w:shd w:val="clear" w:color="auto" w:fill="FEFEFE"/>
          <w:lang w:val="en-US"/>
        </w:rPr>
        <w:t>.</w:t>
      </w:r>
    </w:p>
    <w:p w:rsidR="00C15DA7" w:rsidRPr="001F2F15" w:rsidRDefault="00C15DA7" w:rsidP="000927F7">
      <w:pPr>
        <w:overflowPunct/>
        <w:autoSpaceDE/>
        <w:autoSpaceDN/>
        <w:adjustRightInd/>
        <w:ind w:left="284" w:hanging="284"/>
        <w:contextualSpacing/>
        <w:jc w:val="both"/>
        <w:textAlignment w:val="auto"/>
        <w:rPr>
          <w:rFonts w:eastAsia="Calibri"/>
          <w:shd w:val="clear" w:color="auto" w:fill="FEFEFE"/>
          <w:lang w:val="en-US"/>
        </w:rPr>
      </w:pPr>
    </w:p>
    <w:p w:rsidR="00E6454F" w:rsidRPr="001F2F15" w:rsidRDefault="00E6454F" w:rsidP="008F638B">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rPr>
        <w:t xml:space="preserve">По предоставянето на следните продукт/ услуги - </w:t>
      </w:r>
      <w:r w:rsidR="008F638B" w:rsidRPr="001F2F15">
        <w:rPr>
          <w:rFonts w:eastAsia="Calibri"/>
          <w:shd w:val="clear" w:color="auto" w:fill="FEFEFE"/>
        </w:rPr>
        <w:t>опазване на земеделските култури от градушки и други неблагоприятни атмосферни явления; осигуряване в реално време към държавни структури на метеорологична радарна информация за силата на преминаващите атмосферни процеси, количеството и интензивността на валежите</w:t>
      </w:r>
      <w:r w:rsidR="008F638B" w:rsidRPr="001F2F15">
        <w:rPr>
          <w:rFonts w:eastAsia="Calibri"/>
          <w:shd w:val="clear" w:color="auto" w:fill="FEFEFE"/>
          <w:lang w:val="en-US"/>
        </w:rPr>
        <w:t xml:space="preserve">; </w:t>
      </w:r>
      <w:r w:rsidR="008F638B" w:rsidRPr="001F2F15">
        <w:rPr>
          <w:rFonts w:eastAsia="Calibri"/>
          <w:shd w:val="clear" w:color="auto" w:fill="FEFEFE"/>
        </w:rPr>
        <w:t xml:space="preserve"> предоставяне на наземна метеорологична информация на заинтересовани потребители</w:t>
      </w:r>
      <w:r w:rsidR="008F638B" w:rsidRPr="001F2F15">
        <w:rPr>
          <w:rFonts w:eastAsia="Calibri"/>
          <w:shd w:val="clear" w:color="auto" w:fill="FEFEFE"/>
          <w:lang w:val="en-US"/>
        </w:rPr>
        <w:t xml:space="preserve">; </w:t>
      </w:r>
      <w:r w:rsidR="008F638B" w:rsidRPr="001F2F15">
        <w:rPr>
          <w:rFonts w:eastAsia="Calibri"/>
          <w:shd w:val="clear" w:color="auto" w:fill="FEFEFE"/>
        </w:rPr>
        <w:t xml:space="preserve"> изготвяне на справки за събития, свързани с опасни метеорологични явления като градушки, поройни дъждове, мълнии и други</w:t>
      </w:r>
      <w:r w:rsidR="008F638B" w:rsidRPr="001F2F15">
        <w:rPr>
          <w:rFonts w:eastAsia="Calibri"/>
          <w:shd w:val="clear" w:color="auto" w:fill="FEFEFE"/>
          <w:lang w:val="en-US"/>
        </w:rPr>
        <w:t xml:space="preserve">, </w:t>
      </w:r>
      <w:r w:rsidRPr="001F2F15">
        <w:rPr>
          <w:rFonts w:eastAsia="Calibri"/>
          <w:shd w:val="clear" w:color="auto" w:fill="FEFEFE"/>
        </w:rPr>
        <w:t>се извършват следните дейности от ИАБГ:</w:t>
      </w:r>
    </w:p>
    <w:p w:rsidR="00460682" w:rsidRPr="001F2F15" w:rsidRDefault="00460682" w:rsidP="00460682">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lang w:val="en-US"/>
        </w:rPr>
        <w:t>- провеждане на активни въздействия върху градовите процеси и други неблагоприятни атмосферни явления;</w:t>
      </w:r>
    </w:p>
    <w:p w:rsidR="00460682" w:rsidRPr="001F2F15" w:rsidRDefault="00460682" w:rsidP="00460682">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lang w:val="en-US"/>
        </w:rPr>
        <w:t>- радиолокационно площно измерване на валежите;</w:t>
      </w:r>
    </w:p>
    <w:p w:rsidR="00460682" w:rsidRPr="001F2F15" w:rsidRDefault="00460682" w:rsidP="00460682">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lang w:val="en-US"/>
        </w:rPr>
        <w:t>- метеорологично и радарно осигуряване на структури на МВР, метеорологичните служби на ВВС и РВД,  НИМХ, Държавно предприятие „Управление и стопанисване и стопанисване на язовири (ДПУСЯ) и Столична община.</w:t>
      </w:r>
    </w:p>
    <w:p w:rsidR="000D448E" w:rsidRPr="001F2F15" w:rsidRDefault="000D448E" w:rsidP="000D448E">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lang w:val="en-US"/>
        </w:rPr>
        <w:t>Аеролого-синоптичното осигуряване, необходимо за подготовка и провеждане на операции по активно въздействие, се извършва денонощно от дежурните екипи на командните пунктове на база синоптични карти, спътникови снимки и прогностични сондажи, изтегляни на всеки три часа за точки с географски координати на съответния команден пункт. Всички командни пунктове ежедневно разполагат с пълни приземни метеорологични данни. Извършват се непрекъснати денонощни наземни автоматични метеорологични измервания на налягане, температура, влажност, посока и скорост на вятъра, количество валеж в 11 командни пункта. На всеки три часа се измерват количества валеж от 262 дъждомера, разположени на командните пунктове.</w:t>
      </w:r>
    </w:p>
    <w:p w:rsidR="000D448E" w:rsidRPr="001F2F15" w:rsidRDefault="000D448E" w:rsidP="000D448E">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lang w:val="en-US"/>
        </w:rPr>
        <w:t>През активния сезон от ИАБГ към МЗ</w:t>
      </w:r>
      <w:r w:rsidRPr="001F2F15">
        <w:rPr>
          <w:rFonts w:eastAsia="Calibri"/>
          <w:shd w:val="clear" w:color="auto" w:fill="FEFEFE"/>
        </w:rPr>
        <w:t>м</w:t>
      </w:r>
      <w:r w:rsidRPr="001F2F15">
        <w:rPr>
          <w:rFonts w:eastAsia="Calibri"/>
          <w:shd w:val="clear" w:color="auto" w:fill="FEFEFE"/>
          <w:lang w:val="en-US"/>
        </w:rPr>
        <w:t xml:space="preserve"> се подават текуща справка и ежеседмична обобщена справка за проведените въздействия. </w:t>
      </w:r>
    </w:p>
    <w:p w:rsidR="000D448E" w:rsidRPr="001F2F15" w:rsidRDefault="000D448E" w:rsidP="000D448E">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lang w:val="en-US"/>
        </w:rPr>
        <w:t xml:space="preserve">Дейността по изкуствено увеличаване и преразпределяне на валежите не се осъществява, тъй като не се предоставят бюджетни средства за тази цел. </w:t>
      </w:r>
    </w:p>
    <w:p w:rsidR="000D448E" w:rsidRPr="001F2F15" w:rsidRDefault="000D448E" w:rsidP="000D448E">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lang w:val="en-US"/>
        </w:rPr>
        <w:t xml:space="preserve">Системата за управление на стрелбата и радарната техника се обслужва съгласно изискванията в нормативните документи, като резултатите от месечните измервания на параметрите се отразяват в протоколи. Модулите „Визуализация“ и „подготовка на данни и команда за стрелба“ са предназначени за визуализация, селекция и обработка на радарна информация на нивото на най-съвременните метеорологични радиолокатори, за обработка на аерологични сондажи, за управление на облачния засев с цел противоградова защита. </w:t>
      </w:r>
    </w:p>
    <w:p w:rsidR="00460682" w:rsidRPr="001F2F15" w:rsidRDefault="000D448E" w:rsidP="000D448E">
      <w:pPr>
        <w:overflowPunct/>
        <w:autoSpaceDE/>
        <w:autoSpaceDN/>
        <w:adjustRightInd/>
        <w:ind w:firstLine="567"/>
        <w:contextualSpacing/>
        <w:jc w:val="both"/>
        <w:textAlignment w:val="auto"/>
        <w:rPr>
          <w:rFonts w:eastAsia="Calibri"/>
          <w:shd w:val="clear" w:color="auto" w:fill="FEFEFE"/>
          <w:lang w:val="en-US"/>
        </w:rPr>
      </w:pPr>
      <w:r w:rsidRPr="001F2F15">
        <w:rPr>
          <w:rFonts w:eastAsia="Calibri"/>
          <w:shd w:val="clear" w:color="auto" w:fill="FEFEFE"/>
          <w:lang w:val="en-US"/>
        </w:rPr>
        <w:t>Получената от радарите в реално време информация чрез множество продукти, осигурява информация за хоризонталното поле на максимална радарна информация; площно разпределение на количеството валеж за даден период от време и интензивността на валежите в реално време; свръхкраткосрочна прогноза и предупреждение за развитие на опасни метеорологични явления (градушки, наводнения, мълнии); хоризонтално поле на вятъра, завихряния в атмосферата, чиито високи стойности са индикация за различни опасни явления – смерч, силни низходящи движения и други. Информацията се съхранява в ИАБГ на дискове и магнитни ленти. За всички потребители на интернет страницата на ИАБГ се предоставя постоянна информация за радарната отражаемост и вида на валежите.</w:t>
      </w:r>
    </w:p>
    <w:p w:rsidR="00873847" w:rsidRDefault="00873847" w:rsidP="00980A76">
      <w:pPr>
        <w:overflowPunct/>
        <w:autoSpaceDE/>
        <w:autoSpaceDN/>
        <w:adjustRightInd/>
        <w:ind w:firstLine="567"/>
        <w:contextualSpacing/>
        <w:jc w:val="both"/>
        <w:textAlignment w:val="auto"/>
        <w:rPr>
          <w:rFonts w:eastAsia="Calibri"/>
          <w:shd w:val="clear" w:color="auto" w:fill="FEFEFE"/>
        </w:rPr>
      </w:pPr>
    </w:p>
    <w:p w:rsidR="00812B77" w:rsidRPr="001F2F15" w:rsidRDefault="00812B77" w:rsidP="00980A76">
      <w:pPr>
        <w:overflowPunct/>
        <w:autoSpaceDE/>
        <w:autoSpaceDN/>
        <w:adjustRightInd/>
        <w:ind w:firstLine="567"/>
        <w:contextualSpacing/>
        <w:jc w:val="both"/>
        <w:textAlignment w:val="auto"/>
        <w:rPr>
          <w:rFonts w:eastAsia="Calibri"/>
          <w:shd w:val="clear" w:color="auto" w:fill="FEFEFE"/>
        </w:rPr>
      </w:pPr>
    </w:p>
    <w:p w:rsidR="00770F16" w:rsidRPr="001F2F15" w:rsidRDefault="00770F16" w:rsidP="00F21FFB">
      <w:pPr>
        <w:numPr>
          <w:ilvl w:val="0"/>
          <w:numId w:val="6"/>
        </w:numPr>
        <w:tabs>
          <w:tab w:val="left" w:pos="567"/>
          <w:tab w:val="left" w:pos="709"/>
        </w:tabs>
        <w:overflowPunct/>
        <w:autoSpaceDE/>
        <w:autoSpaceDN/>
        <w:adjustRightInd/>
        <w:spacing w:before="120" w:line="276" w:lineRule="auto"/>
        <w:ind w:left="567" w:hanging="141"/>
        <w:contextualSpacing/>
        <w:jc w:val="both"/>
        <w:textAlignment w:val="auto"/>
        <w:rPr>
          <w:rFonts w:eastAsia="Calibri"/>
          <w:b/>
          <w:shd w:val="clear" w:color="auto" w:fill="FEFEFE"/>
        </w:rPr>
      </w:pPr>
      <w:r w:rsidRPr="001F2F15">
        <w:rPr>
          <w:rFonts w:eastAsia="Calibri"/>
          <w:b/>
          <w:shd w:val="clear" w:color="auto" w:fill="FEFEFE"/>
        </w:rPr>
        <w:t xml:space="preserve">Отчет за изпълнението на администрираните </w:t>
      </w:r>
      <w:r w:rsidR="00102A0F" w:rsidRPr="001F2F15">
        <w:rPr>
          <w:rFonts w:eastAsia="Calibri"/>
          <w:b/>
          <w:shd w:val="clear" w:color="auto" w:fill="FEFEFE"/>
        </w:rPr>
        <w:t>разходни параграфи</w:t>
      </w:r>
      <w:r w:rsidRPr="001F2F15">
        <w:rPr>
          <w:rFonts w:eastAsia="Calibri"/>
          <w:b/>
          <w:shd w:val="clear" w:color="auto" w:fill="FEFEFE"/>
        </w:rPr>
        <w:t>, вкл. проекти по програмата</w:t>
      </w:r>
    </w:p>
    <w:p w:rsidR="007A109C" w:rsidRDefault="00F7154B" w:rsidP="007A109C">
      <w:pPr>
        <w:overflowPunct/>
        <w:autoSpaceDE/>
        <w:autoSpaceDN/>
        <w:adjustRightInd/>
        <w:ind w:firstLine="567"/>
        <w:contextualSpacing/>
        <w:jc w:val="both"/>
        <w:textAlignment w:val="auto"/>
        <w:rPr>
          <w:rFonts w:eastAsia="Calibri"/>
          <w:shd w:val="clear" w:color="auto" w:fill="FEFEFE"/>
          <w:lang w:val="en-US"/>
        </w:rPr>
      </w:pPr>
      <w:bookmarkStart w:id="19" w:name="_Hlk36994470"/>
      <w:r w:rsidRPr="001F2F15">
        <w:rPr>
          <w:rFonts w:eastAsia="Calibri"/>
          <w:shd w:val="clear" w:color="auto" w:fill="FEFEFE"/>
        </w:rPr>
        <w:t>Администрираните разходни са описани подробно в табл. № 7</w:t>
      </w:r>
    </w:p>
    <w:p w:rsidR="00D801C7" w:rsidRPr="00D801C7" w:rsidRDefault="00D801C7" w:rsidP="007A109C">
      <w:pPr>
        <w:overflowPunct/>
        <w:autoSpaceDE/>
        <w:autoSpaceDN/>
        <w:adjustRightInd/>
        <w:ind w:firstLine="567"/>
        <w:contextualSpacing/>
        <w:jc w:val="both"/>
        <w:textAlignment w:val="auto"/>
        <w:rPr>
          <w:rFonts w:eastAsia="Calibri"/>
          <w:shd w:val="clear" w:color="auto" w:fill="FEFEFE"/>
          <w:lang w:val="en-US"/>
        </w:rPr>
      </w:pPr>
    </w:p>
    <w:p w:rsidR="001F2F15" w:rsidRPr="001F2F15" w:rsidRDefault="001F2F15" w:rsidP="002F7D8C">
      <w:pPr>
        <w:overflowPunct/>
        <w:autoSpaceDE/>
        <w:autoSpaceDN/>
        <w:adjustRightInd/>
        <w:ind w:firstLine="567"/>
        <w:contextualSpacing/>
        <w:jc w:val="both"/>
        <w:textAlignment w:val="auto"/>
        <w:rPr>
          <w:rFonts w:eastAsia="Calibri"/>
          <w:shd w:val="clear" w:color="auto" w:fill="FEFEFE"/>
          <w:lang w:val="en-US"/>
        </w:rPr>
      </w:pPr>
    </w:p>
    <w:bookmarkEnd w:id="19"/>
    <w:p w:rsidR="00E028A3" w:rsidRPr="001F2F15" w:rsidRDefault="00770F16" w:rsidP="00F21FFB">
      <w:pPr>
        <w:numPr>
          <w:ilvl w:val="0"/>
          <w:numId w:val="6"/>
        </w:numPr>
        <w:tabs>
          <w:tab w:val="left" w:pos="567"/>
          <w:tab w:val="left" w:pos="709"/>
        </w:tabs>
        <w:overflowPunct/>
        <w:autoSpaceDE/>
        <w:autoSpaceDN/>
        <w:adjustRightInd/>
        <w:spacing w:before="120" w:line="276" w:lineRule="auto"/>
        <w:ind w:left="426" w:firstLine="0"/>
        <w:contextualSpacing/>
        <w:jc w:val="both"/>
        <w:textAlignment w:val="auto"/>
        <w:rPr>
          <w:rFonts w:eastAsia="Calibri"/>
          <w:b/>
          <w:shd w:val="clear" w:color="auto" w:fill="FEFEFE"/>
        </w:rPr>
      </w:pPr>
      <w:r w:rsidRPr="001F2F15">
        <w:rPr>
          <w:rFonts w:eastAsia="Calibri"/>
          <w:b/>
          <w:shd w:val="clear" w:color="auto" w:fill="FEFEFE"/>
        </w:rPr>
        <w:t>Отчет на показателите за изпълнение на програмата (количествени, качествени, времеви)</w:t>
      </w:r>
    </w:p>
    <w:p w:rsidR="00AB7D27" w:rsidRDefault="00AB7D27" w:rsidP="00AB7D27">
      <w:pPr>
        <w:tabs>
          <w:tab w:val="left" w:pos="851"/>
        </w:tabs>
        <w:overflowPunct/>
        <w:autoSpaceDE/>
        <w:autoSpaceDN/>
        <w:adjustRightInd/>
        <w:spacing w:before="120" w:line="276" w:lineRule="auto"/>
        <w:ind w:left="568"/>
        <w:contextualSpacing/>
        <w:jc w:val="both"/>
        <w:textAlignment w:val="auto"/>
        <w:rPr>
          <w:rFonts w:eastAsia="Calibri"/>
          <w:b/>
          <w:shd w:val="clear" w:color="auto" w:fill="FEFEFE"/>
          <w:lang w:val="en-US"/>
        </w:rPr>
      </w:pPr>
      <w:r w:rsidRPr="001F2F15">
        <w:rPr>
          <w:rFonts w:eastAsia="Calibri"/>
          <w:b/>
          <w:shd w:val="clear" w:color="auto" w:fill="FEFEFE"/>
        </w:rPr>
        <w:t>Приложение № 6</w:t>
      </w:r>
    </w:p>
    <w:p w:rsidR="00D801C7" w:rsidRPr="00D801C7" w:rsidRDefault="00D801C7" w:rsidP="00AB7D27">
      <w:pPr>
        <w:tabs>
          <w:tab w:val="left" w:pos="851"/>
        </w:tabs>
        <w:overflowPunct/>
        <w:autoSpaceDE/>
        <w:autoSpaceDN/>
        <w:adjustRightInd/>
        <w:spacing w:before="120" w:line="276" w:lineRule="auto"/>
        <w:ind w:left="568"/>
        <w:contextualSpacing/>
        <w:jc w:val="both"/>
        <w:textAlignment w:val="auto"/>
        <w:rPr>
          <w:rFonts w:eastAsia="Calibri"/>
          <w:b/>
          <w:shd w:val="clear" w:color="auto" w:fill="FEFEFE"/>
          <w:lang w:val="en-US"/>
        </w:rPr>
      </w:pPr>
    </w:p>
    <w:p w:rsidR="00CA18E7" w:rsidRDefault="00CA18E7" w:rsidP="00146600">
      <w:pPr>
        <w:tabs>
          <w:tab w:val="left" w:pos="851"/>
        </w:tabs>
        <w:overflowPunct/>
        <w:autoSpaceDE/>
        <w:autoSpaceDN/>
        <w:adjustRightInd/>
        <w:spacing w:before="120" w:line="276" w:lineRule="auto"/>
        <w:ind w:left="928"/>
        <w:contextualSpacing/>
        <w:jc w:val="both"/>
        <w:textAlignment w:val="auto"/>
        <w:rPr>
          <w:rFonts w:eastAsia="Calibri"/>
          <w:b/>
          <w:shd w:val="clear" w:color="auto" w:fill="FEFEFE"/>
        </w:rPr>
      </w:pPr>
    </w:p>
    <w:tbl>
      <w:tblPr>
        <w:tblW w:w="9479" w:type="dxa"/>
        <w:jc w:val="center"/>
        <w:tblLook w:val="04A0" w:firstRow="1" w:lastRow="0" w:firstColumn="1" w:lastColumn="0" w:noHBand="0" w:noVBand="1"/>
      </w:tblPr>
      <w:tblGrid>
        <w:gridCol w:w="417"/>
        <w:gridCol w:w="4928"/>
        <w:gridCol w:w="1372"/>
        <w:gridCol w:w="1354"/>
        <w:gridCol w:w="1408"/>
      </w:tblGrid>
      <w:tr w:rsidR="001F2F15" w:rsidRPr="001F2F15" w:rsidTr="00D801C7">
        <w:trPr>
          <w:trHeight w:val="540"/>
          <w:jc w:val="center"/>
        </w:trPr>
        <w:tc>
          <w:tcPr>
            <w:tcW w:w="5345"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Бюджетна програма - 2200.01.03 - "Растениевъдство"</w:t>
            </w:r>
          </w:p>
        </w:tc>
        <w:tc>
          <w:tcPr>
            <w:tcW w:w="1372"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Мерна единица</w:t>
            </w:r>
          </w:p>
        </w:tc>
        <w:tc>
          <w:tcPr>
            <w:tcW w:w="2762" w:type="dxa"/>
            <w:gridSpan w:val="2"/>
            <w:tcBorders>
              <w:top w:val="single" w:sz="4" w:space="0" w:color="auto"/>
              <w:left w:val="nil"/>
              <w:bottom w:val="single" w:sz="4" w:space="0" w:color="auto"/>
              <w:right w:val="nil"/>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Целева стойност</w:t>
            </w:r>
          </w:p>
        </w:tc>
      </w:tr>
      <w:tr w:rsidR="001F2F15" w:rsidRPr="001F2F15" w:rsidTr="00D801C7">
        <w:trPr>
          <w:trHeight w:val="300"/>
          <w:jc w:val="center"/>
        </w:trPr>
        <w:tc>
          <w:tcPr>
            <w:tcW w:w="417"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w:t>
            </w:r>
          </w:p>
        </w:tc>
        <w:tc>
          <w:tcPr>
            <w:tcW w:w="492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Показатели за изпълнение</w:t>
            </w:r>
          </w:p>
        </w:tc>
        <w:tc>
          <w:tcPr>
            <w:tcW w:w="1372" w:type="dxa"/>
            <w:vMerge/>
            <w:tcBorders>
              <w:top w:val="single" w:sz="4" w:space="0" w:color="auto"/>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1354" w:type="dxa"/>
            <w:tcBorders>
              <w:top w:val="nil"/>
              <w:left w:val="nil"/>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Закон</w:t>
            </w:r>
          </w:p>
        </w:tc>
        <w:tc>
          <w:tcPr>
            <w:tcW w:w="1408" w:type="dxa"/>
            <w:tcBorders>
              <w:top w:val="nil"/>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 xml:space="preserve">Отчет </w:t>
            </w:r>
          </w:p>
        </w:tc>
      </w:tr>
      <w:tr w:rsidR="001F2F15" w:rsidRPr="001F2F15" w:rsidTr="00D801C7">
        <w:trPr>
          <w:trHeight w:val="465"/>
          <w:jc w:val="center"/>
        </w:trPr>
        <w:tc>
          <w:tcPr>
            <w:tcW w:w="417" w:type="dxa"/>
            <w:vMerge/>
            <w:tcBorders>
              <w:top w:val="nil"/>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4928" w:type="dxa"/>
            <w:vMerge/>
            <w:tcBorders>
              <w:top w:val="nil"/>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1354" w:type="dxa"/>
            <w:tcBorders>
              <w:top w:val="nil"/>
              <w:left w:val="nil"/>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2022 г.</w:t>
            </w:r>
          </w:p>
        </w:tc>
        <w:tc>
          <w:tcPr>
            <w:tcW w:w="1408" w:type="dxa"/>
            <w:tcBorders>
              <w:top w:val="nil"/>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31.12.2022 г.</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Общо защитавана територия</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Млн.дка</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52</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Стойност на спасената продукция</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Млн.лв.</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160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196</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Спасена продукция на 1 лев текущи разходи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Лв.</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w:t>
            </w:r>
          </w:p>
        </w:tc>
      </w:tr>
      <w:tr w:rsidR="001F2F15" w:rsidRPr="001F2F15" w:rsidTr="00D801C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Участие в  международни курсове за обучение, конференции и обмяна на опит</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Участия в заседания на УК на ЕК и работни групи  към съвета /Сектор „Плодове и зеленчуци”,, „Биологично земеделие” и други/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15</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9</w:t>
            </w:r>
          </w:p>
        </w:tc>
      </w:tr>
      <w:tr w:rsidR="001F2F15" w:rsidRPr="001F2F15" w:rsidTr="00D801C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Тематични срещи със земеделски стопани. Участия в комисии.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25</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22</w:t>
            </w:r>
          </w:p>
        </w:tc>
      </w:tr>
      <w:tr w:rsidR="001F2F15" w:rsidRPr="001F2F15" w:rsidTr="00D801C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Срещи със земеделски производители – биологично производство</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12</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11</w:t>
            </w:r>
          </w:p>
        </w:tc>
      </w:tr>
      <w:tr w:rsidR="001F2F15" w:rsidRPr="001F2F15" w:rsidTr="00D801C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Ефективна система за надзор и контрол в биологичното производство</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250</w:t>
            </w:r>
          </w:p>
        </w:tc>
      </w:tr>
      <w:tr w:rsidR="001F2F15" w:rsidRPr="001F2F15" w:rsidTr="00D801C7">
        <w:trPr>
          <w:trHeight w:val="102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9</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Поддържане на информационна База данни на производителите, преработвателите и търговците на земеделски продукти и храни,произведени по биологичен начин</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r>
      <w:tr w:rsidR="001F2F15" w:rsidRPr="001F2F15" w:rsidTr="00D801C7">
        <w:trPr>
          <w:trHeight w:val="127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10</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both"/>
              <w:textAlignment w:val="auto"/>
              <w:rPr>
                <w:color w:val="000000"/>
                <w:lang w:val="en-US"/>
              </w:rPr>
            </w:pPr>
            <w:r w:rsidRPr="001F2F15">
              <w:rPr>
                <w:color w:val="000000"/>
                <w:lang w:val="en-US"/>
              </w:rPr>
              <w:t>Създаване   на  допълнителна функционалност на информационна База данни на производителите, преработвателите и търговците на земеделски продукти и храни,произведени по биологичен начин</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0</w:t>
            </w:r>
          </w:p>
        </w:tc>
      </w:tr>
      <w:tr w:rsidR="001F2F15" w:rsidRPr="001F2F15" w:rsidTr="00D801C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11</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both"/>
              <w:textAlignment w:val="auto"/>
              <w:rPr>
                <w:color w:val="000000"/>
                <w:lang w:val="en-US"/>
              </w:rPr>
            </w:pPr>
            <w:r w:rsidRPr="001F2F15">
              <w:rPr>
                <w:color w:val="000000"/>
                <w:lang w:val="en-US"/>
              </w:rPr>
              <w:t>Oбнародване на разрешения по чл.18, ал.1 от ЗПООПЗПЕС</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w:t>
            </w:r>
          </w:p>
        </w:tc>
      </w:tr>
      <w:tr w:rsidR="001F2F15" w:rsidRPr="001F2F15" w:rsidTr="00D801C7">
        <w:trPr>
          <w:trHeight w:val="127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12</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both"/>
              <w:textAlignment w:val="auto"/>
              <w:rPr>
                <w:color w:val="000000"/>
                <w:lang w:val="en-US"/>
              </w:rPr>
            </w:pPr>
            <w:r w:rsidRPr="001F2F15">
              <w:rPr>
                <w:color w:val="000000"/>
                <w:lang w:val="en-US"/>
              </w:rPr>
              <w:t>Актуализиране на функциите на електронна база данни на сортове посевен или посадъчен материал и/ или семена от картофи, произведени по правилата за биологично производство.</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0</w:t>
            </w:r>
          </w:p>
        </w:tc>
      </w:tr>
      <w:tr w:rsidR="001F2F15" w:rsidRPr="001F2F15" w:rsidTr="00D801C7">
        <w:trPr>
          <w:trHeight w:val="127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13</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both"/>
              <w:textAlignment w:val="auto"/>
              <w:rPr>
                <w:color w:val="000000"/>
                <w:lang w:val="en-US"/>
              </w:rPr>
            </w:pPr>
            <w:r w:rsidRPr="001F2F15">
              <w:rPr>
                <w:color w:val="000000"/>
                <w:lang w:val="en-US"/>
              </w:rPr>
              <w:t xml:space="preserve"> Поддържане на електронна база данни на сортове посевен или посадъчен материал и/ или семена от картофи, произведени по правилата за биологично производство и поддръжка на базата данни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r>
      <w:tr w:rsidR="001F2F15" w:rsidRPr="001F2F15" w:rsidTr="00D801C7">
        <w:trPr>
          <w:trHeight w:val="102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14</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both"/>
              <w:textAlignment w:val="auto"/>
              <w:rPr>
                <w:color w:val="000000"/>
                <w:lang w:val="en-US"/>
              </w:rPr>
            </w:pPr>
            <w:r w:rsidRPr="001F2F15">
              <w:rPr>
                <w:color w:val="000000"/>
                <w:lang w:val="en-US"/>
              </w:rPr>
              <w:t>Участие в международни мероприятия в т.ч. семинари, обучения, панаири и други, свързани с развитие на биологичното земеделие в световен мащаб</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0</w:t>
            </w:r>
          </w:p>
        </w:tc>
      </w:tr>
      <w:tr w:rsidR="001F2F15" w:rsidRPr="001F2F15" w:rsidTr="00D801C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15</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both"/>
              <w:textAlignment w:val="auto"/>
              <w:rPr>
                <w:color w:val="000000"/>
                <w:lang w:val="en-US"/>
              </w:rPr>
            </w:pPr>
            <w:r w:rsidRPr="001F2F15">
              <w:rPr>
                <w:color w:val="000000"/>
                <w:lang w:val="en-US"/>
              </w:rPr>
              <w:t>Издаване на лицензия на вносител за внос на семена от коноп, непредназначени за посев.</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r>
      <w:tr w:rsidR="001F2F15" w:rsidRPr="001F2F15" w:rsidTr="00D801C7">
        <w:trPr>
          <w:trHeight w:val="204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16</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both"/>
              <w:textAlignment w:val="auto"/>
              <w:rPr>
                <w:color w:val="000000"/>
                <w:lang w:val="en-US"/>
              </w:rPr>
            </w:pPr>
            <w:r w:rsidRPr="001F2F15">
              <w:rPr>
                <w:color w:val="000000"/>
                <w:lang w:val="en-US"/>
              </w:rPr>
              <w:t>Издаване на разрешително за   отглежданена</w:t>
            </w:r>
            <w:r w:rsidRPr="001F2F15">
              <w:rPr>
                <w:color w:val="000000"/>
                <w:lang w:val="en-US"/>
              </w:rPr>
              <w:br/>
              <w:t>растения от рода на конопа</w:t>
            </w:r>
            <w:r w:rsidRPr="001F2F15">
              <w:rPr>
                <w:color w:val="000000"/>
                <w:lang w:val="en-US"/>
              </w:rPr>
              <w:br/>
              <w:t>(канабис),предназначени за влакно, семена за фураж и храна и семена за</w:t>
            </w:r>
            <w:r w:rsidRPr="001F2F15">
              <w:rPr>
                <w:color w:val="000000"/>
                <w:lang w:val="en-US"/>
              </w:rPr>
              <w:br/>
              <w:t>посев, със съдържание под 0,2  тегловни</w:t>
            </w:r>
            <w:r w:rsidRPr="001F2F15">
              <w:rPr>
                <w:color w:val="000000"/>
                <w:lang w:val="en-US"/>
              </w:rPr>
              <w:br/>
              <w:t>процента на тетрахидроканабинол , определено в листната маса , цветните и плодните връхчета, затърговия и контрол</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82</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17</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both"/>
              <w:textAlignment w:val="auto"/>
              <w:rPr>
                <w:color w:val="000000"/>
                <w:lang w:val="en-US"/>
              </w:rPr>
            </w:pPr>
            <w:r w:rsidRPr="001F2F15">
              <w:rPr>
                <w:color w:val="000000"/>
                <w:lang w:val="en-US"/>
              </w:rPr>
              <w:t>Аднинистриране издаването, отнемане или прекратяване на разрешения за промишлена обработка на тютюн.</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0</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18</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Заявки за сортоизпитване</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220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226</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19</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Изпитване на БСК</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320</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Изпитване за РХС</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280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441</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21</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Фитопатологична оценка</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164</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22</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Технологична оценка</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287</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23</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Оценка за студоустойчивост</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41</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24</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Сравнителна сортова колекция</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7 650</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25</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Последващ контрол на партиди семена</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1 200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820</w:t>
            </w:r>
          </w:p>
        </w:tc>
      </w:tr>
      <w:tr w:rsidR="001F2F15" w:rsidRPr="001F2F15" w:rsidTr="00D801C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26</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Доклади от окончателни резултати от изпитването за експертни комисии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85</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226</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27</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Заявления за вписване на сортове</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1 014</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28</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Заявления за производство на семена</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1 874</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29</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Полски инспекции</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Дка</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380 000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316 061</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30</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Издаване на актове</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1 937</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31</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Контролни проверки</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771</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32</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Пробовземане от партиди</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4 300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4 362</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33</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Лаб. анализ за чистота</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3 300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5 064</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34</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Лаб. анализ за влага</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2 300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4 146</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35</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Документи за ла. Анализ</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5 300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6 043</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36</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Анализ електрофореза</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113</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37</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Полски обследвания на маточници</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530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1 143</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38</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Окачествяване на подложков матерал</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1 300 000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2 089 297</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39</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Окачествяване на калеми</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280 000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395 308</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40</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Окачествяване на облагороден материал</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750 000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783 831</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41</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Пробовземане за ГМО</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42</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Заявления за производство на семена</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1 874</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43</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Контролни проверки от ИАСАС</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771</w:t>
            </w:r>
          </w:p>
        </w:tc>
      </w:tr>
      <w:tr w:rsidR="001F2F15" w:rsidRPr="001F2F15" w:rsidTr="00D801C7">
        <w:trPr>
          <w:trHeight w:val="30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44</w:t>
            </w:r>
          </w:p>
        </w:tc>
        <w:tc>
          <w:tcPr>
            <w:tcW w:w="4928"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Официални етикети</w:t>
            </w:r>
          </w:p>
        </w:tc>
        <w:tc>
          <w:tcPr>
            <w:tcW w:w="1372"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500 000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249 421</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45</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Издадени удостоверения за вписване в лозарския регистър на гроздо/вино/оцетопроизводители.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удстоверения</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280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296</w:t>
            </w:r>
          </w:p>
        </w:tc>
      </w:tr>
      <w:tr w:rsidR="001F2F15" w:rsidRPr="001F2F15" w:rsidTr="00D801C7">
        <w:trPr>
          <w:trHeight w:val="102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46</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Документална проверка  по подадени заявления за промяна в структурата на лозарското стопанство и за промяна във вписани в лозарския регистър обстоятелсва.</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461</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47</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Проверки на място по подадени заявления за вписване в лозарския регистър и промяна в структурата на лозарското стопанство.</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269</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48</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Проверки на място по подадени заявления за издаване на разрешения за засаждане на нови лозови насаждения и презасаждане/присаждане.</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75</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49</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Издадени разрешения за засаждане на нови лозови насаждения и презасаждане/присаждане.</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разрешения</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90</w:t>
            </w:r>
          </w:p>
        </w:tc>
      </w:tr>
      <w:tr w:rsidR="001F2F15" w:rsidRPr="001F2F15" w:rsidTr="00D801C7">
        <w:trPr>
          <w:trHeight w:val="102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50</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Документална проверка по уведомление за начало/край на изкореняване, извършено засаждане по издадени разрешения на презасаждане и ново засаждане.</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245</w:t>
            </w:r>
          </w:p>
        </w:tc>
      </w:tr>
      <w:tr w:rsidR="001F2F15" w:rsidRPr="001F2F15" w:rsidTr="00D801C7">
        <w:trPr>
          <w:trHeight w:val="102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51</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Проверки на място по подадени уведомления за начало/край на изкореняване, извършено засаждане по издадени разрешения от презасаждане и ново засаждане.</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216</w:t>
            </w:r>
          </w:p>
        </w:tc>
      </w:tr>
      <w:tr w:rsidR="001F2F15" w:rsidRPr="001F2F15" w:rsidTr="00D801C7">
        <w:trPr>
          <w:trHeight w:val="127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52</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Издадени разрешения за засаждане по подадени искания за промяна на площ в издадено разрешение за нови лозови насаждения/презасаждане и издадени нови разрешения.</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разрешения</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w:t>
            </w:r>
          </w:p>
        </w:tc>
      </w:tr>
      <w:tr w:rsidR="001F2F15" w:rsidRPr="001F2F15" w:rsidTr="00D801C7">
        <w:trPr>
          <w:trHeight w:val="102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53</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Проверка на място по подадени заявления за издаване на удостоверения за участие по мерките от Националната програма за подпомаганe в лозаро-винарския сектор.</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168</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54</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Издадени удостоверения за участие по мерките от Националната програма за подпомаганe в лозаро-винарския сектор.</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удстоверения</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204</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55</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Проверка на място по подадени заявления за издаване на удостоверения за приключени дейности.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127</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56</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Издадени удостоверения за приключени дейности.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удстоверения</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127</w:t>
            </w:r>
          </w:p>
        </w:tc>
      </w:tr>
      <w:tr w:rsidR="001F2F15" w:rsidRPr="001F2F15" w:rsidTr="00D801C7">
        <w:trPr>
          <w:trHeight w:val="127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57</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Документална проверка на подадени искания за удължаване на срока на издадени удостоверения по мерките от Националната програма за подпомаганe в лозаро-винарския сектор.</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58</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Издадени удостоверения за среден годишен добив.</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удстоверения</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37</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59</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Издадени служебни бележки по подадени заявления  за отписване на имоти от лозарския регистър.</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служебни бележки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497</w:t>
            </w:r>
          </w:p>
        </w:tc>
      </w:tr>
      <w:tr w:rsidR="001F2F15" w:rsidRPr="001F2F15" w:rsidTr="00D801C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60</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Заверка на сертификати за произход на винено грозде.</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заверки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900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1 034</w:t>
            </w:r>
          </w:p>
        </w:tc>
      </w:tr>
      <w:tr w:rsidR="001F2F15" w:rsidRPr="001F2F15" w:rsidTr="00D801C7">
        <w:trPr>
          <w:trHeight w:val="178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61</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Проверки на място за наблюдение на фенологичното и фитосанитарно състояние на лозовите насаждения, динамика на зреене на гроздето, прогнозиране на добивите за произведено количество винено грозде, актуализация на лозарския регистър и проверки по заповед.</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441</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62</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Приемане, обработка и въвеждане в информационната система на декларации за реколта от грозде.</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декларации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1 550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1 427</w:t>
            </w:r>
          </w:p>
        </w:tc>
      </w:tr>
      <w:tr w:rsidR="001F2F15" w:rsidRPr="001F2F15" w:rsidTr="00D801C7">
        <w:trPr>
          <w:trHeight w:val="102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63</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 xml:space="preserve">Приемане, обработка и въвеждане в информационната система на декларации за произведени количества вино и мъст от последна реколта. </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декларации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383</w:t>
            </w:r>
          </w:p>
        </w:tc>
      </w:tr>
      <w:tr w:rsidR="001F2F15" w:rsidRPr="001F2F15" w:rsidTr="00D801C7">
        <w:trPr>
          <w:trHeight w:val="102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64</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 xml:space="preserve">Приемане, обработка и въвеждане в информационната система на декларации за съхраняваните количества вино и мъст от последната и предходни реколти. </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декларации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293</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65</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Обработка на декларации за изведени под наблюдение или предадени за дестилация вторични продукти от винопроизводството.</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декларации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160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300</w:t>
            </w:r>
          </w:p>
        </w:tc>
      </w:tr>
      <w:tr w:rsidR="001F2F15" w:rsidRPr="001F2F15" w:rsidTr="00D801C7">
        <w:trPr>
          <w:trHeight w:val="51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66</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Контрол на място по извеждане на вторичните продукти от винопроизводството.</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39</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67</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Обработка на декларации за провеждане на енологични манипулации.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декларации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1 200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886</w:t>
            </w:r>
          </w:p>
        </w:tc>
      </w:tr>
      <w:tr w:rsidR="001F2F15" w:rsidRPr="001F2F15" w:rsidTr="00D801C7">
        <w:trPr>
          <w:trHeight w:val="204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68</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Проверки на място по заявления за вписване в лозарския регистър на вино/оцетопроизводители, планови, извънпланови, съвместни проверки с други контролни органи, партиди вина със ЗНП и вземане на проби от тях в производствените обекти на регистрирани вино/оцетопроизводители.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проверки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961</w:t>
            </w:r>
          </w:p>
        </w:tc>
      </w:tr>
      <w:tr w:rsidR="001F2F15" w:rsidRPr="001F2F15" w:rsidTr="00D801C7">
        <w:trPr>
          <w:trHeight w:val="765"/>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69</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Издадени сертификати за безопасност на вино при износ в трети страни.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сертификати</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80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64</w:t>
            </w:r>
          </w:p>
        </w:tc>
      </w:tr>
      <w:tr w:rsidR="001F2F15" w:rsidRPr="001F2F15" w:rsidTr="00D801C7">
        <w:trPr>
          <w:trHeight w:val="102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70</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Изготвени становища за освобождаване на внесена специална гаранция при допускане на лозаро-винарски продукти за свободно обращение при внос от трети страни.</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становища</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93</w:t>
            </w:r>
          </w:p>
        </w:tc>
      </w:tr>
      <w:tr w:rsidR="001F2F15" w:rsidRPr="001F2F15" w:rsidTr="00D801C7">
        <w:trPr>
          <w:trHeight w:val="1530"/>
          <w:jc w:val="center"/>
        </w:trPr>
        <w:tc>
          <w:tcPr>
            <w:tcW w:w="417"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71</w:t>
            </w:r>
          </w:p>
        </w:tc>
        <w:tc>
          <w:tcPr>
            <w:tcW w:w="4928"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 xml:space="preserve">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 </w:t>
            </w:r>
          </w:p>
        </w:tc>
        <w:tc>
          <w:tcPr>
            <w:tcW w:w="137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анализни свидетелства</w:t>
            </w:r>
          </w:p>
        </w:tc>
        <w:tc>
          <w:tcPr>
            <w:tcW w:w="1354" w:type="dxa"/>
            <w:tcBorders>
              <w:top w:val="nil"/>
              <w:left w:val="nil"/>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1 700</w:t>
            </w:r>
          </w:p>
        </w:tc>
        <w:tc>
          <w:tcPr>
            <w:tcW w:w="1408"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2 303</w:t>
            </w:r>
          </w:p>
        </w:tc>
      </w:tr>
    </w:tbl>
    <w:p w:rsidR="001F2F15" w:rsidRDefault="001F2F15" w:rsidP="00146600">
      <w:pPr>
        <w:tabs>
          <w:tab w:val="left" w:pos="851"/>
        </w:tabs>
        <w:overflowPunct/>
        <w:autoSpaceDE/>
        <w:autoSpaceDN/>
        <w:adjustRightInd/>
        <w:spacing w:before="120" w:line="276" w:lineRule="auto"/>
        <w:ind w:left="928"/>
        <w:contextualSpacing/>
        <w:jc w:val="both"/>
        <w:textAlignment w:val="auto"/>
        <w:rPr>
          <w:rFonts w:eastAsia="Calibri"/>
          <w:b/>
          <w:shd w:val="clear" w:color="auto" w:fill="FEFEFE"/>
          <w:lang w:val="en-US"/>
        </w:rPr>
      </w:pPr>
    </w:p>
    <w:p w:rsidR="00D801C7" w:rsidRPr="001F2F15" w:rsidRDefault="00D801C7" w:rsidP="00146600">
      <w:pPr>
        <w:tabs>
          <w:tab w:val="left" w:pos="851"/>
        </w:tabs>
        <w:overflowPunct/>
        <w:autoSpaceDE/>
        <w:autoSpaceDN/>
        <w:adjustRightInd/>
        <w:spacing w:before="120" w:line="276" w:lineRule="auto"/>
        <w:ind w:left="928"/>
        <w:contextualSpacing/>
        <w:jc w:val="both"/>
        <w:textAlignment w:val="auto"/>
        <w:rPr>
          <w:rFonts w:eastAsia="Calibri"/>
          <w:b/>
          <w:shd w:val="clear" w:color="auto" w:fill="FEFEFE"/>
          <w:lang w:val="en-US"/>
        </w:rPr>
      </w:pPr>
    </w:p>
    <w:p w:rsidR="00E6454F" w:rsidRPr="000927F7" w:rsidRDefault="00770F16" w:rsidP="00E6454F">
      <w:pPr>
        <w:numPr>
          <w:ilvl w:val="0"/>
          <w:numId w:val="4"/>
        </w:numPr>
        <w:tabs>
          <w:tab w:val="left" w:pos="851"/>
        </w:tabs>
        <w:overflowPunct/>
        <w:autoSpaceDE/>
        <w:autoSpaceDN/>
        <w:adjustRightInd/>
        <w:spacing w:after="200" w:line="276" w:lineRule="auto"/>
        <w:ind w:left="0" w:right="192" w:firstLine="567"/>
        <w:contextualSpacing/>
        <w:jc w:val="both"/>
        <w:textAlignment w:val="auto"/>
        <w:rPr>
          <w:rFonts w:eastAsia="Calibri"/>
          <w:b/>
        </w:rPr>
      </w:pPr>
      <w:r w:rsidRPr="000927F7">
        <w:rPr>
          <w:rFonts w:eastAsia="Calibri"/>
          <w:b/>
        </w:rPr>
        <w:t>Кратко описание на показателите за изпълнение</w:t>
      </w:r>
    </w:p>
    <w:p w:rsidR="000927F7" w:rsidRDefault="000927F7" w:rsidP="000927F7">
      <w:pPr>
        <w:tabs>
          <w:tab w:val="left" w:pos="851"/>
        </w:tabs>
        <w:overflowPunct/>
        <w:autoSpaceDE/>
        <w:autoSpaceDN/>
        <w:adjustRightInd/>
        <w:spacing w:after="200"/>
        <w:ind w:right="192"/>
        <w:contextualSpacing/>
        <w:jc w:val="both"/>
        <w:textAlignment w:val="auto"/>
        <w:rPr>
          <w:rFonts w:eastAsia="Calibri"/>
          <w:b/>
          <w:lang w:val="en-US"/>
        </w:rPr>
      </w:pP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Участие в международни курсове за обучение, конференции и обмяна на опит;</w:t>
      </w: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Участия в заседания на ЕК и работни групи към съвета (Сектор „Биологично земеделие” и други);</w:t>
      </w: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Срещи със земеделски производители – биологично производство;</w:t>
      </w: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Ефективна система за надзор и контрол в биологичното производство;</w:t>
      </w: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Поддържане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Създаване на допълнителна функционалност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Обнародване на издадените по чл.18, ал.1 от ЗПООПЗПЕС разрешения в "Държавен вестник";</w:t>
      </w: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Актуализиране на функциите на Електронна база данни на сортове и/или посадъчен материал и/или семена от картофи, произведени по правилата за биологично производство, налични на територията на Република България;</w:t>
      </w: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Поддържане на Електронна база данни на сортове и/или посадъчен материал и/или семена от картофи, произведени по правилата за биологично производство на, налични на територията на Република България;</w:t>
      </w:r>
    </w:p>
    <w:p w:rsidR="000927F7" w:rsidRPr="001F2F15" w:rsidRDefault="00091633" w:rsidP="00091633">
      <w:pPr>
        <w:tabs>
          <w:tab w:val="left" w:pos="851"/>
        </w:tabs>
        <w:overflowPunct/>
        <w:autoSpaceDE/>
        <w:autoSpaceDN/>
        <w:adjustRightInd/>
        <w:spacing w:after="200"/>
        <w:ind w:right="192" w:firstLine="567"/>
        <w:contextualSpacing/>
        <w:jc w:val="both"/>
        <w:textAlignment w:val="auto"/>
      </w:pPr>
      <w:r w:rsidRPr="001F2F15">
        <w:t>Участие в международни мероприятия в т.ч. семинари, обучения, конференции, обмяна на опит, панаири и други, свързани с развитие на биологичното земеделие в световен мащаб.</w:t>
      </w:r>
    </w:p>
    <w:p w:rsidR="00091633" w:rsidRPr="001F2F15" w:rsidRDefault="00091633" w:rsidP="00091633">
      <w:pPr>
        <w:tabs>
          <w:tab w:val="left" w:pos="851"/>
        </w:tabs>
        <w:overflowPunct/>
        <w:autoSpaceDE/>
        <w:autoSpaceDN/>
        <w:adjustRightInd/>
        <w:spacing w:after="200"/>
        <w:ind w:right="192" w:firstLine="567"/>
        <w:contextualSpacing/>
        <w:jc w:val="both"/>
        <w:textAlignment w:val="auto"/>
      </w:pPr>
    </w:p>
    <w:p w:rsidR="00520CE5" w:rsidRDefault="00266332" w:rsidP="00266332">
      <w:pPr>
        <w:tabs>
          <w:tab w:val="left" w:pos="851"/>
        </w:tabs>
        <w:overflowPunct/>
        <w:autoSpaceDE/>
        <w:autoSpaceDN/>
        <w:adjustRightInd/>
        <w:spacing w:after="200"/>
        <w:ind w:right="192" w:firstLine="567"/>
        <w:contextualSpacing/>
        <w:jc w:val="both"/>
        <w:textAlignment w:val="auto"/>
        <w:rPr>
          <w:lang w:val="en-US"/>
        </w:rPr>
      </w:pPr>
      <w:r w:rsidRPr="001F2F15">
        <w:t>Основните показатели за изпълнение на бюджетните програми са увеличаване на защитаваната територия, както и стойността на спасената продукция в резултат на проведени активни въздействия и спасена продукция на 1 лев текущи разходи, които се отчитат въз основа на „Методика за определяне на икономическата ефективност на противоградовата защита“ – УНСС 1990 г. За определянето им от 1990 г. се използва методът на историческата регресия. Той се основава на сравняване на едни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w:t>
      </w:r>
    </w:p>
    <w:p w:rsidR="00D801C7" w:rsidRDefault="00D801C7" w:rsidP="00266332">
      <w:pPr>
        <w:tabs>
          <w:tab w:val="left" w:pos="851"/>
        </w:tabs>
        <w:overflowPunct/>
        <w:autoSpaceDE/>
        <w:autoSpaceDN/>
        <w:adjustRightInd/>
        <w:spacing w:after="200"/>
        <w:ind w:right="192" w:firstLine="567"/>
        <w:contextualSpacing/>
        <w:jc w:val="both"/>
        <w:textAlignment w:val="auto"/>
        <w:rPr>
          <w:lang w:val="en-US"/>
        </w:rPr>
      </w:pPr>
    </w:p>
    <w:p w:rsidR="00A675EC" w:rsidRPr="008E2DC9" w:rsidRDefault="00770F16" w:rsidP="004235EA">
      <w:pPr>
        <w:numPr>
          <w:ilvl w:val="0"/>
          <w:numId w:val="4"/>
        </w:numPr>
        <w:tabs>
          <w:tab w:val="left" w:pos="851"/>
        </w:tabs>
        <w:overflowPunct/>
        <w:autoSpaceDE/>
        <w:autoSpaceDN/>
        <w:adjustRightInd/>
        <w:spacing w:after="200" w:line="276" w:lineRule="auto"/>
        <w:ind w:left="0" w:right="192" w:firstLine="567"/>
        <w:contextualSpacing/>
        <w:jc w:val="both"/>
        <w:textAlignment w:val="auto"/>
        <w:rPr>
          <w:rFonts w:eastAsia="Calibri"/>
          <w:b/>
        </w:rPr>
      </w:pPr>
      <w:r w:rsidRPr="008E2DC9">
        <w:rPr>
          <w:rFonts w:eastAsia="Calibri"/>
          <w:b/>
        </w:rPr>
        <w:t>Източници на информацията за данните по показателите за изпълнение</w:t>
      </w:r>
    </w:p>
    <w:p w:rsidR="00894500" w:rsidRPr="00894500" w:rsidRDefault="00894500" w:rsidP="00894500">
      <w:pPr>
        <w:tabs>
          <w:tab w:val="left" w:pos="851"/>
        </w:tabs>
        <w:overflowPunct/>
        <w:autoSpaceDE/>
        <w:autoSpaceDN/>
        <w:adjustRightInd/>
        <w:spacing w:after="200" w:line="276" w:lineRule="auto"/>
        <w:ind w:right="192"/>
        <w:contextualSpacing/>
        <w:jc w:val="both"/>
        <w:textAlignment w:val="auto"/>
        <w:rPr>
          <w:rFonts w:eastAsia="Calibri"/>
          <w:b/>
        </w:rPr>
      </w:pP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Основните източници на информация по отношение на извършваните дейности през 2022 г. в изпълнение на програма „Растениевъдство” обхващат следните нормативни актове:</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p>
    <w:p w:rsidR="000C5EF5" w:rsidRDefault="000C5EF5" w:rsidP="000C5EF5">
      <w:pPr>
        <w:overflowPunct/>
        <w:autoSpaceDE/>
        <w:autoSpaceDN/>
        <w:adjustRightInd/>
        <w:spacing w:before="120" w:line="276" w:lineRule="auto"/>
        <w:ind w:firstLine="567"/>
        <w:contextualSpacing/>
        <w:jc w:val="both"/>
        <w:textAlignment w:val="auto"/>
        <w:rPr>
          <w:rFonts w:eastAsia="Calibri"/>
          <w:lang w:val="en-US"/>
        </w:rPr>
      </w:pPr>
      <w:r w:rsidRPr="001F2F15">
        <w:rPr>
          <w:rFonts w:eastAsia="Calibri"/>
        </w:rPr>
        <w:t>ЗАКОНИ</w:t>
      </w:r>
    </w:p>
    <w:p w:rsidR="00D801C7" w:rsidRPr="00D801C7" w:rsidRDefault="00D801C7" w:rsidP="000C5EF5">
      <w:pPr>
        <w:overflowPunct/>
        <w:autoSpaceDE/>
        <w:autoSpaceDN/>
        <w:adjustRightInd/>
        <w:spacing w:before="120" w:line="276" w:lineRule="auto"/>
        <w:ind w:firstLine="567"/>
        <w:contextualSpacing/>
        <w:jc w:val="both"/>
        <w:textAlignment w:val="auto"/>
        <w:rPr>
          <w:rFonts w:eastAsia="Calibri"/>
          <w:lang w:val="en-US"/>
        </w:rPr>
      </w:pP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 за прилагане на общата организация на пазарите на земеделски     продукти на ЕС</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 за посевния и посадъчен материал</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 xml:space="preserve">Закон за защита на растенията </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Закона за тютюна, тютюневите и свързаните с тях изделия</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 за опазване на земеделската земя</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 за подпомагане на земеделските производители</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 за закрила на новите сортове растения и породи животни</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 за опазване на селскостопанското имущество</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 за арендата в земеделието</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 за контрол върху наркотичните вещества и прекурсорите</w:t>
      </w:r>
    </w:p>
    <w:p w:rsidR="000C5EF5" w:rsidRPr="001F2F15" w:rsidRDefault="000C5EF5" w:rsidP="000C5EF5">
      <w:pPr>
        <w:overflowPunct/>
        <w:autoSpaceDE/>
        <w:autoSpaceDN/>
        <w:adjustRightInd/>
        <w:spacing w:before="120" w:line="276" w:lineRule="auto"/>
        <w:ind w:firstLine="426"/>
        <w:contextualSpacing/>
        <w:jc w:val="both"/>
        <w:textAlignment w:val="auto"/>
        <w:rPr>
          <w:rFonts w:eastAsia="Calibri"/>
        </w:rPr>
      </w:pPr>
      <w:r w:rsidRPr="001F2F15">
        <w:rPr>
          <w:rFonts w:eastAsia="Calibri"/>
        </w:rPr>
        <w:t>Закон за маслодайната роза</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p>
    <w:p w:rsidR="000C5EF5" w:rsidRDefault="000C5EF5" w:rsidP="000C5EF5">
      <w:pPr>
        <w:overflowPunct/>
        <w:autoSpaceDE/>
        <w:autoSpaceDN/>
        <w:adjustRightInd/>
        <w:spacing w:before="120" w:line="276" w:lineRule="auto"/>
        <w:ind w:firstLine="567"/>
        <w:contextualSpacing/>
        <w:jc w:val="both"/>
        <w:textAlignment w:val="auto"/>
        <w:rPr>
          <w:rFonts w:eastAsia="Calibri"/>
          <w:lang w:val="en-US"/>
        </w:rPr>
      </w:pPr>
      <w:r w:rsidRPr="001F2F15">
        <w:rPr>
          <w:rFonts w:eastAsia="Calibri"/>
        </w:rPr>
        <w:t>НАРЕДБИ</w:t>
      </w:r>
    </w:p>
    <w:p w:rsidR="00D801C7" w:rsidRPr="00D801C7" w:rsidRDefault="00D801C7" w:rsidP="000C5EF5">
      <w:pPr>
        <w:overflowPunct/>
        <w:autoSpaceDE/>
        <w:autoSpaceDN/>
        <w:adjustRightInd/>
        <w:spacing w:before="120" w:line="276" w:lineRule="auto"/>
        <w:ind w:firstLine="567"/>
        <w:contextualSpacing/>
        <w:jc w:val="both"/>
        <w:textAlignment w:val="auto"/>
        <w:rPr>
          <w:rFonts w:eastAsia="Calibri"/>
          <w:lang w:val="en-US"/>
        </w:rPr>
      </w:pP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Наредба № 3 от 29.03.2018 г. за условията и реда за издаване на лицензия на вносител за внос на семена от коноп, непредназначени за посев.</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Наредба за условията и реда за издаване и за отнемане на разрешения за промишлена обработка на тютюн и за производство на тютюневи изделия.</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Наредба № 23 от 29 декември 2015 г. за условията и реда за мониторинг на пазара на зърно.</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p>
    <w:p w:rsidR="000C5EF5" w:rsidRDefault="000C5EF5" w:rsidP="000C5EF5">
      <w:pPr>
        <w:overflowPunct/>
        <w:autoSpaceDE/>
        <w:autoSpaceDN/>
        <w:adjustRightInd/>
        <w:spacing w:before="120" w:line="276" w:lineRule="auto"/>
        <w:ind w:firstLine="567"/>
        <w:contextualSpacing/>
        <w:jc w:val="both"/>
        <w:textAlignment w:val="auto"/>
        <w:rPr>
          <w:rFonts w:eastAsia="Calibri"/>
          <w:lang w:val="en-US"/>
        </w:rPr>
      </w:pPr>
      <w:r w:rsidRPr="001F2F15">
        <w:rPr>
          <w:rFonts w:eastAsia="Calibri"/>
        </w:rPr>
        <w:t>РЕГЛАМЕНТИ</w:t>
      </w:r>
      <w:r w:rsidRPr="001F2F15">
        <w:rPr>
          <w:rFonts w:eastAsia="Calibri"/>
        </w:rPr>
        <w:tab/>
      </w:r>
    </w:p>
    <w:p w:rsidR="00D801C7" w:rsidRPr="00D801C7" w:rsidRDefault="00D801C7" w:rsidP="000C5EF5">
      <w:pPr>
        <w:overflowPunct/>
        <w:autoSpaceDE/>
        <w:autoSpaceDN/>
        <w:adjustRightInd/>
        <w:spacing w:before="120" w:line="276" w:lineRule="auto"/>
        <w:ind w:firstLine="567"/>
        <w:contextualSpacing/>
        <w:jc w:val="both"/>
        <w:textAlignment w:val="auto"/>
        <w:rPr>
          <w:rFonts w:eastAsia="Calibri"/>
          <w:lang w:val="en-US"/>
        </w:rPr>
      </w:pP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1. Регламент (ЕС) 2021/2115 на Европейския парламент и на Съвета от 2 декември 2021 година за установяване на правила за подпомагане за стратегическите планове, които трябва да бъдат изготвени от държавите членки по линия на общата селскостопанска политика (стратегически планове по ОСП) и финансирани от Европейския фонд за гарантиране на земеделието (ЕФГЗ) и от Европейския земеделски фонд за развитие на селските райони (ЕЗФРСР), и за отмяна на регламенти  (ЕС) № 1305/2013 и (ЕС) № 1307/2013;</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2. Регламент (ЕС) № 1308/2013 на Европейския парламент и на Съвета от 17 декември 2013 година за установяване на обща организация на пазарите на селскостопански продукти и за отмяна на регламенти (ЕИО) № 922/72, (ЕИО) № 234/79, (ЕО) № 1037/2001 и (ЕО) № 1234/2007;</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3. Регламент за изпълнение (ЕС) № 809/2014 на Комисията от 17 юли 2014 година за определяне на правила за прилагането на Регламент (ЕС) № 1306/2013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4. Регламент за изпълнение (ЕС) 2017/1185 на Комисията от 20 април 2017 година за определяне на правила за прилагане на регламенти (ЕС) № 1307/2013 и (ЕС) № 1308/2013 на Европейския парламент и на Съвета по отношение на уведомленията до Комисията относно информация и документи и за изменение и отмяна на няколко регламента на Комисията.</w:t>
      </w:r>
    </w:p>
    <w:p w:rsidR="000C5EF5" w:rsidRDefault="000C5EF5" w:rsidP="000C5EF5">
      <w:pPr>
        <w:overflowPunct/>
        <w:autoSpaceDE/>
        <w:autoSpaceDN/>
        <w:adjustRightInd/>
        <w:spacing w:before="120" w:line="276" w:lineRule="auto"/>
        <w:ind w:firstLine="567"/>
        <w:contextualSpacing/>
        <w:jc w:val="both"/>
        <w:textAlignment w:val="auto"/>
        <w:rPr>
          <w:rFonts w:eastAsia="Calibri"/>
          <w:lang w:val="en-US"/>
        </w:rPr>
      </w:pPr>
    </w:p>
    <w:p w:rsidR="00D801C7" w:rsidRPr="00D801C7" w:rsidRDefault="00D801C7" w:rsidP="000C5EF5">
      <w:pPr>
        <w:overflowPunct/>
        <w:autoSpaceDE/>
        <w:autoSpaceDN/>
        <w:adjustRightInd/>
        <w:spacing w:before="120" w:line="276" w:lineRule="auto"/>
        <w:ind w:firstLine="567"/>
        <w:contextualSpacing/>
        <w:jc w:val="both"/>
        <w:textAlignment w:val="auto"/>
        <w:rPr>
          <w:rFonts w:eastAsia="Calibri"/>
          <w:lang w:val="en-US"/>
        </w:rPr>
      </w:pPr>
    </w:p>
    <w:p w:rsidR="000C5EF5" w:rsidRDefault="000C5EF5" w:rsidP="000C5EF5">
      <w:pPr>
        <w:overflowPunct/>
        <w:autoSpaceDE/>
        <w:autoSpaceDN/>
        <w:adjustRightInd/>
        <w:spacing w:before="120" w:line="276" w:lineRule="auto"/>
        <w:ind w:firstLine="567"/>
        <w:contextualSpacing/>
        <w:jc w:val="both"/>
        <w:textAlignment w:val="auto"/>
        <w:rPr>
          <w:rFonts w:eastAsia="Calibri"/>
          <w:lang w:val="en-US"/>
        </w:rPr>
      </w:pPr>
      <w:r w:rsidRPr="001F2F15">
        <w:rPr>
          <w:rFonts w:eastAsia="Calibri"/>
        </w:rPr>
        <w:t>СТРАТЕГИЧЕСКИ ДОКУМЕНТИ</w:t>
      </w:r>
    </w:p>
    <w:p w:rsidR="00D801C7" w:rsidRPr="00D801C7" w:rsidRDefault="00D801C7" w:rsidP="000C5EF5">
      <w:pPr>
        <w:overflowPunct/>
        <w:autoSpaceDE/>
        <w:autoSpaceDN/>
        <w:adjustRightInd/>
        <w:spacing w:before="120" w:line="276" w:lineRule="auto"/>
        <w:ind w:firstLine="567"/>
        <w:contextualSpacing/>
        <w:jc w:val="both"/>
        <w:textAlignment w:val="auto"/>
        <w:rPr>
          <w:rFonts w:eastAsia="Calibri"/>
          <w:lang w:val="en-US"/>
        </w:rPr>
      </w:pP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1. Програма за Европейско развитие на Република България (електронна страница на МЗм);</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2. Цели на администрацията;</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4. Национална програма за производство на десертно грозде за периода 2009-2020 (електронна страница на МЗм);</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5. Програма за мерки за ограничаване и предотвратяване на замърсяването с нитрати от земеделски източници в уязвимите зони (електронна страница на МЗм);</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6. Добри земеделски екологични условия (електронна страница на МЗм).</w:t>
      </w: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p>
    <w:p w:rsidR="000C5EF5" w:rsidRPr="001F2F15" w:rsidRDefault="000C5EF5" w:rsidP="000C5EF5">
      <w:pPr>
        <w:overflowPunct/>
        <w:autoSpaceDE/>
        <w:autoSpaceDN/>
        <w:adjustRightInd/>
        <w:spacing w:before="120" w:line="276" w:lineRule="auto"/>
        <w:ind w:firstLine="567"/>
        <w:contextualSpacing/>
        <w:jc w:val="both"/>
        <w:textAlignment w:val="auto"/>
        <w:rPr>
          <w:rFonts w:eastAsia="Calibri"/>
        </w:rPr>
      </w:pPr>
      <w:r w:rsidRPr="001F2F15">
        <w:rPr>
          <w:rFonts w:eastAsia="Calibri"/>
        </w:rPr>
        <w:t>За изпълнение на заложените в програмата дейности през 2022 г., са използвани и следните допълнителни източници на информация:</w:t>
      </w:r>
    </w:p>
    <w:p w:rsidR="00A55F99" w:rsidRDefault="000C5EF5" w:rsidP="000C5EF5">
      <w:pPr>
        <w:overflowPunct/>
        <w:autoSpaceDE/>
        <w:autoSpaceDN/>
        <w:adjustRightInd/>
        <w:spacing w:before="120" w:line="276" w:lineRule="auto"/>
        <w:ind w:firstLine="567"/>
        <w:contextualSpacing/>
        <w:jc w:val="both"/>
        <w:textAlignment w:val="auto"/>
        <w:rPr>
          <w:rFonts w:eastAsia="Calibri"/>
          <w:shd w:val="clear" w:color="auto" w:fill="FEFEFE"/>
        </w:rPr>
      </w:pPr>
      <w:r w:rsidRPr="001F2F15">
        <w:rPr>
          <w:rFonts w:eastAsia="Calibri"/>
        </w:rPr>
        <w:t>Доклади, справки и информации от вътрешни, както и от външни организации структури на Министерството на земеделието, и други ведомства.</w:t>
      </w:r>
      <w:r w:rsidR="00107771" w:rsidRPr="00107771">
        <w:rPr>
          <w:rFonts w:eastAsia="Calibri"/>
          <w:shd w:val="clear" w:color="auto" w:fill="FEFEFE"/>
        </w:rPr>
        <w:t xml:space="preserve">   </w:t>
      </w:r>
    </w:p>
    <w:p w:rsidR="00107771" w:rsidRDefault="00107771" w:rsidP="00292469">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D801C7" w:rsidRDefault="00D801C7" w:rsidP="00292469">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B750AD" w:rsidRPr="001F2F15" w:rsidRDefault="00B750AD" w:rsidP="00B750AD">
      <w:pPr>
        <w:numPr>
          <w:ilvl w:val="0"/>
          <w:numId w:val="6"/>
        </w:numPr>
        <w:overflowPunct/>
        <w:autoSpaceDE/>
        <w:autoSpaceDN/>
        <w:adjustRightInd/>
        <w:spacing w:before="120" w:line="276" w:lineRule="auto"/>
        <w:ind w:left="0" w:firstLine="568"/>
        <w:contextualSpacing/>
        <w:jc w:val="both"/>
        <w:textAlignment w:val="auto"/>
        <w:rPr>
          <w:rFonts w:eastAsia="Calibri"/>
          <w:b/>
          <w:shd w:val="clear" w:color="auto" w:fill="FEFEFE"/>
        </w:rPr>
      </w:pPr>
      <w:r w:rsidRPr="001F2F15">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B750AD" w:rsidRPr="001F2F15" w:rsidRDefault="00B750AD" w:rsidP="00B750AD">
      <w:pPr>
        <w:overflowPunct/>
        <w:autoSpaceDE/>
        <w:autoSpaceDN/>
        <w:adjustRightInd/>
        <w:spacing w:before="120" w:line="276" w:lineRule="auto"/>
        <w:contextualSpacing/>
        <w:jc w:val="both"/>
        <w:textAlignment w:val="auto"/>
        <w:rPr>
          <w:rFonts w:eastAsia="Calibri"/>
          <w:b/>
          <w:shd w:val="clear" w:color="auto" w:fill="FEFEFE"/>
        </w:rPr>
      </w:pPr>
    </w:p>
    <w:p w:rsidR="00B750AD" w:rsidRPr="001F2F15" w:rsidRDefault="00B750AD" w:rsidP="00B750AD">
      <w:pPr>
        <w:overflowPunct/>
        <w:autoSpaceDE/>
        <w:autoSpaceDN/>
        <w:adjustRightInd/>
        <w:spacing w:before="120" w:line="276" w:lineRule="auto"/>
        <w:ind w:firstLine="567"/>
        <w:contextualSpacing/>
        <w:jc w:val="both"/>
        <w:textAlignment w:val="auto"/>
        <w:rPr>
          <w:rFonts w:eastAsia="Calibri"/>
          <w:shd w:val="clear" w:color="auto" w:fill="FEFEFE"/>
          <w:lang w:val="en-US"/>
        </w:rPr>
      </w:pPr>
      <w:r w:rsidRPr="001F2F15">
        <w:rPr>
          <w:rFonts w:eastAsia="Calibri"/>
          <w:shd w:val="clear" w:color="auto" w:fill="FEFEFE"/>
          <w:lang w:val="en-US"/>
        </w:rPr>
        <w:t>Заложени са разширение на защитаваната от градушки територия от 60 млн. дка.</w:t>
      </w:r>
    </w:p>
    <w:p w:rsidR="00B750AD" w:rsidRPr="001F2F15" w:rsidRDefault="00B750AD" w:rsidP="00B750AD">
      <w:pPr>
        <w:overflowPunct/>
        <w:autoSpaceDE/>
        <w:autoSpaceDN/>
        <w:adjustRightInd/>
        <w:spacing w:before="120" w:line="276" w:lineRule="auto"/>
        <w:ind w:firstLine="567"/>
        <w:contextualSpacing/>
        <w:jc w:val="both"/>
        <w:textAlignment w:val="auto"/>
        <w:rPr>
          <w:rFonts w:eastAsia="Calibri"/>
          <w:shd w:val="clear" w:color="auto" w:fill="FEFEFE"/>
          <w:lang w:val="en-US"/>
        </w:rPr>
      </w:pPr>
      <w:r w:rsidRPr="001F2F15">
        <w:rPr>
          <w:rFonts w:eastAsia="Calibri"/>
          <w:shd w:val="clear" w:color="auto" w:fill="FEFEFE"/>
          <w:lang w:val="en-US"/>
        </w:rPr>
        <w:t>Защитаваната от градушки територия от 60 млн. дка включва 22 милиона дка, защитени с ракетен способ, и защита със самолети около 40 милиона дка. В защитаваната територия са наложени ограничения от съответните институции и са зададени в Оперативната концепция за въздействие върху потенциално градоопасни облаци над територията на Република България чрез използване на самолетен способ. С оглед безопасността на полетите,  противоградовата защита в зона, свързана с подхода за кацане и излитане на самолетите на летище София е невъзможен, както и над високата част на Стара планина, Забранени са полетите над военни зони.  Наложените ограничения намаляват защитаваната територия. Към момента оптималната територия е от 30 милиона дка.</w:t>
      </w:r>
    </w:p>
    <w:p w:rsidR="00B750AD" w:rsidRPr="00B750AD" w:rsidRDefault="00B750AD" w:rsidP="00B750AD">
      <w:pPr>
        <w:overflowPunct/>
        <w:autoSpaceDE/>
        <w:autoSpaceDN/>
        <w:adjustRightInd/>
        <w:spacing w:before="120" w:line="276" w:lineRule="auto"/>
        <w:ind w:firstLine="567"/>
        <w:contextualSpacing/>
        <w:jc w:val="both"/>
        <w:textAlignment w:val="auto"/>
        <w:rPr>
          <w:rFonts w:eastAsia="Calibri"/>
          <w:shd w:val="clear" w:color="auto" w:fill="FEFEFE"/>
          <w:lang w:val="en-US"/>
        </w:rPr>
      </w:pPr>
      <w:r w:rsidRPr="001F2F15">
        <w:rPr>
          <w:rFonts w:eastAsia="Calibri"/>
          <w:shd w:val="clear" w:color="auto" w:fill="FEFEFE"/>
          <w:lang w:val="en-US"/>
        </w:rPr>
        <w:t>В отчета са дадени само стойностите на показателите само за ракетния способ (стойност на спасената продукция</w:t>
      </w:r>
      <w:r w:rsidRPr="001F2F15">
        <w:rPr>
          <w:rFonts w:eastAsia="Calibri"/>
          <w:shd w:val="clear" w:color="auto" w:fill="FEFEFE"/>
          <w:lang w:val="en-US"/>
        </w:rPr>
        <w:tab/>
        <w:t xml:space="preserve"> - 196 млн. лева и спасена продукция на 1 лев текущи разходи – 7 лв), тъй като икономическата ефективност за самолетния способ не е оценена. През 2022 е сключен договор с Университета за национално и световно стопанство (УНСС) за изработване на методика и предварителна оценка на икономическата ефективност на градозащитата на територията на Северна централна и Североизточна България чрез самолетен способ. След приемане на изпълнението по договора, методиката може да бъде прилагана, което ще даде възможност да бъде изчислявана икономическата ефективност от този тип дейност.</w:t>
      </w:r>
    </w:p>
    <w:p w:rsidR="00D801C7" w:rsidRDefault="00D801C7" w:rsidP="00292469">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D801C7" w:rsidRDefault="00D801C7" w:rsidP="00292469">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A55F99" w:rsidRPr="00812B77" w:rsidRDefault="00770F16" w:rsidP="004235EA">
      <w:pPr>
        <w:numPr>
          <w:ilvl w:val="0"/>
          <w:numId w:val="6"/>
        </w:numPr>
        <w:overflowPunct/>
        <w:autoSpaceDE/>
        <w:autoSpaceDN/>
        <w:adjustRightInd/>
        <w:spacing w:before="120" w:line="276" w:lineRule="auto"/>
        <w:contextualSpacing/>
        <w:jc w:val="both"/>
        <w:textAlignment w:val="auto"/>
        <w:rPr>
          <w:rFonts w:eastAsia="Calibri"/>
          <w:b/>
          <w:shd w:val="clear" w:color="auto" w:fill="FEFEFE"/>
        </w:rPr>
      </w:pPr>
      <w:r w:rsidRPr="00812B77">
        <w:rPr>
          <w:rFonts w:eastAsia="Calibri"/>
          <w:b/>
          <w:shd w:val="clear" w:color="auto" w:fill="FEFEFE"/>
        </w:rPr>
        <w:t xml:space="preserve">Отчет на разходите по програмата с </w:t>
      </w:r>
      <w:r w:rsidR="00A55F99" w:rsidRPr="00812B77">
        <w:rPr>
          <w:rFonts w:eastAsia="Calibri"/>
          <w:b/>
          <w:shd w:val="clear" w:color="auto" w:fill="FEFEFE"/>
        </w:rPr>
        <w:t xml:space="preserve">разпределение по ведомствени и администрирани разходи </w:t>
      </w:r>
    </w:p>
    <w:p w:rsidR="00A55F99" w:rsidRPr="00951AAB" w:rsidRDefault="00A55F99" w:rsidP="00A55F99">
      <w:pPr>
        <w:overflowPunct/>
        <w:autoSpaceDE/>
        <w:autoSpaceDN/>
        <w:adjustRightInd/>
        <w:spacing w:before="120" w:line="276" w:lineRule="auto"/>
        <w:contextualSpacing/>
        <w:jc w:val="both"/>
        <w:textAlignment w:val="auto"/>
        <w:rPr>
          <w:rFonts w:eastAsia="Calibri"/>
          <w:b/>
          <w:shd w:val="clear" w:color="auto" w:fill="FEFEFE"/>
        </w:rPr>
      </w:pPr>
      <w:r w:rsidRPr="00812B77">
        <w:rPr>
          <w:rFonts w:eastAsia="Calibri"/>
          <w:b/>
          <w:shd w:val="clear" w:color="auto" w:fill="FEFEFE"/>
        </w:rPr>
        <w:t>Приложение № 7</w:t>
      </w:r>
      <w:r w:rsidRPr="00951AAB">
        <w:rPr>
          <w:rFonts w:eastAsia="Calibri"/>
          <w:b/>
          <w:shd w:val="clear" w:color="auto" w:fill="FEFEFE"/>
        </w:rPr>
        <w:t xml:space="preserve"> </w:t>
      </w:r>
    </w:p>
    <w:p w:rsidR="00CA18E7" w:rsidRDefault="00CA18E7" w:rsidP="00056FB4">
      <w:pPr>
        <w:overflowPunct/>
        <w:autoSpaceDE/>
        <w:autoSpaceDN/>
        <w:adjustRightInd/>
        <w:contextualSpacing/>
        <w:textAlignment w:val="auto"/>
        <w:rPr>
          <w:rFonts w:eastAsia="Calibri"/>
          <w:shd w:val="clear" w:color="auto" w:fill="FEFEFE"/>
          <w:lang w:val="en-US"/>
        </w:rPr>
      </w:pPr>
    </w:p>
    <w:p w:rsidR="00D801C7" w:rsidRDefault="00D801C7" w:rsidP="00056FB4">
      <w:pPr>
        <w:overflowPunct/>
        <w:autoSpaceDE/>
        <w:autoSpaceDN/>
        <w:adjustRightInd/>
        <w:contextualSpacing/>
        <w:textAlignment w:val="auto"/>
        <w:rPr>
          <w:rFonts w:eastAsia="Calibri"/>
          <w:shd w:val="clear" w:color="auto" w:fill="FEFEFE"/>
          <w:lang w:val="en-US"/>
        </w:rPr>
      </w:pPr>
    </w:p>
    <w:p w:rsidR="00D801C7" w:rsidRDefault="00D801C7" w:rsidP="00056FB4">
      <w:pPr>
        <w:overflowPunct/>
        <w:autoSpaceDE/>
        <w:autoSpaceDN/>
        <w:adjustRightInd/>
        <w:contextualSpacing/>
        <w:textAlignment w:val="auto"/>
        <w:rPr>
          <w:rFonts w:eastAsia="Calibri"/>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812B77" w:rsidRPr="00812B77" w:rsidTr="00812B77">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2200.01.03 - Бюджетна програма „Растениевъдство”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Отчет</w:t>
            </w:r>
          </w:p>
        </w:tc>
      </w:tr>
      <w:tr w:rsidR="00812B77" w:rsidRPr="00812B77" w:rsidTr="00812B7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30 468 300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46 112 691</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46 112 663</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18 582 000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20 364 840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20 365 487</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11 393 300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24 577 781</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24 577 112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493 000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1 170 070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1 170 064</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30 468 300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45 278 571</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45 278 543</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18 582 000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20 364 840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20 365 487</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11 393 300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24 577 781</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24 577 112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493 000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335 950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335 944</w:t>
            </w:r>
          </w:p>
        </w:tc>
      </w:tr>
      <w:tr w:rsidR="00812B77" w:rsidRPr="00812B77" w:rsidTr="00812B7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834 120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834 120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834 120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834 120</w:t>
            </w:r>
          </w:p>
        </w:tc>
      </w:tr>
      <w:tr w:rsidR="00812B77" w:rsidRPr="00812B77" w:rsidTr="00812B7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834 120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834 120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i/>
                <w:iCs/>
                <w:color w:val="000000"/>
                <w:lang w:val="en-US"/>
              </w:rPr>
            </w:pPr>
            <w:r w:rsidRPr="00812B77">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ІІ.</w:t>
            </w:r>
          </w:p>
        </w:tc>
        <w:tc>
          <w:tcPr>
            <w:tcW w:w="5160" w:type="dxa"/>
            <w:tcBorders>
              <w:top w:val="single" w:sz="4" w:space="0" w:color="auto"/>
              <w:left w:val="single" w:sz="4" w:space="0" w:color="auto"/>
              <w:bottom w:val="nil"/>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77 600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71 710</w:t>
            </w:r>
          </w:p>
        </w:tc>
        <w:tc>
          <w:tcPr>
            <w:tcW w:w="1120" w:type="dxa"/>
            <w:tcBorders>
              <w:top w:val="single" w:sz="4" w:space="0" w:color="auto"/>
              <w:left w:val="nil"/>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71 705</w:t>
            </w:r>
          </w:p>
        </w:tc>
      </w:tr>
      <w:tr w:rsidR="00812B77" w:rsidRPr="00812B77" w:rsidTr="00812B7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ind w:firstLineChars="200" w:firstLine="402"/>
              <w:textAlignment w:val="auto"/>
              <w:rPr>
                <w:b/>
                <w:bCs/>
                <w:color w:val="000000"/>
                <w:lang w:val="en-US"/>
              </w:rPr>
            </w:pPr>
            <w:r w:rsidRPr="00812B77">
              <w:rPr>
                <w:b/>
                <w:bCs/>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77 600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71 710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71 705</w:t>
            </w:r>
          </w:p>
        </w:tc>
      </w:tr>
      <w:tr w:rsidR="00812B77" w:rsidRPr="00812B77" w:rsidTr="00812B7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ind w:firstLineChars="200" w:firstLine="400"/>
              <w:textAlignment w:val="auto"/>
              <w:rPr>
                <w:color w:val="000000"/>
                <w:lang w:val="en-US"/>
              </w:rPr>
            </w:pPr>
            <w:r w:rsidRPr="00812B77">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Разходи за членски внос  в Международната асоциация на семетестващите лаборатории (ISTA) (§46-00)</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11 000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9 449</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9 444</w:t>
            </w:r>
          </w:p>
        </w:tc>
      </w:tr>
      <w:tr w:rsidR="00812B77" w:rsidRPr="00812B77" w:rsidTr="00812B77">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13 300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13 619</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13 619</w:t>
            </w:r>
          </w:p>
        </w:tc>
      </w:tr>
      <w:tr w:rsidR="00812B77" w:rsidRPr="00812B77" w:rsidTr="00812B7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Разходи за членски внос  в Службата на Общността за сортовете растения (CPVO) (§46-00)</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4 700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Разходи за членски внос  в Международна организация по лозата и виното (OIV) (§46-00)</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48 600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48 642</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48 642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48 265</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48 265</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48 265</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48 265</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i/>
                <w:iCs/>
                <w:color w:val="000000"/>
                <w:lang w:val="en-US"/>
              </w:rPr>
            </w:pPr>
            <w:r w:rsidRPr="00812B77">
              <w:rPr>
                <w:i/>
                <w:iCs/>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48 265</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48 265</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i/>
                <w:iCs/>
                <w:color w:val="000000"/>
                <w:lang w:val="en-US"/>
              </w:rPr>
            </w:pPr>
            <w:r w:rsidRPr="00812B77">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77 600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119 975</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119 970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30 545 900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45 350 281</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45 350 248</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30 545 900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46 232 666</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46 232 633</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1 281</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1 281</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1 206</w:t>
            </w:r>
          </w:p>
        </w:tc>
      </w:tr>
    </w:tbl>
    <w:p w:rsidR="000927F7" w:rsidRDefault="000927F7" w:rsidP="00056FB4">
      <w:pPr>
        <w:overflowPunct/>
        <w:autoSpaceDE/>
        <w:autoSpaceDN/>
        <w:adjustRightInd/>
        <w:contextualSpacing/>
        <w:textAlignment w:val="auto"/>
        <w:rPr>
          <w:rFonts w:eastAsia="Calibri"/>
          <w:shd w:val="clear" w:color="auto" w:fill="FEFEFE"/>
          <w:lang w:val="en-US"/>
        </w:rPr>
      </w:pPr>
    </w:p>
    <w:p w:rsidR="00D801C7" w:rsidRPr="00D801C7" w:rsidRDefault="00D801C7" w:rsidP="00056FB4">
      <w:pPr>
        <w:overflowPunct/>
        <w:autoSpaceDE/>
        <w:autoSpaceDN/>
        <w:adjustRightInd/>
        <w:contextualSpacing/>
        <w:textAlignment w:val="auto"/>
        <w:rPr>
          <w:rFonts w:eastAsia="Calibri"/>
          <w:shd w:val="clear" w:color="auto" w:fill="FEFEFE"/>
          <w:lang w:val="en-US"/>
        </w:rPr>
      </w:pPr>
    </w:p>
    <w:p w:rsidR="00770F16" w:rsidRPr="00D801C7" w:rsidRDefault="00770F16" w:rsidP="00712A7B">
      <w:pPr>
        <w:numPr>
          <w:ilvl w:val="0"/>
          <w:numId w:val="6"/>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1F2F15">
        <w:rPr>
          <w:rFonts w:eastAsia="Calibri"/>
          <w:b/>
          <w:shd w:val="clear" w:color="auto" w:fill="FEFEFE"/>
        </w:rPr>
        <w:t>Отговорност за изпълнението на програмата</w:t>
      </w:r>
    </w:p>
    <w:p w:rsidR="00D801C7" w:rsidRPr="001F2F15" w:rsidRDefault="00D801C7" w:rsidP="00D801C7">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A675EC" w:rsidRDefault="00A675EC"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r w:rsidRPr="001F2F15">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r w:rsidR="00EE2B3A" w:rsidRPr="001F2F15">
        <w:rPr>
          <w:rFonts w:eastAsia="Calibri"/>
          <w:shd w:val="clear" w:color="auto" w:fill="FEFEFE"/>
        </w:rPr>
        <w:t>.</w:t>
      </w:r>
    </w:p>
    <w:p w:rsidR="00D801C7" w:rsidRDefault="00D801C7"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D801C7" w:rsidRDefault="00D801C7"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D801C7" w:rsidRDefault="00D801C7"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A81EB4" w:rsidRDefault="00A81EB4"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650203" w:rsidRPr="003573EB" w:rsidRDefault="00650203" w:rsidP="004235EA">
      <w:pPr>
        <w:pStyle w:val="Heading1"/>
        <w:numPr>
          <w:ilvl w:val="1"/>
          <w:numId w:val="1"/>
        </w:numPr>
        <w:tabs>
          <w:tab w:val="left" w:pos="0"/>
          <w:tab w:val="left" w:pos="284"/>
        </w:tabs>
        <w:spacing w:before="0"/>
        <w:ind w:left="0" w:firstLine="0"/>
        <w:jc w:val="both"/>
        <w:rPr>
          <w:rFonts w:cs="Times New Roman"/>
          <w:sz w:val="20"/>
          <w:szCs w:val="20"/>
        </w:rPr>
      </w:pPr>
      <w:bookmarkStart w:id="20" w:name="_Toc115176550"/>
      <w:r w:rsidRPr="003573EB">
        <w:rPr>
          <w:rFonts w:cs="Times New Roman"/>
          <w:sz w:val="20"/>
          <w:szCs w:val="20"/>
        </w:rPr>
        <w:t>ПРЕГЛ</w:t>
      </w:r>
      <w:r w:rsidRPr="003573EB">
        <w:rPr>
          <w:rFonts w:cs="Times New Roman"/>
          <w:sz w:val="20"/>
          <w:szCs w:val="20"/>
          <w:lang w:eastAsia="bg-BG"/>
        </w:rPr>
        <w:t>ЕД НА ИЗПЪЛНЕНИЕТО НА БЮДЖЕТНА ПРОГРАМА</w:t>
      </w:r>
      <w:r w:rsidR="007D6A4F" w:rsidRPr="003573EB">
        <w:rPr>
          <w:rFonts w:cs="Times New Roman"/>
          <w:sz w:val="20"/>
          <w:szCs w:val="20"/>
          <w:lang w:eastAsia="bg-BG"/>
        </w:rPr>
        <w:t xml:space="preserve"> </w:t>
      </w:r>
      <w:r w:rsidRPr="003573EB">
        <w:rPr>
          <w:rFonts w:cs="Times New Roman"/>
          <w:sz w:val="20"/>
          <w:szCs w:val="20"/>
        </w:rPr>
        <w:t>– 2200.01.04 „ХИДРОМЕЛИОРАЦИИ”</w:t>
      </w:r>
      <w:bookmarkEnd w:id="20"/>
    </w:p>
    <w:p w:rsidR="00770F16" w:rsidRDefault="00770F16" w:rsidP="00770F16">
      <w:pPr>
        <w:overflowPunct/>
        <w:autoSpaceDE/>
        <w:autoSpaceDN/>
        <w:adjustRightInd/>
        <w:textAlignment w:val="auto"/>
        <w:rPr>
          <w:highlight w:val="yellow"/>
          <w:lang w:val="en-US" w:eastAsia="bg-BG"/>
        </w:rPr>
      </w:pPr>
    </w:p>
    <w:p w:rsidR="00A81EB4" w:rsidRPr="006B5174" w:rsidRDefault="00A81EB4" w:rsidP="00770F16">
      <w:pPr>
        <w:overflowPunct/>
        <w:autoSpaceDE/>
        <w:autoSpaceDN/>
        <w:adjustRightInd/>
        <w:textAlignment w:val="auto"/>
        <w:rPr>
          <w:highlight w:val="yellow"/>
          <w:lang w:val="en-US" w:eastAsia="bg-BG"/>
        </w:rPr>
      </w:pPr>
    </w:p>
    <w:p w:rsidR="00DA7C11" w:rsidRPr="001F2F15"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1F2F15">
        <w:rPr>
          <w:rFonts w:eastAsia="Calibri"/>
          <w:b/>
          <w:shd w:val="clear" w:color="auto" w:fill="FEFEFE"/>
        </w:rPr>
        <w:t>Описание на степента на изпълнение на заложените в програмата цели</w:t>
      </w:r>
    </w:p>
    <w:p w:rsidR="00667631" w:rsidRPr="001F2F15" w:rsidRDefault="00667631" w:rsidP="00667631">
      <w:pPr>
        <w:tabs>
          <w:tab w:val="left" w:pos="851"/>
        </w:tabs>
        <w:overflowPunct/>
        <w:autoSpaceDE/>
        <w:autoSpaceDN/>
        <w:adjustRightInd/>
        <w:contextualSpacing/>
        <w:jc w:val="both"/>
        <w:textAlignment w:val="auto"/>
        <w:rPr>
          <w:rFonts w:eastAsia="Calibri"/>
          <w:b/>
          <w:shd w:val="clear" w:color="auto" w:fill="FEFEFE"/>
        </w:rPr>
      </w:pPr>
    </w:p>
    <w:p w:rsidR="00F576F7" w:rsidRPr="001F2F15" w:rsidRDefault="00F576F7" w:rsidP="00F576F7">
      <w:pPr>
        <w:overflowPunct/>
        <w:autoSpaceDE/>
        <w:autoSpaceDN/>
        <w:adjustRightInd/>
        <w:ind w:firstLine="567"/>
        <w:contextualSpacing/>
        <w:jc w:val="both"/>
        <w:textAlignment w:val="auto"/>
        <w:rPr>
          <w:rFonts w:eastAsia="Calibri"/>
          <w:shd w:val="clear" w:color="auto" w:fill="FEFEFE"/>
        </w:rPr>
      </w:pPr>
      <w:r w:rsidRPr="001F2F15">
        <w:rPr>
          <w:rFonts w:eastAsia="Calibri"/>
          <w:shd w:val="clear" w:color="auto" w:fill="FEFEFE"/>
        </w:rPr>
        <w:t xml:space="preserve">За периода заложените цели са изпълнени в добра степен. </w:t>
      </w:r>
    </w:p>
    <w:p w:rsidR="00A919F5" w:rsidRPr="001F2F15" w:rsidRDefault="00F576F7" w:rsidP="00F576F7">
      <w:pPr>
        <w:overflowPunct/>
        <w:autoSpaceDE/>
        <w:autoSpaceDN/>
        <w:adjustRightInd/>
        <w:ind w:firstLine="567"/>
        <w:contextualSpacing/>
        <w:jc w:val="both"/>
        <w:textAlignment w:val="auto"/>
        <w:rPr>
          <w:rFonts w:eastAsia="Calibri"/>
          <w:shd w:val="clear" w:color="auto" w:fill="FEFEFE"/>
        </w:rPr>
      </w:pPr>
      <w:r w:rsidRPr="001F2F15">
        <w:rPr>
          <w:rFonts w:eastAsia="Calibri"/>
          <w:shd w:val="clear" w:color="auto" w:fill="FEFEFE"/>
        </w:rPr>
        <w:t>Системите и съоръженията за предпазване от вредното въздействие на водите се поддържат в добро състояние, с цел превенция от наводнения и заливане на земеделски земи и населени места, както и с цел защита от ерозивното влияние на водите.</w:t>
      </w:r>
    </w:p>
    <w:p w:rsidR="00D801C7" w:rsidRPr="00D801C7" w:rsidRDefault="00D801C7" w:rsidP="00F576F7">
      <w:pPr>
        <w:overflowPunct/>
        <w:autoSpaceDE/>
        <w:autoSpaceDN/>
        <w:adjustRightInd/>
        <w:ind w:firstLine="567"/>
        <w:contextualSpacing/>
        <w:jc w:val="both"/>
        <w:textAlignment w:val="auto"/>
        <w:rPr>
          <w:rFonts w:eastAsia="Calibri"/>
          <w:shd w:val="clear" w:color="auto" w:fill="FEFEFE"/>
          <w:lang w:val="en-US"/>
        </w:rPr>
      </w:pPr>
    </w:p>
    <w:p w:rsidR="00DA7C11" w:rsidRPr="00D801C7"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1F2F15">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D801C7" w:rsidRPr="001F2F15" w:rsidRDefault="00D801C7" w:rsidP="00D801C7">
      <w:pPr>
        <w:tabs>
          <w:tab w:val="left" w:pos="851"/>
        </w:tabs>
        <w:overflowPunct/>
        <w:autoSpaceDE/>
        <w:autoSpaceDN/>
        <w:adjustRightInd/>
        <w:contextualSpacing/>
        <w:jc w:val="both"/>
        <w:textAlignment w:val="auto"/>
        <w:rPr>
          <w:rFonts w:eastAsia="Calibri"/>
          <w:b/>
          <w:shd w:val="clear" w:color="auto" w:fill="FEFEFE"/>
        </w:rPr>
      </w:pPr>
    </w:p>
    <w:p w:rsidR="001E138B" w:rsidRPr="001F2F15" w:rsidRDefault="001E138B" w:rsidP="001E138B">
      <w:pPr>
        <w:ind w:firstLine="708"/>
        <w:jc w:val="both"/>
        <w:rPr>
          <w:rFonts w:eastAsia="Calibri"/>
          <w:shd w:val="clear" w:color="auto" w:fill="FEFEFE"/>
        </w:rPr>
      </w:pPr>
      <w:r w:rsidRPr="001F2F15">
        <w:rPr>
          <w:rFonts w:eastAsia="Calibri"/>
          <w:shd w:val="clear" w:color="auto" w:fill="FEFEFE"/>
        </w:rPr>
        <w:t>Организиране на ремонтно-възстановителни дейности за поддържането на системите и съоръженията на комплексните и значими язовири и на обектите за предпазване от вредното въздействие на водите, предоставени за управление на от Министерство на земеделието (МЗм);</w:t>
      </w:r>
    </w:p>
    <w:p w:rsidR="00F576F7" w:rsidRPr="001F2F15" w:rsidRDefault="001E138B" w:rsidP="001E138B">
      <w:pPr>
        <w:ind w:firstLine="708"/>
        <w:jc w:val="both"/>
        <w:rPr>
          <w:rFonts w:eastAsia="Calibri"/>
          <w:shd w:val="clear" w:color="auto" w:fill="FEFEFE"/>
        </w:rPr>
      </w:pPr>
      <w:r w:rsidRPr="001F2F15">
        <w:rPr>
          <w:rFonts w:eastAsia="Calibri"/>
          <w:shd w:val="clear" w:color="auto" w:fill="FEFEFE"/>
        </w:rPr>
        <w:t>Организиране и контролиране на охранителните дейности на стратегическите обекти и комплексните и значими язовири, публична държавна собственост.</w:t>
      </w:r>
    </w:p>
    <w:p w:rsidR="00D801C7" w:rsidRPr="00D801C7" w:rsidRDefault="00D801C7" w:rsidP="001E138B">
      <w:pPr>
        <w:ind w:firstLine="708"/>
        <w:jc w:val="both"/>
        <w:rPr>
          <w:rFonts w:eastAsia="Calibri"/>
          <w:shd w:val="clear" w:color="auto" w:fill="FEFEFE"/>
          <w:lang w:val="en-US"/>
        </w:rPr>
      </w:pPr>
    </w:p>
    <w:p w:rsidR="00DA7C11" w:rsidRPr="001F2F15" w:rsidRDefault="00DA7C11" w:rsidP="004235EA">
      <w:pPr>
        <w:numPr>
          <w:ilvl w:val="0"/>
          <w:numId w:val="7"/>
        </w:numPr>
        <w:tabs>
          <w:tab w:val="left" w:pos="851"/>
        </w:tabs>
        <w:overflowPunct/>
        <w:autoSpaceDE/>
        <w:autoSpaceDN/>
        <w:adjustRightInd/>
        <w:contextualSpacing/>
        <w:jc w:val="both"/>
        <w:textAlignment w:val="auto"/>
        <w:rPr>
          <w:rFonts w:eastAsia="Calibri"/>
          <w:b/>
          <w:shd w:val="clear" w:color="auto" w:fill="FEFEFE"/>
        </w:rPr>
      </w:pPr>
      <w:r w:rsidRPr="001F2F15">
        <w:rPr>
          <w:rFonts w:eastAsia="Calibri"/>
          <w:b/>
          <w:shd w:val="clear" w:color="auto" w:fill="FEFEFE"/>
        </w:rPr>
        <w:t xml:space="preserve">Отчет за изпълнението на администрираните </w:t>
      </w:r>
      <w:r w:rsidR="00102A0F" w:rsidRPr="001F2F15">
        <w:rPr>
          <w:rFonts w:eastAsia="Calibri"/>
          <w:b/>
          <w:shd w:val="clear" w:color="auto" w:fill="FEFEFE"/>
        </w:rPr>
        <w:t>разходни параграфи</w:t>
      </w:r>
      <w:r w:rsidRPr="001F2F15">
        <w:rPr>
          <w:rFonts w:eastAsia="Calibri"/>
          <w:b/>
          <w:shd w:val="clear" w:color="auto" w:fill="FEFEFE"/>
        </w:rPr>
        <w:t>, вкл. проекти по програмата</w:t>
      </w:r>
    </w:p>
    <w:p w:rsidR="00D801C7" w:rsidRPr="00D801C7" w:rsidRDefault="00D801C7" w:rsidP="00216EF3">
      <w:pPr>
        <w:overflowPunct/>
        <w:autoSpaceDE/>
        <w:autoSpaceDN/>
        <w:adjustRightInd/>
        <w:ind w:firstLine="567"/>
        <w:jc w:val="both"/>
        <w:textAlignment w:val="auto"/>
        <w:rPr>
          <w:rFonts w:eastAsia="Calibri"/>
          <w:shd w:val="clear" w:color="auto" w:fill="FEFEFE"/>
          <w:lang w:val="en-US"/>
        </w:rPr>
      </w:pPr>
    </w:p>
    <w:p w:rsidR="001E138B" w:rsidRPr="001F2F15" w:rsidRDefault="001E138B" w:rsidP="001E138B">
      <w:pPr>
        <w:overflowPunct/>
        <w:autoSpaceDE/>
        <w:autoSpaceDN/>
        <w:adjustRightInd/>
        <w:ind w:firstLine="567"/>
        <w:jc w:val="both"/>
        <w:textAlignment w:val="auto"/>
        <w:rPr>
          <w:rFonts w:eastAsia="Calibri"/>
          <w:shd w:val="clear" w:color="auto" w:fill="FEFEFE"/>
        </w:rPr>
      </w:pPr>
      <w:r w:rsidRPr="001F2F15">
        <w:rPr>
          <w:rFonts w:eastAsia="Calibri"/>
          <w:shd w:val="clear" w:color="auto" w:fill="FEFEFE"/>
        </w:rPr>
        <w:t>Утвърдените по чл. 23, ал. 4 от Закона за държавния бюджет на Република България за 2022 г. средства за извършване на обществена услуга за защита от вредното въздействие на водите, възложена на "Напоителни системи" - ЕАД са в размер на 29 300 000 лева (в т.ч. размера на компенсацията, дължима на „Напоителни системи” ЕАД за извършването на обществената услуга за 2020 г., в размер на 2 837 499 лева с ДДС). Същите не могат да бъдат пренасочвани за други цели. За периода 01.01.-30.12.2022 г. "Напоителни системи" – ЕАД е предоставил отчет за изпълнението на програмния бюджет на МЗм в частта за извършване на обществена услуга за защита от вредното въздействие на водите по  Договор  № РД 50-23/05.04.2019 г. за обекти за предпазване от вредното въздействие на водите /ОПВВВ/ между МЗм и „Напоителни системи” ЕАД, както и резултати от предоставянето на тези средства на „Напоителни системи“ ЕАД за първото полугодие на 2022 година.</w:t>
      </w:r>
    </w:p>
    <w:p w:rsidR="008C69F2" w:rsidRPr="001F2F15" w:rsidRDefault="001E138B" w:rsidP="001E138B">
      <w:pPr>
        <w:overflowPunct/>
        <w:autoSpaceDE/>
        <w:autoSpaceDN/>
        <w:adjustRightInd/>
        <w:ind w:firstLine="567"/>
        <w:jc w:val="both"/>
        <w:textAlignment w:val="auto"/>
        <w:rPr>
          <w:rFonts w:eastAsia="Calibri"/>
          <w:shd w:val="clear" w:color="auto" w:fill="FEFEFE"/>
          <w:lang w:val="en-US"/>
        </w:rPr>
      </w:pPr>
      <w:r w:rsidRPr="001F2F15">
        <w:rPr>
          <w:rFonts w:eastAsia="Calibri"/>
          <w:shd w:val="clear" w:color="auto" w:fill="FEFEFE"/>
        </w:rPr>
        <w:t>За периода 01.01.2022 г. – 31.12.2022 г., направените разходи от „Напоителни системи“ ЕАД за извършване на дейностите по договора за ОПВВВ /в т. ч. за дейности извършвани със собствени сили, ползване на външни изпълнители и заплащане разходите за ел. енергия на ОПС/ са на стойност 20 520 556 лева с ДДС  , а преведените от МЗм на „Напоителни системи“ ЕАД авансови финансови средства по договора за ОПВВВ са на стойност 23 562 501 лева с ДДС.</w:t>
      </w:r>
    </w:p>
    <w:p w:rsidR="00D801C7" w:rsidRDefault="00D801C7" w:rsidP="00A919F5">
      <w:pPr>
        <w:overflowPunct/>
        <w:autoSpaceDE/>
        <w:autoSpaceDN/>
        <w:adjustRightInd/>
        <w:ind w:firstLine="567"/>
        <w:jc w:val="both"/>
        <w:textAlignment w:val="auto"/>
        <w:rPr>
          <w:rFonts w:eastAsia="Calibri"/>
          <w:shd w:val="clear" w:color="auto" w:fill="FEFEFE"/>
          <w:lang w:val="en-US"/>
        </w:rPr>
      </w:pPr>
    </w:p>
    <w:p w:rsidR="00DA7C11" w:rsidRPr="001F2F15"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1F2F15">
        <w:rPr>
          <w:rFonts w:eastAsia="Calibri"/>
          <w:b/>
          <w:shd w:val="clear" w:color="auto" w:fill="FEFEFE"/>
        </w:rPr>
        <w:t xml:space="preserve">Отчет на показателите </w:t>
      </w:r>
      <w:r w:rsidR="00A919F5" w:rsidRPr="001F2F15">
        <w:rPr>
          <w:rFonts w:eastAsia="Calibri"/>
          <w:b/>
          <w:shd w:val="clear" w:color="auto" w:fill="FEFEFE"/>
        </w:rPr>
        <w:t>за изпълнение на бюджетните програми</w:t>
      </w:r>
      <w:r w:rsidR="00A919F5" w:rsidRPr="001F2F15">
        <w:rPr>
          <w:rFonts w:eastAsia="Calibri"/>
          <w:b/>
          <w:shd w:val="clear" w:color="auto" w:fill="FEFEFE"/>
          <w:lang w:val="en-US"/>
        </w:rPr>
        <w:t xml:space="preserve"> (</w:t>
      </w:r>
      <w:r w:rsidR="00A919F5" w:rsidRPr="001F2F15">
        <w:rPr>
          <w:rFonts w:eastAsia="Calibri"/>
          <w:b/>
          <w:shd w:val="clear" w:color="auto" w:fill="FEFEFE"/>
        </w:rPr>
        <w:t>количествени, качествени, времеви</w:t>
      </w:r>
      <w:r w:rsidR="00A919F5" w:rsidRPr="001F2F15">
        <w:rPr>
          <w:rFonts w:eastAsia="Calibri"/>
          <w:b/>
          <w:shd w:val="clear" w:color="auto" w:fill="FEFEFE"/>
          <w:lang w:val="en-US"/>
        </w:rPr>
        <w:t>)</w:t>
      </w:r>
      <w:r w:rsidR="00667631" w:rsidRPr="001F2F15">
        <w:rPr>
          <w:rFonts w:eastAsia="Calibri"/>
          <w:b/>
          <w:shd w:val="clear" w:color="auto" w:fill="FEFEFE"/>
        </w:rPr>
        <w:t xml:space="preserve"> – Приложение №</w:t>
      </w:r>
      <w:r w:rsidR="00A919F5" w:rsidRPr="001F2F15">
        <w:rPr>
          <w:rFonts w:eastAsia="Calibri"/>
          <w:b/>
          <w:shd w:val="clear" w:color="auto" w:fill="FEFEFE"/>
        </w:rPr>
        <w:t xml:space="preserve"> 6</w:t>
      </w:r>
    </w:p>
    <w:p w:rsidR="005C6245" w:rsidRPr="006B5174" w:rsidRDefault="005C6245" w:rsidP="005C6245">
      <w:pPr>
        <w:tabs>
          <w:tab w:val="left" w:pos="851"/>
        </w:tabs>
        <w:overflowPunct/>
        <w:autoSpaceDE/>
        <w:autoSpaceDN/>
        <w:adjustRightInd/>
        <w:contextualSpacing/>
        <w:jc w:val="both"/>
        <w:textAlignment w:val="auto"/>
        <w:rPr>
          <w:rFonts w:eastAsia="Calibri"/>
          <w:b/>
          <w:highlight w:val="yellow"/>
          <w:shd w:val="clear" w:color="auto" w:fill="FEFEFE"/>
        </w:rPr>
      </w:pPr>
    </w:p>
    <w:p w:rsidR="008C69F2" w:rsidRPr="006B5174" w:rsidRDefault="008C69F2" w:rsidP="005C6245">
      <w:pPr>
        <w:tabs>
          <w:tab w:val="left" w:pos="851"/>
        </w:tabs>
        <w:overflowPunct/>
        <w:autoSpaceDE/>
        <w:autoSpaceDN/>
        <w:adjustRightInd/>
        <w:contextualSpacing/>
        <w:jc w:val="both"/>
        <w:textAlignment w:val="auto"/>
        <w:rPr>
          <w:rFonts w:eastAsia="Calibri"/>
          <w:b/>
          <w:highlight w:val="yellow"/>
          <w:shd w:val="clear" w:color="auto" w:fill="FEFEFE"/>
          <w:lang w:val="en-US"/>
        </w:rPr>
      </w:pPr>
    </w:p>
    <w:tbl>
      <w:tblPr>
        <w:tblW w:w="10620" w:type="dxa"/>
        <w:jc w:val="center"/>
        <w:tblLook w:val="04A0" w:firstRow="1" w:lastRow="0" w:firstColumn="1" w:lastColumn="0" w:noHBand="0" w:noVBand="1"/>
      </w:tblPr>
      <w:tblGrid>
        <w:gridCol w:w="417"/>
        <w:gridCol w:w="5022"/>
        <w:gridCol w:w="1211"/>
        <w:gridCol w:w="1353"/>
        <w:gridCol w:w="2617"/>
      </w:tblGrid>
      <w:tr w:rsidR="001F2F15" w:rsidRPr="001F2F15" w:rsidTr="00EF5935">
        <w:trPr>
          <w:trHeight w:val="475"/>
          <w:jc w:val="center"/>
        </w:trPr>
        <w:tc>
          <w:tcPr>
            <w:tcW w:w="5254"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Бюджетна програма - 2200.01.04 - "Хидромелиорации"</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Мерна единица</w:t>
            </w:r>
          </w:p>
        </w:tc>
        <w:tc>
          <w:tcPr>
            <w:tcW w:w="4341" w:type="dxa"/>
            <w:gridSpan w:val="2"/>
            <w:tcBorders>
              <w:top w:val="single" w:sz="4" w:space="0" w:color="auto"/>
              <w:left w:val="nil"/>
              <w:bottom w:val="single" w:sz="4" w:space="0" w:color="auto"/>
              <w:right w:val="nil"/>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Целева стойност</w:t>
            </w:r>
          </w:p>
        </w:tc>
      </w:tr>
      <w:tr w:rsidR="001F2F15" w:rsidRPr="001F2F15" w:rsidTr="001F2F15">
        <w:trPr>
          <w:trHeight w:val="300"/>
          <w:jc w:val="center"/>
        </w:trPr>
        <w:tc>
          <w:tcPr>
            <w:tcW w:w="23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w:t>
            </w:r>
          </w:p>
        </w:tc>
        <w:tc>
          <w:tcPr>
            <w:tcW w:w="502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Показатели за изпълнение</w:t>
            </w: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1396" w:type="dxa"/>
            <w:tcBorders>
              <w:top w:val="nil"/>
              <w:left w:val="nil"/>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Закон</w:t>
            </w:r>
          </w:p>
        </w:tc>
        <w:tc>
          <w:tcPr>
            <w:tcW w:w="2945" w:type="dxa"/>
            <w:tcBorders>
              <w:top w:val="nil"/>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 xml:space="preserve">Отчет </w:t>
            </w:r>
          </w:p>
        </w:tc>
      </w:tr>
      <w:tr w:rsidR="001F2F15" w:rsidRPr="001F2F15" w:rsidTr="00EF5935">
        <w:trPr>
          <w:trHeight w:val="106"/>
          <w:jc w:val="center"/>
        </w:trPr>
        <w:tc>
          <w:tcPr>
            <w:tcW w:w="232" w:type="dxa"/>
            <w:vMerge/>
            <w:tcBorders>
              <w:top w:val="nil"/>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5022" w:type="dxa"/>
            <w:vMerge/>
            <w:tcBorders>
              <w:top w:val="nil"/>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1F2F15" w:rsidRPr="001F2F15" w:rsidRDefault="001F2F15" w:rsidP="001F2F15">
            <w:pPr>
              <w:overflowPunct/>
              <w:autoSpaceDE/>
              <w:autoSpaceDN/>
              <w:adjustRightInd/>
              <w:textAlignment w:val="auto"/>
              <w:rPr>
                <w:b/>
                <w:bCs/>
                <w:color w:val="000000"/>
                <w:lang w:val="en-US"/>
              </w:rPr>
            </w:pPr>
          </w:p>
        </w:tc>
        <w:tc>
          <w:tcPr>
            <w:tcW w:w="1396" w:type="dxa"/>
            <w:tcBorders>
              <w:top w:val="nil"/>
              <w:left w:val="nil"/>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2022 г.</w:t>
            </w:r>
          </w:p>
        </w:tc>
        <w:tc>
          <w:tcPr>
            <w:tcW w:w="2945" w:type="dxa"/>
            <w:tcBorders>
              <w:top w:val="nil"/>
              <w:left w:val="single" w:sz="4" w:space="0" w:color="auto"/>
              <w:bottom w:val="single" w:sz="4" w:space="0" w:color="auto"/>
              <w:right w:val="single" w:sz="4" w:space="0" w:color="auto"/>
            </w:tcBorders>
            <w:shd w:val="clear" w:color="000000" w:fill="DAEEF3"/>
            <w:vAlign w:val="center"/>
            <w:hideMark/>
          </w:tcPr>
          <w:p w:rsidR="001F2F15" w:rsidRPr="001F2F15" w:rsidRDefault="001F2F15" w:rsidP="001F2F15">
            <w:pPr>
              <w:overflowPunct/>
              <w:autoSpaceDE/>
              <w:autoSpaceDN/>
              <w:adjustRightInd/>
              <w:jc w:val="center"/>
              <w:textAlignment w:val="auto"/>
              <w:rPr>
                <w:b/>
                <w:bCs/>
                <w:color w:val="000000"/>
                <w:lang w:val="en-US"/>
              </w:rPr>
            </w:pPr>
            <w:r w:rsidRPr="001F2F15">
              <w:rPr>
                <w:b/>
                <w:bCs/>
                <w:color w:val="000000"/>
                <w:lang w:val="en-US"/>
              </w:rPr>
              <w:t>31.12.2022 г.</w:t>
            </w:r>
          </w:p>
        </w:tc>
      </w:tr>
      <w:tr w:rsidR="001F2F15" w:rsidRPr="001F2F15" w:rsidTr="00EF5935">
        <w:trPr>
          <w:trHeight w:val="7354"/>
          <w:jc w:val="center"/>
        </w:trPr>
        <w:tc>
          <w:tcPr>
            <w:tcW w:w="232"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w:t>
            </w:r>
          </w:p>
        </w:tc>
        <w:tc>
          <w:tcPr>
            <w:tcW w:w="502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 xml:space="preserve">Изготвяне на предложения за проектиране за извършване на ремонтни дейности на 21 комплексни и значими язовири -  публична държавна собственост с предоставени права за управление на </w:t>
            </w:r>
            <w:r w:rsidR="00EF5935" w:rsidRPr="00EF5935">
              <w:rPr>
                <w:color w:val="000000"/>
                <w:lang w:val="en-US"/>
              </w:rPr>
              <w:t xml:space="preserve">МЗм  </w:t>
            </w:r>
          </w:p>
        </w:tc>
        <w:tc>
          <w:tcPr>
            <w:tcW w:w="1025"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Времеви показатели за изпълнение</w:t>
            </w:r>
          </w:p>
        </w:tc>
        <w:tc>
          <w:tcPr>
            <w:tcW w:w="1396"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Ежегодно</w:t>
            </w:r>
          </w:p>
        </w:tc>
        <w:tc>
          <w:tcPr>
            <w:tcW w:w="2945"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 xml:space="preserve">1. Сключен договор РД51-144/01.12.2022 г. за извършване на строително-монтажни дейности за обект: „Язовир „Панчарево“, Челен преливник - проверка и ремонт товароподемността на повдигателния механизъм на плосък затвор“. на стойност 167 220 лева с ДДС.                        2. Сключен договор РД51-154/16.12.2022 г. за строителен надзор на обект: „Язовир „Панчарево“, Челен преливник - проверка и ремонт товароподемността на повдигателния механизъм на плосък затвор“ на стойност 7 200 лева с ДДС.                              3. Сключен договор РД51-151/09.12.2022 г. за авторски надзор на обект: „Язовир „Панчарево“, Челен преливник - проверка и ремонт товароподемността на повдигателния механизъм на плосък затвор“ на стойност 1 200 лева с ДДС. </w:t>
            </w:r>
          </w:p>
        </w:tc>
      </w:tr>
      <w:tr w:rsidR="001F2F15" w:rsidRPr="001F2F15" w:rsidTr="001F2F15">
        <w:trPr>
          <w:trHeight w:val="1590"/>
          <w:jc w:val="center"/>
        </w:trPr>
        <w:tc>
          <w:tcPr>
            <w:tcW w:w="232"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2</w:t>
            </w:r>
          </w:p>
        </w:tc>
        <w:tc>
          <w:tcPr>
            <w:tcW w:w="502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 xml:space="preserve">Извършване на основни ремонти на язовирните стени и прилежащите им съоръжения на  21 комплексни и значими язовири -  публична държавна собственост с предоставени права за управление на </w:t>
            </w:r>
            <w:r w:rsidR="00EF5935" w:rsidRPr="00EF5935">
              <w:rPr>
                <w:color w:val="000000"/>
                <w:lang w:val="en-US"/>
              </w:rPr>
              <w:t xml:space="preserve">МЗм  </w:t>
            </w:r>
            <w:r w:rsidRPr="001F2F15">
              <w:rPr>
                <w:color w:val="000000"/>
                <w:lang w:val="en-US"/>
              </w:rPr>
              <w:t xml:space="preserve">  </w:t>
            </w:r>
          </w:p>
        </w:tc>
        <w:tc>
          <w:tcPr>
            <w:tcW w:w="1025"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извършени ремонти</w:t>
            </w:r>
          </w:p>
        </w:tc>
        <w:tc>
          <w:tcPr>
            <w:tcW w:w="1396"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14</w:t>
            </w:r>
          </w:p>
        </w:tc>
        <w:tc>
          <w:tcPr>
            <w:tcW w:w="2945"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0</w:t>
            </w:r>
          </w:p>
        </w:tc>
      </w:tr>
      <w:tr w:rsidR="001F2F15" w:rsidRPr="001F2F15" w:rsidTr="001F2F15">
        <w:trPr>
          <w:trHeight w:val="1200"/>
          <w:jc w:val="center"/>
        </w:trPr>
        <w:tc>
          <w:tcPr>
            <w:tcW w:w="232"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w:t>
            </w:r>
          </w:p>
        </w:tc>
        <w:tc>
          <w:tcPr>
            <w:tcW w:w="502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 xml:space="preserve">Извършване на подводен водолазен оглед със заснемане на всички съоръжения на 21 язовира – публична държавна собственост, с предоставени права за управление на </w:t>
            </w:r>
            <w:r w:rsidR="00EF5935">
              <w:rPr>
                <w:color w:val="000000"/>
                <w:lang w:val="en-US"/>
              </w:rPr>
              <w:t>МЗ</w:t>
            </w:r>
            <w:r w:rsidR="00EF5935">
              <w:rPr>
                <w:color w:val="000000"/>
              </w:rPr>
              <w:t>м</w:t>
            </w:r>
            <w:r w:rsidR="00EF5935" w:rsidRPr="001F2F15">
              <w:rPr>
                <w:color w:val="000000"/>
                <w:lang w:val="en-US"/>
              </w:rPr>
              <w:t xml:space="preserve">  </w:t>
            </w:r>
          </w:p>
        </w:tc>
        <w:tc>
          <w:tcPr>
            <w:tcW w:w="1025"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извършени водолазни огледи</w:t>
            </w:r>
          </w:p>
        </w:tc>
        <w:tc>
          <w:tcPr>
            <w:tcW w:w="1396"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18</w:t>
            </w:r>
          </w:p>
        </w:tc>
        <w:tc>
          <w:tcPr>
            <w:tcW w:w="2945"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0</w:t>
            </w:r>
          </w:p>
        </w:tc>
      </w:tr>
      <w:tr w:rsidR="001F2F15" w:rsidRPr="001F2F15" w:rsidTr="001F2F15">
        <w:trPr>
          <w:trHeight w:val="1275"/>
          <w:jc w:val="center"/>
        </w:trPr>
        <w:tc>
          <w:tcPr>
            <w:tcW w:w="232"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4</w:t>
            </w:r>
          </w:p>
        </w:tc>
        <w:tc>
          <w:tcPr>
            <w:tcW w:w="502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textAlignment w:val="auto"/>
              <w:rPr>
                <w:color w:val="000000"/>
                <w:lang w:val="en-US"/>
              </w:rPr>
            </w:pPr>
            <w:r w:rsidRPr="001F2F15">
              <w:rPr>
                <w:color w:val="000000"/>
                <w:lang w:val="en-US"/>
              </w:rPr>
              <w:t xml:space="preserve">Осигуряване на физическа охрана и видеонаблюдение на 21 комплексни и значими язовири - публична държавна собственост с предоставени права за управление на </w:t>
            </w:r>
            <w:r w:rsidR="00EF5935" w:rsidRPr="00EF5935">
              <w:rPr>
                <w:color w:val="000000"/>
                <w:lang w:val="en-US"/>
              </w:rPr>
              <w:t xml:space="preserve">МЗм  </w:t>
            </w:r>
          </w:p>
        </w:tc>
        <w:tc>
          <w:tcPr>
            <w:tcW w:w="1025"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Времеви показатели за изпълнение</w:t>
            </w:r>
          </w:p>
        </w:tc>
        <w:tc>
          <w:tcPr>
            <w:tcW w:w="1396"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Ежедневно наблюдение</w:t>
            </w:r>
          </w:p>
        </w:tc>
        <w:tc>
          <w:tcPr>
            <w:tcW w:w="2945"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Ежедневно наблюдение</w:t>
            </w:r>
          </w:p>
        </w:tc>
      </w:tr>
      <w:tr w:rsidR="001F2F15" w:rsidRPr="001F2F15" w:rsidTr="00EF5935">
        <w:trPr>
          <w:trHeight w:val="1259"/>
          <w:jc w:val="center"/>
        </w:trPr>
        <w:tc>
          <w:tcPr>
            <w:tcW w:w="232" w:type="dxa"/>
            <w:tcBorders>
              <w:top w:val="nil"/>
              <w:left w:val="single" w:sz="4" w:space="0" w:color="auto"/>
              <w:bottom w:val="single" w:sz="4" w:space="0" w:color="auto"/>
              <w:right w:val="single" w:sz="4" w:space="0" w:color="auto"/>
            </w:tcBorders>
            <w:shd w:val="clear" w:color="000000" w:fill="FFFFFF"/>
            <w:noWrap/>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5</w:t>
            </w:r>
          </w:p>
        </w:tc>
        <w:tc>
          <w:tcPr>
            <w:tcW w:w="5022"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EF5935">
            <w:pPr>
              <w:overflowPunct/>
              <w:autoSpaceDE/>
              <w:autoSpaceDN/>
              <w:adjustRightInd/>
              <w:textAlignment w:val="auto"/>
              <w:rPr>
                <w:color w:val="000000"/>
                <w:lang w:val="en-US"/>
              </w:rPr>
            </w:pPr>
            <w:r w:rsidRPr="001F2F15">
              <w:rPr>
                <w:color w:val="000000"/>
                <w:lang w:val="en-US"/>
              </w:rPr>
              <w:t>Извършване на технически прегледи на състоянието на язовирните стени и съоръженията към тях на 19 комплексни и значими язовири -  публична държавна собственост с предоставени права з</w:t>
            </w:r>
            <w:r w:rsidR="00EF5935">
              <w:rPr>
                <w:color w:val="000000"/>
                <w:lang w:val="en-US"/>
              </w:rPr>
              <w:t>а управление на МЗ</w:t>
            </w:r>
            <w:r w:rsidR="00EF5935">
              <w:rPr>
                <w:color w:val="000000"/>
              </w:rPr>
              <w:t>м</w:t>
            </w:r>
            <w:r w:rsidRPr="001F2F15">
              <w:rPr>
                <w:color w:val="000000"/>
                <w:lang w:val="en-US"/>
              </w:rPr>
              <w:t xml:space="preserve">  </w:t>
            </w:r>
          </w:p>
        </w:tc>
        <w:tc>
          <w:tcPr>
            <w:tcW w:w="1025"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Брой извършени прегледи</w:t>
            </w:r>
          </w:p>
        </w:tc>
        <w:tc>
          <w:tcPr>
            <w:tcW w:w="1396" w:type="dxa"/>
            <w:tcBorders>
              <w:top w:val="nil"/>
              <w:left w:val="nil"/>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38</w:t>
            </w:r>
          </w:p>
        </w:tc>
        <w:tc>
          <w:tcPr>
            <w:tcW w:w="2945" w:type="dxa"/>
            <w:tcBorders>
              <w:top w:val="nil"/>
              <w:left w:val="single" w:sz="4" w:space="0" w:color="auto"/>
              <w:bottom w:val="single" w:sz="4" w:space="0" w:color="auto"/>
              <w:right w:val="single" w:sz="4" w:space="0" w:color="auto"/>
            </w:tcBorders>
            <w:shd w:val="clear" w:color="000000" w:fill="FFFFFF"/>
            <w:vAlign w:val="center"/>
            <w:hideMark/>
          </w:tcPr>
          <w:p w:rsidR="001F2F15" w:rsidRPr="001F2F15" w:rsidRDefault="001F2F15" w:rsidP="001F2F15">
            <w:pPr>
              <w:overflowPunct/>
              <w:autoSpaceDE/>
              <w:autoSpaceDN/>
              <w:adjustRightInd/>
              <w:jc w:val="center"/>
              <w:textAlignment w:val="auto"/>
              <w:rPr>
                <w:color w:val="000000"/>
                <w:lang w:val="en-US"/>
              </w:rPr>
            </w:pPr>
            <w:r w:rsidRPr="001F2F15">
              <w:rPr>
                <w:color w:val="000000"/>
                <w:lang w:val="en-US"/>
              </w:rPr>
              <w:t>38</w:t>
            </w:r>
          </w:p>
        </w:tc>
      </w:tr>
    </w:tbl>
    <w:p w:rsidR="008C69F2" w:rsidRDefault="008C69F2" w:rsidP="005C6245">
      <w:pPr>
        <w:tabs>
          <w:tab w:val="left" w:pos="851"/>
        </w:tabs>
        <w:overflowPunct/>
        <w:autoSpaceDE/>
        <w:autoSpaceDN/>
        <w:adjustRightInd/>
        <w:contextualSpacing/>
        <w:jc w:val="both"/>
        <w:textAlignment w:val="auto"/>
        <w:rPr>
          <w:rFonts w:eastAsia="Calibri"/>
          <w:b/>
          <w:highlight w:val="yellow"/>
          <w:shd w:val="clear" w:color="auto" w:fill="FEFEFE"/>
          <w:lang w:val="en-US"/>
        </w:rPr>
      </w:pPr>
    </w:p>
    <w:p w:rsidR="001F2F15" w:rsidRDefault="001F2F15" w:rsidP="005C6245">
      <w:pPr>
        <w:tabs>
          <w:tab w:val="left" w:pos="851"/>
        </w:tabs>
        <w:overflowPunct/>
        <w:autoSpaceDE/>
        <w:autoSpaceDN/>
        <w:adjustRightInd/>
        <w:contextualSpacing/>
        <w:jc w:val="both"/>
        <w:textAlignment w:val="auto"/>
        <w:rPr>
          <w:rFonts w:eastAsia="Calibri"/>
          <w:b/>
          <w:highlight w:val="yellow"/>
          <w:shd w:val="clear" w:color="auto" w:fill="FEFEFE"/>
          <w:lang w:val="en-US"/>
        </w:rPr>
      </w:pPr>
    </w:p>
    <w:p w:rsidR="00667631" w:rsidRPr="006B5174" w:rsidRDefault="00667631" w:rsidP="00667631">
      <w:pPr>
        <w:tabs>
          <w:tab w:val="left" w:pos="851"/>
        </w:tabs>
        <w:overflowPunct/>
        <w:autoSpaceDE/>
        <w:autoSpaceDN/>
        <w:adjustRightInd/>
        <w:contextualSpacing/>
        <w:jc w:val="both"/>
        <w:textAlignment w:val="auto"/>
        <w:rPr>
          <w:rFonts w:eastAsia="Calibri"/>
          <w:b/>
          <w:highlight w:val="yellow"/>
          <w:shd w:val="clear" w:color="auto" w:fill="FEFEFE"/>
        </w:rPr>
      </w:pPr>
    </w:p>
    <w:p w:rsidR="00216EF3" w:rsidRPr="00EF5935" w:rsidRDefault="00DA7C11" w:rsidP="003628E4">
      <w:pPr>
        <w:pStyle w:val="ListParagraph"/>
        <w:numPr>
          <w:ilvl w:val="0"/>
          <w:numId w:val="30"/>
        </w:numPr>
        <w:overflowPunct/>
        <w:autoSpaceDE/>
        <w:autoSpaceDN/>
        <w:adjustRightInd/>
        <w:jc w:val="both"/>
        <w:textAlignment w:val="auto"/>
        <w:rPr>
          <w:rFonts w:eastAsia="Calibri"/>
          <w:b/>
        </w:rPr>
      </w:pPr>
      <w:r w:rsidRPr="00EF5935">
        <w:rPr>
          <w:rFonts w:eastAsia="Calibri"/>
          <w:b/>
        </w:rPr>
        <w:t xml:space="preserve">Кратко описание на показателите за </w:t>
      </w:r>
      <w:r w:rsidR="00A919F5" w:rsidRPr="00EF5935">
        <w:rPr>
          <w:rFonts w:eastAsia="Calibri"/>
          <w:b/>
        </w:rPr>
        <w:t>изпълнение</w:t>
      </w:r>
    </w:p>
    <w:p w:rsidR="00A919F5" w:rsidRPr="00EF5935" w:rsidRDefault="00A919F5" w:rsidP="00A919F5">
      <w:pPr>
        <w:overflowPunct/>
        <w:autoSpaceDE/>
        <w:autoSpaceDN/>
        <w:adjustRightInd/>
        <w:jc w:val="both"/>
        <w:textAlignment w:val="auto"/>
        <w:rPr>
          <w:rFonts w:eastAsia="Calibri"/>
          <w:b/>
        </w:rPr>
      </w:pPr>
    </w:p>
    <w:p w:rsidR="00F576F7" w:rsidRPr="00EF5935" w:rsidRDefault="00F576F7" w:rsidP="00F576F7">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 xml:space="preserve">Сключени са 4 бр. договори за 19 комплексни и значими язовири -  публична държавна собственост с предоставени права за управление на МЗм, за изработване на инвестиционни проекти, както следва: </w:t>
      </w:r>
    </w:p>
    <w:p w:rsidR="00F576F7" w:rsidRPr="00EF5935" w:rsidRDefault="00F576F7" w:rsidP="00F576F7">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 Договор № РД51-24/10.03.2022 г. по обособена позиция № 1 „Изготвяне на работен проект за „Изграждане на локални системи за оповестяване и ранно предупреждение на компетентните органи и населението при бедствия, съгласно чл. 35, ал. 3, т. 5 от Закона за защита при бедствия на язовир „Тича“ язовир „Георги Трайков (Цонево)“, язовир „Бели Лом“, язовир „Съединение“ и язовир „Ястребино“, на стойност 25 740 лева с ДДС;</w:t>
      </w:r>
    </w:p>
    <w:p w:rsidR="00F576F7" w:rsidRPr="00EF5935" w:rsidRDefault="00F576F7" w:rsidP="00F576F7">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  Договор № РД51-25/10.03.2022 г. по обособена позиция № 4 „Изготвяне на работен проект за „Изграждане на локални системи за оповестяване и ранно предупреждение на компетентните органи и населението при бедствия, съгласно чл. 35, ал. 3, т. 5 от Закона за защита при бедствия на язовир „Панчарево“, язовир „Пчелина“, язовир „Пясъчник“, язовир „Дяково“ и язовир „Тополница“, на стойност 25 740 лева с ДДС;</w:t>
      </w:r>
    </w:p>
    <w:p w:rsidR="00F576F7" w:rsidRPr="00EF5935" w:rsidRDefault="00F576F7" w:rsidP="00F576F7">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 xml:space="preserve">- Договор № РД50-26/10.03.2022 г. по обособена позиция № 2 „Изготвяне на работен проект за „Изграждане на локални системи за оповестяване и ранно предупреждение на компетентните органи и населението при бедствия, съгласно чл. 35, ал. 3, т. 5 от Закона за защита при бедствия на язовир „Кула“, язовир „Огоста“, язовир „Рабиша“, язовир „Горни Дъбник“ и язовир „Сопот“,  на стойност 20 520 лева с ДДС; </w:t>
      </w:r>
    </w:p>
    <w:p w:rsidR="00F576F7" w:rsidRPr="00EF5935" w:rsidRDefault="00F576F7" w:rsidP="00F576F7">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 xml:space="preserve">- Договор № РД50-27/10.03.2022 г. по обособена позиция № 3 „Изготвяне на работен проект за „Изграждане на локални системи за оповестяване и ранно предупреждение на компетентните органи и населението при бедствия, съгласно чл. 35, ал. 3, т. 5 от Закона за защита при бедствия на язовир „Домлян“, язовир „Жребчево“, язовир „Малко Шарково“ и язовир „Тракиец“, на стойност 16 416 лева с ДДС. </w:t>
      </w:r>
    </w:p>
    <w:p w:rsidR="00F576F7" w:rsidRPr="00EF5935" w:rsidRDefault="00F576F7" w:rsidP="00F576F7">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2. Актуализиране на проект за обект: „Язовир „Панчарево“. Челен преливник – проверка и ремонт".  товароподемността на повдигателния механизъм на плосък затвор“ на стойност 1 200 лева с ДДС.</w:t>
      </w:r>
    </w:p>
    <w:p w:rsidR="00F576F7" w:rsidRPr="00EF5935" w:rsidRDefault="00F576F7" w:rsidP="00F576F7">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3. Изготвен „Работен проект част Пожарна безопасност за обект: „Язовир „Горни Дъбник“ – подмяна на ел. захранването и управлението на водните кули и водовземните шахти“ на стойност 2 340 лева с ДДС.</w:t>
      </w:r>
    </w:p>
    <w:p w:rsidR="00F576F7" w:rsidRPr="00EF5935" w:rsidRDefault="00F576F7" w:rsidP="00F576F7">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4. Изготвен на  доклад за оценка на съответствието на инвестиционните проекти със съществените изисквания към строежите за изготвения инвестиционен проект по част Електро за обект: „Язовир „Горни Дъбник“ – работен проект за подмяна на ел. захранването и управлението на водовземните кули и водовземните шахти“ на стойност 4 680 лева с ДДС.</w:t>
      </w:r>
    </w:p>
    <w:p w:rsidR="001E138B" w:rsidRPr="00EF5935" w:rsidRDefault="001E138B" w:rsidP="001E138B">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5. Сключен договор РД51-144/01.12.2022 г. за извършване на строително-монтажни дейности за обект: „Язовир „Панчарево“, Челен преливник - проверка и ремонт товароподемността на повдигателния механизъм на плосък затвор“. на стойност 167 220 лева с ДДС.</w:t>
      </w:r>
    </w:p>
    <w:p w:rsidR="001E138B" w:rsidRPr="00EF5935" w:rsidRDefault="001E138B" w:rsidP="001E138B">
      <w:pPr>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6. Сключен договор РД51-154/16.12.2022 г. за строителен надзор на обект: „Язовир „Панчарево“, Челен преливник - проверка и ремонт товароподемността на повдигателния механизъм на плосък затвор“ на стойност 7 200 лева с ДДС.</w:t>
      </w:r>
    </w:p>
    <w:p w:rsidR="001E138B" w:rsidRPr="00526201" w:rsidRDefault="001E138B" w:rsidP="001E138B">
      <w:pPr>
        <w:overflowPunct/>
        <w:autoSpaceDE/>
        <w:autoSpaceDN/>
        <w:adjustRightInd/>
        <w:ind w:firstLine="567"/>
        <w:jc w:val="both"/>
        <w:textAlignment w:val="auto"/>
        <w:rPr>
          <w:rFonts w:eastAsia="Calibri"/>
          <w:shd w:val="clear" w:color="auto" w:fill="FEFEFE"/>
        </w:rPr>
      </w:pPr>
      <w:r w:rsidRPr="00526201">
        <w:rPr>
          <w:rFonts w:eastAsia="Calibri"/>
          <w:shd w:val="clear" w:color="auto" w:fill="FEFEFE"/>
        </w:rPr>
        <w:t>7. Сключен договор РД51-151/09.12.2022 г. за авторски надзор на обект: „Язовир „Панчарево“, Челен преливник - проверка и ремонт товароподемността на повдигателния механизъм на плосък затвор“ на стойност 1 200 лева с ДДС.</w:t>
      </w:r>
    </w:p>
    <w:p w:rsidR="001E138B" w:rsidRDefault="001E138B" w:rsidP="001E138B">
      <w:pPr>
        <w:overflowPunct/>
        <w:autoSpaceDE/>
        <w:autoSpaceDN/>
        <w:adjustRightInd/>
        <w:ind w:firstLine="567"/>
        <w:jc w:val="both"/>
        <w:textAlignment w:val="auto"/>
        <w:rPr>
          <w:rFonts w:eastAsia="Calibri"/>
          <w:shd w:val="clear" w:color="auto" w:fill="FEFEFE"/>
          <w:lang w:val="en-US"/>
        </w:rPr>
      </w:pPr>
    </w:p>
    <w:p w:rsidR="002E590F" w:rsidRDefault="002E590F" w:rsidP="001E138B">
      <w:pPr>
        <w:overflowPunct/>
        <w:autoSpaceDE/>
        <w:autoSpaceDN/>
        <w:adjustRightInd/>
        <w:ind w:firstLine="567"/>
        <w:jc w:val="both"/>
        <w:textAlignment w:val="auto"/>
        <w:rPr>
          <w:rFonts w:eastAsia="Calibri"/>
          <w:shd w:val="clear" w:color="auto" w:fill="FEFEFE"/>
          <w:lang w:val="en-US"/>
        </w:rPr>
      </w:pPr>
    </w:p>
    <w:p w:rsidR="002E590F" w:rsidRPr="002E590F" w:rsidRDefault="002E590F" w:rsidP="001E138B">
      <w:pPr>
        <w:overflowPunct/>
        <w:autoSpaceDE/>
        <w:autoSpaceDN/>
        <w:adjustRightInd/>
        <w:ind w:firstLine="567"/>
        <w:jc w:val="both"/>
        <w:textAlignment w:val="auto"/>
        <w:rPr>
          <w:rFonts w:eastAsia="Calibri"/>
          <w:shd w:val="clear" w:color="auto" w:fill="FEFEFE"/>
          <w:lang w:val="en-US"/>
        </w:rPr>
      </w:pPr>
    </w:p>
    <w:p w:rsidR="00DA7C11" w:rsidRPr="00526201" w:rsidRDefault="00DA7C11" w:rsidP="00526201">
      <w:pPr>
        <w:pStyle w:val="ListParagraph"/>
        <w:numPr>
          <w:ilvl w:val="0"/>
          <w:numId w:val="30"/>
        </w:numPr>
        <w:tabs>
          <w:tab w:val="left" w:pos="851"/>
        </w:tabs>
        <w:overflowPunct/>
        <w:autoSpaceDE/>
        <w:autoSpaceDN/>
        <w:adjustRightInd/>
        <w:textAlignment w:val="auto"/>
        <w:rPr>
          <w:rFonts w:eastAsia="Calibri"/>
          <w:b/>
        </w:rPr>
      </w:pPr>
      <w:r w:rsidRPr="00526201">
        <w:rPr>
          <w:rFonts w:eastAsia="Calibri"/>
          <w:b/>
        </w:rPr>
        <w:t>Източници на информацията за данните по показателите за изпълнение</w:t>
      </w:r>
    </w:p>
    <w:p w:rsidR="007A3A3F" w:rsidRPr="00526201" w:rsidRDefault="007A3A3F" w:rsidP="007A3A3F">
      <w:pPr>
        <w:tabs>
          <w:tab w:val="left" w:pos="1370"/>
        </w:tabs>
        <w:overflowPunct/>
        <w:autoSpaceDE/>
        <w:autoSpaceDN/>
        <w:adjustRightInd/>
        <w:ind w:firstLine="567"/>
        <w:jc w:val="both"/>
        <w:textAlignment w:val="auto"/>
        <w:rPr>
          <w:rFonts w:eastAsia="Calibri"/>
          <w:shd w:val="clear" w:color="auto" w:fill="FEFEFE"/>
        </w:rPr>
      </w:pPr>
    </w:p>
    <w:p w:rsidR="00216EF3" w:rsidRDefault="00365735" w:rsidP="00DA7C11">
      <w:pPr>
        <w:tabs>
          <w:tab w:val="left" w:pos="851"/>
        </w:tabs>
        <w:overflowPunct/>
        <w:autoSpaceDE/>
        <w:autoSpaceDN/>
        <w:adjustRightInd/>
        <w:ind w:firstLine="567"/>
        <w:contextualSpacing/>
        <w:jc w:val="both"/>
        <w:textAlignment w:val="auto"/>
        <w:rPr>
          <w:rFonts w:eastAsia="Calibri"/>
        </w:rPr>
      </w:pPr>
      <w:r w:rsidRPr="00526201">
        <w:rPr>
          <w:rFonts w:eastAsia="Calibri"/>
        </w:rPr>
        <w:t>Информацията е налична и се съхранява от отговорните за изпълнение на програмата структури.</w:t>
      </w:r>
    </w:p>
    <w:p w:rsidR="00526201" w:rsidRDefault="00526201" w:rsidP="00DA7C11">
      <w:pPr>
        <w:tabs>
          <w:tab w:val="left" w:pos="851"/>
        </w:tabs>
        <w:overflowPunct/>
        <w:autoSpaceDE/>
        <w:autoSpaceDN/>
        <w:adjustRightInd/>
        <w:ind w:firstLine="567"/>
        <w:contextualSpacing/>
        <w:jc w:val="both"/>
        <w:textAlignment w:val="auto"/>
        <w:rPr>
          <w:rFonts w:eastAsia="Calibri"/>
        </w:rPr>
      </w:pPr>
    </w:p>
    <w:p w:rsidR="00365735" w:rsidRPr="00EF5935" w:rsidRDefault="00365735" w:rsidP="00DA7C11">
      <w:pPr>
        <w:tabs>
          <w:tab w:val="left" w:pos="851"/>
        </w:tabs>
        <w:overflowPunct/>
        <w:autoSpaceDE/>
        <w:autoSpaceDN/>
        <w:adjustRightInd/>
        <w:ind w:firstLine="567"/>
        <w:contextualSpacing/>
        <w:jc w:val="both"/>
        <w:textAlignment w:val="auto"/>
        <w:rPr>
          <w:rFonts w:eastAsia="Calibri"/>
        </w:rPr>
      </w:pPr>
    </w:p>
    <w:p w:rsidR="00DA7C11" w:rsidRPr="00EF5935"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EF5935">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F21FFB" w:rsidRPr="000927F7" w:rsidRDefault="00F21FFB" w:rsidP="0035684A">
      <w:pPr>
        <w:tabs>
          <w:tab w:val="left" w:pos="851"/>
        </w:tabs>
        <w:overflowPunct/>
        <w:autoSpaceDE/>
        <w:autoSpaceDN/>
        <w:adjustRightInd/>
        <w:contextualSpacing/>
        <w:jc w:val="both"/>
        <w:textAlignment w:val="auto"/>
        <w:rPr>
          <w:rFonts w:eastAsia="Calibri"/>
          <w:b/>
          <w:shd w:val="clear" w:color="auto" w:fill="FEFEFE"/>
        </w:rPr>
      </w:pPr>
    </w:p>
    <w:p w:rsidR="00B750AD" w:rsidRPr="00812B77" w:rsidRDefault="00B750AD" w:rsidP="00216EF3">
      <w:pPr>
        <w:tabs>
          <w:tab w:val="left" w:pos="851"/>
        </w:tabs>
        <w:overflowPunct/>
        <w:autoSpaceDE/>
        <w:autoSpaceDN/>
        <w:adjustRightInd/>
        <w:contextualSpacing/>
        <w:jc w:val="both"/>
        <w:textAlignment w:val="auto"/>
        <w:rPr>
          <w:rFonts w:eastAsia="Calibri"/>
          <w:b/>
          <w:shd w:val="clear" w:color="auto" w:fill="FEFEFE"/>
        </w:rPr>
      </w:pPr>
    </w:p>
    <w:p w:rsidR="00FA4BE2" w:rsidRPr="00812B77" w:rsidRDefault="00DA7C11" w:rsidP="004235EA">
      <w:pPr>
        <w:numPr>
          <w:ilvl w:val="0"/>
          <w:numId w:val="7"/>
        </w:numPr>
        <w:tabs>
          <w:tab w:val="left" w:pos="851"/>
        </w:tabs>
        <w:overflowPunct/>
        <w:autoSpaceDE/>
        <w:autoSpaceDN/>
        <w:adjustRightInd/>
        <w:contextualSpacing/>
        <w:jc w:val="both"/>
        <w:textAlignment w:val="auto"/>
        <w:rPr>
          <w:rFonts w:eastAsia="Calibri"/>
          <w:b/>
          <w:shd w:val="clear" w:color="auto" w:fill="FEFEFE"/>
        </w:rPr>
      </w:pPr>
      <w:r w:rsidRPr="00812B77">
        <w:rPr>
          <w:rFonts w:eastAsia="Calibri"/>
          <w:b/>
          <w:shd w:val="clear" w:color="auto" w:fill="FEFEFE"/>
        </w:rPr>
        <w:t xml:space="preserve">Отчет на разходите по </w:t>
      </w:r>
      <w:r w:rsidR="00FA4BE2" w:rsidRPr="00812B77">
        <w:rPr>
          <w:rFonts w:eastAsia="Calibri"/>
          <w:b/>
          <w:shd w:val="clear" w:color="auto" w:fill="FEFEFE"/>
        </w:rPr>
        <w:t>програмата с разпределение по ведомствени и администрирани разходи</w:t>
      </w:r>
    </w:p>
    <w:p w:rsidR="008E2DC9" w:rsidRPr="008C69F2" w:rsidRDefault="00FA4BE2" w:rsidP="00FA4BE2">
      <w:pPr>
        <w:tabs>
          <w:tab w:val="left" w:pos="851"/>
        </w:tabs>
        <w:overflowPunct/>
        <w:autoSpaceDE/>
        <w:autoSpaceDN/>
        <w:adjustRightInd/>
        <w:contextualSpacing/>
        <w:jc w:val="both"/>
        <w:textAlignment w:val="auto"/>
        <w:rPr>
          <w:rFonts w:eastAsia="Calibri"/>
          <w:shd w:val="clear" w:color="auto" w:fill="FEFEFE"/>
        </w:rPr>
      </w:pPr>
      <w:r w:rsidRPr="00812B77">
        <w:rPr>
          <w:rFonts w:eastAsia="Calibri"/>
          <w:shd w:val="clear" w:color="auto" w:fill="FEFEFE"/>
        </w:rPr>
        <w:t xml:space="preserve"> </w:t>
      </w:r>
      <w:r w:rsidRPr="00812B77">
        <w:rPr>
          <w:rFonts w:eastAsia="Calibri"/>
          <w:b/>
          <w:shd w:val="clear" w:color="auto" w:fill="FEFEFE"/>
        </w:rPr>
        <w:t>Приложение № 7</w:t>
      </w:r>
      <w:r w:rsidR="00D931BA" w:rsidRPr="008C69F2">
        <w:rPr>
          <w:rFonts w:eastAsia="Calibri"/>
          <w:shd w:val="clear" w:color="auto" w:fill="FEFEFE"/>
        </w:rPr>
        <w:t xml:space="preserve"> </w:t>
      </w:r>
    </w:p>
    <w:p w:rsidR="00D931BA" w:rsidRPr="00D931BA" w:rsidRDefault="00D931BA" w:rsidP="00FA4BE2">
      <w:pPr>
        <w:tabs>
          <w:tab w:val="left" w:pos="851"/>
        </w:tabs>
        <w:overflowPunct/>
        <w:autoSpaceDE/>
        <w:autoSpaceDN/>
        <w:adjustRightInd/>
        <w:contextualSpacing/>
        <w:jc w:val="both"/>
        <w:textAlignment w:val="auto"/>
        <w:rPr>
          <w:rFonts w:eastAsia="Calibri"/>
          <w:highlight w:val="green"/>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812B77" w:rsidRPr="00812B77" w:rsidTr="00812B77">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2200.01.04 - Бюджетна програма „Хидромелиорации”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Отчет</w:t>
            </w:r>
          </w:p>
        </w:tc>
      </w:tr>
      <w:tr w:rsidR="00812B77" w:rsidRPr="00812B77" w:rsidTr="00812B77">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12B77" w:rsidRPr="00812B77" w:rsidRDefault="00812B77" w:rsidP="00812B77">
            <w:pPr>
              <w:overflowPunct/>
              <w:autoSpaceDE/>
              <w:autoSpaceDN/>
              <w:adjustRightInd/>
              <w:textAlignment w:val="auto"/>
              <w:rPr>
                <w:b/>
                <w:bCs/>
                <w:color w:val="000000"/>
                <w:lang w:val="en-US"/>
              </w:rPr>
            </w:pP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jc w:val="center"/>
              <w:textAlignment w:val="auto"/>
              <w:rPr>
                <w:b/>
                <w:bCs/>
                <w:color w:val="000000"/>
                <w:lang w:val="en-US"/>
              </w:rPr>
            </w:pPr>
            <w:r w:rsidRPr="00812B77">
              <w:rPr>
                <w:b/>
                <w:bCs/>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4 845 000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2 563 520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2 563 475</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135 000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273 170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273 162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2 178 530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2 178 500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3 000 000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111 820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111 813</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4 845 000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2 563 520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2 563 475</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135 000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273 170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273 162</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2 178 530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2 178 500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3 000 000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111 820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111 813</w:t>
            </w:r>
          </w:p>
        </w:tc>
      </w:tr>
      <w:tr w:rsidR="00812B77" w:rsidRPr="00812B77" w:rsidTr="00812B7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i/>
                <w:iCs/>
                <w:color w:val="000000"/>
                <w:lang w:val="en-US"/>
              </w:rPr>
            </w:pPr>
            <w:r w:rsidRPr="00812B77">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29 300 000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29 300 000</w:t>
            </w:r>
          </w:p>
        </w:tc>
        <w:tc>
          <w:tcPr>
            <w:tcW w:w="1120" w:type="dxa"/>
            <w:tcBorders>
              <w:top w:val="single" w:sz="4" w:space="0" w:color="auto"/>
              <w:left w:val="nil"/>
              <w:bottom w:val="nil"/>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29 300 000</w:t>
            </w:r>
          </w:p>
        </w:tc>
      </w:tr>
      <w:tr w:rsidR="00812B77" w:rsidRPr="00812B77" w:rsidTr="00812B7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ind w:firstLineChars="200" w:firstLine="402"/>
              <w:textAlignment w:val="auto"/>
              <w:rPr>
                <w:b/>
                <w:bCs/>
                <w:color w:val="000000"/>
                <w:lang w:val="en-US"/>
              </w:rPr>
            </w:pPr>
            <w:r w:rsidRPr="00812B77">
              <w:rPr>
                <w:b/>
                <w:bCs/>
                <w:color w:val="000000"/>
                <w:lang w:val="en-US"/>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29 300 000</w:t>
            </w:r>
          </w:p>
        </w:tc>
      </w:tr>
      <w:tr w:rsidR="00812B77" w:rsidRPr="00812B77" w:rsidTr="00812B7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Субсидии за извършване на обществена услуга за защита от вредното въздействие на водите, възложена на „Напоителни системи“ ЕАД (§43-00)</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29 300 000</w:t>
            </w:r>
          </w:p>
        </w:tc>
      </w:tr>
      <w:tr w:rsidR="00812B77" w:rsidRPr="00812B77" w:rsidTr="00812B77">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i/>
                <w:iCs/>
                <w:color w:val="000000"/>
                <w:lang w:val="en-US"/>
              </w:rPr>
            </w:pPr>
            <w:r w:rsidRPr="00812B77">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i/>
                <w:iCs/>
                <w:color w:val="000000"/>
                <w:lang w:val="en-US"/>
              </w:rPr>
            </w:pPr>
            <w:r w:rsidRPr="00812B77">
              <w:rPr>
                <w:i/>
                <w:iCs/>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29 300 000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29 300 000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29 300 000</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34 145 000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31 863 520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31 863 475</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 </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b/>
                <w:bCs/>
                <w:color w:val="000000"/>
                <w:lang w:val="en-US"/>
              </w:rPr>
            </w:pPr>
            <w:r w:rsidRPr="00812B77">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b/>
                <w:bCs/>
                <w:color w:val="000000"/>
                <w:lang w:val="en-US"/>
              </w:rPr>
            </w:pPr>
            <w:r w:rsidRPr="00812B77">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34 145 000</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31 863 520</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b/>
                <w:bCs/>
                <w:color w:val="000000"/>
                <w:lang w:val="en-US"/>
              </w:rPr>
            </w:pPr>
            <w:r w:rsidRPr="00812B77">
              <w:rPr>
                <w:b/>
                <w:bCs/>
                <w:color w:val="000000"/>
                <w:lang w:val="en-US"/>
              </w:rPr>
              <w:t>31 863 475</w:t>
            </w:r>
          </w:p>
        </w:tc>
      </w:tr>
      <w:tr w:rsidR="00812B77" w:rsidRPr="00812B77" w:rsidTr="00812B7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both"/>
              <w:textAlignment w:val="auto"/>
              <w:rPr>
                <w:color w:val="000000"/>
                <w:lang w:val="en-US"/>
              </w:rPr>
            </w:pPr>
            <w:r w:rsidRPr="00812B77">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812B77" w:rsidRPr="00812B77" w:rsidRDefault="00812B77" w:rsidP="00812B77">
            <w:pPr>
              <w:overflowPunct/>
              <w:autoSpaceDE/>
              <w:autoSpaceDN/>
              <w:adjustRightInd/>
              <w:textAlignment w:val="auto"/>
              <w:rPr>
                <w:color w:val="000000"/>
                <w:lang w:val="en-US"/>
              </w:rPr>
            </w:pPr>
            <w:r w:rsidRPr="00812B77">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7</w:t>
            </w:r>
          </w:p>
        </w:tc>
        <w:tc>
          <w:tcPr>
            <w:tcW w:w="128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7</w:t>
            </w:r>
          </w:p>
        </w:tc>
        <w:tc>
          <w:tcPr>
            <w:tcW w:w="1120" w:type="dxa"/>
            <w:tcBorders>
              <w:top w:val="nil"/>
              <w:left w:val="nil"/>
              <w:bottom w:val="single" w:sz="4" w:space="0" w:color="auto"/>
              <w:right w:val="single" w:sz="4" w:space="0" w:color="auto"/>
            </w:tcBorders>
            <w:shd w:val="clear" w:color="auto" w:fill="auto"/>
            <w:noWrap/>
            <w:vAlign w:val="center"/>
            <w:hideMark/>
          </w:tcPr>
          <w:p w:rsidR="00812B77" w:rsidRPr="00812B77" w:rsidRDefault="00812B77" w:rsidP="00812B77">
            <w:pPr>
              <w:overflowPunct/>
              <w:autoSpaceDE/>
              <w:autoSpaceDN/>
              <w:adjustRightInd/>
              <w:jc w:val="right"/>
              <w:textAlignment w:val="auto"/>
              <w:rPr>
                <w:color w:val="000000"/>
                <w:lang w:val="en-US"/>
              </w:rPr>
            </w:pPr>
            <w:r w:rsidRPr="00812B77">
              <w:rPr>
                <w:color w:val="000000"/>
                <w:lang w:val="en-US"/>
              </w:rPr>
              <w:t>8</w:t>
            </w:r>
          </w:p>
        </w:tc>
      </w:tr>
    </w:tbl>
    <w:p w:rsidR="003D21B2" w:rsidRPr="00D931BA" w:rsidRDefault="003D21B2" w:rsidP="00DA7C11">
      <w:pPr>
        <w:tabs>
          <w:tab w:val="left" w:pos="851"/>
        </w:tabs>
        <w:overflowPunct/>
        <w:autoSpaceDE/>
        <w:autoSpaceDN/>
        <w:adjustRightInd/>
        <w:ind w:firstLine="567"/>
        <w:contextualSpacing/>
        <w:textAlignment w:val="auto"/>
        <w:rPr>
          <w:rFonts w:eastAsia="Calibri"/>
          <w:highlight w:val="green"/>
          <w:shd w:val="clear" w:color="auto" w:fill="FEFEFE"/>
        </w:rPr>
      </w:pPr>
    </w:p>
    <w:p w:rsidR="00D931BA" w:rsidRPr="00EF5935" w:rsidRDefault="00D931BA" w:rsidP="00DA7C11">
      <w:pPr>
        <w:tabs>
          <w:tab w:val="left" w:pos="851"/>
        </w:tabs>
        <w:overflowPunct/>
        <w:autoSpaceDE/>
        <w:autoSpaceDN/>
        <w:adjustRightInd/>
        <w:ind w:firstLine="567"/>
        <w:contextualSpacing/>
        <w:textAlignment w:val="auto"/>
        <w:rPr>
          <w:rFonts w:eastAsia="Calibri"/>
          <w:shd w:val="clear" w:color="auto" w:fill="FEFEFE"/>
        </w:rPr>
      </w:pPr>
    </w:p>
    <w:p w:rsidR="00DA7C11" w:rsidRPr="00EF5935" w:rsidRDefault="00DA7C11" w:rsidP="004235EA">
      <w:pPr>
        <w:numPr>
          <w:ilvl w:val="0"/>
          <w:numId w:val="7"/>
        </w:numPr>
        <w:tabs>
          <w:tab w:val="left" w:pos="851"/>
        </w:tabs>
        <w:overflowPunct/>
        <w:autoSpaceDE/>
        <w:autoSpaceDN/>
        <w:adjustRightInd/>
        <w:ind w:left="0" w:firstLine="567"/>
        <w:contextualSpacing/>
        <w:jc w:val="both"/>
        <w:textAlignment w:val="auto"/>
        <w:rPr>
          <w:rFonts w:eastAsia="Calibri"/>
          <w:b/>
          <w:shd w:val="clear" w:color="auto" w:fill="FEFEFE"/>
        </w:rPr>
      </w:pPr>
      <w:r w:rsidRPr="00EF5935">
        <w:rPr>
          <w:rFonts w:eastAsia="Calibri"/>
          <w:b/>
          <w:shd w:val="clear" w:color="auto" w:fill="FEFEFE"/>
        </w:rPr>
        <w:t>Отговорност за изпълнението на програмата</w:t>
      </w:r>
    </w:p>
    <w:p w:rsidR="001F40AB" w:rsidRPr="00EF5935" w:rsidRDefault="001F40AB" w:rsidP="001F40AB">
      <w:pPr>
        <w:tabs>
          <w:tab w:val="left" w:pos="851"/>
        </w:tabs>
        <w:overflowPunct/>
        <w:autoSpaceDE/>
        <w:autoSpaceDN/>
        <w:adjustRightInd/>
        <w:contextualSpacing/>
        <w:jc w:val="both"/>
        <w:textAlignment w:val="auto"/>
        <w:rPr>
          <w:rFonts w:eastAsia="Calibri"/>
          <w:b/>
          <w:shd w:val="clear" w:color="auto" w:fill="FEFEFE"/>
        </w:rPr>
      </w:pPr>
    </w:p>
    <w:p w:rsidR="00DA7C11" w:rsidRPr="003A07B7" w:rsidRDefault="00DA7C11" w:rsidP="00DA7C11">
      <w:pPr>
        <w:tabs>
          <w:tab w:val="left" w:pos="851"/>
        </w:tabs>
        <w:overflowPunct/>
        <w:autoSpaceDE/>
        <w:autoSpaceDN/>
        <w:adjustRightInd/>
        <w:ind w:firstLine="567"/>
        <w:jc w:val="both"/>
        <w:textAlignment w:val="auto"/>
        <w:rPr>
          <w:rFonts w:eastAsia="Calibri"/>
          <w:shd w:val="clear" w:color="auto" w:fill="FEFEFE"/>
        </w:rPr>
      </w:pPr>
      <w:r w:rsidRPr="00EF5935">
        <w:rPr>
          <w:rFonts w:eastAsia="Calibri"/>
          <w:shd w:val="clear" w:color="auto" w:fill="FEFEFE"/>
        </w:rPr>
        <w:t>Изпълнението на програмата се ръководи от ресорен заместник-министър</w:t>
      </w:r>
      <w:r w:rsidR="00E1075A" w:rsidRPr="00EF5935">
        <w:rPr>
          <w:rFonts w:eastAsia="Calibri"/>
          <w:shd w:val="clear" w:color="auto" w:fill="FEFEFE"/>
        </w:rPr>
        <w:t xml:space="preserve"> и отговорните директори на дирекции.</w:t>
      </w:r>
      <w:r w:rsidRPr="003A07B7">
        <w:rPr>
          <w:rFonts w:eastAsia="Calibri"/>
          <w:shd w:val="clear" w:color="auto" w:fill="FEFEFE"/>
        </w:rPr>
        <w:t xml:space="preserve"> </w:t>
      </w:r>
    </w:p>
    <w:p w:rsidR="004B2B8C" w:rsidRPr="00EF5935" w:rsidRDefault="00EB7CBD" w:rsidP="004235EA">
      <w:pPr>
        <w:pStyle w:val="Heading1"/>
        <w:numPr>
          <w:ilvl w:val="1"/>
          <w:numId w:val="1"/>
        </w:numPr>
        <w:tabs>
          <w:tab w:val="left" w:pos="0"/>
          <w:tab w:val="left" w:pos="284"/>
        </w:tabs>
        <w:spacing w:before="0"/>
        <w:ind w:left="0" w:firstLine="0"/>
        <w:jc w:val="both"/>
        <w:rPr>
          <w:rFonts w:cs="Times New Roman"/>
          <w:sz w:val="20"/>
          <w:szCs w:val="20"/>
        </w:rPr>
      </w:pPr>
      <w:bookmarkStart w:id="21" w:name="_Toc115176551"/>
      <w:r w:rsidRPr="00EF5935">
        <w:rPr>
          <w:rFonts w:cs="Times New Roman"/>
          <w:sz w:val="20"/>
          <w:szCs w:val="20"/>
        </w:rPr>
        <w:t>ПРЕГЛЕД НА ИЗПЪЛНЕНИЕТО НА БЮДЖЕТНА ПРОГРАМА – 2200.01.05  „ЖИВОТНОВЪДСТВО</w:t>
      </w:r>
      <w:bookmarkEnd w:id="21"/>
    </w:p>
    <w:p w:rsidR="00DA1653" w:rsidRPr="00DE0FA7" w:rsidRDefault="00DA1653" w:rsidP="00FA19A9">
      <w:pPr>
        <w:rPr>
          <w:rFonts w:eastAsia="Calibri"/>
          <w:b/>
          <w:shd w:val="clear" w:color="auto" w:fill="FEFEFE"/>
        </w:rPr>
      </w:pPr>
    </w:p>
    <w:p w:rsidR="00FA571F" w:rsidRPr="00DE0FA7" w:rsidRDefault="00FA571F" w:rsidP="00FA571F">
      <w:pPr>
        <w:pStyle w:val="ListParagraph"/>
        <w:ind w:left="0" w:firstLine="567"/>
        <w:jc w:val="both"/>
        <w:rPr>
          <w:lang w:eastAsia="bg-BG"/>
        </w:rPr>
      </w:pPr>
    </w:p>
    <w:p w:rsidR="00E627A8" w:rsidRPr="00DE0FA7" w:rsidRDefault="00E627A8" w:rsidP="004235EA">
      <w:pPr>
        <w:numPr>
          <w:ilvl w:val="0"/>
          <w:numId w:val="8"/>
        </w:numPr>
        <w:tabs>
          <w:tab w:val="left" w:pos="851"/>
        </w:tabs>
        <w:overflowPunct/>
        <w:autoSpaceDE/>
        <w:autoSpaceDN/>
        <w:adjustRightInd/>
        <w:contextualSpacing/>
        <w:jc w:val="both"/>
        <w:textAlignment w:val="auto"/>
        <w:rPr>
          <w:rFonts w:eastAsia="Calibri"/>
          <w:b/>
          <w:shd w:val="clear" w:color="auto" w:fill="FEFEFE"/>
        </w:rPr>
      </w:pPr>
      <w:r w:rsidRPr="00DE0FA7">
        <w:rPr>
          <w:rFonts w:eastAsia="Calibri"/>
          <w:b/>
          <w:shd w:val="clear" w:color="auto" w:fill="FEFEFE"/>
        </w:rPr>
        <w:t>Описание на степента на изпълнение на заложените в програмата цели</w:t>
      </w:r>
    </w:p>
    <w:p w:rsidR="00726B82" w:rsidRDefault="00726B82" w:rsidP="001F2D85">
      <w:pPr>
        <w:tabs>
          <w:tab w:val="left" w:pos="851"/>
        </w:tabs>
        <w:overflowPunct/>
        <w:ind w:firstLine="567"/>
        <w:jc w:val="both"/>
        <w:textAlignment w:val="auto"/>
        <w:rPr>
          <w:b/>
          <w:highlight w:val="green"/>
          <w:lang w:eastAsia="bg-BG"/>
        </w:rPr>
      </w:pPr>
    </w:p>
    <w:p w:rsidR="00630B29" w:rsidRPr="00424F04" w:rsidRDefault="00630B29" w:rsidP="001F2D85">
      <w:pPr>
        <w:tabs>
          <w:tab w:val="left" w:pos="851"/>
        </w:tabs>
        <w:overflowPunct/>
        <w:ind w:firstLine="567"/>
        <w:jc w:val="both"/>
        <w:textAlignment w:val="auto"/>
        <w:rPr>
          <w:b/>
          <w:highlight w:val="yellow"/>
          <w:lang w:eastAsia="bg-BG"/>
        </w:rPr>
      </w:pPr>
    </w:p>
    <w:p w:rsidR="001F639A" w:rsidRPr="00EF5935" w:rsidRDefault="003E0692" w:rsidP="001F639A">
      <w:pPr>
        <w:tabs>
          <w:tab w:val="left" w:pos="851"/>
        </w:tabs>
        <w:overflowPunct/>
        <w:ind w:firstLine="567"/>
        <w:jc w:val="both"/>
        <w:textAlignment w:val="auto"/>
        <w:rPr>
          <w:b/>
          <w:i/>
          <w:lang w:eastAsia="bg-BG"/>
        </w:rPr>
      </w:pPr>
      <w:r w:rsidRPr="00EF5935">
        <w:rPr>
          <w:b/>
          <w:i/>
          <w:lang w:eastAsia="bg-BG"/>
        </w:rPr>
        <w:t>Развитие на ефективен животновъден сектор</w:t>
      </w:r>
    </w:p>
    <w:p w:rsidR="001F639A" w:rsidRPr="00EF5935" w:rsidRDefault="001F639A" w:rsidP="001F639A">
      <w:pPr>
        <w:tabs>
          <w:tab w:val="left" w:pos="851"/>
        </w:tabs>
        <w:overflowPunct/>
        <w:ind w:firstLine="567"/>
        <w:jc w:val="both"/>
        <w:textAlignment w:val="auto"/>
        <w:rPr>
          <w:lang w:eastAsia="bg-BG"/>
        </w:rPr>
      </w:pPr>
      <w:r w:rsidRPr="00EF5935">
        <w:rPr>
          <w:lang w:eastAsia="bg-BG"/>
        </w:rPr>
        <w:t>За постигане на гореспомената цел дирекция</w:t>
      </w:r>
      <w:r w:rsidR="00083F31" w:rsidRPr="00EF5935">
        <w:rPr>
          <w:lang w:eastAsia="bg-BG"/>
        </w:rPr>
        <w:t xml:space="preserve"> „Животновъдство“</w:t>
      </w:r>
      <w:r w:rsidR="003E0692" w:rsidRPr="00EF5935">
        <w:rPr>
          <w:lang w:eastAsia="bg-BG"/>
        </w:rPr>
        <w:t>към МЗм</w:t>
      </w:r>
      <w:r w:rsidRPr="00EF5935">
        <w:rPr>
          <w:lang w:eastAsia="bg-BG"/>
        </w:rPr>
        <w:t>:</w:t>
      </w:r>
    </w:p>
    <w:p w:rsidR="001F639A" w:rsidRPr="00EF5935" w:rsidRDefault="001F639A" w:rsidP="001F639A">
      <w:pPr>
        <w:tabs>
          <w:tab w:val="left" w:pos="851"/>
        </w:tabs>
        <w:overflowPunct/>
        <w:ind w:firstLine="567"/>
        <w:jc w:val="both"/>
        <w:textAlignment w:val="auto"/>
        <w:rPr>
          <w:lang w:eastAsia="bg-BG"/>
        </w:rPr>
      </w:pPr>
      <w:r w:rsidRPr="00EF5935">
        <w:rPr>
          <w:lang w:eastAsia="bg-BG"/>
        </w:rPr>
        <w:t>- участва в прилагане разпоредбите на зоотехническото законодателство в областта на развъдната дейност;</w:t>
      </w:r>
    </w:p>
    <w:p w:rsidR="001F639A" w:rsidRPr="00EF5935" w:rsidRDefault="001F639A" w:rsidP="001F639A">
      <w:pPr>
        <w:tabs>
          <w:tab w:val="left" w:pos="851"/>
        </w:tabs>
        <w:overflowPunct/>
        <w:ind w:firstLine="567"/>
        <w:jc w:val="both"/>
        <w:textAlignment w:val="auto"/>
        <w:rPr>
          <w:lang w:eastAsia="bg-BG"/>
        </w:rPr>
      </w:pPr>
      <w:r w:rsidRPr="00EF5935">
        <w:rPr>
          <w:lang w:eastAsia="bg-BG"/>
        </w:rPr>
        <w:t>- участва в актуализация на нормативната база в областта на животновъдството;</w:t>
      </w:r>
    </w:p>
    <w:p w:rsidR="001F639A" w:rsidRPr="00EF5935" w:rsidRDefault="00616C41" w:rsidP="001F639A">
      <w:pPr>
        <w:tabs>
          <w:tab w:val="left" w:pos="851"/>
        </w:tabs>
        <w:overflowPunct/>
        <w:ind w:firstLine="567"/>
        <w:jc w:val="both"/>
        <w:textAlignment w:val="auto"/>
        <w:rPr>
          <w:lang w:eastAsia="bg-BG"/>
        </w:rPr>
      </w:pPr>
      <w:r w:rsidRPr="00EF5935">
        <w:rPr>
          <w:lang w:eastAsia="bg-BG"/>
        </w:rPr>
        <w:t>-</w:t>
      </w:r>
      <w:r w:rsidR="001F639A" w:rsidRPr="00EF5935">
        <w:rPr>
          <w:lang w:eastAsia="bg-BG"/>
        </w:rPr>
        <w:t>оказва експертна подкрепа на развъдните организации и другите браншови организации в животновъдството;</w:t>
      </w:r>
    </w:p>
    <w:p w:rsidR="001F639A" w:rsidRPr="00EF5935" w:rsidRDefault="001F639A" w:rsidP="001F639A">
      <w:pPr>
        <w:tabs>
          <w:tab w:val="left" w:pos="851"/>
        </w:tabs>
        <w:overflowPunct/>
        <w:ind w:firstLine="567"/>
        <w:jc w:val="both"/>
        <w:textAlignment w:val="auto"/>
        <w:rPr>
          <w:lang w:val="en-US" w:eastAsia="bg-BG"/>
        </w:rPr>
      </w:pPr>
      <w:r w:rsidRPr="00EF5935">
        <w:rPr>
          <w:lang w:eastAsia="bg-BG"/>
        </w:rPr>
        <w:t>-</w:t>
      </w:r>
      <w:r w:rsidR="003E0692" w:rsidRPr="00EF5935">
        <w:rPr>
          <w:lang w:eastAsia="bg-BG"/>
        </w:rPr>
        <w:t xml:space="preserve"> организира и участва в работни срещи и дискусии с животновъди</w:t>
      </w:r>
      <w:r w:rsidR="003E0692" w:rsidRPr="00EF5935">
        <w:rPr>
          <w:lang w:val="en-US" w:eastAsia="bg-BG"/>
        </w:rPr>
        <w:t>;</w:t>
      </w:r>
    </w:p>
    <w:p w:rsidR="001F639A" w:rsidRPr="00EF5935" w:rsidRDefault="001F639A" w:rsidP="001F639A">
      <w:pPr>
        <w:tabs>
          <w:tab w:val="left" w:pos="851"/>
        </w:tabs>
        <w:overflowPunct/>
        <w:ind w:firstLine="567"/>
        <w:jc w:val="both"/>
        <w:textAlignment w:val="auto"/>
        <w:rPr>
          <w:lang w:val="en-US" w:eastAsia="bg-BG"/>
        </w:rPr>
      </w:pPr>
      <w:r w:rsidRPr="00EF5935">
        <w:rPr>
          <w:lang w:eastAsia="bg-BG"/>
        </w:rPr>
        <w:t>-</w:t>
      </w:r>
      <w:r w:rsidR="003E0692" w:rsidRPr="00EF5935">
        <w:rPr>
          <w:lang w:val="en-US" w:eastAsia="bg-BG"/>
        </w:rPr>
        <w:t xml:space="preserve"> </w:t>
      </w:r>
      <w:r w:rsidR="003E0692" w:rsidRPr="00EF5935">
        <w:rPr>
          <w:lang w:eastAsia="bg-BG"/>
        </w:rPr>
        <w:t>организира и участва в Съвета по животновъдство</w:t>
      </w:r>
      <w:r w:rsidR="003E0692" w:rsidRPr="00EF5935">
        <w:rPr>
          <w:lang w:val="en-US" w:eastAsia="bg-BG"/>
        </w:rPr>
        <w:t>;</w:t>
      </w:r>
    </w:p>
    <w:p w:rsidR="001F639A" w:rsidRPr="00EF5935" w:rsidRDefault="001F639A" w:rsidP="001F639A">
      <w:pPr>
        <w:tabs>
          <w:tab w:val="left" w:pos="851"/>
        </w:tabs>
        <w:overflowPunct/>
        <w:ind w:firstLine="567"/>
        <w:jc w:val="both"/>
        <w:textAlignment w:val="auto"/>
        <w:rPr>
          <w:lang w:val="en-US" w:eastAsia="bg-BG"/>
        </w:rPr>
      </w:pPr>
      <w:r w:rsidRPr="00EF5935">
        <w:rPr>
          <w:lang w:eastAsia="bg-BG"/>
        </w:rPr>
        <w:t xml:space="preserve">- </w:t>
      </w:r>
      <w:r w:rsidR="003E0692" w:rsidRPr="00EF5935">
        <w:rPr>
          <w:lang w:eastAsia="bg-BG"/>
        </w:rPr>
        <w:t xml:space="preserve">участва в работата на Областни консултативни съвети по животновъдство </w:t>
      </w:r>
    </w:p>
    <w:p w:rsidR="001F639A" w:rsidRPr="00EF5935" w:rsidRDefault="001F639A" w:rsidP="001F639A">
      <w:pPr>
        <w:tabs>
          <w:tab w:val="left" w:pos="851"/>
        </w:tabs>
        <w:overflowPunct/>
        <w:ind w:firstLine="567"/>
        <w:jc w:val="both"/>
        <w:textAlignment w:val="auto"/>
        <w:rPr>
          <w:lang w:val="en-US" w:eastAsia="bg-BG"/>
        </w:rPr>
      </w:pPr>
    </w:p>
    <w:p w:rsidR="008C303E" w:rsidRPr="00EF5935" w:rsidRDefault="00630B29" w:rsidP="008C303E">
      <w:pPr>
        <w:tabs>
          <w:tab w:val="left" w:pos="851"/>
        </w:tabs>
        <w:overflowPunct/>
        <w:ind w:firstLine="567"/>
        <w:jc w:val="both"/>
        <w:textAlignment w:val="auto"/>
        <w:rPr>
          <w:lang w:eastAsia="bg-BG"/>
        </w:rPr>
      </w:pPr>
      <w:r w:rsidRPr="00EF5935">
        <w:rPr>
          <w:lang w:eastAsia="bg-BG"/>
        </w:rPr>
        <w:t>През 2022 г. продължи работата по:</w:t>
      </w:r>
    </w:p>
    <w:p w:rsidR="008C303E" w:rsidRPr="00EF5935" w:rsidRDefault="008C303E" w:rsidP="008C303E">
      <w:pPr>
        <w:tabs>
          <w:tab w:val="left" w:pos="851"/>
        </w:tabs>
        <w:overflowPunct/>
        <w:ind w:firstLine="567"/>
        <w:jc w:val="both"/>
        <w:textAlignment w:val="auto"/>
        <w:rPr>
          <w:lang w:eastAsia="bg-BG"/>
        </w:rPr>
      </w:pPr>
      <w:r w:rsidRPr="00EF5935">
        <w:rPr>
          <w:lang w:eastAsia="bg-BG"/>
        </w:rPr>
        <w:t>- 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8C303E" w:rsidRPr="00EF5935" w:rsidRDefault="008C303E" w:rsidP="008C303E">
      <w:pPr>
        <w:tabs>
          <w:tab w:val="left" w:pos="851"/>
        </w:tabs>
        <w:overflowPunct/>
        <w:ind w:firstLine="567"/>
        <w:jc w:val="both"/>
        <w:textAlignment w:val="auto"/>
        <w:rPr>
          <w:lang w:eastAsia="bg-BG"/>
        </w:rPr>
      </w:pPr>
      <w:r w:rsidRPr="00EF5935">
        <w:rPr>
          <w:lang w:eastAsia="bg-BG"/>
        </w:rPr>
        <w:t>- актуализация на нормативната база в животновъдството, като цяло и по направления;</w:t>
      </w:r>
    </w:p>
    <w:p w:rsidR="008C303E" w:rsidRPr="00EF5935" w:rsidRDefault="008C303E" w:rsidP="008C303E">
      <w:pPr>
        <w:tabs>
          <w:tab w:val="left" w:pos="851"/>
        </w:tabs>
        <w:overflowPunct/>
        <w:ind w:firstLine="567"/>
        <w:jc w:val="both"/>
        <w:textAlignment w:val="auto"/>
        <w:rPr>
          <w:lang w:eastAsia="bg-BG"/>
        </w:rPr>
      </w:pPr>
      <w:r w:rsidRPr="00EF5935">
        <w:rPr>
          <w:lang w:eastAsia="bg-BG"/>
        </w:rPr>
        <w:t>- участие в разработването и актуализирането на държавни помощи;</w:t>
      </w:r>
    </w:p>
    <w:p w:rsidR="008C303E" w:rsidRPr="00EF5935" w:rsidRDefault="008C303E" w:rsidP="008C303E">
      <w:pPr>
        <w:tabs>
          <w:tab w:val="left" w:pos="851"/>
        </w:tabs>
        <w:overflowPunct/>
        <w:ind w:firstLine="567"/>
        <w:jc w:val="both"/>
        <w:textAlignment w:val="auto"/>
        <w:rPr>
          <w:lang w:eastAsia="bg-BG"/>
        </w:rPr>
      </w:pPr>
      <w:r w:rsidRPr="00EF5935">
        <w:rPr>
          <w:lang w:eastAsia="bg-BG"/>
        </w:rPr>
        <w:t>- оптимизиране работата на Съвета по животновъдство, създаден към министъра на земеделието.</w:t>
      </w:r>
    </w:p>
    <w:p w:rsidR="008C303E" w:rsidRPr="00EF5935" w:rsidRDefault="008C303E" w:rsidP="00616C41">
      <w:pPr>
        <w:tabs>
          <w:tab w:val="left" w:pos="851"/>
        </w:tabs>
        <w:overflowPunct/>
        <w:ind w:firstLine="567"/>
        <w:jc w:val="both"/>
        <w:textAlignment w:val="auto"/>
        <w:rPr>
          <w:lang w:eastAsia="bg-BG"/>
        </w:rPr>
      </w:pPr>
    </w:p>
    <w:p w:rsidR="00A371C7" w:rsidRPr="00EF5935" w:rsidRDefault="00A371C7" w:rsidP="00100A07">
      <w:pPr>
        <w:overflowPunct/>
        <w:ind w:firstLine="567"/>
        <w:jc w:val="both"/>
        <w:textAlignment w:val="auto"/>
        <w:rPr>
          <w:b/>
          <w:i/>
        </w:rPr>
      </w:pPr>
      <w:r w:rsidRPr="00EF5935">
        <w:rPr>
          <w:b/>
          <w:i/>
          <w:lang w:val="en-AU"/>
        </w:rPr>
        <w:t>Подпомагане на министъра на земеделието</w:t>
      </w:r>
      <w:r w:rsidR="00DB645B" w:rsidRPr="00EF5935">
        <w:rPr>
          <w:b/>
          <w:i/>
        </w:rPr>
        <w:t xml:space="preserve"> </w:t>
      </w:r>
      <w:r w:rsidRPr="00EF5935">
        <w:rPr>
          <w:b/>
          <w:i/>
          <w:lang w:val="en-AU"/>
        </w:rPr>
        <w:t xml:space="preserve"> при провеждане на държавната политика в областта на развъдната дейност и управление и съхранение на генетичните ресурси</w:t>
      </w:r>
    </w:p>
    <w:p w:rsidR="00A371C7" w:rsidRPr="00EF5935" w:rsidRDefault="00A371C7" w:rsidP="00100A07">
      <w:pPr>
        <w:overflowPunct/>
        <w:jc w:val="both"/>
        <w:textAlignment w:val="auto"/>
        <w:rPr>
          <w:b/>
          <w:i/>
        </w:rPr>
      </w:pPr>
      <w:r w:rsidRPr="00EF5935">
        <w:rPr>
          <w:b/>
          <w:i/>
          <w:lang w:val="en-AU"/>
        </w:rPr>
        <w:tab/>
        <w:t>1. Участие при изготвяне и изменение на нормативната уредба в животновъдството</w:t>
      </w:r>
    </w:p>
    <w:p w:rsidR="00AA6D1D" w:rsidRPr="00EF5935" w:rsidRDefault="00AA6D1D" w:rsidP="00AA6D1D">
      <w:pPr>
        <w:overflowPunct/>
        <w:ind w:firstLine="567"/>
        <w:jc w:val="both"/>
        <w:textAlignment w:val="auto"/>
        <w:rPr>
          <w:lang w:eastAsia="bg-BG"/>
        </w:rPr>
      </w:pPr>
      <w:r w:rsidRPr="00EF5935">
        <w:rPr>
          <w:lang w:eastAsia="bg-BG"/>
        </w:rPr>
        <w:t>Участие в 5 заседания на ТРГ за изработване на Стратегически план за развитие на земеделието и селските райони за периода 2021 – 2027 година;</w:t>
      </w:r>
    </w:p>
    <w:p w:rsidR="00616C41" w:rsidRPr="00EF5935" w:rsidRDefault="00AA6D1D" w:rsidP="00AA6D1D">
      <w:pPr>
        <w:overflowPunct/>
        <w:ind w:firstLine="567"/>
        <w:jc w:val="both"/>
        <w:textAlignment w:val="auto"/>
        <w:rPr>
          <w:lang w:eastAsia="bg-BG"/>
        </w:rPr>
      </w:pPr>
      <w:r w:rsidRPr="00EF5935">
        <w:rPr>
          <w:lang w:eastAsia="bg-BG"/>
        </w:rPr>
        <w:t>Служители на Изпълнителната агенция по селекция и репродукция в животновъдството участваха в 1 заседание за промяна на Наредбата за условията и реда за разходване на средствата за обезщетяване на собствениците на животни в случаите по чл. 47, ал. 1 от Закона за ветеринарномедицинската дейност.</w:t>
      </w:r>
    </w:p>
    <w:p w:rsidR="00AA6D1D" w:rsidRPr="00EF5935" w:rsidRDefault="00AA6D1D" w:rsidP="00AA6D1D">
      <w:pPr>
        <w:overflowPunct/>
        <w:ind w:firstLine="567"/>
        <w:jc w:val="both"/>
        <w:textAlignment w:val="auto"/>
        <w:rPr>
          <w:lang w:eastAsia="bg-BG"/>
        </w:rPr>
      </w:pPr>
    </w:p>
    <w:p w:rsidR="00A371C7" w:rsidRPr="00EF5935" w:rsidRDefault="00A371C7" w:rsidP="00100A07">
      <w:pPr>
        <w:overflowPunct/>
        <w:jc w:val="both"/>
        <w:textAlignment w:val="auto"/>
        <w:rPr>
          <w:b/>
          <w:i/>
          <w:lang w:val="en-AU"/>
        </w:rPr>
      </w:pPr>
      <w:r w:rsidRPr="00EF5935">
        <w:rPr>
          <w:rFonts w:ascii="Verdana" w:hAnsi="Verdana"/>
          <w:b/>
          <w:i/>
          <w:lang w:val="en-AU"/>
        </w:rPr>
        <w:tab/>
      </w:r>
      <w:r w:rsidRPr="00EF5935">
        <w:rPr>
          <w:b/>
          <w:i/>
          <w:lang w:val="en-AU"/>
        </w:rPr>
        <w:t>2. Участие в съвети и комисии, свързани с животновъдството</w:t>
      </w:r>
    </w:p>
    <w:p w:rsidR="00AA6D1D" w:rsidRPr="00EF5935" w:rsidRDefault="00A371C7" w:rsidP="00AA6D1D">
      <w:pPr>
        <w:overflowPunct/>
        <w:autoSpaceDE/>
        <w:autoSpaceDN/>
        <w:adjustRightInd/>
        <w:jc w:val="both"/>
        <w:textAlignment w:val="auto"/>
        <w:rPr>
          <w:lang w:val="en-AU"/>
        </w:rPr>
      </w:pPr>
      <w:r w:rsidRPr="00EF5935">
        <w:rPr>
          <w:lang w:val="en-AU"/>
        </w:rPr>
        <w:tab/>
      </w:r>
      <w:r w:rsidR="00AA6D1D" w:rsidRPr="00EF5935">
        <w:rPr>
          <w:lang w:val="en-AU"/>
        </w:rPr>
        <w:t>ИАСРЖ участва в организирана от заместник  министъра на земеделието работна среща  с развъдните организации в говедовъдството по въпросите на развъдната дейност.</w:t>
      </w:r>
    </w:p>
    <w:p w:rsidR="00AA6D1D" w:rsidRPr="00EF5935" w:rsidRDefault="00AA6D1D" w:rsidP="00AA6D1D">
      <w:pPr>
        <w:overflowPunct/>
        <w:autoSpaceDE/>
        <w:autoSpaceDN/>
        <w:adjustRightInd/>
        <w:jc w:val="both"/>
        <w:textAlignment w:val="auto"/>
        <w:rPr>
          <w:lang w:val="en-AU"/>
        </w:rPr>
      </w:pPr>
      <w:r w:rsidRPr="00EF5935">
        <w:rPr>
          <w:lang w:val="en-AU"/>
        </w:rPr>
        <w:t>Агенцията организира три работни срещи с развъдни организации в овцевъдството за прилагане на  методиката за определяне на прага на застрашеност на определени породи  овце (Медночервена шуменска овца, Каракачанска овца, Дъбенска овца).</w:t>
      </w:r>
    </w:p>
    <w:p w:rsidR="00AA6D1D" w:rsidRPr="00EF5935" w:rsidRDefault="00AA6D1D" w:rsidP="00AA6D1D">
      <w:pPr>
        <w:overflowPunct/>
        <w:autoSpaceDE/>
        <w:autoSpaceDN/>
        <w:adjustRightInd/>
        <w:jc w:val="both"/>
        <w:textAlignment w:val="auto"/>
        <w:rPr>
          <w:lang w:val="en-AU"/>
        </w:rPr>
      </w:pPr>
      <w:r w:rsidRPr="00EF5935">
        <w:rPr>
          <w:lang w:val="en-AU"/>
        </w:rPr>
        <w:tab/>
        <w:t>Участие в 1 заседание на Координационния съвет по птицевъдство;</w:t>
      </w:r>
    </w:p>
    <w:p w:rsidR="00616C41" w:rsidRPr="00EF5935" w:rsidRDefault="00AA6D1D" w:rsidP="00AA6D1D">
      <w:pPr>
        <w:overflowPunct/>
        <w:autoSpaceDE/>
        <w:autoSpaceDN/>
        <w:adjustRightInd/>
        <w:jc w:val="both"/>
        <w:textAlignment w:val="auto"/>
      </w:pPr>
      <w:r w:rsidRPr="00EF5935">
        <w:rPr>
          <w:lang w:val="en-AU"/>
        </w:rPr>
        <w:tab/>
        <w:t>Участие в 3 заседание на Комисията по чл. 29б от Закона за животновъдството за издаване на разрешение за извършване на развъдна дейност за вида коне, овце и говеда.</w:t>
      </w:r>
    </w:p>
    <w:p w:rsidR="00AA6D1D" w:rsidRPr="00EF5935" w:rsidRDefault="00AA6D1D" w:rsidP="00AA6D1D">
      <w:pPr>
        <w:overflowPunct/>
        <w:autoSpaceDE/>
        <w:autoSpaceDN/>
        <w:adjustRightInd/>
        <w:jc w:val="both"/>
        <w:textAlignment w:val="auto"/>
      </w:pPr>
    </w:p>
    <w:p w:rsidR="00A371C7" w:rsidRPr="00EF5935" w:rsidRDefault="00A371C7" w:rsidP="00616C41">
      <w:pPr>
        <w:overflowPunct/>
        <w:ind w:left="567"/>
        <w:jc w:val="both"/>
        <w:textAlignment w:val="auto"/>
        <w:rPr>
          <w:b/>
          <w:i/>
          <w:lang w:val="en-AU"/>
        </w:rPr>
      </w:pPr>
      <w:r w:rsidRPr="00EF5935">
        <w:rPr>
          <w:b/>
          <w:i/>
          <w:lang w:val="en-AU"/>
        </w:rPr>
        <w:t xml:space="preserve"> Мониторинг за състоянието на националните генетични ресурси.</w:t>
      </w:r>
    </w:p>
    <w:p w:rsidR="00A371C7" w:rsidRPr="00EF5935" w:rsidRDefault="00A371C7" w:rsidP="006F4C26">
      <w:pPr>
        <w:overflowPunct/>
        <w:autoSpaceDE/>
        <w:autoSpaceDN/>
        <w:adjustRightInd/>
        <w:ind w:firstLine="567"/>
        <w:jc w:val="both"/>
        <w:textAlignment w:val="auto"/>
        <w:rPr>
          <w:b/>
          <w:i/>
          <w:lang w:val="en-AU"/>
        </w:rPr>
      </w:pPr>
      <w:r w:rsidRPr="00EF5935">
        <w:rPr>
          <w:b/>
          <w:i/>
          <w:lang w:val="en-AU"/>
        </w:rPr>
        <w:t>1. Определяне на развъдния статус, рисковия статус и тренда на изменение на породите</w:t>
      </w:r>
    </w:p>
    <w:p w:rsidR="00AA6D1D" w:rsidRPr="00EF5935" w:rsidRDefault="00AA6D1D" w:rsidP="00AA6D1D">
      <w:pPr>
        <w:overflowPunct/>
        <w:autoSpaceDE/>
        <w:autoSpaceDN/>
        <w:adjustRightInd/>
        <w:jc w:val="both"/>
        <w:textAlignment w:val="auto"/>
        <w:rPr>
          <w:lang w:val="en-AU"/>
        </w:rPr>
      </w:pPr>
      <w:r w:rsidRPr="00EF5935">
        <w:rPr>
          <w:lang w:val="en-AU"/>
        </w:rPr>
        <w:t xml:space="preserve">Изпълнителната агенция по селекция и репродукция в животновъдството ежегодно извършва мониторинг на породите във връзка с поддържане и периодично актуализиране на Регистър на развъдните стада от Националния генофонд по чл. 18, ал. 6 от Закона за животновъдството. </w:t>
      </w:r>
    </w:p>
    <w:p w:rsidR="00616C41" w:rsidRPr="00EF5935" w:rsidRDefault="00AA6D1D" w:rsidP="00AA6D1D">
      <w:pPr>
        <w:overflowPunct/>
        <w:autoSpaceDE/>
        <w:autoSpaceDN/>
        <w:adjustRightInd/>
        <w:jc w:val="both"/>
        <w:textAlignment w:val="auto"/>
      </w:pPr>
      <w:r w:rsidRPr="00EF5935">
        <w:rPr>
          <w:lang w:val="en-AU"/>
        </w:rPr>
        <w:t>През 2022 г. Агенцията определи развъдния статус на стадата, рисковия статус на породите и тренда на изменение. Понастоящем от развъдните организации в страната и от ИАСРЖ се контролират 28 автохтонни породи, които са и обект на подпомагане в  Програмата за развитие на селските райони, по мярка 10 Агроекология и климат в направление „Опазване на застрашени от изчезване местни породи“.</w:t>
      </w:r>
    </w:p>
    <w:p w:rsidR="00AA6D1D" w:rsidRPr="00EF5935" w:rsidRDefault="00AA6D1D" w:rsidP="00AA6D1D">
      <w:pPr>
        <w:overflowPunct/>
        <w:autoSpaceDE/>
        <w:autoSpaceDN/>
        <w:adjustRightInd/>
        <w:jc w:val="both"/>
        <w:textAlignment w:val="auto"/>
      </w:pPr>
    </w:p>
    <w:p w:rsidR="00AA6D1D" w:rsidRPr="00EF5935" w:rsidRDefault="00AA6D1D" w:rsidP="00A371C7">
      <w:pPr>
        <w:overflowPunct/>
        <w:autoSpaceDE/>
        <w:autoSpaceDN/>
        <w:adjustRightInd/>
        <w:textAlignment w:val="auto"/>
      </w:pPr>
    </w:p>
    <w:p w:rsidR="00A371C7" w:rsidRPr="00EF5935" w:rsidRDefault="00A371C7" w:rsidP="00A371C7">
      <w:pPr>
        <w:overflowPunct/>
        <w:autoSpaceDE/>
        <w:autoSpaceDN/>
        <w:adjustRightInd/>
        <w:textAlignment w:val="auto"/>
      </w:pPr>
      <w:r w:rsidRPr="00EF5935">
        <w:t>Автохтонни породи</w:t>
      </w:r>
    </w:p>
    <w:bookmarkStart w:id="22" w:name="_MON_1739788880"/>
    <w:bookmarkEnd w:id="22"/>
    <w:p w:rsidR="00AA6D1D" w:rsidRPr="00EF5935" w:rsidRDefault="00AA6D1D" w:rsidP="00A371C7">
      <w:pPr>
        <w:overflowPunct/>
        <w:autoSpaceDE/>
        <w:autoSpaceDN/>
        <w:adjustRightInd/>
        <w:textAlignment w:val="auto"/>
      </w:pPr>
      <w:r w:rsidRPr="00EF5935">
        <w:object w:dxaOrig="10769" w:dyaOrig="12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583.5pt" o:ole="">
            <v:imagedata r:id="rId10" o:title=""/>
          </v:shape>
          <o:OLEObject Type="Embed" ProgID="Excel.Sheet.12" ShapeID="_x0000_i1025" DrawAspect="Content" ObjectID="_1741421980" r:id="rId11"/>
        </w:object>
      </w:r>
    </w:p>
    <w:p w:rsidR="00AA6D1D" w:rsidRPr="00EF5935" w:rsidRDefault="00AA6D1D" w:rsidP="00A371C7">
      <w:pPr>
        <w:overflowPunct/>
        <w:autoSpaceDE/>
        <w:autoSpaceDN/>
        <w:adjustRightInd/>
        <w:textAlignment w:val="auto"/>
      </w:pPr>
    </w:p>
    <w:p w:rsidR="00A371C7" w:rsidRPr="00EF5935" w:rsidRDefault="00A371C7" w:rsidP="006F4C26">
      <w:pPr>
        <w:overflowPunct/>
        <w:autoSpaceDE/>
        <w:autoSpaceDN/>
        <w:adjustRightInd/>
        <w:spacing w:line="360" w:lineRule="auto"/>
        <w:jc w:val="both"/>
        <w:textAlignment w:val="auto"/>
        <w:rPr>
          <w:lang w:val="en-AU"/>
        </w:rPr>
      </w:pPr>
      <w:r w:rsidRPr="00EF5935">
        <w:rPr>
          <w:lang w:val="en-AU"/>
        </w:rPr>
        <w:t>Обект на подпомагане по мярка 10 от ПРСР са и 13 комерсиални отечествени породи.</w:t>
      </w:r>
    </w:p>
    <w:p w:rsidR="00A371C7" w:rsidRPr="00EF5935" w:rsidRDefault="006F4C26" w:rsidP="00A371C7">
      <w:pPr>
        <w:overflowPunct/>
        <w:autoSpaceDE/>
        <w:autoSpaceDN/>
        <w:adjustRightInd/>
        <w:ind w:left="-540"/>
        <w:textAlignment w:val="auto"/>
      </w:pPr>
      <w:r w:rsidRPr="00EF5935">
        <w:rPr>
          <w:lang w:val="en-US"/>
        </w:rPr>
        <w:tab/>
      </w:r>
      <w:r w:rsidR="00A371C7" w:rsidRPr="00EF5935">
        <w:t>Комерсиални породи, подпомагани по Мярка 10</w:t>
      </w:r>
    </w:p>
    <w:p w:rsidR="00A371C7" w:rsidRPr="00424F04" w:rsidRDefault="00A371C7" w:rsidP="00A371C7">
      <w:pPr>
        <w:overflowPunct/>
        <w:autoSpaceDE/>
        <w:autoSpaceDN/>
        <w:adjustRightInd/>
        <w:ind w:left="-540"/>
        <w:textAlignment w:val="auto"/>
        <w:rPr>
          <w:highlight w:val="yellow"/>
        </w:rPr>
      </w:pPr>
    </w:p>
    <w:bookmarkStart w:id="23" w:name="_MON_1739788773"/>
    <w:bookmarkEnd w:id="23"/>
    <w:p w:rsidR="00A371C7" w:rsidRPr="00424F04" w:rsidRDefault="00AA6D1D" w:rsidP="00A371C7">
      <w:pPr>
        <w:overflowPunct/>
        <w:autoSpaceDE/>
        <w:autoSpaceDN/>
        <w:adjustRightInd/>
        <w:ind w:left="-142" w:firstLine="142"/>
        <w:textAlignment w:val="auto"/>
        <w:rPr>
          <w:highlight w:val="yellow"/>
        </w:rPr>
      </w:pPr>
      <w:r w:rsidRPr="00EF5935">
        <w:object w:dxaOrig="10213" w:dyaOrig="7412">
          <v:shape id="_x0000_i1026" type="#_x0000_t75" style="width:510pt;height:367.5pt" o:ole="">
            <v:imagedata r:id="rId12" o:title=""/>
          </v:shape>
          <o:OLEObject Type="Embed" ProgID="Excel.Sheet.12" ShapeID="_x0000_i1026" DrawAspect="Content" ObjectID="_1741421981" r:id="rId13"/>
        </w:object>
      </w:r>
    </w:p>
    <w:p w:rsidR="006F4C26" w:rsidRPr="00EF5935" w:rsidRDefault="006F4C26" w:rsidP="00A371C7">
      <w:pPr>
        <w:overflowPunct/>
        <w:autoSpaceDE/>
        <w:autoSpaceDN/>
        <w:adjustRightInd/>
        <w:ind w:left="-142" w:firstLine="142"/>
        <w:textAlignment w:val="auto"/>
      </w:pPr>
    </w:p>
    <w:p w:rsidR="00AA6D1D" w:rsidRPr="00EF5935" w:rsidRDefault="00AA6D1D" w:rsidP="00AA6D1D">
      <w:pPr>
        <w:overflowPunct/>
        <w:autoSpaceDE/>
        <w:autoSpaceDN/>
        <w:adjustRightInd/>
        <w:ind w:firstLine="708"/>
        <w:jc w:val="both"/>
        <w:textAlignment w:val="auto"/>
        <w:rPr>
          <w:lang w:val="en-AU"/>
        </w:rPr>
      </w:pPr>
      <w:r w:rsidRPr="00EF5935">
        <w:rPr>
          <w:lang w:val="en-AU"/>
        </w:rPr>
        <w:t>Като изчезващи могат да бъдат определени породите Плевенски кон, Българско червено говедо и Източнобалканската свиня.</w:t>
      </w:r>
    </w:p>
    <w:p w:rsidR="006F4C26" w:rsidRPr="00EF5935" w:rsidRDefault="00AA6D1D" w:rsidP="00AA6D1D">
      <w:pPr>
        <w:overflowPunct/>
        <w:autoSpaceDE/>
        <w:autoSpaceDN/>
        <w:adjustRightInd/>
        <w:ind w:firstLine="708"/>
        <w:jc w:val="both"/>
        <w:textAlignment w:val="auto"/>
      </w:pPr>
      <w:r w:rsidRPr="00EF5935">
        <w:rPr>
          <w:lang w:val="en-AU"/>
        </w:rPr>
        <w:t>От автохтонните породи тревожно е състоянието на Местната старозагорска, Бялата маришка, Местната карнобатска и Сакарската овца, а от комерсиалните породи- Карнобатската и Тракийската тънкорунна овца, Източнобългарския и Дунавския кон и Дунавската бяла свиня.</w:t>
      </w:r>
    </w:p>
    <w:p w:rsidR="00AA6D1D" w:rsidRPr="00EF5935" w:rsidRDefault="00AA6D1D" w:rsidP="00AA6D1D">
      <w:pPr>
        <w:overflowPunct/>
        <w:autoSpaceDE/>
        <w:autoSpaceDN/>
        <w:adjustRightInd/>
        <w:ind w:firstLine="708"/>
        <w:jc w:val="both"/>
        <w:textAlignment w:val="auto"/>
      </w:pPr>
    </w:p>
    <w:p w:rsidR="00A371C7" w:rsidRPr="00EF5935" w:rsidRDefault="00A371C7" w:rsidP="00923810">
      <w:pPr>
        <w:overflowPunct/>
        <w:autoSpaceDE/>
        <w:autoSpaceDN/>
        <w:adjustRightInd/>
        <w:ind w:firstLine="567"/>
        <w:jc w:val="both"/>
        <w:textAlignment w:val="auto"/>
        <w:rPr>
          <w:b/>
          <w:i/>
          <w:lang w:val="en-AU"/>
        </w:rPr>
      </w:pPr>
      <w:r w:rsidRPr="00EF5935">
        <w:rPr>
          <w:b/>
          <w:i/>
          <w:lang w:val="en-AU"/>
        </w:rPr>
        <w:t>2. Поддържане на национална и международни бази данни за състоянието на националните ресурси.</w:t>
      </w:r>
    </w:p>
    <w:p w:rsidR="00923810" w:rsidRPr="00EF5935" w:rsidRDefault="00AA6D1D" w:rsidP="0014614E">
      <w:pPr>
        <w:overflowPunct/>
        <w:autoSpaceDE/>
        <w:autoSpaceDN/>
        <w:adjustRightInd/>
        <w:ind w:firstLine="708"/>
        <w:jc w:val="both"/>
        <w:textAlignment w:val="auto"/>
      </w:pPr>
      <w:r w:rsidRPr="00EF5935">
        <w:rPr>
          <w:lang w:val="en-AU"/>
        </w:rPr>
        <w:t>ИАСРЖ поддържа по образец на Европейската информационна система за животински генетични ресурси - AnGR, EFABIS -  информационна база данни на български и английски език за състоянието на генетичните ресурси. Националната система е свързана към глобалната информационна система за разнообразието на домашните животни DAD-IS на световната организация по прехраната FAO. Информацията в системата EFABIS е актуализирана за 2022 г.</w:t>
      </w:r>
    </w:p>
    <w:p w:rsidR="00AA6D1D" w:rsidRPr="00EF5935" w:rsidRDefault="00AA6D1D" w:rsidP="0014614E">
      <w:pPr>
        <w:overflowPunct/>
        <w:autoSpaceDE/>
        <w:autoSpaceDN/>
        <w:adjustRightInd/>
        <w:ind w:firstLine="708"/>
        <w:jc w:val="both"/>
        <w:textAlignment w:val="auto"/>
      </w:pPr>
    </w:p>
    <w:p w:rsidR="00A371C7" w:rsidRPr="00EF5935" w:rsidRDefault="00A371C7" w:rsidP="00923810">
      <w:pPr>
        <w:overflowPunct/>
        <w:autoSpaceDE/>
        <w:autoSpaceDN/>
        <w:adjustRightInd/>
        <w:ind w:firstLine="567"/>
        <w:jc w:val="both"/>
        <w:textAlignment w:val="auto"/>
        <w:rPr>
          <w:b/>
          <w:i/>
          <w:lang w:val="en-AU"/>
        </w:rPr>
      </w:pPr>
      <w:r w:rsidRPr="00EF5935">
        <w:rPr>
          <w:b/>
          <w:i/>
          <w:lang w:val="en-AU"/>
        </w:rPr>
        <w:t>3. Поддържане и актуализиране на регистър на развъдните стада в Република България, в съответствие с чл. 18, ал. 6 от Закона за животновъдството</w:t>
      </w:r>
    </w:p>
    <w:p w:rsidR="00AA6D1D" w:rsidRPr="00EF5935" w:rsidRDefault="00AA6D1D" w:rsidP="00AA6D1D">
      <w:pPr>
        <w:overflowPunct/>
        <w:autoSpaceDE/>
        <w:autoSpaceDN/>
        <w:adjustRightInd/>
        <w:ind w:left="567"/>
        <w:jc w:val="both"/>
        <w:textAlignment w:val="auto"/>
      </w:pPr>
      <w:r w:rsidRPr="00EF5935">
        <w:t>В регистъра за развъдните стада към 31.12.2022 г. е вписана информация както следва:</w:t>
      </w:r>
    </w:p>
    <w:p w:rsidR="00AA6D1D" w:rsidRPr="00EF5935" w:rsidRDefault="00AA6D1D" w:rsidP="00AA6D1D">
      <w:pPr>
        <w:overflowPunct/>
        <w:autoSpaceDE/>
        <w:autoSpaceDN/>
        <w:adjustRightInd/>
        <w:ind w:left="851"/>
        <w:jc w:val="both"/>
        <w:textAlignment w:val="auto"/>
      </w:pP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в говедовъдството - 1746 стада с 140 270 говеда;</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в биволовъдството - 292 стада с 15 875 биволи;</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в овцевъдството  - 2 109 стада с 348 145 овце;</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в козевъдството - 366 стада с 33 492 кози;</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в коневъдството – 896  собственици с 12 033 животни;</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в свиневъдство - 33 стада с 42 216 животни;</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в птицевъдство - 15 стада с 1 791 811 птици;</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в пчеларството - 98 собственика, 169 пчелина с 21 213 пчелни семейства;</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33 собственици на кучета, от породи със селскостопанско предназначение с 413 кучета;</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в зайцевъдството – 3 собственика – 719 зайци.</w:t>
      </w:r>
    </w:p>
    <w:p w:rsidR="00923810" w:rsidRPr="00EF5935" w:rsidRDefault="00923810" w:rsidP="00AA6D1D">
      <w:pPr>
        <w:overflowPunct/>
        <w:autoSpaceDE/>
        <w:autoSpaceDN/>
        <w:adjustRightInd/>
        <w:ind w:left="1276"/>
        <w:jc w:val="both"/>
        <w:textAlignment w:val="auto"/>
      </w:pPr>
    </w:p>
    <w:p w:rsidR="00A371C7" w:rsidRPr="00526201" w:rsidRDefault="00A371C7" w:rsidP="00923810">
      <w:pPr>
        <w:overflowPunct/>
        <w:autoSpaceDE/>
        <w:autoSpaceDN/>
        <w:adjustRightInd/>
        <w:ind w:firstLine="567"/>
        <w:jc w:val="both"/>
        <w:textAlignment w:val="auto"/>
        <w:rPr>
          <w:b/>
          <w:i/>
        </w:rPr>
      </w:pPr>
      <w:r w:rsidRPr="00EF5935">
        <w:rPr>
          <w:b/>
          <w:i/>
          <w:lang w:val="en-AU"/>
        </w:rPr>
        <w:t xml:space="preserve">Координиране на развъдната дейност и управление на националните генетични ресурси в </w:t>
      </w:r>
      <w:r w:rsidRPr="00526201">
        <w:rPr>
          <w:b/>
          <w:i/>
          <w:lang w:val="en-AU"/>
        </w:rPr>
        <w:t>животновъдството.</w:t>
      </w:r>
    </w:p>
    <w:p w:rsidR="00A371C7" w:rsidRPr="00526201" w:rsidRDefault="00A371C7" w:rsidP="00923810">
      <w:pPr>
        <w:overflowPunct/>
        <w:autoSpaceDE/>
        <w:autoSpaceDN/>
        <w:adjustRightInd/>
        <w:ind w:firstLine="567"/>
        <w:jc w:val="both"/>
        <w:textAlignment w:val="auto"/>
        <w:rPr>
          <w:b/>
          <w:i/>
          <w:lang w:val="en-AU"/>
        </w:rPr>
      </w:pPr>
      <w:r w:rsidRPr="00526201">
        <w:rPr>
          <w:b/>
          <w:i/>
          <w:lang w:val="en-AU"/>
        </w:rPr>
        <w:t>1.Ръководство, организиране и участие в работата на Националния съвет по управление и съхранение на генетичните ресурси</w:t>
      </w:r>
    </w:p>
    <w:p w:rsidR="00AA6D1D" w:rsidRPr="00EF5935" w:rsidRDefault="00AA6D1D" w:rsidP="00AA6D1D">
      <w:pPr>
        <w:overflowPunct/>
        <w:autoSpaceDE/>
        <w:autoSpaceDN/>
        <w:adjustRightInd/>
        <w:ind w:firstLine="567"/>
        <w:jc w:val="both"/>
        <w:textAlignment w:val="auto"/>
        <w:rPr>
          <w:lang w:val="en-AU"/>
        </w:rPr>
      </w:pPr>
      <w:r w:rsidRPr="00526201">
        <w:rPr>
          <w:lang w:val="en-AU"/>
        </w:rPr>
        <w:t>Управлението и съхранението на генетичните</w:t>
      </w:r>
      <w:r w:rsidRPr="00EF5935">
        <w:rPr>
          <w:lang w:val="en-AU"/>
        </w:rPr>
        <w:t xml:space="preserve"> ресурси в животновъдството се осъществяват от Изпълнителната агенция по селекция и репродукция в животновъдството. Според Закона за животновъдството Изпълнителният директор на ИАСРЖ е Национален координатор  по генетичните ресурси в животновъдството. В съответствие с чл. 18а, ал. 3 от Закона за животновъдството към Националния координатор по генетични ресурси е създаден Национален съвет по генетични ресурси, в чийто състав членуват представители на развъдни организации - зооинженери, служители на ИАСРЖ и на дирекция „Животновъдство“ към МЗ, по чл.3, ал.2 т.1 , както и представители на науката от Селскостопанска академия и висши училища от съответната област.</w:t>
      </w:r>
    </w:p>
    <w:p w:rsidR="00AA6D1D" w:rsidRPr="00EF5935" w:rsidRDefault="00AA6D1D" w:rsidP="00AA6D1D">
      <w:pPr>
        <w:overflowPunct/>
        <w:autoSpaceDE/>
        <w:autoSpaceDN/>
        <w:adjustRightInd/>
        <w:ind w:firstLine="567"/>
        <w:jc w:val="both"/>
        <w:textAlignment w:val="auto"/>
        <w:rPr>
          <w:lang w:val="en-AU"/>
        </w:rPr>
      </w:pPr>
      <w:r w:rsidRPr="00EF5935">
        <w:rPr>
          <w:lang w:val="en-AU"/>
        </w:rPr>
        <w:t xml:space="preserve">Организационно-техническото обслужване на дейността на Националния съвет по генетични ресурси в животновъдството се осигурява от Изпълнителната агенция по селекция и репродукция в животновъдството. </w:t>
      </w:r>
    </w:p>
    <w:p w:rsidR="009F7B9B" w:rsidRPr="00EF5935" w:rsidRDefault="00AA6D1D" w:rsidP="00AA6D1D">
      <w:pPr>
        <w:overflowPunct/>
        <w:autoSpaceDE/>
        <w:autoSpaceDN/>
        <w:adjustRightInd/>
        <w:ind w:firstLine="567"/>
        <w:jc w:val="both"/>
        <w:textAlignment w:val="auto"/>
      </w:pPr>
      <w:r w:rsidRPr="00EF5935">
        <w:rPr>
          <w:lang w:val="en-AU"/>
        </w:rPr>
        <w:t>За периода  са проведени 8 заседания на Националния съвет по генетични ресурси в животновъдството - секция „Овцевъдство“ 3 заседания, секция ,,Говедовъдство“ 4 заседания и за секция ,,Козевъдство“ 1 заседание.</w:t>
      </w:r>
    </w:p>
    <w:p w:rsidR="00AA6D1D" w:rsidRPr="00EF5935" w:rsidRDefault="00AA6D1D" w:rsidP="00AA6D1D">
      <w:pPr>
        <w:overflowPunct/>
        <w:autoSpaceDE/>
        <w:autoSpaceDN/>
        <w:adjustRightInd/>
        <w:ind w:firstLine="709"/>
        <w:jc w:val="both"/>
        <w:textAlignment w:val="auto"/>
      </w:pPr>
    </w:p>
    <w:p w:rsidR="00A371C7" w:rsidRPr="00EF5935" w:rsidRDefault="00A371C7" w:rsidP="00923810">
      <w:pPr>
        <w:overflowPunct/>
        <w:autoSpaceDE/>
        <w:autoSpaceDN/>
        <w:adjustRightInd/>
        <w:ind w:firstLine="567"/>
        <w:jc w:val="both"/>
        <w:textAlignment w:val="auto"/>
        <w:rPr>
          <w:b/>
          <w:i/>
          <w:shd w:val="clear" w:color="auto" w:fill="FEFEFE"/>
        </w:rPr>
      </w:pPr>
      <w:r w:rsidRPr="00EF5935">
        <w:rPr>
          <w:b/>
          <w:i/>
          <w:shd w:val="clear" w:color="auto" w:fill="FEFEFE"/>
          <w:lang w:val="en-AU"/>
        </w:rPr>
        <w:t>2. Поддържане и актуализиране на регистър на мъжките разплодни животни в страната.</w:t>
      </w:r>
    </w:p>
    <w:p w:rsidR="00AA6D1D" w:rsidRPr="00EF5935" w:rsidRDefault="00AA6D1D" w:rsidP="00923810">
      <w:pPr>
        <w:overflowPunct/>
        <w:autoSpaceDE/>
        <w:autoSpaceDN/>
        <w:adjustRightInd/>
        <w:ind w:firstLine="567"/>
        <w:jc w:val="both"/>
        <w:textAlignment w:val="auto"/>
        <w:rPr>
          <w:b/>
          <w:i/>
          <w:shd w:val="clear" w:color="auto" w:fill="FEFEFE"/>
        </w:rPr>
      </w:pPr>
    </w:p>
    <w:p w:rsidR="00AA6D1D" w:rsidRPr="00EF5935" w:rsidRDefault="00AA6D1D" w:rsidP="00AA6D1D">
      <w:pPr>
        <w:overflowPunct/>
        <w:autoSpaceDE/>
        <w:autoSpaceDN/>
        <w:adjustRightInd/>
        <w:ind w:firstLine="567"/>
        <w:jc w:val="both"/>
        <w:textAlignment w:val="auto"/>
        <w:rPr>
          <w:shd w:val="clear" w:color="auto" w:fill="FEFEFE"/>
          <w:lang w:val="en-AU"/>
        </w:rPr>
      </w:pPr>
      <w:r w:rsidRPr="00EF5935">
        <w:rPr>
          <w:shd w:val="clear" w:color="auto" w:fill="FEFEFE"/>
          <w:lang w:val="en-AU"/>
        </w:rPr>
        <w:t xml:space="preserve">Към 31.12.2022 г. в регистъра са включени: </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2 506 говежди бика;</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236 биволски бика;</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9 110 коча;</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1 282 пръча;</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328 жребци;</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300 нереза;</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122 кучета;</w:t>
      </w:r>
    </w:p>
    <w:p w:rsidR="00AA6D1D" w:rsidRPr="00EF5935" w:rsidRDefault="00AA6D1D" w:rsidP="003628E4">
      <w:pPr>
        <w:pStyle w:val="ListParagraph"/>
        <w:numPr>
          <w:ilvl w:val="0"/>
          <w:numId w:val="49"/>
        </w:numPr>
        <w:overflowPunct/>
        <w:autoSpaceDE/>
        <w:autoSpaceDN/>
        <w:adjustRightInd/>
        <w:ind w:left="1276"/>
        <w:jc w:val="both"/>
        <w:textAlignment w:val="auto"/>
      </w:pPr>
      <w:r w:rsidRPr="00EF5935">
        <w:t>67 заека.</w:t>
      </w:r>
    </w:p>
    <w:p w:rsidR="009F7B9B" w:rsidRPr="002E590F" w:rsidRDefault="009F7B9B" w:rsidP="002E590F">
      <w:pPr>
        <w:pStyle w:val="ListParagraph"/>
        <w:overflowPunct/>
        <w:autoSpaceDE/>
        <w:autoSpaceDN/>
        <w:adjustRightInd/>
        <w:ind w:left="709"/>
        <w:jc w:val="both"/>
        <w:textAlignment w:val="auto"/>
        <w:rPr>
          <w:shd w:val="clear" w:color="auto" w:fill="FEFEFE"/>
        </w:rPr>
      </w:pPr>
    </w:p>
    <w:p w:rsidR="00A371C7" w:rsidRPr="00EF5935" w:rsidRDefault="00A371C7" w:rsidP="00923810">
      <w:pPr>
        <w:overflowPunct/>
        <w:autoSpaceDE/>
        <w:autoSpaceDN/>
        <w:adjustRightInd/>
        <w:ind w:firstLine="567"/>
        <w:jc w:val="both"/>
        <w:textAlignment w:val="auto"/>
        <w:rPr>
          <w:b/>
          <w:i/>
          <w:lang w:val="en-AU"/>
        </w:rPr>
      </w:pPr>
      <w:r w:rsidRPr="00EF5935">
        <w:rPr>
          <w:b/>
          <w:i/>
          <w:lang w:val="en-AU"/>
        </w:rPr>
        <w:t>3. Администриране на Държавна комисия по породи животни.</w:t>
      </w:r>
    </w:p>
    <w:p w:rsidR="00AA6D1D" w:rsidRPr="00EF5935" w:rsidRDefault="00AA6D1D" w:rsidP="00AA6D1D">
      <w:pPr>
        <w:tabs>
          <w:tab w:val="left" w:pos="2670"/>
        </w:tabs>
        <w:overflowPunct/>
        <w:autoSpaceDE/>
        <w:autoSpaceDN/>
        <w:adjustRightInd/>
        <w:ind w:firstLine="708"/>
        <w:jc w:val="both"/>
        <w:textAlignment w:val="auto"/>
      </w:pPr>
    </w:p>
    <w:p w:rsidR="00AA6D1D" w:rsidRPr="00EF5935" w:rsidRDefault="00AA6D1D" w:rsidP="00AA6D1D">
      <w:pPr>
        <w:tabs>
          <w:tab w:val="left" w:pos="2670"/>
        </w:tabs>
        <w:overflowPunct/>
        <w:autoSpaceDE/>
        <w:autoSpaceDN/>
        <w:adjustRightInd/>
        <w:ind w:firstLine="708"/>
        <w:jc w:val="both"/>
        <w:textAlignment w:val="auto"/>
        <w:rPr>
          <w:lang w:val="en-AU"/>
        </w:rPr>
      </w:pPr>
      <w:r w:rsidRPr="00EF5935">
        <w:rPr>
          <w:lang w:val="en-AU"/>
        </w:rPr>
        <w:t xml:space="preserve">ИАСРЖ координира създаването на нови породи и хибриди животни чрез организиране, ръководство и техническо осигуряване на дейностите на Държавната комисия по породи животни и извършва необходимите експертизи по същество на всички нива. Председател на комисията, съгласно Правилника за устройството и дейността на ДКПЖ, е Изпълнителният директор на ИАСРЖ. През 2022 г държавната комисия по породи животни е провела 1 заседание, извършила е експертиза по същество и е изготвила  доклад с предложение до Патентното ведомство за признаването на Българския спортен кон. От 05.07.2022 г. Патентното ведомство е издало сертификат за признаване на породата Български спортен кон. </w:t>
      </w:r>
    </w:p>
    <w:p w:rsidR="00AA6D1D" w:rsidRPr="00EF5935" w:rsidRDefault="00AA6D1D" w:rsidP="00AA6D1D">
      <w:pPr>
        <w:tabs>
          <w:tab w:val="left" w:pos="2670"/>
        </w:tabs>
        <w:overflowPunct/>
        <w:autoSpaceDE/>
        <w:autoSpaceDN/>
        <w:adjustRightInd/>
        <w:ind w:firstLine="708"/>
        <w:jc w:val="both"/>
        <w:textAlignment w:val="auto"/>
      </w:pPr>
      <w:r w:rsidRPr="00EF5935">
        <w:rPr>
          <w:lang w:val="en-AU"/>
        </w:rPr>
        <w:t>През годината няма постъпили  нови документи от Патентно ведомство в ДКПЖ за провеждане на експертиза по същество.</w:t>
      </w:r>
    </w:p>
    <w:p w:rsidR="009F7B9B" w:rsidRPr="00EF5935" w:rsidRDefault="00923810" w:rsidP="00AA6D1D">
      <w:pPr>
        <w:tabs>
          <w:tab w:val="left" w:pos="2670"/>
        </w:tabs>
        <w:overflowPunct/>
        <w:autoSpaceDE/>
        <w:autoSpaceDN/>
        <w:adjustRightInd/>
        <w:ind w:firstLine="708"/>
        <w:jc w:val="both"/>
        <w:textAlignment w:val="auto"/>
      </w:pPr>
      <w:r w:rsidRPr="00EF5935">
        <w:tab/>
      </w:r>
    </w:p>
    <w:p w:rsidR="00A371C7" w:rsidRPr="00EF5935" w:rsidRDefault="00A371C7" w:rsidP="00712A7B">
      <w:pPr>
        <w:overflowPunct/>
        <w:autoSpaceDE/>
        <w:autoSpaceDN/>
        <w:adjustRightInd/>
        <w:ind w:firstLine="567"/>
        <w:jc w:val="both"/>
        <w:textAlignment w:val="auto"/>
        <w:rPr>
          <w:b/>
          <w:i/>
        </w:rPr>
      </w:pPr>
      <w:r w:rsidRPr="00EF5935">
        <w:rPr>
          <w:b/>
          <w:i/>
          <w:lang w:val="en-AU"/>
        </w:rPr>
        <w:t xml:space="preserve"> Подпомагане дейността на развъдните организации.</w:t>
      </w:r>
    </w:p>
    <w:p w:rsidR="00A371C7" w:rsidRPr="00EF5935" w:rsidRDefault="00A371C7" w:rsidP="00923810">
      <w:pPr>
        <w:overflowPunct/>
        <w:autoSpaceDE/>
        <w:autoSpaceDN/>
        <w:adjustRightInd/>
        <w:ind w:firstLine="567"/>
        <w:jc w:val="both"/>
        <w:textAlignment w:val="auto"/>
        <w:rPr>
          <w:b/>
          <w:i/>
          <w:lang w:val="en-AU"/>
        </w:rPr>
      </w:pPr>
      <w:r w:rsidRPr="00EF5935">
        <w:rPr>
          <w:b/>
          <w:i/>
          <w:lang w:val="en-AU"/>
        </w:rPr>
        <w:t>1. Предоставяне на възможност за изследване на качествените показатели на контролираните признаци в лабораториите на ИАСРЖ.</w:t>
      </w:r>
    </w:p>
    <w:p w:rsidR="00826AC1" w:rsidRPr="00EF5935" w:rsidRDefault="00826AC1" w:rsidP="00826AC1">
      <w:pPr>
        <w:overflowPunct/>
        <w:autoSpaceDE/>
        <w:autoSpaceDN/>
        <w:adjustRightInd/>
        <w:ind w:firstLine="567"/>
        <w:jc w:val="both"/>
        <w:textAlignment w:val="auto"/>
        <w:rPr>
          <w:lang w:val="en-AU"/>
        </w:rPr>
      </w:pPr>
      <w:r w:rsidRPr="00EF5935">
        <w:rPr>
          <w:lang w:val="en-AU"/>
        </w:rPr>
        <w:t>За подпомагане на развъдната дейност чрез обезпечаване на оценка на качествените показатели на контролираните признаци ИАСРЖ поддържа и управлява лаборатория за контрол на млечната продуктивност и лаборатория за контрол на вълнодайната продуктивност.</w:t>
      </w:r>
    </w:p>
    <w:p w:rsidR="00826AC1" w:rsidRPr="00EF5935" w:rsidRDefault="00826AC1" w:rsidP="00826AC1">
      <w:pPr>
        <w:overflowPunct/>
        <w:autoSpaceDE/>
        <w:autoSpaceDN/>
        <w:adjustRightInd/>
        <w:ind w:firstLine="567"/>
        <w:jc w:val="both"/>
        <w:textAlignment w:val="auto"/>
        <w:rPr>
          <w:lang w:val="en-AU"/>
        </w:rPr>
      </w:pPr>
      <w:r w:rsidRPr="00EF5935">
        <w:rPr>
          <w:lang w:val="en-AU"/>
        </w:rPr>
        <w:t>- Млечна лаборатория</w:t>
      </w:r>
    </w:p>
    <w:p w:rsidR="00826AC1" w:rsidRPr="00EF5935" w:rsidRDefault="00826AC1" w:rsidP="00826AC1">
      <w:pPr>
        <w:overflowPunct/>
        <w:autoSpaceDE/>
        <w:autoSpaceDN/>
        <w:adjustRightInd/>
        <w:ind w:firstLine="567"/>
        <w:jc w:val="both"/>
        <w:textAlignment w:val="auto"/>
        <w:rPr>
          <w:lang w:val="en-AU"/>
        </w:rPr>
      </w:pPr>
      <w:r w:rsidRPr="00EF5935">
        <w:rPr>
          <w:lang w:val="en-AU"/>
        </w:rPr>
        <w:t xml:space="preserve">ИАСРЖ управлява държавната лаборатория за определяне на задължителните елементи от физикохимичния състав на млякото, покриващи нуждите на селекцията. </w:t>
      </w:r>
    </w:p>
    <w:p w:rsidR="00826AC1" w:rsidRPr="00EF5935" w:rsidRDefault="00826AC1" w:rsidP="00826AC1">
      <w:pPr>
        <w:overflowPunct/>
        <w:autoSpaceDE/>
        <w:autoSpaceDN/>
        <w:adjustRightInd/>
        <w:ind w:firstLine="567"/>
        <w:jc w:val="both"/>
        <w:textAlignment w:val="auto"/>
        <w:rPr>
          <w:lang w:val="en-AU"/>
        </w:rPr>
      </w:pPr>
      <w:r w:rsidRPr="00EF5935">
        <w:rPr>
          <w:lang w:val="en-AU"/>
        </w:rPr>
        <w:t xml:space="preserve">През  2022 г. е извършен физико-химичен анализ за масленост, протеин, лактоза, сухо вещество и сух безмаслен остатък, урея, точка на замръзване и електропроводимост на   12 917 проби от краве мляко. От тях  12 622 проби  са предоставени от  „Асоциация за Българското родопско говедо и Джерсея“, Смолян; 236 проби – от „Развъдна асоциация Джерсей България“, София и  59 проби са от животни, контролирани от  ИАСРЖ. </w:t>
      </w:r>
    </w:p>
    <w:p w:rsidR="00826AC1" w:rsidRPr="00EF5935" w:rsidRDefault="00826AC1" w:rsidP="00826AC1">
      <w:pPr>
        <w:tabs>
          <w:tab w:val="left" w:pos="709"/>
        </w:tabs>
        <w:overflowPunct/>
        <w:autoSpaceDE/>
        <w:autoSpaceDN/>
        <w:adjustRightInd/>
        <w:ind w:firstLine="567"/>
        <w:jc w:val="both"/>
        <w:textAlignment w:val="auto"/>
        <w:rPr>
          <w:lang w:val="en-AU"/>
        </w:rPr>
      </w:pPr>
      <w:r w:rsidRPr="00EF5935">
        <w:rPr>
          <w:lang w:val="en-AU"/>
        </w:rPr>
        <w:t>-</w:t>
      </w:r>
      <w:r w:rsidRPr="00EF5935">
        <w:rPr>
          <w:lang w:val="en-AU"/>
        </w:rPr>
        <w:tab/>
        <w:t>Лаборатория за изпитване на кочовете по собствена продуктивност</w:t>
      </w:r>
    </w:p>
    <w:p w:rsidR="00923810" w:rsidRPr="00EF5935" w:rsidRDefault="00826AC1" w:rsidP="00826AC1">
      <w:pPr>
        <w:overflowPunct/>
        <w:autoSpaceDE/>
        <w:autoSpaceDN/>
        <w:adjustRightInd/>
        <w:ind w:firstLine="567"/>
        <w:jc w:val="both"/>
        <w:textAlignment w:val="auto"/>
      </w:pPr>
      <w:r w:rsidRPr="00EF5935">
        <w:rPr>
          <w:lang w:val="en-AU"/>
        </w:rPr>
        <w:t>За 2022 г. в лабораторията за изпитване на кочове по собствена продуктивност за нежност по Брадфордската квалификационна система са изследвани 108 проби вълна от 54 кочлета от породите Североизточнобългарска тънкорунна и Карнобатска тънкорунна. За рандеман и чисто влакно на вълната са изследвани 68 кочлета, 508 женски шилета, 5 коча и 49 овце майки на първо агне от породите: Североизточнобългарска тънкорунна, Карнобатска тънкорунна, Кавказка тънкорунна, Тракийска тънкорунна и Местна карнобатска овца</w:t>
      </w:r>
    </w:p>
    <w:p w:rsidR="00826AC1" w:rsidRPr="00EF5935" w:rsidRDefault="00826AC1" w:rsidP="00826AC1">
      <w:pPr>
        <w:overflowPunct/>
        <w:autoSpaceDE/>
        <w:autoSpaceDN/>
        <w:adjustRightInd/>
        <w:ind w:firstLine="567"/>
        <w:jc w:val="both"/>
        <w:textAlignment w:val="auto"/>
      </w:pPr>
    </w:p>
    <w:p w:rsidR="00A371C7" w:rsidRPr="00EF5935" w:rsidRDefault="00A371C7" w:rsidP="00923810">
      <w:pPr>
        <w:overflowPunct/>
        <w:autoSpaceDE/>
        <w:autoSpaceDN/>
        <w:adjustRightInd/>
        <w:ind w:firstLine="567"/>
        <w:jc w:val="both"/>
        <w:textAlignment w:val="auto"/>
        <w:rPr>
          <w:b/>
          <w:i/>
          <w:lang w:val="en-AU"/>
        </w:rPr>
      </w:pPr>
      <w:r w:rsidRPr="00EF5935">
        <w:rPr>
          <w:b/>
          <w:i/>
          <w:lang w:val="en-AU"/>
        </w:rPr>
        <w:t>2.Създаване на възможности за отглеждане на мъжки животни и производство и съхранение на семенен материал.</w:t>
      </w:r>
    </w:p>
    <w:p w:rsidR="00E410E5" w:rsidRPr="00EF5935" w:rsidRDefault="00826AC1" w:rsidP="0014614E">
      <w:pPr>
        <w:overflowPunct/>
        <w:autoSpaceDE/>
        <w:autoSpaceDN/>
        <w:adjustRightInd/>
        <w:ind w:firstLine="709"/>
        <w:jc w:val="both"/>
        <w:textAlignment w:val="auto"/>
        <w:rPr>
          <w:bCs/>
        </w:rPr>
      </w:pPr>
      <w:r w:rsidRPr="00EF5935">
        <w:rPr>
          <w:bCs/>
          <w:lang w:val="en-AU"/>
        </w:rPr>
        <w:t>ИАСРЖ предоставя на развъдните организации различни варианти за съвместна дейност, сътрудничество и партньорство по отглеждане на мъжки разплодни животни, производство и криоконсервация на сперма от тях. В края на отчетния период със съдействието на развъдните организации в базите на ИАСРЖ се отглеждат 10 говежди разплодници, 8 мъжки телета, 2 биволици, 2 коча, 3 агнета, 2 пръча, 1 коза, 4 ярета и 30 жребци, кобили и подрастващи кончета.</w:t>
      </w:r>
    </w:p>
    <w:p w:rsidR="00826AC1" w:rsidRPr="00EF5935" w:rsidRDefault="00826AC1" w:rsidP="0014614E">
      <w:pPr>
        <w:overflowPunct/>
        <w:autoSpaceDE/>
        <w:autoSpaceDN/>
        <w:adjustRightInd/>
        <w:ind w:firstLine="709"/>
        <w:jc w:val="both"/>
        <w:textAlignment w:val="auto"/>
        <w:rPr>
          <w:bCs/>
        </w:rPr>
      </w:pPr>
    </w:p>
    <w:p w:rsidR="00A371C7" w:rsidRPr="00EF5935" w:rsidRDefault="00A371C7" w:rsidP="0014614E">
      <w:pPr>
        <w:overflowPunct/>
        <w:autoSpaceDE/>
        <w:autoSpaceDN/>
        <w:adjustRightInd/>
        <w:ind w:firstLine="709"/>
        <w:jc w:val="both"/>
        <w:textAlignment w:val="auto"/>
        <w:rPr>
          <w:b/>
          <w:i/>
          <w:lang w:val="en-AU"/>
        </w:rPr>
      </w:pPr>
      <w:r w:rsidRPr="00EF5935">
        <w:rPr>
          <w:b/>
          <w:i/>
          <w:lang w:val="en-AU"/>
        </w:rPr>
        <w:t>3.Създаване на възможност за доказване на произхода на разплодни животни в лабораторията на ИАСРЖ.</w:t>
      </w:r>
    </w:p>
    <w:p w:rsidR="00070915" w:rsidRPr="00EF5935" w:rsidRDefault="00826AC1" w:rsidP="00826AC1">
      <w:pPr>
        <w:tabs>
          <w:tab w:val="num" w:pos="720"/>
        </w:tabs>
        <w:overflowPunct/>
        <w:autoSpaceDE/>
        <w:autoSpaceDN/>
        <w:adjustRightInd/>
        <w:ind w:firstLine="709"/>
        <w:jc w:val="both"/>
        <w:textAlignment w:val="auto"/>
        <w:rPr>
          <w:rFonts w:eastAsia="Lucida Sans Unicode"/>
        </w:rPr>
      </w:pPr>
      <w:r w:rsidRPr="00EF5935">
        <w:rPr>
          <w:rFonts w:eastAsia="Lucida Sans Unicode"/>
          <w:lang w:val="en-AU"/>
        </w:rPr>
        <w:t>ИАСРЖ управлява единствената държавна генетична лаборатория за извършване ДНК анализ  и за проверка на произход  на различни видове селскостопански животни. Тя служи за достоверно, научно обосновано определяне на породната принадлежност на животните и позволява извършване на референтни ДНК анализи. През отчетния период се пристъпи към създаване на организация съвместно с Развъдните организации за вземане на биологичен материал – кръв, косменни луковици и сперма. Към 31.12.2022 г. е изолирана  ДНК  от 4904 проби. Нанесени са резултати от извършени ДНК анализи в 369 сертификата.</w:t>
      </w:r>
    </w:p>
    <w:p w:rsidR="00826AC1" w:rsidRPr="00EF5935" w:rsidRDefault="00826AC1" w:rsidP="0014614E">
      <w:pPr>
        <w:tabs>
          <w:tab w:val="num" w:pos="720"/>
        </w:tabs>
        <w:overflowPunct/>
        <w:autoSpaceDE/>
        <w:autoSpaceDN/>
        <w:adjustRightInd/>
        <w:jc w:val="both"/>
        <w:textAlignment w:val="auto"/>
        <w:rPr>
          <w:rFonts w:eastAsia="Lucida Sans Unicode"/>
        </w:rPr>
      </w:pPr>
    </w:p>
    <w:p w:rsidR="00A371C7" w:rsidRPr="00EF5935" w:rsidRDefault="00A371C7" w:rsidP="009F7B9B">
      <w:pPr>
        <w:overflowPunct/>
        <w:autoSpaceDE/>
        <w:autoSpaceDN/>
        <w:adjustRightInd/>
        <w:ind w:firstLine="709"/>
        <w:jc w:val="both"/>
        <w:textAlignment w:val="auto"/>
        <w:rPr>
          <w:b/>
          <w:i/>
        </w:rPr>
      </w:pPr>
      <w:r w:rsidRPr="00EF5935">
        <w:rPr>
          <w:b/>
          <w:i/>
          <w:lang w:val="en-AU"/>
        </w:rPr>
        <w:t>Опазване на изчезващи и застрашените от изчезване породи– Национално богатство на страната. Гарантиране на генетичната идентичност и устойчиво използване на националните генетични ресурси.</w:t>
      </w:r>
    </w:p>
    <w:p w:rsidR="00A371C7" w:rsidRPr="00EF5935" w:rsidRDefault="00A371C7" w:rsidP="0014614E">
      <w:pPr>
        <w:tabs>
          <w:tab w:val="left" w:pos="-187"/>
        </w:tabs>
        <w:overflowPunct/>
        <w:autoSpaceDE/>
        <w:autoSpaceDN/>
        <w:adjustRightInd/>
        <w:jc w:val="both"/>
        <w:textAlignment w:val="auto"/>
        <w:rPr>
          <w:b/>
          <w:i/>
          <w:lang w:val="en-AU"/>
        </w:rPr>
      </w:pPr>
      <w:r w:rsidRPr="00EF5935">
        <w:rPr>
          <w:b/>
          <w:i/>
          <w:lang w:val="en-AU"/>
        </w:rPr>
        <w:tab/>
        <w:t>1.Осъществяване на ex situ, in vitro консервиране на генетичен материал с животински произход.</w:t>
      </w:r>
    </w:p>
    <w:p w:rsidR="00712A7B" w:rsidRPr="00EF5935" w:rsidRDefault="00826AC1" w:rsidP="00C90489">
      <w:pPr>
        <w:overflowPunct/>
        <w:autoSpaceDE/>
        <w:autoSpaceDN/>
        <w:adjustRightInd/>
        <w:ind w:firstLine="567"/>
        <w:jc w:val="both"/>
        <w:textAlignment w:val="auto"/>
      </w:pPr>
      <w:r w:rsidRPr="00EF5935">
        <w:rPr>
          <w:lang w:val="en-AU"/>
        </w:rPr>
        <w:t>Опазването на биоразнообразието на животинския свят е необходимо условие за справяне с новите заплахи, които стоят пред бъдещите поколения. С одобрението на Глобалния план на ФАО за действие за опазване на генетичните ресурси в животновъдството, Агенцията разработи и изпълнява 10 годишна Консервационна програма за ex situ управление на генетичните ресурси в Р. България. Съгласно нея в Държавните станции за изкуствено осеменяване постъпват разплодници от комерсиални и автохтонни породи говеда, биволи, овце, кози и коне, от които се консервира генетичен материал. Подборът на мъжките разплодници за постъпване в станциите се осъществява съвместно с РО, работещи с дадената порода и фермери, отглеждащи чистопородни стада като се използват методите на сътрудничество и публично частно партньорство. С изпълнението на криоконсервационната програма Националният генетичен резерв и Националната генетична банка ще се обогатят с полезни гени от 11 породи говеда, 1 порода биволи, 26 породи овце, 4 породи кози и 13 породи коне. До 31.12.2022 г по програмата в НГР е постъпил генетичен материал от 4 породи говеда, 1 порода биволи и 4 породи коне.</w:t>
      </w:r>
    </w:p>
    <w:p w:rsidR="00826AC1" w:rsidRPr="00EF5935" w:rsidRDefault="00826AC1" w:rsidP="00C90489">
      <w:pPr>
        <w:overflowPunct/>
        <w:autoSpaceDE/>
        <w:autoSpaceDN/>
        <w:adjustRightInd/>
        <w:ind w:firstLine="567"/>
        <w:jc w:val="both"/>
        <w:textAlignment w:val="auto"/>
        <w:rPr>
          <w:b/>
          <w:bCs/>
          <w:i/>
        </w:rPr>
      </w:pPr>
    </w:p>
    <w:p w:rsidR="00A371C7" w:rsidRPr="00EF5935" w:rsidRDefault="00A371C7" w:rsidP="00C90489">
      <w:pPr>
        <w:overflowPunct/>
        <w:autoSpaceDE/>
        <w:autoSpaceDN/>
        <w:adjustRightInd/>
        <w:ind w:firstLine="567"/>
        <w:jc w:val="both"/>
        <w:textAlignment w:val="auto"/>
        <w:rPr>
          <w:b/>
          <w:bCs/>
          <w:i/>
          <w:lang w:val="en-AU"/>
        </w:rPr>
      </w:pPr>
      <w:r w:rsidRPr="00EF5935">
        <w:rPr>
          <w:b/>
          <w:bCs/>
          <w:i/>
          <w:lang w:val="en-AU"/>
        </w:rPr>
        <w:t>2. Национален генетичен резерв</w:t>
      </w:r>
    </w:p>
    <w:p w:rsidR="00826AC1" w:rsidRPr="00EF5935" w:rsidRDefault="00826AC1" w:rsidP="00826AC1">
      <w:pPr>
        <w:overflowPunct/>
        <w:autoSpaceDE/>
        <w:autoSpaceDN/>
        <w:adjustRightInd/>
        <w:ind w:right="24" w:firstLine="567"/>
        <w:jc w:val="both"/>
        <w:textAlignment w:val="auto"/>
        <w:rPr>
          <w:bCs/>
          <w:lang w:val="en-AU"/>
        </w:rPr>
      </w:pPr>
      <w:r w:rsidRPr="00EF5935">
        <w:rPr>
          <w:bCs/>
          <w:lang w:val="en-AU"/>
        </w:rPr>
        <w:t xml:space="preserve">В изпълнение на Глобалния план на ФАО за действие в областта на генетичния потенциал и Конвенцията за биологичното разнообразие за съхранение на биологичното разнообразие, устойчиво развитие и управление на генетичните ресурси, ИАСРЖ предприе мерки за управление, съхранение и устойчиво развитие на генетичните ресурси, чрез създаването на Национален генетичен резерв. </w:t>
      </w:r>
    </w:p>
    <w:p w:rsidR="00A371C7" w:rsidRPr="002E590F" w:rsidRDefault="00826AC1" w:rsidP="002E590F">
      <w:pPr>
        <w:overflowPunct/>
        <w:autoSpaceDE/>
        <w:autoSpaceDN/>
        <w:adjustRightInd/>
        <w:ind w:right="24" w:firstLine="567"/>
        <w:jc w:val="both"/>
        <w:textAlignment w:val="auto"/>
        <w:rPr>
          <w:bCs/>
          <w:lang w:val="en-AU"/>
        </w:rPr>
      </w:pPr>
      <w:r w:rsidRPr="00EF5935">
        <w:rPr>
          <w:bCs/>
          <w:lang w:val="en-AU"/>
        </w:rPr>
        <w:t>Към 31.12.2022 г. в Националния генетичен резерв  са съхранени общо 410 638 дози дълбоко замразена семенна течност от 605 разплодника, в това число  463 говежди, 32 биволски разплодника, 58 коча, 13 пръча и 39 жребеца. Дозите са  от 27 породи говеда (15 млечни и 12 месодайни), 4 породи биволи, 21 породи овце, 6 породи кози и 10 породи коне.</w:t>
      </w:r>
    </w:p>
    <w:p w:rsidR="00770B37" w:rsidRPr="00EF5935" w:rsidRDefault="00770B37" w:rsidP="00DE5DD3">
      <w:pPr>
        <w:tabs>
          <w:tab w:val="left" w:pos="9180"/>
        </w:tabs>
        <w:overflowPunct/>
        <w:autoSpaceDE/>
        <w:autoSpaceDN/>
        <w:adjustRightInd/>
        <w:ind w:firstLine="709"/>
        <w:jc w:val="center"/>
        <w:textAlignment w:val="auto"/>
      </w:pPr>
    </w:p>
    <w:p w:rsidR="00770B37" w:rsidRPr="00EF5935" w:rsidRDefault="00770B37" w:rsidP="00171C9C">
      <w:pPr>
        <w:tabs>
          <w:tab w:val="left" w:pos="9180"/>
        </w:tabs>
        <w:overflowPunct/>
        <w:autoSpaceDE/>
        <w:autoSpaceDN/>
        <w:adjustRightInd/>
        <w:ind w:firstLine="709"/>
        <w:jc w:val="both"/>
        <w:textAlignment w:val="auto"/>
      </w:pPr>
    </w:p>
    <w:p w:rsidR="009C6128" w:rsidRPr="00EF5935" w:rsidRDefault="00826AC1" w:rsidP="00770B37">
      <w:pPr>
        <w:overflowPunct/>
        <w:autoSpaceDE/>
        <w:autoSpaceDN/>
        <w:adjustRightInd/>
        <w:ind w:firstLine="709"/>
        <w:jc w:val="both"/>
        <w:textAlignment w:val="auto"/>
      </w:pPr>
      <w:r w:rsidRPr="00EF5935">
        <w:rPr>
          <w:rFonts w:ascii="Verdana" w:hAnsi="Verdana"/>
        </w:rPr>
        <w:object w:dxaOrig="6850" w:dyaOrig="9836">
          <v:shape id="_x0000_i1027" type="#_x0000_t75" style="width:345.75pt;height:490.5pt" o:ole="">
            <v:imagedata r:id="rId14" o:title=""/>
          </v:shape>
          <o:OLEObject Type="Embed" ProgID="Excel.Sheet.8" ShapeID="_x0000_i1027" DrawAspect="Content" ObjectID="_1741421982" r:id="rId15"/>
        </w:object>
      </w:r>
    </w:p>
    <w:p w:rsidR="009C6128" w:rsidRPr="00EF5935" w:rsidRDefault="009C6128" w:rsidP="00770B37">
      <w:pPr>
        <w:overflowPunct/>
        <w:autoSpaceDE/>
        <w:autoSpaceDN/>
        <w:adjustRightInd/>
        <w:ind w:firstLine="709"/>
        <w:jc w:val="both"/>
        <w:textAlignment w:val="auto"/>
      </w:pPr>
    </w:p>
    <w:p w:rsidR="00826AC1" w:rsidRPr="00EF5935" w:rsidRDefault="00826AC1" w:rsidP="00496809">
      <w:pPr>
        <w:overflowPunct/>
        <w:autoSpaceDE/>
        <w:autoSpaceDN/>
        <w:adjustRightInd/>
        <w:ind w:firstLine="709"/>
        <w:jc w:val="both"/>
        <w:textAlignment w:val="auto"/>
        <w:rPr>
          <w:rFonts w:ascii="Verdana" w:hAnsi="Verdana"/>
        </w:rPr>
      </w:pPr>
      <w:r w:rsidRPr="00EF5935">
        <w:rPr>
          <w:rFonts w:ascii="Verdana" w:hAnsi="Verdana"/>
        </w:rPr>
        <w:object w:dxaOrig="6850" w:dyaOrig="11854">
          <v:shape id="_x0000_i1028" type="#_x0000_t75" style="width:345.75pt;height:590.25pt" o:ole="">
            <v:imagedata r:id="rId16" o:title=""/>
          </v:shape>
          <o:OLEObject Type="Embed" ProgID="Excel.Sheet.8" ShapeID="_x0000_i1028" DrawAspect="Content" ObjectID="_1741421983" r:id="rId17"/>
        </w:object>
      </w:r>
    </w:p>
    <w:p w:rsidR="00826AC1" w:rsidRPr="00EF5935" w:rsidRDefault="00826AC1" w:rsidP="00496809">
      <w:pPr>
        <w:overflowPunct/>
        <w:autoSpaceDE/>
        <w:autoSpaceDN/>
        <w:adjustRightInd/>
        <w:ind w:firstLine="709"/>
        <w:jc w:val="both"/>
        <w:textAlignment w:val="auto"/>
        <w:rPr>
          <w:rFonts w:ascii="Verdana" w:hAnsi="Verdana"/>
        </w:rPr>
      </w:pPr>
    </w:p>
    <w:p w:rsidR="00826AC1" w:rsidRPr="00EF5935" w:rsidRDefault="00826AC1" w:rsidP="00826AC1">
      <w:pPr>
        <w:overflowPunct/>
        <w:autoSpaceDE/>
        <w:autoSpaceDN/>
        <w:adjustRightInd/>
        <w:ind w:firstLine="708"/>
        <w:jc w:val="both"/>
        <w:textAlignment w:val="auto"/>
        <w:rPr>
          <w:lang w:val="en-AU"/>
        </w:rPr>
      </w:pPr>
      <w:r w:rsidRPr="00EF5935">
        <w:rPr>
          <w:lang w:val="en-AU"/>
        </w:rPr>
        <w:t>През отчетния период НГР се обогати с 7 931 дози от 16 нови разплодника: 7  говежди  разплодници от породите Монбелиард, Лимузин, Абердин Ангус черен и червен, Искърско говедо, 1 биволски бик от породата БМ и 8 жребеца от породите Чистокръвен английски, Плевенски, Български тежковозен кон и Гидран.</w:t>
      </w:r>
    </w:p>
    <w:p w:rsidR="00826AC1" w:rsidRPr="00EF5935" w:rsidRDefault="00826AC1" w:rsidP="00826AC1">
      <w:pPr>
        <w:overflowPunct/>
        <w:autoSpaceDE/>
        <w:autoSpaceDN/>
        <w:adjustRightInd/>
        <w:ind w:firstLine="708"/>
        <w:jc w:val="both"/>
        <w:textAlignment w:val="auto"/>
      </w:pPr>
      <w:r w:rsidRPr="00EF5935">
        <w:rPr>
          <w:lang w:val="en-AU"/>
        </w:rPr>
        <w:t>За гарантиране на по-висока биосигурност замразеният семенен материал от Националния генетичен резерв се съхранява в две криохранилища - София и Сливен.</w:t>
      </w:r>
    </w:p>
    <w:p w:rsidR="00826AC1" w:rsidRPr="00EF5935" w:rsidRDefault="00826AC1" w:rsidP="00826AC1">
      <w:pPr>
        <w:overflowPunct/>
        <w:autoSpaceDE/>
        <w:autoSpaceDN/>
        <w:adjustRightInd/>
        <w:ind w:firstLine="708"/>
        <w:jc w:val="both"/>
        <w:textAlignment w:val="auto"/>
      </w:pPr>
    </w:p>
    <w:p w:rsidR="00A371C7" w:rsidRPr="00EF5935" w:rsidRDefault="00A371C7" w:rsidP="00826AC1">
      <w:pPr>
        <w:overflowPunct/>
        <w:autoSpaceDE/>
        <w:autoSpaceDN/>
        <w:adjustRightInd/>
        <w:ind w:firstLine="708"/>
        <w:jc w:val="both"/>
        <w:textAlignment w:val="auto"/>
        <w:rPr>
          <w:b/>
          <w:i/>
          <w:lang w:val="en-AU"/>
        </w:rPr>
      </w:pPr>
      <w:r w:rsidRPr="00EF5935">
        <w:rPr>
          <w:b/>
          <w:i/>
          <w:lang w:val="en-AU"/>
        </w:rPr>
        <w:t>3. Национална генбанка.</w:t>
      </w:r>
    </w:p>
    <w:p w:rsidR="00C8158A" w:rsidRPr="00EF5935" w:rsidRDefault="00826AC1" w:rsidP="00171C9C">
      <w:pPr>
        <w:overflowPunct/>
        <w:autoSpaceDE/>
        <w:autoSpaceDN/>
        <w:adjustRightInd/>
        <w:ind w:right="24" w:firstLine="708"/>
        <w:jc w:val="both"/>
        <w:textAlignment w:val="auto"/>
      </w:pPr>
      <w:r w:rsidRPr="00EF5935">
        <w:rPr>
          <w:lang w:val="en-AU"/>
        </w:rPr>
        <w:t>В Националната Генбанка към 31.12.2022 г. са съхранени 1 563 908  дози дълбоко замразена семенна течност. В нея се подържа голямо разнообразие от консервиран генетичен материал от общо 339 разплодника, както следва: 288 говежди, 24 биволски  разплодника, 17 коча, 7 пръча и 3 жребци, от 23 породи говеда, 4 породи биволи, 8 породи овце, 4 породи кози и 3 породи коне. От началото на годината до 31.12.2022 г. в генетичната банка е постъпил криоконсервиран материал от 12 нови разплодници.</w:t>
      </w:r>
    </w:p>
    <w:p w:rsidR="00826AC1" w:rsidRPr="00EF5935" w:rsidRDefault="00826AC1" w:rsidP="00171C9C">
      <w:pPr>
        <w:overflowPunct/>
        <w:autoSpaceDE/>
        <w:autoSpaceDN/>
        <w:adjustRightInd/>
        <w:ind w:right="24" w:firstLine="708"/>
        <w:jc w:val="both"/>
        <w:textAlignment w:val="auto"/>
      </w:pPr>
      <w:r w:rsidRPr="00EF5935">
        <w:rPr>
          <w:rFonts w:ascii="Verdana" w:hAnsi="Verdana"/>
        </w:rPr>
        <w:object w:dxaOrig="6864" w:dyaOrig="11566">
          <v:shape id="_x0000_i1029" type="#_x0000_t75" style="width:316.5pt;height:498pt" o:ole="">
            <v:imagedata r:id="rId18" o:title=""/>
          </v:shape>
          <o:OLEObject Type="Embed" ProgID="Excel.Sheet.8" ShapeID="_x0000_i1029" DrawAspect="Content" ObjectID="_1741421984" r:id="rId19"/>
        </w:object>
      </w:r>
    </w:p>
    <w:p w:rsidR="00770B37" w:rsidRPr="00EF5935" w:rsidRDefault="00770B37" w:rsidP="00171C9C">
      <w:pPr>
        <w:overflowPunct/>
        <w:autoSpaceDE/>
        <w:autoSpaceDN/>
        <w:adjustRightInd/>
        <w:ind w:firstLine="851"/>
        <w:jc w:val="both"/>
        <w:textAlignment w:val="auto"/>
        <w:rPr>
          <w:bCs/>
        </w:rPr>
      </w:pPr>
    </w:p>
    <w:p w:rsidR="00770B37" w:rsidRPr="00EF5935" w:rsidRDefault="00826AC1" w:rsidP="00171C9C">
      <w:pPr>
        <w:overflowPunct/>
        <w:autoSpaceDE/>
        <w:autoSpaceDN/>
        <w:adjustRightInd/>
        <w:ind w:firstLine="851"/>
        <w:jc w:val="both"/>
        <w:textAlignment w:val="auto"/>
        <w:rPr>
          <w:rFonts w:ascii="Verdana" w:hAnsi="Verdana"/>
        </w:rPr>
      </w:pPr>
      <w:r w:rsidRPr="00EF5935">
        <w:rPr>
          <w:rFonts w:ascii="Verdana" w:hAnsi="Verdana"/>
        </w:rPr>
        <w:object w:dxaOrig="6864" w:dyaOrig="3741">
          <v:shape id="_x0000_i1030" type="#_x0000_t75" style="width:324pt;height:2in" o:ole="">
            <v:imagedata r:id="rId20" o:title=""/>
          </v:shape>
          <o:OLEObject Type="Embed" ProgID="Excel.Sheet.8" ShapeID="_x0000_i1030" DrawAspect="Content" ObjectID="_1741421985" r:id="rId21"/>
        </w:object>
      </w:r>
    </w:p>
    <w:p w:rsidR="00826AC1" w:rsidRPr="00EF5935" w:rsidRDefault="00826AC1" w:rsidP="00171C9C">
      <w:pPr>
        <w:overflowPunct/>
        <w:autoSpaceDE/>
        <w:autoSpaceDN/>
        <w:adjustRightInd/>
        <w:ind w:firstLine="851"/>
        <w:jc w:val="both"/>
        <w:textAlignment w:val="auto"/>
        <w:rPr>
          <w:rFonts w:ascii="Verdana" w:hAnsi="Verdana"/>
        </w:rPr>
      </w:pPr>
    </w:p>
    <w:p w:rsidR="00826AC1" w:rsidRPr="00EF5935" w:rsidRDefault="00826AC1" w:rsidP="00171C9C">
      <w:pPr>
        <w:overflowPunct/>
        <w:autoSpaceDE/>
        <w:autoSpaceDN/>
        <w:adjustRightInd/>
        <w:ind w:firstLine="851"/>
        <w:jc w:val="both"/>
        <w:textAlignment w:val="auto"/>
        <w:rPr>
          <w:bCs/>
        </w:rPr>
      </w:pPr>
    </w:p>
    <w:p w:rsidR="00826AC1" w:rsidRPr="00EF5935" w:rsidRDefault="00826AC1" w:rsidP="00826AC1">
      <w:pPr>
        <w:overflowPunct/>
        <w:autoSpaceDE/>
        <w:autoSpaceDN/>
        <w:adjustRightInd/>
        <w:ind w:firstLine="567"/>
        <w:jc w:val="both"/>
        <w:textAlignment w:val="auto"/>
        <w:rPr>
          <w:bCs/>
          <w:lang w:val="en-AU"/>
        </w:rPr>
      </w:pPr>
      <w:r w:rsidRPr="00EF5935">
        <w:rPr>
          <w:bCs/>
          <w:lang w:val="en-AU"/>
        </w:rPr>
        <w:t xml:space="preserve">Най-голямо е разнообразието на бици от следните млечни породи: Българско черношарено, Кафяво говедо, Българско кафяво и Българско родопско, а от месодайните породи от Лимузин, Блон Д´акитен и  Шароле. </w:t>
      </w:r>
    </w:p>
    <w:p w:rsidR="00496809" w:rsidRPr="00EF5935" w:rsidRDefault="00826AC1" w:rsidP="00826AC1">
      <w:pPr>
        <w:overflowPunct/>
        <w:autoSpaceDE/>
        <w:autoSpaceDN/>
        <w:adjustRightInd/>
        <w:ind w:firstLine="567"/>
        <w:jc w:val="both"/>
        <w:textAlignment w:val="auto"/>
        <w:rPr>
          <w:bCs/>
        </w:rPr>
      </w:pPr>
      <w:r w:rsidRPr="00EF5935">
        <w:rPr>
          <w:bCs/>
          <w:lang w:val="en-AU"/>
        </w:rPr>
        <w:t>В Националната Генбанка и Националния генетичен резерв има съхранени общо 1 974 546  дози дълбоко замразена семенна течност, от които 332 656  дози са от  138 разплодника от 7 породи говеда, 1 порода биволи, 3 породи овце, 1 порода кози и 4 породи коне, които са изчезващи и застрашени от изчезване местни и  автохтонни породи.</w:t>
      </w:r>
    </w:p>
    <w:p w:rsidR="00826AC1" w:rsidRPr="00EF5935" w:rsidRDefault="00826AC1" w:rsidP="00826AC1">
      <w:pPr>
        <w:overflowPunct/>
        <w:autoSpaceDE/>
        <w:autoSpaceDN/>
        <w:adjustRightInd/>
        <w:ind w:firstLine="567"/>
        <w:jc w:val="both"/>
        <w:textAlignment w:val="auto"/>
        <w:rPr>
          <w:bCs/>
        </w:rPr>
      </w:pPr>
    </w:p>
    <w:p w:rsidR="00A371C7" w:rsidRPr="00EF5935" w:rsidRDefault="00A371C7" w:rsidP="00712A7B">
      <w:pPr>
        <w:overflowPunct/>
        <w:autoSpaceDE/>
        <w:autoSpaceDN/>
        <w:adjustRightInd/>
        <w:ind w:left="345" w:firstLine="222"/>
        <w:jc w:val="both"/>
        <w:textAlignment w:val="auto"/>
        <w:rPr>
          <w:rFonts w:eastAsia="Calibri"/>
          <w:b/>
          <w:i/>
        </w:rPr>
      </w:pPr>
      <w:r w:rsidRPr="00EF5935">
        <w:rPr>
          <w:rFonts w:eastAsia="Calibri"/>
          <w:b/>
          <w:i/>
        </w:rPr>
        <w:t xml:space="preserve">4. </w:t>
      </w:r>
      <w:r w:rsidRPr="00EF5935">
        <w:rPr>
          <w:rFonts w:eastAsia="Calibri"/>
          <w:b/>
          <w:i/>
          <w:lang w:val="en-AU"/>
        </w:rPr>
        <w:t>Програми за опазване на изчезващи и застрашени от изчезване породи</w:t>
      </w:r>
    </w:p>
    <w:p w:rsidR="00A371C7" w:rsidRPr="00EF5935" w:rsidRDefault="00A371C7" w:rsidP="003628E4">
      <w:pPr>
        <w:numPr>
          <w:ilvl w:val="0"/>
          <w:numId w:val="33"/>
        </w:numPr>
        <w:overflowPunct/>
        <w:autoSpaceDE/>
        <w:autoSpaceDN/>
        <w:adjustRightInd/>
        <w:ind w:left="851" w:hanging="142"/>
        <w:jc w:val="both"/>
        <w:textAlignment w:val="auto"/>
        <w:rPr>
          <w:rFonts w:eastAsia="Calibri"/>
          <w:b/>
          <w:i/>
          <w:lang w:val="en-AU"/>
        </w:rPr>
      </w:pPr>
      <w:r w:rsidRPr="00EF5935">
        <w:rPr>
          <w:rFonts w:eastAsia="Calibri"/>
          <w:b/>
          <w:i/>
          <w:lang w:val="en-AU"/>
        </w:rPr>
        <w:t>Програми за опазване на породите Дунавски, Плевенски кон и Български Тежковозен кон.</w:t>
      </w:r>
    </w:p>
    <w:p w:rsidR="00826AC1" w:rsidRPr="00EF5935" w:rsidRDefault="00826AC1" w:rsidP="00826AC1">
      <w:pPr>
        <w:overflowPunct/>
        <w:autoSpaceDE/>
        <w:autoSpaceDN/>
        <w:adjustRightInd/>
        <w:ind w:firstLine="567"/>
        <w:jc w:val="both"/>
        <w:textAlignment w:val="auto"/>
        <w:rPr>
          <w:bCs/>
          <w:lang w:val="en-AU"/>
        </w:rPr>
      </w:pPr>
      <w:r w:rsidRPr="00EF5935">
        <w:rPr>
          <w:bCs/>
          <w:lang w:val="en-AU"/>
        </w:rPr>
        <w:t>За изпълнение на програмите за спасяване от изчезване и възстановяване на породите Дунавски, Плевенски  и Български Тежковозен кон, ИАСРЖ има  сключени договори с Асоциация за възстановяване и развитие на породите Плевенски кон и Гидран и Асоциация на коневъдите в България /АКБ/.</w:t>
      </w:r>
    </w:p>
    <w:p w:rsidR="00826AC1" w:rsidRPr="00EF5935" w:rsidRDefault="00826AC1" w:rsidP="00826AC1">
      <w:pPr>
        <w:overflowPunct/>
        <w:autoSpaceDE/>
        <w:autoSpaceDN/>
        <w:adjustRightInd/>
        <w:ind w:firstLine="567"/>
        <w:jc w:val="both"/>
        <w:textAlignment w:val="auto"/>
        <w:rPr>
          <w:bCs/>
          <w:lang w:val="en-AU"/>
        </w:rPr>
      </w:pPr>
      <w:r w:rsidRPr="00EF5935">
        <w:rPr>
          <w:bCs/>
          <w:lang w:val="en-AU"/>
        </w:rPr>
        <w:t>По тези договори към 31.12.2022 г. в коневъдното депо на ИАСРЖ се отглеждат 30 коня.   Седем  жребеца от породите Плевенски, Англоарабски кон, Хановер и Тракенен БГ, 11 Плевенски  и 1 безпородна кобили и 11 подрастващи кончета от породите Плевенски, Дунавски и Чистокръвен арабски кон.</w:t>
      </w:r>
    </w:p>
    <w:p w:rsidR="00826AC1" w:rsidRPr="00EF5935" w:rsidRDefault="00826AC1" w:rsidP="00826AC1">
      <w:pPr>
        <w:overflowPunct/>
        <w:autoSpaceDE/>
        <w:autoSpaceDN/>
        <w:adjustRightInd/>
        <w:ind w:firstLine="567"/>
        <w:jc w:val="both"/>
        <w:textAlignment w:val="auto"/>
        <w:rPr>
          <w:bCs/>
        </w:rPr>
      </w:pPr>
      <w:r w:rsidRPr="00EF5935">
        <w:rPr>
          <w:bCs/>
          <w:lang w:val="en-AU"/>
        </w:rPr>
        <w:t>Сформиран екип разработи, изпита и внедри технология за получаване, окачествяване, обработка и криоконсервация на семенна течност от жребци. Към 31.12.2022 г. в Националната генетична банка и Националния генетичен резерв са стокирани 9 751 дози семенна течност от вида коне.</w:t>
      </w:r>
    </w:p>
    <w:p w:rsidR="001C7355" w:rsidRPr="00EF5935" w:rsidRDefault="001C7355" w:rsidP="00826AC1">
      <w:pPr>
        <w:overflowPunct/>
        <w:autoSpaceDE/>
        <w:autoSpaceDN/>
        <w:adjustRightInd/>
        <w:ind w:firstLine="567"/>
        <w:jc w:val="both"/>
        <w:textAlignment w:val="auto"/>
        <w:rPr>
          <w:bCs/>
          <w:lang w:val="en-AU"/>
        </w:rPr>
      </w:pPr>
      <w:r w:rsidRPr="00EF5935">
        <w:rPr>
          <w:bCs/>
          <w:lang w:val="en-AU"/>
        </w:rPr>
        <w:t xml:space="preserve"> </w:t>
      </w:r>
    </w:p>
    <w:p w:rsidR="00A371C7" w:rsidRPr="00EF5935" w:rsidRDefault="00A371C7" w:rsidP="003628E4">
      <w:pPr>
        <w:numPr>
          <w:ilvl w:val="0"/>
          <w:numId w:val="34"/>
        </w:numPr>
        <w:tabs>
          <w:tab w:val="left" w:pos="851"/>
        </w:tabs>
        <w:overflowPunct/>
        <w:autoSpaceDE/>
        <w:autoSpaceDN/>
        <w:adjustRightInd/>
        <w:ind w:left="0" w:firstLine="709"/>
        <w:jc w:val="both"/>
        <w:textAlignment w:val="auto"/>
        <w:rPr>
          <w:b/>
          <w:i/>
          <w:lang w:eastAsia="bg-BG"/>
        </w:rPr>
      </w:pPr>
      <w:r w:rsidRPr="00EF5935">
        <w:rPr>
          <w:b/>
          <w:i/>
          <w:lang w:eastAsia="bg-BG"/>
        </w:rPr>
        <w:t>Развъден план за развитие на Българско червено говедо</w:t>
      </w:r>
    </w:p>
    <w:p w:rsidR="00826AC1" w:rsidRPr="00EF5935" w:rsidRDefault="00826AC1" w:rsidP="003628E4">
      <w:pPr>
        <w:numPr>
          <w:ilvl w:val="0"/>
          <w:numId w:val="34"/>
        </w:numPr>
        <w:tabs>
          <w:tab w:val="left" w:pos="851"/>
        </w:tabs>
        <w:overflowPunct/>
        <w:autoSpaceDE/>
        <w:autoSpaceDN/>
        <w:adjustRightInd/>
        <w:ind w:left="0" w:firstLine="709"/>
        <w:jc w:val="both"/>
        <w:textAlignment w:val="auto"/>
        <w:rPr>
          <w:b/>
          <w:i/>
          <w:lang w:eastAsia="bg-BG"/>
        </w:rPr>
      </w:pPr>
    </w:p>
    <w:p w:rsidR="00826AC1" w:rsidRPr="00EF5935" w:rsidRDefault="00826AC1" w:rsidP="00826AC1">
      <w:pPr>
        <w:overflowPunct/>
        <w:autoSpaceDE/>
        <w:autoSpaceDN/>
        <w:adjustRightInd/>
        <w:ind w:firstLine="567"/>
        <w:jc w:val="both"/>
        <w:textAlignment w:val="auto"/>
        <w:rPr>
          <w:bCs/>
          <w:lang w:val="en-AU"/>
        </w:rPr>
      </w:pPr>
      <w:r w:rsidRPr="00EF5935">
        <w:rPr>
          <w:bCs/>
          <w:lang w:val="en-AU"/>
        </w:rPr>
        <w:t>От 2015 г. се работи по реставрация на породата Българско червено говедо, което се смяташе за безвъзратно загубено. В тази връзка в две ферми се издириха 13 типични животни, отговарящи на породните описания на породата. Започна се осеменяване със семенен материал от високо класни бици от същата порода. През февруари 2022 г. в следствие на пожар  в една от двете ферми с Българско червено говедо всички животни от породата БЧГ изгоряха. Към 31.12.2022 г. животните от породата БЧГ остават 12, от които 7 пълновъзрастни крави, 4 юници и 1 подрастващо женско теле до 12 месечна възраст.</w:t>
      </w:r>
      <w:r w:rsidRPr="00EF5935">
        <w:rPr>
          <w:bCs/>
          <w:lang w:val="en-AU"/>
        </w:rPr>
        <w:tab/>
      </w:r>
    </w:p>
    <w:p w:rsidR="001C7355" w:rsidRPr="00EF5935" w:rsidRDefault="00826AC1" w:rsidP="00826AC1">
      <w:pPr>
        <w:overflowPunct/>
        <w:autoSpaceDE/>
        <w:autoSpaceDN/>
        <w:adjustRightInd/>
        <w:ind w:firstLine="567"/>
        <w:jc w:val="both"/>
        <w:textAlignment w:val="auto"/>
        <w:rPr>
          <w:bCs/>
        </w:rPr>
      </w:pPr>
      <w:r w:rsidRPr="00EF5935">
        <w:rPr>
          <w:bCs/>
          <w:lang w:val="en-AU"/>
        </w:rPr>
        <w:t>Основната цел на развъдната работа с Българското червено говедо е запазване  и увеличаване на наличния генофонд и  затвърждаване на биологичните качества, осигуряващи типичност, продуктивност и преживяемост на породата. Но поради стесненото генетично разнообразие  и  невъзможност  за по нататъшно развъждане на породата в чисто състояние се предприеха дейности към използване на  облагородително кръстосване с бици от породите Англер и Датско червено говедо, тъй като двете породи са участвали в породообразувателния процес.</w:t>
      </w:r>
    </w:p>
    <w:p w:rsidR="00826AC1" w:rsidRPr="00EF5935" w:rsidRDefault="00826AC1" w:rsidP="001C7355">
      <w:pPr>
        <w:overflowPunct/>
        <w:autoSpaceDE/>
        <w:autoSpaceDN/>
        <w:adjustRightInd/>
        <w:ind w:firstLine="567"/>
        <w:jc w:val="both"/>
        <w:textAlignment w:val="auto"/>
        <w:rPr>
          <w:bCs/>
        </w:rPr>
      </w:pPr>
    </w:p>
    <w:p w:rsidR="00A371C7" w:rsidRPr="00EF5935" w:rsidRDefault="00A371C7" w:rsidP="003628E4">
      <w:pPr>
        <w:numPr>
          <w:ilvl w:val="0"/>
          <w:numId w:val="34"/>
        </w:numPr>
        <w:tabs>
          <w:tab w:val="left" w:pos="851"/>
        </w:tabs>
        <w:overflowPunct/>
        <w:autoSpaceDE/>
        <w:autoSpaceDN/>
        <w:adjustRightInd/>
        <w:ind w:left="0" w:firstLine="709"/>
        <w:jc w:val="both"/>
        <w:textAlignment w:val="auto"/>
        <w:rPr>
          <w:b/>
          <w:i/>
          <w:lang w:eastAsia="bg-BG"/>
        </w:rPr>
      </w:pPr>
      <w:r w:rsidRPr="00EF5935">
        <w:rPr>
          <w:b/>
          <w:i/>
          <w:lang w:eastAsia="bg-BG"/>
        </w:rPr>
        <w:t>Програма за съхранение на Източнобалканска свиня</w:t>
      </w:r>
    </w:p>
    <w:p w:rsidR="00826AC1" w:rsidRPr="00EF5935" w:rsidRDefault="00826AC1" w:rsidP="00826AC1">
      <w:pPr>
        <w:overflowPunct/>
        <w:autoSpaceDE/>
        <w:autoSpaceDN/>
        <w:adjustRightInd/>
        <w:ind w:firstLine="567"/>
        <w:jc w:val="both"/>
        <w:textAlignment w:val="auto"/>
        <w:rPr>
          <w:bCs/>
          <w:lang w:val="en-AU"/>
        </w:rPr>
      </w:pPr>
      <w:r w:rsidRPr="00EF5935">
        <w:rPr>
          <w:bCs/>
          <w:lang w:val="en-AU"/>
        </w:rPr>
        <w:t xml:space="preserve">На база  разработена методика за изчисляване на праговете на застрашеност на видовете и породи  в     Р.България, породата вече е  класифицирана като изчезваща. </w:t>
      </w:r>
    </w:p>
    <w:p w:rsidR="00826AC1" w:rsidRPr="00EF5935" w:rsidRDefault="00826AC1" w:rsidP="00826AC1">
      <w:pPr>
        <w:tabs>
          <w:tab w:val="left" w:pos="567"/>
        </w:tabs>
        <w:overflowPunct/>
        <w:autoSpaceDE/>
        <w:autoSpaceDN/>
        <w:adjustRightInd/>
        <w:ind w:firstLine="567"/>
        <w:jc w:val="both"/>
        <w:textAlignment w:val="auto"/>
        <w:rPr>
          <w:bCs/>
          <w:lang w:val="en-AU"/>
        </w:rPr>
      </w:pPr>
      <w:r w:rsidRPr="00EF5935">
        <w:rPr>
          <w:bCs/>
          <w:lang w:val="en-AU"/>
        </w:rPr>
        <w:t xml:space="preserve">В тази връзка Агенцията предприе превантивни мерки за опазване и съхранение на породата Източнобалканска свиня, като част от националния генофонд. За целта се обособиха  две  бази, събственост на Агенцията – Сливен и Кюстендил. Двата обекта са на достатъчно разстояние за постигане на високо ниво на биологична сигурност. Към 31.12.2022 г. в двете бази на Агенцията  са налични 6 развъдни групи от по 4 свине майки и по един нерез, участващи в две генеалогични схеми.  </w:t>
      </w:r>
    </w:p>
    <w:p w:rsidR="001359D8" w:rsidRPr="00EF5935" w:rsidRDefault="00826AC1" w:rsidP="00826AC1">
      <w:pPr>
        <w:tabs>
          <w:tab w:val="left" w:pos="567"/>
        </w:tabs>
        <w:overflowPunct/>
        <w:autoSpaceDE/>
        <w:autoSpaceDN/>
        <w:adjustRightInd/>
        <w:ind w:firstLine="567"/>
        <w:jc w:val="both"/>
        <w:textAlignment w:val="auto"/>
        <w:rPr>
          <w:bCs/>
        </w:rPr>
      </w:pPr>
      <w:r w:rsidRPr="00EF5935">
        <w:rPr>
          <w:bCs/>
          <w:lang w:val="en-AU"/>
        </w:rPr>
        <w:t>На основата на наличния генофонд и съществуващите реалности, са разработени няколко  схеми за  консервиране и съхраняване на породата,   като изключително ценен национален автентичен генетичен ресурс</w:t>
      </w:r>
    </w:p>
    <w:p w:rsidR="00826AC1" w:rsidRPr="00EF5935" w:rsidRDefault="00826AC1" w:rsidP="00826AC1">
      <w:pPr>
        <w:overflowPunct/>
        <w:autoSpaceDE/>
        <w:autoSpaceDN/>
        <w:adjustRightInd/>
        <w:ind w:firstLine="567"/>
        <w:jc w:val="both"/>
        <w:textAlignment w:val="auto"/>
        <w:rPr>
          <w:bCs/>
        </w:rPr>
      </w:pPr>
    </w:p>
    <w:p w:rsidR="00A371C7" w:rsidRPr="00EF5935" w:rsidRDefault="00A371C7" w:rsidP="00712A7B">
      <w:pPr>
        <w:overflowPunct/>
        <w:autoSpaceDE/>
        <w:autoSpaceDN/>
        <w:adjustRightInd/>
        <w:ind w:firstLine="567"/>
        <w:jc w:val="both"/>
        <w:textAlignment w:val="auto"/>
        <w:rPr>
          <w:b/>
          <w:i/>
        </w:rPr>
      </w:pPr>
      <w:r w:rsidRPr="00EF5935">
        <w:rPr>
          <w:b/>
          <w:i/>
          <w:lang w:val="en-AU"/>
        </w:rPr>
        <w:t>Поддържане и развитие на породите от националния генофонд на страната.</w:t>
      </w:r>
    </w:p>
    <w:p w:rsidR="00A371C7" w:rsidRPr="00EF5935" w:rsidRDefault="00A371C7" w:rsidP="00171C9C">
      <w:pPr>
        <w:overflowPunct/>
        <w:autoSpaceDE/>
        <w:autoSpaceDN/>
        <w:adjustRightInd/>
        <w:ind w:firstLine="720"/>
        <w:jc w:val="both"/>
        <w:textAlignment w:val="auto"/>
        <w:rPr>
          <w:b/>
          <w:i/>
          <w:lang w:val="en-AU"/>
        </w:rPr>
      </w:pPr>
      <w:r w:rsidRPr="00EF5935">
        <w:rPr>
          <w:b/>
          <w:i/>
          <w:lang w:val="en-AU"/>
        </w:rPr>
        <w:t>1. Получаване, окачествяване и съхраняване на сперма, яйцеклетки и ембриони от породите от националния генофонд на страната.</w:t>
      </w:r>
    </w:p>
    <w:p w:rsidR="00826AC1" w:rsidRPr="00EF5935" w:rsidRDefault="00826AC1" w:rsidP="00826AC1">
      <w:pPr>
        <w:overflowPunct/>
        <w:autoSpaceDE/>
        <w:autoSpaceDN/>
        <w:adjustRightInd/>
        <w:ind w:firstLine="720"/>
        <w:jc w:val="both"/>
        <w:textAlignment w:val="auto"/>
        <w:rPr>
          <w:lang w:val="en-AU"/>
        </w:rPr>
      </w:pPr>
      <w:r w:rsidRPr="00EF5935">
        <w:rPr>
          <w:lang w:val="en-AU"/>
        </w:rPr>
        <w:t xml:space="preserve">ИАСРЖ управлява и поддържа двете единствени в страната Държавни станции за изкуствено осеменяване /ДСИО/ - в гр. София и гр. Сливен. Чрез поддържането им се осигурява развъдната дейност и съхранението на генетичните ресурси в страната като се произвежда и съхранява дълготрайно разплоден материал от ценни високо продуктивни породи, от застрашени от изчезване и изчезващи местни и автохтонни породи животни. </w:t>
      </w:r>
    </w:p>
    <w:p w:rsidR="00826AC1" w:rsidRPr="00EF5935" w:rsidRDefault="00826AC1" w:rsidP="00826AC1">
      <w:pPr>
        <w:overflowPunct/>
        <w:autoSpaceDE/>
        <w:autoSpaceDN/>
        <w:adjustRightInd/>
        <w:ind w:firstLine="720"/>
        <w:jc w:val="both"/>
        <w:textAlignment w:val="auto"/>
        <w:rPr>
          <w:lang w:val="en-AU"/>
        </w:rPr>
      </w:pPr>
      <w:r w:rsidRPr="00EF5935">
        <w:t xml:space="preserve">- </w:t>
      </w:r>
      <w:r w:rsidRPr="00EF5935">
        <w:rPr>
          <w:lang w:val="en-AU"/>
        </w:rPr>
        <w:t>говедовъдство и биволовъдство</w:t>
      </w:r>
    </w:p>
    <w:p w:rsidR="00826AC1" w:rsidRPr="00EF5935" w:rsidRDefault="00826AC1" w:rsidP="00826AC1">
      <w:pPr>
        <w:overflowPunct/>
        <w:autoSpaceDE/>
        <w:autoSpaceDN/>
        <w:adjustRightInd/>
        <w:ind w:firstLine="720"/>
        <w:jc w:val="both"/>
        <w:textAlignment w:val="auto"/>
        <w:rPr>
          <w:lang w:val="en-AU"/>
        </w:rPr>
      </w:pPr>
      <w:r w:rsidRPr="00EF5935">
        <w:rPr>
          <w:lang w:val="en-AU"/>
        </w:rPr>
        <w:t xml:space="preserve">В началото на 2022 г. в СИО Сливен са се отглеждали 10  разплодника от породите Българско червено говедо, Холщайн  черношарен, Симентал, Абердин ангус черен и червен, Лимузин и Българска мурра.  През годината са постъпили 9 говежди  бика от породите: Абердин Ангус, Монбелиард, Искърско говедо и Холщайн  черношарен, а са напуснали 8 говежди бика от породите Монбелиард, Лимузин, Холщайн  черношарен, Симентал, Абердин Ангус и Искърско говедо и 1 биволски бик от породата Българска мурра. </w:t>
      </w:r>
    </w:p>
    <w:p w:rsidR="00826AC1" w:rsidRPr="00EF5935" w:rsidRDefault="00826AC1" w:rsidP="00826AC1">
      <w:pPr>
        <w:overflowPunct/>
        <w:autoSpaceDE/>
        <w:autoSpaceDN/>
        <w:adjustRightInd/>
        <w:ind w:firstLine="720"/>
        <w:jc w:val="both"/>
        <w:textAlignment w:val="auto"/>
        <w:rPr>
          <w:lang w:val="en-AU"/>
        </w:rPr>
      </w:pPr>
      <w:r w:rsidRPr="00EF5935">
        <w:rPr>
          <w:lang w:val="en-AU"/>
        </w:rPr>
        <w:t>Към 31.12.2022 г. в СИО Сливен се отглеждат 10 разплодника от породите Българско червено говедо, Холщайн  черношарен, Абердин ангус черен и червен, Лимузин,  Монбелиард, и Българска мурра. Средната възраст на разплодниците е следната: до 3 г. и 6 м. – 7 броя  и над 3 г. и 6 м. – 3 броя.</w:t>
      </w:r>
    </w:p>
    <w:p w:rsidR="00826AC1" w:rsidRPr="00EF5935" w:rsidRDefault="00826AC1" w:rsidP="00826AC1">
      <w:pPr>
        <w:overflowPunct/>
        <w:autoSpaceDE/>
        <w:autoSpaceDN/>
        <w:adjustRightInd/>
        <w:ind w:firstLine="720"/>
        <w:jc w:val="both"/>
        <w:textAlignment w:val="auto"/>
        <w:rPr>
          <w:lang w:val="en-AU"/>
        </w:rPr>
      </w:pPr>
      <w:r w:rsidRPr="00EF5935">
        <w:rPr>
          <w:lang w:val="en-AU"/>
        </w:rPr>
        <w:t xml:space="preserve">От отглежданите мъжки разплодници в  станцията 1 разплодник е от застрашената от изчезване порода  Българско червено говедо. От говеждите и биволски бици за отчетния период са получени  305 еякулата, отговарящи на  биологичните и санитарни изисквания и са произведени 51 855 дози. </w:t>
      </w:r>
    </w:p>
    <w:p w:rsidR="00826AC1" w:rsidRPr="00EF5935" w:rsidRDefault="00826AC1" w:rsidP="00826AC1">
      <w:pPr>
        <w:overflowPunct/>
        <w:autoSpaceDE/>
        <w:autoSpaceDN/>
        <w:adjustRightInd/>
        <w:ind w:firstLine="720"/>
        <w:jc w:val="both"/>
        <w:textAlignment w:val="auto"/>
        <w:rPr>
          <w:lang w:val="en-AU"/>
        </w:rPr>
      </w:pPr>
      <w:r w:rsidRPr="00EF5935">
        <w:t>-</w:t>
      </w:r>
      <w:r w:rsidRPr="00EF5935">
        <w:rPr>
          <w:lang w:val="en-AU"/>
        </w:rPr>
        <w:t>коневъдство</w:t>
      </w:r>
    </w:p>
    <w:p w:rsidR="00826AC1" w:rsidRPr="00EF5935" w:rsidRDefault="00826AC1" w:rsidP="00826AC1">
      <w:pPr>
        <w:overflowPunct/>
        <w:autoSpaceDE/>
        <w:autoSpaceDN/>
        <w:adjustRightInd/>
        <w:ind w:firstLine="720"/>
        <w:jc w:val="both"/>
        <w:textAlignment w:val="auto"/>
        <w:rPr>
          <w:lang w:val="en-AU"/>
        </w:rPr>
      </w:pPr>
      <w:r w:rsidRPr="00EF5935">
        <w:rPr>
          <w:lang w:val="en-AU"/>
        </w:rPr>
        <w:t xml:space="preserve">В СИО София се поддържа коневъдно депо, в което се отглеждат собствени коне на ИАСРЖ и предоставени по договори за съвместна дейност от Асоциация за възстановяване и развитие на породите Плевенски кон и Гидран. Към 31.12.2022 г. в СИО София се отглеждат 30 коня. От тях  7  жребеца са от породите: Англоарабска, Тракенен БГ, Хановер и Плевенски; 11 кобили  от породата Плевенски кон и 1 безпородна, използвана за подложка при получаване на сперма от жребци; 11 подрастващи кончета от породите Плевенски, Чистокръвен арабски и Дунавски кон.  От отглежданите жребци  са получени 94 еякулата и са произведени 6 431 дози. </w:t>
      </w:r>
    </w:p>
    <w:p w:rsidR="00826AC1" w:rsidRPr="00EF5935" w:rsidRDefault="00826AC1" w:rsidP="00826AC1">
      <w:pPr>
        <w:overflowPunct/>
        <w:autoSpaceDE/>
        <w:autoSpaceDN/>
        <w:adjustRightInd/>
        <w:ind w:firstLine="720"/>
        <w:jc w:val="both"/>
        <w:textAlignment w:val="auto"/>
        <w:rPr>
          <w:lang w:val="en-AU"/>
        </w:rPr>
      </w:pPr>
      <w:r w:rsidRPr="00EF5935">
        <w:t>-</w:t>
      </w:r>
      <w:r w:rsidRPr="00EF5935">
        <w:rPr>
          <w:lang w:val="en-AU"/>
        </w:rPr>
        <w:t xml:space="preserve"> овцевъдство и козевъдство</w:t>
      </w:r>
    </w:p>
    <w:p w:rsidR="00826AC1" w:rsidRPr="00EF5935" w:rsidRDefault="00826AC1" w:rsidP="00826AC1">
      <w:pPr>
        <w:overflowPunct/>
        <w:autoSpaceDE/>
        <w:autoSpaceDN/>
        <w:adjustRightInd/>
        <w:ind w:firstLine="720"/>
        <w:jc w:val="both"/>
        <w:textAlignment w:val="auto"/>
        <w:rPr>
          <w:lang w:val="en-AU"/>
        </w:rPr>
      </w:pPr>
      <w:r w:rsidRPr="00EF5935">
        <w:rPr>
          <w:lang w:val="en-AU"/>
        </w:rPr>
        <w:t xml:space="preserve">В изпълнение на десет годишна консервационна Програма за „ex situ” управление на генетичните ресурси в Република България 2015 - 2024, в  ДСИО  София  се отглеждат кочове и пръчове. </w:t>
      </w:r>
    </w:p>
    <w:p w:rsidR="00826AC1" w:rsidRPr="00EF5935" w:rsidRDefault="00826AC1" w:rsidP="00826AC1">
      <w:pPr>
        <w:overflowPunct/>
        <w:autoSpaceDE/>
        <w:autoSpaceDN/>
        <w:adjustRightInd/>
        <w:ind w:firstLine="720"/>
        <w:jc w:val="both"/>
        <w:textAlignment w:val="auto"/>
        <w:rPr>
          <w:lang w:val="en-AU"/>
        </w:rPr>
      </w:pPr>
      <w:r w:rsidRPr="00EF5935">
        <w:rPr>
          <w:lang w:val="en-AU"/>
        </w:rPr>
        <w:t xml:space="preserve">Към 31.12.2022 г. в СИО София се отглеждат 2 коча, 2 пръча, 1 коза, 4 ярета и 3 агнета. Отглежданите кочове са от породите Местна старозагорска и СПБМ. Наличните пръчове са от породите Калоферска дългокосместа  и Българска бяла млечна коза. </w:t>
      </w:r>
    </w:p>
    <w:p w:rsidR="00826AC1" w:rsidRPr="00EF5935" w:rsidRDefault="00826AC1" w:rsidP="00826AC1">
      <w:pPr>
        <w:overflowPunct/>
        <w:autoSpaceDE/>
        <w:autoSpaceDN/>
        <w:adjustRightInd/>
        <w:ind w:firstLine="720"/>
        <w:jc w:val="both"/>
        <w:textAlignment w:val="auto"/>
      </w:pPr>
      <w:r w:rsidRPr="00EF5935">
        <w:rPr>
          <w:lang w:val="en-AU"/>
        </w:rPr>
        <w:t xml:space="preserve">Постъпилите кочове и пръчове в ДСИО са по договори за съвместна дейност със съответните развъдни организации. </w:t>
      </w:r>
    </w:p>
    <w:p w:rsidR="00826AC1" w:rsidRPr="00EF5935" w:rsidRDefault="00826AC1" w:rsidP="00826AC1">
      <w:pPr>
        <w:overflowPunct/>
        <w:autoSpaceDE/>
        <w:autoSpaceDN/>
        <w:adjustRightInd/>
        <w:ind w:firstLine="720"/>
        <w:jc w:val="both"/>
        <w:textAlignment w:val="auto"/>
      </w:pPr>
    </w:p>
    <w:p w:rsidR="00A371C7" w:rsidRPr="00EF5935" w:rsidRDefault="00A371C7" w:rsidP="00826AC1">
      <w:pPr>
        <w:overflowPunct/>
        <w:autoSpaceDE/>
        <w:autoSpaceDN/>
        <w:adjustRightInd/>
        <w:ind w:firstLine="720"/>
        <w:jc w:val="both"/>
        <w:textAlignment w:val="auto"/>
        <w:rPr>
          <w:b/>
          <w:i/>
        </w:rPr>
      </w:pPr>
      <w:r w:rsidRPr="00EF5935">
        <w:rPr>
          <w:b/>
          <w:i/>
          <w:lang w:val="en-AU"/>
        </w:rPr>
        <w:t>2. Разпространение на сперма, яйцеклетки и ембриони от породите от националния генофонд на страната.</w:t>
      </w:r>
    </w:p>
    <w:p w:rsidR="00826AC1" w:rsidRPr="00EF5935" w:rsidRDefault="00826AC1" w:rsidP="00826AC1">
      <w:pPr>
        <w:overflowPunct/>
        <w:autoSpaceDE/>
        <w:autoSpaceDN/>
        <w:adjustRightInd/>
        <w:ind w:firstLine="720"/>
        <w:jc w:val="both"/>
        <w:textAlignment w:val="auto"/>
      </w:pPr>
      <w:r w:rsidRPr="00EF5935">
        <w:t>Разпространението на семенен материал се осъществява от 9 лицензирани центрове за съхранение на сперма (ЦСС). С цел оптимизиране на разходите, през отчетния период беше преустановена дейността на два ЦСС, като  в пет центъра е създадена организация за функциониране на 11 подвижни линни, покриващи районите със закрити през годините ЦСС. До 31.12.2022 г. са реализирани 25 706 дози сперма.</w:t>
      </w:r>
    </w:p>
    <w:p w:rsidR="00826AC1" w:rsidRPr="00EF5935" w:rsidRDefault="00826AC1" w:rsidP="00826AC1">
      <w:pPr>
        <w:overflowPunct/>
        <w:autoSpaceDE/>
        <w:autoSpaceDN/>
        <w:adjustRightInd/>
        <w:ind w:firstLine="720"/>
        <w:jc w:val="both"/>
        <w:textAlignment w:val="auto"/>
      </w:pPr>
    </w:p>
    <w:p w:rsidR="00A371C7" w:rsidRPr="00EF5935" w:rsidRDefault="00A371C7" w:rsidP="00171C9C">
      <w:pPr>
        <w:overflowPunct/>
        <w:ind w:firstLine="708"/>
        <w:jc w:val="both"/>
        <w:textAlignment w:val="auto"/>
        <w:rPr>
          <w:b/>
          <w:i/>
          <w:lang w:val="en-AU"/>
        </w:rPr>
      </w:pPr>
      <w:r w:rsidRPr="00EF5935">
        <w:rPr>
          <w:b/>
          <w:i/>
          <w:lang w:val="en-AU"/>
        </w:rPr>
        <w:t>3. Отглеждане на млади животни за разплод.</w:t>
      </w:r>
    </w:p>
    <w:p w:rsidR="00BA618F" w:rsidRPr="00EF5935" w:rsidRDefault="00826AC1" w:rsidP="00BA618F">
      <w:pPr>
        <w:overflowPunct/>
        <w:autoSpaceDE/>
        <w:autoSpaceDN/>
        <w:adjustRightInd/>
        <w:ind w:firstLine="709"/>
        <w:jc w:val="both"/>
        <w:textAlignment w:val="auto"/>
        <w:rPr>
          <w:bCs/>
        </w:rPr>
      </w:pPr>
      <w:r w:rsidRPr="00EF5935">
        <w:rPr>
          <w:bCs/>
          <w:lang w:val="en-AU"/>
        </w:rPr>
        <w:t xml:space="preserve">В Сливен се намира единствената Станция за преценка на млади бичета по собствена продуктивност /СПМБСП/. Към 31.12.2022 г. в СПМБСП са налични 8 подрастващи телета и малачета от породите: РКГ, Абердин ангус, Холщайн червеношарен, Българско родопско, Кафяво говедо и Българска мурра.  </w:t>
      </w:r>
    </w:p>
    <w:p w:rsidR="00826AC1" w:rsidRPr="00EF5935" w:rsidRDefault="00826AC1" w:rsidP="00BA618F">
      <w:pPr>
        <w:overflowPunct/>
        <w:autoSpaceDE/>
        <w:autoSpaceDN/>
        <w:adjustRightInd/>
        <w:ind w:firstLine="709"/>
        <w:jc w:val="both"/>
        <w:textAlignment w:val="auto"/>
        <w:rPr>
          <w:bCs/>
        </w:rPr>
      </w:pPr>
    </w:p>
    <w:p w:rsidR="00A371C7" w:rsidRPr="00EF5935" w:rsidRDefault="00A371C7" w:rsidP="00BA618F">
      <w:pPr>
        <w:overflowPunct/>
        <w:autoSpaceDE/>
        <w:autoSpaceDN/>
        <w:adjustRightInd/>
        <w:ind w:firstLine="709"/>
        <w:jc w:val="both"/>
        <w:textAlignment w:val="auto"/>
        <w:rPr>
          <w:b/>
          <w:i/>
        </w:rPr>
      </w:pPr>
      <w:r w:rsidRPr="00EF5935">
        <w:rPr>
          <w:b/>
          <w:i/>
          <w:lang w:val="en-AU"/>
        </w:rPr>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826AC1" w:rsidRPr="00EF5935" w:rsidRDefault="00826AC1" w:rsidP="00826AC1">
      <w:pPr>
        <w:overflowPunct/>
        <w:autoSpaceDE/>
        <w:autoSpaceDN/>
        <w:adjustRightInd/>
        <w:ind w:right="24" w:firstLine="708"/>
        <w:jc w:val="both"/>
        <w:textAlignment w:val="auto"/>
        <w:rPr>
          <w:lang w:val="en-AU"/>
        </w:rPr>
      </w:pPr>
      <w:r w:rsidRPr="00EF5935">
        <w:rPr>
          <w:lang w:val="en-AU"/>
        </w:rPr>
        <w:t>ИАСРЖ управлява и поддържа Национален генетичен резерв с две хранилища /София и Сливен/, в които се съхранява криоконсервирана семенна течност от различни видове и породи животни.</w:t>
      </w:r>
    </w:p>
    <w:p w:rsidR="00BA618F" w:rsidRPr="00EF5935" w:rsidRDefault="00826AC1" w:rsidP="00826AC1">
      <w:pPr>
        <w:overflowPunct/>
        <w:autoSpaceDE/>
        <w:autoSpaceDN/>
        <w:adjustRightInd/>
        <w:ind w:right="24" w:firstLine="708"/>
        <w:jc w:val="both"/>
        <w:textAlignment w:val="auto"/>
      </w:pPr>
      <w:r w:rsidRPr="00EF5935">
        <w:rPr>
          <w:lang w:val="en-AU"/>
        </w:rPr>
        <w:t>Към 31.12.2022 г. съхранените дози замразена сперма в двете хранилища на НГР  е както следва:  София – 216 191 дози   и  Сливен – 194 447 дози от 605 разплодника.</w:t>
      </w:r>
    </w:p>
    <w:p w:rsidR="00826AC1" w:rsidRPr="00EF5935" w:rsidRDefault="00826AC1" w:rsidP="00826AC1">
      <w:pPr>
        <w:overflowPunct/>
        <w:autoSpaceDE/>
        <w:autoSpaceDN/>
        <w:adjustRightInd/>
        <w:ind w:right="24" w:firstLine="708"/>
        <w:jc w:val="both"/>
        <w:textAlignment w:val="auto"/>
      </w:pPr>
    </w:p>
    <w:p w:rsidR="00A371C7" w:rsidRPr="00EF5935" w:rsidRDefault="00A371C7" w:rsidP="00252E13">
      <w:pPr>
        <w:overflowPunct/>
        <w:autoSpaceDE/>
        <w:autoSpaceDN/>
        <w:adjustRightInd/>
        <w:ind w:firstLine="567"/>
        <w:jc w:val="both"/>
        <w:textAlignment w:val="auto"/>
        <w:rPr>
          <w:b/>
          <w:i/>
        </w:rPr>
      </w:pPr>
      <w:r w:rsidRPr="00EF5935">
        <w:rPr>
          <w:b/>
          <w:i/>
          <w:lang w:val="en-AU"/>
        </w:rPr>
        <w:t xml:space="preserve"> Контрол върху развъдната дейност.</w:t>
      </w:r>
    </w:p>
    <w:p w:rsidR="00826AC1" w:rsidRPr="00EF5935" w:rsidRDefault="00A371C7" w:rsidP="00826AC1">
      <w:pPr>
        <w:overflowPunct/>
        <w:autoSpaceDE/>
        <w:autoSpaceDN/>
        <w:adjustRightInd/>
        <w:jc w:val="both"/>
        <w:textAlignment w:val="auto"/>
      </w:pPr>
      <w:r w:rsidRPr="00EF5935">
        <w:rPr>
          <w:b/>
          <w:i/>
        </w:rPr>
        <w:tab/>
      </w:r>
      <w:r w:rsidR="00826AC1" w:rsidRPr="00EF5935">
        <w:t>Съгласно чл.6, ал.1  от Наредба №3/ 03.09.2020 г. контролът върху дейността на развъдните организации се осъществява от ИАСРЖ чрез  извършване на:</w:t>
      </w:r>
    </w:p>
    <w:p w:rsidR="00826AC1" w:rsidRPr="00EF5935" w:rsidRDefault="00826AC1" w:rsidP="00826AC1">
      <w:pPr>
        <w:overflowPunct/>
        <w:autoSpaceDE/>
        <w:autoSpaceDN/>
        <w:adjustRightInd/>
        <w:ind w:firstLine="426"/>
        <w:jc w:val="both"/>
        <w:textAlignment w:val="auto"/>
      </w:pPr>
      <w:r w:rsidRPr="00EF5935">
        <w:t>•</w:t>
      </w:r>
      <w:r w:rsidRPr="00EF5935">
        <w:tab/>
        <w:t>планови;</w:t>
      </w:r>
    </w:p>
    <w:p w:rsidR="00826AC1" w:rsidRPr="00EF5935" w:rsidRDefault="00826AC1" w:rsidP="00826AC1">
      <w:pPr>
        <w:overflowPunct/>
        <w:autoSpaceDE/>
        <w:autoSpaceDN/>
        <w:adjustRightInd/>
        <w:ind w:firstLine="426"/>
        <w:jc w:val="both"/>
        <w:textAlignment w:val="auto"/>
      </w:pPr>
      <w:r w:rsidRPr="00EF5935">
        <w:t>•</w:t>
      </w:r>
      <w:r w:rsidRPr="00EF5935">
        <w:tab/>
        <w:t>извънпланови проверки:</w:t>
      </w:r>
    </w:p>
    <w:p w:rsidR="00826AC1" w:rsidRPr="00EF5935" w:rsidRDefault="00826AC1" w:rsidP="00826AC1">
      <w:pPr>
        <w:overflowPunct/>
        <w:autoSpaceDE/>
        <w:autoSpaceDN/>
        <w:adjustRightInd/>
        <w:ind w:firstLine="567"/>
        <w:jc w:val="both"/>
        <w:textAlignment w:val="auto"/>
      </w:pPr>
      <w:r w:rsidRPr="00EF5935">
        <w:t>-проверки по постъпили писмени жалби и сигнали за нарушения, подадени от държавни органи, физически и юридически лица;</w:t>
      </w:r>
    </w:p>
    <w:p w:rsidR="00826AC1" w:rsidRPr="00EF5935" w:rsidRDefault="00826AC1" w:rsidP="00826AC1">
      <w:pPr>
        <w:overflowPunct/>
        <w:autoSpaceDE/>
        <w:autoSpaceDN/>
        <w:adjustRightInd/>
        <w:ind w:firstLine="567"/>
        <w:jc w:val="both"/>
        <w:textAlignment w:val="auto"/>
      </w:pPr>
      <w:r w:rsidRPr="00EF5935">
        <w:t>-проверки възложени от министъра на земеделието;</w:t>
      </w:r>
    </w:p>
    <w:p w:rsidR="00A371C7" w:rsidRPr="00EF5935" w:rsidRDefault="00826AC1" w:rsidP="00826AC1">
      <w:pPr>
        <w:overflowPunct/>
        <w:autoSpaceDE/>
        <w:autoSpaceDN/>
        <w:adjustRightInd/>
        <w:ind w:firstLine="567"/>
        <w:jc w:val="both"/>
        <w:textAlignment w:val="auto"/>
      </w:pPr>
      <w:r w:rsidRPr="00EF5935">
        <w:t>-проверки свързани с прилагане на схеми и мерки за подпомагане.</w:t>
      </w:r>
    </w:p>
    <w:p w:rsidR="00826AC1" w:rsidRPr="00EF5935" w:rsidRDefault="00826AC1" w:rsidP="00826AC1">
      <w:pPr>
        <w:overflowPunct/>
        <w:autoSpaceDE/>
        <w:autoSpaceDN/>
        <w:adjustRightInd/>
        <w:ind w:firstLine="567"/>
        <w:jc w:val="both"/>
        <w:textAlignment w:val="auto"/>
        <w:rPr>
          <w:i/>
        </w:rPr>
      </w:pPr>
    </w:p>
    <w:p w:rsidR="00826AC1" w:rsidRPr="00EF5935" w:rsidRDefault="00826AC1" w:rsidP="00826AC1">
      <w:pPr>
        <w:overflowPunct/>
        <w:autoSpaceDE/>
        <w:autoSpaceDN/>
        <w:adjustRightInd/>
        <w:jc w:val="both"/>
        <w:textAlignment w:val="auto"/>
        <w:rPr>
          <w:rFonts w:eastAsia="Calibri"/>
          <w:b/>
          <w:i/>
          <w:sz w:val="18"/>
          <w:szCs w:val="18"/>
        </w:rPr>
      </w:pPr>
      <w:r w:rsidRPr="00EF5935">
        <w:rPr>
          <w:rFonts w:ascii="Verdana" w:eastAsia="Calibri" w:hAnsi="Verdana"/>
          <w:b/>
          <w:i/>
          <w:sz w:val="18"/>
          <w:szCs w:val="18"/>
        </w:rPr>
        <w:t xml:space="preserve">          </w:t>
      </w:r>
      <w:r w:rsidRPr="00EF5935">
        <w:rPr>
          <w:rFonts w:eastAsia="Calibri"/>
          <w:b/>
          <w:i/>
          <w:sz w:val="18"/>
          <w:szCs w:val="18"/>
        </w:rPr>
        <w:t>ПЛАНОВИ ПРОВЕРКИ</w:t>
      </w:r>
    </w:p>
    <w:p w:rsidR="00826AC1" w:rsidRPr="00EF5935" w:rsidRDefault="00826AC1" w:rsidP="00826AC1">
      <w:pPr>
        <w:overflowPunct/>
        <w:autoSpaceDE/>
        <w:autoSpaceDN/>
        <w:adjustRightInd/>
        <w:ind w:firstLine="720"/>
        <w:jc w:val="both"/>
        <w:textAlignment w:val="auto"/>
        <w:rPr>
          <w:rFonts w:eastAsia="Calibri"/>
        </w:rPr>
      </w:pPr>
      <w:r w:rsidRPr="00EF5935">
        <w:rPr>
          <w:rFonts w:eastAsia="Calibri"/>
        </w:rPr>
        <w:t>Със Заповед № РД 09-65 от 27.01.2022 г. на Министъра на земеделието  е утвърден годишен план за извършване на планови проверки, върху дейността на развъдните организации  през   2022 г.</w:t>
      </w:r>
    </w:p>
    <w:p w:rsidR="00826AC1" w:rsidRPr="00EF5935" w:rsidRDefault="00826AC1" w:rsidP="00826AC1">
      <w:pPr>
        <w:overflowPunct/>
        <w:autoSpaceDE/>
        <w:autoSpaceDN/>
        <w:adjustRightInd/>
        <w:ind w:firstLine="720"/>
        <w:jc w:val="both"/>
        <w:textAlignment w:val="auto"/>
        <w:rPr>
          <w:rFonts w:eastAsia="Calibri"/>
        </w:rPr>
      </w:pPr>
      <w:r w:rsidRPr="00EF5935">
        <w:rPr>
          <w:rFonts w:eastAsia="Calibri"/>
        </w:rPr>
        <w:t>Съгласно утвърдения план, през 2022 г. са извършени  следните планови проверки върху дейността на развъдните организации, получили разрешение за извършване на развъдна дейност по чл.30б, ал.1 от Закона за животновъдството:</w:t>
      </w:r>
    </w:p>
    <w:p w:rsidR="00826AC1" w:rsidRPr="00EF5935" w:rsidRDefault="00826AC1" w:rsidP="00826AC1">
      <w:pPr>
        <w:overflowPunct/>
        <w:autoSpaceDE/>
        <w:autoSpaceDN/>
        <w:adjustRightInd/>
        <w:ind w:firstLine="720"/>
        <w:jc w:val="both"/>
        <w:textAlignment w:val="auto"/>
        <w:rPr>
          <w:rFonts w:eastAsia="Calibri"/>
        </w:rPr>
      </w:pPr>
    </w:p>
    <w:tbl>
      <w:tblPr>
        <w:tblW w:w="1012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9"/>
        <w:gridCol w:w="1631"/>
        <w:gridCol w:w="5585"/>
      </w:tblGrid>
      <w:tr w:rsidR="00826AC1" w:rsidRPr="00EF5935" w:rsidTr="003F34BA">
        <w:trPr>
          <w:trHeight w:val="585"/>
        </w:trPr>
        <w:tc>
          <w:tcPr>
            <w:tcW w:w="2909" w:type="dxa"/>
          </w:tcPr>
          <w:p w:rsidR="00826AC1" w:rsidRPr="00EF5935" w:rsidRDefault="00826AC1" w:rsidP="00826AC1">
            <w:pPr>
              <w:overflowPunct/>
              <w:autoSpaceDE/>
              <w:autoSpaceDN/>
              <w:adjustRightInd/>
              <w:spacing w:after="200"/>
              <w:textAlignment w:val="auto"/>
              <w:rPr>
                <w:rFonts w:eastAsia="Calibri"/>
                <w:b/>
              </w:rPr>
            </w:pPr>
            <w:r w:rsidRPr="00EF5935">
              <w:rPr>
                <w:rFonts w:eastAsia="Calibri"/>
                <w:b/>
              </w:rPr>
              <w:t>Предмет на проверката</w:t>
            </w:r>
          </w:p>
        </w:tc>
        <w:tc>
          <w:tcPr>
            <w:tcW w:w="1631" w:type="dxa"/>
          </w:tcPr>
          <w:p w:rsidR="00826AC1" w:rsidRPr="00EF5935" w:rsidRDefault="00826AC1" w:rsidP="00826AC1">
            <w:pPr>
              <w:overflowPunct/>
              <w:autoSpaceDE/>
              <w:autoSpaceDN/>
              <w:adjustRightInd/>
              <w:spacing w:after="200"/>
              <w:textAlignment w:val="auto"/>
              <w:rPr>
                <w:rFonts w:eastAsia="Calibri"/>
                <w:b/>
              </w:rPr>
            </w:pPr>
            <w:r w:rsidRPr="00EF5935">
              <w:rPr>
                <w:rFonts w:eastAsia="Calibri"/>
                <w:b/>
              </w:rPr>
              <w:t>Проверени развъдни организации</w:t>
            </w:r>
          </w:p>
        </w:tc>
        <w:tc>
          <w:tcPr>
            <w:tcW w:w="5585" w:type="dxa"/>
          </w:tcPr>
          <w:p w:rsidR="00826AC1" w:rsidRPr="00EF5935" w:rsidRDefault="00826AC1" w:rsidP="00826AC1">
            <w:pPr>
              <w:overflowPunct/>
              <w:autoSpaceDE/>
              <w:autoSpaceDN/>
              <w:adjustRightInd/>
              <w:spacing w:after="200"/>
              <w:textAlignment w:val="auto"/>
              <w:rPr>
                <w:rFonts w:eastAsia="Calibri"/>
                <w:b/>
              </w:rPr>
            </w:pPr>
            <w:r w:rsidRPr="00EF5935">
              <w:rPr>
                <w:rFonts w:eastAsia="Calibri"/>
                <w:b/>
              </w:rPr>
              <w:t>Резултати от проверката</w:t>
            </w:r>
          </w:p>
        </w:tc>
      </w:tr>
      <w:tr w:rsidR="00826AC1" w:rsidRPr="00EF5935" w:rsidTr="003F34BA">
        <w:trPr>
          <w:trHeight w:val="390"/>
        </w:trPr>
        <w:tc>
          <w:tcPr>
            <w:tcW w:w="10125" w:type="dxa"/>
            <w:gridSpan w:val="3"/>
          </w:tcPr>
          <w:p w:rsidR="00826AC1" w:rsidRPr="00EF5935" w:rsidRDefault="00826AC1" w:rsidP="00826AC1">
            <w:pPr>
              <w:overflowPunct/>
              <w:autoSpaceDE/>
              <w:autoSpaceDN/>
              <w:adjustRightInd/>
              <w:spacing w:after="200"/>
              <w:textAlignment w:val="auto"/>
              <w:rPr>
                <w:rFonts w:eastAsia="Calibri"/>
                <w:b/>
              </w:rPr>
            </w:pPr>
            <w:r w:rsidRPr="00EF5935">
              <w:rPr>
                <w:rFonts w:eastAsia="Calibri"/>
                <w:b/>
              </w:rPr>
              <w:t>Говедовъдство и биволовъдство</w:t>
            </w:r>
          </w:p>
        </w:tc>
      </w:tr>
      <w:tr w:rsidR="00826AC1" w:rsidRPr="00EF5935" w:rsidTr="003F34BA">
        <w:trPr>
          <w:trHeight w:val="435"/>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Контрол на продуктивни качества</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5</w:t>
            </w:r>
          </w:p>
        </w:tc>
        <w:tc>
          <w:tcPr>
            <w:tcW w:w="5585" w:type="dxa"/>
          </w:tcPr>
          <w:p w:rsidR="00826AC1" w:rsidRPr="00EF5935" w:rsidRDefault="00826AC1" w:rsidP="00826AC1">
            <w:pPr>
              <w:overflowPunct/>
              <w:autoSpaceDE/>
              <w:autoSpaceDN/>
              <w:adjustRightInd/>
              <w:spacing w:after="200"/>
              <w:jc w:val="both"/>
              <w:textAlignment w:val="auto"/>
              <w:rPr>
                <w:rFonts w:eastAsia="Calibri"/>
              </w:rPr>
            </w:pPr>
            <w:r w:rsidRPr="00EF5935">
              <w:rPr>
                <w:rFonts w:eastAsia="Calibri"/>
              </w:rPr>
              <w:t>Проверени са 50 животновъдни обекта с 2797 животни, от които на 2702 е извършен контрол на продуктивните качества от РО. Неналични при физическата проверка са 95 животни. Не са установени пропуски и непълноти в данните за продуктивност.</w:t>
            </w:r>
          </w:p>
        </w:tc>
      </w:tr>
      <w:tr w:rsidR="00826AC1" w:rsidRPr="00EF5935" w:rsidTr="003F34BA">
        <w:trPr>
          <w:trHeight w:val="300"/>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Функционалност и пълнота на данните по родословната книга на всички контролирани животни</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5</w:t>
            </w:r>
          </w:p>
        </w:tc>
        <w:tc>
          <w:tcPr>
            <w:tcW w:w="5585" w:type="dxa"/>
          </w:tcPr>
          <w:p w:rsidR="00826AC1" w:rsidRPr="00EF5935" w:rsidRDefault="00826AC1" w:rsidP="00826AC1">
            <w:pPr>
              <w:overflowPunct/>
              <w:autoSpaceDE/>
              <w:autoSpaceDN/>
              <w:adjustRightInd/>
              <w:spacing w:after="200"/>
              <w:jc w:val="both"/>
              <w:textAlignment w:val="auto"/>
              <w:rPr>
                <w:rFonts w:eastAsia="Calibri"/>
              </w:rPr>
            </w:pPr>
            <w:r w:rsidRPr="00EF5935">
              <w:rPr>
                <w:rFonts w:eastAsia="Calibri"/>
              </w:rPr>
              <w:t xml:space="preserve">Дигитализацията на данните в електронната родословна книга е на различно ниво при проверените РО. В някои РО софтуера не позволява осредняване  и анализ на данните, а в други ползваната номенклатура за вписване в родословната книга позволява дублиране на номерата на определени животни в определени случаи. За установените пропуски са направени задължителни предписания, чиито проверки предстоят да се осъществят през 2023 г. </w:t>
            </w:r>
          </w:p>
        </w:tc>
      </w:tr>
      <w:tr w:rsidR="00826AC1" w:rsidRPr="00EF5935" w:rsidTr="003F34BA">
        <w:trPr>
          <w:trHeight w:val="390"/>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Породна принадлежност и произход</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1</w:t>
            </w:r>
          </w:p>
        </w:tc>
        <w:tc>
          <w:tcPr>
            <w:tcW w:w="5585"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 xml:space="preserve">На Развъдна асоциация на българските породи говеда - Родопско късорого, Българско родопско и Искърско говедо са проверени  8 стопанства с 288 животни, от които не налично е 1 животно. Не са установени не отговарящи на породната характеристика животни.  </w:t>
            </w:r>
          </w:p>
        </w:tc>
      </w:tr>
      <w:tr w:rsidR="00826AC1" w:rsidRPr="00EF5935" w:rsidTr="003F34BA">
        <w:trPr>
          <w:trHeight w:val="390"/>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Цялостна проверка на развъдната дейност</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2</w:t>
            </w:r>
          </w:p>
        </w:tc>
        <w:tc>
          <w:tcPr>
            <w:tcW w:w="5585"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Българска национална асоциация за развитие на биволовъдството контролира 4946 животни, от които проверени на терен са 242 в 7 ЖО. Уста-новени са пропуски, направени са задължителни предписания, които ще се проверяват през 2023 г.</w:t>
            </w:r>
          </w:p>
          <w:p w:rsidR="00826AC1" w:rsidRPr="00EF5935" w:rsidRDefault="00826AC1" w:rsidP="00826AC1">
            <w:pPr>
              <w:overflowPunct/>
              <w:autoSpaceDE/>
              <w:autoSpaceDN/>
              <w:adjustRightInd/>
              <w:spacing w:after="200"/>
              <w:textAlignment w:val="auto"/>
              <w:rPr>
                <w:rFonts w:eastAsia="Calibri"/>
              </w:rPr>
            </w:pPr>
            <w:r w:rsidRPr="00EF5935">
              <w:rPr>
                <w:rFonts w:eastAsia="Calibri"/>
              </w:rPr>
              <w:t>При проверка на Развъдна асоциация Джерсей България е установено застрашаване съществу-ването на породата, при което е направен доклад до Министъра на земеделието с предложение за отнемане на разрешителното.</w:t>
            </w:r>
          </w:p>
        </w:tc>
      </w:tr>
      <w:tr w:rsidR="00826AC1" w:rsidRPr="00EF5935" w:rsidTr="003F34BA">
        <w:trPr>
          <w:trHeight w:val="285"/>
        </w:trPr>
        <w:tc>
          <w:tcPr>
            <w:tcW w:w="10125" w:type="dxa"/>
            <w:gridSpan w:val="3"/>
          </w:tcPr>
          <w:p w:rsidR="00826AC1" w:rsidRPr="00EF5935" w:rsidRDefault="00826AC1" w:rsidP="00826AC1">
            <w:pPr>
              <w:overflowPunct/>
              <w:autoSpaceDE/>
              <w:autoSpaceDN/>
              <w:adjustRightInd/>
              <w:spacing w:after="200"/>
              <w:textAlignment w:val="auto"/>
              <w:rPr>
                <w:rFonts w:eastAsia="Calibri"/>
                <w:b/>
              </w:rPr>
            </w:pPr>
            <w:r w:rsidRPr="00EF5935">
              <w:rPr>
                <w:rFonts w:eastAsia="Calibri"/>
                <w:b/>
              </w:rPr>
              <w:t>Овцевъдство и козевъдство</w:t>
            </w:r>
          </w:p>
        </w:tc>
      </w:tr>
      <w:tr w:rsidR="00826AC1" w:rsidRPr="00EF5935" w:rsidTr="003F34BA">
        <w:trPr>
          <w:trHeight w:val="345"/>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Контрол на продуктивни качества</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4</w:t>
            </w:r>
          </w:p>
        </w:tc>
        <w:tc>
          <w:tcPr>
            <w:tcW w:w="5585"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 xml:space="preserve">Проверени са 45 стада с 9074 животни, от които налични са 8668, не налични 374, неотговарящи на характеристиките на породата 1 животно и без идентификация за нуждите на селекцията са 31. </w:t>
            </w:r>
          </w:p>
        </w:tc>
      </w:tr>
      <w:tr w:rsidR="00826AC1" w:rsidRPr="00EF5935" w:rsidTr="003F34BA">
        <w:trPr>
          <w:trHeight w:val="375"/>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Функционалност и пълнота на данните по родословната книга на всички контролирани животни</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12</w:t>
            </w:r>
          </w:p>
        </w:tc>
        <w:tc>
          <w:tcPr>
            <w:tcW w:w="5585" w:type="dxa"/>
          </w:tcPr>
          <w:p w:rsidR="00826AC1" w:rsidRPr="00EF5935" w:rsidRDefault="00826AC1" w:rsidP="00826AC1">
            <w:pPr>
              <w:overflowPunct/>
              <w:autoSpaceDE/>
              <w:autoSpaceDN/>
              <w:adjustRightInd/>
              <w:spacing w:after="200"/>
              <w:jc w:val="both"/>
              <w:textAlignment w:val="auto"/>
              <w:rPr>
                <w:rFonts w:eastAsia="Calibri"/>
              </w:rPr>
            </w:pPr>
            <w:r w:rsidRPr="00EF5935">
              <w:rPr>
                <w:rFonts w:eastAsia="Calibri"/>
              </w:rPr>
              <w:t>Дигитализацията на данните от развъдната дейност в развъдни организации е на различно ниво:</w:t>
            </w:r>
          </w:p>
          <w:p w:rsidR="00826AC1" w:rsidRPr="00EF5935" w:rsidRDefault="00826AC1" w:rsidP="003628E4">
            <w:pPr>
              <w:numPr>
                <w:ilvl w:val="0"/>
                <w:numId w:val="50"/>
              </w:numPr>
              <w:overflowPunct/>
              <w:autoSpaceDE/>
              <w:autoSpaceDN/>
              <w:adjustRightInd/>
              <w:spacing w:after="200"/>
              <w:contextualSpacing/>
              <w:jc w:val="both"/>
              <w:textAlignment w:val="auto"/>
              <w:rPr>
                <w:rFonts w:eastAsia="Calibri"/>
              </w:rPr>
            </w:pPr>
            <w:r w:rsidRPr="00EF5935">
              <w:rPr>
                <w:rFonts w:eastAsia="Calibri"/>
              </w:rPr>
              <w:t>някои от развъдните организации водят родословната книга на хартиен носител;</w:t>
            </w:r>
          </w:p>
          <w:p w:rsidR="00826AC1" w:rsidRPr="00EF5935" w:rsidRDefault="00826AC1" w:rsidP="003628E4">
            <w:pPr>
              <w:numPr>
                <w:ilvl w:val="0"/>
                <w:numId w:val="50"/>
              </w:numPr>
              <w:overflowPunct/>
              <w:autoSpaceDE/>
              <w:autoSpaceDN/>
              <w:adjustRightInd/>
              <w:spacing w:after="200"/>
              <w:contextualSpacing/>
              <w:jc w:val="both"/>
              <w:textAlignment w:val="auto"/>
              <w:rPr>
                <w:rFonts w:eastAsia="Calibri"/>
              </w:rPr>
            </w:pPr>
            <w:r w:rsidRPr="00EF5935">
              <w:rPr>
                <w:rFonts w:eastAsia="Calibri"/>
              </w:rPr>
              <w:t>ползваната номенклатура за вписване в родословна книга  позволява дублиране на номерата на определени животни в определени случаи;</w:t>
            </w:r>
          </w:p>
          <w:p w:rsidR="00826AC1" w:rsidRPr="00EF5935" w:rsidRDefault="00826AC1" w:rsidP="003628E4">
            <w:pPr>
              <w:numPr>
                <w:ilvl w:val="0"/>
                <w:numId w:val="50"/>
              </w:numPr>
              <w:overflowPunct/>
              <w:autoSpaceDE/>
              <w:autoSpaceDN/>
              <w:adjustRightInd/>
              <w:spacing w:after="200"/>
              <w:contextualSpacing/>
              <w:jc w:val="both"/>
              <w:textAlignment w:val="auto"/>
              <w:rPr>
                <w:rFonts w:eastAsia="Calibri"/>
              </w:rPr>
            </w:pPr>
            <w:r w:rsidRPr="00EF5935">
              <w:rPr>
                <w:rFonts w:eastAsia="Calibri"/>
              </w:rPr>
              <w:t>не електронните родословни книги създават по-големи възможности за фалшифициране на данните от развъдната дейност.</w:t>
            </w:r>
          </w:p>
        </w:tc>
      </w:tr>
      <w:tr w:rsidR="00826AC1" w:rsidRPr="00EF5935" w:rsidTr="003F34BA">
        <w:trPr>
          <w:trHeight w:val="255"/>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Породна принадлежност и произход</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7</w:t>
            </w:r>
          </w:p>
        </w:tc>
        <w:tc>
          <w:tcPr>
            <w:tcW w:w="5585"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 xml:space="preserve">Проверени са 61 стада с 9378 животни, от които налични по време на проверката са 9143 и не налични  201 животни. Не отговарящи на породната характеристика  са 34 животни, които са изключени от селекционен контрол.  </w:t>
            </w:r>
          </w:p>
        </w:tc>
      </w:tr>
      <w:tr w:rsidR="00826AC1" w:rsidRPr="00EF5935" w:rsidTr="003F34BA">
        <w:trPr>
          <w:trHeight w:val="300"/>
        </w:trPr>
        <w:tc>
          <w:tcPr>
            <w:tcW w:w="10125" w:type="dxa"/>
            <w:gridSpan w:val="3"/>
          </w:tcPr>
          <w:p w:rsidR="00826AC1" w:rsidRPr="00EF5935" w:rsidRDefault="00826AC1" w:rsidP="00826AC1">
            <w:pPr>
              <w:overflowPunct/>
              <w:autoSpaceDE/>
              <w:autoSpaceDN/>
              <w:adjustRightInd/>
              <w:spacing w:after="200"/>
              <w:textAlignment w:val="auto"/>
              <w:rPr>
                <w:rFonts w:eastAsia="Calibri"/>
                <w:b/>
              </w:rPr>
            </w:pPr>
            <w:r w:rsidRPr="00EF5935">
              <w:rPr>
                <w:rFonts w:eastAsia="Calibri"/>
                <w:b/>
              </w:rPr>
              <w:t>Свиневъдство</w:t>
            </w:r>
          </w:p>
        </w:tc>
      </w:tr>
      <w:tr w:rsidR="00826AC1" w:rsidRPr="00EF5935" w:rsidTr="003F34BA">
        <w:trPr>
          <w:trHeight w:val="165"/>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Цялостна проверка на развъдната дейност</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1</w:t>
            </w:r>
          </w:p>
        </w:tc>
        <w:tc>
          <w:tcPr>
            <w:tcW w:w="5585"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Проверени са 100 животни от породата  Източно-балканска свиня на Асоциация за развъждане  и съхранение на Източнобалканската свиня в 100% от контролираните ферми. Издадени са задължи-телни предписания, които ще се проверят през 2023 г.</w:t>
            </w:r>
          </w:p>
        </w:tc>
      </w:tr>
      <w:tr w:rsidR="00826AC1" w:rsidRPr="00EF5935" w:rsidTr="003F34BA">
        <w:trPr>
          <w:trHeight w:val="165"/>
        </w:trPr>
        <w:tc>
          <w:tcPr>
            <w:tcW w:w="10125" w:type="dxa"/>
            <w:gridSpan w:val="3"/>
          </w:tcPr>
          <w:p w:rsidR="00826AC1" w:rsidRPr="00EF5935" w:rsidRDefault="00826AC1" w:rsidP="00826AC1">
            <w:pPr>
              <w:overflowPunct/>
              <w:autoSpaceDE/>
              <w:autoSpaceDN/>
              <w:adjustRightInd/>
              <w:spacing w:after="200"/>
              <w:textAlignment w:val="auto"/>
              <w:rPr>
                <w:rFonts w:eastAsia="Calibri"/>
                <w:b/>
              </w:rPr>
            </w:pPr>
            <w:r w:rsidRPr="00EF5935">
              <w:rPr>
                <w:rFonts w:eastAsia="Calibri"/>
                <w:b/>
              </w:rPr>
              <w:t>Коневъдство</w:t>
            </w:r>
          </w:p>
        </w:tc>
      </w:tr>
      <w:tr w:rsidR="00826AC1" w:rsidRPr="00EF5935" w:rsidTr="003F34BA">
        <w:trPr>
          <w:trHeight w:val="165"/>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Цялостна проверка на развъдната дейност</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2</w:t>
            </w:r>
          </w:p>
        </w:tc>
        <w:tc>
          <w:tcPr>
            <w:tcW w:w="5585" w:type="dxa"/>
          </w:tcPr>
          <w:p w:rsidR="00826AC1" w:rsidRPr="00EF5935" w:rsidRDefault="00826AC1" w:rsidP="00826AC1">
            <w:pPr>
              <w:overflowPunct/>
              <w:autoSpaceDE/>
              <w:autoSpaceDN/>
              <w:adjustRightInd/>
              <w:spacing w:after="200"/>
              <w:jc w:val="both"/>
              <w:textAlignment w:val="auto"/>
              <w:rPr>
                <w:rFonts w:eastAsia="Calibri"/>
              </w:rPr>
            </w:pPr>
            <w:r w:rsidRPr="00EF5935">
              <w:rPr>
                <w:rFonts w:eastAsia="Calibri"/>
              </w:rPr>
              <w:t>При извършената проверка на Асоциация източнобългарски кон и Асоциация на коневъдите в България за породите Български рисист кон, Чистокръвна арабска порода и Тракенер БГ  са констатирани несъществени пропуски и нарушения. Представени са протоколи и резултати от преценката по работоспособност на  79 коня за 2020 г. и 86 за 2021 г. Направени са предписания, които са отстранени в срок.</w:t>
            </w:r>
          </w:p>
        </w:tc>
      </w:tr>
      <w:tr w:rsidR="00826AC1" w:rsidRPr="00EF5935" w:rsidTr="003F34BA">
        <w:trPr>
          <w:trHeight w:val="165"/>
        </w:trPr>
        <w:tc>
          <w:tcPr>
            <w:tcW w:w="10125" w:type="dxa"/>
            <w:gridSpan w:val="3"/>
          </w:tcPr>
          <w:p w:rsidR="00826AC1" w:rsidRPr="00EF5935" w:rsidRDefault="00826AC1" w:rsidP="00826AC1">
            <w:pPr>
              <w:overflowPunct/>
              <w:autoSpaceDE/>
              <w:autoSpaceDN/>
              <w:adjustRightInd/>
              <w:spacing w:after="200"/>
              <w:textAlignment w:val="auto"/>
              <w:rPr>
                <w:rFonts w:eastAsia="Calibri"/>
                <w:b/>
              </w:rPr>
            </w:pPr>
            <w:r w:rsidRPr="00EF5935">
              <w:rPr>
                <w:rFonts w:eastAsia="Calibri"/>
                <w:b/>
              </w:rPr>
              <w:t>Пчеларство</w:t>
            </w:r>
          </w:p>
        </w:tc>
      </w:tr>
      <w:tr w:rsidR="00826AC1" w:rsidRPr="00EF5935" w:rsidTr="003F34BA">
        <w:trPr>
          <w:trHeight w:val="165"/>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Цялостна проверка на развъдната дейност</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1</w:t>
            </w:r>
          </w:p>
        </w:tc>
        <w:tc>
          <w:tcPr>
            <w:tcW w:w="5585"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 xml:space="preserve">При извършена проверка на Българска пчеларска развъдна асоциация са установени пропуски, за които са направени задължителни предписания. Извършена е проверка и е установено изпълнението им в определения срок. </w:t>
            </w:r>
          </w:p>
        </w:tc>
      </w:tr>
      <w:tr w:rsidR="00826AC1" w:rsidRPr="00EF5935" w:rsidTr="003F34BA">
        <w:trPr>
          <w:trHeight w:val="165"/>
        </w:trPr>
        <w:tc>
          <w:tcPr>
            <w:tcW w:w="10125" w:type="dxa"/>
            <w:gridSpan w:val="3"/>
          </w:tcPr>
          <w:p w:rsidR="00826AC1" w:rsidRPr="00EF5935" w:rsidRDefault="00826AC1" w:rsidP="00826AC1">
            <w:pPr>
              <w:overflowPunct/>
              <w:autoSpaceDE/>
              <w:autoSpaceDN/>
              <w:adjustRightInd/>
              <w:spacing w:after="200"/>
              <w:textAlignment w:val="auto"/>
              <w:rPr>
                <w:rFonts w:eastAsia="Calibri"/>
                <w:b/>
              </w:rPr>
            </w:pPr>
            <w:r w:rsidRPr="00EF5935">
              <w:rPr>
                <w:rFonts w:eastAsia="Calibri"/>
                <w:b/>
              </w:rPr>
              <w:t>Зайцевъдство</w:t>
            </w:r>
          </w:p>
        </w:tc>
      </w:tr>
      <w:tr w:rsidR="00826AC1" w:rsidRPr="00EF5935" w:rsidTr="003F34BA">
        <w:trPr>
          <w:trHeight w:val="165"/>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Цялостна проверка на развъдната дейност</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1</w:t>
            </w:r>
          </w:p>
        </w:tc>
        <w:tc>
          <w:tcPr>
            <w:tcW w:w="5585"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При извършената проверка на Национална асо-циация на зайцевъдите са установени пропуски и нарушения. Направени  са задължителни пред-писания за отстраняване в срок,  които при про-верката се установи частично им изпълнение.</w:t>
            </w:r>
          </w:p>
        </w:tc>
      </w:tr>
      <w:tr w:rsidR="00826AC1" w:rsidRPr="00EF5935" w:rsidTr="003F34BA">
        <w:trPr>
          <w:trHeight w:val="165"/>
        </w:trPr>
        <w:tc>
          <w:tcPr>
            <w:tcW w:w="10125" w:type="dxa"/>
            <w:gridSpan w:val="3"/>
          </w:tcPr>
          <w:p w:rsidR="00826AC1" w:rsidRPr="00EF5935" w:rsidRDefault="00826AC1" w:rsidP="00826AC1">
            <w:pPr>
              <w:overflowPunct/>
              <w:autoSpaceDE/>
              <w:autoSpaceDN/>
              <w:adjustRightInd/>
              <w:spacing w:after="200"/>
              <w:textAlignment w:val="auto"/>
              <w:rPr>
                <w:rFonts w:eastAsia="Calibri"/>
              </w:rPr>
            </w:pPr>
            <w:r w:rsidRPr="00EF5935">
              <w:rPr>
                <w:rFonts w:eastAsia="Calibri"/>
                <w:b/>
              </w:rPr>
              <w:t>Кинология</w:t>
            </w:r>
          </w:p>
        </w:tc>
      </w:tr>
      <w:tr w:rsidR="00826AC1" w:rsidRPr="00EF5935" w:rsidTr="003F34BA">
        <w:trPr>
          <w:trHeight w:val="165"/>
        </w:trPr>
        <w:tc>
          <w:tcPr>
            <w:tcW w:w="2909" w:type="dxa"/>
          </w:tcPr>
          <w:p w:rsidR="00826AC1" w:rsidRPr="00EF5935" w:rsidRDefault="00826AC1" w:rsidP="00826AC1">
            <w:pPr>
              <w:overflowPunct/>
              <w:autoSpaceDE/>
              <w:autoSpaceDN/>
              <w:adjustRightInd/>
              <w:spacing w:after="200"/>
              <w:textAlignment w:val="auto"/>
              <w:rPr>
                <w:rFonts w:eastAsia="Calibri"/>
              </w:rPr>
            </w:pPr>
            <w:r w:rsidRPr="00EF5935">
              <w:rPr>
                <w:rFonts w:eastAsia="Calibri"/>
              </w:rPr>
              <w:t>Цялостна проверка на развъдната дейност</w:t>
            </w:r>
          </w:p>
        </w:tc>
        <w:tc>
          <w:tcPr>
            <w:tcW w:w="1631" w:type="dxa"/>
          </w:tcPr>
          <w:p w:rsidR="00826AC1" w:rsidRPr="00EF5935" w:rsidRDefault="00826AC1" w:rsidP="00826AC1">
            <w:pPr>
              <w:overflowPunct/>
              <w:autoSpaceDE/>
              <w:autoSpaceDN/>
              <w:adjustRightInd/>
              <w:spacing w:after="200"/>
              <w:jc w:val="center"/>
              <w:textAlignment w:val="auto"/>
              <w:rPr>
                <w:rFonts w:eastAsia="Calibri"/>
              </w:rPr>
            </w:pPr>
            <w:r w:rsidRPr="00EF5935">
              <w:rPr>
                <w:rFonts w:eastAsia="Calibri"/>
              </w:rPr>
              <w:t>2</w:t>
            </w:r>
          </w:p>
        </w:tc>
        <w:tc>
          <w:tcPr>
            <w:tcW w:w="5585" w:type="dxa"/>
          </w:tcPr>
          <w:p w:rsidR="00826AC1" w:rsidRPr="00EF5935" w:rsidRDefault="00826AC1" w:rsidP="00826AC1">
            <w:pPr>
              <w:overflowPunct/>
              <w:autoSpaceDE/>
              <w:autoSpaceDN/>
              <w:adjustRightInd/>
              <w:spacing w:after="200"/>
              <w:jc w:val="both"/>
              <w:textAlignment w:val="auto"/>
              <w:rPr>
                <w:rFonts w:eastAsia="Calibri"/>
              </w:rPr>
            </w:pPr>
            <w:r w:rsidRPr="00EF5935">
              <w:rPr>
                <w:rFonts w:eastAsia="Calibri"/>
              </w:rPr>
              <w:t>При проверката на Международна организация  Каракачанско куче е установено,  че РО няма електронна родословна книга, не води регистър на издадените сертификати. Липсват данни за  бонитировка на кучетата. Дадени са предписания за отстраняването им през 2023 г.</w:t>
            </w:r>
          </w:p>
          <w:p w:rsidR="00826AC1" w:rsidRPr="00EF5935" w:rsidRDefault="00826AC1" w:rsidP="00826AC1">
            <w:pPr>
              <w:overflowPunct/>
              <w:autoSpaceDE/>
              <w:autoSpaceDN/>
              <w:adjustRightInd/>
              <w:spacing w:after="200"/>
              <w:jc w:val="both"/>
              <w:textAlignment w:val="auto"/>
              <w:rPr>
                <w:rFonts w:eastAsia="Calibri"/>
              </w:rPr>
            </w:pPr>
            <w:r w:rsidRPr="00EF5935">
              <w:rPr>
                <w:rFonts w:eastAsia="Calibri"/>
              </w:rPr>
              <w:t>При Български киноложки клуб за Българско овчарско куче няма установени пропуски и нарушения.</w:t>
            </w:r>
          </w:p>
        </w:tc>
      </w:tr>
    </w:tbl>
    <w:p w:rsidR="00826AC1" w:rsidRPr="00EF5935" w:rsidRDefault="00826AC1" w:rsidP="00826AC1">
      <w:pPr>
        <w:overflowPunct/>
        <w:autoSpaceDE/>
        <w:autoSpaceDN/>
        <w:adjustRightInd/>
        <w:spacing w:after="200" w:line="276" w:lineRule="auto"/>
        <w:textAlignment w:val="auto"/>
        <w:rPr>
          <w:rFonts w:eastAsia="Calibri"/>
        </w:rPr>
      </w:pPr>
    </w:p>
    <w:p w:rsidR="00826AC1" w:rsidRPr="00EF5935" w:rsidRDefault="00826AC1" w:rsidP="00826AC1">
      <w:pPr>
        <w:overflowPunct/>
        <w:autoSpaceDE/>
        <w:autoSpaceDN/>
        <w:adjustRightInd/>
        <w:ind w:firstLine="720"/>
        <w:jc w:val="both"/>
        <w:textAlignment w:val="auto"/>
        <w:rPr>
          <w:lang w:val="en-AU"/>
        </w:rPr>
      </w:pPr>
      <w:r w:rsidRPr="00EF5935">
        <w:rPr>
          <w:lang w:val="en-AU"/>
        </w:rPr>
        <w:t xml:space="preserve">В  проверените развъдни организации не са констатирани организационно- административни нарушения. В резултат на извършените проверки, цитирани по-горе са изключени от селекционен контрол  1257 животни от видовете говеда, биволи, овце, и кози. Същите са свалени от Интегрираната информационна система на БАБХ – ВетИС. </w:t>
      </w:r>
    </w:p>
    <w:p w:rsidR="00826AC1" w:rsidRPr="00EF5935" w:rsidRDefault="00826AC1" w:rsidP="00826AC1">
      <w:pPr>
        <w:overflowPunct/>
        <w:autoSpaceDE/>
        <w:autoSpaceDN/>
        <w:adjustRightInd/>
        <w:ind w:firstLine="720"/>
        <w:jc w:val="both"/>
        <w:textAlignment w:val="auto"/>
        <w:rPr>
          <w:lang w:val="en-AU"/>
        </w:rPr>
      </w:pPr>
      <w:r w:rsidRPr="00EF5935">
        <w:rPr>
          <w:lang w:val="en-AU"/>
        </w:rPr>
        <w:t>Като нов елемент при контрола на дейността на развъдните организации през 2022 г. се включи проверка за функционалност и пълнота на данните в родословната книга на контролираните животни. Целта на проверката бе да се направи мониторинг на дигитализацията на електронната родословна книга и поддържането и със специализиран софтуерен продукт за нуждите на развъдната дейност. Дигитализацията в животновъдството позволява да се интегрират съвременни технологии, които позволяват провеждането на повече по обем и качество операции и позволява на ИАСРЖ ефективно да управлява и контролира развъдната дейност.</w:t>
      </w:r>
    </w:p>
    <w:p w:rsidR="00826AC1" w:rsidRPr="00EF5935" w:rsidRDefault="00826AC1" w:rsidP="00826AC1">
      <w:pPr>
        <w:overflowPunct/>
        <w:autoSpaceDE/>
        <w:autoSpaceDN/>
        <w:adjustRightInd/>
        <w:ind w:firstLine="567"/>
        <w:jc w:val="both"/>
        <w:textAlignment w:val="auto"/>
        <w:rPr>
          <w:rFonts w:ascii="Verdana" w:hAnsi="Verdana"/>
          <w:sz w:val="16"/>
          <w:szCs w:val="16"/>
        </w:rPr>
      </w:pPr>
    </w:p>
    <w:p w:rsidR="00826AC1" w:rsidRPr="00EF5935" w:rsidRDefault="00826AC1" w:rsidP="00826AC1">
      <w:pPr>
        <w:overflowPunct/>
        <w:autoSpaceDE/>
        <w:autoSpaceDN/>
        <w:adjustRightInd/>
        <w:ind w:firstLine="567"/>
        <w:jc w:val="both"/>
        <w:textAlignment w:val="auto"/>
        <w:rPr>
          <w:b/>
          <w:i/>
          <w:sz w:val="16"/>
          <w:szCs w:val="16"/>
        </w:rPr>
      </w:pPr>
      <w:r w:rsidRPr="00EF5935">
        <w:rPr>
          <w:b/>
          <w:i/>
          <w:sz w:val="16"/>
          <w:szCs w:val="16"/>
        </w:rPr>
        <w:t>ИЗВЪНПЛАНОВИ ПРОВЕРКИ</w:t>
      </w:r>
    </w:p>
    <w:p w:rsidR="00826AC1" w:rsidRPr="00EF5935" w:rsidRDefault="00826AC1" w:rsidP="003628E4">
      <w:pPr>
        <w:pStyle w:val="ListParagraph"/>
        <w:numPr>
          <w:ilvl w:val="0"/>
          <w:numId w:val="51"/>
        </w:numPr>
        <w:overflowPunct/>
        <w:autoSpaceDE/>
        <w:autoSpaceDN/>
        <w:adjustRightInd/>
        <w:ind w:left="0" w:firstLine="709"/>
        <w:jc w:val="both"/>
        <w:textAlignment w:val="auto"/>
      </w:pPr>
      <w:r w:rsidRPr="00EF5935">
        <w:t>Проверки по постъпили писмени жалби и сигнали за нарушения, подадени от държавни органи, физически и юридически лица</w:t>
      </w:r>
    </w:p>
    <w:p w:rsidR="00826AC1" w:rsidRPr="00EF5935" w:rsidRDefault="00826AC1" w:rsidP="00826AC1">
      <w:pPr>
        <w:overflowPunct/>
        <w:autoSpaceDE/>
        <w:autoSpaceDN/>
        <w:adjustRightInd/>
        <w:ind w:firstLine="567"/>
        <w:jc w:val="both"/>
        <w:textAlignment w:val="auto"/>
      </w:pPr>
      <w:r w:rsidRPr="00EF5935">
        <w:t>На основание чл. 6, ал.1, т.2, буква „а“ от Наредба №3 от 03.09.2020г. за условията реда за осъществяване на контрол върху дейността на развъдните организации, през 2022 г.  Агенцията осъществи извън планова проверка  по постъпил сигнал за нарушения подаден от държавен орган - Българска агенция по безопасност на храните. В резултат на установените пропуски  в проверявания животновъден обект,  Агенцията се  самосезира  за цялостна проверка на „Развъдна асоциация на аборигенни породи овце от Западна България“, при която се установи неизпълнение на дейности заложените в развъдната програма. Тече процедура по изготвяне на доклад с предложение за отнемане на разрешението за извършване на развъдна дейност.</w:t>
      </w:r>
    </w:p>
    <w:p w:rsidR="00826AC1" w:rsidRDefault="00826AC1" w:rsidP="00826AC1">
      <w:pPr>
        <w:overflowPunct/>
        <w:autoSpaceDE/>
        <w:autoSpaceDN/>
        <w:adjustRightInd/>
        <w:ind w:firstLine="567"/>
        <w:jc w:val="both"/>
        <w:textAlignment w:val="auto"/>
      </w:pPr>
      <w:r w:rsidRPr="00EF5935">
        <w:t>По постъпили жалби от физически лица  са извършени  една  теренна  и една документална проверки за установяване достоверност на твърденията по постъпилите  жалби.  Доклади с резултатите от проверките са изпратени на жалбоподателите.</w:t>
      </w:r>
      <w:r>
        <w:t xml:space="preserve"> </w:t>
      </w:r>
    </w:p>
    <w:p w:rsidR="00826AC1" w:rsidRDefault="00826AC1" w:rsidP="00826AC1">
      <w:pPr>
        <w:overflowPunct/>
        <w:autoSpaceDE/>
        <w:autoSpaceDN/>
        <w:adjustRightInd/>
        <w:ind w:firstLine="567"/>
        <w:jc w:val="both"/>
        <w:textAlignment w:val="auto"/>
      </w:pPr>
    </w:p>
    <w:p w:rsidR="00826AC1" w:rsidRPr="00537EC4" w:rsidRDefault="00826AC1" w:rsidP="00826AC1">
      <w:pPr>
        <w:overflowPunct/>
        <w:autoSpaceDE/>
        <w:autoSpaceDN/>
        <w:adjustRightInd/>
        <w:ind w:firstLine="567"/>
        <w:jc w:val="both"/>
        <w:textAlignment w:val="auto"/>
      </w:pPr>
      <w:r w:rsidRPr="00537EC4">
        <w:rPr>
          <w:i/>
        </w:rPr>
        <w:t>По жалби и сигнали подадени от юридически лица са извършени проверки на</w:t>
      </w:r>
      <w:r w:rsidRPr="00537EC4">
        <w:t xml:space="preserve">: </w:t>
      </w:r>
    </w:p>
    <w:p w:rsidR="00826AC1" w:rsidRPr="00537EC4" w:rsidRDefault="00826AC1" w:rsidP="00826AC1">
      <w:pPr>
        <w:pStyle w:val="ListParagraph"/>
        <w:overflowPunct/>
        <w:autoSpaceDE/>
        <w:autoSpaceDN/>
        <w:adjustRightInd/>
        <w:ind w:left="0" w:firstLine="567"/>
        <w:jc w:val="both"/>
        <w:textAlignment w:val="auto"/>
      </w:pPr>
      <w:r w:rsidRPr="00537EC4">
        <w:t xml:space="preserve"> - Българска национална организация на зооинженерите за развъждане на породите селскостопански животни, с  предмет на проверката: Проверка правомерност при  изключване на животни от регистъра н</w:t>
      </w:r>
      <w:r w:rsidR="00537EC4" w:rsidRPr="00537EC4">
        <w:t>а развъдната организация от ЖО.</w:t>
      </w:r>
    </w:p>
    <w:p w:rsidR="00826AC1" w:rsidRPr="00537EC4" w:rsidRDefault="00826AC1" w:rsidP="00826AC1">
      <w:pPr>
        <w:overflowPunct/>
        <w:autoSpaceDE/>
        <w:autoSpaceDN/>
        <w:adjustRightInd/>
        <w:ind w:firstLine="567"/>
        <w:jc w:val="both"/>
        <w:textAlignment w:val="auto"/>
      </w:pPr>
    </w:p>
    <w:p w:rsidR="00826AC1" w:rsidRPr="00537EC4" w:rsidRDefault="00826AC1" w:rsidP="00826AC1">
      <w:pPr>
        <w:overflowPunct/>
        <w:autoSpaceDE/>
        <w:autoSpaceDN/>
        <w:adjustRightInd/>
        <w:ind w:firstLine="567"/>
        <w:jc w:val="both"/>
        <w:textAlignment w:val="auto"/>
      </w:pPr>
      <w:r w:rsidRPr="00537EC4">
        <w:t xml:space="preserve"> </w:t>
      </w:r>
    </w:p>
    <w:p w:rsidR="00826AC1" w:rsidRPr="00537EC4" w:rsidRDefault="00826AC1" w:rsidP="00826AC1">
      <w:pPr>
        <w:overflowPunct/>
        <w:autoSpaceDE/>
        <w:autoSpaceDN/>
        <w:adjustRightInd/>
        <w:ind w:firstLine="567"/>
        <w:jc w:val="both"/>
        <w:textAlignment w:val="auto"/>
      </w:pPr>
    </w:p>
    <w:p w:rsidR="00826AC1" w:rsidRDefault="00826AC1" w:rsidP="00826AC1">
      <w:pPr>
        <w:overflowPunct/>
        <w:autoSpaceDE/>
        <w:autoSpaceDN/>
        <w:adjustRightInd/>
        <w:ind w:firstLine="567"/>
        <w:jc w:val="both"/>
        <w:textAlignment w:val="auto"/>
      </w:pPr>
      <w:r w:rsidRPr="00537EC4">
        <w:t>През 2022 г. Агенцията активно е участвала при изготвяне на съвместни отговори с  Министерство на земеделието, Държавен фонд“Земеделие - РА“, Българска агенция за безопасност на храните и Областни дирекции по земеделие по постъпили жалби и сигнали.</w:t>
      </w:r>
      <w:r>
        <w:t xml:space="preserve"> </w:t>
      </w:r>
    </w:p>
    <w:p w:rsidR="00826AC1" w:rsidRPr="00826AC1" w:rsidRDefault="00826AC1" w:rsidP="00826AC1">
      <w:pPr>
        <w:overflowPunct/>
        <w:autoSpaceDE/>
        <w:autoSpaceDN/>
        <w:adjustRightInd/>
        <w:ind w:firstLine="567"/>
        <w:jc w:val="both"/>
        <w:textAlignment w:val="auto"/>
        <w:rPr>
          <w:i/>
        </w:rPr>
      </w:pPr>
    </w:p>
    <w:p w:rsidR="00826AC1" w:rsidRPr="00EF5935" w:rsidRDefault="00826AC1" w:rsidP="00826AC1">
      <w:pPr>
        <w:overflowPunct/>
        <w:autoSpaceDE/>
        <w:autoSpaceDN/>
        <w:adjustRightInd/>
        <w:ind w:firstLine="567"/>
        <w:jc w:val="both"/>
        <w:textAlignment w:val="auto"/>
        <w:rPr>
          <w:i/>
        </w:rPr>
      </w:pPr>
      <w:r w:rsidRPr="00EF5935">
        <w:rPr>
          <w:i/>
        </w:rPr>
        <w:t xml:space="preserve">Проверки възложени от министъра на земеделието </w:t>
      </w:r>
    </w:p>
    <w:p w:rsidR="00826AC1" w:rsidRPr="00EF5935" w:rsidRDefault="00826AC1" w:rsidP="00826AC1">
      <w:pPr>
        <w:overflowPunct/>
        <w:autoSpaceDE/>
        <w:autoSpaceDN/>
        <w:adjustRightInd/>
        <w:ind w:firstLine="567"/>
        <w:jc w:val="both"/>
        <w:textAlignment w:val="auto"/>
      </w:pPr>
      <w:r w:rsidRPr="00EF5935">
        <w:t>На основание чл.29а, ал.3 от Закона за животновъдството, Агенцията извърши проверки на място относно декларираните обстоятелства по чл.29, ал.1 от същия закон.</w:t>
      </w:r>
    </w:p>
    <w:p w:rsidR="00826AC1" w:rsidRPr="00EF5935" w:rsidRDefault="00826AC1" w:rsidP="00826AC1">
      <w:pPr>
        <w:overflowPunct/>
        <w:autoSpaceDE/>
        <w:autoSpaceDN/>
        <w:adjustRightInd/>
        <w:ind w:firstLine="567"/>
        <w:jc w:val="both"/>
        <w:textAlignment w:val="auto"/>
      </w:pPr>
      <w:r w:rsidRPr="00EF5935">
        <w:t xml:space="preserve">През 2022г. бяха извършени  проверки на следните развъдни организации: Развъдна асоциация млечни овце в България, Организация на развъдчиците на Българското кафяво  говедо  и Асоциация на коневъдите в България. Резултатите от извършените проверки на място относно декларираните обстоятелства, са отразени в доклади, които са предоставени  в  нормативно установения срок на Комисията за признаване на развъдни организации и за одобряване на развъдни програми. </w:t>
      </w:r>
    </w:p>
    <w:p w:rsidR="00826AC1" w:rsidRPr="00EF5935" w:rsidRDefault="00826AC1" w:rsidP="00826AC1">
      <w:pPr>
        <w:overflowPunct/>
        <w:autoSpaceDE/>
        <w:autoSpaceDN/>
        <w:adjustRightInd/>
        <w:ind w:firstLine="567"/>
        <w:jc w:val="both"/>
        <w:textAlignment w:val="auto"/>
      </w:pPr>
      <w:r w:rsidRPr="00EF5935">
        <w:t>Разгледани са 3 заявления за признаване на организациите за  развъдни и същите са признати. Със заповед на министъра на земеделието са издадени 3 разрешения за извършване на развъдна дейност с одобрени 8 развъдни програми по породи.</w:t>
      </w:r>
    </w:p>
    <w:p w:rsidR="00826AC1" w:rsidRPr="00EF5935" w:rsidRDefault="00826AC1" w:rsidP="00826AC1">
      <w:pPr>
        <w:overflowPunct/>
        <w:autoSpaceDE/>
        <w:autoSpaceDN/>
        <w:adjustRightInd/>
        <w:ind w:firstLine="567"/>
        <w:jc w:val="both"/>
        <w:textAlignment w:val="auto"/>
      </w:pPr>
    </w:p>
    <w:p w:rsidR="00A371C7" w:rsidRPr="00EF5935" w:rsidRDefault="00826AC1" w:rsidP="00712A7B">
      <w:pPr>
        <w:overflowPunct/>
        <w:autoSpaceDE/>
        <w:autoSpaceDN/>
        <w:adjustRightInd/>
        <w:ind w:firstLine="567"/>
        <w:jc w:val="both"/>
        <w:textAlignment w:val="auto"/>
        <w:rPr>
          <w:i/>
        </w:rPr>
      </w:pPr>
      <w:r w:rsidRPr="00EF5935">
        <w:rPr>
          <w:i/>
          <w:lang w:val="en-AU"/>
        </w:rPr>
        <w:t>Проверки свързани с прилагане на схеми и мерки за подпомагане</w:t>
      </w:r>
    </w:p>
    <w:p w:rsidR="00252E13" w:rsidRPr="00EF5935" w:rsidRDefault="00252E13" w:rsidP="00171C9C">
      <w:pPr>
        <w:overflowPunct/>
        <w:autoSpaceDE/>
        <w:autoSpaceDN/>
        <w:adjustRightInd/>
        <w:ind w:firstLine="708"/>
        <w:jc w:val="both"/>
        <w:textAlignment w:val="auto"/>
        <w:rPr>
          <w:b/>
          <w:i/>
        </w:rPr>
      </w:pPr>
    </w:p>
    <w:p w:rsidR="00826AC1" w:rsidRPr="00EF5935" w:rsidRDefault="00826AC1" w:rsidP="00826AC1">
      <w:pPr>
        <w:overflowPunct/>
        <w:autoSpaceDE/>
        <w:autoSpaceDN/>
        <w:adjustRightInd/>
        <w:ind w:firstLine="567"/>
        <w:jc w:val="both"/>
        <w:textAlignment w:val="auto"/>
      </w:pPr>
      <w:r w:rsidRPr="00EF5935">
        <w:t>През 2022 г. Агенцията  извърши:</w:t>
      </w:r>
    </w:p>
    <w:p w:rsidR="00826AC1" w:rsidRPr="00EF5935" w:rsidRDefault="00826AC1" w:rsidP="00826AC1">
      <w:pPr>
        <w:overflowPunct/>
        <w:autoSpaceDE/>
        <w:autoSpaceDN/>
        <w:adjustRightInd/>
        <w:ind w:firstLine="567"/>
        <w:jc w:val="both"/>
        <w:textAlignment w:val="auto"/>
      </w:pPr>
      <w:r w:rsidRPr="00EF5935">
        <w:t>•документална проверка  на изпълнението на заявените от развъдните организации дейности, които се подпомагат  от Държавен фонд Земеделие по Схемата на държавна помощ за създаване и поддържане на родословна книга и за определяне продуктивността и генетичните качества на животните, за животни кандидатствали през 2021 г., но проверени през 2022 г.</w:t>
      </w:r>
    </w:p>
    <w:p w:rsidR="00826AC1" w:rsidRPr="00EF5935" w:rsidRDefault="00826AC1" w:rsidP="00826AC1">
      <w:pPr>
        <w:overflowPunct/>
        <w:autoSpaceDE/>
        <w:autoSpaceDN/>
        <w:adjustRightInd/>
        <w:ind w:firstLine="567"/>
        <w:jc w:val="both"/>
        <w:textAlignment w:val="auto"/>
        <w:rPr>
          <w:lang w:val="en-US"/>
        </w:rPr>
      </w:pPr>
      <w:r w:rsidRPr="00EF5935">
        <w:t>В съответствие с изискванията на схемата, проверката обхващаше развъдната дейност с ферми и животни както следва</w:t>
      </w:r>
      <w:r w:rsidRPr="00EF5935">
        <w:rPr>
          <w:lang w:val="en-US"/>
        </w:rPr>
        <w:t>:</w:t>
      </w:r>
    </w:p>
    <w:p w:rsidR="00826AC1" w:rsidRPr="00EF5935" w:rsidRDefault="00826AC1" w:rsidP="00826AC1">
      <w:pPr>
        <w:overflowPunct/>
        <w:autoSpaceDE/>
        <w:autoSpaceDN/>
        <w:adjustRightInd/>
        <w:ind w:firstLine="567"/>
        <w:jc w:val="both"/>
        <w:textAlignment w:val="auto"/>
      </w:pPr>
    </w:p>
    <w:p w:rsidR="00826AC1" w:rsidRPr="00EF5935" w:rsidRDefault="00826AC1" w:rsidP="003628E4">
      <w:pPr>
        <w:numPr>
          <w:ilvl w:val="1"/>
          <w:numId w:val="32"/>
        </w:numPr>
        <w:tabs>
          <w:tab w:val="left" w:pos="1134"/>
        </w:tabs>
        <w:overflowPunct/>
        <w:autoSpaceDE/>
        <w:autoSpaceDN/>
        <w:adjustRightInd/>
        <w:jc w:val="both"/>
        <w:textAlignment w:val="auto"/>
      </w:pPr>
      <w:r w:rsidRPr="00EF5935">
        <w:t>Говедовъдство – 1623 ферми с 125 641 говеда</w:t>
      </w:r>
    </w:p>
    <w:p w:rsidR="00826AC1" w:rsidRPr="00EF5935" w:rsidRDefault="00826AC1" w:rsidP="003628E4">
      <w:pPr>
        <w:numPr>
          <w:ilvl w:val="1"/>
          <w:numId w:val="32"/>
        </w:numPr>
        <w:tabs>
          <w:tab w:val="left" w:pos="1134"/>
        </w:tabs>
        <w:overflowPunct/>
        <w:autoSpaceDE/>
        <w:autoSpaceDN/>
        <w:adjustRightInd/>
        <w:jc w:val="both"/>
        <w:textAlignment w:val="auto"/>
      </w:pPr>
      <w:r w:rsidRPr="00EF5935">
        <w:t>Биволовъдство – 259 ферми с 16 248 биволи;</w:t>
      </w:r>
    </w:p>
    <w:p w:rsidR="00826AC1" w:rsidRPr="00EF5935" w:rsidRDefault="00826AC1" w:rsidP="003628E4">
      <w:pPr>
        <w:numPr>
          <w:ilvl w:val="1"/>
          <w:numId w:val="32"/>
        </w:numPr>
        <w:tabs>
          <w:tab w:val="left" w:pos="1134"/>
        </w:tabs>
        <w:overflowPunct/>
        <w:autoSpaceDE/>
        <w:autoSpaceDN/>
        <w:adjustRightInd/>
        <w:jc w:val="both"/>
        <w:textAlignment w:val="auto"/>
      </w:pPr>
      <w:r w:rsidRPr="00EF5935">
        <w:t>Овцевъдство- 1989 ферми с  333 629 овце;</w:t>
      </w:r>
    </w:p>
    <w:p w:rsidR="00826AC1" w:rsidRPr="00EF5935" w:rsidRDefault="00826AC1" w:rsidP="003628E4">
      <w:pPr>
        <w:numPr>
          <w:ilvl w:val="1"/>
          <w:numId w:val="32"/>
        </w:numPr>
        <w:tabs>
          <w:tab w:val="left" w:pos="1134"/>
        </w:tabs>
        <w:overflowPunct/>
        <w:autoSpaceDE/>
        <w:autoSpaceDN/>
        <w:adjustRightInd/>
        <w:jc w:val="both"/>
        <w:textAlignment w:val="auto"/>
      </w:pPr>
      <w:r w:rsidRPr="00EF5935">
        <w:t>Козевъдство- 364 ферми с  27 836 кози;</w:t>
      </w:r>
    </w:p>
    <w:p w:rsidR="00826AC1" w:rsidRPr="00EF5935" w:rsidRDefault="00826AC1" w:rsidP="003628E4">
      <w:pPr>
        <w:numPr>
          <w:ilvl w:val="1"/>
          <w:numId w:val="32"/>
        </w:numPr>
        <w:tabs>
          <w:tab w:val="left" w:pos="1134"/>
        </w:tabs>
        <w:overflowPunct/>
        <w:autoSpaceDE/>
        <w:autoSpaceDN/>
        <w:adjustRightInd/>
        <w:jc w:val="both"/>
        <w:textAlignment w:val="auto"/>
      </w:pPr>
      <w:r w:rsidRPr="00EF5935">
        <w:t>Свиневъдство –  32 ферми с 43 980 животни;</w:t>
      </w:r>
    </w:p>
    <w:p w:rsidR="00826AC1" w:rsidRPr="00EF5935" w:rsidRDefault="00826AC1" w:rsidP="003628E4">
      <w:pPr>
        <w:numPr>
          <w:ilvl w:val="1"/>
          <w:numId w:val="32"/>
        </w:numPr>
        <w:tabs>
          <w:tab w:val="left" w:pos="1134"/>
        </w:tabs>
        <w:overflowPunct/>
        <w:autoSpaceDE/>
        <w:autoSpaceDN/>
        <w:adjustRightInd/>
        <w:jc w:val="both"/>
        <w:textAlignment w:val="auto"/>
      </w:pPr>
      <w:r w:rsidRPr="00EF5935">
        <w:t>Птицевъдство -  6 ферми с  1 022 224 птици;</w:t>
      </w:r>
    </w:p>
    <w:p w:rsidR="00826AC1" w:rsidRPr="00EF5935" w:rsidRDefault="00826AC1" w:rsidP="003628E4">
      <w:pPr>
        <w:numPr>
          <w:ilvl w:val="1"/>
          <w:numId w:val="32"/>
        </w:numPr>
        <w:tabs>
          <w:tab w:val="left" w:pos="1134"/>
        </w:tabs>
        <w:overflowPunct/>
        <w:autoSpaceDE/>
        <w:autoSpaceDN/>
        <w:adjustRightInd/>
        <w:jc w:val="both"/>
        <w:textAlignment w:val="auto"/>
      </w:pPr>
      <w:r w:rsidRPr="00EF5935">
        <w:t>Коневъдство -  383 собственика с  8 341 животни;</w:t>
      </w:r>
    </w:p>
    <w:p w:rsidR="00826AC1" w:rsidRPr="00EF5935" w:rsidRDefault="00826AC1" w:rsidP="003628E4">
      <w:pPr>
        <w:numPr>
          <w:ilvl w:val="1"/>
          <w:numId w:val="32"/>
        </w:numPr>
        <w:tabs>
          <w:tab w:val="left" w:pos="1134"/>
        </w:tabs>
        <w:overflowPunct/>
        <w:autoSpaceDE/>
        <w:autoSpaceDN/>
        <w:adjustRightInd/>
        <w:jc w:val="both"/>
        <w:textAlignment w:val="auto"/>
      </w:pPr>
      <w:r w:rsidRPr="00EF5935">
        <w:t>Пчели - 19 529 пчелни семейства;</w:t>
      </w:r>
    </w:p>
    <w:p w:rsidR="00826AC1" w:rsidRPr="00EF5935" w:rsidRDefault="00826AC1" w:rsidP="003628E4">
      <w:pPr>
        <w:numPr>
          <w:ilvl w:val="1"/>
          <w:numId w:val="32"/>
        </w:numPr>
        <w:tabs>
          <w:tab w:val="left" w:pos="1134"/>
        </w:tabs>
        <w:overflowPunct/>
        <w:autoSpaceDE/>
        <w:autoSpaceDN/>
        <w:adjustRightInd/>
        <w:jc w:val="both"/>
        <w:textAlignment w:val="auto"/>
      </w:pPr>
      <w:r w:rsidRPr="00EF5935">
        <w:t>Кучета -</w:t>
      </w:r>
      <w:r w:rsidRPr="00EF5935">
        <w:tab/>
        <w:t>14 собственика с 362 животни;</w:t>
      </w:r>
    </w:p>
    <w:p w:rsidR="00BA618F" w:rsidRPr="00EF5935" w:rsidRDefault="00826AC1" w:rsidP="003628E4">
      <w:pPr>
        <w:numPr>
          <w:ilvl w:val="1"/>
          <w:numId w:val="32"/>
        </w:numPr>
        <w:tabs>
          <w:tab w:val="left" w:pos="1134"/>
        </w:tabs>
        <w:overflowPunct/>
        <w:autoSpaceDE/>
        <w:autoSpaceDN/>
        <w:adjustRightInd/>
        <w:jc w:val="both"/>
        <w:textAlignment w:val="auto"/>
      </w:pPr>
      <w:r w:rsidRPr="00EF5935">
        <w:t>Зайци -  3 ферми със 794 животни.</w:t>
      </w:r>
      <w:r w:rsidR="00BA618F" w:rsidRPr="00EF5935">
        <w:t>.</w:t>
      </w:r>
    </w:p>
    <w:p w:rsidR="00252E13" w:rsidRPr="00EF5935" w:rsidRDefault="00252E13" w:rsidP="00BA618F">
      <w:pPr>
        <w:tabs>
          <w:tab w:val="left" w:pos="1134"/>
        </w:tabs>
        <w:overflowPunct/>
        <w:autoSpaceDE/>
        <w:autoSpaceDN/>
        <w:adjustRightInd/>
        <w:ind w:left="709"/>
        <w:jc w:val="both"/>
        <w:textAlignment w:val="auto"/>
        <w:rPr>
          <w:lang w:val="en-AU"/>
        </w:rPr>
      </w:pPr>
      <w:r w:rsidRPr="00EF5935">
        <w:rPr>
          <w:lang w:val="en-AU"/>
        </w:rPr>
        <w:t>.</w:t>
      </w:r>
    </w:p>
    <w:p w:rsidR="00252E13" w:rsidRPr="00EF5935" w:rsidRDefault="00826AC1" w:rsidP="00826AC1">
      <w:pPr>
        <w:overflowPunct/>
        <w:autoSpaceDE/>
        <w:autoSpaceDN/>
        <w:adjustRightInd/>
        <w:ind w:firstLine="567"/>
        <w:jc w:val="both"/>
        <w:textAlignment w:val="auto"/>
        <w:rPr>
          <w:lang w:val="en-AU"/>
        </w:rPr>
      </w:pPr>
      <w:r w:rsidRPr="00EF5935">
        <w:rPr>
          <w:lang w:val="en-AU"/>
        </w:rPr>
        <w:t>При проверките е установено неизпълнение на заявени дейности по Схемата на държавна помощ за създаване и поддържане на родословна книга и за определяне продуктивността и генетичните качества на животните. Развъдните организации възстановиха получената субсидия от ДФЗ, както следва:</w:t>
      </w:r>
    </w:p>
    <w:p w:rsidR="00826AC1" w:rsidRPr="00EF5935" w:rsidRDefault="00826AC1" w:rsidP="00252E13">
      <w:pPr>
        <w:overflowPunct/>
        <w:autoSpaceDE/>
        <w:autoSpaceDN/>
        <w:adjustRightInd/>
        <w:ind w:left="709" w:hanging="283"/>
        <w:jc w:val="both"/>
        <w:textAlignment w:val="auto"/>
        <w:rPr>
          <w:lang w:val="en-AU"/>
        </w:rPr>
      </w:pPr>
    </w:p>
    <w:tbl>
      <w:tblPr>
        <w:tblW w:w="6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9"/>
        <w:gridCol w:w="1460"/>
      </w:tblGrid>
      <w:tr w:rsidR="00826AC1" w:rsidRPr="00EF5935" w:rsidTr="00826AC1">
        <w:trPr>
          <w:trHeight w:val="99"/>
          <w:jc w:val="center"/>
        </w:trPr>
        <w:tc>
          <w:tcPr>
            <w:tcW w:w="5389" w:type="dxa"/>
            <w:shd w:val="clear" w:color="auto" w:fill="auto"/>
            <w:noWrap/>
            <w:vAlign w:val="bottom"/>
            <w:hideMark/>
          </w:tcPr>
          <w:p w:rsidR="00826AC1" w:rsidRPr="00EF5935" w:rsidRDefault="00826AC1" w:rsidP="00826AC1">
            <w:pPr>
              <w:overflowPunct/>
              <w:autoSpaceDE/>
              <w:autoSpaceDN/>
              <w:adjustRightInd/>
              <w:spacing w:after="200" w:line="276" w:lineRule="auto"/>
              <w:jc w:val="center"/>
              <w:textAlignment w:val="auto"/>
              <w:rPr>
                <w:rFonts w:eastAsia="Calibri"/>
                <w:b/>
                <w:bCs/>
                <w:color w:val="000000"/>
                <w:sz w:val="16"/>
                <w:szCs w:val="16"/>
              </w:rPr>
            </w:pPr>
            <w:r w:rsidRPr="00EF5935">
              <w:rPr>
                <w:rFonts w:eastAsia="Calibri"/>
                <w:b/>
                <w:bCs/>
                <w:color w:val="000000"/>
                <w:sz w:val="16"/>
                <w:szCs w:val="16"/>
              </w:rPr>
              <w:t>Развъдни организации, извършващи развъдни дейности в:</w:t>
            </w:r>
          </w:p>
        </w:tc>
        <w:tc>
          <w:tcPr>
            <w:tcW w:w="1306" w:type="dxa"/>
            <w:shd w:val="clear" w:color="auto" w:fill="auto"/>
            <w:noWrap/>
            <w:vAlign w:val="bottom"/>
            <w:hideMark/>
          </w:tcPr>
          <w:p w:rsidR="00826AC1" w:rsidRPr="00EF5935" w:rsidRDefault="00826AC1" w:rsidP="00826AC1">
            <w:pPr>
              <w:overflowPunct/>
              <w:autoSpaceDE/>
              <w:autoSpaceDN/>
              <w:adjustRightInd/>
              <w:spacing w:after="200" w:line="276" w:lineRule="auto"/>
              <w:jc w:val="center"/>
              <w:textAlignment w:val="auto"/>
              <w:rPr>
                <w:rFonts w:eastAsia="Calibri"/>
                <w:b/>
                <w:bCs/>
                <w:color w:val="000000"/>
                <w:sz w:val="16"/>
                <w:szCs w:val="16"/>
              </w:rPr>
            </w:pPr>
            <w:r w:rsidRPr="00EF5935">
              <w:rPr>
                <w:rFonts w:eastAsia="Calibri"/>
                <w:b/>
                <w:bCs/>
                <w:color w:val="000000"/>
                <w:sz w:val="16"/>
                <w:szCs w:val="16"/>
              </w:rPr>
              <w:t>възстановени суми</w:t>
            </w:r>
          </w:p>
        </w:tc>
      </w:tr>
      <w:tr w:rsidR="00826AC1" w:rsidRPr="00EF5935" w:rsidTr="00826AC1">
        <w:trPr>
          <w:trHeight w:val="99"/>
          <w:jc w:val="center"/>
        </w:trPr>
        <w:tc>
          <w:tcPr>
            <w:tcW w:w="5389" w:type="dxa"/>
            <w:shd w:val="clear" w:color="auto" w:fill="auto"/>
            <w:noWrap/>
            <w:vAlign w:val="bottom"/>
            <w:hideMark/>
          </w:tcPr>
          <w:p w:rsidR="00826AC1" w:rsidRPr="00EF5935" w:rsidRDefault="00826AC1" w:rsidP="00826AC1">
            <w:pPr>
              <w:overflowPunct/>
              <w:autoSpaceDE/>
              <w:autoSpaceDN/>
              <w:adjustRightInd/>
              <w:spacing w:after="200" w:line="276" w:lineRule="auto"/>
              <w:textAlignment w:val="auto"/>
              <w:rPr>
                <w:rFonts w:eastAsia="Calibri"/>
                <w:color w:val="000000"/>
                <w:sz w:val="16"/>
                <w:szCs w:val="16"/>
              </w:rPr>
            </w:pPr>
            <w:r w:rsidRPr="00EF5935">
              <w:rPr>
                <w:rFonts w:eastAsia="Calibri"/>
                <w:color w:val="000000"/>
                <w:sz w:val="16"/>
                <w:szCs w:val="16"/>
              </w:rPr>
              <w:t>говедовъдство и биволовъдство</w:t>
            </w:r>
          </w:p>
        </w:tc>
        <w:tc>
          <w:tcPr>
            <w:tcW w:w="1306" w:type="dxa"/>
            <w:shd w:val="clear" w:color="auto" w:fill="auto"/>
            <w:noWrap/>
            <w:vAlign w:val="bottom"/>
            <w:hideMark/>
          </w:tcPr>
          <w:p w:rsidR="00826AC1" w:rsidRPr="00EF5935" w:rsidRDefault="00826AC1" w:rsidP="00826AC1">
            <w:pPr>
              <w:overflowPunct/>
              <w:autoSpaceDE/>
              <w:autoSpaceDN/>
              <w:adjustRightInd/>
              <w:spacing w:after="200" w:line="276" w:lineRule="auto"/>
              <w:jc w:val="right"/>
              <w:textAlignment w:val="auto"/>
              <w:rPr>
                <w:rFonts w:eastAsia="Calibri"/>
                <w:color w:val="000000"/>
                <w:sz w:val="16"/>
                <w:szCs w:val="16"/>
              </w:rPr>
            </w:pPr>
            <w:r w:rsidRPr="00EF5935">
              <w:rPr>
                <w:rFonts w:eastAsia="Calibri"/>
                <w:color w:val="000000"/>
                <w:sz w:val="16"/>
                <w:szCs w:val="16"/>
              </w:rPr>
              <w:t>10 450</w:t>
            </w:r>
          </w:p>
        </w:tc>
      </w:tr>
      <w:tr w:rsidR="00826AC1" w:rsidRPr="00EF5935" w:rsidTr="00826AC1">
        <w:trPr>
          <w:trHeight w:val="99"/>
          <w:jc w:val="center"/>
        </w:trPr>
        <w:tc>
          <w:tcPr>
            <w:tcW w:w="5389" w:type="dxa"/>
            <w:shd w:val="clear" w:color="auto" w:fill="auto"/>
            <w:noWrap/>
            <w:vAlign w:val="bottom"/>
            <w:hideMark/>
          </w:tcPr>
          <w:p w:rsidR="00826AC1" w:rsidRPr="00EF5935" w:rsidRDefault="00826AC1" w:rsidP="00826AC1">
            <w:pPr>
              <w:overflowPunct/>
              <w:autoSpaceDE/>
              <w:autoSpaceDN/>
              <w:adjustRightInd/>
              <w:spacing w:after="200" w:line="276" w:lineRule="auto"/>
              <w:textAlignment w:val="auto"/>
              <w:rPr>
                <w:rFonts w:eastAsia="Calibri"/>
                <w:color w:val="000000"/>
                <w:sz w:val="16"/>
                <w:szCs w:val="16"/>
              </w:rPr>
            </w:pPr>
            <w:r w:rsidRPr="00EF5935">
              <w:rPr>
                <w:rFonts w:eastAsia="Calibri"/>
                <w:color w:val="000000"/>
                <w:sz w:val="16"/>
                <w:szCs w:val="16"/>
              </w:rPr>
              <w:t>овцевъдство</w:t>
            </w:r>
          </w:p>
        </w:tc>
        <w:tc>
          <w:tcPr>
            <w:tcW w:w="1306" w:type="dxa"/>
            <w:shd w:val="clear" w:color="auto" w:fill="auto"/>
            <w:noWrap/>
            <w:vAlign w:val="bottom"/>
            <w:hideMark/>
          </w:tcPr>
          <w:p w:rsidR="00826AC1" w:rsidRPr="00EF5935" w:rsidRDefault="00826AC1" w:rsidP="00826AC1">
            <w:pPr>
              <w:overflowPunct/>
              <w:autoSpaceDE/>
              <w:autoSpaceDN/>
              <w:adjustRightInd/>
              <w:spacing w:after="200" w:line="276" w:lineRule="auto"/>
              <w:jc w:val="right"/>
              <w:textAlignment w:val="auto"/>
              <w:rPr>
                <w:rFonts w:eastAsia="Calibri"/>
                <w:color w:val="000000"/>
                <w:sz w:val="16"/>
                <w:szCs w:val="16"/>
              </w:rPr>
            </w:pPr>
            <w:r w:rsidRPr="00EF5935">
              <w:rPr>
                <w:rFonts w:eastAsia="Calibri"/>
                <w:color w:val="000000"/>
                <w:sz w:val="16"/>
                <w:szCs w:val="16"/>
              </w:rPr>
              <w:t>15 076</w:t>
            </w:r>
          </w:p>
        </w:tc>
      </w:tr>
      <w:tr w:rsidR="00826AC1" w:rsidRPr="00EF5935" w:rsidTr="00826AC1">
        <w:trPr>
          <w:trHeight w:val="99"/>
          <w:jc w:val="center"/>
        </w:trPr>
        <w:tc>
          <w:tcPr>
            <w:tcW w:w="5389" w:type="dxa"/>
            <w:shd w:val="clear" w:color="auto" w:fill="auto"/>
            <w:noWrap/>
            <w:vAlign w:val="bottom"/>
            <w:hideMark/>
          </w:tcPr>
          <w:p w:rsidR="00826AC1" w:rsidRPr="00EF5935" w:rsidRDefault="00826AC1" w:rsidP="00826AC1">
            <w:pPr>
              <w:overflowPunct/>
              <w:autoSpaceDE/>
              <w:autoSpaceDN/>
              <w:adjustRightInd/>
              <w:spacing w:after="200" w:line="276" w:lineRule="auto"/>
              <w:textAlignment w:val="auto"/>
              <w:rPr>
                <w:rFonts w:eastAsia="Calibri"/>
                <w:color w:val="000000"/>
                <w:sz w:val="16"/>
                <w:szCs w:val="16"/>
              </w:rPr>
            </w:pPr>
            <w:r w:rsidRPr="00EF5935">
              <w:rPr>
                <w:rFonts w:eastAsia="Calibri"/>
                <w:color w:val="000000"/>
                <w:sz w:val="16"/>
                <w:szCs w:val="16"/>
              </w:rPr>
              <w:t>козевъдство</w:t>
            </w:r>
          </w:p>
        </w:tc>
        <w:tc>
          <w:tcPr>
            <w:tcW w:w="1306" w:type="dxa"/>
            <w:shd w:val="clear" w:color="auto" w:fill="auto"/>
            <w:noWrap/>
            <w:vAlign w:val="bottom"/>
            <w:hideMark/>
          </w:tcPr>
          <w:p w:rsidR="00826AC1" w:rsidRPr="00EF5935" w:rsidRDefault="00826AC1" w:rsidP="00826AC1">
            <w:pPr>
              <w:overflowPunct/>
              <w:autoSpaceDE/>
              <w:autoSpaceDN/>
              <w:adjustRightInd/>
              <w:spacing w:after="200" w:line="276" w:lineRule="auto"/>
              <w:jc w:val="right"/>
              <w:textAlignment w:val="auto"/>
              <w:rPr>
                <w:rFonts w:eastAsia="Calibri"/>
                <w:color w:val="000000"/>
                <w:sz w:val="16"/>
                <w:szCs w:val="16"/>
              </w:rPr>
            </w:pPr>
            <w:r w:rsidRPr="00EF5935">
              <w:rPr>
                <w:rFonts w:eastAsia="Calibri"/>
                <w:color w:val="000000"/>
                <w:sz w:val="16"/>
                <w:szCs w:val="16"/>
              </w:rPr>
              <w:t>1 609</w:t>
            </w:r>
          </w:p>
        </w:tc>
      </w:tr>
      <w:tr w:rsidR="00826AC1" w:rsidRPr="00EF5935" w:rsidTr="00826AC1">
        <w:trPr>
          <w:trHeight w:val="99"/>
          <w:jc w:val="center"/>
        </w:trPr>
        <w:tc>
          <w:tcPr>
            <w:tcW w:w="5389" w:type="dxa"/>
            <w:shd w:val="clear" w:color="auto" w:fill="auto"/>
            <w:noWrap/>
            <w:vAlign w:val="bottom"/>
            <w:hideMark/>
          </w:tcPr>
          <w:p w:rsidR="00826AC1" w:rsidRPr="00EF5935" w:rsidRDefault="00826AC1" w:rsidP="00826AC1">
            <w:pPr>
              <w:overflowPunct/>
              <w:autoSpaceDE/>
              <w:autoSpaceDN/>
              <w:adjustRightInd/>
              <w:spacing w:after="200" w:line="276" w:lineRule="auto"/>
              <w:textAlignment w:val="auto"/>
              <w:rPr>
                <w:rFonts w:eastAsia="Calibri"/>
                <w:color w:val="000000"/>
                <w:sz w:val="16"/>
                <w:szCs w:val="16"/>
              </w:rPr>
            </w:pPr>
            <w:r w:rsidRPr="00EF5935">
              <w:rPr>
                <w:rFonts w:eastAsia="Calibri"/>
                <w:color w:val="000000"/>
                <w:sz w:val="16"/>
                <w:szCs w:val="16"/>
              </w:rPr>
              <w:t>свиневъдство</w:t>
            </w:r>
          </w:p>
        </w:tc>
        <w:tc>
          <w:tcPr>
            <w:tcW w:w="1306" w:type="dxa"/>
            <w:shd w:val="clear" w:color="auto" w:fill="auto"/>
            <w:noWrap/>
            <w:vAlign w:val="bottom"/>
            <w:hideMark/>
          </w:tcPr>
          <w:p w:rsidR="00826AC1" w:rsidRPr="00EF5935" w:rsidRDefault="00826AC1" w:rsidP="00826AC1">
            <w:pPr>
              <w:overflowPunct/>
              <w:autoSpaceDE/>
              <w:autoSpaceDN/>
              <w:adjustRightInd/>
              <w:spacing w:after="200" w:line="276" w:lineRule="auto"/>
              <w:jc w:val="right"/>
              <w:textAlignment w:val="auto"/>
              <w:rPr>
                <w:rFonts w:eastAsia="Calibri"/>
                <w:color w:val="000000"/>
                <w:sz w:val="16"/>
                <w:szCs w:val="16"/>
              </w:rPr>
            </w:pPr>
            <w:r w:rsidRPr="00EF5935">
              <w:rPr>
                <w:rFonts w:eastAsia="Calibri"/>
                <w:color w:val="000000"/>
                <w:sz w:val="16"/>
                <w:szCs w:val="16"/>
              </w:rPr>
              <w:t>1 676</w:t>
            </w:r>
          </w:p>
        </w:tc>
      </w:tr>
      <w:tr w:rsidR="00826AC1" w:rsidRPr="00EF5935" w:rsidTr="00826AC1">
        <w:trPr>
          <w:trHeight w:val="99"/>
          <w:jc w:val="center"/>
        </w:trPr>
        <w:tc>
          <w:tcPr>
            <w:tcW w:w="5389" w:type="dxa"/>
            <w:shd w:val="clear" w:color="auto" w:fill="auto"/>
            <w:noWrap/>
            <w:vAlign w:val="bottom"/>
            <w:hideMark/>
          </w:tcPr>
          <w:p w:rsidR="00826AC1" w:rsidRPr="00EF5935" w:rsidRDefault="00826AC1" w:rsidP="00826AC1">
            <w:pPr>
              <w:overflowPunct/>
              <w:autoSpaceDE/>
              <w:autoSpaceDN/>
              <w:adjustRightInd/>
              <w:spacing w:after="200" w:line="276" w:lineRule="auto"/>
              <w:textAlignment w:val="auto"/>
              <w:rPr>
                <w:rFonts w:eastAsia="Calibri"/>
                <w:color w:val="000000"/>
                <w:sz w:val="16"/>
                <w:szCs w:val="16"/>
              </w:rPr>
            </w:pPr>
            <w:r w:rsidRPr="00EF5935">
              <w:rPr>
                <w:rFonts w:eastAsia="Calibri"/>
                <w:color w:val="000000"/>
                <w:sz w:val="16"/>
                <w:szCs w:val="16"/>
              </w:rPr>
              <w:t>коневъдство</w:t>
            </w:r>
          </w:p>
        </w:tc>
        <w:tc>
          <w:tcPr>
            <w:tcW w:w="1306" w:type="dxa"/>
            <w:shd w:val="clear" w:color="auto" w:fill="auto"/>
            <w:noWrap/>
            <w:vAlign w:val="bottom"/>
            <w:hideMark/>
          </w:tcPr>
          <w:p w:rsidR="00826AC1" w:rsidRPr="00EF5935" w:rsidRDefault="00826AC1" w:rsidP="00826AC1">
            <w:pPr>
              <w:overflowPunct/>
              <w:autoSpaceDE/>
              <w:autoSpaceDN/>
              <w:adjustRightInd/>
              <w:spacing w:after="200" w:line="276" w:lineRule="auto"/>
              <w:jc w:val="right"/>
              <w:textAlignment w:val="auto"/>
              <w:rPr>
                <w:rFonts w:eastAsia="Calibri"/>
                <w:color w:val="000000"/>
                <w:sz w:val="16"/>
                <w:szCs w:val="16"/>
              </w:rPr>
            </w:pPr>
            <w:r w:rsidRPr="00EF5935">
              <w:rPr>
                <w:rFonts w:eastAsia="Calibri"/>
                <w:color w:val="000000"/>
                <w:sz w:val="16"/>
                <w:szCs w:val="16"/>
              </w:rPr>
              <w:t>3 062</w:t>
            </w:r>
          </w:p>
        </w:tc>
      </w:tr>
      <w:tr w:rsidR="00826AC1" w:rsidRPr="00EF5935" w:rsidTr="00826AC1">
        <w:trPr>
          <w:trHeight w:val="99"/>
          <w:jc w:val="center"/>
        </w:trPr>
        <w:tc>
          <w:tcPr>
            <w:tcW w:w="5389" w:type="dxa"/>
            <w:shd w:val="clear" w:color="auto" w:fill="auto"/>
            <w:noWrap/>
            <w:vAlign w:val="bottom"/>
            <w:hideMark/>
          </w:tcPr>
          <w:p w:rsidR="00826AC1" w:rsidRPr="00EF5935" w:rsidRDefault="00826AC1" w:rsidP="00826AC1">
            <w:pPr>
              <w:overflowPunct/>
              <w:autoSpaceDE/>
              <w:autoSpaceDN/>
              <w:adjustRightInd/>
              <w:spacing w:after="200" w:line="276" w:lineRule="auto"/>
              <w:textAlignment w:val="auto"/>
              <w:rPr>
                <w:rFonts w:eastAsia="Calibri"/>
                <w:color w:val="000000"/>
                <w:sz w:val="16"/>
                <w:szCs w:val="16"/>
              </w:rPr>
            </w:pPr>
            <w:r w:rsidRPr="00EF5935">
              <w:rPr>
                <w:rFonts w:eastAsia="Calibri"/>
                <w:color w:val="000000"/>
                <w:sz w:val="16"/>
                <w:szCs w:val="16"/>
              </w:rPr>
              <w:t>зайцевъдство</w:t>
            </w:r>
          </w:p>
        </w:tc>
        <w:tc>
          <w:tcPr>
            <w:tcW w:w="1306" w:type="dxa"/>
            <w:shd w:val="clear" w:color="auto" w:fill="auto"/>
            <w:noWrap/>
            <w:vAlign w:val="bottom"/>
            <w:hideMark/>
          </w:tcPr>
          <w:p w:rsidR="00826AC1" w:rsidRPr="00EF5935" w:rsidRDefault="00826AC1" w:rsidP="00826AC1">
            <w:pPr>
              <w:overflowPunct/>
              <w:autoSpaceDE/>
              <w:autoSpaceDN/>
              <w:adjustRightInd/>
              <w:spacing w:after="200" w:line="276" w:lineRule="auto"/>
              <w:jc w:val="right"/>
              <w:textAlignment w:val="auto"/>
              <w:rPr>
                <w:rFonts w:eastAsia="Calibri"/>
                <w:color w:val="000000"/>
                <w:sz w:val="16"/>
                <w:szCs w:val="16"/>
              </w:rPr>
            </w:pPr>
            <w:r w:rsidRPr="00EF5935">
              <w:rPr>
                <w:rFonts w:eastAsia="Calibri"/>
                <w:color w:val="000000"/>
                <w:sz w:val="16"/>
                <w:szCs w:val="16"/>
              </w:rPr>
              <w:t>0</w:t>
            </w:r>
          </w:p>
        </w:tc>
      </w:tr>
      <w:tr w:rsidR="00826AC1" w:rsidRPr="00EF5935" w:rsidTr="00826AC1">
        <w:trPr>
          <w:trHeight w:val="99"/>
          <w:jc w:val="center"/>
        </w:trPr>
        <w:tc>
          <w:tcPr>
            <w:tcW w:w="5389" w:type="dxa"/>
            <w:shd w:val="clear" w:color="auto" w:fill="auto"/>
            <w:noWrap/>
            <w:vAlign w:val="bottom"/>
            <w:hideMark/>
          </w:tcPr>
          <w:p w:rsidR="00826AC1" w:rsidRPr="00EF5935" w:rsidRDefault="00826AC1" w:rsidP="00826AC1">
            <w:pPr>
              <w:overflowPunct/>
              <w:autoSpaceDE/>
              <w:autoSpaceDN/>
              <w:adjustRightInd/>
              <w:spacing w:after="200" w:line="276" w:lineRule="auto"/>
              <w:textAlignment w:val="auto"/>
              <w:rPr>
                <w:rFonts w:eastAsia="Calibri"/>
                <w:color w:val="000000"/>
                <w:sz w:val="16"/>
                <w:szCs w:val="16"/>
              </w:rPr>
            </w:pPr>
            <w:r w:rsidRPr="00EF5935">
              <w:rPr>
                <w:rFonts w:eastAsia="Calibri"/>
                <w:color w:val="000000"/>
                <w:sz w:val="16"/>
                <w:szCs w:val="16"/>
              </w:rPr>
              <w:t>кинология</w:t>
            </w:r>
          </w:p>
        </w:tc>
        <w:tc>
          <w:tcPr>
            <w:tcW w:w="1306" w:type="dxa"/>
            <w:shd w:val="clear" w:color="auto" w:fill="auto"/>
            <w:noWrap/>
            <w:vAlign w:val="bottom"/>
            <w:hideMark/>
          </w:tcPr>
          <w:p w:rsidR="00826AC1" w:rsidRPr="00EF5935" w:rsidRDefault="00826AC1" w:rsidP="00826AC1">
            <w:pPr>
              <w:overflowPunct/>
              <w:autoSpaceDE/>
              <w:autoSpaceDN/>
              <w:adjustRightInd/>
              <w:spacing w:after="200" w:line="276" w:lineRule="auto"/>
              <w:jc w:val="right"/>
              <w:textAlignment w:val="auto"/>
              <w:rPr>
                <w:rFonts w:eastAsia="Calibri"/>
                <w:color w:val="000000"/>
                <w:sz w:val="16"/>
                <w:szCs w:val="16"/>
              </w:rPr>
            </w:pPr>
            <w:r w:rsidRPr="00EF5935">
              <w:rPr>
                <w:rFonts w:eastAsia="Calibri"/>
                <w:color w:val="000000"/>
                <w:sz w:val="16"/>
                <w:szCs w:val="16"/>
              </w:rPr>
              <w:t>254</w:t>
            </w:r>
          </w:p>
        </w:tc>
      </w:tr>
      <w:tr w:rsidR="00826AC1" w:rsidRPr="00EF5935" w:rsidTr="00826AC1">
        <w:trPr>
          <w:trHeight w:val="50"/>
          <w:jc w:val="center"/>
        </w:trPr>
        <w:tc>
          <w:tcPr>
            <w:tcW w:w="5389" w:type="dxa"/>
            <w:shd w:val="clear" w:color="auto" w:fill="auto"/>
            <w:noWrap/>
            <w:vAlign w:val="bottom"/>
            <w:hideMark/>
          </w:tcPr>
          <w:p w:rsidR="00826AC1" w:rsidRPr="00EF5935" w:rsidRDefault="00826AC1" w:rsidP="00826AC1">
            <w:pPr>
              <w:overflowPunct/>
              <w:autoSpaceDE/>
              <w:autoSpaceDN/>
              <w:adjustRightInd/>
              <w:spacing w:after="200" w:line="276" w:lineRule="auto"/>
              <w:textAlignment w:val="auto"/>
              <w:rPr>
                <w:rFonts w:eastAsia="Calibri"/>
                <w:b/>
                <w:bCs/>
                <w:color w:val="000000"/>
                <w:sz w:val="16"/>
                <w:szCs w:val="16"/>
              </w:rPr>
            </w:pPr>
            <w:r w:rsidRPr="00EF5935">
              <w:rPr>
                <w:rFonts w:eastAsia="Calibri"/>
                <w:b/>
                <w:bCs/>
                <w:color w:val="000000"/>
                <w:sz w:val="16"/>
                <w:szCs w:val="16"/>
              </w:rPr>
              <w:t>Общо възстановени суми:</w:t>
            </w:r>
          </w:p>
        </w:tc>
        <w:tc>
          <w:tcPr>
            <w:tcW w:w="1306" w:type="dxa"/>
            <w:shd w:val="clear" w:color="auto" w:fill="auto"/>
            <w:noWrap/>
            <w:vAlign w:val="bottom"/>
            <w:hideMark/>
          </w:tcPr>
          <w:p w:rsidR="00826AC1" w:rsidRPr="00EF5935" w:rsidRDefault="00826AC1" w:rsidP="003628E4">
            <w:pPr>
              <w:numPr>
                <w:ilvl w:val="0"/>
                <w:numId w:val="52"/>
              </w:numPr>
              <w:overflowPunct/>
              <w:autoSpaceDE/>
              <w:autoSpaceDN/>
              <w:adjustRightInd/>
              <w:spacing w:after="200" w:line="276" w:lineRule="auto"/>
              <w:contextualSpacing/>
              <w:jc w:val="right"/>
              <w:textAlignment w:val="auto"/>
              <w:rPr>
                <w:rFonts w:eastAsia="Calibri"/>
                <w:b/>
                <w:bCs/>
                <w:color w:val="000000"/>
                <w:sz w:val="16"/>
                <w:szCs w:val="16"/>
              </w:rPr>
            </w:pPr>
            <w:r w:rsidRPr="00EF5935">
              <w:rPr>
                <w:rFonts w:eastAsia="Calibri"/>
                <w:b/>
                <w:bCs/>
                <w:color w:val="000000"/>
                <w:sz w:val="16"/>
                <w:szCs w:val="16"/>
              </w:rPr>
              <w:t>127</w:t>
            </w:r>
          </w:p>
        </w:tc>
      </w:tr>
    </w:tbl>
    <w:p w:rsidR="00826AC1" w:rsidRPr="00EF5935" w:rsidRDefault="00826AC1" w:rsidP="00252E13">
      <w:pPr>
        <w:overflowPunct/>
        <w:autoSpaceDE/>
        <w:autoSpaceDN/>
        <w:adjustRightInd/>
        <w:ind w:left="709" w:hanging="283"/>
        <w:jc w:val="both"/>
        <w:textAlignment w:val="auto"/>
        <w:rPr>
          <w:lang w:val="en-AU"/>
        </w:rPr>
      </w:pPr>
    </w:p>
    <w:p w:rsidR="00826AC1" w:rsidRPr="00EF5935" w:rsidRDefault="00826AC1" w:rsidP="00252E13">
      <w:pPr>
        <w:overflowPunct/>
        <w:autoSpaceDE/>
        <w:autoSpaceDN/>
        <w:adjustRightInd/>
        <w:ind w:left="709" w:hanging="283"/>
        <w:jc w:val="both"/>
        <w:textAlignment w:val="auto"/>
        <w:rPr>
          <w:lang w:val="en-AU"/>
        </w:rPr>
      </w:pPr>
    </w:p>
    <w:p w:rsidR="00826AC1" w:rsidRPr="00EF5935" w:rsidRDefault="00826AC1" w:rsidP="00252E13">
      <w:pPr>
        <w:overflowPunct/>
        <w:autoSpaceDE/>
        <w:autoSpaceDN/>
        <w:adjustRightInd/>
        <w:ind w:left="709" w:hanging="283"/>
        <w:jc w:val="both"/>
        <w:textAlignment w:val="auto"/>
        <w:rPr>
          <w:lang w:val="en-AU"/>
        </w:rPr>
      </w:pPr>
    </w:p>
    <w:p w:rsidR="00245900" w:rsidRPr="00EF5935" w:rsidRDefault="00245900" w:rsidP="00245900">
      <w:pPr>
        <w:overflowPunct/>
        <w:autoSpaceDE/>
        <w:autoSpaceDN/>
        <w:adjustRightInd/>
        <w:ind w:firstLine="567"/>
        <w:jc w:val="both"/>
        <w:textAlignment w:val="auto"/>
        <w:rPr>
          <w:lang w:val="en-AU"/>
        </w:rPr>
      </w:pPr>
      <w:r w:rsidRPr="00EF5935">
        <w:rPr>
          <w:lang w:val="en-AU"/>
        </w:rPr>
        <w:t>Проверени са 17 РО с  организирани депа за тестаж по собствена продуктивност. Извършени са теренни проверки за породна принадлежност и допустимост за отглеждане в депа на 710 млади мъжки животни.</w:t>
      </w:r>
    </w:p>
    <w:p w:rsidR="00245900" w:rsidRPr="00EF5935" w:rsidRDefault="00245900" w:rsidP="00245900">
      <w:pPr>
        <w:overflowPunct/>
        <w:autoSpaceDE/>
        <w:autoSpaceDN/>
        <w:adjustRightInd/>
        <w:ind w:firstLine="426"/>
        <w:jc w:val="both"/>
        <w:textAlignment w:val="auto"/>
        <w:rPr>
          <w:lang w:val="en-AU"/>
        </w:rPr>
      </w:pPr>
      <w:r w:rsidRPr="00EF5935">
        <w:rPr>
          <w:lang w:val="en-AU"/>
        </w:rPr>
        <w:t>•</w:t>
      </w:r>
      <w:r w:rsidRPr="00EF5935">
        <w:rPr>
          <w:lang w:val="en-AU"/>
        </w:rPr>
        <w:tab/>
        <w:t>Агенцията осъществи контрол върху дейностите по организирането и провеждането на изложения от Развъдните организации по Схеми на държавна помощ – „Помощ за участие в изложения“ пред 2022 г. на ДФ“ Земеделие“.</w:t>
      </w:r>
    </w:p>
    <w:p w:rsidR="00245900" w:rsidRPr="00EF5935" w:rsidRDefault="00245900" w:rsidP="00245900">
      <w:pPr>
        <w:tabs>
          <w:tab w:val="left" w:pos="0"/>
          <w:tab w:val="left" w:pos="709"/>
        </w:tabs>
        <w:overflowPunct/>
        <w:autoSpaceDE/>
        <w:autoSpaceDN/>
        <w:adjustRightInd/>
        <w:ind w:firstLine="567"/>
        <w:jc w:val="both"/>
        <w:textAlignment w:val="auto"/>
        <w:rPr>
          <w:lang w:val="en-AU"/>
        </w:rPr>
      </w:pPr>
      <w:r w:rsidRPr="00EF5935">
        <w:rPr>
          <w:lang w:val="en-AU"/>
        </w:rPr>
        <w:t xml:space="preserve"> Извършени са проверки на 9 киноложки изложби, 2 Национални изложения на коне с представени животни от Асоциация на коневъдите в България,  2 овцевъдни -  организирани от „Обединени български животновъди“  и „Асоциация за развъждане на породата Ил дьо Франс в България“, както и проверка на „Национална асоциация за развъждане на млечни овце“ – В.Търново  и на „Асоциация за развъждане на млечни породи кози“ – Русе за  представяне на животни на  „Национален събор на овцевъдите“ гр. Лясковец.</w:t>
      </w:r>
    </w:p>
    <w:p w:rsidR="00245900" w:rsidRPr="00EF5935" w:rsidRDefault="00245900" w:rsidP="00245900">
      <w:pPr>
        <w:tabs>
          <w:tab w:val="left" w:pos="0"/>
          <w:tab w:val="left" w:pos="284"/>
        </w:tabs>
        <w:overflowPunct/>
        <w:autoSpaceDE/>
        <w:autoSpaceDN/>
        <w:adjustRightInd/>
        <w:ind w:firstLine="426"/>
        <w:jc w:val="both"/>
        <w:textAlignment w:val="auto"/>
        <w:rPr>
          <w:lang w:val="en-AU"/>
        </w:rPr>
      </w:pPr>
      <w:r w:rsidRPr="00EF5935">
        <w:rPr>
          <w:lang w:val="en-AU"/>
        </w:rPr>
        <w:tab/>
        <w:t>На основание чл.20 ал.1, ал.2 от Закона за подпомагане на земеделските производители и във връзка с чл.54, ал.6 от Наредба №7 от 24.02.2015 г. за прилагане на мярка 10 “Агроекология и климат“ от ПРСР 2014-2020 г. относно въвеждането на данни за извършените през текущата година проверки от външни за ДФЗ-РА институции, за спазване изпълнението на одобрени развъдни програми, ИАСРЖ извърши проверки за всеки бенефициент. Резултатите от проверките на основание въведените данни в информационната система на ИАСРЖ са отразени в ,,Системата за въвеждане на данни от външни институции“ на ДФЗ. За неспазване на развъдни програми през 2022 г. са санкционирани  16 (0,89%) бенефициента от проверени 1785.</w:t>
      </w:r>
    </w:p>
    <w:p w:rsidR="00245900" w:rsidRPr="00EF5935" w:rsidRDefault="00245900" w:rsidP="00245900">
      <w:pPr>
        <w:overflowPunct/>
        <w:autoSpaceDE/>
        <w:autoSpaceDN/>
        <w:adjustRightInd/>
        <w:ind w:firstLine="426"/>
        <w:jc w:val="both"/>
        <w:textAlignment w:val="auto"/>
        <w:rPr>
          <w:lang w:val="en-AU"/>
        </w:rPr>
      </w:pPr>
      <w:r w:rsidRPr="00EF5935">
        <w:rPr>
          <w:lang w:val="en-AU"/>
        </w:rPr>
        <w:t>Агенцията осъществява  контрол на държавните племенни ферми,</w:t>
      </w:r>
      <w:r w:rsidRPr="00EF5935">
        <w:rPr>
          <w:lang w:val="en-AU"/>
        </w:rPr>
        <w:tab/>
        <w:t xml:space="preserve"> като през годината е проведен  един пролетен и един есенен преглед на коневъдните стада в ДП „Кабиюк“.</w:t>
      </w:r>
      <w:r w:rsidRPr="00EF5935">
        <w:rPr>
          <w:lang w:val="en-AU"/>
        </w:rPr>
        <w:tab/>
      </w:r>
    </w:p>
    <w:p w:rsidR="00826AC1" w:rsidRPr="00EF5935" w:rsidRDefault="00245900" w:rsidP="00245900">
      <w:pPr>
        <w:overflowPunct/>
        <w:autoSpaceDE/>
        <w:autoSpaceDN/>
        <w:adjustRightInd/>
        <w:ind w:firstLine="426"/>
        <w:jc w:val="both"/>
        <w:textAlignment w:val="auto"/>
        <w:rPr>
          <w:lang w:val="en-AU"/>
        </w:rPr>
      </w:pPr>
      <w:r w:rsidRPr="00EF5935">
        <w:rPr>
          <w:lang w:val="en-AU"/>
        </w:rPr>
        <w:t>Служители на ИАСРЖ взеха участие в съвместни проверки с представители на различни структури където участваха в комисии при проверка на отделни фермери от различни региони в страната (Кюстендилско, Петричко, Карнобатско и др).</w:t>
      </w:r>
    </w:p>
    <w:p w:rsidR="00826AC1" w:rsidRPr="00EF5935" w:rsidRDefault="00826AC1" w:rsidP="00252E13">
      <w:pPr>
        <w:overflowPunct/>
        <w:autoSpaceDE/>
        <w:autoSpaceDN/>
        <w:adjustRightInd/>
        <w:ind w:left="709" w:hanging="283"/>
        <w:jc w:val="both"/>
        <w:textAlignment w:val="auto"/>
        <w:rPr>
          <w:lang w:val="en-AU"/>
        </w:rPr>
      </w:pPr>
    </w:p>
    <w:p w:rsidR="00826AC1" w:rsidRPr="00EF5935" w:rsidRDefault="00826AC1" w:rsidP="00891708">
      <w:pPr>
        <w:tabs>
          <w:tab w:val="left" w:pos="0"/>
          <w:tab w:val="left" w:pos="284"/>
        </w:tabs>
        <w:overflowPunct/>
        <w:autoSpaceDE/>
        <w:autoSpaceDN/>
        <w:adjustRightInd/>
        <w:ind w:firstLine="426"/>
        <w:jc w:val="both"/>
        <w:textAlignment w:val="auto"/>
        <w:rPr>
          <w:lang w:val="en-AU"/>
        </w:rPr>
      </w:pPr>
    </w:p>
    <w:p w:rsidR="00891708" w:rsidRPr="00EF5935" w:rsidRDefault="00891708" w:rsidP="00891708">
      <w:pPr>
        <w:tabs>
          <w:tab w:val="left" w:pos="0"/>
          <w:tab w:val="left" w:pos="284"/>
        </w:tabs>
        <w:overflowPunct/>
        <w:autoSpaceDE/>
        <w:autoSpaceDN/>
        <w:adjustRightInd/>
        <w:ind w:firstLine="426"/>
        <w:jc w:val="both"/>
        <w:textAlignment w:val="auto"/>
        <w:rPr>
          <w:b/>
          <w:i/>
          <w:lang w:val="en-AU"/>
        </w:rPr>
      </w:pPr>
      <w:r w:rsidRPr="00EF5935">
        <w:rPr>
          <w:b/>
          <w:i/>
          <w:lang w:val="en-AU"/>
        </w:rPr>
        <w:t>Гарантиране на качеството на разплодния материал постъпващ и разпространяван на територията на страната.</w:t>
      </w:r>
    </w:p>
    <w:p w:rsidR="00891708" w:rsidRPr="00EF5935" w:rsidRDefault="00891708" w:rsidP="00891708">
      <w:pPr>
        <w:tabs>
          <w:tab w:val="left" w:pos="0"/>
          <w:tab w:val="left" w:pos="284"/>
        </w:tabs>
        <w:overflowPunct/>
        <w:autoSpaceDE/>
        <w:autoSpaceDN/>
        <w:adjustRightInd/>
        <w:ind w:firstLine="426"/>
        <w:jc w:val="both"/>
        <w:textAlignment w:val="auto"/>
        <w:rPr>
          <w:lang w:val="en-AU"/>
        </w:rPr>
      </w:pPr>
      <w:r w:rsidRPr="00EF5935">
        <w:rPr>
          <w:lang w:val="en-AU"/>
        </w:rPr>
        <w:t xml:space="preserve">За 2022 г. в регистъра на вносителите на биологични продукти е регистриран 1 вносител с подадени 5 уведомления за междуобщностна търговия и 1 уведомление за внос от трети страни.  Внесени са  дози дълбоко замразена сперма от 96 говежди разплодника. Внесените дози са  от 12 породи говеда: ХГ, КГ, Симентал, Джерсей, Вагу, Херефорд, Лимузин, Абердин Ангус, Блонд д´Акитен, Шароле, Салер и Белгийско синьо. </w:t>
      </w:r>
    </w:p>
    <w:p w:rsidR="00891708" w:rsidRPr="00EF5935" w:rsidRDefault="00891708" w:rsidP="00891708">
      <w:pPr>
        <w:tabs>
          <w:tab w:val="left" w:pos="0"/>
          <w:tab w:val="left" w:pos="284"/>
        </w:tabs>
        <w:overflowPunct/>
        <w:autoSpaceDE/>
        <w:autoSpaceDN/>
        <w:adjustRightInd/>
        <w:ind w:firstLine="426"/>
        <w:jc w:val="both"/>
        <w:textAlignment w:val="auto"/>
        <w:rPr>
          <w:lang w:val="en-AU"/>
        </w:rPr>
      </w:pPr>
      <w:r w:rsidRPr="00EF5935">
        <w:rPr>
          <w:lang w:val="en-AU"/>
        </w:rPr>
        <w:t>Голяма част от вносителите/търговци на биологични продукти не спазват разпоредбите на чл.39а, ал.7 от Закона за животновъдството и не  предоставят уведомления за внесените биологични продукти от трети страни и не предоставят зоотехнически сертификати при вътреобщностна търговия.</w:t>
      </w:r>
    </w:p>
    <w:p w:rsidR="00826AC1" w:rsidRPr="00EF5935" w:rsidRDefault="00826AC1" w:rsidP="00252E13">
      <w:pPr>
        <w:overflowPunct/>
        <w:autoSpaceDE/>
        <w:autoSpaceDN/>
        <w:adjustRightInd/>
        <w:ind w:left="709" w:hanging="283"/>
        <w:jc w:val="both"/>
        <w:textAlignment w:val="auto"/>
        <w:rPr>
          <w:lang w:val="en-AU"/>
        </w:rPr>
      </w:pPr>
    </w:p>
    <w:p w:rsidR="00891708" w:rsidRPr="00EF5935" w:rsidRDefault="00891708" w:rsidP="00891708">
      <w:pPr>
        <w:tabs>
          <w:tab w:val="left" w:pos="0"/>
          <w:tab w:val="left" w:pos="284"/>
        </w:tabs>
        <w:overflowPunct/>
        <w:autoSpaceDE/>
        <w:autoSpaceDN/>
        <w:adjustRightInd/>
        <w:ind w:firstLine="426"/>
        <w:jc w:val="both"/>
        <w:textAlignment w:val="auto"/>
        <w:rPr>
          <w:b/>
          <w:i/>
          <w:lang w:val="en-AU"/>
        </w:rPr>
      </w:pPr>
      <w:r w:rsidRPr="00EF5935">
        <w:rPr>
          <w:b/>
          <w:i/>
          <w:lang w:val="en-AU"/>
        </w:rPr>
        <w:t>Популяризиране на националните генетични ресурси и ефекта от развъдната дейност.</w:t>
      </w:r>
    </w:p>
    <w:p w:rsidR="00891708" w:rsidRPr="00EF5935" w:rsidRDefault="00891708" w:rsidP="00891708">
      <w:pPr>
        <w:tabs>
          <w:tab w:val="left" w:pos="0"/>
          <w:tab w:val="left" w:pos="284"/>
        </w:tabs>
        <w:overflowPunct/>
        <w:autoSpaceDE/>
        <w:autoSpaceDN/>
        <w:adjustRightInd/>
        <w:ind w:firstLine="426"/>
        <w:jc w:val="both"/>
        <w:textAlignment w:val="auto"/>
        <w:rPr>
          <w:lang w:val="en-AU"/>
        </w:rPr>
      </w:pPr>
      <w:r w:rsidRPr="00EF5935">
        <w:rPr>
          <w:lang w:val="en-AU"/>
        </w:rPr>
        <w:t>Агенцията съдейства за популяризирането на развъдната дейност чрез провеждане на регионални  и специализирани изложби и срещи с представители на развъдни организации, фермери и сродни структури в животновъдството.</w:t>
      </w:r>
    </w:p>
    <w:p w:rsidR="00891708" w:rsidRPr="00EF5935" w:rsidRDefault="00891708" w:rsidP="00891708">
      <w:pPr>
        <w:tabs>
          <w:tab w:val="left" w:pos="0"/>
          <w:tab w:val="left" w:pos="284"/>
        </w:tabs>
        <w:overflowPunct/>
        <w:autoSpaceDE/>
        <w:autoSpaceDN/>
        <w:adjustRightInd/>
        <w:ind w:firstLine="426"/>
        <w:jc w:val="both"/>
        <w:textAlignment w:val="auto"/>
        <w:rPr>
          <w:lang w:val="en-AU"/>
        </w:rPr>
      </w:pPr>
      <w:r w:rsidRPr="00EF5935">
        <w:rPr>
          <w:lang w:val="en-AU"/>
        </w:rPr>
        <w:t>На 16 и 17 септември се проведе XVI-то Национално животновъдно изложение Сливен 2022. То бе организирано от Агенцията и под патронажа на   Министерството на земеделието. На него бяха представени над 620  елитни животни, демонстриращи богатото биологично разнообразие на страната ни. Най-многобройни бяха животните, представящи овцевъдството и козевъдството – 460 от 39 породи. Говедовъдството беше представено от над 100 животни от млечни, комбинирани, месодайни и автохтонни породи, а биволовъдството от  породата - Българска мурра. Изключителен интерес предизвикаха конете от български и чуждестранни породи. Истински фурор направи породата Ахал теке, която за първи път беше представена на такъв форум. Традиционно в събитието взе участие породата Българско овчарско куче.  Над 50 фирми участваха с щандове на изложението и бе организиран голям фермерски пазар. Имаше множество демонстрации и конкурси, както и демонстрация на кучета. Най- добрите животни бяха откроени и наградени.  По време на изложението взе участие Асоциацията на месопреработвателите в България със свои щандове. За първи път беше сформирана алея на биоразнообразието с представяне на редки и екзотични породи отглеждани у нас. Отново и тази година, специално внимание бе отделено  на малките 6-годишни малчугани от детската градина от кв. Речица. За поредна година Националното животновъдно изложение се доказа с перфектна организация и като едно от най-значимите събития в сектора.</w:t>
      </w:r>
    </w:p>
    <w:p w:rsidR="00891708" w:rsidRPr="00EF5935" w:rsidRDefault="00891708" w:rsidP="00252E13">
      <w:pPr>
        <w:overflowPunct/>
        <w:autoSpaceDE/>
        <w:autoSpaceDN/>
        <w:adjustRightInd/>
        <w:ind w:left="709" w:hanging="283"/>
        <w:jc w:val="both"/>
        <w:textAlignment w:val="auto"/>
        <w:rPr>
          <w:lang w:val="en-AU"/>
        </w:rPr>
      </w:pPr>
    </w:p>
    <w:p w:rsidR="00826AC1" w:rsidRPr="00EF5935" w:rsidRDefault="00891708" w:rsidP="00891708">
      <w:pPr>
        <w:overflowPunct/>
        <w:autoSpaceDE/>
        <w:autoSpaceDN/>
        <w:adjustRightInd/>
        <w:ind w:firstLine="567"/>
        <w:jc w:val="both"/>
        <w:textAlignment w:val="auto"/>
        <w:rPr>
          <w:b/>
          <w:i/>
          <w:lang w:val="en-AU"/>
        </w:rPr>
      </w:pPr>
      <w:r w:rsidRPr="00EF5935">
        <w:rPr>
          <w:b/>
          <w:i/>
          <w:lang w:val="en-AU"/>
        </w:rPr>
        <w:t>Участие в прилагането на схеми за обвързано с производството подпомагане в сектор „Животновъдство” за животни под селекционен контрол.</w:t>
      </w:r>
    </w:p>
    <w:p w:rsidR="00891708" w:rsidRPr="00EF5935" w:rsidRDefault="00BB17DC" w:rsidP="00891708">
      <w:pPr>
        <w:overflowPunct/>
        <w:autoSpaceDE/>
        <w:autoSpaceDN/>
        <w:adjustRightInd/>
        <w:ind w:firstLine="567"/>
        <w:jc w:val="both"/>
        <w:textAlignment w:val="auto"/>
        <w:rPr>
          <w:b/>
          <w:i/>
          <w:lang w:val="en-AU"/>
        </w:rPr>
      </w:pPr>
      <w:r w:rsidRPr="00EF5935">
        <w:rPr>
          <w:b/>
          <w:i/>
        </w:rPr>
        <w:t xml:space="preserve">1. </w:t>
      </w:r>
      <w:r w:rsidR="002E466F" w:rsidRPr="00EF5935">
        <w:rPr>
          <w:b/>
          <w:i/>
          <w:lang w:val="en-AU"/>
        </w:rPr>
        <w:t>Определяне на животни под селекционен контрол и отразяването им в системата ВетИС на БАБХ при кандидатстване по двете схеми, обвързани с производство за животни под селекционен контрол.</w:t>
      </w:r>
    </w:p>
    <w:p w:rsidR="00891708" w:rsidRPr="00EF5935" w:rsidRDefault="00BB17DC" w:rsidP="00891708">
      <w:pPr>
        <w:overflowPunct/>
        <w:autoSpaceDE/>
        <w:autoSpaceDN/>
        <w:adjustRightInd/>
        <w:ind w:firstLine="567"/>
        <w:jc w:val="both"/>
        <w:textAlignment w:val="auto"/>
      </w:pPr>
      <w:r w:rsidRPr="00EF5935">
        <w:rPr>
          <w:lang w:val="en-AU"/>
        </w:rPr>
        <w:t>В системата ВетИс към 31.12.2022 г. са отразени от служители на ИАСРЖ следните видове и породи животни:</w:t>
      </w:r>
    </w:p>
    <w:p w:rsidR="00BB17DC" w:rsidRPr="00EF5935" w:rsidRDefault="00BB17DC" w:rsidP="00891708">
      <w:pPr>
        <w:overflowPunct/>
        <w:autoSpaceDE/>
        <w:autoSpaceDN/>
        <w:adjustRightInd/>
        <w:ind w:firstLine="567"/>
        <w:jc w:val="both"/>
        <w:textAlignment w:val="auto"/>
      </w:pPr>
    </w:p>
    <w:p w:rsidR="00BB17DC" w:rsidRPr="00EF5935" w:rsidRDefault="00BB17DC" w:rsidP="003628E4">
      <w:pPr>
        <w:numPr>
          <w:ilvl w:val="0"/>
          <w:numId w:val="56"/>
        </w:numPr>
        <w:overflowPunct/>
        <w:autoSpaceDE/>
        <w:autoSpaceDN/>
        <w:adjustRightInd/>
        <w:spacing w:line="360" w:lineRule="auto"/>
        <w:jc w:val="both"/>
        <w:textAlignment w:val="auto"/>
        <w:rPr>
          <w:rFonts w:ascii="Verdana" w:hAnsi="Verdana"/>
        </w:rPr>
      </w:pPr>
      <w:r w:rsidRPr="00EF5935">
        <w:rPr>
          <w:rFonts w:ascii="Verdana" w:hAnsi="Verdana"/>
        </w:rPr>
        <w:t>Говеда</w:t>
      </w:r>
    </w:p>
    <w:tbl>
      <w:tblPr>
        <w:tblW w:w="6237" w:type="dxa"/>
        <w:tblInd w:w="779" w:type="dxa"/>
        <w:tblCellMar>
          <w:left w:w="70" w:type="dxa"/>
          <w:right w:w="70" w:type="dxa"/>
        </w:tblCellMar>
        <w:tblLook w:val="04A0" w:firstRow="1" w:lastRow="0" w:firstColumn="1" w:lastColumn="0" w:noHBand="0" w:noVBand="1"/>
      </w:tblPr>
      <w:tblGrid>
        <w:gridCol w:w="3827"/>
        <w:gridCol w:w="2410"/>
      </w:tblGrid>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Родопско късорого говедо</w:t>
            </w:r>
          </w:p>
        </w:tc>
        <w:tc>
          <w:tcPr>
            <w:tcW w:w="2410"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10 257</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Българско сиво говедо</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5 233</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Искърско говедо</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5 657</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Българско родопско говедо</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4 512</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Българско червено говедо</w:t>
            </w:r>
          </w:p>
        </w:tc>
        <w:tc>
          <w:tcPr>
            <w:tcW w:w="2410"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12</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Българско кафяво говедо</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3 391</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Кафяво говедо</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3 061</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Млечен симентал</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3 106</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Симентал</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495</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Черношарено говедо</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83 996</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Монбелиард</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1 964</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Джерсей</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556</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Абердин ангус</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4 962</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Херефорд</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3 070</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Шароле</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0</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Лимузин</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3 916</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lang w:val="en-AU"/>
              </w:rPr>
              <w:t>Г</w:t>
            </w:r>
            <w:r w:rsidRPr="00EF5935">
              <w:rPr>
                <w:rFonts w:ascii="Verdana" w:hAnsi="Verdana" w:cs="Arial"/>
              </w:rPr>
              <w:t>аскон</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103</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Галоуей</w:t>
            </w:r>
          </w:p>
        </w:tc>
        <w:tc>
          <w:tcPr>
            <w:tcW w:w="2410"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811</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b/>
                <w:lang w:val="en-AU"/>
              </w:rPr>
            </w:pPr>
            <w:r w:rsidRPr="00EF5935">
              <w:rPr>
                <w:rFonts w:ascii="Verdana" w:hAnsi="Verdana" w:cs="Arial"/>
                <w:b/>
                <w:lang w:val="en-AU"/>
              </w:rPr>
              <w:t>Общо говеда</w:t>
            </w:r>
          </w:p>
        </w:tc>
        <w:tc>
          <w:tcPr>
            <w:tcW w:w="2410"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Calibri"/>
                <w:b/>
                <w:lang w:eastAsia="bg-BG"/>
              </w:rPr>
            </w:pPr>
            <w:r w:rsidRPr="00EF5935">
              <w:rPr>
                <w:rFonts w:ascii="Verdana" w:hAnsi="Verdana" w:cs="Calibri"/>
                <w:b/>
                <w:lang w:val="en-AU"/>
              </w:rPr>
              <w:t>135 102</w:t>
            </w:r>
          </w:p>
        </w:tc>
      </w:tr>
    </w:tbl>
    <w:p w:rsidR="00BB17DC" w:rsidRPr="00EF5935" w:rsidRDefault="00BB17DC" w:rsidP="00BB17DC">
      <w:pPr>
        <w:overflowPunct/>
        <w:autoSpaceDE/>
        <w:autoSpaceDN/>
        <w:adjustRightInd/>
        <w:spacing w:line="360" w:lineRule="auto"/>
        <w:jc w:val="both"/>
        <w:textAlignment w:val="auto"/>
        <w:rPr>
          <w:rFonts w:ascii="Verdana" w:hAnsi="Verdana"/>
        </w:rPr>
      </w:pPr>
    </w:p>
    <w:p w:rsidR="00BB17DC" w:rsidRPr="00EF5935" w:rsidRDefault="00BB17DC" w:rsidP="003628E4">
      <w:pPr>
        <w:numPr>
          <w:ilvl w:val="0"/>
          <w:numId w:val="55"/>
        </w:numPr>
        <w:overflowPunct/>
        <w:autoSpaceDE/>
        <w:autoSpaceDN/>
        <w:adjustRightInd/>
        <w:spacing w:after="200" w:line="360" w:lineRule="auto"/>
        <w:ind w:hanging="291"/>
        <w:jc w:val="both"/>
        <w:textAlignment w:val="auto"/>
        <w:rPr>
          <w:rFonts w:ascii="Verdana" w:hAnsi="Verdana"/>
          <w:lang w:val="en-US" w:eastAsia="bg-BG"/>
        </w:rPr>
      </w:pPr>
      <w:r w:rsidRPr="00EF5935">
        <w:rPr>
          <w:rFonts w:ascii="Verdana" w:hAnsi="Verdana"/>
          <w:lang w:eastAsia="bg-BG"/>
        </w:rPr>
        <w:t>биволи</w:t>
      </w:r>
    </w:p>
    <w:tbl>
      <w:tblPr>
        <w:tblW w:w="6379" w:type="dxa"/>
        <w:tblInd w:w="779" w:type="dxa"/>
        <w:tblCellMar>
          <w:left w:w="70" w:type="dxa"/>
          <w:right w:w="70" w:type="dxa"/>
        </w:tblCellMar>
        <w:tblLook w:val="04A0" w:firstRow="1" w:lastRow="0" w:firstColumn="1" w:lastColumn="0" w:noHBand="0" w:noVBand="1"/>
      </w:tblPr>
      <w:tblGrid>
        <w:gridCol w:w="3827"/>
        <w:gridCol w:w="2552"/>
      </w:tblGrid>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eastAsia="bg-BG"/>
              </w:rPr>
            </w:pPr>
            <w:r w:rsidRPr="00EF5935">
              <w:rPr>
                <w:rFonts w:ascii="Verdana" w:hAnsi="Verdana" w:cs="Arial"/>
                <w:lang w:eastAsia="bg-BG"/>
              </w:rPr>
              <w:t>Българска мурра</w:t>
            </w:r>
          </w:p>
        </w:tc>
        <w:tc>
          <w:tcPr>
            <w:tcW w:w="2552"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lang w:eastAsia="bg-BG"/>
              </w:rPr>
            </w:pPr>
            <w:r w:rsidRPr="00EF5935">
              <w:rPr>
                <w:rFonts w:ascii="Verdana" w:hAnsi="Verdana" w:cs="Arial"/>
                <w:lang w:eastAsia="bg-BG"/>
              </w:rPr>
              <w:t>15 506</w:t>
            </w:r>
          </w:p>
        </w:tc>
      </w:tr>
    </w:tbl>
    <w:p w:rsidR="00BB17DC" w:rsidRPr="00EF5935" w:rsidRDefault="00BB17DC" w:rsidP="00BB17DC">
      <w:pPr>
        <w:tabs>
          <w:tab w:val="left" w:pos="993"/>
        </w:tabs>
        <w:overflowPunct/>
        <w:autoSpaceDE/>
        <w:autoSpaceDN/>
        <w:adjustRightInd/>
        <w:spacing w:after="200" w:line="360" w:lineRule="auto"/>
        <w:ind w:left="1134"/>
        <w:jc w:val="both"/>
        <w:textAlignment w:val="auto"/>
        <w:rPr>
          <w:rFonts w:ascii="Verdana" w:hAnsi="Verdana"/>
          <w:color w:val="7030A0"/>
        </w:rPr>
      </w:pPr>
    </w:p>
    <w:p w:rsidR="00BB17DC" w:rsidRPr="00EF5935" w:rsidRDefault="00BB17DC" w:rsidP="003628E4">
      <w:pPr>
        <w:numPr>
          <w:ilvl w:val="0"/>
          <w:numId w:val="55"/>
        </w:numPr>
        <w:tabs>
          <w:tab w:val="left" w:pos="993"/>
        </w:tabs>
        <w:overflowPunct/>
        <w:autoSpaceDE/>
        <w:autoSpaceDN/>
        <w:adjustRightInd/>
        <w:spacing w:after="200" w:line="360" w:lineRule="auto"/>
        <w:ind w:left="709" w:firstLine="425"/>
        <w:jc w:val="both"/>
        <w:textAlignment w:val="auto"/>
        <w:rPr>
          <w:rFonts w:ascii="Verdana" w:hAnsi="Verdana"/>
          <w:lang w:val="en-AU"/>
        </w:rPr>
      </w:pPr>
      <w:r w:rsidRPr="00EF5935">
        <w:rPr>
          <w:rFonts w:ascii="Verdana" w:hAnsi="Verdana"/>
          <w:lang w:val="en-AU"/>
        </w:rPr>
        <w:t>овце</w:t>
      </w:r>
    </w:p>
    <w:tbl>
      <w:tblPr>
        <w:tblW w:w="623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7"/>
        <w:gridCol w:w="2410"/>
      </w:tblGrid>
      <w:tr w:rsidR="00BB17DC" w:rsidRPr="00EF5935" w:rsidTr="00BB17DC">
        <w:trPr>
          <w:trHeight w:val="300"/>
        </w:trPr>
        <w:tc>
          <w:tcPr>
            <w:tcW w:w="3827" w:type="dxa"/>
            <w:vAlign w:val="center"/>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Аваси</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2 249</w:t>
            </w:r>
          </w:p>
        </w:tc>
      </w:tr>
      <w:tr w:rsidR="00BB17DC" w:rsidRPr="00EF5935" w:rsidTr="00BB17DC">
        <w:trPr>
          <w:trHeight w:val="300"/>
        </w:trPr>
        <w:tc>
          <w:tcPr>
            <w:tcW w:w="3827" w:type="dxa"/>
            <w:vAlign w:val="center"/>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Асаф</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14 464</w:t>
            </w:r>
          </w:p>
        </w:tc>
      </w:tr>
      <w:tr w:rsidR="00BB17DC" w:rsidRPr="00EF5935" w:rsidTr="00BB17DC">
        <w:trPr>
          <w:trHeight w:val="300"/>
        </w:trPr>
        <w:tc>
          <w:tcPr>
            <w:tcW w:w="3827" w:type="dxa"/>
            <w:shd w:val="clear" w:color="auto" w:fill="FFFFFF"/>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Асканийска тънкорунна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63</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Брезнишка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3311</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Бяла Маришка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981</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Вакла Маришка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9372</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Дъбенска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11 575</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Западностаропланинска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5 120</w:t>
            </w:r>
          </w:p>
        </w:tc>
      </w:tr>
      <w:tr w:rsidR="00BB17DC" w:rsidRPr="00EF5935" w:rsidTr="00BB17DC">
        <w:trPr>
          <w:trHeight w:val="300"/>
        </w:trPr>
        <w:tc>
          <w:tcPr>
            <w:tcW w:w="3827" w:type="dxa"/>
            <w:vAlign w:val="center"/>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Източно фризийска</w:t>
            </w:r>
          </w:p>
        </w:tc>
        <w:tc>
          <w:tcPr>
            <w:tcW w:w="2410" w:type="dxa"/>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226</w:t>
            </w:r>
          </w:p>
        </w:tc>
      </w:tr>
      <w:tr w:rsidR="00BB17DC" w:rsidRPr="00EF5935" w:rsidTr="00BB17DC">
        <w:trPr>
          <w:trHeight w:val="255"/>
        </w:trPr>
        <w:tc>
          <w:tcPr>
            <w:tcW w:w="3827" w:type="dxa"/>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Ил Дьо Франс</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5 620</w:t>
            </w:r>
          </w:p>
        </w:tc>
      </w:tr>
      <w:tr w:rsidR="00BB17DC" w:rsidRPr="00EF5935" w:rsidTr="00BB17DC">
        <w:trPr>
          <w:trHeight w:val="300"/>
        </w:trPr>
        <w:tc>
          <w:tcPr>
            <w:tcW w:w="3827" w:type="dxa"/>
            <w:shd w:val="clear" w:color="auto" w:fill="FFFFFF"/>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Кавказка тънкорунна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lang w:val="en-AU"/>
              </w:rPr>
              <w:t>6</w:t>
            </w:r>
            <w:r w:rsidRPr="00EF5935">
              <w:rPr>
                <w:rFonts w:ascii="Verdana" w:hAnsi="Verdana" w:cs="Arial"/>
              </w:rPr>
              <w:t>25</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Каракачанска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11 049</w:t>
            </w:r>
          </w:p>
        </w:tc>
      </w:tr>
      <w:tr w:rsidR="00BB17DC" w:rsidRPr="00EF5935" w:rsidTr="00BB17DC">
        <w:trPr>
          <w:trHeight w:val="300"/>
        </w:trPr>
        <w:tc>
          <w:tcPr>
            <w:tcW w:w="3827" w:type="dxa"/>
            <w:shd w:val="clear" w:color="auto" w:fill="FFFFFF"/>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Карнобатска тънкорунна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152</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Копривщенска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5699</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Котленска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9 792</w:t>
            </w:r>
          </w:p>
        </w:tc>
      </w:tr>
      <w:tr w:rsidR="00BB17DC" w:rsidRPr="00EF5935" w:rsidTr="00BB17DC">
        <w:trPr>
          <w:trHeight w:val="300"/>
        </w:trPr>
        <w:tc>
          <w:tcPr>
            <w:tcW w:w="3827" w:type="dxa"/>
            <w:vAlign w:val="center"/>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Лакон</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13676</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Медночервена шуменска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11 198</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Местна Карнобатска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1 792</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Местна Старозагорска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1 129</w:t>
            </w:r>
          </w:p>
        </w:tc>
      </w:tr>
      <w:tr w:rsidR="00BB17DC" w:rsidRPr="00EF5935" w:rsidTr="00BB17DC">
        <w:trPr>
          <w:trHeight w:val="300"/>
        </w:trPr>
        <w:tc>
          <w:tcPr>
            <w:tcW w:w="3827" w:type="dxa"/>
            <w:vAlign w:val="center"/>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Мутон Шароле</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1 181</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Реплянска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4 872</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Родопски цигай</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7 788</w:t>
            </w:r>
          </w:p>
        </w:tc>
      </w:tr>
      <w:tr w:rsidR="00BB17DC" w:rsidRPr="00EF5935" w:rsidTr="00BB17DC">
        <w:trPr>
          <w:trHeight w:val="255"/>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Романовска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866</w:t>
            </w:r>
          </w:p>
        </w:tc>
      </w:tr>
      <w:tr w:rsidR="00BB17DC" w:rsidRPr="00EF5935" w:rsidTr="00BB17DC">
        <w:trPr>
          <w:trHeight w:val="255"/>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Сакарска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3 072</w:t>
            </w:r>
          </w:p>
        </w:tc>
      </w:tr>
      <w:tr w:rsidR="00BB17DC" w:rsidRPr="00EF5935" w:rsidTr="00BB17DC">
        <w:trPr>
          <w:trHeight w:val="300"/>
        </w:trPr>
        <w:tc>
          <w:tcPr>
            <w:tcW w:w="3827" w:type="dxa"/>
            <w:vAlign w:val="center"/>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Североиз.бълг. тънкорунна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2 469</w:t>
            </w:r>
          </w:p>
        </w:tc>
      </w:tr>
      <w:tr w:rsidR="00BB17DC" w:rsidRPr="00EF5935" w:rsidTr="00BB17DC">
        <w:trPr>
          <w:trHeight w:val="600"/>
        </w:trPr>
        <w:tc>
          <w:tcPr>
            <w:tcW w:w="3827" w:type="dxa"/>
            <w:vAlign w:val="center"/>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Синтетична популация Българска млечна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174 639</w:t>
            </w:r>
          </w:p>
        </w:tc>
      </w:tr>
      <w:tr w:rsidR="00BB17DC" w:rsidRPr="00EF5935" w:rsidTr="00BB17DC">
        <w:trPr>
          <w:trHeight w:val="436"/>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Софийска /Елинпелинска/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7 454</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Среднородопска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9 334</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Средностаропланинска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12 096</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Старопланински Цигай</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11 677</w:t>
            </w:r>
          </w:p>
        </w:tc>
      </w:tr>
      <w:tr w:rsidR="00BB17DC" w:rsidRPr="00EF5935" w:rsidTr="00BB17DC">
        <w:trPr>
          <w:trHeight w:val="300"/>
        </w:trPr>
        <w:tc>
          <w:tcPr>
            <w:tcW w:w="3827" w:type="dxa"/>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Тетевенска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4 380</w:t>
            </w:r>
          </w:p>
        </w:tc>
      </w:tr>
      <w:tr w:rsidR="00BB17DC" w:rsidRPr="00EF5935" w:rsidTr="00BB17DC">
        <w:trPr>
          <w:trHeight w:val="300"/>
        </w:trPr>
        <w:tc>
          <w:tcPr>
            <w:tcW w:w="3827" w:type="dxa"/>
            <w:shd w:val="clear" w:color="auto" w:fill="FFFFFF"/>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Тракийска тънкорунна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143</w:t>
            </w:r>
          </w:p>
        </w:tc>
      </w:tr>
      <w:tr w:rsidR="00BB17DC" w:rsidRPr="00EF5935" w:rsidTr="00BB17DC">
        <w:trPr>
          <w:trHeight w:val="300"/>
        </w:trPr>
        <w:tc>
          <w:tcPr>
            <w:tcW w:w="3827" w:type="dxa"/>
            <w:vAlign w:val="center"/>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Хиос</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325</w:t>
            </w:r>
          </w:p>
        </w:tc>
      </w:tr>
      <w:tr w:rsidR="00BB17DC" w:rsidRPr="00EF5935" w:rsidTr="00BB17DC">
        <w:trPr>
          <w:trHeight w:val="300"/>
        </w:trPr>
        <w:tc>
          <w:tcPr>
            <w:tcW w:w="3827" w:type="dxa"/>
            <w:vAlign w:val="center"/>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Черноглава Плевенска</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8 537</w:t>
            </w:r>
          </w:p>
        </w:tc>
      </w:tr>
      <w:tr w:rsidR="00BB17DC" w:rsidRPr="00EF5935" w:rsidTr="00BB17DC">
        <w:trPr>
          <w:trHeight w:val="255"/>
        </w:trPr>
        <w:tc>
          <w:tcPr>
            <w:tcW w:w="3827" w:type="dxa"/>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b/>
                <w:lang w:val="en-AU"/>
              </w:rPr>
            </w:pPr>
            <w:r w:rsidRPr="00EF5935">
              <w:rPr>
                <w:rFonts w:ascii="Verdana" w:hAnsi="Verdana" w:cs="Arial"/>
                <w:b/>
                <w:lang w:val="en-AU"/>
              </w:rPr>
              <w:t>Общо овце</w:t>
            </w:r>
          </w:p>
        </w:tc>
        <w:tc>
          <w:tcPr>
            <w:tcW w:w="2410" w:type="dxa"/>
            <w:vAlign w:val="bottom"/>
            <w:hideMark/>
          </w:tcPr>
          <w:p w:rsidR="00BB17DC" w:rsidRPr="00EF5935" w:rsidRDefault="00BB17DC" w:rsidP="00BB17DC">
            <w:pPr>
              <w:overflowPunct/>
              <w:autoSpaceDE/>
              <w:autoSpaceDN/>
              <w:adjustRightInd/>
              <w:jc w:val="right"/>
              <w:textAlignment w:val="auto"/>
              <w:rPr>
                <w:rFonts w:ascii="Verdana" w:hAnsi="Verdana" w:cs="Arial"/>
                <w:b/>
              </w:rPr>
            </w:pPr>
            <w:r w:rsidRPr="00EF5935">
              <w:rPr>
                <w:rFonts w:ascii="Verdana" w:hAnsi="Verdana" w:cs="Arial"/>
                <w:b/>
              </w:rPr>
              <w:t>356 926</w:t>
            </w:r>
          </w:p>
        </w:tc>
      </w:tr>
    </w:tbl>
    <w:p w:rsidR="00BB17DC" w:rsidRPr="00EF5935" w:rsidRDefault="00BB17DC" w:rsidP="00BB17DC">
      <w:pPr>
        <w:overflowPunct/>
        <w:autoSpaceDE/>
        <w:autoSpaceDN/>
        <w:adjustRightInd/>
        <w:spacing w:line="360" w:lineRule="auto"/>
        <w:jc w:val="both"/>
        <w:textAlignment w:val="auto"/>
        <w:rPr>
          <w:rFonts w:ascii="Verdana" w:hAnsi="Verdana"/>
          <w:b/>
          <w:color w:val="7030A0"/>
        </w:rPr>
      </w:pPr>
    </w:p>
    <w:p w:rsidR="00BB17DC" w:rsidRPr="00EF5935" w:rsidRDefault="00BB17DC" w:rsidP="003628E4">
      <w:pPr>
        <w:numPr>
          <w:ilvl w:val="0"/>
          <w:numId w:val="55"/>
        </w:numPr>
        <w:overflowPunct/>
        <w:autoSpaceDE/>
        <w:autoSpaceDN/>
        <w:adjustRightInd/>
        <w:spacing w:after="200" w:line="360" w:lineRule="auto"/>
        <w:ind w:left="567" w:firstLine="284"/>
        <w:jc w:val="both"/>
        <w:textAlignment w:val="auto"/>
        <w:rPr>
          <w:rFonts w:ascii="Verdana" w:hAnsi="Verdana"/>
          <w:lang w:val="en-AU"/>
        </w:rPr>
      </w:pPr>
      <w:r w:rsidRPr="00EF5935">
        <w:rPr>
          <w:rFonts w:ascii="Verdana" w:hAnsi="Verdana"/>
          <w:lang w:val="en-AU"/>
        </w:rPr>
        <w:t>кози</w:t>
      </w: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BB17DC" w:rsidRPr="00EF5935" w:rsidTr="00BB17DC">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Българска бяла млечна коза</w:t>
            </w:r>
          </w:p>
        </w:tc>
        <w:tc>
          <w:tcPr>
            <w:tcW w:w="2268"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16 529</w:t>
            </w:r>
          </w:p>
        </w:tc>
      </w:tr>
      <w:tr w:rsidR="00BB17DC" w:rsidRPr="00EF5935" w:rsidTr="00BB17DC">
        <w:trPr>
          <w:trHeight w:val="300"/>
        </w:trPr>
        <w:tc>
          <w:tcPr>
            <w:tcW w:w="3827" w:type="dxa"/>
            <w:tcBorders>
              <w:top w:val="nil"/>
              <w:left w:val="single" w:sz="4" w:space="0" w:color="auto"/>
              <w:bottom w:val="single" w:sz="4" w:space="0" w:color="auto"/>
              <w:right w:val="single" w:sz="4" w:space="0" w:color="auto"/>
            </w:tcBorders>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Калоферска дългокосместа коза</w:t>
            </w:r>
          </w:p>
        </w:tc>
        <w:tc>
          <w:tcPr>
            <w:tcW w:w="2268"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5 030</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Бълг виторога дългокосместа коза</w:t>
            </w:r>
          </w:p>
        </w:tc>
        <w:tc>
          <w:tcPr>
            <w:tcW w:w="2268"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2 781</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Саанска коза</w:t>
            </w:r>
          </w:p>
        </w:tc>
        <w:tc>
          <w:tcPr>
            <w:tcW w:w="2268" w:type="dxa"/>
            <w:tcBorders>
              <w:top w:val="nil"/>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2 658</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Тогенбургска</w:t>
            </w:r>
          </w:p>
        </w:tc>
        <w:tc>
          <w:tcPr>
            <w:tcW w:w="2268"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1 179</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Англо-нубийска</w:t>
            </w:r>
          </w:p>
        </w:tc>
        <w:tc>
          <w:tcPr>
            <w:tcW w:w="2268"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844</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Местна</w:t>
            </w:r>
            <w:r w:rsidRPr="00EF5935">
              <w:rPr>
                <w:rFonts w:ascii="Verdana" w:hAnsi="Verdana" w:cs="Arial"/>
              </w:rPr>
              <w:t xml:space="preserve"> </w:t>
            </w:r>
            <w:r w:rsidRPr="00EF5935">
              <w:rPr>
                <w:rFonts w:ascii="Verdana" w:hAnsi="Verdana" w:cs="Arial"/>
                <w:lang w:val="en-AU"/>
              </w:rPr>
              <w:t>дълг.</w:t>
            </w:r>
            <w:r w:rsidRPr="00EF5935">
              <w:rPr>
                <w:rFonts w:ascii="Verdana" w:hAnsi="Verdana" w:cs="Arial"/>
              </w:rPr>
              <w:t>к</w:t>
            </w:r>
            <w:r w:rsidRPr="00EF5935">
              <w:rPr>
                <w:rFonts w:ascii="Verdana" w:hAnsi="Verdana" w:cs="Arial"/>
                <w:lang w:val="en-AU"/>
              </w:rPr>
              <w:t>оза-Малашевски тип</w:t>
            </w:r>
          </w:p>
        </w:tc>
        <w:tc>
          <w:tcPr>
            <w:tcW w:w="2268"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2 630</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Алпийска</w:t>
            </w:r>
          </w:p>
        </w:tc>
        <w:tc>
          <w:tcPr>
            <w:tcW w:w="2268"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2 784</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Боер</w:t>
            </w:r>
          </w:p>
        </w:tc>
        <w:tc>
          <w:tcPr>
            <w:tcW w:w="2268"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456</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Тюринген Валд</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6</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b/>
                <w:lang w:val="en-AU"/>
              </w:rPr>
            </w:pPr>
            <w:r w:rsidRPr="00EF5935">
              <w:rPr>
                <w:rFonts w:ascii="Verdana" w:hAnsi="Verdana" w:cs="Arial"/>
                <w:b/>
                <w:lang w:val="en-AU"/>
              </w:rPr>
              <w:t>Общо кози</w:t>
            </w:r>
          </w:p>
        </w:tc>
        <w:tc>
          <w:tcPr>
            <w:tcW w:w="2268"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b/>
              </w:rPr>
            </w:pPr>
            <w:r w:rsidRPr="00EF5935">
              <w:rPr>
                <w:rFonts w:ascii="Verdana" w:hAnsi="Verdana" w:cs="Arial"/>
                <w:b/>
              </w:rPr>
              <w:t>34 897</w:t>
            </w:r>
          </w:p>
        </w:tc>
      </w:tr>
    </w:tbl>
    <w:p w:rsidR="00BB17DC" w:rsidRPr="00EF5935" w:rsidRDefault="00BB17DC" w:rsidP="00BB17DC">
      <w:pPr>
        <w:overflowPunct/>
        <w:autoSpaceDE/>
        <w:autoSpaceDN/>
        <w:adjustRightInd/>
        <w:spacing w:after="200" w:line="360" w:lineRule="auto"/>
        <w:ind w:left="851"/>
        <w:jc w:val="both"/>
        <w:textAlignment w:val="auto"/>
        <w:rPr>
          <w:rFonts w:ascii="Verdana" w:hAnsi="Verdana"/>
          <w:lang w:val="en-AU"/>
        </w:rPr>
      </w:pPr>
    </w:p>
    <w:p w:rsidR="00BB17DC" w:rsidRPr="00EF5935" w:rsidRDefault="00BB17DC" w:rsidP="003628E4">
      <w:pPr>
        <w:numPr>
          <w:ilvl w:val="0"/>
          <w:numId w:val="55"/>
        </w:numPr>
        <w:overflowPunct/>
        <w:autoSpaceDE/>
        <w:autoSpaceDN/>
        <w:adjustRightInd/>
        <w:spacing w:after="200" w:line="360" w:lineRule="auto"/>
        <w:ind w:left="567" w:firstLine="284"/>
        <w:jc w:val="both"/>
        <w:textAlignment w:val="auto"/>
        <w:rPr>
          <w:rFonts w:ascii="Verdana" w:hAnsi="Verdana"/>
          <w:lang w:val="en-AU"/>
        </w:rPr>
      </w:pPr>
      <w:r w:rsidRPr="00EF5935">
        <w:rPr>
          <w:rFonts w:ascii="Verdana" w:hAnsi="Verdana"/>
          <w:lang w:val="en-AU"/>
        </w:rPr>
        <w:t>ко</w:t>
      </w:r>
      <w:r w:rsidRPr="00EF5935">
        <w:rPr>
          <w:rFonts w:ascii="Verdana" w:hAnsi="Verdana"/>
        </w:rPr>
        <w:t>не</w:t>
      </w: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BB17DC" w:rsidRPr="00EF5935" w:rsidTr="00BB17DC">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BB17DC" w:rsidRPr="00EF5935" w:rsidRDefault="00BB17DC" w:rsidP="00BB17DC">
            <w:pPr>
              <w:overflowPunct/>
              <w:autoSpaceDE/>
              <w:autoSpaceDN/>
              <w:adjustRightInd/>
              <w:spacing w:line="360" w:lineRule="auto"/>
              <w:jc w:val="both"/>
              <w:textAlignment w:val="auto"/>
              <w:rPr>
                <w:rFonts w:ascii="Verdana" w:hAnsi="Verdana" w:cs="Arial"/>
                <w:lang w:val="en-US"/>
              </w:rPr>
            </w:pPr>
            <w:r w:rsidRPr="00EF5935">
              <w:rPr>
                <w:rFonts w:ascii="Verdana" w:hAnsi="Verdana" w:cs="Arial"/>
                <w:lang w:val="en-US"/>
              </w:rPr>
              <w:t>BWP</w:t>
            </w:r>
          </w:p>
        </w:tc>
        <w:tc>
          <w:tcPr>
            <w:tcW w:w="2268"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lang w:val="en-US"/>
              </w:rPr>
              <w:t>1</w:t>
            </w:r>
          </w:p>
        </w:tc>
      </w:tr>
      <w:tr w:rsidR="00BB17DC" w:rsidRPr="00EF5935" w:rsidTr="00BB17DC">
        <w:trPr>
          <w:trHeight w:val="300"/>
        </w:trPr>
        <w:tc>
          <w:tcPr>
            <w:tcW w:w="3827" w:type="dxa"/>
            <w:tcBorders>
              <w:top w:val="nil"/>
              <w:left w:val="single" w:sz="4" w:space="0" w:color="auto"/>
              <w:bottom w:val="single" w:sz="4" w:space="0" w:color="auto"/>
              <w:right w:val="single" w:sz="4" w:space="0" w:color="auto"/>
            </w:tcBorders>
          </w:tcPr>
          <w:p w:rsidR="00BB17DC" w:rsidRPr="00EF5935" w:rsidRDefault="00BB17DC" w:rsidP="00BB17DC">
            <w:pPr>
              <w:overflowPunct/>
              <w:autoSpaceDE/>
              <w:autoSpaceDN/>
              <w:adjustRightInd/>
              <w:spacing w:line="360" w:lineRule="auto"/>
              <w:jc w:val="both"/>
              <w:textAlignment w:val="auto"/>
              <w:rPr>
                <w:rFonts w:ascii="Verdana" w:hAnsi="Verdana" w:cs="Arial"/>
                <w:lang w:val="en-AU"/>
              </w:rPr>
            </w:pPr>
            <w:r w:rsidRPr="00EF5935">
              <w:rPr>
                <w:rFonts w:ascii="Verdana" w:hAnsi="Verdana" w:cs="Arial"/>
                <w:lang w:val="en-AU"/>
              </w:rPr>
              <w:t>KWPN</w:t>
            </w:r>
          </w:p>
        </w:tc>
        <w:tc>
          <w:tcPr>
            <w:tcW w:w="2268" w:type="dxa"/>
            <w:tcBorders>
              <w:top w:val="nil"/>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lang w:val="en-US"/>
              </w:rPr>
              <w:t>39</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Тракенер-БГ</w:t>
            </w:r>
          </w:p>
        </w:tc>
        <w:tc>
          <w:tcPr>
            <w:tcW w:w="2268" w:type="dxa"/>
            <w:tcBorders>
              <w:top w:val="nil"/>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rPr>
              <w:t>11</w:t>
            </w:r>
            <w:r w:rsidRPr="00EF5935">
              <w:rPr>
                <w:rFonts w:ascii="Verdana" w:hAnsi="Verdana" w:cs="Arial"/>
                <w:lang w:val="en-US"/>
              </w:rPr>
              <w:t>2</w:t>
            </w:r>
          </w:p>
        </w:tc>
      </w:tr>
      <w:tr w:rsidR="00BB17DC" w:rsidRPr="00EF5935" w:rsidTr="00BB17DC">
        <w:trPr>
          <w:trHeight w:val="255"/>
        </w:trPr>
        <w:tc>
          <w:tcPr>
            <w:tcW w:w="3827" w:type="dxa"/>
            <w:tcBorders>
              <w:top w:val="nil"/>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Арабска Шагия</w:t>
            </w:r>
          </w:p>
        </w:tc>
        <w:tc>
          <w:tcPr>
            <w:tcW w:w="2268" w:type="dxa"/>
            <w:tcBorders>
              <w:top w:val="nil"/>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rPr>
              <w:t>1</w:t>
            </w:r>
            <w:r w:rsidRPr="00EF5935">
              <w:rPr>
                <w:rFonts w:ascii="Verdana" w:hAnsi="Verdana" w:cs="Arial"/>
                <w:lang w:val="en-US"/>
              </w:rPr>
              <w:t>37</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Български спортен кон</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rPr>
              <w:t>1</w:t>
            </w:r>
            <w:r w:rsidRPr="00EF5935">
              <w:rPr>
                <w:rFonts w:ascii="Verdana" w:hAnsi="Verdana" w:cs="Arial"/>
                <w:lang w:val="en-US"/>
              </w:rPr>
              <w:t>28</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Български тежковозен кон</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4 683</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Вестфален</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2</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Дунавска</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419</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Зангершайде</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2</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Източнобългарска</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lang w:val="en-US"/>
              </w:rPr>
              <w:t>168</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Каракачански</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rPr>
              <w:t xml:space="preserve">5 </w:t>
            </w:r>
            <w:r w:rsidRPr="00EF5935">
              <w:rPr>
                <w:rFonts w:ascii="Verdana" w:hAnsi="Verdana" w:cs="Arial"/>
                <w:lang w:val="en-US"/>
              </w:rPr>
              <w:t>528</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Олденбург</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lang w:val="en-US"/>
              </w:rPr>
              <w:t>6</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Рисист</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rPr>
              <w:t>2</w:t>
            </w:r>
            <w:r w:rsidRPr="00EF5935">
              <w:rPr>
                <w:rFonts w:ascii="Verdana" w:hAnsi="Verdana" w:cs="Arial"/>
                <w:lang w:val="en-US"/>
              </w:rPr>
              <w:t>20</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Хановер</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4</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Хафлингер</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199</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Холщайнер</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17</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Чистокръвен английски</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rPr>
            </w:pPr>
            <w:r w:rsidRPr="00EF5935">
              <w:rPr>
                <w:rFonts w:ascii="Verdana" w:hAnsi="Verdana" w:cs="Arial"/>
              </w:rPr>
              <w:t>328</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tcPr>
          <w:p w:rsidR="00BB17DC" w:rsidRPr="00EF5935" w:rsidRDefault="00BB17DC" w:rsidP="00BB17DC">
            <w:pPr>
              <w:overflowPunct/>
              <w:autoSpaceDE/>
              <w:autoSpaceDN/>
              <w:adjustRightInd/>
              <w:spacing w:line="360" w:lineRule="auto"/>
              <w:jc w:val="both"/>
              <w:textAlignment w:val="auto"/>
              <w:rPr>
                <w:rFonts w:ascii="Verdana" w:hAnsi="Verdana" w:cs="Arial"/>
              </w:rPr>
            </w:pPr>
            <w:r w:rsidRPr="00EF5935">
              <w:rPr>
                <w:rFonts w:ascii="Verdana" w:hAnsi="Verdana" w:cs="Arial"/>
              </w:rPr>
              <w:t>Чистокръвен арабски</w:t>
            </w:r>
          </w:p>
        </w:tc>
        <w:tc>
          <w:tcPr>
            <w:tcW w:w="2268" w:type="dxa"/>
            <w:tcBorders>
              <w:top w:val="single" w:sz="4" w:space="0" w:color="auto"/>
              <w:left w:val="nil"/>
              <w:bottom w:val="single" w:sz="4" w:space="0" w:color="auto"/>
              <w:right w:val="single" w:sz="4" w:space="0" w:color="auto"/>
            </w:tcBorders>
            <w:noWrap/>
            <w:vAlign w:val="bottom"/>
          </w:tcPr>
          <w:p w:rsidR="00BB17DC" w:rsidRPr="00EF5935" w:rsidRDefault="00BB17DC" w:rsidP="00BB17DC">
            <w:pPr>
              <w:overflowPunct/>
              <w:autoSpaceDE/>
              <w:autoSpaceDN/>
              <w:adjustRightInd/>
              <w:jc w:val="right"/>
              <w:textAlignment w:val="auto"/>
              <w:rPr>
                <w:rFonts w:ascii="Verdana" w:hAnsi="Verdana" w:cs="Arial"/>
                <w:lang w:val="en-US"/>
              </w:rPr>
            </w:pPr>
            <w:r w:rsidRPr="00EF5935">
              <w:rPr>
                <w:rFonts w:ascii="Verdana" w:hAnsi="Verdana" w:cs="Arial"/>
                <w:lang w:val="en-US"/>
              </w:rPr>
              <w:t>273</w:t>
            </w:r>
          </w:p>
        </w:tc>
      </w:tr>
      <w:tr w:rsidR="00BB17DC" w:rsidRPr="00EF5935" w:rsidTr="00BB17DC">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BB17DC" w:rsidRPr="00EF5935" w:rsidRDefault="00BB17DC" w:rsidP="00BB17DC">
            <w:pPr>
              <w:overflowPunct/>
              <w:autoSpaceDE/>
              <w:autoSpaceDN/>
              <w:adjustRightInd/>
              <w:spacing w:line="360" w:lineRule="auto"/>
              <w:jc w:val="both"/>
              <w:textAlignment w:val="auto"/>
              <w:rPr>
                <w:rFonts w:ascii="Verdana" w:hAnsi="Verdana" w:cs="Arial"/>
                <w:b/>
              </w:rPr>
            </w:pPr>
            <w:r w:rsidRPr="00EF5935">
              <w:rPr>
                <w:rFonts w:ascii="Verdana" w:hAnsi="Verdana" w:cs="Arial"/>
                <w:b/>
                <w:lang w:val="en-AU"/>
              </w:rPr>
              <w:t>Общо ко</w:t>
            </w:r>
            <w:r w:rsidRPr="00EF5935">
              <w:rPr>
                <w:rFonts w:ascii="Verdana" w:hAnsi="Verdana" w:cs="Arial"/>
                <w:b/>
              </w:rPr>
              <w:t>не</w:t>
            </w:r>
          </w:p>
        </w:tc>
        <w:tc>
          <w:tcPr>
            <w:tcW w:w="2268" w:type="dxa"/>
            <w:tcBorders>
              <w:top w:val="single" w:sz="4" w:space="0" w:color="auto"/>
              <w:left w:val="nil"/>
              <w:bottom w:val="single" w:sz="4" w:space="0" w:color="auto"/>
              <w:right w:val="single" w:sz="4" w:space="0" w:color="auto"/>
            </w:tcBorders>
            <w:noWrap/>
            <w:vAlign w:val="bottom"/>
            <w:hideMark/>
          </w:tcPr>
          <w:p w:rsidR="00BB17DC" w:rsidRPr="00EF5935" w:rsidRDefault="00BB17DC" w:rsidP="00BB17DC">
            <w:pPr>
              <w:overflowPunct/>
              <w:autoSpaceDE/>
              <w:autoSpaceDN/>
              <w:adjustRightInd/>
              <w:jc w:val="right"/>
              <w:textAlignment w:val="auto"/>
              <w:rPr>
                <w:rFonts w:ascii="Verdana" w:hAnsi="Verdana" w:cs="Arial"/>
                <w:b/>
                <w:lang w:val="en-US"/>
              </w:rPr>
            </w:pPr>
            <w:r w:rsidRPr="00EF5935">
              <w:rPr>
                <w:rFonts w:ascii="Verdana" w:hAnsi="Verdana" w:cs="Arial"/>
                <w:b/>
              </w:rPr>
              <w:t xml:space="preserve">12 </w:t>
            </w:r>
            <w:r w:rsidRPr="00EF5935">
              <w:rPr>
                <w:rFonts w:ascii="Verdana" w:hAnsi="Verdana" w:cs="Arial"/>
                <w:b/>
                <w:lang w:val="en-US"/>
              </w:rPr>
              <w:t>266</w:t>
            </w:r>
          </w:p>
        </w:tc>
      </w:tr>
    </w:tbl>
    <w:p w:rsidR="00BB17DC" w:rsidRPr="00EF5935" w:rsidRDefault="00BB17DC" w:rsidP="00891708">
      <w:pPr>
        <w:overflowPunct/>
        <w:autoSpaceDE/>
        <w:autoSpaceDN/>
        <w:adjustRightInd/>
        <w:ind w:firstLine="567"/>
        <w:jc w:val="both"/>
        <w:textAlignment w:val="auto"/>
      </w:pPr>
    </w:p>
    <w:p w:rsidR="00BB17DC" w:rsidRPr="00EF5935" w:rsidRDefault="00BB17DC" w:rsidP="00891708">
      <w:pPr>
        <w:overflowPunct/>
        <w:autoSpaceDE/>
        <w:autoSpaceDN/>
        <w:adjustRightInd/>
        <w:ind w:firstLine="567"/>
        <w:jc w:val="both"/>
        <w:textAlignment w:val="auto"/>
      </w:pPr>
    </w:p>
    <w:p w:rsidR="00BB17DC" w:rsidRPr="00EF5935" w:rsidRDefault="00BB17DC" w:rsidP="00891708">
      <w:pPr>
        <w:overflowPunct/>
        <w:autoSpaceDE/>
        <w:autoSpaceDN/>
        <w:adjustRightInd/>
        <w:ind w:firstLine="567"/>
        <w:jc w:val="both"/>
        <w:textAlignment w:val="auto"/>
      </w:pPr>
      <w:r w:rsidRPr="00EF5935">
        <w:rPr>
          <w:b/>
          <w:i/>
        </w:rPr>
        <w:t>Участие в международна дейност и международни проекти.</w:t>
      </w:r>
    </w:p>
    <w:p w:rsidR="00BB17DC" w:rsidRPr="00EF5935" w:rsidRDefault="00BB17DC" w:rsidP="00654D98">
      <w:pPr>
        <w:overflowPunct/>
        <w:autoSpaceDE/>
        <w:autoSpaceDN/>
        <w:adjustRightInd/>
        <w:ind w:firstLine="993"/>
        <w:jc w:val="both"/>
        <w:textAlignment w:val="auto"/>
        <w:rPr>
          <w:b/>
          <w:i/>
        </w:rPr>
      </w:pPr>
      <w:r w:rsidRPr="00EF5935">
        <w:rPr>
          <w:b/>
          <w:i/>
        </w:rPr>
        <w:t>1.Международна дейност</w:t>
      </w:r>
    </w:p>
    <w:p w:rsidR="00BB17DC" w:rsidRPr="00EF5935" w:rsidRDefault="00BB17DC" w:rsidP="00BB17DC">
      <w:pPr>
        <w:overflowPunct/>
        <w:autoSpaceDE/>
        <w:autoSpaceDN/>
        <w:adjustRightInd/>
        <w:ind w:firstLine="567"/>
        <w:jc w:val="both"/>
        <w:textAlignment w:val="auto"/>
      </w:pPr>
      <w:r w:rsidRPr="00EF5935">
        <w:t xml:space="preserve">През 2022 година ИАСРЖ продължи международната си дейност, чрез писмена кореспонденция със: </w:t>
      </w:r>
    </w:p>
    <w:p w:rsidR="00BB17DC" w:rsidRPr="00EF5935" w:rsidRDefault="00BB17DC" w:rsidP="00BB17DC">
      <w:pPr>
        <w:overflowPunct/>
        <w:autoSpaceDE/>
        <w:autoSpaceDN/>
        <w:adjustRightInd/>
        <w:ind w:firstLine="567"/>
        <w:jc w:val="both"/>
        <w:textAlignment w:val="auto"/>
      </w:pPr>
      <w:r w:rsidRPr="00EF5935">
        <w:t>•ИКАР във връзка с  получаване на информация за предстоящи промени в  раздели IV и V от Ръководството  на ИКАР.</w:t>
      </w:r>
    </w:p>
    <w:p w:rsidR="00BB17DC" w:rsidRPr="00EF5935" w:rsidRDefault="00BB17DC" w:rsidP="00654D98">
      <w:pPr>
        <w:overflowPunct/>
        <w:autoSpaceDE/>
        <w:autoSpaceDN/>
        <w:adjustRightInd/>
        <w:ind w:firstLine="993"/>
        <w:jc w:val="both"/>
        <w:textAlignment w:val="auto"/>
        <w:rPr>
          <w:b/>
        </w:rPr>
      </w:pPr>
      <w:r w:rsidRPr="00EF5935">
        <w:rPr>
          <w:b/>
          <w:i/>
        </w:rPr>
        <w:t>2.Международни проекти</w:t>
      </w:r>
      <w:r w:rsidRPr="00EF5935">
        <w:rPr>
          <w:b/>
        </w:rPr>
        <w:t>.</w:t>
      </w:r>
    </w:p>
    <w:p w:rsidR="00BB17DC" w:rsidRPr="00EF5935" w:rsidRDefault="00BB17DC" w:rsidP="00BB17DC">
      <w:pPr>
        <w:overflowPunct/>
        <w:autoSpaceDE/>
        <w:autoSpaceDN/>
        <w:adjustRightInd/>
        <w:ind w:firstLine="567"/>
        <w:jc w:val="both"/>
        <w:textAlignment w:val="auto"/>
      </w:pPr>
      <w:r w:rsidRPr="00EF5935">
        <w:t>Продължава участието на Агенцията  в  проект  ГенРес Бридж(GenRes Bridge) “Обединение на усилията в управлението на генетичните ресурси в биоразнообразието”, към Рамкова програма на Европейския съюз за научни изследвания и иновации „Хоризонт 2020“.</w:t>
      </w:r>
    </w:p>
    <w:p w:rsidR="00BB17DC" w:rsidRPr="00EF5935" w:rsidRDefault="00BB17DC" w:rsidP="00891708">
      <w:pPr>
        <w:overflowPunct/>
        <w:autoSpaceDE/>
        <w:autoSpaceDN/>
        <w:adjustRightInd/>
        <w:ind w:firstLine="567"/>
        <w:jc w:val="both"/>
        <w:textAlignment w:val="auto"/>
      </w:pPr>
    </w:p>
    <w:p w:rsidR="00654D98" w:rsidRPr="00EF5935" w:rsidRDefault="00654D98" w:rsidP="00891708">
      <w:pPr>
        <w:overflowPunct/>
        <w:autoSpaceDE/>
        <w:autoSpaceDN/>
        <w:adjustRightInd/>
        <w:ind w:firstLine="567"/>
        <w:jc w:val="both"/>
        <w:textAlignment w:val="auto"/>
        <w:rPr>
          <w:i/>
        </w:rPr>
      </w:pPr>
      <w:r w:rsidRPr="00EF5935">
        <w:rPr>
          <w:b/>
          <w:i/>
          <w:lang w:val="en-AU"/>
        </w:rPr>
        <w:t>Осъществяване  на развъдна дейност с животни от породи, за които няма създадени развъдни организации</w:t>
      </w:r>
    </w:p>
    <w:p w:rsidR="00654D98" w:rsidRPr="00EF5935" w:rsidRDefault="00654D98" w:rsidP="00654D98">
      <w:pPr>
        <w:overflowPunct/>
        <w:autoSpaceDE/>
        <w:autoSpaceDN/>
        <w:adjustRightInd/>
        <w:ind w:firstLine="567"/>
        <w:jc w:val="both"/>
        <w:textAlignment w:val="auto"/>
      </w:pPr>
      <w:r w:rsidRPr="00EF5935">
        <w:t>Съгласно Заповед № РД 09-55 от 30.01.2015 г., допълненна със Заповед № РД 09-186 от 21.03.2015 г., Заповед № РД 09-468 от 30.06.2015 г., Заповед № РД 09-85 от 24.02.2016 г., Заповед № РД 09-54 от 25.01.2017 г., Заповед № РД 09 – 633 от 12.07.2018 г. на Министъра на земеделието, храните и горите и Заповед № РД 09 – 257 от 12.03.2019 г. на Министъра на земеделието, храните  и горите,  Агенцията и през 2022 г. продължава да извършва развъдна дейност със следните видове и  породи:</w:t>
      </w:r>
    </w:p>
    <w:p w:rsidR="00654D98" w:rsidRPr="00EF5935" w:rsidRDefault="00654D98" w:rsidP="00654D98">
      <w:pPr>
        <w:tabs>
          <w:tab w:val="num" w:pos="1080"/>
        </w:tabs>
        <w:overflowPunct/>
        <w:autoSpaceDE/>
        <w:autoSpaceDN/>
        <w:adjustRightInd/>
        <w:ind w:firstLine="567"/>
        <w:jc w:val="both"/>
        <w:textAlignment w:val="auto"/>
      </w:pPr>
      <w:r w:rsidRPr="00EF5935">
        <w:t>Говеда - Бъргарско червено говедо;</w:t>
      </w:r>
    </w:p>
    <w:p w:rsidR="00654D98" w:rsidRPr="00EF5935" w:rsidRDefault="00654D98" w:rsidP="00654D98">
      <w:pPr>
        <w:tabs>
          <w:tab w:val="num" w:pos="1080"/>
        </w:tabs>
        <w:overflowPunct/>
        <w:autoSpaceDE/>
        <w:autoSpaceDN/>
        <w:adjustRightInd/>
        <w:ind w:firstLine="567"/>
        <w:jc w:val="both"/>
        <w:textAlignment w:val="auto"/>
      </w:pPr>
      <w:r w:rsidRPr="00EF5935">
        <w:t>Овце – Хиос, Източнофризийска;</w:t>
      </w:r>
    </w:p>
    <w:p w:rsidR="00654D98" w:rsidRPr="00EF5935" w:rsidRDefault="00654D98" w:rsidP="00654D98">
      <w:pPr>
        <w:tabs>
          <w:tab w:val="num" w:pos="1080"/>
        </w:tabs>
        <w:overflowPunct/>
        <w:autoSpaceDE/>
        <w:autoSpaceDN/>
        <w:adjustRightInd/>
        <w:ind w:firstLine="567"/>
        <w:jc w:val="both"/>
        <w:textAlignment w:val="auto"/>
      </w:pPr>
      <w:r w:rsidRPr="00EF5935">
        <w:t>Кози – Боер.</w:t>
      </w:r>
    </w:p>
    <w:p w:rsidR="00654D98" w:rsidRPr="00EF5935" w:rsidRDefault="00654D98" w:rsidP="00654D98">
      <w:pPr>
        <w:overflowPunct/>
        <w:autoSpaceDE/>
        <w:autoSpaceDN/>
        <w:adjustRightInd/>
        <w:ind w:right="24"/>
        <w:textAlignment w:val="auto"/>
        <w:rPr>
          <w:rFonts w:ascii="Verdana" w:hAnsi="Verdana"/>
        </w:rPr>
      </w:pPr>
      <w:r w:rsidRPr="00EF5935">
        <w:rPr>
          <w:rFonts w:ascii="Verdana" w:hAnsi="Verdana"/>
        </w:rPr>
        <w:object w:dxaOrig="9956" w:dyaOrig="1979">
          <v:shape id="_x0000_i1031" type="#_x0000_t75" style="width:498pt;height:101.25pt" o:ole="">
            <v:imagedata r:id="rId22" o:title=""/>
          </v:shape>
          <o:OLEObject Type="Embed" ProgID="Excel.Sheet.12" ShapeID="_x0000_i1031" DrawAspect="Content" ObjectID="_1741421986" r:id="rId23"/>
        </w:object>
      </w:r>
    </w:p>
    <w:p w:rsidR="00654D98" w:rsidRPr="00EF5935" w:rsidRDefault="00654D98" w:rsidP="00654D98">
      <w:pPr>
        <w:overflowPunct/>
        <w:autoSpaceDE/>
        <w:autoSpaceDN/>
        <w:adjustRightInd/>
        <w:ind w:firstLine="567"/>
        <w:jc w:val="both"/>
        <w:textAlignment w:val="auto"/>
      </w:pPr>
      <w:r w:rsidRPr="00EF5935">
        <w:t>На база подадени заявления за държавна помощ по чл.6, параграф 2 от Регламент (ЕС) 702/2014 от фермери отглеждащи животни от посочените породи  ИАСРЖ пристъпи към сключване на договори с всички фермери за извършване на следните развъдни дейности:</w:t>
      </w:r>
    </w:p>
    <w:p w:rsidR="00654D98" w:rsidRPr="00EF5935" w:rsidRDefault="00654D98" w:rsidP="00654D98">
      <w:pPr>
        <w:overflowPunct/>
        <w:autoSpaceDE/>
        <w:autoSpaceDN/>
        <w:adjustRightInd/>
        <w:ind w:firstLine="567"/>
        <w:jc w:val="both"/>
        <w:textAlignment w:val="auto"/>
      </w:pPr>
      <w:r w:rsidRPr="00EF5935">
        <w:t>Преглед на стадата и изготвяне на актуален опис;</w:t>
      </w:r>
    </w:p>
    <w:p w:rsidR="00654D98" w:rsidRPr="00EF5935" w:rsidRDefault="00654D98" w:rsidP="00654D98">
      <w:pPr>
        <w:overflowPunct/>
        <w:autoSpaceDE/>
        <w:autoSpaceDN/>
        <w:adjustRightInd/>
        <w:ind w:firstLine="567"/>
        <w:jc w:val="both"/>
        <w:textAlignment w:val="auto"/>
      </w:pPr>
      <w:r w:rsidRPr="00EF5935">
        <w:t>Регистриране на данни за произход и текущо състояние на животните;</w:t>
      </w:r>
    </w:p>
    <w:p w:rsidR="00654D98" w:rsidRPr="00EF5935" w:rsidRDefault="00654D98" w:rsidP="00654D98">
      <w:pPr>
        <w:overflowPunct/>
        <w:autoSpaceDE/>
        <w:autoSpaceDN/>
        <w:adjustRightInd/>
        <w:ind w:firstLine="567"/>
        <w:jc w:val="both"/>
        <w:textAlignment w:val="auto"/>
      </w:pPr>
      <w:r w:rsidRPr="00EF5935">
        <w:t>Въвеждане на данни в родословни книги с данни за произход, вписване на приплоди, регистриране на отпадане и причините за него;</w:t>
      </w:r>
    </w:p>
    <w:p w:rsidR="00654D98" w:rsidRPr="00EF5935" w:rsidRDefault="00654D98" w:rsidP="00654D98">
      <w:pPr>
        <w:overflowPunct/>
        <w:autoSpaceDE/>
        <w:autoSpaceDN/>
        <w:adjustRightInd/>
        <w:ind w:firstLine="567"/>
        <w:jc w:val="both"/>
        <w:textAlignment w:val="auto"/>
      </w:pPr>
      <w:r w:rsidRPr="00EF5935">
        <w:t>Извършване  контрол на репродуктивни признаци  при говеда и плодовитост при овце;</w:t>
      </w:r>
    </w:p>
    <w:p w:rsidR="00654D98" w:rsidRPr="00EF5935" w:rsidRDefault="00654D98" w:rsidP="00654D98">
      <w:pPr>
        <w:overflowPunct/>
        <w:autoSpaceDE/>
        <w:autoSpaceDN/>
        <w:adjustRightInd/>
        <w:ind w:firstLine="567"/>
        <w:jc w:val="both"/>
        <w:textAlignment w:val="auto"/>
      </w:pPr>
      <w:r w:rsidRPr="00EF5935">
        <w:t>Извършване на бонитировка;</w:t>
      </w:r>
    </w:p>
    <w:p w:rsidR="00654D98" w:rsidRPr="00EF5935" w:rsidRDefault="00654D98" w:rsidP="00654D98">
      <w:pPr>
        <w:overflowPunct/>
        <w:autoSpaceDE/>
        <w:autoSpaceDN/>
        <w:adjustRightInd/>
        <w:ind w:firstLine="567"/>
        <w:jc w:val="both"/>
        <w:textAlignment w:val="auto"/>
      </w:pPr>
      <w:r w:rsidRPr="00EF5935">
        <w:t>Изготвяне и издаване на зоотехнически сертификати.</w:t>
      </w:r>
    </w:p>
    <w:p w:rsidR="00654D98" w:rsidRPr="00EF5935" w:rsidRDefault="00654D98" w:rsidP="00654D98">
      <w:pPr>
        <w:overflowPunct/>
        <w:autoSpaceDE/>
        <w:autoSpaceDN/>
        <w:adjustRightInd/>
        <w:ind w:firstLine="567"/>
        <w:jc w:val="both"/>
        <w:textAlignment w:val="auto"/>
      </w:pPr>
      <w:r w:rsidRPr="00EF5935">
        <w:t xml:space="preserve">За календарната 2022 г. са сключени  8 договора за развъдна дейност с посочените в таблицата породи. </w:t>
      </w:r>
    </w:p>
    <w:p w:rsidR="00654D98" w:rsidRPr="00EF5935" w:rsidRDefault="00654D98" w:rsidP="00654D98">
      <w:pPr>
        <w:overflowPunct/>
        <w:autoSpaceDE/>
        <w:autoSpaceDN/>
        <w:adjustRightInd/>
        <w:ind w:firstLine="567"/>
        <w:jc w:val="both"/>
        <w:textAlignment w:val="auto"/>
      </w:pPr>
      <w:r w:rsidRPr="00EF5935">
        <w:t xml:space="preserve">В регистъра  на издадените от ИАСРЖ зоотехнически сертификати за 2022 г. са въведени 256 нови  и 1 преиздаден сертификати за кози и 40 нови сертификати за овце. </w:t>
      </w:r>
    </w:p>
    <w:p w:rsidR="00654D98" w:rsidRPr="00EF5935" w:rsidRDefault="00654D98" w:rsidP="00891708">
      <w:pPr>
        <w:overflowPunct/>
        <w:autoSpaceDE/>
        <w:autoSpaceDN/>
        <w:adjustRightInd/>
        <w:ind w:firstLine="567"/>
        <w:jc w:val="both"/>
        <w:textAlignment w:val="auto"/>
      </w:pPr>
    </w:p>
    <w:p w:rsidR="003C5503" w:rsidRPr="00EF5935" w:rsidRDefault="003C5503" w:rsidP="004235EA">
      <w:pPr>
        <w:numPr>
          <w:ilvl w:val="0"/>
          <w:numId w:val="8"/>
        </w:numPr>
        <w:tabs>
          <w:tab w:val="left" w:pos="851"/>
        </w:tabs>
        <w:overflowPunct/>
        <w:autoSpaceDE/>
        <w:autoSpaceDN/>
        <w:adjustRightInd/>
        <w:ind w:left="0" w:firstLine="567"/>
        <w:contextualSpacing/>
        <w:jc w:val="both"/>
        <w:textAlignment w:val="auto"/>
        <w:rPr>
          <w:rFonts w:eastAsia="Calibri"/>
          <w:b/>
          <w:shd w:val="clear" w:color="auto" w:fill="FEFEFE"/>
        </w:rPr>
      </w:pPr>
      <w:r w:rsidRPr="00EF5935">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2B5E07" w:rsidRPr="00EF5935" w:rsidRDefault="002B5E07" w:rsidP="002B5E07">
      <w:pPr>
        <w:tabs>
          <w:tab w:val="left" w:pos="851"/>
        </w:tabs>
        <w:overflowPunct/>
        <w:autoSpaceDE/>
        <w:autoSpaceDN/>
        <w:adjustRightInd/>
        <w:contextualSpacing/>
        <w:jc w:val="both"/>
        <w:textAlignment w:val="auto"/>
        <w:rPr>
          <w:rFonts w:eastAsia="Calibri"/>
          <w:b/>
          <w:shd w:val="clear" w:color="auto" w:fill="FEFEFE"/>
        </w:rPr>
      </w:pPr>
    </w:p>
    <w:p w:rsidR="002B5E07" w:rsidRPr="00EF5935" w:rsidRDefault="002B5E07" w:rsidP="0082669F">
      <w:pPr>
        <w:pStyle w:val="ListParagraph"/>
        <w:tabs>
          <w:tab w:val="left" w:pos="851"/>
          <w:tab w:val="left" w:pos="993"/>
        </w:tabs>
        <w:overflowPunct/>
        <w:autoSpaceDE/>
        <w:autoSpaceDN/>
        <w:adjustRightInd/>
        <w:jc w:val="both"/>
        <w:textAlignment w:val="auto"/>
        <w:rPr>
          <w:rFonts w:eastAsia="Calibri"/>
          <w:i/>
          <w:shd w:val="clear" w:color="auto" w:fill="FEFEFE"/>
        </w:rPr>
      </w:pPr>
      <w:r w:rsidRPr="00EF5935">
        <w:rPr>
          <w:rFonts w:eastAsia="Calibri"/>
          <w:i/>
          <w:shd w:val="clear" w:color="auto" w:fill="FEFEFE"/>
        </w:rPr>
        <w:t>Разработване на политика в областта на животновъдството.</w:t>
      </w:r>
      <w:r w:rsidR="00F85555" w:rsidRPr="00EF5935">
        <w:rPr>
          <w:rFonts w:eastAsia="Calibri"/>
          <w:i/>
          <w:shd w:val="clear" w:color="auto" w:fill="FEFEFE"/>
        </w:rPr>
        <w:t xml:space="preserve"> </w:t>
      </w:r>
      <w:r w:rsidRPr="00EF5935">
        <w:rPr>
          <w:rFonts w:eastAsia="Calibri"/>
          <w:i/>
          <w:shd w:val="clear" w:color="auto" w:fill="FEFEFE"/>
        </w:rPr>
        <w:t>Дейности :</w:t>
      </w:r>
    </w:p>
    <w:p w:rsidR="00CC79D8" w:rsidRPr="00EF5935" w:rsidRDefault="000F3D31" w:rsidP="00CC79D8">
      <w:pPr>
        <w:tabs>
          <w:tab w:val="left" w:pos="709"/>
          <w:tab w:val="left" w:pos="993"/>
        </w:tabs>
        <w:overflowPunct/>
        <w:autoSpaceDE/>
        <w:autoSpaceDN/>
        <w:adjustRightInd/>
        <w:jc w:val="both"/>
        <w:textAlignment w:val="auto"/>
        <w:rPr>
          <w:rFonts w:eastAsia="Calibri"/>
          <w:shd w:val="clear" w:color="auto" w:fill="FEFEFE"/>
        </w:rPr>
      </w:pPr>
      <w:r w:rsidRPr="00EF5935">
        <w:rPr>
          <w:rFonts w:eastAsia="Calibri"/>
          <w:shd w:val="clear" w:color="auto" w:fill="FEFEFE"/>
        </w:rPr>
        <w:tab/>
      </w:r>
      <w:r w:rsidR="0082669F" w:rsidRPr="00EF5935">
        <w:rPr>
          <w:rFonts w:eastAsia="Calibri"/>
          <w:shd w:val="clear" w:color="auto" w:fill="FEFEFE"/>
        </w:rPr>
        <w:t>1.</w:t>
      </w:r>
      <w:r w:rsidR="0082669F" w:rsidRPr="00EF5935">
        <w:rPr>
          <w:rFonts w:eastAsia="Calibri"/>
          <w:shd w:val="clear" w:color="auto" w:fill="FEFEFE"/>
        </w:rPr>
        <w:tab/>
      </w:r>
      <w:r w:rsidR="00CC79D8" w:rsidRPr="00EF5935">
        <w:rPr>
          <w:rFonts w:eastAsia="Calibri"/>
          <w:shd w:val="clear" w:color="auto" w:fill="FEFEFE"/>
        </w:rPr>
        <w:t xml:space="preserve"> Участие при разработването на нормативната уредба в животновъдството, нейното изменение и допълнение; </w:t>
      </w:r>
    </w:p>
    <w:p w:rsidR="00CC79D8" w:rsidRPr="00EF5935" w:rsidRDefault="00CC79D8" w:rsidP="00CC79D8">
      <w:pPr>
        <w:tabs>
          <w:tab w:val="left" w:pos="709"/>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w:t>
      </w:r>
      <w:r w:rsidRPr="00EF5935">
        <w:rPr>
          <w:rFonts w:eastAsia="Calibri"/>
          <w:shd w:val="clear" w:color="auto" w:fill="FEFEFE"/>
        </w:rPr>
        <w:tab/>
        <w:t>Провеждане на държавната политика в областта на развъдната дейност;</w:t>
      </w:r>
    </w:p>
    <w:p w:rsidR="00CC79D8" w:rsidRPr="00EF5935" w:rsidRDefault="00CC79D8" w:rsidP="00CC79D8">
      <w:pPr>
        <w:tabs>
          <w:tab w:val="left" w:pos="709"/>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w:t>
      </w:r>
      <w:r w:rsidRPr="00EF5935">
        <w:rPr>
          <w:rFonts w:eastAsia="Calibri"/>
          <w:shd w:val="clear" w:color="auto" w:fill="FEFEFE"/>
        </w:rPr>
        <w:tab/>
        <w:t>Представяне на становища по въпроси на развъдната дейност в животновъдството, възложени и от министъра на земеделието, храните  и горите;</w:t>
      </w:r>
    </w:p>
    <w:p w:rsidR="00CC79D8" w:rsidRPr="00EF5935" w:rsidRDefault="00CC79D8" w:rsidP="00CC79D8">
      <w:pPr>
        <w:tabs>
          <w:tab w:val="left" w:pos="709"/>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4.</w:t>
      </w:r>
      <w:r w:rsidRPr="00EF5935">
        <w:rPr>
          <w:rFonts w:eastAsia="Calibri"/>
          <w:shd w:val="clear" w:color="auto" w:fill="FEFEFE"/>
        </w:rPr>
        <w:tab/>
        <w:t>Участие в комисия по чл. 29а  от Закона за животновъдството/ЗЖ/ 1 заседание за даване на признаване на промяна в одобрената развъдна прпграма на ,,Асоциация за защита на редки автохтонни породи-Клоферска дългокосмрста коза“.</w:t>
      </w:r>
    </w:p>
    <w:p w:rsidR="00CC79D8" w:rsidRPr="00EF5935" w:rsidRDefault="00CC79D8" w:rsidP="00CC79D8">
      <w:pPr>
        <w:tabs>
          <w:tab w:val="left" w:pos="709"/>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5.</w:t>
      </w:r>
      <w:r w:rsidRPr="00EF5935">
        <w:rPr>
          <w:rFonts w:eastAsia="Calibri"/>
          <w:shd w:val="clear" w:color="auto" w:fill="FEFEFE"/>
        </w:rPr>
        <w:tab/>
        <w:t>Контролира изпълнението на нормативните актове, свързани с развъдната дейност в животновъдството на територията на цялата страна;</w:t>
      </w:r>
    </w:p>
    <w:p w:rsidR="00CC79D8" w:rsidRPr="00EF5935" w:rsidRDefault="00CC79D8" w:rsidP="00CC79D8">
      <w:pPr>
        <w:tabs>
          <w:tab w:val="left" w:pos="709"/>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6.</w:t>
      </w:r>
      <w:r w:rsidRPr="00EF5935">
        <w:rPr>
          <w:rFonts w:eastAsia="Calibri"/>
          <w:shd w:val="clear" w:color="auto" w:fill="FEFEFE"/>
        </w:rPr>
        <w:tab/>
        <w:t>Участие в работни групи, срещи, семинари по въпросите на животновъдството, в т.ч. развъдната дейност в страната и чужбина;</w:t>
      </w:r>
    </w:p>
    <w:p w:rsidR="00F85555" w:rsidRPr="00EF5935" w:rsidRDefault="00CC79D8" w:rsidP="00CC79D8">
      <w:pPr>
        <w:tabs>
          <w:tab w:val="left" w:pos="709"/>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7.</w:t>
      </w:r>
      <w:r w:rsidRPr="00EF5935">
        <w:rPr>
          <w:rFonts w:eastAsia="Calibri"/>
          <w:shd w:val="clear" w:color="auto" w:fill="FEFEFE"/>
        </w:rPr>
        <w:tab/>
        <w:t>Участие в работата на Държавната комисия по породи животни</w:t>
      </w:r>
      <w:r w:rsidR="00F85555" w:rsidRPr="00EF5935">
        <w:rPr>
          <w:rFonts w:eastAsia="Calibri"/>
          <w:shd w:val="clear" w:color="auto" w:fill="FEFEFE"/>
        </w:rPr>
        <w:t>.</w:t>
      </w:r>
    </w:p>
    <w:p w:rsidR="00F85555" w:rsidRPr="00EF5935" w:rsidRDefault="00F85555" w:rsidP="00F85555">
      <w:pPr>
        <w:tabs>
          <w:tab w:val="left" w:pos="851"/>
        </w:tabs>
        <w:overflowPunct/>
        <w:autoSpaceDE/>
        <w:autoSpaceDN/>
        <w:adjustRightInd/>
        <w:jc w:val="both"/>
        <w:textAlignment w:val="auto"/>
        <w:rPr>
          <w:rFonts w:eastAsia="Calibri"/>
          <w:shd w:val="clear" w:color="auto" w:fill="FEFEFE"/>
        </w:rPr>
      </w:pPr>
    </w:p>
    <w:p w:rsidR="00F85555" w:rsidRPr="00EF5935" w:rsidRDefault="00F85555" w:rsidP="00F85555">
      <w:pPr>
        <w:pStyle w:val="ListParagraph"/>
        <w:tabs>
          <w:tab w:val="left" w:pos="851"/>
        </w:tabs>
        <w:overflowPunct/>
        <w:autoSpaceDE/>
        <w:autoSpaceDN/>
        <w:adjustRightInd/>
        <w:jc w:val="both"/>
        <w:textAlignment w:val="auto"/>
        <w:rPr>
          <w:rFonts w:eastAsia="Calibri"/>
          <w:i/>
          <w:shd w:val="clear" w:color="auto" w:fill="FEFEFE"/>
        </w:rPr>
      </w:pPr>
      <w:r w:rsidRPr="00EF5935">
        <w:rPr>
          <w:rFonts w:eastAsia="Calibri"/>
          <w:i/>
          <w:shd w:val="clear" w:color="auto" w:fill="FEFEFE"/>
        </w:rPr>
        <w:t>Организация и управление на генетичните ресурси в животновъдството Дейности :</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 Участие в Националния съвет по генетични ресурси;</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 Участие в присъствени и неприсъствени работни срещи, касаещи съхранението и управлението на генетичните ресурси, в частност организираните от Европейската регионална фокусна точка за генетични ресурси в животновъдството (ЕРФТ); ИКАР  и  мероприятия от FAO;</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 Предоставяне достъп до генетичните ресурси, чрез информационната система за животински генетични ресурси- AnGR, EFABIS, като комуникационно средство за обмен на информация по съхранение на генетичните ресурси в животновъдството.</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4. Осъществяване на публичен достъп до регистрите на развъдните стада.</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5. Изпълнение на национална „ex situ” Криоконсервационна програма за управление на генетичните ресурси в Република България.</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 xml:space="preserve">6. Мониторинг на комерсиални и застрашени от изчезване местни породи. </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7. Създаване на система за  реагиране в случаи на природни бедствия, епидемии и аварии с тежки последствия за животновъдството.</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8. Управление и поддържане на станции за изкуствено осеменяване-СИО и станцията за преценка на млади бичета по собствена продуктивност-СПМБСП.</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9. Управление и поддържане на Национална генетична банка и Национален генетичен резерв.</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10. Извършване на развъдна дейност с видове и породи селскостопански животни, за които няма развъдни организации, получили разрешение за извършване на развъдна дейност по чл. 3б, ал. 1, т.7 от Закона за животновъдство.</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11. Изпълнение на  Програми за опазване на породите Дунавски, Плевенски и Български тежковозен кон.</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12. Изпълнение на развъден план за възстановяване на породата Българско червено говедо.</w:t>
      </w:r>
    </w:p>
    <w:p w:rsidR="00CC79D8"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13. Изпълнение на програма за Съхранение на Източнобалканската свиня.</w:t>
      </w:r>
    </w:p>
    <w:p w:rsidR="00F85555" w:rsidRPr="00EF5935" w:rsidRDefault="00CC79D8" w:rsidP="00CC79D8">
      <w:pPr>
        <w:tabs>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14. Провеждане на целенасочена маркетингова и рекламна държавна политика, насочена към популяризиране на националните генетични ресурси.</w:t>
      </w:r>
    </w:p>
    <w:p w:rsidR="00F85555" w:rsidRPr="00EF5935" w:rsidRDefault="00F85555" w:rsidP="00F85555">
      <w:pPr>
        <w:tabs>
          <w:tab w:val="left" w:pos="851"/>
        </w:tabs>
        <w:overflowPunct/>
        <w:autoSpaceDE/>
        <w:autoSpaceDN/>
        <w:adjustRightInd/>
        <w:jc w:val="both"/>
        <w:textAlignment w:val="auto"/>
        <w:rPr>
          <w:rFonts w:eastAsia="Calibri"/>
          <w:shd w:val="clear" w:color="auto" w:fill="FEFEFE"/>
        </w:rPr>
      </w:pPr>
    </w:p>
    <w:p w:rsidR="00F85555" w:rsidRPr="00EF5935" w:rsidRDefault="00F85555" w:rsidP="00F85555">
      <w:pPr>
        <w:pStyle w:val="ListParagraph"/>
        <w:tabs>
          <w:tab w:val="left" w:pos="851"/>
        </w:tabs>
        <w:overflowPunct/>
        <w:autoSpaceDE/>
        <w:autoSpaceDN/>
        <w:adjustRightInd/>
        <w:jc w:val="both"/>
        <w:textAlignment w:val="auto"/>
        <w:rPr>
          <w:rFonts w:eastAsia="Calibri"/>
          <w:b/>
          <w:i/>
          <w:shd w:val="clear" w:color="auto" w:fill="FEFEFE"/>
        </w:rPr>
      </w:pPr>
      <w:r w:rsidRPr="00EF5935">
        <w:rPr>
          <w:rFonts w:eastAsia="Calibri"/>
          <w:i/>
          <w:shd w:val="clear" w:color="auto" w:fill="FEFEFE"/>
        </w:rPr>
        <w:t>Съхранение на националния генофонд на селскостопанските животни. Дейности</w:t>
      </w:r>
      <w:r w:rsidRPr="00EF5935">
        <w:rPr>
          <w:rFonts w:eastAsia="Calibri"/>
          <w:b/>
          <w:i/>
          <w:shd w:val="clear" w:color="auto" w:fill="FEFEFE"/>
        </w:rPr>
        <w:t xml:space="preserve"> :</w:t>
      </w:r>
    </w:p>
    <w:p w:rsidR="00CC79D8"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w:t>
      </w:r>
      <w:r w:rsidRPr="00EF5935">
        <w:rPr>
          <w:rFonts w:eastAsia="Calibri"/>
          <w:shd w:val="clear" w:color="auto" w:fill="FEFEFE"/>
        </w:rPr>
        <w:tab/>
        <w:t>Поддържане на Национална генетична банка от всички видове и породи селскостопански животни, отглеждани на територията на страната;</w:t>
      </w:r>
    </w:p>
    <w:p w:rsidR="00CC79D8"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w:t>
      </w:r>
      <w:r w:rsidRPr="00EF5935">
        <w:rPr>
          <w:rFonts w:eastAsia="Calibri"/>
          <w:shd w:val="clear" w:color="auto" w:fill="FEFEFE"/>
        </w:rPr>
        <w:tab/>
        <w:t>Предоставяне на техник-осеменители и фермери дюарови съдове за съхранение на криоконсервирана сперма по договор за съвместна дейност;</w:t>
      </w:r>
    </w:p>
    <w:p w:rsidR="00CC79D8"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w:t>
      </w:r>
      <w:r w:rsidRPr="00EF5935">
        <w:rPr>
          <w:rFonts w:eastAsia="Calibri"/>
          <w:shd w:val="clear" w:color="auto" w:fill="FEFEFE"/>
        </w:rPr>
        <w:tab/>
        <w:t xml:space="preserve">Поддържане на Националния генетичен резерв от криоконсервиран генетичен материал от комерсиални и местни и автохтонни породи животни; </w:t>
      </w:r>
    </w:p>
    <w:p w:rsidR="00CC79D8"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4.</w:t>
      </w:r>
      <w:r w:rsidRPr="00EF5935">
        <w:rPr>
          <w:rFonts w:eastAsia="Calibri"/>
          <w:shd w:val="clear" w:color="auto" w:fill="FEFEFE"/>
        </w:rPr>
        <w:tab/>
        <w:t>Произвеждане в Държавните станции за изкуствено осеменяване на дълбоко замразена сперма от елитни разплодни животни, от редки, застрашени от изчезване породи и популации, както и породи и популации в критично състояние.</w:t>
      </w:r>
    </w:p>
    <w:p w:rsidR="00CC79D8"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5.</w:t>
      </w:r>
      <w:r w:rsidRPr="00EF5935">
        <w:rPr>
          <w:rFonts w:eastAsia="Calibri"/>
          <w:shd w:val="clear" w:color="auto" w:fill="FEFEFE"/>
        </w:rPr>
        <w:tab/>
        <w:t xml:space="preserve"> Получаване, окачествяване, обработка и криоконсервация на семенна течност от говеда, биволи, жребци, кочове и пръчове;</w:t>
      </w:r>
    </w:p>
    <w:p w:rsidR="00F85555"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6.</w:t>
      </w:r>
      <w:r w:rsidRPr="00EF5935">
        <w:rPr>
          <w:rFonts w:eastAsia="Calibri"/>
          <w:shd w:val="clear" w:color="auto" w:fill="FEFEFE"/>
        </w:rPr>
        <w:tab/>
        <w:t>Предоставяне на база за отглеждане на свине от породата Източнобалканска свиня в активите на ИАСРЖ с цел запазване и съхранение на породата.</w:t>
      </w:r>
    </w:p>
    <w:p w:rsidR="00CC79D8"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p>
    <w:p w:rsidR="00B66AA0" w:rsidRPr="00EF5935" w:rsidRDefault="00B66AA0" w:rsidP="00B66AA0">
      <w:pPr>
        <w:pStyle w:val="ListParagraph"/>
        <w:tabs>
          <w:tab w:val="left" w:pos="851"/>
        </w:tabs>
        <w:overflowPunct/>
        <w:autoSpaceDE/>
        <w:autoSpaceDN/>
        <w:adjustRightInd/>
        <w:jc w:val="both"/>
        <w:textAlignment w:val="auto"/>
        <w:rPr>
          <w:rFonts w:eastAsia="Calibri"/>
          <w:i/>
          <w:shd w:val="clear" w:color="auto" w:fill="FEFEFE"/>
        </w:rPr>
      </w:pPr>
      <w:r w:rsidRPr="00EF5935">
        <w:rPr>
          <w:rFonts w:eastAsia="Calibri"/>
          <w:i/>
          <w:shd w:val="clear" w:color="auto" w:fill="FEFEFE"/>
        </w:rPr>
        <w:t>Окачествяване и анализ на проби за нуждите на селекцият</w:t>
      </w:r>
      <w:r w:rsidRPr="00EF5935">
        <w:rPr>
          <w:rFonts w:eastAsia="Calibri"/>
          <w:b/>
          <w:i/>
          <w:shd w:val="clear" w:color="auto" w:fill="FEFEFE"/>
        </w:rPr>
        <w:t xml:space="preserve"> . </w:t>
      </w:r>
      <w:r w:rsidRPr="00EF5935">
        <w:rPr>
          <w:rFonts w:eastAsia="Calibri"/>
          <w:i/>
          <w:shd w:val="clear" w:color="auto" w:fill="FEFEFE"/>
        </w:rPr>
        <w:t>Дейности :</w:t>
      </w:r>
    </w:p>
    <w:p w:rsidR="00CC79D8"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w:t>
      </w:r>
      <w:r w:rsidRPr="00EF5935">
        <w:rPr>
          <w:rFonts w:eastAsia="Calibri"/>
          <w:shd w:val="clear" w:color="auto" w:fill="FEFEFE"/>
        </w:rPr>
        <w:tab/>
        <w:t>Извършване на лабораторен анализ на физико-химичния състав на сурово краве, биволско, овче и козе мляко за определяне качествените показатели на млечната продуктивност на контролираните животни;</w:t>
      </w:r>
    </w:p>
    <w:p w:rsidR="00CC79D8"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w:t>
      </w:r>
      <w:r w:rsidRPr="00EF5935">
        <w:rPr>
          <w:rFonts w:eastAsia="Calibri"/>
          <w:shd w:val="clear" w:color="auto" w:fill="FEFEFE"/>
        </w:rPr>
        <w:tab/>
        <w:t>Извършване на лабораторен анализ за нежност, рандеман и количество чисто влакно на проби вълна за нуждите на селекцията в тънкорунното овцевъдство;</w:t>
      </w:r>
    </w:p>
    <w:p w:rsidR="00F85555" w:rsidRPr="00EF5935" w:rsidRDefault="00CC79D8" w:rsidP="00CC79D8">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w:t>
      </w:r>
      <w:r w:rsidRPr="00EF5935">
        <w:rPr>
          <w:rFonts w:eastAsia="Calibri"/>
          <w:shd w:val="clear" w:color="auto" w:fill="FEFEFE"/>
        </w:rPr>
        <w:tab/>
        <w:t>Научно обосновано определяне на произход на животните в Националната генетична лаборатория, чрез извършване на ДНК – анализи.</w:t>
      </w:r>
      <w:r w:rsidR="00B66AA0" w:rsidRPr="00EF5935">
        <w:rPr>
          <w:rFonts w:eastAsia="Calibri"/>
          <w:shd w:val="clear" w:color="auto" w:fill="FEFEFE"/>
        </w:rPr>
        <w:t>.</w:t>
      </w:r>
    </w:p>
    <w:p w:rsidR="00FE15ED" w:rsidRPr="00EF5935" w:rsidRDefault="00FE15ED" w:rsidP="00FE15ED">
      <w:pPr>
        <w:tabs>
          <w:tab w:val="left" w:pos="851"/>
          <w:tab w:val="left" w:pos="993"/>
        </w:tabs>
        <w:overflowPunct/>
        <w:autoSpaceDE/>
        <w:autoSpaceDN/>
        <w:adjustRightInd/>
        <w:ind w:firstLine="709"/>
        <w:jc w:val="both"/>
        <w:textAlignment w:val="auto"/>
        <w:rPr>
          <w:rFonts w:eastAsia="Calibri"/>
          <w:shd w:val="clear" w:color="auto" w:fill="FEFEFE"/>
        </w:rPr>
      </w:pPr>
    </w:p>
    <w:p w:rsidR="00F85555" w:rsidRPr="00EF5935" w:rsidRDefault="00FE15ED" w:rsidP="00FE15ED">
      <w:pPr>
        <w:tabs>
          <w:tab w:val="left" w:pos="851"/>
          <w:tab w:val="left" w:pos="993"/>
        </w:tabs>
        <w:overflowPunct/>
        <w:autoSpaceDE/>
        <w:autoSpaceDN/>
        <w:adjustRightInd/>
        <w:ind w:firstLine="709"/>
        <w:jc w:val="both"/>
        <w:textAlignment w:val="auto"/>
        <w:rPr>
          <w:rFonts w:eastAsia="Calibri"/>
          <w:i/>
          <w:shd w:val="clear" w:color="auto" w:fill="FEFEFE"/>
        </w:rPr>
      </w:pPr>
      <w:r w:rsidRPr="00EF5935">
        <w:rPr>
          <w:rFonts w:eastAsia="Calibri"/>
          <w:i/>
          <w:shd w:val="clear" w:color="auto" w:fill="FEFEFE"/>
        </w:rPr>
        <w:t>Производство и разпространение на разплоден материал.</w:t>
      </w:r>
      <w:r w:rsidR="002F2CC3" w:rsidRPr="00EF5935">
        <w:rPr>
          <w:rFonts w:eastAsia="Calibri"/>
          <w:i/>
          <w:shd w:val="clear" w:color="auto" w:fill="FEFEFE"/>
        </w:rPr>
        <w:t xml:space="preserve"> </w:t>
      </w:r>
      <w:r w:rsidRPr="00EF5935">
        <w:rPr>
          <w:rFonts w:eastAsia="Calibri"/>
          <w:i/>
          <w:shd w:val="clear" w:color="auto" w:fill="FEFEFE"/>
        </w:rPr>
        <w:t>Дейности :</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w:t>
      </w:r>
      <w:r w:rsidRPr="00EF5935">
        <w:rPr>
          <w:rFonts w:eastAsia="Calibri"/>
          <w:shd w:val="clear" w:color="auto" w:fill="FEFEFE"/>
        </w:rPr>
        <w:tab/>
        <w:t>Производство и криоконсервация на семенен материал в Държавните станции по изкуствено осеменяване;</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w:t>
      </w:r>
      <w:r w:rsidRPr="00EF5935">
        <w:rPr>
          <w:rFonts w:eastAsia="Calibri"/>
          <w:shd w:val="clear" w:color="auto" w:fill="FEFEFE"/>
        </w:rPr>
        <w:tab/>
        <w:t>Продажба на разплоден материал чрез изградената мрежа от 7 Центъра за съхранение на сперма от Националния генофонд от говежди и биволски разплодници, пръчове  и жребци;</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w:t>
      </w:r>
      <w:r w:rsidRPr="00EF5935">
        <w:rPr>
          <w:rFonts w:eastAsia="Calibri"/>
          <w:shd w:val="clear" w:color="auto" w:fill="FEFEFE"/>
        </w:rPr>
        <w:tab/>
        <w:t xml:space="preserve">Поддържане на коневъдно депо за реализиране на Програми за опазване на породите Дунавски и Плевенски кон. </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4.</w:t>
      </w:r>
      <w:r w:rsidRPr="00EF5935">
        <w:rPr>
          <w:rFonts w:eastAsia="Calibri"/>
          <w:shd w:val="clear" w:color="auto" w:fill="FEFEFE"/>
        </w:rPr>
        <w:tab/>
        <w:t xml:space="preserve">Поддържане на депо за отглеждане и преценка по собствена продуктивност на мъжки шилета и пръчлета. </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5.</w:t>
      </w:r>
      <w:r w:rsidRPr="00EF5935">
        <w:rPr>
          <w:rFonts w:eastAsia="Calibri"/>
          <w:shd w:val="clear" w:color="auto" w:fill="FEFEFE"/>
        </w:rPr>
        <w:tab/>
        <w:t>Поддържане на развъдни групи за консервиране и съхраняване на породата Източнобалканска свиня.</w:t>
      </w:r>
    </w:p>
    <w:p w:rsidR="002F2CC3" w:rsidRPr="00EF5935" w:rsidRDefault="00826FAA" w:rsidP="00A1273C">
      <w:pPr>
        <w:tabs>
          <w:tab w:val="left" w:pos="851"/>
          <w:tab w:val="left" w:pos="993"/>
        </w:tabs>
        <w:overflowPunct/>
        <w:autoSpaceDE/>
        <w:autoSpaceDN/>
        <w:adjustRightInd/>
        <w:ind w:firstLine="709"/>
        <w:jc w:val="both"/>
        <w:textAlignment w:val="auto"/>
        <w:rPr>
          <w:rFonts w:eastAsia="Calibri"/>
          <w:i/>
          <w:shd w:val="clear" w:color="auto" w:fill="FEFEFE"/>
        </w:rPr>
      </w:pPr>
      <w:r w:rsidRPr="00EF5935">
        <w:rPr>
          <w:rFonts w:eastAsia="Calibri"/>
          <w:i/>
          <w:shd w:val="clear" w:color="auto" w:fill="FEFEFE"/>
        </w:rPr>
        <w:t>Контрол на развъдната дейност. Дейности :</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1.Проверка на начините и методите, по които се извършва контрола на продуктивните качества;</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2.Проверка на воденето на родословни книги, като се гарантира коректното и точно вписване на всички данни в тях;</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3.Контрол на достоверността, начина и формата на издадените зоотехнически сертификати;</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4.Проверка на случните планове в зависимост от фиксираните селекционни цели в утвърдените селекционните програми;</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6.Проверка на изпълнението на селекционните програми;</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7.Контрол на репродуктивния процес, включващ контрол на осеменяването, получаването, съхранението и разпространението на семенен материал;</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8.Контрол на използваните регламентирани мъжки разплодници;</w:t>
      </w:r>
    </w:p>
    <w:p w:rsidR="00826FAA"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9.Контрол на произхода на животните, чрез ДНК анализ.</w:t>
      </w:r>
    </w:p>
    <w:p w:rsidR="00A1273C" w:rsidRPr="00EF5935" w:rsidRDefault="00A1273C" w:rsidP="00A1273C">
      <w:pPr>
        <w:tabs>
          <w:tab w:val="left" w:pos="851"/>
          <w:tab w:val="left" w:pos="993"/>
        </w:tabs>
        <w:overflowPunct/>
        <w:autoSpaceDE/>
        <w:autoSpaceDN/>
        <w:adjustRightInd/>
        <w:ind w:firstLine="709"/>
        <w:jc w:val="both"/>
        <w:textAlignment w:val="auto"/>
        <w:rPr>
          <w:rFonts w:eastAsia="Calibri"/>
          <w:shd w:val="clear" w:color="auto" w:fill="FEFEFE"/>
        </w:rPr>
      </w:pPr>
    </w:p>
    <w:p w:rsidR="00826FAA" w:rsidRPr="00EF5935" w:rsidRDefault="00826FAA" w:rsidP="00826FAA">
      <w:pPr>
        <w:tabs>
          <w:tab w:val="left" w:pos="851"/>
          <w:tab w:val="left" w:pos="993"/>
        </w:tabs>
        <w:overflowPunct/>
        <w:autoSpaceDE/>
        <w:autoSpaceDN/>
        <w:adjustRightInd/>
        <w:ind w:firstLine="709"/>
        <w:jc w:val="both"/>
        <w:textAlignment w:val="auto"/>
        <w:rPr>
          <w:rFonts w:eastAsia="Calibri"/>
          <w:i/>
          <w:shd w:val="clear" w:color="auto" w:fill="FEFEFE"/>
        </w:rPr>
      </w:pPr>
      <w:r w:rsidRPr="00EF5935">
        <w:rPr>
          <w:rFonts w:eastAsia="Calibri"/>
          <w:i/>
          <w:shd w:val="clear" w:color="auto" w:fill="FEFEFE"/>
        </w:rPr>
        <w:t>Контрол на вноса и износа на разплодни животни и биологични продукти. Дейности :</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1.Документална проверка за съответствие на документите на селскостопанските животни и биологични продукти, получени от тях, обект на внос или износ;</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 Поддържане и водене на регистър на внесените и изнесените животни;</w:t>
      </w:r>
    </w:p>
    <w:p w:rsidR="00282D73" w:rsidRPr="00EF5935" w:rsidRDefault="00282D73" w:rsidP="00282D73">
      <w:pPr>
        <w:tabs>
          <w:tab w:val="left" w:pos="709"/>
          <w:tab w:val="left" w:pos="851"/>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3.Поддържане на регистър на вносителите на биологични продукти и регистър на внесените биологични продукти;</w:t>
      </w:r>
    </w:p>
    <w:p w:rsidR="00826FAA"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4. Изготвяне на предложения до Министъра на земеделието за налагане на забрана за износ на някои редки местни породи селскостопански животни.</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p>
    <w:p w:rsidR="0098135E" w:rsidRPr="00EF5935" w:rsidRDefault="0098135E" w:rsidP="00826FAA">
      <w:pPr>
        <w:tabs>
          <w:tab w:val="left" w:pos="851"/>
          <w:tab w:val="left" w:pos="993"/>
        </w:tabs>
        <w:overflowPunct/>
        <w:autoSpaceDE/>
        <w:autoSpaceDN/>
        <w:adjustRightInd/>
        <w:ind w:firstLine="709"/>
        <w:jc w:val="both"/>
        <w:textAlignment w:val="auto"/>
        <w:rPr>
          <w:rFonts w:eastAsia="Calibri"/>
          <w:i/>
          <w:shd w:val="clear" w:color="auto" w:fill="FEFEFE"/>
        </w:rPr>
      </w:pPr>
      <w:r w:rsidRPr="00EF5935">
        <w:rPr>
          <w:rFonts w:eastAsia="Calibri"/>
          <w:i/>
          <w:shd w:val="clear" w:color="auto" w:fill="FEFEFE"/>
        </w:rPr>
        <w:t>Развъдна дейност в животновъдството.</w:t>
      </w:r>
      <w:r w:rsidRPr="00EF5935">
        <w:t xml:space="preserve"> </w:t>
      </w:r>
      <w:r w:rsidRPr="00EF5935">
        <w:rPr>
          <w:rFonts w:eastAsia="Calibri"/>
          <w:i/>
          <w:shd w:val="clear" w:color="auto" w:fill="FEFEFE"/>
        </w:rPr>
        <w:t>Дейности :</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1.Определяне на породност, регистрация, вписване в родословна книга и извършване на развъдна дейност с животни, за които няма създададена развъдна организация, получила разрешение за развъдна дейност със съответната порода и въвеждане на данни в системата ВетИС на БАБХ;</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2.Издаване на родословни сертификати;</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3.Изработва случни планове, съобразени с определени развъдни цели;</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4.Производството на женски и мъжки разплодни животни;</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5.Администриране на изкуственото осеменяване на територията на цялата страна;</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6.Производство и съхранение на семенен материал от висококачествени разплодници;</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i/>
          <w:shd w:val="clear" w:color="auto" w:fill="FEFEFE"/>
        </w:rPr>
      </w:pPr>
      <w:r w:rsidRPr="00EF5935">
        <w:rPr>
          <w:rFonts w:eastAsia="Calibri"/>
          <w:shd w:val="clear" w:color="auto" w:fill="FEFEFE"/>
        </w:rPr>
        <w:t>7. Оказване на методологическа помощ при извършване на развъдна дейност.</w:t>
      </w:r>
      <w:r w:rsidRPr="00EF5935">
        <w:rPr>
          <w:rFonts w:eastAsia="Calibri"/>
          <w:i/>
          <w:shd w:val="clear" w:color="auto" w:fill="FEFEFE"/>
        </w:rPr>
        <w:t xml:space="preserve"> </w:t>
      </w:r>
    </w:p>
    <w:p w:rsidR="00282D73" w:rsidRPr="00EF5935" w:rsidRDefault="00282D73" w:rsidP="00282D73">
      <w:pPr>
        <w:tabs>
          <w:tab w:val="left" w:pos="851"/>
          <w:tab w:val="left" w:pos="993"/>
        </w:tabs>
        <w:overflowPunct/>
        <w:autoSpaceDE/>
        <w:autoSpaceDN/>
        <w:adjustRightInd/>
        <w:ind w:firstLine="709"/>
        <w:jc w:val="both"/>
        <w:textAlignment w:val="auto"/>
        <w:rPr>
          <w:rFonts w:eastAsia="Calibri"/>
          <w:i/>
          <w:shd w:val="clear" w:color="auto" w:fill="FEFEFE"/>
        </w:rPr>
      </w:pPr>
    </w:p>
    <w:p w:rsidR="0098135E" w:rsidRPr="00EF5935" w:rsidRDefault="0098135E" w:rsidP="00282D73">
      <w:pPr>
        <w:tabs>
          <w:tab w:val="left" w:pos="851"/>
          <w:tab w:val="left" w:pos="993"/>
        </w:tabs>
        <w:overflowPunct/>
        <w:autoSpaceDE/>
        <w:autoSpaceDN/>
        <w:adjustRightInd/>
        <w:ind w:firstLine="709"/>
        <w:jc w:val="both"/>
        <w:textAlignment w:val="auto"/>
        <w:rPr>
          <w:rFonts w:eastAsia="Calibri"/>
          <w:i/>
          <w:shd w:val="clear" w:color="auto" w:fill="FEFEFE"/>
        </w:rPr>
      </w:pPr>
      <w:r w:rsidRPr="00EF5935">
        <w:rPr>
          <w:rFonts w:eastAsia="Calibri"/>
          <w:i/>
          <w:shd w:val="clear" w:color="auto" w:fill="FEFEFE"/>
        </w:rPr>
        <w:t>Създаване на контакти и партньорства. Дейности:</w:t>
      </w:r>
    </w:p>
    <w:p w:rsidR="00B62FFE" w:rsidRPr="00EF5935" w:rsidRDefault="00B62FFE" w:rsidP="00B62FFE">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w:t>
      </w:r>
      <w:r w:rsidRPr="00EF5935">
        <w:rPr>
          <w:rFonts w:eastAsia="Calibri"/>
          <w:shd w:val="clear" w:color="auto" w:fill="FEFEFE"/>
        </w:rPr>
        <w:tab/>
        <w:t>Създаване на партньорства с Аграрен университет – Пловдив и Лесотехнически университет - София за практически занятия на студенти, Тракийски университет Стара Загора, ССА и др. институции и организации за трансфера, приложението и внедряването на достиженията на животновъдната наука в практиката;</w:t>
      </w:r>
    </w:p>
    <w:p w:rsidR="0098135E" w:rsidRPr="00EF5935" w:rsidRDefault="00B62FFE" w:rsidP="00B62FFE">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w:t>
      </w:r>
      <w:r w:rsidRPr="00EF5935">
        <w:rPr>
          <w:rFonts w:eastAsia="Calibri"/>
          <w:shd w:val="clear" w:color="auto" w:fill="FEFEFE"/>
        </w:rPr>
        <w:tab/>
        <w:t>Поддържане на контакти и партньорски отношения с Европейската фокусна точка /ERFP/.</w:t>
      </w:r>
    </w:p>
    <w:p w:rsidR="00B62FFE" w:rsidRPr="00EF5935" w:rsidRDefault="00B62FFE" w:rsidP="00B62FFE">
      <w:pPr>
        <w:tabs>
          <w:tab w:val="left" w:pos="851"/>
          <w:tab w:val="left" w:pos="993"/>
        </w:tabs>
        <w:overflowPunct/>
        <w:autoSpaceDE/>
        <w:autoSpaceDN/>
        <w:adjustRightInd/>
        <w:ind w:firstLine="709"/>
        <w:jc w:val="both"/>
        <w:textAlignment w:val="auto"/>
        <w:rPr>
          <w:rFonts w:eastAsia="Calibri"/>
          <w:shd w:val="clear" w:color="auto" w:fill="FEFEFE"/>
        </w:rPr>
      </w:pPr>
    </w:p>
    <w:p w:rsidR="0098135E" w:rsidRPr="00EF5935" w:rsidRDefault="0098135E" w:rsidP="0098135E">
      <w:pPr>
        <w:tabs>
          <w:tab w:val="left" w:pos="851"/>
          <w:tab w:val="left" w:pos="993"/>
        </w:tabs>
        <w:overflowPunct/>
        <w:autoSpaceDE/>
        <w:autoSpaceDN/>
        <w:adjustRightInd/>
        <w:ind w:firstLine="709"/>
        <w:jc w:val="both"/>
        <w:textAlignment w:val="auto"/>
        <w:rPr>
          <w:rFonts w:eastAsia="Calibri"/>
          <w:i/>
          <w:shd w:val="clear" w:color="auto" w:fill="FEFEFE"/>
        </w:rPr>
      </w:pPr>
      <w:r w:rsidRPr="00EF5935">
        <w:rPr>
          <w:rFonts w:eastAsia="Calibri"/>
          <w:i/>
          <w:shd w:val="clear" w:color="auto" w:fill="FEFEFE"/>
        </w:rPr>
        <w:t>Оказване на специализирана помощ на ДФ „Земеделие” за целесъобразно отпускане и контрол на разхода на средства за подпомагане на дейностите по селекция и репродукция и опазване на автохтонните породи животни. Дейности:</w:t>
      </w:r>
    </w:p>
    <w:p w:rsidR="00B62FFE" w:rsidRPr="00EF5935" w:rsidRDefault="00B62FFE" w:rsidP="00B62FFE">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w:t>
      </w:r>
      <w:r w:rsidRPr="00EF5935">
        <w:rPr>
          <w:rFonts w:eastAsia="Calibri"/>
          <w:shd w:val="clear" w:color="auto" w:fill="FEFEFE"/>
        </w:rPr>
        <w:tab/>
        <w:t>Извършване на проверки съгласно т.1 на Раздел ІІІ от Схемата на държавна помощ за водене на родословна книга и за определяне продуктивността и генетичните качества на животните;</w:t>
      </w:r>
    </w:p>
    <w:p w:rsidR="00B62FFE" w:rsidRPr="00EF5935" w:rsidRDefault="00B62FFE" w:rsidP="00B62FFE">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w:t>
      </w:r>
      <w:r w:rsidRPr="00EF5935">
        <w:rPr>
          <w:rFonts w:eastAsia="Calibri"/>
          <w:shd w:val="clear" w:color="auto" w:fill="FEFEFE"/>
        </w:rPr>
        <w:tab/>
        <w:t>Участие на служителите на ИАСРЖ в комисии за проверки по отпуснати други държавни помощи и европейски средства при поискване от страна на ДФ „Земеделие“;</w:t>
      </w:r>
    </w:p>
    <w:p w:rsidR="00B62FFE" w:rsidRPr="00EF5935" w:rsidRDefault="00B62FFE" w:rsidP="00B62FFE">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w:t>
      </w:r>
      <w:r w:rsidRPr="00EF5935">
        <w:rPr>
          <w:rFonts w:eastAsia="Calibri"/>
          <w:shd w:val="clear" w:color="auto" w:fill="FEFEFE"/>
        </w:rPr>
        <w:tab/>
        <w:t>Извършване проверка на животни, получаващи директни плащания по  Схемите за обвързано с производството подпомагане в сектор „Животновъдство” за животни под селекционен контрол;</w:t>
      </w:r>
    </w:p>
    <w:p w:rsidR="0098135E" w:rsidRPr="00EF5935" w:rsidRDefault="00B62FFE" w:rsidP="00B62FFE">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4.</w:t>
      </w:r>
      <w:r w:rsidRPr="00EF5935">
        <w:rPr>
          <w:rFonts w:eastAsia="Calibri"/>
          <w:shd w:val="clear" w:color="auto" w:fill="FEFEFE"/>
        </w:rPr>
        <w:tab/>
        <w:t>Извършване на проверки по мярка 10“Агроекология и климат“ от ПРСР.</w:t>
      </w:r>
    </w:p>
    <w:p w:rsidR="00B62FFE" w:rsidRPr="00EF5935" w:rsidRDefault="00B62FFE" w:rsidP="00B62FFE">
      <w:pPr>
        <w:tabs>
          <w:tab w:val="left" w:pos="851"/>
          <w:tab w:val="left" w:pos="993"/>
        </w:tabs>
        <w:overflowPunct/>
        <w:autoSpaceDE/>
        <w:autoSpaceDN/>
        <w:adjustRightInd/>
        <w:ind w:firstLine="709"/>
        <w:jc w:val="both"/>
        <w:textAlignment w:val="auto"/>
        <w:rPr>
          <w:rFonts w:eastAsia="Calibri"/>
          <w:shd w:val="clear" w:color="auto" w:fill="FEFEFE"/>
        </w:rPr>
      </w:pPr>
    </w:p>
    <w:p w:rsidR="006B7166" w:rsidRPr="00EF5935" w:rsidRDefault="0094249B" w:rsidP="0094249B">
      <w:pPr>
        <w:pStyle w:val="ListParagraph"/>
        <w:tabs>
          <w:tab w:val="left" w:pos="851"/>
        </w:tabs>
        <w:overflowPunct/>
        <w:autoSpaceDE/>
        <w:autoSpaceDN/>
        <w:adjustRightInd/>
        <w:jc w:val="both"/>
        <w:textAlignment w:val="auto"/>
        <w:rPr>
          <w:rFonts w:eastAsia="Calibri"/>
          <w:i/>
          <w:shd w:val="clear" w:color="auto" w:fill="FEFEFE"/>
        </w:rPr>
      </w:pPr>
      <w:r w:rsidRPr="00EF5935">
        <w:rPr>
          <w:rFonts w:eastAsia="Calibri"/>
          <w:i/>
          <w:shd w:val="clear" w:color="auto" w:fill="FEFEFE"/>
        </w:rPr>
        <w:t>Разработване на политика в областта на животновъдството. Дейности :</w:t>
      </w:r>
    </w:p>
    <w:p w:rsidR="00651FAD" w:rsidRPr="00EF5935" w:rsidRDefault="00651FAD" w:rsidP="00651FA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 xml:space="preserve">1.Подпомогнати развъдни организации и фермери - дирекцията съвместно с ИАСРЖ оказва методическа помощ на развъдните организации. </w:t>
      </w:r>
    </w:p>
    <w:p w:rsidR="00651FAD" w:rsidRPr="00EF5935" w:rsidRDefault="00651FAD" w:rsidP="00651FA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 xml:space="preserve">2. Участие в Комисията за издаване или отказ за издаване на разрешение за извършване на развъдна дейност от развъдните организации в животновъдството - </w:t>
      </w:r>
      <w:r w:rsidR="00630B29" w:rsidRPr="00EF5935">
        <w:rPr>
          <w:rFonts w:eastAsia="Calibri"/>
          <w:shd w:val="clear" w:color="auto" w:fill="FEFEFE"/>
        </w:rPr>
        <w:t>на основание на Закона за животновъдството дирекцията организира работата по признаване на развъдните организации, одобряване на развъдни програми и издаване на разрешение за извършване на развъдна дейност по видове и породи животни – към отчетния период има издадени 4 бр. разрешения, една Заповед за одобрение на промяна на действаща развъдна програма и една Заповед за признаване на организация за развъдна.</w:t>
      </w:r>
      <w:r w:rsidRPr="00EF5935">
        <w:rPr>
          <w:rFonts w:eastAsia="Calibri"/>
          <w:shd w:val="clear" w:color="auto" w:fill="FEFEFE"/>
        </w:rPr>
        <w:t>.</w:t>
      </w:r>
    </w:p>
    <w:p w:rsidR="00651FAD" w:rsidRPr="00EF5935" w:rsidRDefault="00651FAD" w:rsidP="00651FA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 Публичен списък на издадените разрешения на развъдни организации –</w:t>
      </w:r>
      <w:r w:rsidR="00436F2D" w:rsidRPr="00EF5935">
        <w:t xml:space="preserve"> </w:t>
      </w:r>
      <w:r w:rsidR="00436F2D" w:rsidRPr="00EF5935">
        <w:rPr>
          <w:rFonts w:eastAsia="Calibri"/>
          <w:shd w:val="clear" w:color="auto" w:fill="FEFEFE"/>
        </w:rPr>
        <w:t>на електронната страница на МЗм и във връзка с изпълнение на изискванията на европейското законодателство, дирекцията публикува и актуализира списък на издадените разрешения и настъпили промени. За отчетния период има издадени и вписани 4 бр. разрешения, една Заповед за промяна на одобрена развъдна програма и една Заповед за признаване на организация за развъдна.</w:t>
      </w:r>
    </w:p>
    <w:p w:rsidR="00436F2D" w:rsidRPr="00EF5935" w:rsidRDefault="00436F2D" w:rsidP="00651FAD">
      <w:pPr>
        <w:tabs>
          <w:tab w:val="left" w:pos="851"/>
          <w:tab w:val="left" w:pos="993"/>
        </w:tabs>
        <w:overflowPunct/>
        <w:autoSpaceDE/>
        <w:autoSpaceDN/>
        <w:adjustRightInd/>
        <w:ind w:firstLine="709"/>
        <w:jc w:val="both"/>
        <w:textAlignment w:val="auto"/>
        <w:rPr>
          <w:rFonts w:eastAsia="Calibri"/>
          <w:shd w:val="clear" w:color="auto" w:fill="FEFEFE"/>
        </w:rPr>
      </w:pPr>
    </w:p>
    <w:p w:rsidR="000423AD" w:rsidRPr="00EF5935" w:rsidRDefault="000423AD" w:rsidP="000423AD">
      <w:pPr>
        <w:tabs>
          <w:tab w:val="left" w:pos="851"/>
          <w:tab w:val="left" w:pos="993"/>
        </w:tabs>
        <w:overflowPunct/>
        <w:autoSpaceDE/>
        <w:autoSpaceDN/>
        <w:adjustRightInd/>
        <w:ind w:firstLine="709"/>
        <w:jc w:val="both"/>
        <w:textAlignment w:val="auto"/>
        <w:rPr>
          <w:rFonts w:eastAsia="Calibri"/>
          <w:i/>
          <w:shd w:val="clear" w:color="auto" w:fill="FEFEFE"/>
        </w:rPr>
      </w:pPr>
      <w:r w:rsidRPr="00EF5935">
        <w:rPr>
          <w:rFonts w:eastAsia="Calibri"/>
          <w:i/>
          <w:shd w:val="clear" w:color="auto" w:fill="FEFEFE"/>
        </w:rPr>
        <w:t>Селекция и репродукция в животновъдството. Дейности :</w:t>
      </w:r>
    </w:p>
    <w:p w:rsidR="000423AD" w:rsidRPr="00EF5935"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1.</w:t>
      </w:r>
      <w:r w:rsidRPr="00EF5935">
        <w:rPr>
          <w:rFonts w:eastAsia="Calibri"/>
          <w:shd w:val="clear" w:color="auto" w:fill="FEFEFE"/>
        </w:rPr>
        <w:tab/>
      </w:r>
      <w:r w:rsidR="00436F2D" w:rsidRPr="00EF5935">
        <w:rPr>
          <w:rFonts w:eastAsia="Calibri"/>
          <w:shd w:val="clear" w:color="auto" w:fill="FEFEFE"/>
        </w:rPr>
        <w:t>През отчетния период с цел регламентиране на развъдната дейност, опазване и развитие на породите животни, отглеждани на територията на страната и в съответствие с изискванията на Закона за животновъдството са постъпили и разгледани изискуемите документи за издаване на разрешение за извършване на развъдна дейност и промяна на одобрена развъдна програма от 5 развъдни организации.</w:t>
      </w:r>
    </w:p>
    <w:p w:rsidR="000423AD" w:rsidRPr="00EF5935"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w:t>
      </w:r>
      <w:r w:rsidRPr="00EF5935">
        <w:rPr>
          <w:rFonts w:eastAsia="Calibri"/>
          <w:shd w:val="clear" w:color="auto" w:fill="FEFEFE"/>
        </w:rPr>
        <w:tab/>
      </w:r>
      <w:r w:rsidR="00436F2D" w:rsidRPr="00EF5935">
        <w:rPr>
          <w:rFonts w:eastAsia="Calibri"/>
          <w:shd w:val="clear" w:color="auto" w:fill="FEFEFE"/>
        </w:rPr>
        <w:t>Поддържане на публичен списък на производителите на елитни и племенни пчелни майки и отводки (рояци) съгласно чл. 26, ал. 2 от Наредба № 47 от 2003 г. за производство и предлагане на пазара на елитни и племенни пчелни майки и отводки (рояци) и реда за водене на регистър</w:t>
      </w:r>
      <w:r w:rsidRPr="00EF5935">
        <w:rPr>
          <w:rFonts w:eastAsia="Calibri"/>
          <w:shd w:val="clear" w:color="auto" w:fill="FEFEFE"/>
        </w:rPr>
        <w:t>.</w:t>
      </w:r>
    </w:p>
    <w:p w:rsidR="000423AD" w:rsidRPr="00EF5935" w:rsidRDefault="000423AD" w:rsidP="000423AD">
      <w:pPr>
        <w:tabs>
          <w:tab w:val="left" w:pos="851"/>
          <w:tab w:val="left" w:pos="993"/>
        </w:tabs>
        <w:overflowPunct/>
        <w:autoSpaceDE/>
        <w:autoSpaceDN/>
        <w:adjustRightInd/>
        <w:ind w:firstLine="709"/>
        <w:jc w:val="both"/>
        <w:textAlignment w:val="auto"/>
        <w:rPr>
          <w:rFonts w:eastAsia="Calibri"/>
          <w:i/>
          <w:shd w:val="clear" w:color="auto" w:fill="FEFEFE"/>
        </w:rPr>
      </w:pPr>
    </w:p>
    <w:p w:rsidR="000423AD" w:rsidRPr="00EF5935" w:rsidRDefault="000423AD" w:rsidP="000423AD">
      <w:pPr>
        <w:tabs>
          <w:tab w:val="left" w:pos="851"/>
          <w:tab w:val="left" w:pos="993"/>
        </w:tabs>
        <w:overflowPunct/>
        <w:autoSpaceDE/>
        <w:autoSpaceDN/>
        <w:adjustRightInd/>
        <w:ind w:firstLine="709"/>
        <w:jc w:val="both"/>
        <w:textAlignment w:val="auto"/>
        <w:rPr>
          <w:rFonts w:eastAsia="Calibri"/>
          <w:i/>
          <w:shd w:val="clear" w:color="auto" w:fill="FEFEFE"/>
        </w:rPr>
      </w:pPr>
      <w:r w:rsidRPr="00EF5935">
        <w:rPr>
          <w:rFonts w:eastAsia="Calibri"/>
          <w:i/>
          <w:shd w:val="clear" w:color="auto" w:fill="FEFEFE"/>
        </w:rPr>
        <w:t>Консултантски услуги, създаване на контакти и партньорства.</w:t>
      </w:r>
      <w:r w:rsidRPr="00EF5935">
        <w:rPr>
          <w:i/>
        </w:rPr>
        <w:t xml:space="preserve"> </w:t>
      </w:r>
      <w:r w:rsidRPr="00EF5935">
        <w:rPr>
          <w:rFonts w:eastAsia="Calibri"/>
          <w:i/>
          <w:shd w:val="clear" w:color="auto" w:fill="FEFEFE"/>
        </w:rPr>
        <w:t>Дейности:</w:t>
      </w:r>
    </w:p>
    <w:p w:rsidR="000423AD" w:rsidRPr="00EF5935"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 xml:space="preserve">1. </w:t>
      </w:r>
      <w:r w:rsidR="00436F2D" w:rsidRPr="00EF5935">
        <w:rPr>
          <w:rFonts w:eastAsia="Calibri"/>
          <w:shd w:val="clear" w:color="auto" w:fill="FEFEFE"/>
        </w:rPr>
        <w:t>Предоставяне на експертни съвети на животновъдите във връзка с изискванията за хуманно отношение към животните и опазването на околната среда от замърсяване от нитратни източници</w:t>
      </w:r>
      <w:r w:rsidRPr="00EF5935">
        <w:rPr>
          <w:rFonts w:eastAsia="Calibri"/>
          <w:shd w:val="clear" w:color="auto" w:fill="FEFEFE"/>
        </w:rPr>
        <w:t>.</w:t>
      </w:r>
    </w:p>
    <w:p w:rsidR="000423AD" w:rsidRPr="00EF5935"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2. Участие в срещи с животновъди за разясняване на политиката в животновъдството.</w:t>
      </w:r>
    </w:p>
    <w:p w:rsidR="000423AD" w:rsidRPr="00EF5935" w:rsidRDefault="000423AD" w:rsidP="000423A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3. Участие в срещи с животновъди за разясняване схемите за държавни помощи.</w:t>
      </w:r>
    </w:p>
    <w:p w:rsidR="00436F2D" w:rsidRPr="00EF5935" w:rsidRDefault="00436F2D" w:rsidP="00436F2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Участие в актуализацията на указанията за прилагане на държавната помощ за реализиране на доброволно поети ангажименти за хуманно отношение при свине и птици.</w:t>
      </w:r>
    </w:p>
    <w:p w:rsidR="006664B7" w:rsidRPr="00EF5935" w:rsidRDefault="00436F2D" w:rsidP="00436F2D">
      <w:pPr>
        <w:tabs>
          <w:tab w:val="left" w:pos="851"/>
          <w:tab w:val="left" w:pos="993"/>
        </w:tabs>
        <w:overflowPunct/>
        <w:autoSpaceDE/>
        <w:autoSpaceDN/>
        <w:adjustRightInd/>
        <w:ind w:firstLine="709"/>
        <w:jc w:val="both"/>
        <w:textAlignment w:val="auto"/>
        <w:rPr>
          <w:rFonts w:eastAsia="Calibri"/>
          <w:shd w:val="clear" w:color="auto" w:fill="FEFEFE"/>
        </w:rPr>
      </w:pPr>
      <w:r w:rsidRPr="00EF5935">
        <w:rPr>
          <w:rFonts w:eastAsia="Calibri"/>
          <w:shd w:val="clear" w:color="auto" w:fill="FEFEFE"/>
        </w:rPr>
        <w:t>Определяне на видовете и категории селскостопански животни, подлежащи на обезщетение и изчисляване размерът на щетата за всеки земеделски стопанин във връзка с прилагане на „Държавна помощ за компенсиране на материални щети по загинали селскостопански животни и унищожени пчелни кошери в резултат на природни бедствия“.</w:t>
      </w:r>
    </w:p>
    <w:p w:rsidR="006664B7" w:rsidRPr="00EF5935" w:rsidRDefault="006664B7" w:rsidP="006664B7">
      <w:pPr>
        <w:tabs>
          <w:tab w:val="left" w:pos="851"/>
          <w:tab w:val="left" w:pos="993"/>
        </w:tabs>
        <w:overflowPunct/>
        <w:autoSpaceDE/>
        <w:autoSpaceDN/>
        <w:adjustRightInd/>
        <w:ind w:firstLine="709"/>
        <w:jc w:val="both"/>
        <w:textAlignment w:val="auto"/>
        <w:rPr>
          <w:rFonts w:eastAsia="Calibri"/>
          <w:shd w:val="clear" w:color="auto" w:fill="FEFEFE"/>
        </w:rPr>
      </w:pPr>
    </w:p>
    <w:p w:rsidR="00441940" w:rsidRPr="00EF5935" w:rsidRDefault="00441940" w:rsidP="004235EA">
      <w:pPr>
        <w:numPr>
          <w:ilvl w:val="0"/>
          <w:numId w:val="8"/>
        </w:numPr>
        <w:overflowPunct/>
        <w:autoSpaceDE/>
        <w:autoSpaceDN/>
        <w:adjustRightInd/>
        <w:spacing w:before="120" w:line="276" w:lineRule="auto"/>
        <w:contextualSpacing/>
        <w:jc w:val="both"/>
        <w:textAlignment w:val="auto"/>
        <w:rPr>
          <w:rFonts w:eastAsia="Calibri"/>
          <w:b/>
          <w:shd w:val="clear" w:color="auto" w:fill="FEFEFE"/>
        </w:rPr>
      </w:pPr>
      <w:r w:rsidRPr="00EF5935">
        <w:rPr>
          <w:rFonts w:eastAsia="Calibri"/>
          <w:b/>
          <w:shd w:val="clear" w:color="auto" w:fill="FEFEFE"/>
        </w:rPr>
        <w:t xml:space="preserve">Отчет за изпълнението на администрираните </w:t>
      </w:r>
      <w:r w:rsidR="00102A0F" w:rsidRPr="00EF5935">
        <w:rPr>
          <w:rFonts w:eastAsia="Calibri"/>
          <w:b/>
          <w:shd w:val="clear" w:color="auto" w:fill="FEFEFE"/>
        </w:rPr>
        <w:t>разходни параграфи</w:t>
      </w:r>
      <w:r w:rsidRPr="00EF5935">
        <w:rPr>
          <w:rFonts w:eastAsia="Calibri"/>
          <w:b/>
          <w:shd w:val="clear" w:color="auto" w:fill="FEFEFE"/>
        </w:rPr>
        <w:t>, вкл. проекти по програмата</w:t>
      </w:r>
    </w:p>
    <w:p w:rsidR="005207F0" w:rsidRDefault="005207F0" w:rsidP="005207F0">
      <w:pPr>
        <w:pStyle w:val="ListParagraph"/>
        <w:overflowPunct/>
        <w:autoSpaceDE/>
        <w:autoSpaceDN/>
        <w:adjustRightInd/>
        <w:ind w:left="928"/>
        <w:jc w:val="both"/>
        <w:textAlignment w:val="auto"/>
        <w:rPr>
          <w:rFonts w:eastAsia="Calibri"/>
          <w:shd w:val="clear" w:color="auto" w:fill="FEFEFE"/>
        </w:rPr>
      </w:pPr>
      <w:r w:rsidRPr="00EF5935">
        <w:rPr>
          <w:rFonts w:eastAsia="Calibri"/>
          <w:shd w:val="clear" w:color="auto" w:fill="FEFEFE"/>
        </w:rPr>
        <w:t>Администрираните разходни показа</w:t>
      </w:r>
      <w:r w:rsidR="003D21B2" w:rsidRPr="00EF5935">
        <w:rPr>
          <w:rFonts w:eastAsia="Calibri"/>
          <w:shd w:val="clear" w:color="auto" w:fill="FEFEFE"/>
        </w:rPr>
        <w:t>тели</w:t>
      </w:r>
      <w:r w:rsidRPr="00EF5935">
        <w:rPr>
          <w:rFonts w:eastAsia="Calibri"/>
          <w:shd w:val="clear" w:color="auto" w:fill="FEFEFE"/>
        </w:rPr>
        <w:t xml:space="preserve"> са описани в таблица № 7</w:t>
      </w:r>
    </w:p>
    <w:p w:rsidR="0057056E" w:rsidRDefault="0057056E" w:rsidP="005207F0">
      <w:pPr>
        <w:pStyle w:val="ListParagraph"/>
        <w:overflowPunct/>
        <w:autoSpaceDE/>
        <w:autoSpaceDN/>
        <w:adjustRightInd/>
        <w:ind w:left="928"/>
        <w:jc w:val="both"/>
        <w:textAlignment w:val="auto"/>
        <w:rPr>
          <w:rFonts w:eastAsia="Calibri"/>
          <w:shd w:val="clear" w:color="auto" w:fill="FEFEFE"/>
        </w:rPr>
      </w:pPr>
    </w:p>
    <w:p w:rsidR="00FA4BE2" w:rsidRDefault="00FA4BE2" w:rsidP="005207F0">
      <w:pPr>
        <w:pStyle w:val="ListParagraph"/>
        <w:overflowPunct/>
        <w:autoSpaceDE/>
        <w:autoSpaceDN/>
        <w:adjustRightInd/>
        <w:ind w:left="928"/>
        <w:jc w:val="both"/>
        <w:textAlignment w:val="auto"/>
        <w:rPr>
          <w:rFonts w:eastAsia="Calibri"/>
          <w:shd w:val="clear" w:color="auto" w:fill="FEFEFE"/>
        </w:rPr>
      </w:pPr>
    </w:p>
    <w:p w:rsidR="0016492F" w:rsidRPr="00483799" w:rsidRDefault="0016492F" w:rsidP="004235EA">
      <w:pPr>
        <w:numPr>
          <w:ilvl w:val="0"/>
          <w:numId w:val="8"/>
        </w:numPr>
        <w:overflowPunct/>
        <w:autoSpaceDE/>
        <w:autoSpaceDN/>
        <w:adjustRightInd/>
        <w:spacing w:before="120" w:line="276" w:lineRule="auto"/>
        <w:contextualSpacing/>
        <w:jc w:val="both"/>
        <w:textAlignment w:val="auto"/>
        <w:rPr>
          <w:rFonts w:eastAsia="Calibri"/>
          <w:b/>
          <w:shd w:val="clear" w:color="auto" w:fill="FEFEFE"/>
        </w:rPr>
      </w:pPr>
      <w:r w:rsidRPr="00483799">
        <w:rPr>
          <w:rFonts w:eastAsia="Calibri"/>
          <w:b/>
          <w:shd w:val="clear" w:color="auto" w:fill="FEFEFE"/>
        </w:rPr>
        <w:t>Отчет на показателите за изпълнение на програмата (количествени, качествени, времеви)</w:t>
      </w:r>
      <w:r w:rsidR="005312E3" w:rsidRPr="00483799">
        <w:rPr>
          <w:rFonts w:eastAsia="Calibri"/>
          <w:b/>
          <w:shd w:val="clear" w:color="auto" w:fill="FEFEFE"/>
        </w:rPr>
        <w:t xml:space="preserve"> – Приложение № 6</w:t>
      </w:r>
    </w:p>
    <w:p w:rsidR="00AE07E9" w:rsidRDefault="00AE07E9" w:rsidP="00AE07E9">
      <w:pPr>
        <w:overflowPunct/>
        <w:autoSpaceDE/>
        <w:autoSpaceDN/>
        <w:adjustRightInd/>
        <w:spacing w:before="120" w:line="276" w:lineRule="auto"/>
        <w:contextualSpacing/>
        <w:jc w:val="both"/>
        <w:textAlignment w:val="auto"/>
        <w:rPr>
          <w:rFonts w:eastAsia="Calibri"/>
          <w:b/>
          <w:shd w:val="clear" w:color="auto" w:fill="FEFEFE"/>
        </w:rPr>
      </w:pPr>
    </w:p>
    <w:tbl>
      <w:tblPr>
        <w:tblW w:w="9500" w:type="dxa"/>
        <w:jc w:val="center"/>
        <w:tblLook w:val="04A0" w:firstRow="1" w:lastRow="0" w:firstColumn="1" w:lastColumn="0" w:noHBand="0" w:noVBand="1"/>
      </w:tblPr>
      <w:tblGrid>
        <w:gridCol w:w="666"/>
        <w:gridCol w:w="4792"/>
        <w:gridCol w:w="967"/>
        <w:gridCol w:w="1400"/>
        <w:gridCol w:w="1675"/>
      </w:tblGrid>
      <w:tr w:rsidR="00483799" w:rsidRPr="00483799" w:rsidTr="00483799">
        <w:trPr>
          <w:trHeight w:val="840"/>
          <w:jc w:val="center"/>
        </w:trPr>
        <w:tc>
          <w:tcPr>
            <w:tcW w:w="53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483799" w:rsidRPr="00483799" w:rsidRDefault="00483799" w:rsidP="00483799">
            <w:pPr>
              <w:overflowPunct/>
              <w:autoSpaceDE/>
              <w:autoSpaceDN/>
              <w:adjustRightInd/>
              <w:jc w:val="center"/>
              <w:textAlignment w:val="auto"/>
              <w:rPr>
                <w:b/>
                <w:bCs/>
                <w:color w:val="000000"/>
                <w:lang w:val="en-US"/>
              </w:rPr>
            </w:pPr>
            <w:r w:rsidRPr="00483799">
              <w:rPr>
                <w:b/>
                <w:bCs/>
                <w:color w:val="000000"/>
                <w:lang w:val="en-US"/>
              </w:rPr>
              <w:t>Бюджетна програма - 2200.01.05  - "Животновъдство"</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483799" w:rsidRPr="00483799" w:rsidRDefault="00483799" w:rsidP="00483799">
            <w:pPr>
              <w:overflowPunct/>
              <w:autoSpaceDE/>
              <w:autoSpaceDN/>
              <w:adjustRightInd/>
              <w:jc w:val="center"/>
              <w:textAlignment w:val="auto"/>
              <w:rPr>
                <w:b/>
                <w:bCs/>
                <w:color w:val="000000"/>
                <w:lang w:val="en-US"/>
              </w:rPr>
            </w:pPr>
            <w:r w:rsidRPr="00483799">
              <w:rPr>
                <w:b/>
                <w:bCs/>
                <w:color w:val="000000"/>
                <w:lang w:val="en-US"/>
              </w:rPr>
              <w:t>Мерна единица</w:t>
            </w:r>
          </w:p>
        </w:tc>
        <w:tc>
          <w:tcPr>
            <w:tcW w:w="3240" w:type="dxa"/>
            <w:gridSpan w:val="2"/>
            <w:tcBorders>
              <w:top w:val="single" w:sz="4" w:space="0" w:color="auto"/>
              <w:left w:val="nil"/>
              <w:bottom w:val="single" w:sz="4" w:space="0" w:color="auto"/>
              <w:right w:val="nil"/>
            </w:tcBorders>
            <w:shd w:val="clear" w:color="000000" w:fill="DAEEF3"/>
            <w:vAlign w:val="center"/>
            <w:hideMark/>
          </w:tcPr>
          <w:p w:rsidR="00483799" w:rsidRPr="00483799" w:rsidRDefault="00483799" w:rsidP="00483799">
            <w:pPr>
              <w:overflowPunct/>
              <w:autoSpaceDE/>
              <w:autoSpaceDN/>
              <w:adjustRightInd/>
              <w:jc w:val="center"/>
              <w:textAlignment w:val="auto"/>
              <w:rPr>
                <w:b/>
                <w:bCs/>
                <w:color w:val="000000"/>
                <w:lang w:val="en-US"/>
              </w:rPr>
            </w:pPr>
            <w:r w:rsidRPr="00483799">
              <w:rPr>
                <w:b/>
                <w:bCs/>
                <w:color w:val="000000"/>
                <w:lang w:val="en-US"/>
              </w:rPr>
              <w:t>Целева стойност</w:t>
            </w:r>
          </w:p>
        </w:tc>
      </w:tr>
      <w:tr w:rsidR="00483799" w:rsidRPr="00483799" w:rsidTr="00483799">
        <w:trPr>
          <w:trHeight w:val="300"/>
          <w:jc w:val="center"/>
        </w:trPr>
        <w:tc>
          <w:tcPr>
            <w:tcW w:w="52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483799" w:rsidRPr="00483799" w:rsidRDefault="00483799" w:rsidP="00483799">
            <w:pPr>
              <w:overflowPunct/>
              <w:autoSpaceDE/>
              <w:autoSpaceDN/>
              <w:adjustRightInd/>
              <w:jc w:val="center"/>
              <w:textAlignment w:val="auto"/>
              <w:rPr>
                <w:b/>
                <w:bCs/>
                <w:color w:val="000000"/>
                <w:lang w:val="en-US"/>
              </w:rPr>
            </w:pPr>
            <w:r w:rsidRPr="00483799">
              <w:rPr>
                <w:b/>
                <w:bCs/>
                <w:color w:val="000000"/>
                <w:lang w:val="en-US"/>
              </w:rPr>
              <w:t>№</w:t>
            </w:r>
          </w:p>
        </w:tc>
        <w:tc>
          <w:tcPr>
            <w:tcW w:w="479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483799" w:rsidRPr="00483799" w:rsidRDefault="00483799" w:rsidP="00483799">
            <w:pPr>
              <w:overflowPunct/>
              <w:autoSpaceDE/>
              <w:autoSpaceDN/>
              <w:adjustRightInd/>
              <w:jc w:val="center"/>
              <w:textAlignment w:val="auto"/>
              <w:rPr>
                <w:b/>
                <w:bCs/>
                <w:color w:val="000000"/>
                <w:lang w:val="en-US"/>
              </w:rPr>
            </w:pPr>
            <w:r w:rsidRPr="00483799">
              <w:rPr>
                <w:b/>
                <w:bCs/>
                <w:color w:val="000000"/>
                <w:lang w:val="en-US"/>
              </w:rPr>
              <w:t>Показатели за изпълнение</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483799" w:rsidRPr="00483799" w:rsidRDefault="00483799" w:rsidP="00483799">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483799" w:rsidRPr="00483799" w:rsidRDefault="00483799" w:rsidP="00483799">
            <w:pPr>
              <w:overflowPunct/>
              <w:autoSpaceDE/>
              <w:autoSpaceDN/>
              <w:adjustRightInd/>
              <w:jc w:val="center"/>
              <w:textAlignment w:val="auto"/>
              <w:rPr>
                <w:b/>
                <w:bCs/>
                <w:color w:val="000000"/>
                <w:lang w:val="en-US"/>
              </w:rPr>
            </w:pPr>
            <w:r w:rsidRPr="00483799">
              <w:rPr>
                <w:b/>
                <w:bCs/>
                <w:color w:val="000000"/>
                <w:lang w:val="en-US"/>
              </w:rPr>
              <w:t>Закон</w:t>
            </w:r>
          </w:p>
        </w:tc>
        <w:tc>
          <w:tcPr>
            <w:tcW w:w="1840" w:type="dxa"/>
            <w:tcBorders>
              <w:top w:val="nil"/>
              <w:left w:val="single" w:sz="4" w:space="0" w:color="auto"/>
              <w:bottom w:val="single" w:sz="4" w:space="0" w:color="auto"/>
              <w:right w:val="single" w:sz="4" w:space="0" w:color="auto"/>
            </w:tcBorders>
            <w:shd w:val="clear" w:color="000000" w:fill="DAEEF3"/>
            <w:vAlign w:val="center"/>
            <w:hideMark/>
          </w:tcPr>
          <w:p w:rsidR="00483799" w:rsidRPr="00483799" w:rsidRDefault="00483799" w:rsidP="00483799">
            <w:pPr>
              <w:overflowPunct/>
              <w:autoSpaceDE/>
              <w:autoSpaceDN/>
              <w:adjustRightInd/>
              <w:jc w:val="center"/>
              <w:textAlignment w:val="auto"/>
              <w:rPr>
                <w:b/>
                <w:bCs/>
                <w:color w:val="000000"/>
                <w:lang w:val="en-US"/>
              </w:rPr>
            </w:pPr>
            <w:r w:rsidRPr="00483799">
              <w:rPr>
                <w:b/>
                <w:bCs/>
                <w:color w:val="000000"/>
                <w:lang w:val="en-US"/>
              </w:rPr>
              <w:t xml:space="preserve">Отчет </w:t>
            </w:r>
          </w:p>
        </w:tc>
      </w:tr>
      <w:tr w:rsidR="00483799" w:rsidRPr="00483799" w:rsidTr="00483799">
        <w:trPr>
          <w:trHeight w:val="300"/>
          <w:jc w:val="center"/>
        </w:trPr>
        <w:tc>
          <w:tcPr>
            <w:tcW w:w="528" w:type="dxa"/>
            <w:vMerge/>
            <w:tcBorders>
              <w:top w:val="nil"/>
              <w:left w:val="single" w:sz="4" w:space="0" w:color="auto"/>
              <w:bottom w:val="single" w:sz="4" w:space="0" w:color="auto"/>
              <w:right w:val="single" w:sz="4" w:space="0" w:color="auto"/>
            </w:tcBorders>
            <w:vAlign w:val="center"/>
            <w:hideMark/>
          </w:tcPr>
          <w:p w:rsidR="00483799" w:rsidRPr="00483799" w:rsidRDefault="00483799" w:rsidP="00483799">
            <w:pPr>
              <w:overflowPunct/>
              <w:autoSpaceDE/>
              <w:autoSpaceDN/>
              <w:adjustRightInd/>
              <w:textAlignment w:val="auto"/>
              <w:rPr>
                <w:b/>
                <w:bCs/>
                <w:color w:val="000000"/>
                <w:lang w:val="en-US"/>
              </w:rPr>
            </w:pPr>
          </w:p>
        </w:tc>
        <w:tc>
          <w:tcPr>
            <w:tcW w:w="4792" w:type="dxa"/>
            <w:vMerge/>
            <w:tcBorders>
              <w:top w:val="nil"/>
              <w:left w:val="single" w:sz="4" w:space="0" w:color="auto"/>
              <w:bottom w:val="single" w:sz="4" w:space="0" w:color="auto"/>
              <w:right w:val="single" w:sz="4" w:space="0" w:color="auto"/>
            </w:tcBorders>
            <w:vAlign w:val="center"/>
            <w:hideMark/>
          </w:tcPr>
          <w:p w:rsidR="00483799" w:rsidRPr="00483799" w:rsidRDefault="00483799" w:rsidP="00483799">
            <w:pPr>
              <w:overflowPunct/>
              <w:autoSpaceDE/>
              <w:autoSpaceDN/>
              <w:adjustRightInd/>
              <w:textAlignment w:val="auto"/>
              <w:rPr>
                <w:b/>
                <w:bCs/>
                <w:color w:val="000000"/>
                <w:lang w:val="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483799" w:rsidRPr="00483799" w:rsidRDefault="00483799" w:rsidP="00483799">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483799" w:rsidRPr="00483799" w:rsidRDefault="00483799" w:rsidP="00483799">
            <w:pPr>
              <w:overflowPunct/>
              <w:autoSpaceDE/>
              <w:autoSpaceDN/>
              <w:adjustRightInd/>
              <w:jc w:val="center"/>
              <w:textAlignment w:val="auto"/>
              <w:rPr>
                <w:b/>
                <w:bCs/>
                <w:color w:val="000000"/>
                <w:lang w:val="en-US"/>
              </w:rPr>
            </w:pPr>
            <w:r w:rsidRPr="00483799">
              <w:rPr>
                <w:b/>
                <w:bCs/>
                <w:color w:val="000000"/>
                <w:lang w:val="en-US"/>
              </w:rPr>
              <w:t>2022 г.</w:t>
            </w:r>
          </w:p>
        </w:tc>
        <w:tc>
          <w:tcPr>
            <w:tcW w:w="1840" w:type="dxa"/>
            <w:tcBorders>
              <w:top w:val="nil"/>
              <w:left w:val="single" w:sz="4" w:space="0" w:color="auto"/>
              <w:bottom w:val="single" w:sz="4" w:space="0" w:color="auto"/>
              <w:right w:val="single" w:sz="4" w:space="0" w:color="auto"/>
            </w:tcBorders>
            <w:shd w:val="clear" w:color="000000" w:fill="DAEEF3"/>
            <w:vAlign w:val="center"/>
            <w:hideMark/>
          </w:tcPr>
          <w:p w:rsidR="00483799" w:rsidRPr="00483799" w:rsidRDefault="00483799" w:rsidP="00483799">
            <w:pPr>
              <w:overflowPunct/>
              <w:autoSpaceDE/>
              <w:autoSpaceDN/>
              <w:adjustRightInd/>
              <w:jc w:val="center"/>
              <w:textAlignment w:val="auto"/>
              <w:rPr>
                <w:b/>
                <w:bCs/>
                <w:color w:val="000000"/>
                <w:lang w:val="en-US"/>
              </w:rPr>
            </w:pPr>
            <w:r w:rsidRPr="00483799">
              <w:rPr>
                <w:b/>
                <w:bCs/>
                <w:color w:val="000000"/>
                <w:lang w:val="en-US"/>
              </w:rPr>
              <w:t>31.12.2022 г.</w:t>
            </w:r>
          </w:p>
        </w:tc>
      </w:tr>
      <w:tr w:rsidR="00483799" w:rsidRPr="00483799" w:rsidTr="00483799">
        <w:trPr>
          <w:trHeight w:val="765"/>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Изготвени проекти на нормативни актове и становища по въпроси, свързани с развъдната дейност</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100</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Участия в работни групи, касаещи развитието на животновъдството.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100</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Изготвени предложения за издаване, отказване и отнемане на разрешения по ЗЖ.</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6</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6</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4</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Организирани и проведени заседания на Съвета по животновъдство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100</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5</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Подпомогнати Областни консултативни съвети по животновъдство </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100</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6</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Извършен мониторинг и инвентаризация на генетичните ресурси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w:t>
            </w:r>
          </w:p>
        </w:tc>
      </w:tr>
      <w:tr w:rsidR="00483799" w:rsidRPr="00483799" w:rsidTr="00483799">
        <w:trPr>
          <w:trHeight w:val="102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7</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Получени дози семенна течност от отглежданите в Държавните станции за изкуствено осеменяване разплодници от различни видове и породи селскостопански животни: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7.1</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дози от говежди и биволски разплодници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21 500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51 855</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7.2</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от кочовете и пръчове</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3 250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0</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7.3</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от жребци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3 700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6 431</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8</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Съхранени дози сперма </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2 275 000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1 974 546</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9</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Поддържани оперативни хранилища за разпространение на семенен материал</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9</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7</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Осеменители, с които ИАСРЖ работи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250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248</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11</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Разпространени дози сперма</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33 000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25 706</w:t>
            </w:r>
          </w:p>
        </w:tc>
      </w:tr>
      <w:tr w:rsidR="00483799" w:rsidRPr="00483799" w:rsidTr="00483799">
        <w:trPr>
          <w:trHeight w:val="765"/>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Проверени животни от различни въдства,  с които се осъществяват дейности по селекция от Развъдните асоциации: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12.1</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говедовъдство и биволовъдство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142 100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141 889</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12.2</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овцевъдство;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378 200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333 629</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12.3</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козевъдство;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37 120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27 836</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12.4</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свиневъдство;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32 000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43 980</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12.5</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коневъдство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10 300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8 214</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12.6</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птици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900 000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1 022 224</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12.7</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пчели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22 000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19 529</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12.8</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кучета</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320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362</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12.9</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зайци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794</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13</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Извършени проверки на дейността на Развъдните организации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50</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14</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Брой животни включени в националния регистър на мъжките разплодни животни.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12 610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13 951</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Животни, включени в националния регистър на фермите от националния генофонд </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 </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15.1</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говедовъдство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131 620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140 270</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15.2</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биволовъдство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14 270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15 875</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15.3</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овцевъдство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335 700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348 145</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15.4</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козевъдство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30 200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33 492</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15.5</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свиневъдство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32 000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42 216</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15.6</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коневъдство</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12 600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12 033</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15.7</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птици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1 330 000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1 791 811</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15.8</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пчели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22 000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21 213</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15.9</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кучета</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500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413</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15.10</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 xml:space="preserve">    зайци</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755</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719</w:t>
            </w:r>
          </w:p>
        </w:tc>
      </w:tr>
      <w:tr w:rsidR="00483799" w:rsidRPr="00483799" w:rsidTr="00483799">
        <w:trPr>
          <w:trHeight w:val="765"/>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16</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Брой извършени проверки на разплодни животни и биологични продукти, предназначени за износ или внесени в страната.</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0</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17</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Проверени развъдни организации по Схемата за държавна помощ</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49</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50</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18</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Проверени ферми по мярка "Агроекология и климат" от ПРСР</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2 130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1 785</w:t>
            </w:r>
          </w:p>
        </w:tc>
      </w:tr>
      <w:tr w:rsidR="00483799" w:rsidRPr="00483799" w:rsidTr="00483799">
        <w:trPr>
          <w:trHeight w:val="765"/>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19</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Проверка на животните, получаващи директни плащания по схемите за животни под селекционен контрол</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539 700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547 172</w:t>
            </w:r>
          </w:p>
        </w:tc>
      </w:tr>
      <w:tr w:rsidR="00483799" w:rsidRPr="00483799" w:rsidTr="00483799">
        <w:trPr>
          <w:trHeight w:val="30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20</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Определяне на рисковия статус на породите</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40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48</w:t>
            </w:r>
          </w:p>
        </w:tc>
      </w:tr>
      <w:tr w:rsidR="00483799" w:rsidRPr="00483799" w:rsidTr="00483799">
        <w:trPr>
          <w:trHeight w:val="510"/>
          <w:jc w:val="center"/>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21</w:t>
            </w:r>
          </w:p>
        </w:tc>
        <w:tc>
          <w:tcPr>
            <w:tcW w:w="4792" w:type="dxa"/>
            <w:tcBorders>
              <w:top w:val="nil"/>
              <w:left w:val="nil"/>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textAlignment w:val="auto"/>
              <w:rPr>
                <w:color w:val="000000"/>
                <w:lang w:val="en-US"/>
              </w:rPr>
            </w:pPr>
            <w:r w:rsidRPr="00483799">
              <w:rPr>
                <w:color w:val="000000"/>
                <w:lang w:val="en-US"/>
              </w:rPr>
              <w:t>Извършване на развъдна дейност на с породи, за които няма одобрена развъдна организация</w:t>
            </w:r>
          </w:p>
        </w:tc>
        <w:tc>
          <w:tcPr>
            <w:tcW w:w="94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5</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483799" w:rsidRPr="00483799" w:rsidRDefault="00483799" w:rsidP="00483799">
            <w:pPr>
              <w:overflowPunct/>
              <w:autoSpaceDE/>
              <w:autoSpaceDN/>
              <w:adjustRightInd/>
              <w:jc w:val="center"/>
              <w:textAlignment w:val="auto"/>
              <w:rPr>
                <w:color w:val="000000"/>
                <w:lang w:val="en-US"/>
              </w:rPr>
            </w:pPr>
            <w:r w:rsidRPr="00483799">
              <w:rPr>
                <w:color w:val="000000"/>
                <w:lang w:val="en-US"/>
              </w:rPr>
              <w:t>4</w:t>
            </w:r>
          </w:p>
        </w:tc>
      </w:tr>
    </w:tbl>
    <w:p w:rsidR="00D533AF" w:rsidRDefault="00D533AF" w:rsidP="00AE07E9">
      <w:pPr>
        <w:overflowPunct/>
        <w:autoSpaceDE/>
        <w:autoSpaceDN/>
        <w:adjustRightInd/>
        <w:spacing w:before="120" w:line="276" w:lineRule="auto"/>
        <w:contextualSpacing/>
        <w:jc w:val="both"/>
        <w:textAlignment w:val="auto"/>
        <w:rPr>
          <w:rFonts w:eastAsia="Calibri"/>
          <w:b/>
          <w:shd w:val="clear" w:color="auto" w:fill="FEFEFE"/>
        </w:rPr>
      </w:pPr>
    </w:p>
    <w:p w:rsidR="00483799" w:rsidRDefault="00483799" w:rsidP="00AE07E9">
      <w:pPr>
        <w:overflowPunct/>
        <w:autoSpaceDE/>
        <w:autoSpaceDN/>
        <w:adjustRightInd/>
        <w:spacing w:before="120" w:line="276" w:lineRule="auto"/>
        <w:contextualSpacing/>
        <w:jc w:val="both"/>
        <w:textAlignment w:val="auto"/>
        <w:rPr>
          <w:rFonts w:eastAsia="Calibri"/>
          <w:b/>
          <w:shd w:val="clear" w:color="auto" w:fill="FEFEFE"/>
        </w:rPr>
      </w:pPr>
    </w:p>
    <w:p w:rsidR="004F447A" w:rsidRPr="00483799" w:rsidRDefault="00D1433D" w:rsidP="004235EA">
      <w:pPr>
        <w:numPr>
          <w:ilvl w:val="0"/>
          <w:numId w:val="4"/>
        </w:numPr>
        <w:overflowPunct/>
        <w:autoSpaceDE/>
        <w:autoSpaceDN/>
        <w:adjustRightInd/>
        <w:ind w:left="0" w:firstLine="567"/>
        <w:contextualSpacing/>
        <w:textAlignment w:val="auto"/>
        <w:rPr>
          <w:rFonts w:eastAsia="Calibri"/>
          <w:b/>
        </w:rPr>
      </w:pPr>
      <w:r w:rsidRPr="006B3628">
        <w:rPr>
          <w:rFonts w:eastAsia="Calibri"/>
          <w:b/>
        </w:rPr>
        <w:t xml:space="preserve"> </w:t>
      </w:r>
      <w:r w:rsidR="004F447A" w:rsidRPr="00483799">
        <w:rPr>
          <w:rFonts w:eastAsia="Calibri"/>
          <w:b/>
        </w:rPr>
        <w:t xml:space="preserve">Кратко описание на показателите за изпълнение </w:t>
      </w:r>
    </w:p>
    <w:p w:rsidR="00436F2D" w:rsidRPr="00483799" w:rsidRDefault="00436F2D" w:rsidP="00436F2D">
      <w:pPr>
        <w:overflowPunct/>
        <w:autoSpaceDE/>
        <w:autoSpaceDN/>
        <w:adjustRightInd/>
        <w:ind w:firstLine="567"/>
        <w:contextualSpacing/>
        <w:textAlignment w:val="auto"/>
        <w:rPr>
          <w:rFonts w:eastAsia="Calibri"/>
        </w:rPr>
      </w:pPr>
      <w:r w:rsidRPr="00483799">
        <w:rPr>
          <w:rFonts w:eastAsia="Calibri"/>
        </w:rPr>
        <w:t>- Изготвени становища за съгласуване на проекти на нормативни актове;</w:t>
      </w:r>
    </w:p>
    <w:p w:rsidR="00436F2D" w:rsidRPr="00483799" w:rsidRDefault="00436F2D" w:rsidP="00436F2D">
      <w:pPr>
        <w:overflowPunct/>
        <w:autoSpaceDE/>
        <w:autoSpaceDN/>
        <w:adjustRightInd/>
        <w:ind w:firstLine="567"/>
        <w:contextualSpacing/>
        <w:textAlignment w:val="auto"/>
        <w:rPr>
          <w:rFonts w:eastAsia="Calibri"/>
        </w:rPr>
      </w:pPr>
      <w:r w:rsidRPr="00483799">
        <w:rPr>
          <w:rFonts w:eastAsia="Calibri"/>
        </w:rPr>
        <w:t>- Участие във ведомствени и междуведомствени работни групи във връзка с развитието на животновъдството;</w:t>
      </w:r>
    </w:p>
    <w:p w:rsidR="00436F2D" w:rsidRPr="00483799" w:rsidRDefault="00436F2D" w:rsidP="00436F2D">
      <w:pPr>
        <w:overflowPunct/>
        <w:autoSpaceDE/>
        <w:autoSpaceDN/>
        <w:adjustRightInd/>
        <w:ind w:firstLine="567"/>
        <w:contextualSpacing/>
        <w:textAlignment w:val="auto"/>
        <w:rPr>
          <w:rFonts w:eastAsia="Calibri"/>
        </w:rPr>
      </w:pPr>
      <w:r w:rsidRPr="00483799">
        <w:rPr>
          <w:rFonts w:eastAsia="Calibri"/>
        </w:rPr>
        <w:t>- Организиране и участие в Комисията за издаване или отказ от издаване на разрешение за извършване на развъдна дейност от развъдните организации;</w:t>
      </w:r>
    </w:p>
    <w:p w:rsidR="00436F2D" w:rsidRPr="00483799" w:rsidRDefault="00436F2D" w:rsidP="00436F2D">
      <w:pPr>
        <w:overflowPunct/>
        <w:autoSpaceDE/>
        <w:autoSpaceDN/>
        <w:adjustRightInd/>
        <w:ind w:firstLine="567"/>
        <w:contextualSpacing/>
        <w:textAlignment w:val="auto"/>
        <w:rPr>
          <w:rFonts w:eastAsia="Calibri"/>
        </w:rPr>
      </w:pPr>
      <w:r w:rsidRPr="00483799">
        <w:rPr>
          <w:rFonts w:eastAsia="Calibri"/>
        </w:rPr>
        <w:t>- Издадени 4 бр. разрешения за извършване на развъдна дейност от развъдни организации,  една Заповед за изменение на одобрена развъдна програма и една Заповед за признаване на организация за развъдна;</w:t>
      </w:r>
    </w:p>
    <w:p w:rsidR="007D78C5" w:rsidRPr="00483799" w:rsidRDefault="00436F2D" w:rsidP="00436F2D">
      <w:pPr>
        <w:overflowPunct/>
        <w:autoSpaceDE/>
        <w:autoSpaceDN/>
        <w:adjustRightInd/>
        <w:ind w:firstLine="567"/>
        <w:contextualSpacing/>
        <w:textAlignment w:val="auto"/>
        <w:rPr>
          <w:rFonts w:eastAsia="Calibri"/>
        </w:rPr>
      </w:pPr>
      <w:r w:rsidRPr="00483799">
        <w:rPr>
          <w:rFonts w:eastAsia="Calibri"/>
        </w:rPr>
        <w:t>- Организиране и участие в 3 бр. заседания на Съвета по животновъдство.</w:t>
      </w:r>
    </w:p>
    <w:p w:rsidR="007D78C5" w:rsidRPr="00483799" w:rsidRDefault="007D78C5" w:rsidP="007D78C5">
      <w:pPr>
        <w:overflowPunct/>
        <w:autoSpaceDE/>
        <w:autoSpaceDN/>
        <w:adjustRightInd/>
        <w:ind w:firstLine="567"/>
        <w:contextualSpacing/>
        <w:textAlignment w:val="auto"/>
        <w:rPr>
          <w:rFonts w:eastAsia="Calibri"/>
        </w:rPr>
      </w:pPr>
    </w:p>
    <w:p w:rsidR="0016492F" w:rsidRPr="00483799" w:rsidRDefault="0016492F" w:rsidP="004235EA">
      <w:pPr>
        <w:numPr>
          <w:ilvl w:val="0"/>
          <w:numId w:val="4"/>
        </w:numPr>
        <w:overflowPunct/>
        <w:autoSpaceDE/>
        <w:autoSpaceDN/>
        <w:adjustRightInd/>
        <w:ind w:left="0" w:firstLine="567"/>
        <w:contextualSpacing/>
        <w:textAlignment w:val="auto"/>
        <w:rPr>
          <w:rFonts w:eastAsia="Calibri"/>
          <w:b/>
        </w:rPr>
      </w:pPr>
      <w:r w:rsidRPr="00483799">
        <w:rPr>
          <w:rFonts w:eastAsia="Calibri"/>
          <w:b/>
        </w:rPr>
        <w:t>Източници на информацията за данните по показателите за изпълнение</w:t>
      </w:r>
    </w:p>
    <w:p w:rsidR="006B3628" w:rsidRPr="00483799" w:rsidRDefault="006B3628" w:rsidP="006B3628">
      <w:pPr>
        <w:overflowPunct/>
        <w:autoSpaceDE/>
        <w:autoSpaceDN/>
        <w:adjustRightInd/>
        <w:contextualSpacing/>
        <w:textAlignment w:val="auto"/>
        <w:rPr>
          <w:rFonts w:eastAsia="Calibri"/>
        </w:rPr>
      </w:pPr>
    </w:p>
    <w:p w:rsidR="007D78C5" w:rsidRPr="00483799" w:rsidRDefault="007D78C5" w:rsidP="007D78C5">
      <w:pPr>
        <w:overflowPunct/>
        <w:autoSpaceDE/>
        <w:autoSpaceDN/>
        <w:adjustRightInd/>
        <w:ind w:left="644"/>
        <w:contextualSpacing/>
        <w:textAlignment w:val="auto"/>
        <w:rPr>
          <w:rFonts w:eastAsia="Calibri"/>
        </w:rPr>
      </w:pPr>
      <w:r w:rsidRPr="00483799">
        <w:rPr>
          <w:rFonts w:eastAsia="Calibri"/>
        </w:rPr>
        <w:t>Източниците на информация относно организирането и участието в заседания на Съвета по животновъдство са:</w:t>
      </w:r>
    </w:p>
    <w:p w:rsidR="007D78C5" w:rsidRPr="00483799" w:rsidRDefault="007D78C5" w:rsidP="007D78C5">
      <w:pPr>
        <w:overflowPunct/>
        <w:autoSpaceDE/>
        <w:autoSpaceDN/>
        <w:adjustRightInd/>
        <w:ind w:left="644"/>
        <w:contextualSpacing/>
        <w:textAlignment w:val="auto"/>
        <w:rPr>
          <w:rFonts w:eastAsia="Calibri"/>
        </w:rPr>
      </w:pPr>
      <w:r w:rsidRPr="00483799">
        <w:rPr>
          <w:rFonts w:eastAsia="Calibri"/>
        </w:rPr>
        <w:t>Дирекция “Животновъдство”;</w:t>
      </w:r>
    </w:p>
    <w:p w:rsidR="007D78C5" w:rsidRPr="00483799" w:rsidRDefault="007D78C5" w:rsidP="007D78C5">
      <w:pPr>
        <w:overflowPunct/>
        <w:autoSpaceDE/>
        <w:autoSpaceDN/>
        <w:adjustRightInd/>
        <w:ind w:left="644"/>
        <w:contextualSpacing/>
        <w:textAlignment w:val="auto"/>
        <w:rPr>
          <w:rFonts w:eastAsia="Calibri"/>
        </w:rPr>
      </w:pPr>
      <w:r w:rsidRPr="00483799">
        <w:rPr>
          <w:rFonts w:eastAsia="Calibri"/>
        </w:rPr>
        <w:t>Дирекция „Държавни помощи и регулации”;</w:t>
      </w:r>
    </w:p>
    <w:p w:rsidR="007D78C5" w:rsidRPr="00483799" w:rsidRDefault="007D78C5" w:rsidP="007D78C5">
      <w:pPr>
        <w:overflowPunct/>
        <w:autoSpaceDE/>
        <w:autoSpaceDN/>
        <w:adjustRightInd/>
        <w:ind w:left="644"/>
        <w:contextualSpacing/>
        <w:textAlignment w:val="auto"/>
        <w:rPr>
          <w:rFonts w:eastAsia="Calibri"/>
        </w:rPr>
      </w:pPr>
      <w:r w:rsidRPr="00483799">
        <w:rPr>
          <w:rFonts w:eastAsia="Calibri"/>
        </w:rPr>
        <w:t>Дирекция „Директни плащания и идентификация на земеделски парцели“;</w:t>
      </w:r>
    </w:p>
    <w:p w:rsidR="007D78C5" w:rsidRPr="00483799" w:rsidRDefault="007D78C5" w:rsidP="007D78C5">
      <w:pPr>
        <w:overflowPunct/>
        <w:autoSpaceDE/>
        <w:autoSpaceDN/>
        <w:adjustRightInd/>
        <w:ind w:left="644"/>
        <w:contextualSpacing/>
        <w:textAlignment w:val="auto"/>
        <w:rPr>
          <w:rFonts w:eastAsia="Calibri"/>
        </w:rPr>
      </w:pPr>
      <w:r w:rsidRPr="00483799">
        <w:rPr>
          <w:rFonts w:eastAsia="Calibri"/>
        </w:rPr>
        <w:t>Изпълнителна агенция по селекция и репродукция в животновъдството;</w:t>
      </w:r>
    </w:p>
    <w:p w:rsidR="007D78C5" w:rsidRPr="00483799" w:rsidRDefault="007D78C5" w:rsidP="007D78C5">
      <w:pPr>
        <w:overflowPunct/>
        <w:autoSpaceDE/>
        <w:autoSpaceDN/>
        <w:adjustRightInd/>
        <w:ind w:left="644"/>
        <w:contextualSpacing/>
        <w:textAlignment w:val="auto"/>
        <w:rPr>
          <w:rFonts w:eastAsia="Calibri"/>
        </w:rPr>
      </w:pPr>
      <w:r w:rsidRPr="00483799">
        <w:rPr>
          <w:rFonts w:eastAsia="Calibri"/>
        </w:rPr>
        <w:t>Българска агенция по безопасност на храните;</w:t>
      </w:r>
    </w:p>
    <w:p w:rsidR="007D78C5" w:rsidRPr="00483799" w:rsidRDefault="007D78C5" w:rsidP="007D78C5">
      <w:pPr>
        <w:overflowPunct/>
        <w:autoSpaceDE/>
        <w:autoSpaceDN/>
        <w:adjustRightInd/>
        <w:ind w:left="644"/>
        <w:contextualSpacing/>
        <w:textAlignment w:val="auto"/>
        <w:rPr>
          <w:rFonts w:eastAsia="Calibri"/>
        </w:rPr>
      </w:pPr>
      <w:r w:rsidRPr="00483799">
        <w:rPr>
          <w:rFonts w:eastAsia="Calibri"/>
        </w:rPr>
        <w:t>Държавен Фонд „Земеделие“ - Разплащателна агенция;</w:t>
      </w:r>
    </w:p>
    <w:p w:rsidR="00EF5ADB" w:rsidRDefault="007D78C5" w:rsidP="007D78C5">
      <w:pPr>
        <w:overflowPunct/>
        <w:autoSpaceDE/>
        <w:autoSpaceDN/>
        <w:adjustRightInd/>
        <w:ind w:left="644"/>
        <w:contextualSpacing/>
        <w:textAlignment w:val="auto"/>
        <w:rPr>
          <w:rFonts w:eastAsia="Calibri"/>
        </w:rPr>
      </w:pPr>
      <w:r w:rsidRPr="00483799">
        <w:rPr>
          <w:rFonts w:eastAsia="Calibri"/>
        </w:rPr>
        <w:t>Неправителствени организации в сектор животновъдство</w:t>
      </w:r>
    </w:p>
    <w:p w:rsidR="00E93645" w:rsidRDefault="00E93645" w:rsidP="00352A81">
      <w:pPr>
        <w:overflowPunct/>
        <w:autoSpaceDE/>
        <w:autoSpaceDN/>
        <w:adjustRightInd/>
        <w:ind w:left="644"/>
        <w:contextualSpacing/>
        <w:textAlignment w:val="auto"/>
        <w:rPr>
          <w:rFonts w:eastAsia="Calibri"/>
        </w:rPr>
      </w:pPr>
    </w:p>
    <w:p w:rsidR="006B3628" w:rsidRPr="00690947" w:rsidRDefault="006B3628" w:rsidP="006B3628">
      <w:pPr>
        <w:tabs>
          <w:tab w:val="left" w:pos="851"/>
        </w:tabs>
        <w:overflowPunct/>
        <w:autoSpaceDE/>
        <w:autoSpaceDN/>
        <w:adjustRightInd/>
        <w:contextualSpacing/>
        <w:jc w:val="both"/>
        <w:textAlignment w:val="auto"/>
        <w:rPr>
          <w:lang w:eastAsia="bg-BG"/>
        </w:rPr>
      </w:pPr>
    </w:p>
    <w:p w:rsidR="00FA4BE2" w:rsidRPr="006D1659" w:rsidRDefault="001D72AC" w:rsidP="004235EA">
      <w:pPr>
        <w:numPr>
          <w:ilvl w:val="0"/>
          <w:numId w:val="8"/>
        </w:numPr>
        <w:tabs>
          <w:tab w:val="left" w:pos="851"/>
        </w:tabs>
        <w:overflowPunct/>
        <w:autoSpaceDE/>
        <w:autoSpaceDN/>
        <w:adjustRightInd/>
        <w:contextualSpacing/>
        <w:jc w:val="both"/>
        <w:textAlignment w:val="auto"/>
        <w:rPr>
          <w:rFonts w:eastAsia="Calibri"/>
          <w:b/>
          <w:shd w:val="clear" w:color="auto" w:fill="FEFEFE"/>
        </w:rPr>
      </w:pPr>
      <w:r w:rsidRPr="006D1659">
        <w:rPr>
          <w:rFonts w:eastAsia="Calibri"/>
          <w:b/>
          <w:shd w:val="clear" w:color="auto" w:fill="FEFEFE"/>
        </w:rPr>
        <w:t xml:space="preserve">Отчет на разходите по </w:t>
      </w:r>
      <w:r w:rsidR="00FA4BE2" w:rsidRPr="006D1659">
        <w:rPr>
          <w:rFonts w:eastAsia="Calibri"/>
          <w:b/>
          <w:shd w:val="clear" w:color="auto" w:fill="FEFEFE"/>
        </w:rPr>
        <w:t xml:space="preserve">програмата с разпределение по ведомствени и администрирани разходи </w:t>
      </w:r>
    </w:p>
    <w:p w:rsidR="003D21B2" w:rsidRPr="007D78C5" w:rsidRDefault="008D016C" w:rsidP="008D016C">
      <w:pPr>
        <w:tabs>
          <w:tab w:val="left" w:pos="851"/>
        </w:tabs>
        <w:overflowPunct/>
        <w:autoSpaceDE/>
        <w:autoSpaceDN/>
        <w:adjustRightInd/>
        <w:contextualSpacing/>
        <w:jc w:val="both"/>
        <w:textAlignment w:val="auto"/>
        <w:rPr>
          <w:rFonts w:eastAsia="Calibri"/>
          <w:b/>
          <w:shd w:val="clear" w:color="auto" w:fill="FEFEFE"/>
        </w:rPr>
      </w:pPr>
      <w:r w:rsidRPr="006D1659">
        <w:rPr>
          <w:rFonts w:eastAsia="Calibri"/>
          <w:b/>
          <w:shd w:val="clear" w:color="auto" w:fill="FEFEFE"/>
        </w:rPr>
        <w:t xml:space="preserve">Приложение № </w:t>
      </w:r>
      <w:r w:rsidR="007D78C5" w:rsidRPr="006D1659">
        <w:rPr>
          <w:rFonts w:eastAsia="Calibri"/>
          <w:b/>
          <w:shd w:val="clear" w:color="auto" w:fill="FEFEFE"/>
        </w:rPr>
        <w:t>7</w:t>
      </w:r>
      <w:r w:rsidR="007D78C5" w:rsidRPr="007D78C5">
        <w:rPr>
          <w:rFonts w:eastAsia="Calibri"/>
          <w:b/>
          <w:shd w:val="clear" w:color="auto" w:fill="FEFEFE"/>
        </w:rPr>
        <w:t xml:space="preserve"> </w:t>
      </w:r>
    </w:p>
    <w:p w:rsidR="00CA3B73" w:rsidRDefault="00CA3B73" w:rsidP="008D016C">
      <w:pPr>
        <w:tabs>
          <w:tab w:val="left" w:pos="851"/>
        </w:tabs>
        <w:overflowPunct/>
        <w:autoSpaceDE/>
        <w:autoSpaceDN/>
        <w:adjustRightInd/>
        <w:contextualSpacing/>
        <w:jc w:val="both"/>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6D1659" w:rsidRPr="006D1659" w:rsidTr="006D1659">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2200.01.05 - Бюджетна програма „Животновъдство”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Отчет</w:t>
            </w:r>
          </w:p>
        </w:tc>
      </w:tr>
      <w:tr w:rsidR="006D1659" w:rsidRPr="006D1659" w:rsidTr="006D1659">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D1659" w:rsidRPr="006D1659" w:rsidRDefault="006D1659" w:rsidP="006D1659">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D1659" w:rsidRPr="006D1659" w:rsidRDefault="006D1659" w:rsidP="006D1659">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D1659" w:rsidRPr="006D1659" w:rsidRDefault="006D1659" w:rsidP="006D1659">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D1659" w:rsidRPr="006D1659" w:rsidRDefault="006D1659" w:rsidP="006D1659">
            <w:pPr>
              <w:overflowPunct/>
              <w:autoSpaceDE/>
              <w:autoSpaceDN/>
              <w:adjustRightInd/>
              <w:textAlignment w:val="auto"/>
              <w:rPr>
                <w:b/>
                <w:bCs/>
                <w:color w:val="000000"/>
                <w:lang w:val="en-US"/>
              </w:rPr>
            </w:pP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jc w:val="center"/>
              <w:textAlignment w:val="auto"/>
              <w:rPr>
                <w:b/>
                <w:bCs/>
                <w:color w:val="000000"/>
                <w:lang w:val="en-US"/>
              </w:rPr>
            </w:pPr>
            <w:r w:rsidRPr="006D1659">
              <w:rPr>
                <w:b/>
                <w:bCs/>
                <w:color w:val="000000"/>
                <w:lang w:val="en-US"/>
              </w:rPr>
              <w:t> </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b/>
                <w:bCs/>
                <w:color w:val="000000"/>
                <w:lang w:val="en-US"/>
              </w:rPr>
            </w:pPr>
            <w:r w:rsidRPr="006D1659">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b/>
                <w:bCs/>
                <w:color w:val="000000"/>
                <w:lang w:val="en-US"/>
              </w:rPr>
            </w:pPr>
            <w:r w:rsidRPr="006D1659">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3 265 200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5 132 482</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5 132 362</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2 345 000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3 040 648</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3 040 540</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920 200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1 874 724</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1 874 722</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217 110</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217 100</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b/>
                <w:bCs/>
                <w:color w:val="000000"/>
                <w:lang w:val="en-US"/>
              </w:rPr>
            </w:pPr>
            <w:r w:rsidRPr="006D1659">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b/>
                <w:bCs/>
                <w:color w:val="000000"/>
                <w:lang w:val="en-US"/>
              </w:rPr>
            </w:pPr>
            <w:r w:rsidRPr="006D1659">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3 265 200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5 132 482</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5 132 362</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2 345 000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3 040 648</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3 040 540</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920 200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1 874 724</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1 874 722</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217 110</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217 100</w:t>
            </w:r>
          </w:p>
        </w:tc>
      </w:tr>
      <w:tr w:rsidR="006D1659" w:rsidRPr="006D1659" w:rsidTr="006D1659">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b/>
                <w:bCs/>
                <w:color w:val="000000"/>
                <w:lang w:val="en-US"/>
              </w:rPr>
            </w:pPr>
            <w:r w:rsidRPr="006D1659">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b/>
                <w:bCs/>
                <w:color w:val="000000"/>
                <w:lang w:val="en-US"/>
              </w:rPr>
            </w:pPr>
            <w:r w:rsidRPr="006D1659">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0</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i/>
                <w:iCs/>
                <w:color w:val="000000"/>
                <w:lang w:val="en-US"/>
              </w:rPr>
            </w:pPr>
            <w:r w:rsidRPr="006D1659">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r>
      <w:tr w:rsidR="006D1659" w:rsidRPr="006D1659" w:rsidTr="006D1659">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b/>
                <w:bCs/>
                <w:color w:val="000000"/>
                <w:lang w:val="en-US"/>
              </w:rPr>
            </w:pPr>
            <w:r w:rsidRPr="006D1659">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b/>
                <w:bCs/>
                <w:color w:val="000000"/>
                <w:lang w:val="en-US"/>
              </w:rPr>
            </w:pPr>
            <w:r w:rsidRPr="006D1659">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12 000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1 954 540</w:t>
            </w:r>
          </w:p>
        </w:tc>
        <w:tc>
          <w:tcPr>
            <w:tcW w:w="1120" w:type="dxa"/>
            <w:tcBorders>
              <w:top w:val="single" w:sz="4" w:space="0" w:color="auto"/>
              <w:left w:val="nil"/>
              <w:bottom w:val="nil"/>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1 954 528</w:t>
            </w:r>
          </w:p>
        </w:tc>
      </w:tr>
      <w:tr w:rsidR="006D1659" w:rsidRPr="006D1659" w:rsidTr="006D1659">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r>
      <w:tr w:rsidR="006D1659" w:rsidRPr="006D1659" w:rsidTr="006D1659">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ind w:firstLineChars="200" w:firstLine="402"/>
              <w:textAlignment w:val="auto"/>
              <w:rPr>
                <w:b/>
                <w:bCs/>
                <w:color w:val="000000"/>
                <w:lang w:val="en-US"/>
              </w:rPr>
            </w:pPr>
            <w:r w:rsidRPr="006D1659">
              <w:rPr>
                <w:b/>
                <w:bCs/>
                <w:color w:val="000000"/>
                <w:lang w:val="en-US"/>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1 946 400</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1 946 400</w:t>
            </w:r>
          </w:p>
        </w:tc>
      </w:tr>
      <w:tr w:rsidR="006D1659" w:rsidRPr="006D1659" w:rsidTr="006D1659">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r>
      <w:tr w:rsidR="006D1659" w:rsidRPr="006D1659" w:rsidTr="006D1659">
        <w:trPr>
          <w:trHeight w:val="1215"/>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Администрирани разходи,  съгласно§54 от ПЗР на Закона за Животновъдтсвото- поддържане на автохтонните и други ценни породи от Националния генофонд по животновъдство и сухраняването им като национално богатство (§43-00)</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1 946 400</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1 946 400</w:t>
            </w:r>
          </w:p>
        </w:tc>
      </w:tr>
      <w:tr w:rsidR="006D1659" w:rsidRPr="006D1659" w:rsidTr="006D1659">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ind w:firstLineChars="200" w:firstLine="402"/>
              <w:textAlignment w:val="auto"/>
              <w:rPr>
                <w:b/>
                <w:bCs/>
                <w:color w:val="000000"/>
                <w:lang w:val="en-US"/>
              </w:rPr>
            </w:pPr>
            <w:r w:rsidRPr="006D1659">
              <w:rPr>
                <w:b/>
                <w:bCs/>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8 140</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8 128</w:t>
            </w:r>
          </w:p>
        </w:tc>
      </w:tr>
      <w:tr w:rsidR="006D1659" w:rsidRPr="006D1659" w:rsidTr="006D1659">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ind w:firstLineChars="200" w:firstLine="400"/>
              <w:textAlignment w:val="auto"/>
              <w:rPr>
                <w:color w:val="000000"/>
                <w:lang w:val="en-US"/>
              </w:rPr>
            </w:pPr>
            <w:r w:rsidRPr="006D1659">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r>
      <w:tr w:rsidR="006D1659" w:rsidRPr="006D1659" w:rsidTr="006D1659">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Разходи за членски внос в Международен комитет за контрол на животните (ICAR) (§46-00)</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10 400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6 561</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6 561</w:t>
            </w:r>
          </w:p>
        </w:tc>
      </w:tr>
      <w:tr w:rsidR="006D1659" w:rsidRPr="006D1659" w:rsidTr="006D1659">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Разходи за членски внос в Европейски регионален координационен център за животински генетични ресурси (ERFP) (§46-00)</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1 600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1 579</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1 567</w:t>
            </w:r>
          </w:p>
        </w:tc>
      </w:tr>
      <w:tr w:rsidR="006D1659" w:rsidRPr="006D1659" w:rsidTr="006D1659">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r>
      <w:tr w:rsidR="006D1659" w:rsidRPr="006D1659" w:rsidTr="006D1659">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b/>
                <w:bCs/>
                <w:color w:val="000000"/>
                <w:lang w:val="en-US"/>
              </w:rPr>
            </w:pPr>
            <w:r w:rsidRPr="006D1659">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b/>
                <w:bCs/>
                <w:color w:val="000000"/>
                <w:lang w:val="en-US"/>
              </w:rPr>
            </w:pPr>
            <w:r w:rsidRPr="006D1659">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0</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i/>
                <w:iCs/>
                <w:color w:val="000000"/>
                <w:lang w:val="en-US"/>
              </w:rPr>
            </w:pPr>
            <w:r w:rsidRPr="006D1659">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i/>
                <w:iCs/>
                <w:color w:val="000000"/>
                <w:lang w:val="en-US"/>
              </w:rPr>
            </w:pPr>
            <w:r w:rsidRPr="006D1659">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i/>
                <w:iCs/>
                <w:color w:val="000000"/>
                <w:lang w:val="en-US"/>
              </w:rPr>
            </w:pPr>
            <w:r w:rsidRPr="006D1659">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i/>
                <w:iCs/>
                <w:color w:val="000000"/>
                <w:lang w:val="en-US"/>
              </w:rPr>
            </w:pPr>
            <w:r w:rsidRPr="006D1659">
              <w:rPr>
                <w:i/>
                <w:iCs/>
                <w:color w:val="000000"/>
                <w:lang w:val="en-US"/>
              </w:rPr>
              <w:t> </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b/>
                <w:bCs/>
                <w:color w:val="000000"/>
                <w:lang w:val="en-US"/>
              </w:rPr>
            </w:pPr>
            <w:r w:rsidRPr="006D1659">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b/>
                <w:bCs/>
                <w:color w:val="000000"/>
                <w:lang w:val="en-US"/>
              </w:rPr>
            </w:pPr>
            <w:r w:rsidRPr="006D1659">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1 954 540</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1 954 528</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b/>
                <w:bCs/>
                <w:color w:val="000000"/>
                <w:lang w:val="en-US"/>
              </w:rPr>
            </w:pPr>
            <w:r w:rsidRPr="006D1659">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b/>
                <w:bCs/>
                <w:color w:val="000000"/>
                <w:lang w:val="en-US"/>
              </w:rPr>
            </w:pPr>
            <w:r w:rsidRPr="006D1659">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3 277 200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7 087 022</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7 086 890</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 </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b/>
                <w:bCs/>
                <w:color w:val="000000"/>
                <w:lang w:val="en-US"/>
              </w:rPr>
            </w:pPr>
            <w:r w:rsidRPr="006D1659">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b/>
                <w:bCs/>
                <w:color w:val="000000"/>
                <w:lang w:val="en-US"/>
              </w:rPr>
            </w:pPr>
            <w:r w:rsidRPr="006D1659">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3 277 200</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7 087 022</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b/>
                <w:bCs/>
                <w:color w:val="000000"/>
                <w:lang w:val="en-US"/>
              </w:rPr>
            </w:pPr>
            <w:r w:rsidRPr="006D1659">
              <w:rPr>
                <w:b/>
                <w:bCs/>
                <w:color w:val="000000"/>
                <w:lang w:val="en-US"/>
              </w:rPr>
              <w:t>7 086 890</w:t>
            </w:r>
          </w:p>
        </w:tc>
      </w:tr>
      <w:tr w:rsidR="006D1659" w:rsidRPr="006D1659" w:rsidTr="006D165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both"/>
              <w:textAlignment w:val="auto"/>
              <w:rPr>
                <w:color w:val="000000"/>
                <w:lang w:val="en-US"/>
              </w:rPr>
            </w:pPr>
            <w:r w:rsidRPr="006D1659">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1659" w:rsidRPr="006D1659" w:rsidRDefault="006D1659" w:rsidP="006D1659">
            <w:pPr>
              <w:overflowPunct/>
              <w:autoSpaceDE/>
              <w:autoSpaceDN/>
              <w:adjustRightInd/>
              <w:textAlignment w:val="auto"/>
              <w:rPr>
                <w:color w:val="000000"/>
                <w:lang w:val="en-US"/>
              </w:rPr>
            </w:pPr>
            <w:r w:rsidRPr="006D1659">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122</w:t>
            </w:r>
          </w:p>
        </w:tc>
        <w:tc>
          <w:tcPr>
            <w:tcW w:w="128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122</w:t>
            </w:r>
          </w:p>
        </w:tc>
        <w:tc>
          <w:tcPr>
            <w:tcW w:w="1120" w:type="dxa"/>
            <w:tcBorders>
              <w:top w:val="nil"/>
              <w:left w:val="nil"/>
              <w:bottom w:val="single" w:sz="4" w:space="0" w:color="auto"/>
              <w:right w:val="single" w:sz="4" w:space="0" w:color="auto"/>
            </w:tcBorders>
            <w:shd w:val="clear" w:color="auto" w:fill="auto"/>
            <w:noWrap/>
            <w:vAlign w:val="center"/>
            <w:hideMark/>
          </w:tcPr>
          <w:p w:rsidR="006D1659" w:rsidRPr="006D1659" w:rsidRDefault="006D1659" w:rsidP="006D1659">
            <w:pPr>
              <w:overflowPunct/>
              <w:autoSpaceDE/>
              <w:autoSpaceDN/>
              <w:adjustRightInd/>
              <w:jc w:val="right"/>
              <w:textAlignment w:val="auto"/>
              <w:rPr>
                <w:color w:val="000000"/>
                <w:lang w:val="en-US"/>
              </w:rPr>
            </w:pPr>
            <w:r w:rsidRPr="006D1659">
              <w:rPr>
                <w:color w:val="000000"/>
                <w:lang w:val="en-US"/>
              </w:rPr>
              <w:t>114</w:t>
            </w:r>
          </w:p>
        </w:tc>
      </w:tr>
    </w:tbl>
    <w:p w:rsidR="000927F7" w:rsidRDefault="000927F7" w:rsidP="008D016C">
      <w:pPr>
        <w:tabs>
          <w:tab w:val="left" w:pos="851"/>
        </w:tabs>
        <w:overflowPunct/>
        <w:autoSpaceDE/>
        <w:autoSpaceDN/>
        <w:adjustRightInd/>
        <w:contextualSpacing/>
        <w:jc w:val="both"/>
        <w:textAlignment w:val="auto"/>
        <w:rPr>
          <w:rFonts w:eastAsia="Calibri"/>
          <w:shd w:val="clear" w:color="auto" w:fill="FEFEFE"/>
        </w:rPr>
      </w:pPr>
    </w:p>
    <w:p w:rsidR="000927F7" w:rsidRDefault="000927F7" w:rsidP="008D016C">
      <w:pPr>
        <w:tabs>
          <w:tab w:val="left" w:pos="851"/>
        </w:tabs>
        <w:overflowPunct/>
        <w:autoSpaceDE/>
        <w:autoSpaceDN/>
        <w:adjustRightInd/>
        <w:contextualSpacing/>
        <w:jc w:val="both"/>
        <w:textAlignment w:val="auto"/>
        <w:rPr>
          <w:rFonts w:eastAsia="Calibri"/>
          <w:shd w:val="clear" w:color="auto" w:fill="FEFEFE"/>
        </w:rPr>
      </w:pPr>
    </w:p>
    <w:p w:rsidR="001D72AC" w:rsidRPr="00483799" w:rsidRDefault="001D72AC" w:rsidP="004235EA">
      <w:pPr>
        <w:pStyle w:val="ListParagraph"/>
        <w:numPr>
          <w:ilvl w:val="0"/>
          <w:numId w:val="8"/>
        </w:numPr>
        <w:tabs>
          <w:tab w:val="left" w:pos="851"/>
        </w:tabs>
        <w:overflowPunct/>
        <w:autoSpaceDE/>
        <w:autoSpaceDN/>
        <w:adjustRightInd/>
        <w:ind w:left="0" w:firstLine="567"/>
        <w:jc w:val="both"/>
        <w:textAlignment w:val="auto"/>
        <w:rPr>
          <w:rFonts w:eastAsia="Calibri"/>
          <w:b/>
          <w:shd w:val="clear" w:color="auto" w:fill="FEFEFE"/>
        </w:rPr>
      </w:pPr>
      <w:r w:rsidRPr="00483799">
        <w:rPr>
          <w:rFonts w:eastAsia="Calibri"/>
          <w:b/>
          <w:shd w:val="clear" w:color="auto" w:fill="FEFEFE"/>
        </w:rPr>
        <w:t>Отговорност за изпълнението на програмата</w:t>
      </w:r>
    </w:p>
    <w:p w:rsidR="00D0091D" w:rsidRPr="00483799" w:rsidRDefault="00D0091D" w:rsidP="00D0091D">
      <w:pPr>
        <w:pStyle w:val="ListParagraph"/>
        <w:rPr>
          <w:rFonts w:eastAsia="Calibri"/>
          <w:shd w:val="clear" w:color="auto" w:fill="FEFEFE"/>
        </w:rPr>
      </w:pPr>
    </w:p>
    <w:p w:rsidR="00D0091D" w:rsidRPr="003A07B7" w:rsidRDefault="00D0091D" w:rsidP="00267F80">
      <w:pPr>
        <w:pStyle w:val="ListParagraph"/>
        <w:ind w:left="0" w:firstLine="567"/>
        <w:rPr>
          <w:rFonts w:eastAsia="Calibri"/>
          <w:shd w:val="clear" w:color="auto" w:fill="FEFEFE"/>
        </w:rPr>
      </w:pPr>
      <w:r w:rsidRPr="00483799">
        <w:rPr>
          <w:rFonts w:eastAsia="Calibri"/>
          <w:shd w:val="clear" w:color="auto" w:fill="FEFEFE"/>
        </w:rPr>
        <w:t>За изпълнението на програмата отговарят ресорният заместник-министър, директорите на дирекциите и службите, работещи по нея</w:t>
      </w:r>
      <w:r w:rsidR="00267F80" w:rsidRPr="00483799">
        <w:rPr>
          <w:rFonts w:eastAsia="Calibri"/>
          <w:shd w:val="clear" w:color="auto" w:fill="FEFEFE"/>
        </w:rPr>
        <w:t>.</w:t>
      </w:r>
    </w:p>
    <w:p w:rsidR="00905AAD" w:rsidRPr="003A07B7" w:rsidRDefault="00905AAD" w:rsidP="00905AAD">
      <w:pPr>
        <w:pStyle w:val="ListParagraph"/>
        <w:rPr>
          <w:rFonts w:eastAsia="Calibri"/>
          <w:shd w:val="clear" w:color="auto" w:fill="FEFEFE"/>
        </w:rPr>
      </w:pPr>
    </w:p>
    <w:p w:rsidR="0084656B" w:rsidRDefault="0084656B" w:rsidP="004C555B">
      <w:pPr>
        <w:pStyle w:val="ListParagraph"/>
        <w:ind w:left="0" w:firstLine="567"/>
        <w:jc w:val="both"/>
        <w:rPr>
          <w:lang w:val="en-US"/>
        </w:rPr>
      </w:pPr>
    </w:p>
    <w:p w:rsidR="001816F8" w:rsidRDefault="001816F8" w:rsidP="004C555B">
      <w:pPr>
        <w:pStyle w:val="ListParagraph"/>
        <w:ind w:left="0" w:firstLine="567"/>
        <w:jc w:val="both"/>
        <w:rPr>
          <w:lang w:val="en-US"/>
        </w:rPr>
      </w:pPr>
    </w:p>
    <w:p w:rsidR="001816F8" w:rsidRPr="001816F8" w:rsidRDefault="001816F8" w:rsidP="004C555B">
      <w:pPr>
        <w:pStyle w:val="ListParagraph"/>
        <w:ind w:left="0" w:firstLine="567"/>
        <w:jc w:val="both"/>
        <w:rPr>
          <w:lang w:val="en-US"/>
        </w:rPr>
      </w:pPr>
    </w:p>
    <w:p w:rsidR="007D78C5" w:rsidRPr="007D78C5" w:rsidRDefault="007D78C5" w:rsidP="004C555B">
      <w:pPr>
        <w:pStyle w:val="ListParagraph"/>
        <w:ind w:left="0" w:firstLine="567"/>
        <w:jc w:val="both"/>
      </w:pPr>
    </w:p>
    <w:p w:rsidR="004C555B" w:rsidRPr="008C69F2" w:rsidRDefault="007A00FD" w:rsidP="007A00FD">
      <w:pPr>
        <w:pStyle w:val="Heading1"/>
        <w:tabs>
          <w:tab w:val="left" w:pos="0"/>
          <w:tab w:val="left" w:pos="284"/>
        </w:tabs>
        <w:spacing w:before="0"/>
        <w:jc w:val="both"/>
        <w:rPr>
          <w:rFonts w:cs="Times New Roman"/>
          <w:sz w:val="20"/>
          <w:szCs w:val="20"/>
        </w:rPr>
      </w:pPr>
      <w:bookmarkStart w:id="24" w:name="_Toc115176552"/>
      <w:r w:rsidRPr="007F1674">
        <w:rPr>
          <w:rFonts w:cs="Times New Roman"/>
          <w:sz w:val="20"/>
          <w:szCs w:val="20"/>
        </w:rPr>
        <w:t xml:space="preserve">6. </w:t>
      </w:r>
      <w:r w:rsidR="00B833A4" w:rsidRPr="007F1674">
        <w:rPr>
          <w:rFonts w:cs="Times New Roman"/>
          <w:sz w:val="20"/>
          <w:szCs w:val="20"/>
        </w:rPr>
        <w:t>ПРЕГЛЕД НА ИЗПЪЛНЕНИЕТО НА БЮДЖЕТНА ПРОГРАМА – 2200.01.06  „ОРГАНИЗАЦИЯ НА ПАЗАРИТЕ И ДЪРЖАВНИ ПОМОЩИ”</w:t>
      </w:r>
      <w:bookmarkEnd w:id="24"/>
    </w:p>
    <w:p w:rsidR="00567A1C" w:rsidRPr="005E2965" w:rsidRDefault="00567A1C" w:rsidP="00B833A4">
      <w:pPr>
        <w:rPr>
          <w:rFonts w:eastAsia="Calibri"/>
          <w:highlight w:val="green"/>
        </w:rPr>
      </w:pPr>
    </w:p>
    <w:p w:rsidR="00567A1C" w:rsidRPr="001B2A65" w:rsidRDefault="00567A1C" w:rsidP="004235EA">
      <w:pPr>
        <w:numPr>
          <w:ilvl w:val="0"/>
          <w:numId w:val="11"/>
        </w:numPr>
        <w:overflowPunct/>
        <w:autoSpaceDE/>
        <w:autoSpaceDN/>
        <w:adjustRightInd/>
        <w:spacing w:before="120" w:line="276" w:lineRule="auto"/>
        <w:contextualSpacing/>
        <w:jc w:val="both"/>
        <w:textAlignment w:val="auto"/>
        <w:rPr>
          <w:rFonts w:eastAsia="Calibri"/>
          <w:b/>
          <w:shd w:val="clear" w:color="auto" w:fill="FEFEFE"/>
        </w:rPr>
      </w:pPr>
      <w:r w:rsidRPr="001B2A65">
        <w:rPr>
          <w:rFonts w:eastAsia="Calibri"/>
          <w:b/>
          <w:shd w:val="clear" w:color="auto" w:fill="FEFEFE"/>
        </w:rPr>
        <w:t>Описание на степента на изпълнение на заложените в програмата цели</w:t>
      </w:r>
    </w:p>
    <w:p w:rsidR="007A23DE" w:rsidRDefault="007A23DE" w:rsidP="00E037A6">
      <w:pPr>
        <w:pStyle w:val="ListParagraph"/>
        <w:tabs>
          <w:tab w:val="left" w:pos="567"/>
        </w:tabs>
        <w:ind w:left="0" w:firstLine="567"/>
        <w:jc w:val="both"/>
        <w:rPr>
          <w:rFonts w:eastAsia="Calibri"/>
          <w:shd w:val="clear" w:color="auto" w:fill="FEFEFE"/>
        </w:rPr>
      </w:pPr>
    </w:p>
    <w:p w:rsidR="005A313A" w:rsidRPr="00483799" w:rsidRDefault="005A313A"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Разработването или актуализирането на стратегии за прилагане на схеми за предлагане на храни в учебните заведения в съответствие с европейското законодателство са изпълнени на 100 %;</w:t>
      </w:r>
    </w:p>
    <w:p w:rsidR="005A313A" w:rsidRPr="00483799" w:rsidRDefault="005A313A"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Разработването и обнародването на нормативни актове във връзка с промяната в европейското законодателство са изпълнени на 100 %;</w:t>
      </w:r>
    </w:p>
    <w:p w:rsidR="005A313A" w:rsidRPr="00483799" w:rsidRDefault="005A313A"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Изготвянето на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 ЕЗ е изпълнено на 100 %;</w:t>
      </w:r>
    </w:p>
    <w:p w:rsidR="005A313A" w:rsidRPr="00483799" w:rsidRDefault="00224169"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И</w:t>
      </w:r>
      <w:r w:rsidR="005A313A" w:rsidRPr="00483799">
        <w:rPr>
          <w:rFonts w:eastAsia="Calibri"/>
          <w:shd w:val="clear" w:color="auto" w:fill="FEFEFE"/>
        </w:rPr>
        <w:t>зготвянето на рамкови позиции по досиета за Министерския съвет във връзка с актуалното развитие на преговорите на Европейския Съюз с трети страни за либерализиране на търговията със селскостопански продукти е изпълнено на 100 %;</w:t>
      </w:r>
    </w:p>
    <w:p w:rsidR="005A313A" w:rsidRPr="00483799" w:rsidRDefault="00224169"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П</w:t>
      </w:r>
      <w:r w:rsidR="005A313A" w:rsidRPr="00483799">
        <w:rPr>
          <w:rFonts w:eastAsia="Calibri"/>
          <w:shd w:val="clear" w:color="auto" w:fill="FEFEFE"/>
        </w:rPr>
        <w:t>одготвени позиции и указания  по отношение на участието на Република България в институциите на ЕС - изпълнено на 100 %;</w:t>
      </w:r>
    </w:p>
    <w:p w:rsidR="005A313A" w:rsidRPr="00483799" w:rsidRDefault="00224169"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И</w:t>
      </w:r>
      <w:r w:rsidR="005A313A" w:rsidRPr="00483799">
        <w:rPr>
          <w:rFonts w:eastAsia="Calibri"/>
          <w:shd w:val="clear" w:color="auto" w:fill="FEFEFE"/>
        </w:rPr>
        <w:t>зпращането на нотификации на Европейската комисия за земеделски продукти чрез  информационната система за селскостопанско пазарно наблюдение и управление ISAMM е изпълнено на 100 %. Извършени са всички нотификации в нормативно определените срокове;</w:t>
      </w:r>
    </w:p>
    <w:p w:rsidR="005A313A" w:rsidRPr="00483799" w:rsidRDefault="00224169"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И</w:t>
      </w:r>
      <w:r w:rsidR="005A313A" w:rsidRPr="00483799">
        <w:rPr>
          <w:rFonts w:eastAsia="Calibri"/>
          <w:shd w:val="clear" w:color="auto" w:fill="FEFEFE"/>
        </w:rPr>
        <w:t>зготвянето на  проекти на нормативни актове в областта на подкрепа на пазара на селскостопански продукти е изпълнено на 100 %;</w:t>
      </w:r>
    </w:p>
    <w:p w:rsidR="005A313A" w:rsidRPr="00483799" w:rsidRDefault="00224169"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И</w:t>
      </w:r>
      <w:r w:rsidR="005A313A" w:rsidRPr="00483799">
        <w:rPr>
          <w:rFonts w:eastAsia="Calibri"/>
          <w:shd w:val="clear" w:color="auto" w:fill="FEFEFE"/>
        </w:rPr>
        <w:t>зготвянето на проекти на рамкови позиции и указания в областта на подкрепа на пазара на селскостопански продукти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е изпълнено на 100 %;</w:t>
      </w:r>
    </w:p>
    <w:p w:rsidR="005A313A" w:rsidRPr="00483799" w:rsidRDefault="00224169"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У</w:t>
      </w:r>
      <w:r w:rsidR="005A313A" w:rsidRPr="00483799">
        <w:rPr>
          <w:rFonts w:eastAsia="Calibri"/>
          <w:shd w:val="clear" w:color="auto" w:fill="FEFEFE"/>
        </w:rPr>
        <w:t>частието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 е изпълнено на 100 %;</w:t>
      </w:r>
    </w:p>
    <w:p w:rsidR="005A313A" w:rsidRPr="00483799" w:rsidRDefault="00224169"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У</w:t>
      </w:r>
      <w:r w:rsidR="005A313A" w:rsidRPr="00483799">
        <w:rPr>
          <w:rFonts w:eastAsia="Calibri"/>
          <w:shd w:val="clear" w:color="auto" w:fill="FEFEFE"/>
        </w:rPr>
        <w:t>организирането и провеждането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 е изпълнено на 100 %;</w:t>
      </w:r>
    </w:p>
    <w:p w:rsidR="005A313A" w:rsidRPr="00483799" w:rsidRDefault="00224169" w:rsidP="00224169">
      <w:pPr>
        <w:tabs>
          <w:tab w:val="left" w:pos="567"/>
        </w:tabs>
        <w:jc w:val="both"/>
        <w:rPr>
          <w:rFonts w:eastAsia="Calibri"/>
          <w:shd w:val="clear" w:color="auto" w:fill="FEFEFE"/>
        </w:rPr>
      </w:pPr>
      <w:r w:rsidRPr="00483799">
        <w:rPr>
          <w:rFonts w:eastAsia="Calibri"/>
          <w:shd w:val="clear" w:color="auto" w:fill="FEFEFE"/>
        </w:rPr>
        <w:tab/>
        <w:t>П</w:t>
      </w:r>
      <w:r w:rsidR="005A313A" w:rsidRPr="00483799">
        <w:rPr>
          <w:rFonts w:eastAsia="Calibri"/>
          <w:shd w:val="clear" w:color="auto" w:fill="FEFEFE"/>
        </w:rPr>
        <w:t>рез отчетния период няма подадено заявление за признаване на организация на производители;</w:t>
      </w:r>
    </w:p>
    <w:p w:rsidR="007A23DE" w:rsidRPr="00483799" w:rsidRDefault="00224169" w:rsidP="005A313A">
      <w:pPr>
        <w:pStyle w:val="ListParagraph"/>
        <w:tabs>
          <w:tab w:val="left" w:pos="567"/>
        </w:tabs>
        <w:ind w:left="0" w:firstLine="567"/>
        <w:jc w:val="both"/>
        <w:rPr>
          <w:rFonts w:eastAsia="Calibri"/>
          <w:shd w:val="clear" w:color="auto" w:fill="FEFEFE"/>
        </w:rPr>
      </w:pPr>
      <w:r w:rsidRPr="00483799">
        <w:rPr>
          <w:rFonts w:eastAsia="Calibri"/>
          <w:shd w:val="clear" w:color="auto" w:fill="FEFEFE"/>
        </w:rPr>
        <w:t>П</w:t>
      </w:r>
      <w:r w:rsidR="005A313A" w:rsidRPr="00483799">
        <w:rPr>
          <w:rFonts w:eastAsia="Calibri"/>
          <w:shd w:val="clear" w:color="auto" w:fill="FEFEFE"/>
        </w:rPr>
        <w:t>рез отчетния период са извършени 16 проверки на организация на производители след признаване.</w:t>
      </w:r>
    </w:p>
    <w:p w:rsidR="005A313A" w:rsidRPr="00483799" w:rsidRDefault="005A313A" w:rsidP="005A313A">
      <w:pPr>
        <w:pStyle w:val="ListParagraph"/>
        <w:tabs>
          <w:tab w:val="left" w:pos="567"/>
        </w:tabs>
        <w:ind w:left="0" w:firstLine="567"/>
        <w:jc w:val="both"/>
        <w:rPr>
          <w:rFonts w:eastAsia="Calibri"/>
          <w:shd w:val="clear" w:color="auto" w:fill="FEFEFE"/>
        </w:rPr>
      </w:pPr>
    </w:p>
    <w:p w:rsidR="00E037A6" w:rsidRPr="00483799" w:rsidRDefault="00E037A6" w:rsidP="00E037A6">
      <w:pPr>
        <w:pStyle w:val="ListParagraph"/>
        <w:tabs>
          <w:tab w:val="left" w:pos="567"/>
        </w:tabs>
        <w:ind w:left="0" w:firstLine="567"/>
        <w:jc w:val="both"/>
        <w:rPr>
          <w:rFonts w:eastAsia="Calibri"/>
          <w:shd w:val="clear" w:color="auto" w:fill="FEFEFE"/>
        </w:rPr>
      </w:pPr>
      <w:r w:rsidRPr="00483799">
        <w:rPr>
          <w:rFonts w:eastAsia="Calibri"/>
          <w:shd w:val="clear" w:color="auto" w:fill="FEFEFE"/>
        </w:rPr>
        <w:t>Заложените в програмата цели от компетенциите на дирекция „Анализ и стратегическо планиране”</w:t>
      </w:r>
      <w:r w:rsidR="00B97C58" w:rsidRPr="00483799">
        <w:rPr>
          <w:rFonts w:eastAsia="Calibri"/>
          <w:shd w:val="clear" w:color="auto" w:fill="FEFEFE"/>
        </w:rPr>
        <w:t xml:space="preserve"> към МЗм</w:t>
      </w:r>
      <w:r w:rsidRPr="00483799">
        <w:rPr>
          <w:rFonts w:eastAsia="Calibri"/>
          <w:shd w:val="clear" w:color="auto" w:fill="FEFEFE"/>
        </w:rPr>
        <w:t xml:space="preserve"> са напълно изпълнени. </w:t>
      </w:r>
    </w:p>
    <w:p w:rsidR="004C61A5" w:rsidRPr="00483799" w:rsidRDefault="004C61A5" w:rsidP="007470EC">
      <w:pPr>
        <w:pStyle w:val="ListParagraph"/>
        <w:tabs>
          <w:tab w:val="left" w:pos="567"/>
        </w:tabs>
        <w:ind w:left="0" w:firstLine="567"/>
        <w:jc w:val="both"/>
        <w:rPr>
          <w:rFonts w:eastAsia="Calibri"/>
          <w:shd w:val="clear" w:color="auto" w:fill="FEFEFE"/>
        </w:rPr>
      </w:pPr>
      <w:r w:rsidRPr="00483799">
        <w:rPr>
          <w:rFonts w:eastAsia="Calibri"/>
          <w:shd w:val="clear" w:color="auto" w:fill="FEFEFE"/>
        </w:rPr>
        <w:t xml:space="preserve">С цел повишаване на конкурентоспособността на аграрния сектор, стабилизиране на пазарите на селскостопански продукти и повишаване доходите на земеделските производители, дирекцията е осъществила дейности по осигуряване на надеждна и актуална агропазарна информация. Осигурена е информация за цени по веригата на предлагане на селскостопански продукти, необходима за изпълнение на ангажиментите на България за докладване на пазарни цени на Европейската комисия, осъществяване на аналитичната дейност на министерството и прилагане на различни мерки за финансова подкрепа в аграрния отрасъл. </w:t>
      </w:r>
    </w:p>
    <w:p w:rsidR="004C61A5" w:rsidRPr="00483799" w:rsidRDefault="004C61A5" w:rsidP="007470EC">
      <w:pPr>
        <w:pStyle w:val="ListParagraph"/>
        <w:tabs>
          <w:tab w:val="left" w:pos="567"/>
        </w:tabs>
        <w:ind w:left="0" w:firstLine="567"/>
        <w:jc w:val="both"/>
        <w:rPr>
          <w:rFonts w:eastAsia="Calibri"/>
          <w:shd w:val="clear" w:color="auto" w:fill="FEFEFE"/>
        </w:rPr>
      </w:pPr>
    </w:p>
    <w:p w:rsidR="00E037A6" w:rsidRPr="00483799" w:rsidRDefault="00E037A6" w:rsidP="007470EC">
      <w:pPr>
        <w:pStyle w:val="ListParagraph"/>
        <w:tabs>
          <w:tab w:val="left" w:pos="567"/>
        </w:tabs>
        <w:ind w:left="0" w:firstLine="567"/>
        <w:jc w:val="both"/>
        <w:rPr>
          <w:rFonts w:eastAsia="Calibri"/>
          <w:shd w:val="clear" w:color="auto" w:fill="FEFEFE"/>
        </w:rPr>
      </w:pPr>
      <w:r w:rsidRPr="00483799">
        <w:rPr>
          <w:rFonts w:eastAsia="Calibri"/>
          <w:shd w:val="clear" w:color="auto" w:fill="FEFEFE"/>
        </w:rPr>
        <w:t>В съответствие със заложените в Устройствения правилник на МЗм функции, дирекция Д</w:t>
      </w:r>
      <w:r w:rsidR="00392B08" w:rsidRPr="00483799">
        <w:rPr>
          <w:rFonts w:eastAsia="Calibri"/>
          <w:shd w:val="clear" w:color="auto" w:fill="FEFEFE"/>
        </w:rPr>
        <w:t>ържавни помощи и регулация</w:t>
      </w:r>
      <w:r w:rsidRPr="00483799">
        <w:rPr>
          <w:rFonts w:eastAsia="Calibri"/>
          <w:shd w:val="clear" w:color="auto" w:fill="FEFEFE"/>
        </w:rPr>
        <w:t>, осъществява  дейности свързани с държавната подкрепа в областта на земеделието, прилагането на търговските механизми, регулаторните режими и управлението при кризи. В тази връзка, отчетът за дейностите отразява следните резултати:</w:t>
      </w:r>
      <w:r w:rsidR="007F0D42" w:rsidRPr="00483799">
        <w:rPr>
          <w:rFonts w:eastAsia="Calibri"/>
          <w:shd w:val="clear" w:color="auto" w:fill="FEFEFE"/>
        </w:rPr>
        <w:t xml:space="preserve">  </w:t>
      </w:r>
    </w:p>
    <w:p w:rsidR="00392B08" w:rsidRPr="00483799" w:rsidRDefault="00392B08" w:rsidP="007470EC">
      <w:pPr>
        <w:overflowPunct/>
        <w:autoSpaceDE/>
        <w:autoSpaceDN/>
        <w:adjustRightInd/>
        <w:ind w:firstLine="567"/>
        <w:contextualSpacing/>
        <w:jc w:val="both"/>
        <w:textAlignment w:val="auto"/>
        <w:rPr>
          <w:rFonts w:eastAsia="Calibri"/>
          <w:i/>
          <w:shd w:val="clear" w:color="auto" w:fill="FEFEFE"/>
        </w:rPr>
      </w:pPr>
    </w:p>
    <w:p w:rsidR="00392B08" w:rsidRPr="00483799" w:rsidRDefault="00392B08" w:rsidP="007470EC">
      <w:pPr>
        <w:overflowPunct/>
        <w:autoSpaceDE/>
        <w:autoSpaceDN/>
        <w:adjustRightInd/>
        <w:ind w:firstLine="567"/>
        <w:contextualSpacing/>
        <w:jc w:val="both"/>
        <w:textAlignment w:val="auto"/>
        <w:rPr>
          <w:rFonts w:eastAsia="Calibri"/>
          <w:i/>
          <w:shd w:val="clear" w:color="auto" w:fill="FEFEFE"/>
        </w:rPr>
      </w:pPr>
      <w:r w:rsidRPr="00483799">
        <w:rPr>
          <w:rFonts w:eastAsia="Calibri"/>
          <w:i/>
          <w:shd w:val="clear" w:color="auto" w:fill="FEFEFE"/>
          <w:lang w:val="en-US"/>
        </w:rPr>
        <w:t>Изпълнение на целите на програмата:</w:t>
      </w:r>
    </w:p>
    <w:p w:rsidR="00867B31" w:rsidRPr="00483799" w:rsidRDefault="00867B31" w:rsidP="007470EC">
      <w:pPr>
        <w:tabs>
          <w:tab w:val="right" w:pos="9072"/>
        </w:tabs>
        <w:ind w:firstLine="709"/>
        <w:jc w:val="both"/>
      </w:pPr>
      <w:r w:rsidRPr="00483799">
        <w:t>През 2022 г. дейността на дирекция „Държавни помощи  и регулации” е обвързана с постигане на следните основни цели:</w:t>
      </w:r>
    </w:p>
    <w:p w:rsidR="00867B31" w:rsidRPr="00483799" w:rsidRDefault="00867B31" w:rsidP="007470EC">
      <w:pPr>
        <w:tabs>
          <w:tab w:val="right" w:pos="9072"/>
        </w:tabs>
        <w:ind w:firstLine="709"/>
        <w:jc w:val="both"/>
      </w:pPr>
      <w:r w:rsidRPr="00483799">
        <w:t>- Стабилизиране на пазарите на земеделски продукти и повишаване на доходите на земеделските стопани;</w:t>
      </w:r>
    </w:p>
    <w:p w:rsidR="00867B31" w:rsidRPr="00483799" w:rsidRDefault="00867B31" w:rsidP="007470EC">
      <w:pPr>
        <w:tabs>
          <w:tab w:val="right" w:pos="9072"/>
        </w:tabs>
        <w:ind w:firstLine="709"/>
        <w:jc w:val="both"/>
      </w:pPr>
      <w:r w:rsidRPr="00483799">
        <w:t>- Разширяване прилагането на пазарните механизми на ООП на земеделски продукти на ЕС за създаване на конкурентни и икономически устойчиви земеделски стопанства;</w:t>
      </w:r>
    </w:p>
    <w:p w:rsidR="00867B31" w:rsidRPr="00483799" w:rsidRDefault="00867B31" w:rsidP="007470EC">
      <w:pPr>
        <w:tabs>
          <w:tab w:val="right" w:pos="9072"/>
        </w:tabs>
        <w:ind w:firstLine="709"/>
        <w:jc w:val="both"/>
      </w:pPr>
      <w:r w:rsidRPr="00483799">
        <w:t>- Разработване и прилагане на инструмента на държавните помощи за решаване на проблеми и приоритетни насоки в земеделската политика в съответствие с европейското законодателство;</w:t>
      </w:r>
    </w:p>
    <w:p w:rsidR="00867B31" w:rsidRPr="00483799" w:rsidRDefault="00867B31" w:rsidP="007470EC">
      <w:pPr>
        <w:tabs>
          <w:tab w:val="left" w:pos="993"/>
          <w:tab w:val="right" w:pos="9072"/>
        </w:tabs>
        <w:ind w:firstLine="709"/>
        <w:jc w:val="both"/>
      </w:pPr>
      <w:r w:rsidRPr="00483799">
        <w:t>- Създаване на оптимална бизнес среда чрез намаляване на административната тежест и подобряване на административното обслужване чрез намаляване и облекчаване на регулаторните режими в земеделието.</w:t>
      </w:r>
    </w:p>
    <w:p w:rsidR="00392B08" w:rsidRPr="00483799" w:rsidRDefault="00392B08" w:rsidP="007470EC">
      <w:pPr>
        <w:pStyle w:val="ListParagraph"/>
        <w:tabs>
          <w:tab w:val="left" w:pos="567"/>
        </w:tabs>
        <w:jc w:val="both"/>
        <w:rPr>
          <w:rFonts w:eastAsia="Calibri"/>
          <w:shd w:val="clear" w:color="auto" w:fill="FEFEFE"/>
        </w:rPr>
      </w:pPr>
      <w:r w:rsidRPr="00483799">
        <w:rPr>
          <w:rFonts w:eastAsia="Calibri"/>
          <w:shd w:val="clear" w:color="auto" w:fill="FEFEFE"/>
        </w:rPr>
        <w:t>1.</w:t>
      </w:r>
      <w:r w:rsidRPr="00483799">
        <w:rPr>
          <w:rFonts w:eastAsia="Calibri"/>
          <w:shd w:val="clear" w:color="auto" w:fill="FEFEFE"/>
        </w:rPr>
        <w:tab/>
        <w:t>Държавни помощи</w:t>
      </w:r>
    </w:p>
    <w:p w:rsidR="00392B08" w:rsidRPr="00483799" w:rsidRDefault="00392B08" w:rsidP="007470EC">
      <w:pPr>
        <w:pStyle w:val="ListParagraph"/>
        <w:tabs>
          <w:tab w:val="left" w:pos="567"/>
        </w:tabs>
        <w:ind w:left="0" w:firstLine="709"/>
        <w:jc w:val="both"/>
        <w:rPr>
          <w:rFonts w:eastAsia="Calibri"/>
          <w:shd w:val="clear" w:color="auto" w:fill="FEFEFE"/>
        </w:rPr>
      </w:pPr>
      <w:r w:rsidRPr="00483799">
        <w:rPr>
          <w:rFonts w:eastAsia="Calibri"/>
          <w:shd w:val="clear" w:color="auto" w:fill="FEFEFE"/>
        </w:rPr>
        <w:t>Политиката за държавно подпомагане в сектор „Земеделие” е насочено към разрешаване на специфични проблеми на земеделските стопани чрез прилагане както на мерки с компенсаторен и превантивен характер, така и на мерки за насърчаване конкурентоспособността на отрасъла и стабилизиране доходите на фермерите.</w:t>
      </w:r>
    </w:p>
    <w:p w:rsidR="00392B08" w:rsidRPr="00483799" w:rsidRDefault="00392B08" w:rsidP="007470EC">
      <w:pPr>
        <w:pStyle w:val="ListParagraph"/>
        <w:tabs>
          <w:tab w:val="left" w:pos="0"/>
        </w:tabs>
        <w:ind w:left="0" w:firstLine="709"/>
        <w:jc w:val="both"/>
        <w:rPr>
          <w:rFonts w:eastAsia="Calibri"/>
          <w:shd w:val="clear" w:color="auto" w:fill="FEFEFE"/>
        </w:rPr>
      </w:pPr>
      <w:r w:rsidRPr="00483799">
        <w:rPr>
          <w:rFonts w:eastAsia="Calibri"/>
          <w:shd w:val="clear" w:color="auto" w:fill="FEFEFE"/>
        </w:rPr>
        <w:t>При предоставянето на държавна подкрепа, подпомагането се съобразява с нуждите на сектора, възможностите на държавния бюджет и с разпоредбите на европейското и националното законодателство.</w:t>
      </w:r>
    </w:p>
    <w:p w:rsidR="00867B31" w:rsidRPr="00483799" w:rsidRDefault="00867B31" w:rsidP="007470EC">
      <w:pPr>
        <w:pStyle w:val="ListParagraph"/>
        <w:tabs>
          <w:tab w:val="left" w:pos="0"/>
        </w:tabs>
        <w:ind w:left="0" w:firstLine="709"/>
        <w:jc w:val="both"/>
        <w:rPr>
          <w:rFonts w:eastAsia="Calibri"/>
          <w:shd w:val="clear" w:color="auto" w:fill="FEFEFE"/>
        </w:rPr>
      </w:pPr>
    </w:p>
    <w:p w:rsidR="00392B08" w:rsidRPr="00483799" w:rsidRDefault="00392B08" w:rsidP="007470EC">
      <w:pPr>
        <w:pStyle w:val="ListParagraph"/>
        <w:tabs>
          <w:tab w:val="left" w:pos="0"/>
        </w:tabs>
        <w:ind w:left="0" w:firstLine="709"/>
        <w:jc w:val="both"/>
        <w:rPr>
          <w:rFonts w:eastAsia="Calibri"/>
          <w:shd w:val="clear" w:color="auto" w:fill="FEFEFE"/>
        </w:rPr>
      </w:pPr>
      <w:r w:rsidRPr="00483799">
        <w:rPr>
          <w:rFonts w:eastAsia="Calibri"/>
          <w:shd w:val="clear" w:color="auto" w:fill="FEFEFE"/>
        </w:rPr>
        <w:t>1.1.</w:t>
      </w:r>
      <w:r w:rsidRPr="00483799">
        <w:rPr>
          <w:rFonts w:eastAsia="Calibri"/>
          <w:shd w:val="clear" w:color="auto" w:fill="FEFEFE"/>
        </w:rPr>
        <w:tab/>
        <w:t>Приложени схеми на държавни помощи и  разпределен финансов ресурс</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През 2022 г. от ДФ „Земеделие“ се прилагат нотифицираните и одобрени от Европейската комисия държавни помощи, както и помощи de minimis, които не подлежат на нотифициране пред ЕК. За утвърждаване на финансов ресурс (в рамките на ресурса, определен общо за държавни помощи за съответната година) и приемане на указания за прилагане, за всяка схема се изготвя предложение до УС на ДФ „Земеделие“, като помощта стартира след взето решение за прилагане през съответната година.</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Прилагат се и две схеми за държавни помощи под формата на данъчни облекчения, които се администрират по различен ред.</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 xml:space="preserve">За периода 01.01.2022 г. - </w:t>
      </w:r>
      <w:r w:rsidRPr="00483799">
        <w:rPr>
          <w:rFonts w:eastAsia="Calibri"/>
          <w:shd w:val="clear" w:color="auto" w:fill="FEFEFE"/>
          <w:lang w:val="ru-RU"/>
        </w:rPr>
        <w:t>31</w:t>
      </w:r>
      <w:r w:rsidRPr="00483799">
        <w:rPr>
          <w:rFonts w:eastAsia="Calibri"/>
          <w:shd w:val="clear" w:color="auto" w:fill="FEFEFE"/>
        </w:rPr>
        <w:t>.</w:t>
      </w:r>
      <w:r w:rsidRPr="00483799">
        <w:rPr>
          <w:rFonts w:eastAsia="Calibri"/>
          <w:shd w:val="clear" w:color="auto" w:fill="FEFEFE"/>
          <w:lang w:val="ru-RU"/>
        </w:rPr>
        <w:t>12</w:t>
      </w:r>
      <w:r w:rsidRPr="00483799">
        <w:rPr>
          <w:rFonts w:eastAsia="Calibri"/>
          <w:shd w:val="clear" w:color="auto" w:fill="FEFEFE"/>
        </w:rPr>
        <w:t xml:space="preserve">.2022 г., са изготвени 60 бр. предложения до УС на ДФ „Земеделие“ за предоставяне на финансов ресурс по схеми за държавни помощи и помощи </w:t>
      </w:r>
      <w:r w:rsidRPr="00483799">
        <w:rPr>
          <w:rFonts w:eastAsia="Calibri"/>
          <w:shd w:val="clear" w:color="auto" w:fill="FEFEFE"/>
          <w:lang w:val="en-US"/>
        </w:rPr>
        <w:t>de</w:t>
      </w:r>
      <w:r w:rsidRPr="00483799">
        <w:rPr>
          <w:rFonts w:eastAsia="Calibri"/>
          <w:shd w:val="clear" w:color="auto" w:fill="FEFEFE"/>
          <w:lang w:val="ru-RU"/>
        </w:rPr>
        <w:t xml:space="preserve"> </w:t>
      </w:r>
      <w:r w:rsidRPr="00483799">
        <w:rPr>
          <w:rFonts w:eastAsia="Calibri"/>
          <w:shd w:val="clear" w:color="auto" w:fill="FEFEFE"/>
          <w:lang w:val="en-US"/>
        </w:rPr>
        <w:t>minimis</w:t>
      </w:r>
      <w:r w:rsidRPr="00483799">
        <w:rPr>
          <w:rFonts w:eastAsia="Calibri"/>
          <w:shd w:val="clear" w:color="auto" w:fill="FEFEFE"/>
          <w:lang w:val="ru-RU"/>
        </w:rPr>
        <w:t xml:space="preserve"> </w:t>
      </w:r>
      <w:r w:rsidRPr="00483799">
        <w:rPr>
          <w:rFonts w:eastAsia="Calibri"/>
          <w:shd w:val="clear" w:color="auto" w:fill="FEFEFE"/>
        </w:rPr>
        <w:t>и е усвоен следния финансов ресурс:</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Помощи, насочени към компенсиране на щети от природни бедствия, за превенция на болести по растения и животни, за насърчаване на земеделските стопани към сключване на застраховки, в т.ч. и държавна помощ за имунопрофилактиката на селскостопанските животни, които имат за цел да окажат подкрепа на земеделските стопани за производство, което е силно уязвимо и зависимо от природните условия:</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 xml:space="preserve">Помощ за компенсиране разходите на земеделски стопани, свързани с изпълнение на мерки по Националната програма за контрол на вредителите в трайните насаждения през зимния период – </w:t>
      </w:r>
      <w:r w:rsidRPr="00483799">
        <w:rPr>
          <w:rFonts w:eastAsia="Calibri"/>
          <w:shd w:val="clear" w:color="auto" w:fill="FEFEFE"/>
          <w:lang w:val="ru-RU"/>
        </w:rPr>
        <w:t xml:space="preserve">7 344 917 </w:t>
      </w:r>
      <w:r w:rsidRPr="00483799">
        <w:rPr>
          <w:rFonts w:eastAsia="Calibri"/>
          <w:shd w:val="clear" w:color="auto" w:fill="FEFEFE"/>
        </w:rPr>
        <w:t>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 1 293 340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компенсиране разходите на земеделски производители, свързани с изпълнение на мерки по „Национална програма от мерки за контрол на Доматен миниращ молец - Tuta absoluta Meyrick (Lepidoptera)“ - 218 672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 xml:space="preserve">Помощ за съфинансиране на застрахователни премии при застраховане на селскостопанска продукция – </w:t>
      </w:r>
      <w:r w:rsidRPr="00483799">
        <w:rPr>
          <w:rFonts w:eastAsia="Calibri"/>
          <w:shd w:val="clear" w:color="auto" w:fill="FEFEFE"/>
          <w:lang w:val="ru-RU"/>
        </w:rPr>
        <w:t xml:space="preserve">1 826 283 </w:t>
      </w:r>
      <w:r w:rsidRPr="00483799">
        <w:rPr>
          <w:rFonts w:eastAsia="Calibri"/>
          <w:shd w:val="clear" w:color="auto" w:fill="FEFEFE"/>
        </w:rPr>
        <w:t>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lang w:val="ru-RU"/>
        </w:rPr>
        <w:t>П</w:t>
      </w:r>
      <w:r w:rsidRPr="00483799">
        <w:rPr>
          <w:rFonts w:eastAsia="Calibri"/>
          <w:shd w:val="clear" w:color="auto" w:fill="FEFEFE"/>
        </w:rPr>
        <w:t>омощ за компенсиране на материални щети по загинали селскостопански животни и унищожени пчелни кошери в резултат на природни бедствия – 70 317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компенсиране на разходите на земеделски стопани, свързани с изпълнение на мерките по Държавна профилактична програма и Програмите за надзор и ликвидиране на болести по животните за дейности – 19 125 026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компенсиране на разходите при отстраняване и унищожаване на мъртви животни  - 7 994 559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 xml:space="preserve">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 – </w:t>
      </w:r>
      <w:r w:rsidRPr="00483799">
        <w:rPr>
          <w:rFonts w:eastAsia="Calibri"/>
          <w:shd w:val="clear" w:color="auto" w:fill="FEFEFE"/>
          <w:lang w:val="ru-RU"/>
        </w:rPr>
        <w:t>2 622 161</w:t>
      </w:r>
      <w:r w:rsidRPr="00483799">
        <w:rPr>
          <w:rFonts w:eastAsia="Calibri"/>
          <w:shd w:val="clear" w:color="auto" w:fill="FEFEFE"/>
        </w:rPr>
        <w:t xml:space="preserve"> лв. за събития 2021  и 2022 г.;</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lang w:val="ru-RU"/>
        </w:rPr>
        <w:t xml:space="preserve"> </w:t>
      </w:r>
      <w:r w:rsidRPr="00483799">
        <w:rPr>
          <w:rFonts w:eastAsia="Calibri"/>
          <w:shd w:val="clear" w:color="auto" w:fill="FEFEFE"/>
        </w:rPr>
        <w:t>Помощи, насочени към гарантиране използването на качествен посевен материал в растениевъдството, поддържане на високо ниво на развъдната дейност и хуманното отношение в животновъдството, както и за оптимизиране на процеса по производство на качествени селскостопански продукти:</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участие на земеделски стопани в схема за качество за производство на семена и посадъчен материал – 1 150 081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сертифициране на стопанства в сектор „Плодове и зеленчуци“ по стандарта GLOBALG.A.P. – 69 716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създаване и поддържане на родословна книга и за определяне продуктивността и генетичните качества на животните – 7 882 029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 xml:space="preserve">Помощ за реализиране на доброволно поети ангажименти за хуманно отношение към свинете – </w:t>
      </w:r>
      <w:r w:rsidRPr="00483799">
        <w:rPr>
          <w:rFonts w:eastAsia="Calibri"/>
          <w:shd w:val="clear" w:color="auto" w:fill="FEFEFE"/>
          <w:lang w:val="ru-RU"/>
        </w:rPr>
        <w:t xml:space="preserve">58 038 462 </w:t>
      </w:r>
      <w:r w:rsidRPr="00483799">
        <w:rPr>
          <w:rFonts w:eastAsia="Calibri"/>
          <w:shd w:val="clear" w:color="auto" w:fill="FEFEFE"/>
        </w:rPr>
        <w:t>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реализиране на доброволно поети ангажименти за хуманно отношение към птиците – 36 809 108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Инвестиционни помощи:</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инвестиции в материални активи в земеделски стопанства, свързани с първично производство на растениевъдна земеделска продукция – 3 389 647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Инвестиции за закупуване или изграждане на обекти за преработка и/или обработка на сурово мляко – 59 350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Инвестиции за закупуване на съоръжения за добив и съхранение на сурово мляко и съоръжения за изхранване на новородени животни с мляко – 1 287 132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Инвестиции за изграждане на кланични пунктове – 90 000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 xml:space="preserve"> Помощи, насочени към насърчаване участието на земеделските стопани в национални и международни селскостопански изложения и панаири (прилага се в сектор Растениевъдство, Животновъдство и Преработка на земеделски продукти) – 1 758 920 лв. Средствата се разпределят поетапно, с отделни решения на УС на ДФ „Земеделие“. През 2022 г. са изготвени 21 бр. предложения до УС на ДФЗ за участие в изложения и панаири;</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 xml:space="preserve">Минимални помощи de minimis – предоставят се при остра необходимост за покриване на разходи от различно естество и имат бърз ефект върху земеделските производители. Помощите от типа de minimis се предоставят при спазване разпоредбите на Регламент  </w:t>
      </w:r>
      <w:bookmarkStart w:id="25" w:name="_Hlk46300482"/>
      <w:r w:rsidRPr="00483799">
        <w:rPr>
          <w:rFonts w:eastAsia="Calibri"/>
          <w:shd w:val="clear" w:color="auto" w:fill="FEFEFE"/>
        </w:rPr>
        <w:t>(ЕС) № 1408/2013</w:t>
      </w:r>
      <w:bookmarkEnd w:id="25"/>
      <w:r w:rsidRPr="00483799">
        <w:rPr>
          <w:rFonts w:eastAsia="Calibri"/>
          <w:shd w:val="clear" w:color="auto" w:fill="FEFEFE"/>
        </w:rPr>
        <w:t xml:space="preserve">, изменен с Регламент (ЕС) 2019/316 от 21 февруари 2019 г. Максималният размер на помощите de minimis в сектора на производството на селскостопански продукти е установен на 25 000 евро на стопанство за период от три последователни данъчни години. Прилага се и Регламент (ЕС) № 1407/2013 относно прилагането на членове 107 и 108 от Договора за функционирането на Европейския съюз към помощта de minimis в сектора на преработката и търговия със селскостопански продукти. В сектора на рибарството и аквакултурите се прилага Регламент (ЕС) № 717/2014 на Комисията от 27 юни 2014 година относно прилагането на членове 107 и 108 от Договора за функционирането на Европейския съюз към помощта de minimis в сектора на рибарството и аквакултурите. </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 xml:space="preserve">По линия на помощ </w:t>
      </w:r>
      <w:r w:rsidRPr="00483799">
        <w:rPr>
          <w:rFonts w:eastAsia="Calibri"/>
          <w:shd w:val="clear" w:color="auto" w:fill="FEFEFE"/>
          <w:lang w:val="en-US"/>
        </w:rPr>
        <w:t>de</w:t>
      </w:r>
      <w:r w:rsidRPr="00483799">
        <w:rPr>
          <w:rFonts w:eastAsia="Calibri"/>
          <w:shd w:val="clear" w:color="auto" w:fill="FEFEFE"/>
          <w:lang w:val="ru-RU"/>
        </w:rPr>
        <w:t xml:space="preserve"> </w:t>
      </w:r>
      <w:r w:rsidRPr="00483799">
        <w:rPr>
          <w:rFonts w:eastAsia="Calibri"/>
          <w:shd w:val="clear" w:color="auto" w:fill="FEFEFE"/>
          <w:lang w:val="en-US"/>
        </w:rPr>
        <w:t>minimis</w:t>
      </w:r>
      <w:r w:rsidRPr="00483799">
        <w:rPr>
          <w:rFonts w:eastAsia="Calibri"/>
          <w:shd w:val="clear" w:color="auto" w:fill="FEFEFE"/>
          <w:lang w:val="ru-RU"/>
        </w:rPr>
        <w:t xml:space="preserve"> </w:t>
      </w:r>
      <w:r w:rsidRPr="00483799">
        <w:rPr>
          <w:rFonts w:eastAsia="Calibri"/>
          <w:shd w:val="clear" w:color="auto" w:fill="FEFEFE"/>
        </w:rPr>
        <w:t>са изготвени 20 бр. предложения до УС на ДФ „Земеделие“, по които е усвоен ресурс в размер на 32 028 179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Данъчни мерки – администрират се по различен ред:</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за инвестиции в земеделски стопанства чрез преотстъпване на корпоративния данък - помощта се администрира от Националната агенция за приходите.</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 информация предоставена от НАП, размерът на държавната помощ и по-конкретно декларираното преотстъпване на корпоративен данък за данъчна 20</w:t>
      </w:r>
      <w:r w:rsidRPr="00483799">
        <w:rPr>
          <w:rFonts w:eastAsia="Calibri"/>
          <w:shd w:val="clear" w:color="auto" w:fill="FEFEFE"/>
          <w:lang w:val="ru-RU"/>
        </w:rPr>
        <w:t>21</w:t>
      </w:r>
      <w:r w:rsidRPr="00483799">
        <w:rPr>
          <w:rFonts w:eastAsia="Calibri"/>
          <w:shd w:val="clear" w:color="auto" w:fill="FEFEFE"/>
        </w:rPr>
        <w:t xml:space="preserve"> г. е в размер на </w:t>
      </w:r>
      <w:r w:rsidRPr="00483799">
        <w:rPr>
          <w:rFonts w:eastAsia="Calibri"/>
          <w:shd w:val="clear" w:color="auto" w:fill="FEFEFE"/>
          <w:lang w:val="ru-RU"/>
        </w:rPr>
        <w:t xml:space="preserve">91 684 541 </w:t>
      </w:r>
      <w:r w:rsidRPr="00483799">
        <w:rPr>
          <w:rFonts w:eastAsia="Calibri"/>
          <w:shd w:val="clear" w:color="auto" w:fill="FEFEFE"/>
        </w:rPr>
        <w:t>лв. За данъчна 2022 г. информацията ще бъде налична към 30 юни 2023 г.</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lang w:val="ru-RU"/>
        </w:rPr>
        <w:t xml:space="preserve">Помощ под формата на отстъпка от стойността на акциза върху газьола, използван в първичното селскостопанско производство - </w:t>
      </w:r>
      <w:r w:rsidRPr="00483799">
        <w:rPr>
          <w:rFonts w:eastAsia="Calibri"/>
          <w:shd w:val="clear" w:color="auto" w:fill="FEFEFE"/>
        </w:rPr>
        <w:t xml:space="preserve">за 2022 г. по схемата са изплатени 99 996 356 </w:t>
      </w:r>
      <w:r w:rsidRPr="00483799">
        <w:rPr>
          <w:rFonts w:eastAsia="Calibri"/>
          <w:shd w:val="clear" w:color="auto" w:fill="FEFEFE"/>
          <w:lang w:val="ru-RU"/>
        </w:rPr>
        <w:t>л</w:t>
      </w:r>
      <w:r w:rsidRPr="00483799">
        <w:rPr>
          <w:rFonts w:eastAsia="Calibri"/>
          <w:shd w:val="clear" w:color="auto" w:fill="FEFEFE"/>
        </w:rPr>
        <w:t>в</w:t>
      </w:r>
      <w:r w:rsidRPr="00483799">
        <w:rPr>
          <w:rFonts w:eastAsia="Calibri"/>
          <w:shd w:val="clear" w:color="auto" w:fill="FEFEFE"/>
          <w:lang w:val="ru-RU"/>
        </w:rPr>
        <w:t>.</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Извънредни помощи за осигуряване на ликвидност съгласно временно законодателство на ЕК - Временна рамка за мерките за държавна помощ в подкрепа на икономиката в условията на сегашния епидемичен взрив от COVID-19 и Временна рамка за мерки за държавна помощ при кризи в подкрепа на икономиката след агресията на Русия срещу Украйна:</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в подкрепа на ликвидността на земеделски стопани за преодоляване на негативното икономическо въздействие на COVID-19 – усвоен ресурс – 143 463 861 лв.;</w:t>
      </w:r>
    </w:p>
    <w:p w:rsidR="00701D70" w:rsidRPr="00483799" w:rsidRDefault="00701D70" w:rsidP="003628E4">
      <w:pPr>
        <w:pStyle w:val="ListParagraph"/>
        <w:numPr>
          <w:ilvl w:val="0"/>
          <w:numId w:val="41"/>
        </w:numPr>
        <w:tabs>
          <w:tab w:val="left" w:pos="0"/>
        </w:tabs>
        <w:ind w:left="0" w:firstLine="360"/>
        <w:jc w:val="both"/>
        <w:rPr>
          <w:rFonts w:eastAsia="Calibri"/>
          <w:shd w:val="clear" w:color="auto" w:fill="FEFEFE"/>
        </w:rPr>
      </w:pPr>
      <w:r w:rsidRPr="00483799">
        <w:rPr>
          <w:rFonts w:eastAsia="Calibri"/>
          <w:shd w:val="clear" w:color="auto" w:fill="FEFEFE"/>
        </w:rPr>
        <w:t>Помощ в подкрепа на ликвидността на земеделски стопани за преодоляване на негативното икономическо въздействие на руската агресия срещу Украйна – усвоен ресурс - 425 360 574 лв.</w:t>
      </w:r>
    </w:p>
    <w:p w:rsidR="00392B08" w:rsidRPr="00483799" w:rsidRDefault="00392B08" w:rsidP="007470EC">
      <w:pPr>
        <w:pStyle w:val="ListParagraph"/>
        <w:tabs>
          <w:tab w:val="left" w:pos="0"/>
        </w:tabs>
        <w:ind w:left="360"/>
        <w:jc w:val="both"/>
        <w:rPr>
          <w:rFonts w:eastAsia="Calibri"/>
          <w:shd w:val="clear" w:color="auto" w:fill="FEFEFE"/>
        </w:rPr>
      </w:pPr>
    </w:p>
    <w:p w:rsidR="00392B08" w:rsidRPr="00483799" w:rsidRDefault="00392B08" w:rsidP="007470EC">
      <w:pPr>
        <w:pStyle w:val="ListParagraph"/>
        <w:tabs>
          <w:tab w:val="left" w:pos="567"/>
        </w:tabs>
        <w:jc w:val="both"/>
        <w:rPr>
          <w:rFonts w:eastAsia="Calibri"/>
          <w:shd w:val="clear" w:color="auto" w:fill="FEFEFE"/>
        </w:rPr>
      </w:pPr>
      <w:r w:rsidRPr="00483799">
        <w:rPr>
          <w:rFonts w:eastAsia="Calibri"/>
          <w:shd w:val="clear" w:color="auto" w:fill="FEFEFE"/>
        </w:rPr>
        <w:t>1.2.</w:t>
      </w:r>
      <w:r w:rsidRPr="00483799">
        <w:rPr>
          <w:rFonts w:eastAsia="Calibri"/>
          <w:shd w:val="clear" w:color="auto" w:fill="FEFEFE"/>
        </w:rPr>
        <w:tab/>
        <w:t>Разработени нови схеми за държавни помощи и и помощи от типа de minimis:</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За отчетния период са разработени държавни помощи и помощи от типа de minimis, както следва:</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в подкрепа на ликвидността на земеделски стопани за преодоляване на негативното икономическо въздействие на COVID-19;</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за подпомагане на регистрираните тютюнопроизводители, съгласно Регламент (ЕС) № 1408/2013 от 18 декември 2013 г.;</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 xml:space="preserve">Помощ de minimis за земеделските стопани, произвеждащи оранжерийна продукция съгласно Регламент (ЕС) № 1408/2013 от 18 декември 2013 г.; </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за земеделските стопани, отглеждащи крави или юници, и/или биволи, овце-майки и/или кози-майки чрез минимална помощ de minimis, съгласно Регламент (ЕС) 1408/2013 на Комисията от 18 декември 2013 г.;</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съгласно Регламент (ЕС) № 1407/2013 за компенсиране на част от разходите за транспорт, логистика и реализация на месо от дребни преживни животни в търговската мрежа през 2022 г.;</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за 2022 г. съгласно Регламент (ЕС) № 1408/2013 на земеделските стопани, претърпели щети по земеделските култури под 100% от неблагоприятното климатично условие - ГРАДУШКА на 28.08.2021 г. в обл. Пловдив;</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съгласно Регламент (ЕС) 717/2014 на производителите на сладководна риба за 2022 г.;</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съгласно Регламент  (ЕС) № 1408/2013 на регистрираните по Наредба № 3 от 1999 г. земеделски стопани за покриване разходите по задължителни мерки за контрол за съответствие във връзка с участие в схема за качество ЗНП „Странджански манов мед“/„Манов мед от Странджа“;</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за 2022 г. съгласно Регламент (ЕС) № 1407/2013, на Национален браншови съюз на хлебарите и сладкарите за участие в изложения;</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за 2022 г. съгласно Регламент (ЕС) № 1408/2013 на земеделските стопани, претърпели щети по земеделските култури под 100% от неблагоприятното климатично условие - градушка през м. май 2022 г. в обл. Пловдив, община Садово;</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съгласно Регламент  (ЕС) № 1408/2013 за подпомагане на регистрирани тютюнопроизводители за част от разходите за производство;</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de minimis, съгласно Регламент (ЕС) № 1407/2013 на Българска Национална Асоциация Етерични масла, Парфюмерия и Козметика – изложения;</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Индивидуална помощ de minimis за 2022г., съгласно Регламент (ЕС) № 1408/2013 на земеделския стопанин Росен Руменов Иванов от с. Планинско, общ. Баните, обл. Смолян за компенсиране на загиналите от снеговалеж през 2022 животни;</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Индивидуална помощ de minimis за 2022 г., съгласно Регламент (ЕС) № 1407/2013 на Българска асоциация на биопроизводителите (БАБП) в размер на 60 000 лв. за участие в изложения;</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Индивидуална помощ de minimis за 2022 г., съгласно Регламент (ЕС) № 1408 на земеделския стопанин Красимир Тодоров Кирилов, с животновъден обект в с. Шереметя, обл. Велико Търново, за компенсиране на загиналите от пожар през 2022 г. едри преживни животни;</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Индивидуална помощ de minimis за 2022 г., съгласно Регламент (ЕС) № 1408/2013 на земеделския стопанин Даниел Маринов Халхулов от гр. София с животновъден обект в с. Славяново, общ. Харманли, обл. Хасково за компенсиране на загиналите от силен вятър през 2022 г. животни;</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Индивидуална помощ de minimis за 2022 г., съгласно Регламент (ЕС) № 1408/2013 на земеделския стопанин Салих Мустафа Абди от гр. Якоруда с животновъден обект в гр. Якоруда, обл. Благоевград, за компенсиране на загиналите от пожар през 2021 г. ЕПЖ;</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Индивидуална помощ de minimis за 2022 г., съгласно Регламент (ЕС) № 1408/2013 на земеделския стопанин Кольо Тенев Колев, с животновъден обект в с. Свободен, общ. Раднево, обл. Стара Загора, за компенсиране на загиналите от пожар през 2022 г. 35 бр. дребни преживни животни;</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Индивидуална помощ de minimis за 2022 г. съгласно Регламент (ЕС) № 1408/2013 на земеделския стопанин Драгомир Начев Цветанов за обезпечаване изхранването на наличните и регистрирани животни в Системата за идентификация на животните и регистрация на животновъдните обекти (ВетИС) на БАБХ;</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Индивидуална помощ de minimis за 2022 г. съгласно Регламент (ЕС) № 1408/2013, изменен с Регламент  (ЕС) 2019/316 на земеделския стопанин Петър Петров за обезпечаване изхранването на наличните и регистрирани животни от основно стадо в Системата за идентификация на животните и регистрация на животновъдните обекти (ВетИС) на БАБХ;</w:t>
      </w:r>
    </w:p>
    <w:p w:rsidR="007B033D" w:rsidRPr="00483799" w:rsidRDefault="007B033D"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Индивидуална помощ de minimis за 2022 г., съгласно Регламент (ЕС) № 1408/2013, изменен с Регламент  (ЕС) № 316/2019 на земеделския стопанин Павел Вячеславов Катков, за обезпечаване изхранването на наличните и регистрирани животни от основно стадо в Системата за идентификация на животните и регистрация на животновъдните обекти (ВетИС) на БАБХ.</w:t>
      </w:r>
    </w:p>
    <w:p w:rsidR="00392B08" w:rsidRPr="00483799" w:rsidRDefault="00392B08" w:rsidP="00B22B7E">
      <w:pPr>
        <w:pStyle w:val="ListParagraph"/>
        <w:tabs>
          <w:tab w:val="left" w:pos="0"/>
        </w:tabs>
        <w:ind w:left="360"/>
        <w:jc w:val="both"/>
        <w:rPr>
          <w:rFonts w:eastAsia="Calibri"/>
          <w:shd w:val="clear" w:color="auto" w:fill="FEFEFE"/>
        </w:rPr>
      </w:pPr>
    </w:p>
    <w:p w:rsidR="00392B08" w:rsidRPr="00483799" w:rsidRDefault="00392B08" w:rsidP="00392B08">
      <w:pPr>
        <w:pStyle w:val="ListParagraph"/>
        <w:tabs>
          <w:tab w:val="left" w:pos="567"/>
        </w:tabs>
        <w:jc w:val="both"/>
        <w:rPr>
          <w:rFonts w:eastAsia="Calibri"/>
          <w:shd w:val="clear" w:color="auto" w:fill="FEFEFE"/>
        </w:rPr>
      </w:pPr>
      <w:r w:rsidRPr="00483799">
        <w:rPr>
          <w:rFonts w:eastAsia="Calibri"/>
          <w:shd w:val="clear" w:color="auto" w:fill="FEFEFE"/>
        </w:rPr>
        <w:t>1.3.</w:t>
      </w:r>
      <w:r w:rsidRPr="00483799">
        <w:rPr>
          <w:rFonts w:eastAsia="Calibri"/>
          <w:shd w:val="clear" w:color="auto" w:fill="FEFEFE"/>
        </w:rPr>
        <w:tab/>
        <w:t xml:space="preserve">Нотифицирани държавни помощи: </w:t>
      </w:r>
    </w:p>
    <w:p w:rsidR="007470EC" w:rsidRPr="00483799" w:rsidRDefault="007470EC" w:rsidP="007470EC">
      <w:pPr>
        <w:pStyle w:val="ListParagraph"/>
        <w:tabs>
          <w:tab w:val="left" w:pos="567"/>
        </w:tabs>
        <w:ind w:left="0" w:firstLine="567"/>
        <w:jc w:val="both"/>
        <w:rPr>
          <w:rFonts w:eastAsia="Calibri"/>
          <w:shd w:val="clear" w:color="auto" w:fill="FEFEFE"/>
        </w:rPr>
      </w:pPr>
      <w:r w:rsidRPr="00483799">
        <w:rPr>
          <w:rFonts w:eastAsia="Calibri"/>
          <w:shd w:val="clear" w:color="auto" w:fill="FEFEFE"/>
        </w:rPr>
        <w:t>По този показател в бюджетната прогноза за 2022 г. е заложено прогнозно изготвяне на 5 бр. помощи, които подлежат на нотификация/пренотификация пред Европейската комисия, предвид изтичащия срок на действие на законодателството за прилагането им до края на 2022 г., с дерогация до 30 юни 2023 г. Новото законодателство за държавните помощи е публикувано в края на 2022 г., със начална дата на прилагане 1 януари 2023 г., поради което държавните помощи, които се предвижда да се прилагат ще бъдат нотифицирани/пренотифицирани за следващ период на прилагане през 2023 г.</w:t>
      </w:r>
    </w:p>
    <w:p w:rsidR="007470EC" w:rsidRPr="00483799" w:rsidRDefault="007470EC"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През отчетния период са нотифицирани следните схеми на държавни помощи, които са одобрени от ЕК:</w:t>
      </w:r>
    </w:p>
    <w:p w:rsidR="007470EC" w:rsidRPr="00483799" w:rsidRDefault="007470EC"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в подкрепа на ликвидността на земеделски стопани за преодоляване на негативното икономическо въздействие на COVID-19;</w:t>
      </w:r>
    </w:p>
    <w:p w:rsidR="007470EC" w:rsidRPr="00483799" w:rsidRDefault="007470EC"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в подкрепа на ликвидността на земеделски стопани за преодоляване на негативното икономическо въздействие на руската агресия срещу Украйна;</w:t>
      </w:r>
    </w:p>
    <w:p w:rsidR="007470EC" w:rsidRPr="00483799" w:rsidRDefault="007470EC"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за реализиране на доброволно поети ангажименти за хуманно отношение към свинете – пренотификация за удължаване на срока на прилагане;</w:t>
      </w:r>
    </w:p>
    <w:p w:rsidR="007470EC" w:rsidRPr="00483799" w:rsidRDefault="007470EC"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за реализиране на доброволно поети ангажименти за хуманно отношение към птиците - пренотификация за удължаване на срока на прилагане;</w:t>
      </w:r>
    </w:p>
    <w:p w:rsidR="007470EC" w:rsidRPr="00483799" w:rsidRDefault="007470EC" w:rsidP="003628E4">
      <w:pPr>
        <w:pStyle w:val="ListParagraph"/>
        <w:numPr>
          <w:ilvl w:val="0"/>
          <w:numId w:val="41"/>
        </w:numPr>
        <w:tabs>
          <w:tab w:val="left" w:pos="0"/>
        </w:tabs>
        <w:ind w:left="0" w:firstLine="360"/>
        <w:jc w:val="both"/>
        <w:rPr>
          <w:rFonts w:eastAsia="Calibri"/>
          <w:shd w:val="clear" w:color="auto" w:fill="FEFEFE"/>
          <w:lang w:val="ru-RU"/>
        </w:rPr>
      </w:pPr>
      <w:r w:rsidRPr="00483799">
        <w:rPr>
          <w:rFonts w:eastAsia="Calibri"/>
          <w:shd w:val="clear" w:color="auto" w:fill="FEFEFE"/>
          <w:lang w:val="ru-RU"/>
        </w:rPr>
        <w:t>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 - пренотификация за удължаване на срока на прилагане.</w:t>
      </w:r>
    </w:p>
    <w:p w:rsidR="007470EC" w:rsidRPr="00483799" w:rsidRDefault="007470EC" w:rsidP="007470EC">
      <w:pPr>
        <w:pStyle w:val="ListParagraph"/>
        <w:tabs>
          <w:tab w:val="left" w:pos="567"/>
        </w:tabs>
        <w:ind w:firstLine="426"/>
        <w:jc w:val="both"/>
        <w:rPr>
          <w:rFonts w:eastAsia="Calibri"/>
          <w:shd w:val="clear" w:color="auto" w:fill="FEFEFE"/>
        </w:rPr>
      </w:pPr>
    </w:p>
    <w:p w:rsidR="007470EC" w:rsidRPr="00483799" w:rsidRDefault="007470EC" w:rsidP="007470EC">
      <w:pPr>
        <w:pStyle w:val="ListParagraph"/>
        <w:tabs>
          <w:tab w:val="left" w:pos="567"/>
          <w:tab w:val="left" w:pos="993"/>
          <w:tab w:val="left" w:pos="1418"/>
        </w:tabs>
        <w:ind w:hanging="11"/>
        <w:jc w:val="both"/>
        <w:rPr>
          <w:rFonts w:eastAsia="Calibri"/>
          <w:shd w:val="clear" w:color="auto" w:fill="FEFEFE"/>
        </w:rPr>
      </w:pPr>
      <w:r w:rsidRPr="00483799">
        <w:rPr>
          <w:rFonts w:eastAsia="Calibri"/>
          <w:shd w:val="clear" w:color="auto" w:fill="FEFEFE"/>
        </w:rPr>
        <w:t>2.</w:t>
      </w:r>
      <w:r w:rsidRPr="00483799">
        <w:rPr>
          <w:rFonts w:eastAsia="Calibri"/>
          <w:shd w:val="clear" w:color="auto" w:fill="FEFEFE"/>
        </w:rPr>
        <w:tab/>
        <w:t>Регулаторни режими</w:t>
      </w:r>
    </w:p>
    <w:p w:rsidR="00392B08" w:rsidRPr="00483799" w:rsidRDefault="007470EC" w:rsidP="007470EC">
      <w:pPr>
        <w:pStyle w:val="ListParagraph"/>
        <w:tabs>
          <w:tab w:val="left" w:pos="567"/>
        </w:tabs>
        <w:ind w:left="0" w:firstLine="426"/>
        <w:jc w:val="both"/>
        <w:rPr>
          <w:rFonts w:eastAsia="Calibri"/>
          <w:shd w:val="clear" w:color="auto" w:fill="FEFEFE"/>
        </w:rPr>
      </w:pPr>
      <w:r w:rsidRPr="00483799">
        <w:rPr>
          <w:rFonts w:eastAsia="Calibri"/>
          <w:shd w:val="clear" w:color="auto" w:fill="FEFEFE"/>
        </w:rPr>
        <w:t xml:space="preserve">През март 2022 г. е изготвен Доклад за резултатите от извършения преглед на регулаторните режими и административните услуги на структурите в системата на Министерството на земеделието, храните и горите за 2021 г. В изпълнение на политиката на Правителството на Република България за намаляване на административната и регулаторна тежест за бизнеса, през 2021 г. в системата на МЗм са предприети редица действия, насочени към облекчаване на действащи регулаторни режими, с цел създаване на оптимална бизнес среда. Приети са изменения и допълнения на нормативни актове, регулиращи стопанските отношения в секторите земеделие, рибарство и горско стопанство, с които е отпаднал 1 бр. регулаторен режим и са облекчени  2 бр. регулаторни режима.  </w:t>
      </w:r>
    </w:p>
    <w:p w:rsidR="007470EC" w:rsidRPr="00483799" w:rsidRDefault="007470EC" w:rsidP="007470EC">
      <w:pPr>
        <w:pStyle w:val="ListParagraph"/>
        <w:tabs>
          <w:tab w:val="left" w:pos="567"/>
        </w:tabs>
        <w:ind w:left="0" w:firstLine="426"/>
        <w:jc w:val="both"/>
        <w:rPr>
          <w:rFonts w:eastAsia="Calibri"/>
          <w:shd w:val="clear" w:color="auto" w:fill="FEFEFE"/>
        </w:rPr>
      </w:pPr>
    </w:p>
    <w:p w:rsidR="00392B08" w:rsidRPr="00483799" w:rsidRDefault="00392B08" w:rsidP="00392B08">
      <w:pPr>
        <w:pStyle w:val="ListParagraph"/>
        <w:tabs>
          <w:tab w:val="left" w:pos="567"/>
        </w:tabs>
        <w:jc w:val="both"/>
        <w:rPr>
          <w:rFonts w:eastAsia="Calibri"/>
          <w:shd w:val="clear" w:color="auto" w:fill="FEFEFE"/>
        </w:rPr>
      </w:pPr>
      <w:r w:rsidRPr="00483799">
        <w:rPr>
          <w:rFonts w:eastAsia="Calibri"/>
          <w:shd w:val="clear" w:color="auto" w:fill="FEFEFE"/>
        </w:rPr>
        <w:t>3. Администриране системата на лицензиране на вноса на земеделски продукти от трети страни</w:t>
      </w:r>
    </w:p>
    <w:p w:rsidR="002755B0" w:rsidRPr="00483799" w:rsidRDefault="002755B0" w:rsidP="002755B0">
      <w:pPr>
        <w:ind w:firstLine="709"/>
        <w:jc w:val="both"/>
      </w:pPr>
      <w:r w:rsidRPr="00483799">
        <w:t xml:space="preserve">Процедурата по администриране на тарифните квоти и издаване на лицензии за внос на земеделски продукти от трети страни се основа на разпоредбите на Закона за прилагане на Общите организации на пазарите на земеделски продукти на ЕС, Регламент (ЕС) № 1308/2013 на Европейския парламент и на Съвета, Делегиран Регламент (ЕС) 2016/1237 на Комисията  и Регламент за Изпълнение (ЕС) 2016/1239 на Комисията, Регламент за изпълнение (ЕС) № 908/2014 на Комисията, Делегиран регламент (ЕС) № 907/2014 г. на Комисията,  </w:t>
      </w:r>
      <w:r w:rsidRPr="00483799">
        <w:rPr>
          <w:lang w:val="ru-RU"/>
        </w:rPr>
        <w:t>Регламент за изпълнение (ЕС) № 2020/761 на Комисията и Делегиран регламент (ЕС) № 2020/760 на Комисията, които</w:t>
      </w:r>
      <w:r w:rsidRPr="00483799">
        <w:t xml:space="preserve">  определят условията и реда за издаване на лицензии за внос на земеделски продукти по общи условия, в рамките на тарифни квоти и по преференциални споразумения. Изпълнението на процедурита по администриране на системата за лицензиране е обвързано със сроковете и процедурите за управление на тарифните квоти за внос на земеделски продукти, както и с издаването на лицензии за продукти, за които се изисква представянето на лицензии за внос.</w:t>
      </w:r>
    </w:p>
    <w:p w:rsidR="002755B0" w:rsidRPr="00483799" w:rsidRDefault="002755B0" w:rsidP="002755B0">
      <w:pPr>
        <w:ind w:firstLine="567"/>
        <w:jc w:val="both"/>
      </w:pPr>
      <w:r w:rsidRPr="00483799">
        <w:t>За периода 1 януари – 31 декември 2022 г. са подадени 404 бр. заявления за издаване на лицензии за внос на земеделски продукти от трети страни, в т. ч. 4 бр. за извлечения на лицензии. За посочения период са издадени 396 бр. лицензии за внос, в т.ч.  и 4 бр. извлечения. От общият брой на издадените лицензии 214 броя са по тарифни квоти и 182 бр. извън квоти (Приложение 1).</w:t>
      </w:r>
    </w:p>
    <w:p w:rsidR="002755B0" w:rsidRPr="00483799" w:rsidRDefault="002755B0" w:rsidP="002755B0">
      <w:pPr>
        <w:ind w:firstLine="567"/>
        <w:jc w:val="both"/>
      </w:pPr>
      <w:r w:rsidRPr="00483799">
        <w:t>През периода месец януари – месец декември 2022 г. в полза на МЗм са учредени гаранции за изпълнение на задължението за внос по издадените лицензии в размер на 85 043 876,31 лв., от които 78 390 728,00 лв. са под формата на банкови гаранции, а 6 653 148,31 лв. са под формата на паричен депозит по набирателната сметка на МЗм.</w:t>
      </w:r>
    </w:p>
    <w:p w:rsidR="002755B0" w:rsidRPr="00483799" w:rsidRDefault="002755B0" w:rsidP="002755B0">
      <w:pPr>
        <w:ind w:firstLine="567"/>
        <w:jc w:val="both"/>
      </w:pPr>
      <w:r w:rsidRPr="00483799">
        <w:t>В рамките на същия период, след отчитане на използваните от вносителите лицензии и след прилагането на коефициент на разпределение на тарифни квоти, са възстановени 83 605 520,81 лв., от който 6 186 175,81 лв. са под формата на парични депозити и 77 419 345,00 лв. са под формата на банкови гаранции.</w:t>
      </w:r>
    </w:p>
    <w:p w:rsidR="002755B0" w:rsidRPr="00483799" w:rsidRDefault="002755B0" w:rsidP="002755B0">
      <w:pPr>
        <w:ind w:firstLine="567"/>
        <w:jc w:val="both"/>
      </w:pPr>
      <w:r w:rsidRPr="00483799">
        <w:t>Конфискуваните в полза на МЗм гаранции, поради неизпълнение на задължение за внос по издадени лицензии, са в размер на 21 144,00 лв.</w:t>
      </w:r>
    </w:p>
    <w:p w:rsidR="002755B0" w:rsidRPr="00483799" w:rsidRDefault="002755B0" w:rsidP="002755B0">
      <w:pPr>
        <w:ind w:firstLine="567"/>
        <w:jc w:val="both"/>
      </w:pPr>
      <w:r w:rsidRPr="00483799">
        <w:t xml:space="preserve">За периода 1 януари – 31 декември  2022 г. в регистъра на МЗм са вписани 7 /седем/ нови фирми - вносители на земеделски продукти от трети страни. </w:t>
      </w:r>
    </w:p>
    <w:p w:rsidR="00392B08" w:rsidRPr="00483799" w:rsidRDefault="002755B0" w:rsidP="002755B0">
      <w:pPr>
        <w:pStyle w:val="ListParagraph"/>
        <w:tabs>
          <w:tab w:val="left" w:pos="567"/>
        </w:tabs>
        <w:ind w:left="0" w:firstLine="567"/>
        <w:jc w:val="both"/>
        <w:rPr>
          <w:rFonts w:eastAsia="Calibri"/>
          <w:shd w:val="clear" w:color="auto" w:fill="FEFEFE"/>
        </w:rPr>
      </w:pPr>
      <w:r w:rsidRPr="00483799">
        <w:t>Във връзка с издаването и контрола по изпълнението на лицензите за внос, през посоченият период до Европейската комисия са изпратени 4 877 бр. уведомления. Най-голям е броят на уведомленията за домашни птици и яйца -  654 бр. и за ориз – 439 бр.</w:t>
      </w:r>
      <w:r w:rsidR="00392B08" w:rsidRPr="00483799">
        <w:rPr>
          <w:rFonts w:eastAsia="Calibri"/>
          <w:shd w:val="clear" w:color="auto" w:fill="FEFEFE"/>
        </w:rPr>
        <w:t xml:space="preserve"> </w:t>
      </w:r>
    </w:p>
    <w:p w:rsidR="002755B0" w:rsidRPr="00483799" w:rsidRDefault="002755B0" w:rsidP="002755B0">
      <w:pPr>
        <w:pStyle w:val="ListParagraph"/>
        <w:tabs>
          <w:tab w:val="left" w:pos="567"/>
        </w:tabs>
        <w:ind w:left="0" w:firstLine="567"/>
        <w:jc w:val="both"/>
        <w:rPr>
          <w:rFonts w:eastAsia="Calibri"/>
          <w:shd w:val="clear" w:color="auto" w:fill="FEFEFE"/>
        </w:rPr>
      </w:pPr>
    </w:p>
    <w:p w:rsidR="00392B08" w:rsidRPr="00483799" w:rsidRDefault="00392B08" w:rsidP="00392B08">
      <w:pPr>
        <w:pStyle w:val="ListParagraph"/>
        <w:tabs>
          <w:tab w:val="left" w:pos="567"/>
        </w:tabs>
        <w:jc w:val="both"/>
        <w:rPr>
          <w:rFonts w:eastAsia="Calibri"/>
          <w:shd w:val="clear" w:color="auto" w:fill="FEFEFE"/>
        </w:rPr>
      </w:pPr>
      <w:r w:rsidRPr="00483799">
        <w:rPr>
          <w:rFonts w:eastAsia="Calibri"/>
          <w:shd w:val="clear" w:color="auto" w:fill="FEFEFE"/>
        </w:rPr>
        <w:t>4. Управление на рисковете и кризите в земеделието</w:t>
      </w:r>
    </w:p>
    <w:p w:rsidR="00B335E1" w:rsidRPr="00483799" w:rsidRDefault="00562A14" w:rsidP="00B335E1">
      <w:pPr>
        <w:pStyle w:val="ListParagraph"/>
        <w:tabs>
          <w:tab w:val="left" w:pos="567"/>
        </w:tabs>
        <w:ind w:left="0" w:firstLine="426"/>
        <w:jc w:val="both"/>
        <w:rPr>
          <w:rFonts w:eastAsia="Calibri"/>
          <w:shd w:val="clear" w:color="auto" w:fill="FEFEFE"/>
        </w:rPr>
      </w:pPr>
      <w:r w:rsidRPr="00483799">
        <w:rPr>
          <w:rFonts w:eastAsia="Calibri"/>
          <w:shd w:val="clear" w:color="auto" w:fill="FEFEFE"/>
        </w:rPr>
        <w:t xml:space="preserve">В съответствие с вменените с Устройствения правилник на МЗХГ функции, дирекция „Държавни помощи и регулации” изготви доклад за предприетите мерки за ограничаване на негативното влияние на рисковете в земеделието и преодоляване на последиците от възникналите кризи в системата на Министерството на земеделието, храните и горите през 2021 г. Докладът съдържа информация за извършените дейности за управление на рисковете по отделни сектори и икономически направления, мерки за управление на кризите в земеделието, рибарството и горите, както изразходваните финансови средства по направления. В Доклада е включена и План-прогноза за управление на идентифицираните рискове за 2022 г. Целта на изготвения доклад е да се проследи развитието на съществуващите рискове, да се изследват и анализират факторите, които оказват влияние върху тях, за да се намали негативният ефект от евентуалното им настъпване, тяхното управление и ефективно въздействие при кризисни ситуации. В тази връзка е направена съпоставка на данните за 2019 г., 2020 г. и 2021 г. Паралелно с това, в доклада е включен и анализ на унищожените площи заети със земеделски култури за периода 2011-2021 г. в резултат от неблагоприятни природо-климатични събития, приравнени на природни бедствия. В анализа е акцентирано на природо-климатичните събития, които ежегодно причиняват най-големи щети на земеделските култури.  </w:t>
      </w:r>
      <w:r w:rsidR="00B335E1" w:rsidRPr="00483799">
        <w:rPr>
          <w:rFonts w:eastAsia="Calibri"/>
          <w:shd w:val="clear" w:color="auto" w:fill="FEFEFE"/>
        </w:rPr>
        <w:t>.</w:t>
      </w:r>
    </w:p>
    <w:p w:rsidR="00B335E1" w:rsidRPr="00483799" w:rsidRDefault="00B335E1" w:rsidP="00B335E1">
      <w:pPr>
        <w:pStyle w:val="ListParagraph"/>
        <w:tabs>
          <w:tab w:val="left" w:pos="567"/>
        </w:tabs>
        <w:ind w:left="0" w:firstLine="426"/>
        <w:jc w:val="both"/>
        <w:rPr>
          <w:rFonts w:eastAsia="Calibri"/>
          <w:shd w:val="clear" w:color="auto" w:fill="FEFEFE"/>
        </w:rPr>
      </w:pPr>
    </w:p>
    <w:p w:rsidR="00CE553E" w:rsidRPr="00483799" w:rsidRDefault="00CE553E" w:rsidP="008C303E">
      <w:pPr>
        <w:overflowPunct/>
        <w:autoSpaceDE/>
        <w:autoSpaceDN/>
        <w:adjustRightInd/>
        <w:ind w:firstLine="567"/>
        <w:contextualSpacing/>
        <w:jc w:val="both"/>
        <w:textAlignment w:val="auto"/>
        <w:rPr>
          <w:rFonts w:eastAsia="Calibri"/>
          <w:shd w:val="clear" w:color="auto" w:fill="FEFEFE"/>
        </w:rPr>
      </w:pPr>
    </w:p>
    <w:p w:rsidR="008C303E" w:rsidRPr="00483799" w:rsidRDefault="00CE553E" w:rsidP="008C303E">
      <w:pPr>
        <w:overflowPunct/>
        <w:autoSpaceDE/>
        <w:autoSpaceDN/>
        <w:adjustRightInd/>
        <w:ind w:firstLine="567"/>
        <w:contextualSpacing/>
        <w:jc w:val="both"/>
        <w:textAlignment w:val="auto"/>
        <w:rPr>
          <w:rFonts w:eastAsia="Calibri"/>
          <w:shd w:val="clear" w:color="auto" w:fill="FEFEFE"/>
        </w:rPr>
      </w:pPr>
      <w:r w:rsidRPr="00483799">
        <w:rPr>
          <w:rFonts w:eastAsia="Calibri"/>
          <w:shd w:val="clear" w:color="auto" w:fill="FEFEFE"/>
        </w:rPr>
        <w:t>По оперативна цел „</w:t>
      </w:r>
      <w:r w:rsidR="008C303E" w:rsidRPr="00483799">
        <w:rPr>
          <w:rFonts w:eastAsia="Calibri"/>
          <w:shd w:val="clear" w:color="auto" w:fill="FEFEFE"/>
        </w:rPr>
        <w:t xml:space="preserve"> </w:t>
      </w:r>
      <w:r w:rsidRPr="00483799">
        <w:rPr>
          <w:rFonts w:eastAsia="Calibri"/>
          <w:shd w:val="clear" w:color="auto" w:fill="FEFEFE"/>
        </w:rPr>
        <w:t>С</w:t>
      </w:r>
      <w:r w:rsidR="008C303E" w:rsidRPr="00483799">
        <w:rPr>
          <w:rFonts w:eastAsia="Calibri"/>
          <w:shd w:val="clear" w:color="auto" w:fill="FEFEFE"/>
        </w:rPr>
        <w:t>табилизиране на пазарите на земеделски продукти и повишаване на доходи</w:t>
      </w:r>
      <w:r w:rsidRPr="00483799">
        <w:rPr>
          <w:rFonts w:eastAsia="Calibri"/>
          <w:shd w:val="clear" w:color="auto" w:fill="FEFEFE"/>
        </w:rPr>
        <w:t>те на производителите дирекция „Животновъдство“ към МЗм,</w:t>
      </w:r>
      <w:r w:rsidR="008C303E" w:rsidRPr="00483799">
        <w:rPr>
          <w:rFonts w:eastAsia="Calibri"/>
          <w:shd w:val="clear" w:color="auto" w:fill="FEFEFE"/>
        </w:rPr>
        <w:t xml:space="preserve"> продължи да извършва:</w:t>
      </w:r>
    </w:p>
    <w:p w:rsidR="008C303E" w:rsidRPr="00483799" w:rsidRDefault="008C303E" w:rsidP="008C303E">
      <w:pPr>
        <w:overflowPunct/>
        <w:autoSpaceDE/>
        <w:autoSpaceDN/>
        <w:adjustRightInd/>
        <w:ind w:firstLine="567"/>
        <w:contextualSpacing/>
        <w:jc w:val="both"/>
        <w:textAlignment w:val="auto"/>
        <w:rPr>
          <w:rFonts w:eastAsia="Calibri"/>
          <w:shd w:val="clear" w:color="auto" w:fill="FEFEFE"/>
        </w:rPr>
      </w:pPr>
      <w:r w:rsidRPr="00483799">
        <w:rPr>
          <w:rFonts w:eastAsia="Calibri"/>
          <w:shd w:val="clear" w:color="auto" w:fill="FEFEFE"/>
        </w:rPr>
        <w:t>- актуализацията на нормативната и поднормативна база;</w:t>
      </w:r>
    </w:p>
    <w:p w:rsidR="008C303E" w:rsidRPr="00483799" w:rsidRDefault="008C303E" w:rsidP="008C303E">
      <w:pPr>
        <w:overflowPunct/>
        <w:autoSpaceDE/>
        <w:autoSpaceDN/>
        <w:adjustRightInd/>
        <w:ind w:firstLine="567"/>
        <w:contextualSpacing/>
        <w:jc w:val="both"/>
        <w:textAlignment w:val="auto"/>
        <w:rPr>
          <w:rFonts w:eastAsia="Calibri"/>
          <w:shd w:val="clear" w:color="auto" w:fill="FEFEFE"/>
        </w:rPr>
      </w:pPr>
      <w:r w:rsidRPr="00483799">
        <w:rPr>
          <w:rFonts w:eastAsia="Calibri"/>
          <w:shd w:val="clear" w:color="auto" w:fill="FEFEFE"/>
        </w:rPr>
        <w:t>- прилагане на изискванията на ОСП в секторите „Мляко и млечни продукти“, „Птиче месо и яйца”, „Говеждо и телешко месо”, „Свинско месо“, „Овче месо“ и „Пчелен мед“;</w:t>
      </w:r>
    </w:p>
    <w:p w:rsidR="008C303E" w:rsidRPr="00483799" w:rsidRDefault="008C303E" w:rsidP="008C303E">
      <w:pPr>
        <w:overflowPunct/>
        <w:autoSpaceDE/>
        <w:autoSpaceDN/>
        <w:adjustRightInd/>
        <w:ind w:firstLine="567"/>
        <w:contextualSpacing/>
        <w:jc w:val="both"/>
        <w:textAlignment w:val="auto"/>
        <w:rPr>
          <w:rFonts w:eastAsia="Calibri"/>
          <w:shd w:val="clear" w:color="auto" w:fill="FEFEFE"/>
        </w:rPr>
      </w:pPr>
      <w:r w:rsidRPr="00483799">
        <w:rPr>
          <w:rFonts w:eastAsia="Calibri"/>
          <w:shd w:val="clear" w:color="auto" w:fill="FEFEFE"/>
        </w:rPr>
        <w:t>- изпълнение на мерките от петата тригодишна Национална програма по пчеларство за периода 2020 – 2022 г.;</w:t>
      </w:r>
    </w:p>
    <w:p w:rsidR="008C303E" w:rsidRPr="00483799" w:rsidRDefault="008C303E" w:rsidP="008C303E">
      <w:pPr>
        <w:overflowPunct/>
        <w:autoSpaceDE/>
        <w:autoSpaceDN/>
        <w:adjustRightInd/>
        <w:ind w:firstLine="567"/>
        <w:contextualSpacing/>
        <w:jc w:val="both"/>
        <w:textAlignment w:val="auto"/>
        <w:rPr>
          <w:rFonts w:eastAsia="Calibri"/>
          <w:shd w:val="clear" w:color="auto" w:fill="FEFEFE"/>
        </w:rPr>
      </w:pPr>
      <w:r w:rsidRPr="00483799">
        <w:rPr>
          <w:rFonts w:eastAsia="Calibri"/>
          <w:shd w:val="clear" w:color="auto" w:fill="FEFEFE"/>
        </w:rPr>
        <w:t>- събиране и докладване в Европейската комисия на среднопретеглените изкупни цени на суровото краве мляко и цените франко завода на български традиционни сирена, на средни пазарни цени на яйца за консумация, цели пилета и разфасовки от тях, на обема на произведените яйца с черупки. Докладват се в Европейската комисия и пазарните цени на телешко и говеждо месо, агнешко и свинско месо;</w:t>
      </w:r>
    </w:p>
    <w:p w:rsidR="008C303E" w:rsidRPr="00483799" w:rsidRDefault="008C303E" w:rsidP="008C303E">
      <w:pPr>
        <w:overflowPunct/>
        <w:autoSpaceDE/>
        <w:autoSpaceDN/>
        <w:adjustRightInd/>
        <w:ind w:firstLine="567"/>
        <w:contextualSpacing/>
        <w:jc w:val="both"/>
        <w:textAlignment w:val="auto"/>
        <w:rPr>
          <w:rFonts w:eastAsia="Calibri"/>
          <w:shd w:val="clear" w:color="auto" w:fill="FEFEFE"/>
        </w:rPr>
      </w:pPr>
      <w:r w:rsidRPr="00483799">
        <w:rPr>
          <w:rFonts w:eastAsia="Calibri"/>
          <w:shd w:val="clear" w:color="auto" w:fill="FEFEFE"/>
        </w:rPr>
        <w:t>- участие в разработването на мерките по Програмата за развитие на селските райони за периода 2014-2020 г.</w:t>
      </w:r>
    </w:p>
    <w:p w:rsidR="00D16CE6" w:rsidRDefault="0052598D" w:rsidP="00F121CC">
      <w:pPr>
        <w:ind w:firstLine="567"/>
        <w:jc w:val="both"/>
        <w:rPr>
          <w:lang w:val="en-US"/>
        </w:rPr>
      </w:pPr>
      <w:r w:rsidRPr="00483799">
        <w:t>Към 31.12.2022 г. дирекцията продължи да оказва експертна подкрепа на браншовите организации в секторите „Мляко и млечни продукти”, „Телешко и говеждо месо“, „Свинско месо“, “Овче месо“, „Яйца за консумация и птиче месо“ и „Пчелен мед“. В съответствие с разпоредбите на Регламент (ЕО) № 1308/2013 на Съвета от 17 декември 2013 г. за установяване на обща организация на пазарите на селскостопански продукти и относно специфични разпоредби за някои земеделски продукти, дирекцията организира цялостната дейност по разработване и прилагане на мерките от Националната програма по пчеларство (НПП). Тя постига традиционно висок процент на усвояемост на заложения бюджет. Програмата се утвърждава като най-предпочитан източник за финансиране на дейността на българските пчелари, поради ниските разходи по подготовката на инвестиционните проекти и кратките срокове за обработка на заявленията и получаване на финансова помощ.     Към отчетения период се прилага петата тригодишна Национална програма по пчеларство (НПП) за периода 2020-2022 г.</w:t>
      </w:r>
    </w:p>
    <w:p w:rsidR="001816F8" w:rsidRPr="001816F8" w:rsidRDefault="001816F8" w:rsidP="00F121CC">
      <w:pPr>
        <w:ind w:firstLine="567"/>
        <w:jc w:val="both"/>
        <w:rPr>
          <w:rFonts w:eastAsia="Calibri"/>
          <w:lang w:val="en-US"/>
        </w:rPr>
      </w:pPr>
    </w:p>
    <w:p w:rsidR="00B243D3" w:rsidRPr="00483799" w:rsidRDefault="00B243D3" w:rsidP="00F121CC">
      <w:pPr>
        <w:ind w:firstLine="567"/>
        <w:jc w:val="both"/>
        <w:rPr>
          <w:rFonts w:eastAsia="Calibri"/>
          <w:lang w:val="en-US"/>
        </w:rPr>
      </w:pPr>
    </w:p>
    <w:p w:rsidR="00CF421D" w:rsidRPr="00483799" w:rsidRDefault="003254FD" w:rsidP="004235EA">
      <w:pPr>
        <w:numPr>
          <w:ilvl w:val="0"/>
          <w:numId w:val="11"/>
        </w:numPr>
        <w:tabs>
          <w:tab w:val="left" w:pos="851"/>
        </w:tabs>
        <w:overflowPunct/>
        <w:autoSpaceDE/>
        <w:autoSpaceDN/>
        <w:adjustRightInd/>
        <w:spacing w:before="120"/>
        <w:ind w:left="0" w:firstLine="567"/>
        <w:contextualSpacing/>
        <w:jc w:val="both"/>
        <w:textAlignment w:val="auto"/>
        <w:rPr>
          <w:rFonts w:eastAsia="Calibri"/>
          <w:b/>
          <w:shd w:val="clear" w:color="auto" w:fill="FEFEFE"/>
        </w:rPr>
      </w:pPr>
      <w:r w:rsidRPr="0048379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C81085" w:rsidRPr="00483799" w:rsidRDefault="00C81085" w:rsidP="00C81085">
      <w:pPr>
        <w:tabs>
          <w:tab w:val="left" w:pos="851"/>
        </w:tabs>
        <w:overflowPunct/>
        <w:autoSpaceDE/>
        <w:autoSpaceDN/>
        <w:adjustRightInd/>
        <w:spacing w:before="120"/>
        <w:contextualSpacing/>
        <w:jc w:val="both"/>
        <w:textAlignment w:val="auto"/>
        <w:rPr>
          <w:rFonts w:eastAsia="Calibri"/>
          <w:b/>
          <w:shd w:val="clear" w:color="auto" w:fill="FEFEFE"/>
        </w:rPr>
      </w:pPr>
    </w:p>
    <w:p w:rsidR="004A238F" w:rsidRPr="00483799" w:rsidRDefault="004A238F" w:rsidP="004A238F">
      <w:pPr>
        <w:ind w:firstLine="720"/>
        <w:jc w:val="both"/>
        <w:rPr>
          <w:i/>
        </w:rPr>
      </w:pPr>
      <w:r w:rsidRPr="00483799">
        <w:rPr>
          <w:i/>
        </w:rPr>
        <w:t>Прилагане на политиката за национално подпомагане в земеделието, рибарството и горското стопанство:</w:t>
      </w:r>
    </w:p>
    <w:p w:rsidR="004A238F" w:rsidRPr="00483799" w:rsidRDefault="007F0D42" w:rsidP="007F0D42">
      <w:pPr>
        <w:tabs>
          <w:tab w:val="left" w:pos="709"/>
          <w:tab w:val="left" w:pos="851"/>
          <w:tab w:val="left" w:pos="1134"/>
        </w:tabs>
        <w:ind w:firstLine="709"/>
        <w:jc w:val="both"/>
      </w:pPr>
      <w:r w:rsidRPr="00483799">
        <w:t>-</w:t>
      </w:r>
      <w:r w:rsidR="004A238F" w:rsidRPr="00483799">
        <w:t>изготвяне на предложения за нови държавни помощи или за изменения на съществуващи;</w:t>
      </w:r>
    </w:p>
    <w:p w:rsidR="004A238F" w:rsidRPr="00483799" w:rsidRDefault="007F0D42" w:rsidP="007F0D42">
      <w:pPr>
        <w:tabs>
          <w:tab w:val="left" w:pos="851"/>
          <w:tab w:val="left" w:pos="1134"/>
        </w:tabs>
        <w:ind w:firstLine="709"/>
        <w:jc w:val="both"/>
      </w:pPr>
      <w:r w:rsidRPr="00483799">
        <w:t>-</w:t>
      </w:r>
      <w:r w:rsidR="004A238F" w:rsidRPr="00483799">
        <w:t>изпращане на уведомителни формуляри в Европейската комисия чрез системата SANI 2;</w:t>
      </w:r>
    </w:p>
    <w:p w:rsidR="004A238F" w:rsidRPr="00483799" w:rsidRDefault="007F0D42" w:rsidP="007F0D42">
      <w:pPr>
        <w:tabs>
          <w:tab w:val="left" w:pos="851"/>
          <w:tab w:val="left" w:pos="1134"/>
        </w:tabs>
        <w:ind w:firstLine="709"/>
        <w:jc w:val="both"/>
      </w:pPr>
      <w:r w:rsidRPr="00483799">
        <w:t>-</w:t>
      </w:r>
      <w:r w:rsidR="004A238F" w:rsidRPr="00483799">
        <w:t>изготвяне на Годишни доклади за разходите за държавните помощи в земеделието и рибарството и изпращане в ЕК;</w:t>
      </w:r>
    </w:p>
    <w:p w:rsidR="004A238F" w:rsidRPr="00483799" w:rsidRDefault="007F0D42" w:rsidP="007F0D42">
      <w:pPr>
        <w:tabs>
          <w:tab w:val="left" w:pos="851"/>
          <w:tab w:val="left" w:pos="1134"/>
        </w:tabs>
        <w:ind w:firstLine="709"/>
        <w:jc w:val="both"/>
      </w:pPr>
      <w:r w:rsidRPr="00483799">
        <w:t>-</w:t>
      </w:r>
      <w:r w:rsidR="004A238F" w:rsidRPr="00483799">
        <w:t>изготвяне на предложения до УС на ДФЗ за предоставяне на подпомагане по схеми на държавна помощ и помощи от типа de minimis;</w:t>
      </w:r>
    </w:p>
    <w:p w:rsidR="004A238F" w:rsidRPr="00483799" w:rsidRDefault="007F0D42" w:rsidP="007F0D42">
      <w:pPr>
        <w:tabs>
          <w:tab w:val="left" w:pos="851"/>
          <w:tab w:val="left" w:pos="1134"/>
        </w:tabs>
        <w:ind w:firstLine="709"/>
        <w:jc w:val="both"/>
      </w:pPr>
      <w:r w:rsidRPr="00483799">
        <w:t>-</w:t>
      </w:r>
      <w:r w:rsidR="004A238F" w:rsidRPr="00483799">
        <w:t>изготвяне на становища и анализи, свързани с прилагането на схемите на държавни помощи в земеделието и рибарството;</w:t>
      </w:r>
    </w:p>
    <w:p w:rsidR="004A238F" w:rsidRPr="00483799" w:rsidRDefault="00D817F1" w:rsidP="007F0D42">
      <w:pPr>
        <w:tabs>
          <w:tab w:val="left" w:pos="851"/>
          <w:tab w:val="left" w:pos="1134"/>
        </w:tabs>
        <w:ind w:firstLine="709"/>
        <w:jc w:val="both"/>
      </w:pPr>
      <w:r w:rsidRPr="00483799">
        <w:t>-</w:t>
      </w:r>
      <w:r w:rsidR="004A238F" w:rsidRPr="00483799">
        <w:t>водене и поддържане на информационен списък на държавните помощи, съдържащ информация за видовете помощи, размер на помощта, брой получатели, размер на отделната помощ.</w:t>
      </w:r>
    </w:p>
    <w:p w:rsidR="004A238F" w:rsidRPr="00483799" w:rsidRDefault="004A238F" w:rsidP="004A238F">
      <w:pPr>
        <w:ind w:firstLine="709"/>
        <w:jc w:val="both"/>
      </w:pPr>
    </w:p>
    <w:p w:rsidR="004A238F" w:rsidRPr="00483799" w:rsidRDefault="004A238F" w:rsidP="004A238F">
      <w:pPr>
        <w:ind w:firstLine="709"/>
        <w:jc w:val="both"/>
        <w:rPr>
          <w:i/>
        </w:rPr>
      </w:pPr>
      <w:r w:rsidRPr="00483799">
        <w:rPr>
          <w:i/>
        </w:rPr>
        <w:t>Администриране на тарифните квоти и издаване на лицензии за внос на земеделски продукти от трети страни;</w:t>
      </w:r>
    </w:p>
    <w:p w:rsidR="004A238F" w:rsidRPr="00483799" w:rsidRDefault="004A238F" w:rsidP="004A238F">
      <w:pPr>
        <w:ind w:firstLine="709"/>
        <w:jc w:val="both"/>
        <w:rPr>
          <w:i/>
        </w:rPr>
      </w:pPr>
      <w:r w:rsidRPr="00483799">
        <w:rPr>
          <w:i/>
        </w:rPr>
        <w:t>Освобождаване на гаранции за изпълнение на задължението за внос на земеделски продукти по издадени лицензии и след разпределение на количествата по тарифни квоти;</w:t>
      </w:r>
    </w:p>
    <w:p w:rsidR="004A238F" w:rsidRPr="00483799" w:rsidRDefault="004A238F" w:rsidP="004A238F">
      <w:pPr>
        <w:ind w:firstLine="709"/>
        <w:jc w:val="both"/>
        <w:rPr>
          <w:i/>
        </w:rPr>
      </w:pPr>
      <w:r w:rsidRPr="00483799">
        <w:rPr>
          <w:i/>
        </w:rPr>
        <w:t>Изпращане на уведомления до ЕК по е-mail и чрез информационните системи AMIS QUOTA и ISAMM;</w:t>
      </w:r>
    </w:p>
    <w:p w:rsidR="004A238F" w:rsidRPr="00483799" w:rsidRDefault="004A238F" w:rsidP="004A238F">
      <w:pPr>
        <w:ind w:firstLine="709"/>
        <w:jc w:val="both"/>
        <w:rPr>
          <w:i/>
          <w:lang w:val="en-US"/>
        </w:rPr>
      </w:pPr>
      <w:r w:rsidRPr="00483799">
        <w:rPr>
          <w:i/>
        </w:rPr>
        <w:t xml:space="preserve"> Администриране на тарифни квоти.</w:t>
      </w:r>
    </w:p>
    <w:p w:rsidR="004A238F" w:rsidRPr="00483799" w:rsidRDefault="004A238F" w:rsidP="004A238F">
      <w:pPr>
        <w:ind w:firstLine="709"/>
        <w:jc w:val="both"/>
        <w:rPr>
          <w:i/>
          <w:lang w:val="en-US"/>
        </w:rPr>
      </w:pPr>
    </w:p>
    <w:p w:rsidR="004C61A5" w:rsidRPr="00483799" w:rsidRDefault="004C61A5" w:rsidP="004C61A5">
      <w:pPr>
        <w:ind w:firstLine="709"/>
        <w:jc w:val="both"/>
        <w:rPr>
          <w:lang w:val="en-US"/>
        </w:rPr>
      </w:pPr>
      <w:r w:rsidRPr="00483799">
        <w:rPr>
          <w:lang w:val="en-US"/>
        </w:rPr>
        <w:t xml:space="preserve">В съответствие с европейското законодателство и Закона за прилагане на Общата организация на пазарите на земеделски продукти на Европейския съюз, дирекция „Анализ и стратегическо планиране” </w:t>
      </w:r>
      <w:r w:rsidRPr="00483799">
        <w:t xml:space="preserve">към МЗм, </w:t>
      </w:r>
      <w:r w:rsidRPr="00483799">
        <w:rPr>
          <w:lang w:val="en-US"/>
        </w:rPr>
        <w:t>докладва в Европейската комисия пазарни цени за: зърнени култури (пшеница, ечемик, царевица и ориз) – ежеседмично; определени плодове и зеленчуци от местно производство – ежеседмично; определени плодове и зеленчуци, внос от трети страни – ежедневно; жълти банани – ежеседмично.</w:t>
      </w:r>
    </w:p>
    <w:p w:rsidR="004C61A5" w:rsidRPr="00483799" w:rsidRDefault="004C61A5" w:rsidP="004C61A5">
      <w:pPr>
        <w:ind w:firstLine="709"/>
        <w:jc w:val="both"/>
      </w:pPr>
      <w:r w:rsidRPr="00483799">
        <w:rPr>
          <w:lang w:val="en-US"/>
        </w:rPr>
        <w:t xml:space="preserve">Дирекцията упражнява контрол по изпълнението на периодично сключвани договори за услуга по предоставяне на агропазарна информация за нуждите на Министерство на земеделието, като приема предоставяната информация, осъществява необходимите проверки, изготвя и съхранява свързаната с това документация. </w:t>
      </w:r>
    </w:p>
    <w:p w:rsidR="004C61A5" w:rsidRPr="00483799" w:rsidRDefault="004C61A5" w:rsidP="004C61A5">
      <w:pPr>
        <w:ind w:firstLine="709"/>
        <w:jc w:val="both"/>
        <w:rPr>
          <w:lang w:val="en-US"/>
        </w:rPr>
      </w:pPr>
      <w:r w:rsidRPr="00483799">
        <w:rPr>
          <w:lang w:val="en-US"/>
        </w:rPr>
        <w:t>През 2022 г. са извършени 100% от необходимите докладвания на ЕК на пазарни цени на зърнени храни, пресни плодове и зеленчуци и жълти банани, в съответствие с европейското законодателство.</w:t>
      </w:r>
    </w:p>
    <w:p w:rsidR="00C12844" w:rsidRPr="00483799" w:rsidRDefault="00C12844" w:rsidP="004C61A5">
      <w:pPr>
        <w:ind w:firstLine="709"/>
        <w:jc w:val="both"/>
      </w:pPr>
    </w:p>
    <w:p w:rsidR="00F23E32" w:rsidRPr="00483799" w:rsidRDefault="00F23E32" w:rsidP="00F23E32">
      <w:pPr>
        <w:ind w:firstLine="709"/>
        <w:jc w:val="both"/>
        <w:rPr>
          <w:i/>
        </w:rPr>
      </w:pPr>
    </w:p>
    <w:p w:rsidR="004A238F" w:rsidRPr="00483799" w:rsidRDefault="004A238F" w:rsidP="004A238F">
      <w:pPr>
        <w:ind w:firstLine="567"/>
        <w:jc w:val="both"/>
        <w:rPr>
          <w:rFonts w:eastAsia="Calibri"/>
          <w:i/>
        </w:rPr>
      </w:pPr>
      <w:r w:rsidRPr="00483799">
        <w:rPr>
          <w:rFonts w:eastAsia="Calibri"/>
          <w:i/>
        </w:rPr>
        <w:t>Прилагане на изискванията за обща организация на селскостопанските пазари.Дейности :</w:t>
      </w:r>
    </w:p>
    <w:p w:rsidR="004A238F" w:rsidRPr="00483799" w:rsidRDefault="004A238F" w:rsidP="004A238F">
      <w:pPr>
        <w:ind w:firstLine="567"/>
        <w:jc w:val="both"/>
        <w:rPr>
          <w:rFonts w:eastAsia="Calibri"/>
        </w:rPr>
      </w:pPr>
      <w:r w:rsidRPr="00483799">
        <w:rPr>
          <w:rFonts w:eastAsia="Calibri"/>
        </w:rPr>
        <w:t xml:space="preserve">1. </w:t>
      </w:r>
      <w:r w:rsidR="00831848" w:rsidRPr="00483799">
        <w:rPr>
          <w:rFonts w:eastAsia="Calibri"/>
        </w:rPr>
        <w:t>Периодично събиране, обработване и докладване (ежеседмично/ежемесечно) в ЕК на ЕС на средните пазарни цени на яйца за консумация, на цели пилета и разфасовки от тях, на червени меса, на обема на произведените яйца с черупки, на средната изкупна цена на суровото краве мляко и цените франко завода на българските сирена; на средното процентно съдържание на протеин и млечни мазнини в изкупеното чрез първи изкупвачи краве мляко;</w:t>
      </w:r>
    </w:p>
    <w:p w:rsidR="004A238F" w:rsidRPr="00483799" w:rsidRDefault="004A238F" w:rsidP="004A238F">
      <w:pPr>
        <w:tabs>
          <w:tab w:val="left" w:pos="709"/>
        </w:tabs>
        <w:ind w:firstLine="567"/>
        <w:jc w:val="both"/>
        <w:rPr>
          <w:rFonts w:eastAsia="Calibri"/>
        </w:rPr>
      </w:pPr>
      <w:r w:rsidRPr="00483799">
        <w:rPr>
          <w:rFonts w:eastAsia="Calibri"/>
        </w:rPr>
        <w:t>2.</w:t>
      </w:r>
      <w:r w:rsidR="00831848" w:rsidRPr="00483799">
        <w:t xml:space="preserve"> </w:t>
      </w:r>
      <w:r w:rsidR="00831848" w:rsidRPr="00483799">
        <w:rPr>
          <w:rFonts w:eastAsia="Calibri"/>
        </w:rPr>
        <w:t>Събиране и обработка на декларации за общото количество и цените на овче, козе и биволско мляко;</w:t>
      </w:r>
    </w:p>
    <w:p w:rsidR="004A238F" w:rsidRPr="00483799" w:rsidRDefault="004A238F" w:rsidP="004A238F">
      <w:pPr>
        <w:ind w:firstLine="567"/>
        <w:jc w:val="both"/>
        <w:rPr>
          <w:rFonts w:eastAsia="Calibri"/>
        </w:rPr>
      </w:pPr>
      <w:r w:rsidRPr="00483799">
        <w:rPr>
          <w:rFonts w:eastAsia="Calibri"/>
        </w:rPr>
        <w:t>3. Изготвени позиции за заседания на Съвета на министрите на ЕС по земеделие и рибарство и за заседания на Специалния комитет по селско стопанство;</w:t>
      </w:r>
    </w:p>
    <w:p w:rsidR="004A238F" w:rsidRPr="00483799" w:rsidRDefault="004A238F" w:rsidP="004A238F">
      <w:pPr>
        <w:ind w:firstLine="567"/>
        <w:jc w:val="both"/>
        <w:rPr>
          <w:rFonts w:eastAsia="Calibri"/>
        </w:rPr>
      </w:pPr>
      <w:r w:rsidRPr="00483799">
        <w:rPr>
          <w:rFonts w:eastAsia="Calibri"/>
        </w:rPr>
        <w:t>4. Изготвени указания за работни групи и заседания на управителните комитети към ЕК и Съвета;</w:t>
      </w:r>
    </w:p>
    <w:p w:rsidR="004A238F" w:rsidRPr="00483799" w:rsidRDefault="004A238F" w:rsidP="004A238F">
      <w:pPr>
        <w:ind w:firstLine="567"/>
        <w:jc w:val="both"/>
        <w:rPr>
          <w:rFonts w:eastAsia="Calibri"/>
        </w:rPr>
      </w:pPr>
      <w:r w:rsidRPr="00483799">
        <w:rPr>
          <w:rFonts w:eastAsia="Calibri"/>
        </w:rPr>
        <w:t>5. Изготвени становища във връзка с участие в работните срещи и дискусии по въпроси свързани с прилагане на ОСП;</w:t>
      </w:r>
    </w:p>
    <w:p w:rsidR="004A238F" w:rsidRPr="00483799" w:rsidRDefault="004A238F" w:rsidP="004A238F">
      <w:pPr>
        <w:ind w:firstLine="567"/>
        <w:jc w:val="both"/>
        <w:rPr>
          <w:rFonts w:eastAsia="Calibri"/>
        </w:rPr>
      </w:pPr>
      <w:r w:rsidRPr="00483799">
        <w:rPr>
          <w:rFonts w:eastAsia="Calibri"/>
        </w:rPr>
        <w:t>6. Поддържана информационна страница, с актуална информация за организация на пазара по сектори: „Мляко и млечни продукти”, „Птиче месо и яйца”, „Пчелен мед” и „Месо”;</w:t>
      </w:r>
    </w:p>
    <w:p w:rsidR="004A238F" w:rsidRPr="00483799" w:rsidRDefault="004A238F" w:rsidP="004A238F">
      <w:pPr>
        <w:ind w:firstLine="567"/>
        <w:jc w:val="both"/>
        <w:rPr>
          <w:rFonts w:eastAsia="Calibri"/>
        </w:rPr>
      </w:pPr>
      <w:r w:rsidRPr="00483799">
        <w:rPr>
          <w:rFonts w:eastAsia="Calibri"/>
        </w:rPr>
        <w:t>7. Поддържан регистър на първи изкупвачи на краве, овче, козе и биволско мляко;</w:t>
      </w:r>
    </w:p>
    <w:p w:rsidR="004A238F" w:rsidRPr="00483799" w:rsidRDefault="004A238F" w:rsidP="004A238F">
      <w:pPr>
        <w:ind w:firstLine="567"/>
        <w:jc w:val="both"/>
        <w:rPr>
          <w:rFonts w:eastAsia="Calibri"/>
        </w:rPr>
      </w:pPr>
      <w:r w:rsidRPr="00483799">
        <w:rPr>
          <w:rFonts w:eastAsia="Calibri"/>
        </w:rPr>
        <w:t>8. Въведени месечни декларации от първите изкупвачи на краве мляко за общото количество изкупена суровина и докладване на информацията ежемесечно в ЕК;</w:t>
      </w:r>
    </w:p>
    <w:p w:rsidR="004A238F" w:rsidRPr="00483799" w:rsidRDefault="004A238F" w:rsidP="004A238F">
      <w:pPr>
        <w:ind w:firstLine="567"/>
        <w:jc w:val="both"/>
        <w:rPr>
          <w:rFonts w:eastAsia="Calibri"/>
        </w:rPr>
      </w:pPr>
      <w:r w:rsidRPr="00483799">
        <w:rPr>
          <w:rFonts w:eastAsia="Calibri"/>
        </w:rPr>
        <w:t>9. Изготвяне и предоставяне на информация до ЕК съгласно Европейското законодателство за броя класифицирани животни, както и за броя на направените проверки;</w:t>
      </w:r>
    </w:p>
    <w:p w:rsidR="004A238F" w:rsidRPr="00483799" w:rsidRDefault="004A238F" w:rsidP="004A238F">
      <w:pPr>
        <w:ind w:firstLine="567"/>
        <w:jc w:val="both"/>
        <w:rPr>
          <w:rFonts w:eastAsia="Calibri"/>
        </w:rPr>
      </w:pPr>
      <w:r w:rsidRPr="00483799">
        <w:rPr>
          <w:rFonts w:eastAsia="Calibri"/>
        </w:rPr>
        <w:t xml:space="preserve">10. Изграден електронен регистър на кланиците, които прилагат Скалата и докладват цените в МЗм, който се актуализира при всяка промяна; </w:t>
      </w:r>
    </w:p>
    <w:p w:rsidR="004A238F" w:rsidRPr="00483799" w:rsidRDefault="004A238F" w:rsidP="004A238F">
      <w:pPr>
        <w:ind w:firstLine="567"/>
        <w:jc w:val="both"/>
        <w:rPr>
          <w:rFonts w:eastAsia="Calibri"/>
        </w:rPr>
      </w:pPr>
      <w:r w:rsidRPr="00483799">
        <w:rPr>
          <w:rFonts w:eastAsia="Calibri"/>
        </w:rPr>
        <w:t>11. Създаден електронен регистър за класификаторите, който се подържа и актуализира периодично в зависимост от настъпващите промени;</w:t>
      </w:r>
    </w:p>
    <w:p w:rsidR="004A238F" w:rsidRPr="00483799" w:rsidRDefault="004A238F" w:rsidP="004A238F">
      <w:pPr>
        <w:ind w:firstLine="567"/>
        <w:jc w:val="both"/>
        <w:rPr>
          <w:rFonts w:eastAsia="Calibri"/>
        </w:rPr>
      </w:pPr>
      <w:r w:rsidRPr="00483799">
        <w:rPr>
          <w:rFonts w:eastAsia="Calibri"/>
        </w:rPr>
        <w:t>12. Подпомагане дейността на класификаторите и контрольорите, чрез оказване на информационна и методическа помощ;</w:t>
      </w:r>
    </w:p>
    <w:p w:rsidR="004A238F" w:rsidRPr="00483799" w:rsidRDefault="004A238F" w:rsidP="004A238F">
      <w:pPr>
        <w:ind w:firstLine="567"/>
        <w:jc w:val="both"/>
        <w:rPr>
          <w:rFonts w:eastAsia="Calibri"/>
        </w:rPr>
      </w:pPr>
      <w:r w:rsidRPr="00483799">
        <w:rPr>
          <w:rFonts w:eastAsia="Calibri"/>
        </w:rPr>
        <w:t>13. Извършени са контролни проверки относно прилагането на Скалата на Общността  за класификация на кланични трупове.</w:t>
      </w:r>
    </w:p>
    <w:p w:rsidR="00831848" w:rsidRPr="00483799" w:rsidRDefault="00831848" w:rsidP="004A238F">
      <w:pPr>
        <w:ind w:firstLine="567"/>
        <w:jc w:val="both"/>
        <w:rPr>
          <w:rFonts w:eastAsia="Calibri"/>
        </w:rPr>
      </w:pPr>
    </w:p>
    <w:p w:rsidR="004A238F" w:rsidRPr="00483799" w:rsidRDefault="004A238F" w:rsidP="004A238F">
      <w:pPr>
        <w:ind w:firstLine="567"/>
        <w:jc w:val="both"/>
        <w:rPr>
          <w:rFonts w:eastAsia="Calibri"/>
          <w:i/>
        </w:rPr>
      </w:pPr>
      <w:r w:rsidRPr="00483799">
        <w:rPr>
          <w:rFonts w:eastAsia="Calibri"/>
          <w:i/>
        </w:rPr>
        <w:t xml:space="preserve">Промяна на нормативната база. Дейности : </w:t>
      </w:r>
    </w:p>
    <w:p w:rsidR="00831848" w:rsidRPr="00483799" w:rsidRDefault="00831848" w:rsidP="00831848">
      <w:pPr>
        <w:ind w:firstLine="567"/>
        <w:rPr>
          <w:rFonts w:eastAsia="Calibri"/>
        </w:rPr>
      </w:pPr>
      <w:r w:rsidRPr="00483799">
        <w:rPr>
          <w:rFonts w:eastAsia="Calibri"/>
        </w:rPr>
        <w:t>Обнародвана Наредба № 2 за класификация на кланични трупове на говеда, свине и овце по скалите на Съюза, отчитане и докладване на пазарните цени на някои категории кланични трупове и проверки в кланиците (ДВ, бр. 64 от 9.08.2022 г.)</w:t>
      </w:r>
    </w:p>
    <w:p w:rsidR="00831848" w:rsidRPr="00483799" w:rsidRDefault="00831848" w:rsidP="00831848">
      <w:pPr>
        <w:ind w:firstLine="567"/>
        <w:rPr>
          <w:rFonts w:eastAsia="Calibri"/>
        </w:rPr>
      </w:pPr>
    </w:p>
    <w:p w:rsidR="004A238F" w:rsidRPr="00483799" w:rsidRDefault="004A238F" w:rsidP="004A238F">
      <w:pPr>
        <w:ind w:firstLine="567"/>
        <w:jc w:val="both"/>
        <w:rPr>
          <w:rFonts w:eastAsia="Calibri"/>
          <w:i/>
        </w:rPr>
      </w:pPr>
      <w:r w:rsidRPr="00483799">
        <w:rPr>
          <w:rFonts w:eastAsia="Calibri"/>
          <w:i/>
        </w:rPr>
        <w:t>Прилагане на Националната програма по пчеларство.Дейности :</w:t>
      </w:r>
    </w:p>
    <w:p w:rsidR="004A238F" w:rsidRPr="00483799" w:rsidRDefault="004A238F" w:rsidP="004A238F">
      <w:pPr>
        <w:ind w:firstLine="567"/>
        <w:jc w:val="both"/>
        <w:rPr>
          <w:rFonts w:eastAsia="Calibri"/>
        </w:rPr>
      </w:pPr>
      <w:r w:rsidRPr="00483799">
        <w:rPr>
          <w:rFonts w:eastAsia="Calibri"/>
        </w:rPr>
        <w:t>1</w:t>
      </w:r>
      <w:r w:rsidRPr="00483799">
        <w:rPr>
          <w:rFonts w:eastAsia="Calibri"/>
          <w:lang w:val="en-US"/>
        </w:rPr>
        <w:t>)</w:t>
      </w:r>
      <w:r w:rsidR="00483799">
        <w:rPr>
          <w:rFonts w:eastAsia="Calibri"/>
        </w:rPr>
        <w:t xml:space="preserve"> </w:t>
      </w:r>
      <w:r w:rsidRPr="00483799">
        <w:rPr>
          <w:rFonts w:eastAsia="Calibri"/>
        </w:rPr>
        <w:t>Подпомогнати пчелари, бенефициери по програмата;</w:t>
      </w:r>
    </w:p>
    <w:p w:rsidR="004A238F" w:rsidRPr="00483799" w:rsidRDefault="004A238F" w:rsidP="004A238F">
      <w:pPr>
        <w:ind w:firstLine="567"/>
        <w:jc w:val="both"/>
        <w:rPr>
          <w:rFonts w:eastAsia="Calibri"/>
        </w:rPr>
      </w:pPr>
      <w:r w:rsidRPr="00483799">
        <w:rPr>
          <w:rFonts w:eastAsia="Calibri"/>
          <w:lang w:val="en-US"/>
        </w:rPr>
        <w:t>2</w:t>
      </w:r>
      <w:r w:rsidRPr="00483799">
        <w:rPr>
          <w:rFonts w:eastAsia="Calibri"/>
        </w:rPr>
        <w:t>) Изпълнение на мерките по Националната програма по пчеларство за тригодишния период 2020 – 2022 г., с което са подобрени  условията за производство и предлагане на пазара на пчелен мед и пчелни продукти. Извършено e преразпределение на бюджета по мерки и дейности в рамките на общия годишен бюджет по Програмата.</w:t>
      </w:r>
    </w:p>
    <w:p w:rsidR="00802028" w:rsidRPr="00483799" w:rsidRDefault="00802028" w:rsidP="004A238F">
      <w:pPr>
        <w:ind w:firstLine="567"/>
        <w:jc w:val="both"/>
        <w:rPr>
          <w:rFonts w:eastAsia="Calibri"/>
        </w:rPr>
      </w:pPr>
    </w:p>
    <w:p w:rsidR="004A238F" w:rsidRDefault="00802028" w:rsidP="004A238F">
      <w:pPr>
        <w:ind w:firstLine="567"/>
        <w:jc w:val="both"/>
        <w:rPr>
          <w:rFonts w:eastAsia="Calibri"/>
          <w:i/>
          <w:lang w:val="en-US"/>
        </w:rPr>
      </w:pPr>
      <w:r w:rsidRPr="00483799">
        <w:rPr>
          <w:rFonts w:eastAsia="Calibri"/>
          <w:i/>
        </w:rPr>
        <w:t>Прилагане на схеми и мерки за пазарна подкрепа  - 100 % с изключение на брой признати организация на производители</w:t>
      </w:r>
      <w:r w:rsidR="00F0105E" w:rsidRPr="00483799">
        <w:rPr>
          <w:rFonts w:eastAsia="Calibri"/>
          <w:i/>
        </w:rPr>
        <w:t>.</w:t>
      </w:r>
    </w:p>
    <w:p w:rsidR="001816F8" w:rsidRPr="001816F8" w:rsidRDefault="001816F8" w:rsidP="004A238F">
      <w:pPr>
        <w:ind w:firstLine="567"/>
        <w:jc w:val="both"/>
        <w:rPr>
          <w:rFonts w:eastAsia="Calibri"/>
          <w:i/>
          <w:lang w:val="en-US"/>
        </w:rPr>
      </w:pPr>
    </w:p>
    <w:p w:rsidR="00695D3B" w:rsidRPr="000927F7" w:rsidRDefault="00695D3B" w:rsidP="004235EA">
      <w:pPr>
        <w:numPr>
          <w:ilvl w:val="0"/>
          <w:numId w:val="11"/>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0927F7">
        <w:rPr>
          <w:rFonts w:eastAsia="Calibri"/>
          <w:b/>
          <w:shd w:val="clear" w:color="auto" w:fill="FEFEFE"/>
        </w:rPr>
        <w:t xml:space="preserve">Отчет за изпълнението на администрираните </w:t>
      </w:r>
      <w:r w:rsidR="00102A0F" w:rsidRPr="000927F7">
        <w:rPr>
          <w:rFonts w:eastAsia="Calibri"/>
          <w:b/>
          <w:shd w:val="clear" w:color="auto" w:fill="FEFEFE"/>
        </w:rPr>
        <w:t>разходни параграфи</w:t>
      </w:r>
      <w:r w:rsidRPr="000927F7">
        <w:rPr>
          <w:rFonts w:eastAsia="Calibri"/>
          <w:b/>
          <w:shd w:val="clear" w:color="auto" w:fill="FEFEFE"/>
        </w:rPr>
        <w:t>, вкл. проекти по програмата</w:t>
      </w:r>
    </w:p>
    <w:p w:rsidR="00762380" w:rsidRPr="003A07B7" w:rsidRDefault="00C43D50" w:rsidP="00C43D50">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rPr>
      </w:pPr>
      <w:r w:rsidRPr="000927F7">
        <w:rPr>
          <w:rFonts w:eastAsia="Calibri"/>
          <w:shd w:val="clear" w:color="auto" w:fill="FEFEFE"/>
        </w:rPr>
        <w:t>Няма отчетени администрирани разходи по програмата</w:t>
      </w:r>
    </w:p>
    <w:p w:rsidR="0033116F" w:rsidRDefault="0033116F" w:rsidP="00C43D50">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1816F8" w:rsidRPr="001816F8" w:rsidRDefault="001816F8" w:rsidP="00C43D50">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762380" w:rsidRPr="00435191" w:rsidRDefault="00762380" w:rsidP="004235EA">
      <w:pPr>
        <w:numPr>
          <w:ilvl w:val="0"/>
          <w:numId w:val="11"/>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435191">
        <w:rPr>
          <w:rFonts w:eastAsia="Calibri"/>
          <w:b/>
          <w:shd w:val="clear" w:color="auto" w:fill="FEFEFE"/>
        </w:rPr>
        <w:t>Отчет на показателите за изпълнение на програмата (количествени, качествени, времеви)</w:t>
      </w:r>
      <w:r w:rsidR="006B3628" w:rsidRPr="00435191">
        <w:rPr>
          <w:rFonts w:eastAsia="Calibri"/>
          <w:b/>
          <w:shd w:val="clear" w:color="auto" w:fill="FEFEFE"/>
        </w:rPr>
        <w:t xml:space="preserve"> – Приложение № 6</w:t>
      </w:r>
    </w:p>
    <w:p w:rsidR="00D25ABE" w:rsidRPr="006254AF" w:rsidRDefault="00D25ABE" w:rsidP="00D25ABE">
      <w:pPr>
        <w:tabs>
          <w:tab w:val="left" w:pos="851"/>
        </w:tabs>
        <w:overflowPunct/>
        <w:autoSpaceDE/>
        <w:autoSpaceDN/>
        <w:adjustRightInd/>
        <w:spacing w:before="120" w:line="276" w:lineRule="auto"/>
        <w:contextualSpacing/>
        <w:jc w:val="both"/>
        <w:textAlignment w:val="auto"/>
        <w:rPr>
          <w:rFonts w:eastAsia="Calibri"/>
          <w:b/>
          <w:highlight w:val="cyan"/>
          <w:shd w:val="clear" w:color="auto" w:fill="FEFEFE"/>
        </w:rPr>
      </w:pPr>
    </w:p>
    <w:tbl>
      <w:tblPr>
        <w:tblW w:w="9500" w:type="dxa"/>
        <w:jc w:val="center"/>
        <w:tblLook w:val="04A0" w:firstRow="1" w:lastRow="0" w:firstColumn="1" w:lastColumn="0" w:noHBand="0" w:noVBand="1"/>
      </w:tblPr>
      <w:tblGrid>
        <w:gridCol w:w="417"/>
        <w:gridCol w:w="4771"/>
        <w:gridCol w:w="1631"/>
        <w:gridCol w:w="1311"/>
        <w:gridCol w:w="1370"/>
      </w:tblGrid>
      <w:tr w:rsidR="00435191" w:rsidRPr="00435191" w:rsidTr="00435191">
        <w:trPr>
          <w:trHeight w:val="645"/>
          <w:jc w:val="center"/>
        </w:trPr>
        <w:tc>
          <w:tcPr>
            <w:tcW w:w="5002"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Бюджетна програма - 2200.01.06 - "Организация на пазарите и държавни помощи"</w:t>
            </w:r>
          </w:p>
        </w:tc>
        <w:tc>
          <w:tcPr>
            <w:tcW w:w="1445"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Мерна единица</w:t>
            </w:r>
          </w:p>
        </w:tc>
        <w:tc>
          <w:tcPr>
            <w:tcW w:w="3053" w:type="dxa"/>
            <w:gridSpan w:val="2"/>
            <w:tcBorders>
              <w:top w:val="single" w:sz="4" w:space="0" w:color="auto"/>
              <w:left w:val="nil"/>
              <w:bottom w:val="single" w:sz="4" w:space="0" w:color="auto"/>
              <w:right w:val="nil"/>
            </w:tcBorders>
            <w:shd w:val="clear" w:color="000000" w:fill="DAEEF3"/>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Целева стойност</w:t>
            </w:r>
          </w:p>
        </w:tc>
      </w:tr>
      <w:tr w:rsidR="00435191" w:rsidRPr="00435191" w:rsidTr="00435191">
        <w:trPr>
          <w:trHeight w:val="300"/>
          <w:jc w:val="center"/>
        </w:trPr>
        <w:tc>
          <w:tcPr>
            <w:tcW w:w="23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w:t>
            </w:r>
          </w:p>
        </w:tc>
        <w:tc>
          <w:tcPr>
            <w:tcW w:w="477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Показатели за изпълнение</w:t>
            </w: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435191" w:rsidRPr="00435191" w:rsidRDefault="00435191" w:rsidP="00435191">
            <w:pPr>
              <w:overflowPunct/>
              <w:autoSpaceDE/>
              <w:autoSpaceDN/>
              <w:adjustRightInd/>
              <w:textAlignment w:val="auto"/>
              <w:rPr>
                <w:b/>
                <w:bCs/>
                <w:color w:val="000000"/>
                <w:lang w:val="en-US"/>
              </w:rPr>
            </w:pPr>
          </w:p>
        </w:tc>
        <w:tc>
          <w:tcPr>
            <w:tcW w:w="1311" w:type="dxa"/>
            <w:tcBorders>
              <w:top w:val="nil"/>
              <w:left w:val="nil"/>
              <w:bottom w:val="single" w:sz="4" w:space="0" w:color="auto"/>
              <w:right w:val="single" w:sz="4" w:space="0" w:color="auto"/>
            </w:tcBorders>
            <w:shd w:val="clear" w:color="000000" w:fill="DAEEF3"/>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Закон</w:t>
            </w:r>
          </w:p>
        </w:tc>
        <w:tc>
          <w:tcPr>
            <w:tcW w:w="1742" w:type="dxa"/>
            <w:tcBorders>
              <w:top w:val="nil"/>
              <w:left w:val="nil"/>
              <w:bottom w:val="single" w:sz="4" w:space="0" w:color="auto"/>
              <w:right w:val="single" w:sz="4" w:space="0" w:color="auto"/>
            </w:tcBorders>
            <w:shd w:val="clear" w:color="000000" w:fill="DAEEF3"/>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 xml:space="preserve">Отчет </w:t>
            </w:r>
          </w:p>
        </w:tc>
      </w:tr>
      <w:tr w:rsidR="00435191" w:rsidRPr="00435191" w:rsidTr="00435191">
        <w:trPr>
          <w:trHeight w:val="300"/>
          <w:jc w:val="center"/>
        </w:trPr>
        <w:tc>
          <w:tcPr>
            <w:tcW w:w="231" w:type="dxa"/>
            <w:vMerge/>
            <w:tcBorders>
              <w:top w:val="nil"/>
              <w:left w:val="single" w:sz="4" w:space="0" w:color="auto"/>
              <w:bottom w:val="single" w:sz="4" w:space="0" w:color="auto"/>
              <w:right w:val="single" w:sz="4" w:space="0" w:color="auto"/>
            </w:tcBorders>
            <w:vAlign w:val="center"/>
            <w:hideMark/>
          </w:tcPr>
          <w:p w:rsidR="00435191" w:rsidRPr="00435191" w:rsidRDefault="00435191" w:rsidP="00435191">
            <w:pPr>
              <w:overflowPunct/>
              <w:autoSpaceDE/>
              <w:autoSpaceDN/>
              <w:adjustRightInd/>
              <w:textAlignment w:val="auto"/>
              <w:rPr>
                <w:b/>
                <w:bCs/>
                <w:color w:val="000000"/>
                <w:lang w:val="en-US"/>
              </w:rPr>
            </w:pPr>
          </w:p>
        </w:tc>
        <w:tc>
          <w:tcPr>
            <w:tcW w:w="4771" w:type="dxa"/>
            <w:vMerge/>
            <w:tcBorders>
              <w:top w:val="nil"/>
              <w:left w:val="single" w:sz="4" w:space="0" w:color="auto"/>
              <w:bottom w:val="single" w:sz="4" w:space="0" w:color="auto"/>
              <w:right w:val="single" w:sz="4" w:space="0" w:color="auto"/>
            </w:tcBorders>
            <w:vAlign w:val="center"/>
            <w:hideMark/>
          </w:tcPr>
          <w:p w:rsidR="00435191" w:rsidRPr="00435191" w:rsidRDefault="00435191" w:rsidP="00435191">
            <w:pPr>
              <w:overflowPunct/>
              <w:autoSpaceDE/>
              <w:autoSpaceDN/>
              <w:adjustRightInd/>
              <w:textAlignment w:val="auto"/>
              <w:rPr>
                <w:b/>
                <w:bCs/>
                <w:color w:val="000000"/>
                <w:lang w:val="en-US"/>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435191" w:rsidRPr="00435191" w:rsidRDefault="00435191" w:rsidP="00435191">
            <w:pPr>
              <w:overflowPunct/>
              <w:autoSpaceDE/>
              <w:autoSpaceDN/>
              <w:adjustRightInd/>
              <w:textAlignment w:val="auto"/>
              <w:rPr>
                <w:b/>
                <w:bCs/>
                <w:color w:val="000000"/>
                <w:lang w:val="en-US"/>
              </w:rPr>
            </w:pPr>
          </w:p>
        </w:tc>
        <w:tc>
          <w:tcPr>
            <w:tcW w:w="1311" w:type="dxa"/>
            <w:tcBorders>
              <w:top w:val="nil"/>
              <w:left w:val="nil"/>
              <w:bottom w:val="single" w:sz="4" w:space="0" w:color="auto"/>
              <w:right w:val="single" w:sz="4" w:space="0" w:color="auto"/>
            </w:tcBorders>
            <w:shd w:val="clear" w:color="000000" w:fill="DAEEF3"/>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2022 г.</w:t>
            </w:r>
          </w:p>
        </w:tc>
        <w:tc>
          <w:tcPr>
            <w:tcW w:w="1742" w:type="dxa"/>
            <w:tcBorders>
              <w:top w:val="nil"/>
              <w:left w:val="nil"/>
              <w:bottom w:val="single" w:sz="4" w:space="0" w:color="auto"/>
              <w:right w:val="single" w:sz="4" w:space="0" w:color="auto"/>
            </w:tcBorders>
            <w:shd w:val="clear" w:color="000000" w:fill="DAEEF3"/>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31.12.2022 г.</w:t>
            </w:r>
          </w:p>
        </w:tc>
      </w:tr>
      <w:tr w:rsidR="00435191" w:rsidRPr="00435191" w:rsidTr="00435191">
        <w:trPr>
          <w:trHeight w:val="613"/>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Прилагане на мерките на националната програма по пчеларство</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 оценки/годишно</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r>
      <w:tr w:rsidR="00435191" w:rsidRPr="00435191" w:rsidTr="00435191">
        <w:trPr>
          <w:trHeight w:val="1118"/>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Ежегодно докладване на броя на производствените обекти за стокови кокошки носачки, според използваните методи на отглеждане и максималния капацитет на предприятията  чрез ISAMM.</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 xml:space="preserve">Брой </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r>
      <w:tr w:rsidR="00435191" w:rsidRPr="00435191" w:rsidTr="00435191">
        <w:trPr>
          <w:trHeight w:val="979"/>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lang w:val="en-US"/>
              </w:rPr>
            </w:pPr>
            <w:r w:rsidRPr="00435191">
              <w:rPr>
                <w:lang w:val="en-US"/>
              </w:rPr>
              <w:t>Ежеседмично докладване в ЕК на средните продажни цени на яйца за консумация, в зависимост от методите на отглеждане, на цели пилета и разфасовки от пилешко месо</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 xml:space="preserve">Брой </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104</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104</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lang w:val="en-US"/>
              </w:rPr>
            </w:pPr>
            <w:r w:rsidRPr="00435191">
              <w:rPr>
                <w:lang w:val="en-US"/>
              </w:rPr>
              <w:t>Ежемесечно докладване в ЕК на обема на производството на яйца, в зависимост от метода на отглеждане</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 xml:space="preserve">Брой </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5</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Актуализиране информацията на WEB страницата на МЗХ за организацията на пазара в секторите "Птиче месо и яйца" и "Пчелен мед"</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6</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Организиране на срещи и семинари с фермери, браншови организации  и продуктови бордове</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7</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 xml:space="preserve">Участие в семинари и обучения в страната и чужбина, конференции и обмяна на опит за повишаване знанията на административния капацитет </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8</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Обработка на декларациите на първи изкупвачи на краве мляко и изпращане на информацията в ЕК</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9</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lang w:val="en-US"/>
              </w:rPr>
            </w:pPr>
            <w:r w:rsidRPr="00435191">
              <w:rPr>
                <w:lang w:val="en-US"/>
              </w:rPr>
              <w:t xml:space="preserve">Ежемесечно събиране, обработка и докладване в ЕК на средното процентно съдържание на протеин и млечни мазнини в изкупеното чрез първи изкупвачи краве мляко </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Събиране и обработка на декларации за общото количество и цените на овче, козе и биволско мляко</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11</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lang w:val="en-US"/>
              </w:rPr>
            </w:pPr>
            <w:r w:rsidRPr="00435191">
              <w:rPr>
                <w:lang w:val="en-US"/>
              </w:rPr>
              <w:t>Събиране и докладване на среднопретеглената  изкупна цена на краве мляко и на биологично краве мляко в ЕК, за прилагане на пазарни мерки за подкрепа.</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Събиране и докладване на среднопретеглената цена „франко завода” на някои млечни продукти в ЕК за прилагане на пазарни мерки за подкрепа</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12</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13</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Ежеседмично събиране, обобщаване и докладване в ЕК на пазарни цени от класифицирано говеждо и телешко, свинско и овче месо, чрез ISAMM</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156</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156</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14</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Поддържане на електронен регистър  на кланиците, които извършват задължителна класификация.</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15</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Поддържане на електронен регистър на класификаторите, завършили курс на обучение и на  издадените и отнети свидетелства.</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16</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Контрол на място от експерти от ОДЗ и МЗХГ, върху дейността на кланиците, относно прилагането на класификацията и доклад на цените - проверки.</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17</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Изготвена и изпратена до ЕК обобщена информация за броя на класифицираните говеда, свине и овце.</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18</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Изготвена и изпратена до ЕК обобщена информация за броя на проверките по класификацията и доклад на цените.</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19</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Разработване и приемане на нормативни актове за прилагане на скалата за класификация и ООП на месо, във връзка с промяната в Европейското законодателство.</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b/>
                <w:bCs/>
                <w:color w:val="000000"/>
                <w:lang w:val="en-US"/>
              </w:rPr>
            </w:pPr>
            <w:r w:rsidRPr="00435191">
              <w:rPr>
                <w:b/>
                <w:bCs/>
                <w:color w:val="000000"/>
                <w:lang w:val="en-US"/>
              </w:rPr>
              <w:t>0</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20</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Организиране и участие в провеждането на обучение на класификатори – брой проведени обучения.</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21</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Изготвяне на ново регресионно уравнение за класификация на свине.</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0</w:t>
            </w:r>
          </w:p>
        </w:tc>
      </w:tr>
      <w:tr w:rsidR="00435191" w:rsidRPr="00435191" w:rsidTr="00435191">
        <w:trPr>
          <w:trHeight w:val="127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22</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Изготвяне на позиции за заседанията на Управителните комитети към Европейската комисия и работни групи към Съвета на ЕС в секторите на говеждо и телешко, овче и свинко месо, мляко и млечни продукти.</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23</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Участие в заседания на управителните комитети и работни групи в секторите на говеждо и телешко, овче и свинско месо, мляко и млечни продукти  към Европейската комисия</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24</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Изготвена и изпратена информация до ЕК със списък на кланиците, прилагащи класификация на говеда.</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25</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Изготвени предложения до УС на ДФЗ за предоставяне на подпомагане по схеми на държавна помощ и помощи от типа de minimis</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60</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26</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Изготвени становища и анализи, свързани с прилагането на схемите на държавни помощи в земеделието и рибарството</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60</w:t>
            </w:r>
          </w:p>
        </w:tc>
      </w:tr>
      <w:tr w:rsidR="00435191" w:rsidRPr="00435191" w:rsidTr="00435191">
        <w:trPr>
          <w:trHeight w:val="30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27</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Разработени схеми на държавни помощи.</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22</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28</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Нотифицирани държавни помощи (в случай, че подлежат на нотификация).</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5</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5</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29</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Изготвени проекти на рамкови позиции и указания в областта на държавните помощи във връзка с участието на Република България в институциите на ЕС.</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6</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30</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Издадени лицензии за внос на  земеделски продукти от трети страни;</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396</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31</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Проверени досиета на кандидати за издаване на лицензии за внос;</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220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404</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32</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Проверени лицензии и митнически декларации за внос;</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800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1 893</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33</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Освободени гаранции за изпълнение на задължението за внос по издадени лицензии и след разпределение на количествата по тарифните квоти;</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230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557</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34</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lang w:val="en-US"/>
              </w:rPr>
            </w:pPr>
            <w:r w:rsidRPr="00435191">
              <w:rPr>
                <w:lang w:val="en-US"/>
              </w:rPr>
              <w:t>Изпратени уведомления до  Европейската комисия по е-mail и чрез информационната система</w:t>
            </w:r>
            <w:r w:rsidRPr="00435191">
              <w:rPr>
                <w:b/>
                <w:bCs/>
                <w:lang w:val="en-US"/>
              </w:rPr>
              <w:t xml:space="preserve"> ISAMM TRQ</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2 900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4 877</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35</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 xml:space="preserve">Подготвени позиции и указания  по отношение на участието на Република България в институциите на ЕС. </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36</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Изпратени нотификации на Европейската комисия за земеделски продукти чрез  информационната система за селскостопанско пазарно наблюдение и управление ISAMM.</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27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37</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Изготвени на становища и предложения за облекчаването и отмяната на регулаторни режими в системата на МЗХГ в съответствие с нормативните актове в областта на земеделието, рибарството и горите.</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38</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Отчет за изпълнение на мерките за управление на рисковете и кризите в земеделието</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39</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Докладване на ЕК на пазарни цени на зърнени храни, пресни плодове и зеленчуци и жълти банани, в съответствие с европейското законодателство</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27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40</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Изпълнение на договор за услуга с предмет "Предоставяне на информация за цени на продукти, стоки и услуги от аграрния сектор за нуждите на Министерство на земеделието, храните и горите"</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41</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Разработване на стратегии за прилагане на схеми за предлагане на храни в учебните заведения в съответствие с европейското законодателство.</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42</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Разработване и обнародване на нормативни актове във връзка с промяната в ЕЗ.</w:t>
            </w:r>
          </w:p>
        </w:tc>
        <w:tc>
          <w:tcPr>
            <w:tcW w:w="1445"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43</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Изготвени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27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44</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Изготвени рамкови позиции по досиета за Министерски Съвет във връзка с актуалното развитие на преговорите на Европейския Съюз с трети страни за либерализиране на търговията със селскостопански продукти.</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45</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 xml:space="preserve">Подготвени позиции и указания  по отношение на участието на Република България в институциите на ЕС. </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02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46</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Изпратени нотификации на Европейската комисия за земеделски продукти чрез  информационната система за селскостопанско пазарно наблюдение и управление ISAMM.</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76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47</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Изготвени  проекти на нормативни актове в областта на подкрепа на пазара на селскостопански продукти</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229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48</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Изготвени проекти на рамкови позиции и указания в областта на подкрепа на пазара на селскостопански продукти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78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49</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61.Участие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1785"/>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50</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Организиране и провеждане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100</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51</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both"/>
              <w:textAlignment w:val="auto"/>
              <w:rPr>
                <w:color w:val="000000"/>
                <w:lang w:val="en-US"/>
              </w:rPr>
            </w:pPr>
            <w:r w:rsidRPr="00435191">
              <w:rPr>
                <w:color w:val="000000"/>
                <w:lang w:val="en-US"/>
              </w:rPr>
              <w:t>Признаване на организации на производители на земеделски продукти</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5</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0</w:t>
            </w:r>
          </w:p>
        </w:tc>
      </w:tr>
      <w:tr w:rsidR="00435191" w:rsidRPr="00435191" w:rsidTr="00435191">
        <w:trPr>
          <w:trHeight w:val="510"/>
          <w:jc w:val="center"/>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52</w:t>
            </w:r>
          </w:p>
        </w:tc>
        <w:tc>
          <w:tcPr>
            <w:tcW w:w="4771"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textAlignment w:val="auto"/>
              <w:rPr>
                <w:color w:val="000000"/>
                <w:lang w:val="en-US"/>
              </w:rPr>
            </w:pPr>
            <w:r w:rsidRPr="00435191">
              <w:rPr>
                <w:color w:val="000000"/>
                <w:lang w:val="en-US"/>
              </w:rPr>
              <w:t>Извършени проверки на организации на производители преди и след признаване</w:t>
            </w:r>
          </w:p>
        </w:tc>
        <w:tc>
          <w:tcPr>
            <w:tcW w:w="1445"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Брой</w:t>
            </w:r>
          </w:p>
        </w:tc>
        <w:tc>
          <w:tcPr>
            <w:tcW w:w="1311" w:type="dxa"/>
            <w:tcBorders>
              <w:top w:val="nil"/>
              <w:left w:val="nil"/>
              <w:bottom w:val="single" w:sz="4" w:space="0" w:color="auto"/>
              <w:right w:val="single" w:sz="4" w:space="0" w:color="auto"/>
            </w:tcBorders>
            <w:shd w:val="clear" w:color="000000" w:fill="FFFFFF"/>
            <w:noWrap/>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16</w:t>
            </w:r>
          </w:p>
        </w:tc>
        <w:tc>
          <w:tcPr>
            <w:tcW w:w="1742" w:type="dxa"/>
            <w:tcBorders>
              <w:top w:val="nil"/>
              <w:left w:val="nil"/>
              <w:bottom w:val="single" w:sz="4" w:space="0" w:color="auto"/>
              <w:right w:val="single" w:sz="4" w:space="0" w:color="auto"/>
            </w:tcBorders>
            <w:shd w:val="clear" w:color="000000" w:fill="FFFFFF"/>
            <w:vAlign w:val="center"/>
            <w:hideMark/>
          </w:tcPr>
          <w:p w:rsidR="00435191" w:rsidRPr="00435191" w:rsidRDefault="00435191" w:rsidP="00435191">
            <w:pPr>
              <w:overflowPunct/>
              <w:autoSpaceDE/>
              <w:autoSpaceDN/>
              <w:adjustRightInd/>
              <w:jc w:val="center"/>
              <w:textAlignment w:val="auto"/>
              <w:rPr>
                <w:color w:val="000000"/>
                <w:lang w:val="en-US"/>
              </w:rPr>
            </w:pPr>
            <w:r w:rsidRPr="00435191">
              <w:rPr>
                <w:color w:val="000000"/>
                <w:lang w:val="en-US"/>
              </w:rPr>
              <w:t>16</w:t>
            </w:r>
          </w:p>
        </w:tc>
      </w:tr>
    </w:tbl>
    <w:p w:rsidR="006254AF" w:rsidRDefault="006254AF" w:rsidP="006254AF">
      <w:pPr>
        <w:tabs>
          <w:tab w:val="left" w:pos="851"/>
        </w:tabs>
        <w:overflowPunct/>
        <w:autoSpaceDE/>
        <w:autoSpaceDN/>
        <w:adjustRightInd/>
        <w:ind w:firstLine="567"/>
        <w:contextualSpacing/>
        <w:jc w:val="both"/>
        <w:textAlignment w:val="auto"/>
        <w:rPr>
          <w:rFonts w:eastAsia="Calibri"/>
          <w:highlight w:val="green"/>
        </w:rPr>
      </w:pPr>
    </w:p>
    <w:p w:rsidR="00802028" w:rsidRPr="00224169" w:rsidRDefault="00802028" w:rsidP="00802028">
      <w:pPr>
        <w:tabs>
          <w:tab w:val="left" w:pos="851"/>
        </w:tabs>
        <w:overflowPunct/>
        <w:autoSpaceDE/>
        <w:autoSpaceDN/>
        <w:adjustRightInd/>
        <w:ind w:firstLine="567"/>
        <w:contextualSpacing/>
        <w:jc w:val="both"/>
        <w:textAlignment w:val="auto"/>
        <w:rPr>
          <w:rFonts w:eastAsia="Calibri"/>
          <w:highlight w:val="yellow"/>
        </w:rPr>
      </w:pPr>
    </w:p>
    <w:p w:rsidR="00224169" w:rsidRPr="00EC755E"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Извършена е промяна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тъй като съгласно европейското законодателство поради продължаващата криза, предизвикана от пандемията от COVID-19, част от пакета от кризисни мерки за подпомагане на лозаро-винарския сектор, въведен през 2020 г., продължават своето действие и през 2022 г. Извършени са още две промени в нормативната уредба с цел уреждане на реда и правилата за последните приеми по настоящата програма.</w:t>
      </w:r>
    </w:p>
    <w:p w:rsidR="00224169" w:rsidRPr="00EC755E"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Взето е решение от Постоянната работна група за управление на националната програма за отваряне на следните приеми:</w:t>
      </w:r>
    </w:p>
    <w:p w:rsidR="00224169" w:rsidRPr="00EC755E"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 xml:space="preserve">- по мярка „Преструктуриране и конверсия на лозя“ (от 14 март до 1 април 2022 г.) </w:t>
      </w:r>
    </w:p>
    <w:p w:rsidR="00224169" w:rsidRPr="00EC755E"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 по мярка „Инвестиции в предприятия“ (от 1 април до 21 април  и от 12 до 20 септември 2022 г.)</w:t>
      </w:r>
    </w:p>
    <w:p w:rsidR="00224169" w:rsidRPr="00EC755E"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 по мярка „Събиране на реколтата на зелено“ (от 17 май до 27 май 2022 г.)</w:t>
      </w:r>
    </w:p>
    <w:p w:rsidR="00224169" w:rsidRPr="00EC755E"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 по мярка „Застраховане на реколтата“ (от 16 май до 15 юни 2022 г.)</w:t>
      </w:r>
    </w:p>
    <w:p w:rsidR="00224169" w:rsidRPr="00EC755E"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 по мярка „Информиране в държавите членки (26-28 септември2022 г.)</w:t>
      </w:r>
    </w:p>
    <w:p w:rsidR="00224169" w:rsidRPr="00EC755E"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 xml:space="preserve">С цел да се стабилизира икономическото състояние на земеделските стопани е изготвена  Наредба № 1 от 12.07.2022 г. за условията и реда за предоставяне на извънредна финансова помощ на земеделските стопани от определени сектори („Свиневъдство“, „Птицевъдство“, лозаро-винарския сектор и оранжерийно производство на зеленчуци). Прием по мярката e проведен в периода 29 юли – 17 август 2022 г. и в определения по регламент срок  (30 септември) е изплатена извънредна финансова помощ е в размер на 62,2 млн. лв. </w:t>
      </w:r>
    </w:p>
    <w:p w:rsidR="00224169" w:rsidRPr="00EC755E"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Въз основа на Регламент за изпълнение на Комисията на 1 април 2022 г. беше отворен прием на заявления за предоставяне на помощ за частно складиране на свинско месо с цел да се възстанови равновесието между търсенето и предлагането в сектора, който е в изĸлючитeлнo тpyднa пaзapнa cитyaция зapaди pecтpиĸциитe, cвъpзaна c oгpaничaвaнeтo нa бoлecттa Aфpиĸaнcĸa чyмa пo cвинeтe, намаляването на износа и пoвишeнитe paзxoди зa фypaжи и горива. Окончателният размер на изплатените средства по временната извънредна схема за помощ за частно складиране на свинско месо възлиза на 185 330.44 лв.</w:t>
      </w:r>
    </w:p>
    <w:p w:rsidR="000927F7" w:rsidRPr="00C52404" w:rsidRDefault="00224169" w:rsidP="00224169">
      <w:pPr>
        <w:tabs>
          <w:tab w:val="left" w:pos="851"/>
        </w:tabs>
        <w:overflowPunct/>
        <w:autoSpaceDE/>
        <w:autoSpaceDN/>
        <w:adjustRightInd/>
        <w:ind w:firstLine="567"/>
        <w:contextualSpacing/>
        <w:jc w:val="both"/>
        <w:textAlignment w:val="auto"/>
        <w:rPr>
          <w:rFonts w:eastAsia="Calibri"/>
        </w:rPr>
      </w:pPr>
      <w:r w:rsidRPr="00EC755E">
        <w:rPr>
          <w:rFonts w:eastAsia="Calibri"/>
        </w:rPr>
        <w:t>Изготвени са и са изпратени всички нотификации според ангажимента на България съгласно изискванията на споразумението за селско стопанство на  СТО  в съответствие с нормативно установените изисквания и сроковете за нотифициране. Изготвени и изпратени са и всички нотификации, за които е отговорна ДПМОП, чрез информационната система за селскостопанско пазарно наблюдение и управление ISAMM към ЕК. Подготвени са указания и позиции попадащи в сферата на компетентност на ДПМОП за всички участия на България в работата на институциите на ЕС (работни групи към Съвета, комитети и експертни работни групи към Европейската комисия, Специален комитет по селско стопанство, Съвет на министрите). Представители на ДПМОП са участвали в работата на институциите на ЕС от името на Република България във видео-конферентни заседания, свързани с подкрепа на пазара на селскостопански продукти. Организирани и провеждани са (предимно чрез видеоконферентна връзка) работни срещи със земеделските стопани и браншови организации за разясняване на механизмите на Общата селскостопанска политика (ОСП) на ЕС в областта на подкрепа на пазара на селскостопански продукти.</w:t>
      </w:r>
    </w:p>
    <w:p w:rsidR="00802028" w:rsidRPr="00C52404" w:rsidRDefault="00802028" w:rsidP="006254AF">
      <w:pPr>
        <w:tabs>
          <w:tab w:val="left" w:pos="851"/>
        </w:tabs>
        <w:overflowPunct/>
        <w:autoSpaceDE/>
        <w:autoSpaceDN/>
        <w:adjustRightInd/>
        <w:ind w:firstLine="567"/>
        <w:contextualSpacing/>
        <w:jc w:val="both"/>
        <w:textAlignment w:val="auto"/>
        <w:rPr>
          <w:rFonts w:eastAsia="Calibri"/>
        </w:rPr>
      </w:pPr>
    </w:p>
    <w:p w:rsidR="004C61A5" w:rsidRPr="00EC755E" w:rsidRDefault="004C61A5" w:rsidP="004C61A5">
      <w:pPr>
        <w:tabs>
          <w:tab w:val="left" w:pos="851"/>
        </w:tabs>
        <w:overflowPunct/>
        <w:autoSpaceDE/>
        <w:autoSpaceDN/>
        <w:adjustRightInd/>
        <w:ind w:firstLine="567"/>
        <w:contextualSpacing/>
        <w:jc w:val="both"/>
        <w:textAlignment w:val="auto"/>
        <w:rPr>
          <w:rFonts w:eastAsia="Calibri"/>
          <w:lang w:val="en-US"/>
        </w:rPr>
      </w:pPr>
      <w:r w:rsidRPr="00EC755E">
        <w:rPr>
          <w:rFonts w:eastAsia="Calibri"/>
          <w:lang w:val="en-US"/>
        </w:rPr>
        <w:t xml:space="preserve">В рамките на годината дирекция „Анализ и стратегическо планиране“ е осъществила необходимия контрол по изпълнение на Договор за услуга № РД 51-35/19.03.2021 г. между Министерство на земеделието (МЗм) и „Система за агропазарна информация” ЕООД с предмет „Предоставяне на агропазарна информация за нуждите на МЗм”, Обособена позиция № 1 „Предоставяне на пазарна информация за селското стопанство“, касаещ периода 2021 – 2022 г. Получената информация е предоставена на заинтересованите структурни звена на МЗм. </w:t>
      </w:r>
    </w:p>
    <w:p w:rsidR="00EC755E" w:rsidRDefault="00EC755E" w:rsidP="00EC755E">
      <w:pPr>
        <w:overflowPunct/>
        <w:autoSpaceDE/>
        <w:autoSpaceDN/>
        <w:adjustRightInd/>
        <w:spacing w:after="200" w:line="276" w:lineRule="auto"/>
        <w:ind w:left="644" w:right="192"/>
        <w:contextualSpacing/>
        <w:jc w:val="both"/>
        <w:textAlignment w:val="auto"/>
        <w:rPr>
          <w:rFonts w:eastAsia="Calibri"/>
          <w:b/>
        </w:rPr>
      </w:pPr>
    </w:p>
    <w:p w:rsidR="00762380" w:rsidRPr="000927F7" w:rsidRDefault="00762380" w:rsidP="004235EA">
      <w:pPr>
        <w:numPr>
          <w:ilvl w:val="0"/>
          <w:numId w:val="4"/>
        </w:numPr>
        <w:overflowPunct/>
        <w:autoSpaceDE/>
        <w:autoSpaceDN/>
        <w:adjustRightInd/>
        <w:spacing w:after="200" w:line="276" w:lineRule="auto"/>
        <w:ind w:right="192"/>
        <w:contextualSpacing/>
        <w:jc w:val="both"/>
        <w:textAlignment w:val="auto"/>
        <w:rPr>
          <w:rFonts w:eastAsia="Calibri"/>
          <w:b/>
        </w:rPr>
      </w:pPr>
      <w:r w:rsidRPr="000927F7">
        <w:rPr>
          <w:rFonts w:eastAsia="Calibri"/>
          <w:b/>
        </w:rPr>
        <w:t>Кратко описание на показателите за изпълнение</w:t>
      </w:r>
    </w:p>
    <w:p w:rsidR="006B3628" w:rsidRPr="000927F7" w:rsidRDefault="006B3628" w:rsidP="006B3628">
      <w:pPr>
        <w:overflowPunct/>
        <w:autoSpaceDE/>
        <w:autoSpaceDN/>
        <w:adjustRightInd/>
        <w:spacing w:after="200" w:line="276" w:lineRule="auto"/>
        <w:ind w:right="192"/>
        <w:contextualSpacing/>
        <w:jc w:val="both"/>
        <w:textAlignment w:val="auto"/>
        <w:rPr>
          <w:rFonts w:eastAsia="Calibri"/>
        </w:rPr>
      </w:pPr>
    </w:p>
    <w:p w:rsidR="00174812" w:rsidRPr="00EC755E" w:rsidRDefault="00174812" w:rsidP="00174812">
      <w:pPr>
        <w:tabs>
          <w:tab w:val="left" w:pos="851"/>
        </w:tabs>
        <w:ind w:right="193" w:firstLine="567"/>
        <w:jc w:val="both"/>
        <w:rPr>
          <w:rFonts w:eastAsia="Calibri"/>
        </w:rPr>
      </w:pPr>
      <w:r w:rsidRPr="00EC755E">
        <w:rPr>
          <w:rFonts w:eastAsia="Calibri"/>
        </w:rPr>
        <w:t>Нотифициран отчет за изпълнение на мерките по НПП в ЕК чрез системата ISAMM;</w:t>
      </w:r>
    </w:p>
    <w:p w:rsidR="00174812" w:rsidRPr="00EC755E" w:rsidRDefault="00174812" w:rsidP="00174812">
      <w:pPr>
        <w:tabs>
          <w:tab w:val="left" w:pos="851"/>
        </w:tabs>
        <w:ind w:right="193" w:firstLine="567"/>
        <w:jc w:val="both"/>
        <w:rPr>
          <w:rFonts w:eastAsia="Calibri"/>
        </w:rPr>
      </w:pPr>
      <w:r w:rsidRPr="00EC755E">
        <w:rPr>
          <w:rFonts w:eastAsia="Calibri"/>
        </w:rPr>
        <w:t>Ежеседмична информация за средните продажни цени на яйца за консумация, цели пилета и разфасовки от тях – във връзка с изпълнение на изискванията на европейското и национално законодателство - дирекцията ежеседмично събира и обработва ценовите нива от центрове за опаковане и птицекланици, и ги докладва в ЕК. Събиране, обобщаване и докладване в ЕК на обема на месечното производство на яйца с черупки. Докладване на информация на Комисията по отношение на броя на производствените обекти за стокови кокошки носачки според използваните методи на отглеждане с максималния капацитет на предприятията, чрез системата ISAMM;</w:t>
      </w:r>
    </w:p>
    <w:p w:rsidR="00174812" w:rsidRPr="00EC755E" w:rsidRDefault="00174812" w:rsidP="00174812">
      <w:pPr>
        <w:tabs>
          <w:tab w:val="left" w:pos="851"/>
        </w:tabs>
        <w:ind w:right="193" w:firstLine="567"/>
        <w:jc w:val="both"/>
        <w:rPr>
          <w:rFonts w:eastAsia="Calibri"/>
        </w:rPr>
      </w:pPr>
      <w:r w:rsidRPr="00EC755E">
        <w:rPr>
          <w:rFonts w:eastAsia="Calibri"/>
        </w:rPr>
        <w:t>Организиране на срещи, дискусии и кампании за разясняване на възможностите за подпомагане в сектора с широкото участие на заинтересованите земеделски стопани, с цел максимално да се възползват от прилаганата държавна подкрепа;</w:t>
      </w:r>
    </w:p>
    <w:p w:rsidR="00174812" w:rsidRPr="00EC755E" w:rsidRDefault="00174812" w:rsidP="00174812">
      <w:pPr>
        <w:tabs>
          <w:tab w:val="left" w:pos="851"/>
        </w:tabs>
        <w:ind w:right="193" w:firstLine="567"/>
        <w:jc w:val="both"/>
        <w:rPr>
          <w:rFonts w:eastAsia="Calibri"/>
        </w:rPr>
      </w:pPr>
      <w:r w:rsidRPr="00EC755E">
        <w:rPr>
          <w:rFonts w:eastAsia="Calibri"/>
        </w:rPr>
        <w:t>Актуализиране информацията на WEB страницата на МЗм – публикува се информация по отношение на промяната в нормативната база и всяка промяна в регистъра на първите изкупвачи;</w:t>
      </w:r>
    </w:p>
    <w:p w:rsidR="00174812" w:rsidRPr="00EC755E" w:rsidRDefault="00174812" w:rsidP="00174812">
      <w:pPr>
        <w:tabs>
          <w:tab w:val="left" w:pos="851"/>
        </w:tabs>
        <w:ind w:right="193" w:firstLine="567"/>
        <w:jc w:val="both"/>
        <w:rPr>
          <w:rFonts w:eastAsia="Calibri"/>
        </w:rPr>
      </w:pPr>
      <w:r w:rsidRPr="00EC755E">
        <w:rPr>
          <w:rFonts w:eastAsia="Calibri"/>
        </w:rPr>
        <w:t>Организиране на срещи и семинари с фермери, браншови организации  и продуктови бордове – организират се срещи с участниците в секторите на млякото и месото за разясняване на новостите в общата организация на пазара на животински продукти;</w:t>
      </w:r>
    </w:p>
    <w:p w:rsidR="00174812" w:rsidRPr="00EC755E" w:rsidRDefault="00174812" w:rsidP="00174812">
      <w:pPr>
        <w:tabs>
          <w:tab w:val="left" w:pos="851"/>
        </w:tabs>
        <w:ind w:right="193" w:firstLine="567"/>
        <w:jc w:val="both"/>
        <w:rPr>
          <w:rFonts w:eastAsia="Calibri"/>
        </w:rPr>
      </w:pPr>
      <w:r w:rsidRPr="00EC755E">
        <w:rPr>
          <w:rFonts w:eastAsia="Calibri"/>
        </w:rPr>
        <w:t>Участие в работни групи по преглед на ОСП – към ЕК и Съвета се създават работни групи, които предлагат решения за промяна в нормативната база по мерките от ООП;</w:t>
      </w:r>
    </w:p>
    <w:p w:rsidR="00174812" w:rsidRPr="00EC755E" w:rsidRDefault="00174812" w:rsidP="00174812">
      <w:pPr>
        <w:tabs>
          <w:tab w:val="left" w:pos="851"/>
        </w:tabs>
        <w:ind w:right="193" w:firstLine="567"/>
        <w:jc w:val="both"/>
        <w:rPr>
          <w:rFonts w:eastAsia="Calibri"/>
        </w:rPr>
      </w:pPr>
      <w:r w:rsidRPr="00EC755E">
        <w:rPr>
          <w:rFonts w:eastAsia="Calibri"/>
        </w:rPr>
        <w:t>Изготвяне на позиции и указания за заседания на Съвета на ЕС, Специалния комитет по земеделие, работни групи и Управителни комитети на ниво ЕК – за всяко заседание на органите на ЕС се изготвят позиции и указания с оглед най-добрата защита на интересите на страната;</w:t>
      </w:r>
    </w:p>
    <w:p w:rsidR="00174812" w:rsidRPr="00EC755E" w:rsidRDefault="00174812" w:rsidP="00174812">
      <w:pPr>
        <w:tabs>
          <w:tab w:val="left" w:pos="851"/>
        </w:tabs>
        <w:ind w:right="193" w:firstLine="567"/>
        <w:jc w:val="both"/>
        <w:rPr>
          <w:rFonts w:eastAsia="Calibri"/>
        </w:rPr>
      </w:pPr>
      <w:r w:rsidRPr="00EC755E">
        <w:rPr>
          <w:rFonts w:eastAsia="Calibri"/>
        </w:rPr>
        <w:t>Разработване на нормативни актове във връзка с промяната в ЕЗ – при промени в европейското законодателство се налага актуализация на нормативната база за правилното прилагане на ООП;</w:t>
      </w:r>
    </w:p>
    <w:p w:rsidR="00174812" w:rsidRPr="00EC755E" w:rsidRDefault="00174812" w:rsidP="00174812">
      <w:pPr>
        <w:tabs>
          <w:tab w:val="left" w:pos="851"/>
        </w:tabs>
        <w:ind w:right="193" w:firstLine="567"/>
        <w:jc w:val="both"/>
        <w:rPr>
          <w:rFonts w:eastAsia="Calibri"/>
        </w:rPr>
      </w:pPr>
      <w:r w:rsidRPr="00EC755E">
        <w:rPr>
          <w:rFonts w:eastAsia="Calibri"/>
        </w:rPr>
        <w:t>Събиране и докладване на среднопретеглената изкупна цена на кравето мляко в ЕК за прилагане на пазарни мерки за подкрепа – ежемесечно се събират и докладват в ЕК изкупните цени на кравето мляко;</w:t>
      </w:r>
    </w:p>
    <w:p w:rsidR="00174812" w:rsidRPr="00EC755E" w:rsidRDefault="00174812" w:rsidP="00174812">
      <w:pPr>
        <w:tabs>
          <w:tab w:val="left" w:pos="851"/>
        </w:tabs>
        <w:ind w:right="193" w:firstLine="567"/>
        <w:jc w:val="both"/>
        <w:rPr>
          <w:rFonts w:eastAsia="Calibri"/>
        </w:rPr>
      </w:pPr>
      <w:r w:rsidRPr="00EC755E">
        <w:rPr>
          <w:rFonts w:eastAsia="Calibri"/>
        </w:rPr>
        <w:t>Събиране и докладване на среднопретеглената цена „франко завода” на някои млечни продукти в ЕК за прилагане на пазарни мерки за подкрепа и на средното процентно съдържание на протеин и млечни мазнини в изкупеното чрез първи изкупвачи краве мляко;</w:t>
      </w:r>
    </w:p>
    <w:p w:rsidR="00174812" w:rsidRPr="00EC755E" w:rsidRDefault="00174812" w:rsidP="00174812">
      <w:pPr>
        <w:tabs>
          <w:tab w:val="left" w:pos="851"/>
        </w:tabs>
        <w:ind w:right="193" w:firstLine="567"/>
        <w:jc w:val="both"/>
        <w:rPr>
          <w:rFonts w:eastAsia="Calibri"/>
        </w:rPr>
      </w:pPr>
      <w:r w:rsidRPr="00EC755E">
        <w:rPr>
          <w:rFonts w:eastAsia="Calibri"/>
        </w:rPr>
        <w:t>Спазване на изискванията в областта на прилагането на ООП в сектора на червените меса. Подпомагане дейността на класификаторите и контрольорите, чрез оказване на информационна и методическа помощ;</w:t>
      </w:r>
    </w:p>
    <w:p w:rsidR="00174812" w:rsidRPr="00EC755E" w:rsidRDefault="00174812" w:rsidP="00174812">
      <w:pPr>
        <w:tabs>
          <w:tab w:val="left" w:pos="851"/>
        </w:tabs>
        <w:ind w:right="193" w:firstLine="567"/>
        <w:jc w:val="both"/>
        <w:rPr>
          <w:rFonts w:eastAsia="Calibri"/>
        </w:rPr>
      </w:pPr>
      <w:r w:rsidRPr="00EC755E">
        <w:rPr>
          <w:rFonts w:eastAsia="Calibri"/>
        </w:rPr>
        <w:t>Ежеседмично обобщаване и докладване в ЕК на цените от класифицирано телешко и говеждо, свинско и овче месо;</w:t>
      </w:r>
    </w:p>
    <w:p w:rsidR="00174812" w:rsidRPr="00EC755E" w:rsidRDefault="00174812" w:rsidP="00174812">
      <w:pPr>
        <w:tabs>
          <w:tab w:val="left" w:pos="851"/>
        </w:tabs>
        <w:ind w:right="193" w:firstLine="567"/>
        <w:jc w:val="both"/>
        <w:rPr>
          <w:rFonts w:eastAsia="Calibri"/>
        </w:rPr>
      </w:pPr>
      <w:r w:rsidRPr="00EC755E">
        <w:rPr>
          <w:rFonts w:eastAsia="Calibri"/>
        </w:rPr>
        <w:t xml:space="preserve">Поддържане на електронен регистър на кланиците, които извършват задължителна класификация; </w:t>
      </w:r>
    </w:p>
    <w:p w:rsidR="00174812" w:rsidRPr="00EC755E" w:rsidRDefault="00174812" w:rsidP="00174812">
      <w:pPr>
        <w:tabs>
          <w:tab w:val="left" w:pos="851"/>
        </w:tabs>
        <w:ind w:right="193" w:firstLine="567"/>
        <w:jc w:val="both"/>
        <w:rPr>
          <w:rFonts w:eastAsia="Calibri"/>
        </w:rPr>
      </w:pPr>
      <w:r w:rsidRPr="00EC755E">
        <w:rPr>
          <w:rFonts w:eastAsia="Calibri"/>
        </w:rPr>
        <w:t>Поддържане на електронен регистър на класификаторите, завършили курс на обучение и на издадените и отнети свидетелства;</w:t>
      </w:r>
    </w:p>
    <w:p w:rsidR="00174812" w:rsidRPr="00EC755E" w:rsidRDefault="00174812" w:rsidP="00174812">
      <w:pPr>
        <w:tabs>
          <w:tab w:val="left" w:pos="851"/>
        </w:tabs>
        <w:ind w:right="193" w:firstLine="567"/>
        <w:jc w:val="both"/>
        <w:rPr>
          <w:rFonts w:eastAsia="Calibri"/>
        </w:rPr>
      </w:pPr>
      <w:r w:rsidRPr="00EC755E">
        <w:rPr>
          <w:rFonts w:eastAsia="Calibri"/>
        </w:rPr>
        <w:t xml:space="preserve">Контрол на място от ОДЗ и МЗм, върху дейността на кланиците, относно прилагането на класификацията и доклад на цените – проверки;  </w:t>
      </w:r>
    </w:p>
    <w:p w:rsidR="00174812" w:rsidRPr="00EC755E" w:rsidRDefault="00174812" w:rsidP="00174812">
      <w:pPr>
        <w:tabs>
          <w:tab w:val="left" w:pos="851"/>
        </w:tabs>
        <w:ind w:right="193" w:firstLine="567"/>
        <w:jc w:val="both"/>
        <w:rPr>
          <w:rFonts w:eastAsia="Calibri"/>
        </w:rPr>
      </w:pPr>
      <w:r w:rsidRPr="00EC755E">
        <w:rPr>
          <w:rFonts w:eastAsia="Calibri"/>
        </w:rPr>
        <w:t>Изготвена и изпратена обобщена информация за броя на класифицираните говеда, свине и овце. Изготвени седмични, месечни и годишни обобщения на данните, постъпващи от кланиците, извършващи  класификацията;</w:t>
      </w:r>
    </w:p>
    <w:p w:rsidR="00174812" w:rsidRPr="00EC755E" w:rsidRDefault="00174812" w:rsidP="00174812">
      <w:pPr>
        <w:tabs>
          <w:tab w:val="left" w:pos="851"/>
        </w:tabs>
        <w:ind w:right="193" w:firstLine="567"/>
        <w:jc w:val="both"/>
        <w:rPr>
          <w:rFonts w:eastAsia="Calibri"/>
        </w:rPr>
      </w:pPr>
      <w:r w:rsidRPr="00EC755E">
        <w:rPr>
          <w:rFonts w:eastAsia="Calibri"/>
        </w:rPr>
        <w:t>Изготвена и изпратена обобщена информация за броя на проверките по класификацията и доклад на цените;</w:t>
      </w:r>
    </w:p>
    <w:p w:rsidR="00174812" w:rsidRPr="00EC755E" w:rsidRDefault="00174812" w:rsidP="00174812">
      <w:pPr>
        <w:tabs>
          <w:tab w:val="left" w:pos="851"/>
        </w:tabs>
        <w:ind w:right="193" w:firstLine="567"/>
        <w:jc w:val="both"/>
        <w:rPr>
          <w:rFonts w:eastAsia="Calibri"/>
        </w:rPr>
      </w:pPr>
      <w:r w:rsidRPr="00EC755E">
        <w:rPr>
          <w:rFonts w:eastAsia="Calibri"/>
        </w:rPr>
        <w:t>Изготвени позиции и участие в заседания на Комитети по обща организация на селскостопански пазари, сектор „Животински продукти“ на ниво ЕК – ежемесечно дирекцията изготвя указания по предварително представен дневен ред за предстоящи заседания;</w:t>
      </w:r>
    </w:p>
    <w:p w:rsidR="00831848" w:rsidRPr="00EC755E" w:rsidRDefault="00174812" w:rsidP="00174812">
      <w:pPr>
        <w:tabs>
          <w:tab w:val="left" w:pos="851"/>
        </w:tabs>
        <w:ind w:right="193" w:firstLine="567"/>
        <w:jc w:val="both"/>
        <w:rPr>
          <w:rFonts w:eastAsia="Calibri"/>
        </w:rPr>
      </w:pPr>
      <w:r w:rsidRPr="00EC755E">
        <w:rPr>
          <w:rFonts w:eastAsia="Calibri"/>
        </w:rPr>
        <w:t xml:space="preserve">Изпратени нотификации на Европейската комисия, относно прилагане на класификацията, чрез информационната система за селскостопанско пазарно наблюдение и управление ISAMM.  </w:t>
      </w:r>
      <w:r w:rsidR="00831848" w:rsidRPr="00EC755E">
        <w:rPr>
          <w:rFonts w:eastAsia="Calibri"/>
        </w:rPr>
        <w:t xml:space="preserve">  </w:t>
      </w:r>
    </w:p>
    <w:p w:rsidR="008922D1" w:rsidRPr="00EC755E" w:rsidRDefault="006254AF" w:rsidP="00831848">
      <w:pPr>
        <w:tabs>
          <w:tab w:val="left" w:pos="851"/>
        </w:tabs>
        <w:ind w:right="193" w:firstLine="567"/>
        <w:jc w:val="both"/>
        <w:rPr>
          <w:rFonts w:eastAsia="Calibri"/>
        </w:rPr>
      </w:pPr>
      <w:r w:rsidRPr="00EC755E">
        <w:rPr>
          <w:rFonts w:eastAsia="Calibri"/>
        </w:rPr>
        <w:t xml:space="preserve">  </w:t>
      </w:r>
    </w:p>
    <w:p w:rsidR="00EC1C11" w:rsidRPr="00EC755E" w:rsidRDefault="00EC1C11" w:rsidP="00EC1C11">
      <w:pPr>
        <w:tabs>
          <w:tab w:val="left" w:pos="851"/>
        </w:tabs>
        <w:ind w:right="193" w:firstLine="567"/>
        <w:jc w:val="both"/>
        <w:rPr>
          <w:rFonts w:eastAsia="Calibri"/>
        </w:rPr>
      </w:pPr>
      <w:r w:rsidRPr="00EC755E">
        <w:rPr>
          <w:rFonts w:eastAsia="Calibri"/>
        </w:rPr>
        <w:t>Създаването на прогнозируем и стабилен пазар на земеделски продукти чрез прилагането на пазарните механизмите на ЕС;</w:t>
      </w:r>
    </w:p>
    <w:p w:rsidR="00EC1C11" w:rsidRPr="00EC755E" w:rsidRDefault="00EC1C11" w:rsidP="00EC1C11">
      <w:pPr>
        <w:tabs>
          <w:tab w:val="left" w:pos="851"/>
        </w:tabs>
        <w:ind w:right="193" w:firstLine="567"/>
        <w:jc w:val="both"/>
        <w:rPr>
          <w:rFonts w:eastAsia="Calibri"/>
        </w:rPr>
      </w:pPr>
      <w:r w:rsidRPr="00EC755E">
        <w:rPr>
          <w:rFonts w:eastAsia="Calibri"/>
        </w:rPr>
        <w:t>Намаляване на административната тежест върху бизнеса, чрез облекчаване на прилаганите регулаторни режими в системата на земеделието;</w:t>
      </w:r>
    </w:p>
    <w:p w:rsidR="006254AF" w:rsidRPr="000927F7" w:rsidRDefault="00EC1C11" w:rsidP="00EC1C11">
      <w:pPr>
        <w:tabs>
          <w:tab w:val="left" w:pos="851"/>
        </w:tabs>
        <w:ind w:right="193" w:firstLine="567"/>
        <w:jc w:val="both"/>
        <w:rPr>
          <w:rFonts w:eastAsia="Calibri"/>
        </w:rPr>
      </w:pPr>
      <w:r w:rsidRPr="00EC755E">
        <w:rPr>
          <w:rFonts w:eastAsia="Calibri"/>
        </w:rPr>
        <w:t>Насърчаване на дейността на земеделските производители чрез разработване и нотифициране на схеми за държавни помощи и администриране на системата за лицензиране на вноса на земеделски продукти от трети страни.</w:t>
      </w:r>
    </w:p>
    <w:p w:rsidR="006254AF" w:rsidRPr="000927F7" w:rsidRDefault="006254AF" w:rsidP="006254AF">
      <w:pPr>
        <w:tabs>
          <w:tab w:val="left" w:pos="851"/>
        </w:tabs>
        <w:ind w:right="193" w:firstLine="567"/>
        <w:jc w:val="both"/>
        <w:rPr>
          <w:rFonts w:eastAsia="Calibri"/>
        </w:rPr>
      </w:pPr>
    </w:p>
    <w:p w:rsidR="00E91943" w:rsidRPr="000927F7" w:rsidRDefault="00E91943" w:rsidP="004235EA">
      <w:pPr>
        <w:numPr>
          <w:ilvl w:val="0"/>
          <w:numId w:val="4"/>
        </w:numPr>
        <w:tabs>
          <w:tab w:val="left" w:pos="851"/>
        </w:tabs>
        <w:overflowPunct/>
        <w:autoSpaceDE/>
        <w:autoSpaceDN/>
        <w:adjustRightInd/>
        <w:ind w:left="0" w:firstLine="567"/>
        <w:contextualSpacing/>
        <w:jc w:val="both"/>
        <w:textAlignment w:val="auto"/>
        <w:rPr>
          <w:rFonts w:eastAsia="Calibri"/>
          <w:b/>
        </w:rPr>
      </w:pPr>
      <w:r w:rsidRPr="000927F7">
        <w:rPr>
          <w:rFonts w:eastAsia="Calibri"/>
          <w:b/>
        </w:rPr>
        <w:t>Източници на информацията за данните по показателите за изпълнение</w:t>
      </w:r>
    </w:p>
    <w:p w:rsidR="006B3628" w:rsidRPr="000927F7" w:rsidRDefault="006B3628" w:rsidP="006B3628">
      <w:pPr>
        <w:tabs>
          <w:tab w:val="left" w:pos="851"/>
        </w:tabs>
        <w:overflowPunct/>
        <w:autoSpaceDE/>
        <w:autoSpaceDN/>
        <w:adjustRightInd/>
        <w:contextualSpacing/>
        <w:jc w:val="both"/>
        <w:textAlignment w:val="auto"/>
        <w:rPr>
          <w:rFonts w:eastAsia="Calibri"/>
          <w:b/>
        </w:rPr>
      </w:pPr>
    </w:p>
    <w:p w:rsidR="00831848"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Информация за ценовите нива в сектор „Птицевъдство” – информацията постъпва в дирекцията от центровете за опаковане и кланиците;</w:t>
      </w:r>
    </w:p>
    <w:p w:rsidR="00831848"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БАБХ – регистри на стокови кокошки носачки;</w:t>
      </w:r>
    </w:p>
    <w:p w:rsidR="00831848"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ДФЗ - Разплащателна агенция – регулярно постъпват отчети за прилагане на мерките на Националната програма по пчеларство;</w:t>
      </w:r>
    </w:p>
    <w:p w:rsidR="00831848"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Регистър на първи изкупвачи на краве, овче, козе и биволско мляко – поддържа се в дирекция „Животновъдство“, МЗм.</w:t>
      </w:r>
    </w:p>
    <w:p w:rsidR="00831848"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Информация за среднопретеглените изкупни цени на кравето мляко и млечните продукти франко завода – служители на МЗм анкетират дистанционно изкупвачите и млекопреработвателните предприятия всеки месец;</w:t>
      </w:r>
    </w:p>
    <w:p w:rsidR="00831848"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 xml:space="preserve">Информация за общото изкупено количество краве мляко директно от производителите – всички първи изкупвачи на мляко подават в МЗм месечни декларации за общото изкупено количество мляко директно от производителите; </w:t>
      </w:r>
    </w:p>
    <w:p w:rsidR="00831848"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Докладване на цените от класифицирано говеждо, свинско и овче месо в ЕК - данните с класифицираните животни и цените постъпват по електронната поща ежеседмично от кланиците, извършващи класификация. Тези данни се контролират периодично от длъжностни лица от ОД ”Земеделие” и МЗм, упълномощени със заповед на министъра на земеделието;</w:t>
      </w:r>
    </w:p>
    <w:p w:rsidR="00831848"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Поддържане на електронен регистър с кланици, които са задължени да извършват класификация – информация за задължението на кланиците да извършват класификация в началото на всяка година, постъпват от Главна дирекция „Земеделие и регионална политика”, БАБХ и наличните обобщени данни в дирекцията от предходната година;</w:t>
      </w:r>
    </w:p>
    <w:p w:rsidR="00831848"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Поддържане на електронен регистър за обучените класификатори – информацията за проведено обучение или проведени опреснителни курсове постъпва от обучаващата институция;</w:t>
      </w:r>
    </w:p>
    <w:p w:rsidR="00AE2DC9" w:rsidRPr="00EC755E" w:rsidRDefault="00831848" w:rsidP="00831848">
      <w:pPr>
        <w:tabs>
          <w:tab w:val="left" w:pos="851"/>
        </w:tabs>
        <w:overflowPunct/>
        <w:autoSpaceDE/>
        <w:autoSpaceDN/>
        <w:adjustRightInd/>
        <w:ind w:firstLine="567"/>
        <w:contextualSpacing/>
        <w:jc w:val="both"/>
        <w:textAlignment w:val="auto"/>
        <w:rPr>
          <w:rFonts w:eastAsia="Calibri"/>
        </w:rPr>
      </w:pPr>
      <w:r w:rsidRPr="00EC755E">
        <w:rPr>
          <w:rFonts w:eastAsia="Calibri"/>
        </w:rPr>
        <w:t>Контрол върху дейността на кланиците, относно прилагането на класификацията и доклада на цените – информацията постъпва от съответните експерти от ОД „Земеделие“ и дирекция „Животновъдство“, упълномощени да извършват проверки.</w:t>
      </w:r>
    </w:p>
    <w:p w:rsidR="00907929" w:rsidRPr="000927F7" w:rsidRDefault="009C6DAE" w:rsidP="00EC755E">
      <w:pPr>
        <w:tabs>
          <w:tab w:val="left" w:pos="567"/>
        </w:tabs>
        <w:overflowPunct/>
        <w:autoSpaceDE/>
        <w:autoSpaceDN/>
        <w:adjustRightInd/>
        <w:contextualSpacing/>
        <w:jc w:val="both"/>
        <w:textAlignment w:val="auto"/>
        <w:rPr>
          <w:rFonts w:eastAsia="Calibri"/>
        </w:rPr>
      </w:pPr>
      <w:r w:rsidRPr="00EC755E">
        <w:rPr>
          <w:rFonts w:eastAsia="Calibri"/>
        </w:rPr>
        <w:tab/>
      </w:r>
      <w:r w:rsidR="00907929" w:rsidRPr="00EC755E">
        <w:rPr>
          <w:rFonts w:eastAsia="Calibri"/>
        </w:rPr>
        <w:t>Агенция „Митници”, НАП.</w:t>
      </w:r>
    </w:p>
    <w:p w:rsidR="006A34C4" w:rsidRPr="000927F7" w:rsidRDefault="006A34C4" w:rsidP="006A34C4">
      <w:pPr>
        <w:tabs>
          <w:tab w:val="left" w:pos="851"/>
        </w:tabs>
        <w:overflowPunct/>
        <w:autoSpaceDE/>
        <w:autoSpaceDN/>
        <w:adjustRightInd/>
        <w:ind w:firstLine="567"/>
        <w:contextualSpacing/>
        <w:jc w:val="both"/>
        <w:textAlignment w:val="auto"/>
        <w:rPr>
          <w:rFonts w:eastAsia="Calibri"/>
        </w:rPr>
      </w:pPr>
    </w:p>
    <w:p w:rsidR="004665F0" w:rsidRPr="000927F7" w:rsidRDefault="00E91943" w:rsidP="004235EA">
      <w:pPr>
        <w:numPr>
          <w:ilvl w:val="0"/>
          <w:numId w:val="11"/>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0927F7">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9C6DAE" w:rsidRPr="000927F7" w:rsidRDefault="006C2E9C" w:rsidP="006B3628">
      <w:pPr>
        <w:tabs>
          <w:tab w:val="left" w:pos="851"/>
        </w:tabs>
        <w:overflowPunct/>
        <w:autoSpaceDE/>
        <w:autoSpaceDN/>
        <w:adjustRightInd/>
        <w:spacing w:before="120" w:line="276" w:lineRule="auto"/>
        <w:contextualSpacing/>
        <w:jc w:val="both"/>
        <w:textAlignment w:val="auto"/>
      </w:pPr>
      <w:r w:rsidRPr="000927F7">
        <w:tab/>
      </w:r>
    </w:p>
    <w:p w:rsidR="00C02450" w:rsidRDefault="009C6DAE" w:rsidP="009C6DAE">
      <w:pPr>
        <w:tabs>
          <w:tab w:val="left" w:pos="567"/>
        </w:tabs>
        <w:overflowPunct/>
        <w:autoSpaceDE/>
        <w:autoSpaceDN/>
        <w:adjustRightInd/>
        <w:spacing w:before="120" w:line="276" w:lineRule="auto"/>
        <w:contextualSpacing/>
        <w:jc w:val="both"/>
        <w:textAlignment w:val="auto"/>
      </w:pPr>
      <w:r w:rsidRPr="000927F7">
        <w:tab/>
      </w:r>
      <w:r w:rsidR="006942EF" w:rsidRPr="00EC755E">
        <w:t>Процедура за признаване на организации на производители на земеделски продукти стартира в случай на подадено заявление за признаване. През посочения период в МЗм не е постъпвало заявление за признаване на организация на производители и съответно не са извършвани проверки на организации на производители преди признаване</w:t>
      </w:r>
      <w:r w:rsidR="00C02450" w:rsidRPr="00EC755E">
        <w:t>.</w:t>
      </w:r>
    </w:p>
    <w:p w:rsidR="006942EF" w:rsidRDefault="006942EF" w:rsidP="009C6DAE">
      <w:pPr>
        <w:tabs>
          <w:tab w:val="left" w:pos="567"/>
        </w:tabs>
        <w:overflowPunct/>
        <w:autoSpaceDE/>
        <w:autoSpaceDN/>
        <w:adjustRightInd/>
        <w:spacing w:before="120" w:line="276" w:lineRule="auto"/>
        <w:contextualSpacing/>
        <w:jc w:val="both"/>
        <w:textAlignment w:val="auto"/>
      </w:pPr>
    </w:p>
    <w:p w:rsidR="004E6709" w:rsidRPr="00223683" w:rsidRDefault="00E91943" w:rsidP="004235EA">
      <w:pPr>
        <w:numPr>
          <w:ilvl w:val="0"/>
          <w:numId w:val="11"/>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223683">
        <w:rPr>
          <w:rFonts w:eastAsia="Calibri"/>
          <w:b/>
          <w:shd w:val="clear" w:color="auto" w:fill="FEFEFE"/>
        </w:rPr>
        <w:t xml:space="preserve">Отчет на разходите по </w:t>
      </w:r>
      <w:r w:rsidR="004E6709" w:rsidRPr="00223683">
        <w:rPr>
          <w:rFonts w:eastAsia="Calibri"/>
          <w:b/>
          <w:shd w:val="clear" w:color="auto" w:fill="FEFEFE"/>
        </w:rPr>
        <w:t>програмата с разпределение по ведомствени и администрирани разходи</w:t>
      </w:r>
    </w:p>
    <w:p w:rsidR="00E91943" w:rsidRDefault="004E6709" w:rsidP="006B3628">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r w:rsidRPr="00223683">
        <w:rPr>
          <w:rFonts w:eastAsia="Calibri"/>
          <w:b/>
          <w:shd w:val="clear" w:color="auto" w:fill="FEFEFE"/>
        </w:rPr>
        <w:t>Приложение № 7</w:t>
      </w:r>
      <w:r w:rsidRPr="000927F7">
        <w:rPr>
          <w:rFonts w:eastAsia="Calibri"/>
          <w:b/>
          <w:shd w:val="clear" w:color="auto" w:fill="FEFEFE"/>
        </w:rPr>
        <w:t xml:space="preserve"> </w:t>
      </w:r>
    </w:p>
    <w:p w:rsidR="00E50FEB" w:rsidRDefault="00E50FEB" w:rsidP="006B3628">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223683" w:rsidRPr="00223683" w:rsidTr="00223683">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2200.01.06 - Бюджетна програма „Организация на пазарите и държавни помощи”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Отчет</w:t>
            </w:r>
          </w:p>
        </w:tc>
      </w:tr>
      <w:tr w:rsidR="00223683" w:rsidRPr="00223683" w:rsidTr="00223683">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23683" w:rsidRPr="00223683" w:rsidRDefault="00223683" w:rsidP="00223683">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23683" w:rsidRPr="00223683" w:rsidRDefault="00223683" w:rsidP="00223683">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223683" w:rsidRPr="00223683" w:rsidRDefault="00223683" w:rsidP="00223683">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23683" w:rsidRPr="00223683" w:rsidRDefault="00223683" w:rsidP="00223683">
            <w:pPr>
              <w:overflowPunct/>
              <w:autoSpaceDE/>
              <w:autoSpaceDN/>
              <w:adjustRightInd/>
              <w:textAlignment w:val="auto"/>
              <w:rPr>
                <w:b/>
                <w:bCs/>
                <w:color w:val="000000"/>
                <w:lang w:val="en-US"/>
              </w:rPr>
            </w:pP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jc w:val="center"/>
              <w:textAlignment w:val="auto"/>
              <w:rPr>
                <w:b/>
                <w:bCs/>
                <w:color w:val="000000"/>
                <w:lang w:val="en-US"/>
              </w:rPr>
            </w:pPr>
            <w:r w:rsidRPr="00223683">
              <w:rPr>
                <w:b/>
                <w:bCs/>
                <w:color w:val="000000"/>
                <w:lang w:val="en-US"/>
              </w:rPr>
              <w:t> </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b/>
                <w:bCs/>
                <w:color w:val="000000"/>
                <w:lang w:val="en-US"/>
              </w:rPr>
            </w:pPr>
            <w:r w:rsidRPr="00223683">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b/>
                <w:bCs/>
                <w:color w:val="000000"/>
                <w:lang w:val="en-US"/>
              </w:rPr>
            </w:pPr>
            <w:r w:rsidRPr="00223683">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1 919 395</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1 919 380</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color w:val="000000"/>
                <w:lang w:val="en-US"/>
              </w:rPr>
            </w:pPr>
            <w:r w:rsidRPr="0022368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1 874 000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1 698 680</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1 698 677</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color w:val="000000"/>
                <w:lang w:val="en-US"/>
              </w:rPr>
            </w:pPr>
            <w:r w:rsidRPr="0022368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220 715</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220 703</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color w:val="000000"/>
                <w:lang w:val="en-US"/>
              </w:rPr>
            </w:pPr>
            <w:r w:rsidRPr="00223683">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0</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b/>
                <w:bCs/>
                <w:color w:val="000000"/>
                <w:lang w:val="en-US"/>
              </w:rPr>
            </w:pPr>
            <w:r w:rsidRPr="00223683">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b/>
                <w:bCs/>
                <w:color w:val="000000"/>
                <w:lang w:val="en-US"/>
              </w:rPr>
            </w:pPr>
            <w:r w:rsidRPr="00223683">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1 919 395</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1 919 380</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color w:val="000000"/>
                <w:lang w:val="en-US"/>
              </w:rPr>
            </w:pPr>
            <w:r w:rsidRPr="00223683">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1 874 000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1 698 680</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1 698 677</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color w:val="000000"/>
                <w:lang w:val="en-US"/>
              </w:rPr>
            </w:pPr>
            <w:r w:rsidRPr="00223683">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220 715</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220 703</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color w:val="000000"/>
                <w:lang w:val="en-US"/>
              </w:rPr>
            </w:pPr>
            <w:r w:rsidRPr="00223683">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 </w:t>
            </w:r>
          </w:p>
        </w:tc>
      </w:tr>
      <w:tr w:rsidR="00223683" w:rsidRPr="00223683" w:rsidTr="0022368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b/>
                <w:bCs/>
                <w:color w:val="000000"/>
                <w:lang w:val="en-US"/>
              </w:rPr>
            </w:pPr>
            <w:r w:rsidRPr="00223683">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b/>
                <w:bCs/>
                <w:color w:val="000000"/>
                <w:lang w:val="en-US"/>
              </w:rPr>
            </w:pPr>
            <w:r w:rsidRPr="00223683">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r>
      <w:tr w:rsidR="00223683" w:rsidRPr="00223683" w:rsidTr="00223683">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223683" w:rsidRPr="00223683" w:rsidRDefault="00223683" w:rsidP="00223683">
            <w:pPr>
              <w:overflowPunct/>
              <w:autoSpaceDE/>
              <w:autoSpaceDN/>
              <w:adjustRightInd/>
              <w:jc w:val="both"/>
              <w:textAlignment w:val="auto"/>
              <w:rPr>
                <w:b/>
                <w:bCs/>
                <w:color w:val="000000"/>
                <w:lang w:val="en-US"/>
              </w:rPr>
            </w:pPr>
            <w:r w:rsidRPr="00223683">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b/>
                <w:bCs/>
                <w:color w:val="000000"/>
                <w:lang w:val="en-US"/>
              </w:rPr>
            </w:pPr>
            <w:r w:rsidRPr="00223683">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r>
      <w:tr w:rsidR="00223683" w:rsidRPr="00223683" w:rsidTr="00223683">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b/>
                <w:bCs/>
                <w:color w:val="000000"/>
                <w:lang w:val="en-US"/>
              </w:rPr>
            </w:pPr>
            <w:r w:rsidRPr="00223683">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b/>
                <w:bCs/>
                <w:color w:val="000000"/>
                <w:lang w:val="en-US"/>
              </w:rPr>
            </w:pPr>
            <w:r w:rsidRPr="00223683">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i/>
                <w:iCs/>
                <w:color w:val="000000"/>
                <w:lang w:val="en-US"/>
              </w:rPr>
            </w:pPr>
            <w:r w:rsidRPr="00223683">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i/>
                <w:iCs/>
                <w:color w:val="000000"/>
                <w:lang w:val="en-US"/>
              </w:rPr>
            </w:pPr>
            <w:r w:rsidRPr="00223683">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i/>
                <w:iCs/>
                <w:color w:val="000000"/>
                <w:lang w:val="en-US"/>
              </w:rPr>
            </w:pPr>
            <w:r w:rsidRPr="00223683">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i/>
                <w:iCs/>
                <w:color w:val="000000"/>
                <w:lang w:val="en-US"/>
              </w:rPr>
            </w:pPr>
            <w:r w:rsidRPr="00223683">
              <w:rPr>
                <w:i/>
                <w:iCs/>
                <w:color w:val="000000"/>
                <w:lang w:val="en-US"/>
              </w:rPr>
              <w:t> </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b/>
                <w:bCs/>
                <w:color w:val="000000"/>
                <w:lang w:val="en-US"/>
              </w:rPr>
            </w:pPr>
            <w:r w:rsidRPr="0022368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b/>
                <w:bCs/>
                <w:color w:val="000000"/>
                <w:lang w:val="en-US"/>
              </w:rPr>
            </w:pPr>
            <w:r w:rsidRPr="00223683">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0</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color w:val="000000"/>
                <w:lang w:val="en-US"/>
              </w:rPr>
            </w:pPr>
            <w:r w:rsidRPr="00223683">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 </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b/>
                <w:bCs/>
                <w:color w:val="000000"/>
                <w:lang w:val="en-US"/>
              </w:rPr>
            </w:pPr>
            <w:r w:rsidRPr="0022368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b/>
                <w:bCs/>
                <w:color w:val="000000"/>
                <w:lang w:val="en-US"/>
              </w:rPr>
            </w:pPr>
            <w:r w:rsidRPr="00223683">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1 919 395</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1 919 380</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color w:val="000000"/>
                <w:lang w:val="en-US"/>
              </w:rPr>
            </w:pPr>
            <w:r w:rsidRPr="00223683">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 </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b/>
                <w:bCs/>
                <w:color w:val="000000"/>
                <w:lang w:val="en-US"/>
              </w:rPr>
            </w:pPr>
            <w:r w:rsidRPr="00223683">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b/>
                <w:bCs/>
                <w:color w:val="000000"/>
                <w:lang w:val="en-US"/>
              </w:rPr>
            </w:pPr>
            <w:r w:rsidRPr="00223683">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1 919 395</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b/>
                <w:bCs/>
                <w:color w:val="000000"/>
                <w:lang w:val="en-US"/>
              </w:rPr>
            </w:pPr>
            <w:r w:rsidRPr="00223683">
              <w:rPr>
                <w:b/>
                <w:bCs/>
                <w:color w:val="000000"/>
                <w:lang w:val="en-US"/>
              </w:rPr>
              <w:t>1 919 380</w:t>
            </w:r>
          </w:p>
        </w:tc>
      </w:tr>
      <w:tr w:rsidR="00223683" w:rsidRPr="00223683" w:rsidTr="00223683">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both"/>
              <w:textAlignment w:val="auto"/>
              <w:rPr>
                <w:color w:val="000000"/>
                <w:lang w:val="en-US"/>
              </w:rPr>
            </w:pPr>
            <w:r w:rsidRPr="00223683">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223683" w:rsidRPr="00223683" w:rsidRDefault="00223683" w:rsidP="00223683">
            <w:pPr>
              <w:overflowPunct/>
              <w:autoSpaceDE/>
              <w:autoSpaceDN/>
              <w:adjustRightInd/>
              <w:textAlignment w:val="auto"/>
              <w:rPr>
                <w:color w:val="000000"/>
                <w:lang w:val="en-US"/>
              </w:rPr>
            </w:pPr>
            <w:r w:rsidRPr="00223683">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46</w:t>
            </w:r>
          </w:p>
        </w:tc>
        <w:tc>
          <w:tcPr>
            <w:tcW w:w="128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46</w:t>
            </w:r>
          </w:p>
        </w:tc>
        <w:tc>
          <w:tcPr>
            <w:tcW w:w="1120" w:type="dxa"/>
            <w:tcBorders>
              <w:top w:val="nil"/>
              <w:left w:val="nil"/>
              <w:bottom w:val="single" w:sz="4" w:space="0" w:color="auto"/>
              <w:right w:val="single" w:sz="4" w:space="0" w:color="auto"/>
            </w:tcBorders>
            <w:shd w:val="clear" w:color="auto" w:fill="auto"/>
            <w:noWrap/>
            <w:vAlign w:val="center"/>
            <w:hideMark/>
          </w:tcPr>
          <w:p w:rsidR="00223683" w:rsidRPr="00223683" w:rsidRDefault="00223683" w:rsidP="00223683">
            <w:pPr>
              <w:overflowPunct/>
              <w:autoSpaceDE/>
              <w:autoSpaceDN/>
              <w:adjustRightInd/>
              <w:jc w:val="right"/>
              <w:textAlignment w:val="auto"/>
              <w:rPr>
                <w:color w:val="000000"/>
                <w:lang w:val="en-US"/>
              </w:rPr>
            </w:pPr>
            <w:r w:rsidRPr="00223683">
              <w:rPr>
                <w:color w:val="000000"/>
                <w:lang w:val="en-US"/>
              </w:rPr>
              <w:t>38</w:t>
            </w:r>
          </w:p>
        </w:tc>
      </w:tr>
    </w:tbl>
    <w:p w:rsidR="00E50FEB" w:rsidRPr="00E50FEB" w:rsidRDefault="00E50FEB" w:rsidP="006B3628">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p w:rsidR="009C6DAE" w:rsidRPr="000927F7" w:rsidRDefault="009C6DAE" w:rsidP="00E65D90">
      <w:pPr>
        <w:tabs>
          <w:tab w:val="left" w:pos="851"/>
        </w:tabs>
        <w:overflowPunct/>
        <w:autoSpaceDE/>
        <w:autoSpaceDN/>
        <w:adjustRightInd/>
        <w:spacing w:before="120" w:line="276" w:lineRule="auto"/>
        <w:ind w:firstLine="567"/>
        <w:contextualSpacing/>
        <w:jc w:val="both"/>
        <w:textAlignment w:val="auto"/>
        <w:rPr>
          <w:rFonts w:eastAsia="Calibri"/>
          <w:b/>
          <w:shd w:val="clear" w:color="auto" w:fill="FEFEFE"/>
        </w:rPr>
      </w:pPr>
    </w:p>
    <w:p w:rsidR="00E65D90" w:rsidRPr="000927F7" w:rsidRDefault="00E91943" w:rsidP="004235EA">
      <w:pPr>
        <w:numPr>
          <w:ilvl w:val="0"/>
          <w:numId w:val="11"/>
        </w:numPr>
        <w:tabs>
          <w:tab w:val="left" w:pos="851"/>
        </w:tabs>
        <w:overflowPunct/>
        <w:autoSpaceDE/>
        <w:autoSpaceDN/>
        <w:adjustRightInd/>
        <w:contextualSpacing/>
        <w:jc w:val="both"/>
        <w:textAlignment w:val="auto"/>
        <w:rPr>
          <w:rFonts w:eastAsia="Calibri"/>
          <w:b/>
          <w:shd w:val="clear" w:color="auto" w:fill="FEFEFE"/>
        </w:rPr>
      </w:pPr>
      <w:r w:rsidRPr="000927F7">
        <w:rPr>
          <w:rFonts w:eastAsia="Calibri"/>
          <w:b/>
          <w:shd w:val="clear" w:color="auto" w:fill="FEFEFE"/>
        </w:rPr>
        <w:t>Отговорност за изпълнението на програмата</w:t>
      </w:r>
    </w:p>
    <w:p w:rsidR="006B3628" w:rsidRPr="000927F7" w:rsidRDefault="006B3628" w:rsidP="006B3628">
      <w:pPr>
        <w:tabs>
          <w:tab w:val="left" w:pos="851"/>
        </w:tabs>
        <w:overflowPunct/>
        <w:autoSpaceDE/>
        <w:autoSpaceDN/>
        <w:adjustRightInd/>
        <w:contextualSpacing/>
        <w:jc w:val="both"/>
        <w:textAlignment w:val="auto"/>
        <w:rPr>
          <w:rFonts w:eastAsia="Calibri"/>
          <w:shd w:val="clear" w:color="auto" w:fill="FEFEFE"/>
        </w:rPr>
      </w:pPr>
    </w:p>
    <w:p w:rsidR="00E65D90" w:rsidRPr="003A07B7" w:rsidRDefault="00E65D90" w:rsidP="00E65D90">
      <w:pPr>
        <w:tabs>
          <w:tab w:val="left" w:pos="851"/>
        </w:tabs>
        <w:overflowPunct/>
        <w:autoSpaceDE/>
        <w:autoSpaceDN/>
        <w:adjustRightInd/>
        <w:ind w:firstLine="567"/>
        <w:contextualSpacing/>
        <w:jc w:val="both"/>
        <w:textAlignment w:val="auto"/>
        <w:rPr>
          <w:rFonts w:eastAsia="Calibri"/>
          <w:shd w:val="clear" w:color="auto" w:fill="FEFEFE"/>
        </w:rPr>
      </w:pPr>
      <w:r w:rsidRPr="00C52404">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носи директор</w:t>
      </w:r>
      <w:r w:rsidR="00341885" w:rsidRPr="00C52404">
        <w:rPr>
          <w:rFonts w:eastAsia="Calibri"/>
          <w:shd w:val="clear" w:color="auto" w:fill="FEFEFE"/>
        </w:rPr>
        <w:t>ите</w:t>
      </w:r>
      <w:r w:rsidRPr="00C52404">
        <w:rPr>
          <w:rFonts w:eastAsia="Calibri"/>
          <w:shd w:val="clear" w:color="auto" w:fill="FEFEFE"/>
        </w:rPr>
        <w:t xml:space="preserve"> на дирекции работещи по нея.</w:t>
      </w:r>
    </w:p>
    <w:p w:rsidR="00E91943" w:rsidRDefault="00E91943" w:rsidP="00E65D90">
      <w:pPr>
        <w:tabs>
          <w:tab w:val="left" w:pos="851"/>
        </w:tabs>
        <w:overflowPunct/>
        <w:autoSpaceDE/>
        <w:autoSpaceDN/>
        <w:adjustRightInd/>
        <w:ind w:firstLine="567"/>
        <w:contextualSpacing/>
        <w:jc w:val="both"/>
        <w:textAlignment w:val="auto"/>
        <w:rPr>
          <w:rFonts w:eastAsia="Calibri"/>
          <w:shd w:val="clear" w:color="auto" w:fill="FEFEFE"/>
          <w:lang w:val="en-US"/>
        </w:rPr>
      </w:pPr>
    </w:p>
    <w:p w:rsidR="00E91943" w:rsidRPr="003A07B7" w:rsidRDefault="00E91943" w:rsidP="00E65D90">
      <w:pPr>
        <w:tabs>
          <w:tab w:val="left" w:pos="851"/>
        </w:tabs>
        <w:overflowPunct/>
        <w:autoSpaceDE/>
        <w:autoSpaceDN/>
        <w:adjustRightInd/>
        <w:ind w:firstLine="567"/>
        <w:textAlignment w:val="auto"/>
        <w:rPr>
          <w:lang w:eastAsia="bg-BG"/>
        </w:rPr>
      </w:pPr>
    </w:p>
    <w:p w:rsidR="00C60AC0" w:rsidRPr="00B113CC" w:rsidRDefault="007A00FD" w:rsidP="007A00FD">
      <w:pPr>
        <w:pStyle w:val="Heading1"/>
        <w:tabs>
          <w:tab w:val="left" w:pos="0"/>
          <w:tab w:val="left" w:pos="284"/>
        </w:tabs>
        <w:spacing w:before="0"/>
        <w:jc w:val="both"/>
        <w:rPr>
          <w:rFonts w:cs="Times New Roman"/>
          <w:sz w:val="20"/>
          <w:szCs w:val="20"/>
        </w:rPr>
      </w:pPr>
      <w:bookmarkStart w:id="26" w:name="_Toc115176553"/>
      <w:r w:rsidRPr="00EC755E">
        <w:rPr>
          <w:rFonts w:cs="Times New Roman"/>
          <w:sz w:val="20"/>
          <w:szCs w:val="20"/>
        </w:rPr>
        <w:t xml:space="preserve">7. </w:t>
      </w:r>
      <w:r w:rsidR="00C60AC0" w:rsidRPr="00EC755E">
        <w:rPr>
          <w:rFonts w:cs="Times New Roman"/>
          <w:sz w:val="20"/>
          <w:szCs w:val="20"/>
        </w:rPr>
        <w:t>ПРЕГЛЕД НА ИЗПЪЛНЕНИЕТО НА БЮДЖЕТНА ПРОГРАМА – 2200.01.07  „АГРОСТАТИСТИКА, АНАЛИЗИ И ПРОГНОЗИ“</w:t>
      </w:r>
      <w:bookmarkEnd w:id="26"/>
    </w:p>
    <w:p w:rsidR="00570949" w:rsidRPr="001B2A65" w:rsidRDefault="00570949" w:rsidP="00570949"/>
    <w:p w:rsidR="00FE5D25" w:rsidRPr="001B2A65" w:rsidRDefault="00FE5D25" w:rsidP="00AD057A">
      <w:pPr>
        <w:numPr>
          <w:ilvl w:val="0"/>
          <w:numId w:val="12"/>
        </w:numPr>
        <w:overflowPunct/>
        <w:autoSpaceDE/>
        <w:autoSpaceDN/>
        <w:adjustRightInd/>
        <w:ind w:left="851" w:hanging="283"/>
        <w:contextualSpacing/>
        <w:jc w:val="both"/>
        <w:textAlignment w:val="auto"/>
        <w:rPr>
          <w:rFonts w:eastAsia="Calibri"/>
          <w:b/>
          <w:shd w:val="clear" w:color="auto" w:fill="FEFEFE"/>
        </w:rPr>
      </w:pPr>
      <w:r w:rsidRPr="001B2A65">
        <w:rPr>
          <w:rFonts w:eastAsia="Calibri"/>
          <w:b/>
          <w:shd w:val="clear" w:color="auto" w:fill="FEFEFE"/>
        </w:rPr>
        <w:t>Описание на степента на изпълнение на заложените в програмата цели</w:t>
      </w:r>
    </w:p>
    <w:p w:rsidR="00053BBB" w:rsidRPr="00953216" w:rsidRDefault="00053BBB" w:rsidP="006B3628">
      <w:pPr>
        <w:overflowPunct/>
        <w:autoSpaceDE/>
        <w:autoSpaceDN/>
        <w:adjustRightInd/>
        <w:contextualSpacing/>
        <w:jc w:val="both"/>
        <w:textAlignment w:val="auto"/>
        <w:rPr>
          <w:rFonts w:eastAsia="Calibri"/>
          <w:b/>
          <w:shd w:val="clear" w:color="auto" w:fill="FEFEFE"/>
        </w:rPr>
      </w:pPr>
    </w:p>
    <w:p w:rsidR="00F82F09" w:rsidRPr="00EC755E" w:rsidRDefault="00F82F09" w:rsidP="00F82F09">
      <w:pPr>
        <w:overflowPunct/>
        <w:autoSpaceDE/>
        <w:autoSpaceDN/>
        <w:adjustRightInd/>
        <w:ind w:firstLine="567"/>
        <w:jc w:val="both"/>
        <w:textAlignment w:val="auto"/>
        <w:rPr>
          <w:rFonts w:eastAsia="Calibri"/>
          <w:shd w:val="clear" w:color="auto" w:fill="FEFEFE"/>
        </w:rPr>
      </w:pPr>
      <w:r w:rsidRPr="00EC755E">
        <w:rPr>
          <w:rFonts w:eastAsia="Calibri"/>
          <w:shd w:val="clear" w:color="auto" w:fill="FEFEFE"/>
        </w:rPr>
        <w:t>С програмата се осигурява статистическа информация за състоянието на земеделието в страната чрез функционирането на ефективна и гъвкава агростатистическа система, отговаряща на националните нужди от статистическа информация и съответстваща на изискванията на ЕС за качество и периодичност на предоставяните данни.</w:t>
      </w:r>
    </w:p>
    <w:p w:rsidR="000051CF" w:rsidRPr="00EC755E" w:rsidRDefault="00F82F09" w:rsidP="00F82F09">
      <w:pPr>
        <w:overflowPunct/>
        <w:autoSpaceDE/>
        <w:autoSpaceDN/>
        <w:adjustRightInd/>
        <w:ind w:firstLine="567"/>
        <w:jc w:val="both"/>
        <w:textAlignment w:val="auto"/>
        <w:rPr>
          <w:rFonts w:eastAsia="Calibri"/>
          <w:shd w:val="clear" w:color="auto" w:fill="FEFEFE"/>
        </w:rPr>
      </w:pPr>
      <w:r w:rsidRPr="00EC755E">
        <w:rPr>
          <w:rFonts w:eastAsia="Calibri"/>
          <w:shd w:val="clear" w:color="auto" w:fill="FEFEFE"/>
        </w:rPr>
        <w:t>Изготвената агростатистическа информация е надеждна и отговаря на националните потребности като подпомага вземането на политически решения и позволява оценка на ефектите от провежданите политики.</w:t>
      </w:r>
    </w:p>
    <w:p w:rsidR="00F82F09" w:rsidRPr="00EC755E" w:rsidRDefault="00F82F09" w:rsidP="00F82F09">
      <w:pPr>
        <w:overflowPunct/>
        <w:autoSpaceDE/>
        <w:autoSpaceDN/>
        <w:adjustRightInd/>
        <w:ind w:firstLine="567"/>
        <w:jc w:val="both"/>
        <w:textAlignment w:val="auto"/>
        <w:rPr>
          <w:rFonts w:eastAsia="Calibri"/>
          <w:shd w:val="clear" w:color="auto" w:fill="FEFEFE"/>
        </w:rPr>
      </w:pPr>
    </w:p>
    <w:p w:rsidR="00F82F09" w:rsidRPr="00EC755E" w:rsidRDefault="00F82F09" w:rsidP="00F82F09">
      <w:pPr>
        <w:overflowPunct/>
        <w:autoSpaceDE/>
        <w:autoSpaceDN/>
        <w:adjustRightInd/>
        <w:ind w:firstLine="567"/>
        <w:jc w:val="both"/>
        <w:textAlignment w:val="auto"/>
        <w:rPr>
          <w:rFonts w:eastAsia="Calibri"/>
          <w:shd w:val="clear" w:color="auto" w:fill="FEFEFE"/>
          <w:lang w:val="en-US"/>
        </w:rPr>
      </w:pPr>
      <w:r w:rsidRPr="00EC755E">
        <w:rPr>
          <w:rFonts w:eastAsia="Calibri"/>
          <w:shd w:val="clear" w:color="auto" w:fill="FEFEFE"/>
          <w:lang w:val="en-US"/>
        </w:rPr>
        <w:t xml:space="preserve">Заложените в програмата цели от компетенциите на дирекция „Анализ и стратегическо планиране” са изпълнени. Изготвените от дирекцията аналитични материали осигуряват качествена информация за състоянието на селскостопанския отрасъл и тенденциите на пазарите на основни селскостопански продукти, с оглед подпомагане вземането на управленски и бизнес решения. </w:t>
      </w:r>
    </w:p>
    <w:p w:rsidR="00EA0203" w:rsidRDefault="00F82F09" w:rsidP="00F82F09">
      <w:pPr>
        <w:overflowPunct/>
        <w:autoSpaceDE/>
        <w:autoSpaceDN/>
        <w:adjustRightInd/>
        <w:ind w:firstLine="567"/>
        <w:jc w:val="both"/>
        <w:textAlignment w:val="auto"/>
        <w:rPr>
          <w:rFonts w:eastAsia="Calibri"/>
          <w:shd w:val="clear" w:color="auto" w:fill="FEFEFE"/>
        </w:rPr>
      </w:pPr>
      <w:r w:rsidRPr="00EC755E">
        <w:rPr>
          <w:rFonts w:eastAsia="Calibri"/>
          <w:shd w:val="clear" w:color="auto" w:fill="FEFEFE"/>
          <w:lang w:val="en-US"/>
        </w:rPr>
        <w:t>С разработваните анализи се допринася за повишаване прозрачността на пазара на хранителни продукти и проследяване на измененията на цените по веригата на предлагане. Анализите съдържат информация относно производството, търговията и цените на вътрешния и международните пазари на селскостопански продукти. Те се изготвят с цел подпомагане вземането на адекватни решения от страна на стопанските субекти в сектора, както и за нуждите на министерството във връзка с формиране и прилагане на аграрната политика на страната.</w:t>
      </w:r>
    </w:p>
    <w:p w:rsidR="00F82F09" w:rsidRDefault="00F82F09" w:rsidP="00F82F09">
      <w:pPr>
        <w:overflowPunct/>
        <w:autoSpaceDE/>
        <w:autoSpaceDN/>
        <w:adjustRightInd/>
        <w:ind w:firstLine="567"/>
        <w:jc w:val="both"/>
        <w:textAlignment w:val="auto"/>
        <w:rPr>
          <w:rFonts w:eastAsia="Calibri"/>
          <w:shd w:val="clear" w:color="auto" w:fill="FEFEFE"/>
        </w:rPr>
      </w:pPr>
    </w:p>
    <w:p w:rsidR="00F82F09" w:rsidRPr="00F82F09" w:rsidRDefault="00F82F09" w:rsidP="00F82F09">
      <w:pPr>
        <w:overflowPunct/>
        <w:autoSpaceDE/>
        <w:autoSpaceDN/>
        <w:adjustRightInd/>
        <w:ind w:firstLine="567"/>
        <w:jc w:val="both"/>
        <w:textAlignment w:val="auto"/>
        <w:rPr>
          <w:rFonts w:eastAsia="Calibri"/>
          <w:shd w:val="clear" w:color="auto" w:fill="FEFEFE"/>
        </w:rPr>
      </w:pPr>
    </w:p>
    <w:p w:rsidR="00FE5D25" w:rsidRPr="00EC755E" w:rsidRDefault="00FE5D25" w:rsidP="00AD057A">
      <w:pPr>
        <w:numPr>
          <w:ilvl w:val="0"/>
          <w:numId w:val="12"/>
        </w:numPr>
        <w:tabs>
          <w:tab w:val="left" w:pos="851"/>
        </w:tabs>
        <w:overflowPunct/>
        <w:autoSpaceDE/>
        <w:autoSpaceDN/>
        <w:adjustRightInd/>
        <w:ind w:left="0" w:firstLine="567"/>
        <w:contextualSpacing/>
        <w:jc w:val="both"/>
        <w:textAlignment w:val="auto"/>
        <w:rPr>
          <w:rFonts w:eastAsia="Calibri"/>
          <w:b/>
          <w:shd w:val="clear" w:color="auto" w:fill="FEFEFE"/>
        </w:rPr>
      </w:pPr>
      <w:r w:rsidRPr="00C52404">
        <w:rPr>
          <w:rFonts w:eastAsia="Calibri"/>
          <w:b/>
          <w:shd w:val="clear" w:color="auto" w:fill="FEFEFE"/>
        </w:rPr>
        <w:t xml:space="preserve">Продукти/услуги, предоставяни по програмата – описание на постигнатите резултати и </w:t>
      </w:r>
      <w:r w:rsidRPr="00EC755E">
        <w:rPr>
          <w:rFonts w:eastAsia="Calibri"/>
          <w:b/>
          <w:shd w:val="clear" w:color="auto" w:fill="FEFEFE"/>
        </w:rPr>
        <w:t>изпълнените дейности за тяхното предоставяне</w:t>
      </w:r>
    </w:p>
    <w:p w:rsidR="00347D3B" w:rsidRPr="00EC755E" w:rsidRDefault="00347D3B" w:rsidP="00347D3B">
      <w:pPr>
        <w:tabs>
          <w:tab w:val="left" w:pos="709"/>
        </w:tabs>
        <w:overflowPunct/>
        <w:autoSpaceDE/>
        <w:autoSpaceDN/>
        <w:adjustRightInd/>
        <w:ind w:firstLine="567"/>
        <w:contextualSpacing/>
        <w:jc w:val="both"/>
        <w:textAlignment w:val="auto"/>
        <w:rPr>
          <w:rFonts w:eastAsia="Calibri"/>
          <w:shd w:val="clear" w:color="auto" w:fill="FEFEFE"/>
        </w:rPr>
      </w:pP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Изготвяне на годишен доклад за състоянието и развитието на земеделието (Аграрен доклад).</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Изготвяне на ежеседмични ценови анализи на основни хранителни продукти.</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Изготвяне на пазарни анализи за основни селскостопански продукти.</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Изготвяне на ежеседмични оперативни анализи за основни земеделски продукти.</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Изготвяне на справки и анализи относно търговията на България със селскостопански продукти.</w:t>
      </w:r>
    </w:p>
    <w:p w:rsidR="00EA0203"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Участие в работата на Форума на високо равнище за подобряване функционирането на веригата на предлагане на храни към Европейската комисия и работната група „Шерпа” към него.</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 xml:space="preserve">През 2022 г. е издаден Годишният доклад за състоянието и развитието на земеделието за 2021 г. на български и английски език и е изготвен Годишният доклад за състоянието и развитието на земеделието за 2022 г. </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 xml:space="preserve">Към 31.12.2022 г. дирекцията е изготвила 306 седмични анализа за движение на цените на едро и на дребно на 6 вида основни хранителни продукти (брашно, олио, захар, яйца, пилешко и агнешко месо), по области и средно за страната (100% от предвидените за периода). Анализите са публикувани на интернет сайта на МЗм. </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 xml:space="preserve">В рамките на отчетния период са изготвени различни анализи за развитието на пазарите на основни селскостопански продукти, в т. ч. във връзка със заседания на Съвета по земеделие и рибарство и с военния конфликт в Украйна. </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 xml:space="preserve">Към 31.12.2022 г. са изготвени 51 ежеседмични оперативни анализа за основни земеделски продукти (100% от предвидените). </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 xml:space="preserve">През 2022 г. дирекцията е изготвила 100% от възложените справки и анализи за търговията на страната със селскостопански продукти. </w:t>
      </w:r>
    </w:p>
    <w:p w:rsidR="00EA0203"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През годината не се отчита участие на служител от дирекцията в работата на Форума на високо равнище за подобряване функционирането на веригата на предлагане на храни към Европейската комисия, тъй като последният мандат на Форума изтече в края на 2019 г. и засега не е подновен.</w:t>
      </w:r>
    </w:p>
    <w:p w:rsidR="00F82F09" w:rsidRPr="00EC755E" w:rsidRDefault="00F82F09" w:rsidP="00F82F09">
      <w:pPr>
        <w:tabs>
          <w:tab w:val="left" w:pos="709"/>
        </w:tabs>
        <w:overflowPunct/>
        <w:autoSpaceDE/>
        <w:autoSpaceDN/>
        <w:adjustRightInd/>
        <w:ind w:firstLine="567"/>
        <w:contextualSpacing/>
        <w:jc w:val="both"/>
        <w:textAlignment w:val="auto"/>
        <w:rPr>
          <w:rFonts w:eastAsia="Calibri"/>
          <w:shd w:val="clear" w:color="auto" w:fill="FEFEFE"/>
        </w:rPr>
      </w:pPr>
    </w:p>
    <w:p w:rsidR="00F82F09" w:rsidRPr="00EC755E" w:rsidRDefault="00F82F09" w:rsidP="00EA0203">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Функциониране на системата за земеделска счетоводна информация (СЗСИ) – през 2022 г. са валидирани от Комисията резултатите за отчетната 2020 г. През 2022 г. се събират и проверяват данни за отчетната 2021 г. за стопанствата, които водят двустранно счетоводство и за отчетната 2022 г. – за стопанствата, които не водят счетоводство. Събраните данни за отчетната 2021 година са въведени в системата RICA-1 на Европейската комисия, като предстои верифицирането им. Актуализиран е образецът на формуляра за събиране на данни в изпълнение на Регламент (ЕС) № 2015/220 на Комисията от 03.02.2015 година. С този формуляр през 2022 година е събрана информация за отчетната 2021 г. Със заповед на министъра на земеделието отдел „Агростатистика” към ГДЗРП е определен за орган за връзка с Европейската комисия и отговаря за функционирането на СЗСИ в България. Усъвършенства се изградената информационна земеделска счетоводна система за въвеждане на данни, контрол, валидиране и анализ на резултатите на национално и регионално ниво, която беше разработена през 2017 г. в изпълнение на изискванията на Регламент за изпълнение (ЕС) 2015/220, с който се въвеждат нови категории данни и се променя изцяло структурата и начинът на предаване на данните от земеделския счетоводен отчет на Европейската комисия. С разработения on-line вариант за въвеждане, контрол, обработка, валидиране и разпространение на данните за икономическото състояние на земеделските стопанства се свързват данните за натуралните показатели на стопанствата с икономическите им резултати.</w:t>
      </w:r>
    </w:p>
    <w:p w:rsidR="00EA0203" w:rsidRPr="00EC755E" w:rsidRDefault="000051CF" w:rsidP="00EA0203">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w:t>
      </w:r>
    </w:p>
    <w:p w:rsidR="00F82F09" w:rsidRPr="00EC755E" w:rsidRDefault="00F82F09" w:rsidP="000051CF">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ГД „Земеделие и развитие на селските райони” към Европейската комисия е валидирала в системата RICA-1 за 2020 г. 2 235 стопанства, а за 2021 г. са изпратени за валидиране 2 241 стопанства от СЗСИ при минимално изискваните 2 202 стопанства.</w:t>
      </w:r>
    </w:p>
    <w:p w:rsidR="000051CF" w:rsidRPr="00EC755E" w:rsidRDefault="00F82F09" w:rsidP="000051CF">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През 2022 г. са проведени следните статистически изследвания, включени в Националната статистическа програма за 2022 г. (НСП`2022) (Приета от Министерски съвет с Решение № 296 от 09.05.2022 г., обн., ДВ, бр. 37 от 17.05.2022 г.):</w:t>
      </w:r>
    </w:p>
    <w:p w:rsidR="008E11B8" w:rsidRPr="00EC755E" w:rsidRDefault="008E11B8" w:rsidP="000051CF">
      <w:pPr>
        <w:tabs>
          <w:tab w:val="left" w:pos="709"/>
        </w:tabs>
        <w:overflowPunct/>
        <w:autoSpaceDE/>
        <w:autoSpaceDN/>
        <w:adjustRightInd/>
        <w:ind w:firstLine="567"/>
        <w:contextualSpacing/>
        <w:jc w:val="both"/>
        <w:textAlignment w:val="auto"/>
        <w:rPr>
          <w:rFonts w:eastAsia="Calibri"/>
          <w:shd w:val="clear" w:color="auto" w:fill="FEFEFE"/>
        </w:rPr>
      </w:pP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Оценка на добива и прогноза за производството от пшеница и ечемик – реколта`2022;</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Добиви от полски култури – реколта`2022;</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Производство на плодове – реколта`2022;</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Производство на зеленчуци – реколта`2022;</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Производство на грозде – реколта`2022;</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Дейност на предприятията за преработка на плодове и зеленчуци през 2021 г.;</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Птицевъдството в България през 2021 г.;</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Пчеларството в България през 2022 г.;</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Селскостопански животни – ЕРД, ДРД и свине към 1-ви ноември 2022 г.;</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Преработка на мляко и производство на млечни продукти през 2021 г. – годишно изследване;</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Преработка на мляко и производство на млечни продукти през 2022 г. – месечни изследвания;</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Производство на червено и бяло месо през 2021 г. – годишно изследване;</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Производство на червено и бяло месо през 2022 г. – месечни изследвания;</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Дейност на люпилните в България през 2022 г. – месечни изследвания;</w:t>
      </w:r>
    </w:p>
    <w:p w:rsidR="008E11B8" w:rsidRPr="00EC755E" w:rsidRDefault="008E11B8" w:rsidP="008E11B8">
      <w:pPr>
        <w:tabs>
          <w:tab w:val="left" w:pos="709"/>
        </w:tabs>
        <w:overflowPunct/>
        <w:autoSpaceDE/>
        <w:autoSpaceDN/>
        <w:adjustRightInd/>
        <w:ind w:firstLine="567"/>
        <w:contextualSpacing/>
        <w:jc w:val="both"/>
        <w:textAlignment w:val="auto"/>
        <w:rPr>
          <w:rFonts w:eastAsia="Calibri"/>
          <w:shd w:val="clear" w:color="auto" w:fill="FEFEFE"/>
        </w:rPr>
      </w:pPr>
      <w:r w:rsidRPr="00EC755E">
        <w:rPr>
          <w:rFonts w:eastAsia="Calibri"/>
          <w:shd w:val="clear" w:color="auto" w:fill="FEFEFE"/>
        </w:rPr>
        <w:t>Анкета БАНСИК – заетост и използване на територията на България през 2022 г.;</w:t>
      </w:r>
    </w:p>
    <w:p w:rsidR="008E11B8" w:rsidRPr="00EC755E" w:rsidRDefault="008E11B8" w:rsidP="000051CF">
      <w:pPr>
        <w:tabs>
          <w:tab w:val="left" w:pos="709"/>
        </w:tabs>
        <w:overflowPunct/>
        <w:autoSpaceDE/>
        <w:autoSpaceDN/>
        <w:adjustRightInd/>
        <w:ind w:firstLine="567"/>
        <w:contextualSpacing/>
        <w:jc w:val="both"/>
        <w:textAlignment w:val="auto"/>
        <w:rPr>
          <w:rFonts w:eastAsia="Calibri"/>
          <w:shd w:val="clear" w:color="auto" w:fill="FEFEFE"/>
        </w:rPr>
      </w:pPr>
    </w:p>
    <w:p w:rsidR="008E11B8" w:rsidRPr="00EC755E" w:rsidRDefault="008E11B8" w:rsidP="000051CF">
      <w:pPr>
        <w:tabs>
          <w:tab w:val="left" w:pos="709"/>
        </w:tabs>
        <w:overflowPunct/>
        <w:autoSpaceDE/>
        <w:autoSpaceDN/>
        <w:adjustRightInd/>
        <w:ind w:firstLine="567"/>
        <w:contextualSpacing/>
        <w:jc w:val="both"/>
        <w:textAlignment w:val="auto"/>
        <w:rPr>
          <w:rFonts w:eastAsia="Calibri"/>
          <w:shd w:val="clear" w:color="auto" w:fill="FEFEFE"/>
        </w:rPr>
      </w:pPr>
    </w:p>
    <w:p w:rsidR="008E11B8" w:rsidRPr="00EC755E" w:rsidRDefault="008E11B8" w:rsidP="008E11B8">
      <w:pPr>
        <w:ind w:firstLine="567"/>
        <w:jc w:val="both"/>
        <w:rPr>
          <w:rFonts w:eastAsia="Calibri"/>
          <w:shd w:val="clear" w:color="auto" w:fill="FEFEFE"/>
        </w:rPr>
      </w:pPr>
      <w:r w:rsidRPr="00EC755E">
        <w:rPr>
          <w:rFonts w:eastAsia="Calibri"/>
          <w:shd w:val="clear" w:color="auto" w:fill="FEFEFE"/>
        </w:rPr>
        <w:t>Подготвени са и са публикувани резултатите от проведените изследвания  (18 бюлетина от рубриката Резултати и анализи). Резултатите са предоставени на потребители в страната и чужбина (МЗм, НСИ, Евростат, ФАО и др.) в предвидените срокове и са налични на интернет страницата на министерството.</w:t>
      </w:r>
    </w:p>
    <w:p w:rsidR="008E11B8" w:rsidRPr="00EC755E" w:rsidRDefault="008E11B8" w:rsidP="008E11B8">
      <w:pPr>
        <w:ind w:firstLine="567"/>
        <w:jc w:val="both"/>
        <w:rPr>
          <w:rFonts w:eastAsia="Calibri"/>
          <w:shd w:val="clear" w:color="auto" w:fill="FEFEFE"/>
        </w:rPr>
      </w:pPr>
      <w:r w:rsidRPr="00EC755E">
        <w:rPr>
          <w:rFonts w:eastAsia="Calibri"/>
          <w:shd w:val="clear" w:color="auto" w:fill="FEFEFE"/>
        </w:rPr>
        <w:t>Попълнени и предоставени са таблици с данни за публикуване в статистическия справочник за 2022 г. на НСИ. Периодично, съгласно предвидените срокове в регламентите на ЕС, се попълват електронни таблици на Евростат в системата eDamis.</w:t>
      </w:r>
    </w:p>
    <w:p w:rsidR="008E11B8" w:rsidRPr="00EC755E" w:rsidRDefault="008E11B8" w:rsidP="008E11B8">
      <w:pPr>
        <w:ind w:firstLine="567"/>
        <w:jc w:val="both"/>
        <w:rPr>
          <w:rFonts w:eastAsia="Calibri"/>
          <w:shd w:val="clear" w:color="auto" w:fill="FEFEFE"/>
        </w:rPr>
      </w:pPr>
      <w:r w:rsidRPr="00EC755E">
        <w:rPr>
          <w:rFonts w:eastAsia="Calibri"/>
          <w:shd w:val="clear" w:color="auto" w:fill="FEFEFE"/>
        </w:rPr>
        <w:t>Изготвени са 40 броя становища и анализи, както и са предоставяни статистически данни за различни периоди и характеристики по заявки за потребители от министерството и за външни потребители.</w:t>
      </w:r>
    </w:p>
    <w:p w:rsidR="008E11B8" w:rsidRPr="00EC755E" w:rsidRDefault="008E11B8" w:rsidP="008E11B8">
      <w:pPr>
        <w:ind w:firstLine="567"/>
        <w:jc w:val="both"/>
        <w:rPr>
          <w:rFonts w:eastAsia="Calibri"/>
          <w:shd w:val="clear" w:color="auto" w:fill="FEFEFE"/>
        </w:rPr>
      </w:pPr>
      <w:r w:rsidRPr="00EC755E">
        <w:rPr>
          <w:rFonts w:eastAsia="Calibri"/>
          <w:shd w:val="clear" w:color="auto" w:fill="FEFEFE"/>
        </w:rPr>
        <w:t>Приключиха дейностите по преброяването на земеделските стопанства в Република България през 2020 г., което е най-голямото изчерпателно статистическо изследване в областта на земеделието, реализирано в изпълнение на Регламент (ЕС) 2018/1091 на Европейския парламент и на Съвета, както и на Закона за преброяване на земеделските стопанства в Република България през 2020 г. Изготвиха се необходимите отчетни документи за Евростат за приключване на Споразумение № 2019.0191 за получаване на безвъзмездна финансова помощ за провеждане на преброяването. Валидиран е изпратения на Евростат файл съгласно изискванията на Регламент (ЕС) 2018/1091. Публикувани са детайлни резултати от преброяване2020. Изготвен е и внесен за разглеждане в Министерския съвет Проект на Решение за приемане на Доклад за приключване на преброяването на земеделските стопанства в Република България през 2020 година и за основните резултати от него в изпълнение на чл. 9, т. 6 от Закона за преброяване на земеделските стопанства в Република България през 2020 г.</w:t>
      </w:r>
    </w:p>
    <w:p w:rsidR="002B2B65" w:rsidRDefault="008E11B8" w:rsidP="008E11B8">
      <w:pPr>
        <w:ind w:firstLine="567"/>
        <w:jc w:val="both"/>
        <w:rPr>
          <w:rFonts w:eastAsia="Calibri"/>
          <w:shd w:val="clear" w:color="auto" w:fill="FEFEFE"/>
        </w:rPr>
      </w:pPr>
      <w:r w:rsidRPr="00EC755E">
        <w:rPr>
          <w:rFonts w:eastAsia="Calibri"/>
          <w:shd w:val="clear" w:color="auto" w:fill="FEFEFE"/>
        </w:rPr>
        <w:t>Продължават дейностите по сключеното Споразумение за отпускане на безвъзмездна финансова помощ от Евростат за дейността „Качество на регистъра на лозята – 2019_BG_QVR“. Съвместно с Изпълнителната агенция по лозата и виното (ИАЛВ) се изпълняват дейностите по проекта за актуализиране на лозарския регистър. Приключиха дейностите по подготовка на техническо задание и документация за провеждане на обществена поръчка за разработване на информационна система за поддържане на нов лозарски регистър. Поръчката стартира в началото на 2022 г. и през месец септември се подписа договор с избрания изпълнител за обществената поръчка с предмет: „Разработка и внедряване на информационна система за обслужване на дейностите по поддържане на Лозарски регистър от ИАЛВ“, който се изпълнява.</w:t>
      </w:r>
    </w:p>
    <w:p w:rsidR="008E11B8" w:rsidRPr="00953216" w:rsidRDefault="008E11B8" w:rsidP="008E11B8">
      <w:pPr>
        <w:ind w:firstLine="567"/>
        <w:jc w:val="both"/>
      </w:pPr>
    </w:p>
    <w:p w:rsidR="00FE5D25" w:rsidRPr="00CC43F4" w:rsidRDefault="00FE5D25" w:rsidP="004235EA">
      <w:pPr>
        <w:numPr>
          <w:ilvl w:val="0"/>
          <w:numId w:val="12"/>
        </w:numPr>
        <w:tabs>
          <w:tab w:val="left" w:pos="851"/>
        </w:tabs>
        <w:overflowPunct/>
        <w:autoSpaceDE/>
        <w:autoSpaceDN/>
        <w:adjustRightInd/>
        <w:contextualSpacing/>
        <w:jc w:val="both"/>
        <w:textAlignment w:val="auto"/>
        <w:rPr>
          <w:rFonts w:eastAsia="Calibri"/>
          <w:b/>
          <w:shd w:val="clear" w:color="auto" w:fill="FEFEFE"/>
        </w:rPr>
      </w:pPr>
      <w:r w:rsidRPr="00CC43F4">
        <w:rPr>
          <w:rFonts w:eastAsia="Calibri"/>
          <w:b/>
          <w:shd w:val="clear" w:color="auto" w:fill="FEFEFE"/>
        </w:rPr>
        <w:t xml:space="preserve">Отчет за изпълнението на администрираните </w:t>
      </w:r>
      <w:r w:rsidR="00102A0F" w:rsidRPr="00CC43F4">
        <w:rPr>
          <w:rFonts w:eastAsia="Calibri"/>
          <w:b/>
          <w:shd w:val="clear" w:color="auto" w:fill="FEFEFE"/>
        </w:rPr>
        <w:t>разходни параграфи</w:t>
      </w:r>
      <w:r w:rsidRPr="00CC43F4">
        <w:rPr>
          <w:rFonts w:eastAsia="Calibri"/>
          <w:b/>
          <w:shd w:val="clear" w:color="auto" w:fill="FEFEFE"/>
        </w:rPr>
        <w:t>, вкл. проекти по програмата</w:t>
      </w:r>
    </w:p>
    <w:p w:rsidR="00FE5D25" w:rsidRPr="003A07B7" w:rsidRDefault="007D0A79" w:rsidP="00FE5D25">
      <w:pPr>
        <w:overflowPunct/>
        <w:autoSpaceDE/>
        <w:autoSpaceDN/>
        <w:adjustRightInd/>
        <w:ind w:firstLine="567"/>
        <w:contextualSpacing/>
        <w:jc w:val="both"/>
        <w:textAlignment w:val="auto"/>
        <w:rPr>
          <w:rFonts w:eastAsia="Calibri"/>
          <w:shd w:val="clear" w:color="auto" w:fill="FEFEFE"/>
        </w:rPr>
      </w:pPr>
      <w:r w:rsidRPr="00CC43F4">
        <w:rPr>
          <w:rFonts w:eastAsia="Calibri"/>
          <w:shd w:val="clear" w:color="auto" w:fill="FEFEFE"/>
        </w:rPr>
        <w:t>Няма отчетени администрирани разходи по програмата.</w:t>
      </w:r>
    </w:p>
    <w:p w:rsidR="00FE5D25" w:rsidRPr="003A07B7" w:rsidRDefault="00FE5D25" w:rsidP="00FE5D25">
      <w:pPr>
        <w:overflowPunct/>
        <w:autoSpaceDE/>
        <w:autoSpaceDN/>
        <w:adjustRightInd/>
        <w:ind w:firstLine="567"/>
        <w:contextualSpacing/>
        <w:jc w:val="both"/>
        <w:textAlignment w:val="auto"/>
        <w:rPr>
          <w:rFonts w:eastAsia="Calibri"/>
          <w:shd w:val="clear" w:color="auto" w:fill="FEFEFE"/>
        </w:rPr>
      </w:pPr>
    </w:p>
    <w:p w:rsidR="006B3628" w:rsidRPr="00EC755E" w:rsidRDefault="00FE5D25" w:rsidP="004235EA">
      <w:pPr>
        <w:numPr>
          <w:ilvl w:val="0"/>
          <w:numId w:val="12"/>
        </w:numPr>
        <w:tabs>
          <w:tab w:val="left" w:pos="851"/>
        </w:tabs>
        <w:overflowPunct/>
        <w:autoSpaceDE/>
        <w:autoSpaceDN/>
        <w:adjustRightInd/>
        <w:ind w:left="0" w:firstLine="567"/>
        <w:contextualSpacing/>
        <w:jc w:val="both"/>
        <w:textAlignment w:val="auto"/>
        <w:rPr>
          <w:rFonts w:eastAsia="Calibri"/>
          <w:b/>
          <w:shd w:val="clear" w:color="auto" w:fill="FEFEFE"/>
        </w:rPr>
      </w:pPr>
      <w:r w:rsidRPr="00EC755E">
        <w:rPr>
          <w:rFonts w:eastAsia="Calibri"/>
          <w:b/>
          <w:shd w:val="clear" w:color="auto" w:fill="FEFEFE"/>
        </w:rPr>
        <w:t>Отчет на показателите за изпълнение на програмата (количествени, качествени, времеви)</w:t>
      </w:r>
      <w:r w:rsidR="006B3628" w:rsidRPr="00EC755E">
        <w:rPr>
          <w:rFonts w:eastAsia="Calibri"/>
          <w:b/>
          <w:shd w:val="clear" w:color="auto" w:fill="FEFEFE"/>
        </w:rPr>
        <w:t xml:space="preserve"> – Приложение № 6</w:t>
      </w:r>
    </w:p>
    <w:p w:rsidR="006B3628" w:rsidRDefault="006B3628" w:rsidP="006B3628">
      <w:pPr>
        <w:overflowPunct/>
        <w:autoSpaceDE/>
        <w:autoSpaceDN/>
        <w:adjustRightInd/>
        <w:contextualSpacing/>
        <w:jc w:val="both"/>
        <w:textAlignment w:val="auto"/>
        <w:rPr>
          <w:rFonts w:eastAsia="Calibri"/>
          <w:b/>
          <w:shd w:val="clear" w:color="auto" w:fill="FEFEFE"/>
        </w:rPr>
      </w:pP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5052"/>
        <w:gridCol w:w="967"/>
        <w:gridCol w:w="1400"/>
        <w:gridCol w:w="1664"/>
      </w:tblGrid>
      <w:tr w:rsidR="00EC755E" w:rsidRPr="00EC755E" w:rsidTr="00EC755E">
        <w:trPr>
          <w:trHeight w:val="645"/>
          <w:jc w:val="center"/>
        </w:trPr>
        <w:tc>
          <w:tcPr>
            <w:tcW w:w="5320" w:type="dxa"/>
            <w:gridSpan w:val="2"/>
            <w:shd w:val="clear" w:color="000000" w:fill="DAEEF3"/>
            <w:vAlign w:val="center"/>
            <w:hideMark/>
          </w:tcPr>
          <w:p w:rsidR="00EC755E" w:rsidRPr="00EC755E" w:rsidRDefault="00EC755E" w:rsidP="00EC755E">
            <w:pPr>
              <w:overflowPunct/>
              <w:autoSpaceDE/>
              <w:autoSpaceDN/>
              <w:adjustRightInd/>
              <w:textAlignment w:val="auto"/>
              <w:rPr>
                <w:b/>
                <w:bCs/>
                <w:color w:val="000000"/>
                <w:lang w:val="en-US"/>
              </w:rPr>
            </w:pPr>
            <w:r w:rsidRPr="00EC755E">
              <w:rPr>
                <w:b/>
                <w:bCs/>
                <w:color w:val="000000"/>
                <w:lang w:val="en-US"/>
              </w:rPr>
              <w:t>Бюджетна програма - 2200.01.07 - "Агростатистика, анализи и прогнози"</w:t>
            </w:r>
          </w:p>
        </w:tc>
        <w:tc>
          <w:tcPr>
            <w:tcW w:w="940" w:type="dxa"/>
            <w:vMerge w:val="restart"/>
            <w:shd w:val="clear" w:color="000000" w:fill="DAEEF3"/>
            <w:vAlign w:val="center"/>
            <w:hideMark/>
          </w:tcPr>
          <w:p w:rsidR="00EC755E" w:rsidRPr="00EC755E" w:rsidRDefault="00EC755E" w:rsidP="00EC755E">
            <w:pPr>
              <w:overflowPunct/>
              <w:autoSpaceDE/>
              <w:autoSpaceDN/>
              <w:adjustRightInd/>
              <w:jc w:val="center"/>
              <w:textAlignment w:val="auto"/>
              <w:rPr>
                <w:b/>
                <w:bCs/>
                <w:color w:val="000000"/>
                <w:lang w:val="en-US"/>
              </w:rPr>
            </w:pPr>
            <w:r w:rsidRPr="00EC755E">
              <w:rPr>
                <w:b/>
                <w:bCs/>
                <w:color w:val="000000"/>
                <w:lang w:val="en-US"/>
              </w:rPr>
              <w:t>Мерна единица</w:t>
            </w:r>
          </w:p>
        </w:tc>
        <w:tc>
          <w:tcPr>
            <w:tcW w:w="3240" w:type="dxa"/>
            <w:gridSpan w:val="2"/>
            <w:shd w:val="clear" w:color="000000" w:fill="DAEEF3"/>
            <w:vAlign w:val="center"/>
            <w:hideMark/>
          </w:tcPr>
          <w:p w:rsidR="00EC755E" w:rsidRPr="00EC755E" w:rsidRDefault="00EC755E" w:rsidP="00EC755E">
            <w:pPr>
              <w:overflowPunct/>
              <w:autoSpaceDE/>
              <w:autoSpaceDN/>
              <w:adjustRightInd/>
              <w:jc w:val="center"/>
              <w:textAlignment w:val="auto"/>
              <w:rPr>
                <w:b/>
                <w:bCs/>
                <w:color w:val="000000"/>
                <w:lang w:val="en-US"/>
              </w:rPr>
            </w:pPr>
            <w:r w:rsidRPr="00EC755E">
              <w:rPr>
                <w:b/>
                <w:bCs/>
                <w:color w:val="000000"/>
                <w:lang w:val="en-US"/>
              </w:rPr>
              <w:t>Целева стойност</w:t>
            </w:r>
          </w:p>
        </w:tc>
      </w:tr>
      <w:tr w:rsidR="00EC755E" w:rsidRPr="00EC755E" w:rsidTr="00EC755E">
        <w:trPr>
          <w:trHeight w:val="300"/>
          <w:jc w:val="center"/>
        </w:trPr>
        <w:tc>
          <w:tcPr>
            <w:tcW w:w="268" w:type="dxa"/>
            <w:vMerge w:val="restart"/>
            <w:shd w:val="clear" w:color="000000" w:fill="DAEEF3"/>
            <w:noWrap/>
            <w:vAlign w:val="center"/>
            <w:hideMark/>
          </w:tcPr>
          <w:p w:rsidR="00EC755E" w:rsidRPr="00EC755E" w:rsidRDefault="00EC755E" w:rsidP="00EC755E">
            <w:pPr>
              <w:overflowPunct/>
              <w:autoSpaceDE/>
              <w:autoSpaceDN/>
              <w:adjustRightInd/>
              <w:jc w:val="center"/>
              <w:textAlignment w:val="auto"/>
              <w:rPr>
                <w:b/>
                <w:bCs/>
                <w:color w:val="000000"/>
                <w:lang w:val="en-US"/>
              </w:rPr>
            </w:pPr>
            <w:r w:rsidRPr="00EC755E">
              <w:rPr>
                <w:b/>
                <w:bCs/>
                <w:color w:val="000000"/>
                <w:lang w:val="en-US"/>
              </w:rPr>
              <w:t>№</w:t>
            </w:r>
          </w:p>
        </w:tc>
        <w:tc>
          <w:tcPr>
            <w:tcW w:w="5052" w:type="dxa"/>
            <w:vMerge w:val="restart"/>
            <w:shd w:val="clear" w:color="000000" w:fill="DAEEF3"/>
            <w:noWrap/>
            <w:vAlign w:val="center"/>
            <w:hideMark/>
          </w:tcPr>
          <w:p w:rsidR="00EC755E" w:rsidRPr="00EC755E" w:rsidRDefault="00EC755E" w:rsidP="00EC755E">
            <w:pPr>
              <w:overflowPunct/>
              <w:autoSpaceDE/>
              <w:autoSpaceDN/>
              <w:adjustRightInd/>
              <w:jc w:val="center"/>
              <w:textAlignment w:val="auto"/>
              <w:rPr>
                <w:b/>
                <w:bCs/>
                <w:color w:val="000000"/>
                <w:lang w:val="en-US"/>
              </w:rPr>
            </w:pPr>
            <w:r w:rsidRPr="00EC755E">
              <w:rPr>
                <w:b/>
                <w:bCs/>
                <w:color w:val="000000"/>
                <w:lang w:val="en-US"/>
              </w:rPr>
              <w:t>Показатели за изпълнение</w:t>
            </w:r>
          </w:p>
        </w:tc>
        <w:tc>
          <w:tcPr>
            <w:tcW w:w="940" w:type="dxa"/>
            <w:vMerge/>
            <w:vAlign w:val="center"/>
            <w:hideMark/>
          </w:tcPr>
          <w:p w:rsidR="00EC755E" w:rsidRPr="00EC755E" w:rsidRDefault="00EC755E" w:rsidP="00EC755E">
            <w:pPr>
              <w:overflowPunct/>
              <w:autoSpaceDE/>
              <w:autoSpaceDN/>
              <w:adjustRightInd/>
              <w:textAlignment w:val="auto"/>
              <w:rPr>
                <w:b/>
                <w:bCs/>
                <w:color w:val="000000"/>
                <w:lang w:val="en-US"/>
              </w:rPr>
            </w:pPr>
          </w:p>
        </w:tc>
        <w:tc>
          <w:tcPr>
            <w:tcW w:w="1400" w:type="dxa"/>
            <w:shd w:val="clear" w:color="000000" w:fill="DAEEF3"/>
            <w:vAlign w:val="center"/>
            <w:hideMark/>
          </w:tcPr>
          <w:p w:rsidR="00EC755E" w:rsidRPr="00EC755E" w:rsidRDefault="00EC755E" w:rsidP="00EC755E">
            <w:pPr>
              <w:overflowPunct/>
              <w:autoSpaceDE/>
              <w:autoSpaceDN/>
              <w:adjustRightInd/>
              <w:jc w:val="center"/>
              <w:textAlignment w:val="auto"/>
              <w:rPr>
                <w:b/>
                <w:bCs/>
                <w:color w:val="000000"/>
                <w:lang w:val="en-US"/>
              </w:rPr>
            </w:pPr>
            <w:r w:rsidRPr="00EC755E">
              <w:rPr>
                <w:b/>
                <w:bCs/>
                <w:color w:val="000000"/>
                <w:lang w:val="en-US"/>
              </w:rPr>
              <w:t>Закон</w:t>
            </w:r>
          </w:p>
        </w:tc>
        <w:tc>
          <w:tcPr>
            <w:tcW w:w="1840" w:type="dxa"/>
            <w:shd w:val="clear" w:color="000000" w:fill="DAEEF3"/>
            <w:vAlign w:val="center"/>
            <w:hideMark/>
          </w:tcPr>
          <w:p w:rsidR="00EC755E" w:rsidRPr="00EC755E" w:rsidRDefault="00EC755E" w:rsidP="00EC755E">
            <w:pPr>
              <w:overflowPunct/>
              <w:autoSpaceDE/>
              <w:autoSpaceDN/>
              <w:adjustRightInd/>
              <w:jc w:val="center"/>
              <w:textAlignment w:val="auto"/>
              <w:rPr>
                <w:b/>
                <w:bCs/>
                <w:color w:val="000000"/>
                <w:lang w:val="en-US"/>
              </w:rPr>
            </w:pPr>
            <w:r w:rsidRPr="00EC755E">
              <w:rPr>
                <w:b/>
                <w:bCs/>
                <w:color w:val="000000"/>
                <w:lang w:val="en-US"/>
              </w:rPr>
              <w:t xml:space="preserve">Отчет </w:t>
            </w:r>
          </w:p>
        </w:tc>
      </w:tr>
      <w:tr w:rsidR="00EC755E" w:rsidRPr="00EC755E" w:rsidTr="00EC755E">
        <w:trPr>
          <w:trHeight w:val="300"/>
          <w:jc w:val="center"/>
        </w:trPr>
        <w:tc>
          <w:tcPr>
            <w:tcW w:w="268" w:type="dxa"/>
            <w:vMerge/>
            <w:vAlign w:val="center"/>
            <w:hideMark/>
          </w:tcPr>
          <w:p w:rsidR="00EC755E" w:rsidRPr="00EC755E" w:rsidRDefault="00EC755E" w:rsidP="00EC755E">
            <w:pPr>
              <w:overflowPunct/>
              <w:autoSpaceDE/>
              <w:autoSpaceDN/>
              <w:adjustRightInd/>
              <w:textAlignment w:val="auto"/>
              <w:rPr>
                <w:b/>
                <w:bCs/>
                <w:color w:val="000000"/>
                <w:lang w:val="en-US"/>
              </w:rPr>
            </w:pPr>
          </w:p>
        </w:tc>
        <w:tc>
          <w:tcPr>
            <w:tcW w:w="5052" w:type="dxa"/>
            <w:vMerge/>
            <w:vAlign w:val="center"/>
            <w:hideMark/>
          </w:tcPr>
          <w:p w:rsidR="00EC755E" w:rsidRPr="00EC755E" w:rsidRDefault="00EC755E" w:rsidP="00EC755E">
            <w:pPr>
              <w:overflowPunct/>
              <w:autoSpaceDE/>
              <w:autoSpaceDN/>
              <w:adjustRightInd/>
              <w:textAlignment w:val="auto"/>
              <w:rPr>
                <w:b/>
                <w:bCs/>
                <w:color w:val="000000"/>
                <w:lang w:val="en-US"/>
              </w:rPr>
            </w:pPr>
          </w:p>
        </w:tc>
        <w:tc>
          <w:tcPr>
            <w:tcW w:w="940" w:type="dxa"/>
            <w:vMerge/>
            <w:vAlign w:val="center"/>
            <w:hideMark/>
          </w:tcPr>
          <w:p w:rsidR="00EC755E" w:rsidRPr="00EC755E" w:rsidRDefault="00EC755E" w:rsidP="00EC755E">
            <w:pPr>
              <w:overflowPunct/>
              <w:autoSpaceDE/>
              <w:autoSpaceDN/>
              <w:adjustRightInd/>
              <w:textAlignment w:val="auto"/>
              <w:rPr>
                <w:b/>
                <w:bCs/>
                <w:color w:val="000000"/>
                <w:lang w:val="en-US"/>
              </w:rPr>
            </w:pPr>
          </w:p>
        </w:tc>
        <w:tc>
          <w:tcPr>
            <w:tcW w:w="1400" w:type="dxa"/>
            <w:shd w:val="clear" w:color="000000" w:fill="DAEEF3"/>
            <w:vAlign w:val="center"/>
            <w:hideMark/>
          </w:tcPr>
          <w:p w:rsidR="00EC755E" w:rsidRPr="00EC755E" w:rsidRDefault="00EC755E" w:rsidP="00EC755E">
            <w:pPr>
              <w:overflowPunct/>
              <w:autoSpaceDE/>
              <w:autoSpaceDN/>
              <w:adjustRightInd/>
              <w:jc w:val="center"/>
              <w:textAlignment w:val="auto"/>
              <w:rPr>
                <w:b/>
                <w:bCs/>
                <w:color w:val="000000"/>
                <w:lang w:val="en-US"/>
              </w:rPr>
            </w:pPr>
            <w:r w:rsidRPr="00EC755E">
              <w:rPr>
                <w:b/>
                <w:bCs/>
                <w:color w:val="000000"/>
                <w:lang w:val="en-US"/>
              </w:rPr>
              <w:t>2022 г.</w:t>
            </w:r>
          </w:p>
        </w:tc>
        <w:tc>
          <w:tcPr>
            <w:tcW w:w="1840" w:type="dxa"/>
            <w:shd w:val="clear" w:color="000000" w:fill="DAEEF3"/>
            <w:vAlign w:val="center"/>
            <w:hideMark/>
          </w:tcPr>
          <w:p w:rsidR="00EC755E" w:rsidRPr="00EC755E" w:rsidRDefault="00EC755E" w:rsidP="00EC755E">
            <w:pPr>
              <w:overflowPunct/>
              <w:autoSpaceDE/>
              <w:autoSpaceDN/>
              <w:adjustRightInd/>
              <w:jc w:val="center"/>
              <w:textAlignment w:val="auto"/>
              <w:rPr>
                <w:b/>
                <w:bCs/>
                <w:color w:val="000000"/>
                <w:lang w:val="en-US"/>
              </w:rPr>
            </w:pPr>
            <w:r w:rsidRPr="00EC755E">
              <w:rPr>
                <w:b/>
                <w:bCs/>
                <w:color w:val="000000"/>
                <w:lang w:val="en-US"/>
              </w:rPr>
              <w:t>31.12.2022 г.</w:t>
            </w:r>
          </w:p>
        </w:tc>
      </w:tr>
      <w:tr w:rsidR="00EC755E" w:rsidRPr="00EC755E" w:rsidTr="00EC755E">
        <w:trPr>
          <w:trHeight w:val="51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Преброяване на земеделските стопанства в Република България през 2020 г.</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w:t>
            </w:r>
          </w:p>
        </w:tc>
      </w:tr>
      <w:tr w:rsidR="00EC755E" w:rsidRPr="00EC755E" w:rsidTr="00EC755E">
        <w:trPr>
          <w:trHeight w:val="51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2</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Изследване на структурата на земеделските стопанства FSS-2023</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0</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0</w:t>
            </w:r>
          </w:p>
        </w:tc>
      </w:tr>
      <w:tr w:rsidR="00EC755E" w:rsidRPr="00EC755E" w:rsidTr="00EC755E">
        <w:trPr>
          <w:trHeight w:val="51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3</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Брой земеделски стопанства с валидирани данни в базата данни на Евростат – EUROFARM</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130 000</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132 742</w:t>
            </w:r>
          </w:p>
        </w:tc>
      </w:tr>
      <w:tr w:rsidR="00EC755E" w:rsidRPr="00EC755E" w:rsidTr="00EC755E">
        <w:trPr>
          <w:trHeight w:val="102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4</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Функциониране на система за земеделска счетоводна информация – валидирани стопанства в базата данни на ГД „Земеделие” към ЕК - RICA1</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2 202</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2 235</w:t>
            </w:r>
          </w:p>
        </w:tc>
      </w:tr>
      <w:tr w:rsidR="00EC755E" w:rsidRPr="00EC755E" w:rsidTr="00EC755E">
        <w:trPr>
          <w:trHeight w:val="30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5</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Проведени статистически изследвания*</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20</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19</w:t>
            </w:r>
          </w:p>
        </w:tc>
      </w:tr>
      <w:tr w:rsidR="00EC755E" w:rsidRPr="00EC755E" w:rsidTr="00EC755E">
        <w:trPr>
          <w:trHeight w:val="30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6</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Изготвени публикации с резултати</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17</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18</w:t>
            </w:r>
          </w:p>
        </w:tc>
      </w:tr>
      <w:tr w:rsidR="00EC755E" w:rsidRPr="00EC755E" w:rsidTr="00EC755E">
        <w:trPr>
          <w:trHeight w:val="51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7</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Изготвени таблици с данни за Статистическия годишник, Справочник и Електронен преглед</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68</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68</w:t>
            </w:r>
          </w:p>
        </w:tc>
      </w:tr>
      <w:tr w:rsidR="00EC755E" w:rsidRPr="00EC755E" w:rsidTr="00EC755E">
        <w:trPr>
          <w:trHeight w:val="51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8</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Изготвени и изпратени таблици с данни за Евростат</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90</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91</w:t>
            </w:r>
          </w:p>
        </w:tc>
      </w:tr>
      <w:tr w:rsidR="00EC755E" w:rsidRPr="00EC755E" w:rsidTr="00EC755E">
        <w:trPr>
          <w:trHeight w:val="30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9</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Изготвени становища и анализи</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25</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40</w:t>
            </w:r>
          </w:p>
        </w:tc>
      </w:tr>
      <w:tr w:rsidR="00EC755E" w:rsidRPr="00EC755E" w:rsidTr="00EC755E">
        <w:trPr>
          <w:trHeight w:val="30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10</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Изготвени балансови таблици</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8</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8</w:t>
            </w:r>
          </w:p>
        </w:tc>
      </w:tr>
      <w:tr w:rsidR="00EC755E" w:rsidRPr="00EC755E" w:rsidTr="00EC755E">
        <w:trPr>
          <w:trHeight w:val="102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11</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 xml:space="preserve">Изготвени годишни доклади за състоянието и развитието на земеделието - Аграрен доклад, съгласно чл. 3 от Закона за подпомагане на земеделските производители </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w:t>
            </w:r>
          </w:p>
        </w:tc>
      </w:tr>
      <w:tr w:rsidR="00EC755E" w:rsidRPr="00EC755E" w:rsidTr="00EC755E">
        <w:trPr>
          <w:trHeight w:val="51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12</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Издадени годишни доклади за състоянието и развитието на земеделието (Аграрен доклад)</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w:t>
            </w:r>
          </w:p>
        </w:tc>
      </w:tr>
      <w:tr w:rsidR="00EC755E" w:rsidRPr="00EC755E" w:rsidTr="00EC755E">
        <w:trPr>
          <w:trHeight w:val="51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13</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Изготвени ежеседмични ценови анализи на основни хранителни продукти</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100</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100</w:t>
            </w:r>
          </w:p>
        </w:tc>
      </w:tr>
      <w:tr w:rsidR="00EC755E" w:rsidRPr="00EC755E" w:rsidTr="00EC755E">
        <w:trPr>
          <w:trHeight w:val="51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14</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Изготвени пазарни анализи за основни земеделски продукти</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Брой</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10</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10</w:t>
            </w:r>
          </w:p>
        </w:tc>
      </w:tr>
      <w:tr w:rsidR="00EC755E" w:rsidRPr="00EC755E" w:rsidTr="00EC755E">
        <w:trPr>
          <w:trHeight w:val="510"/>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15</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Изготвени ежеседмични оперативни анализи за основни земеделски култури</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100</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100</w:t>
            </w:r>
          </w:p>
        </w:tc>
      </w:tr>
      <w:tr w:rsidR="00EC755E" w:rsidRPr="00EC755E" w:rsidTr="00EC755E">
        <w:trPr>
          <w:trHeight w:val="765"/>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16</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Изготвени справки и анализи относно търговията на България със селскостопански продукти</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100</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100</w:t>
            </w:r>
          </w:p>
        </w:tc>
      </w:tr>
      <w:tr w:rsidR="00EC755E" w:rsidRPr="00EC755E" w:rsidTr="00EC755E">
        <w:trPr>
          <w:trHeight w:val="1275"/>
          <w:jc w:val="center"/>
        </w:trPr>
        <w:tc>
          <w:tcPr>
            <w:tcW w:w="268"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17</w:t>
            </w:r>
          </w:p>
        </w:tc>
        <w:tc>
          <w:tcPr>
            <w:tcW w:w="5052" w:type="dxa"/>
            <w:shd w:val="clear" w:color="000000" w:fill="FFFFFF"/>
            <w:vAlign w:val="center"/>
            <w:hideMark/>
          </w:tcPr>
          <w:p w:rsidR="00EC755E" w:rsidRPr="00EC755E" w:rsidRDefault="00EC755E" w:rsidP="00EC755E">
            <w:pPr>
              <w:overflowPunct/>
              <w:autoSpaceDE/>
              <w:autoSpaceDN/>
              <w:adjustRightInd/>
              <w:textAlignment w:val="auto"/>
              <w:rPr>
                <w:color w:val="000000"/>
                <w:lang w:val="en-US"/>
              </w:rPr>
            </w:pPr>
            <w:r w:rsidRPr="00EC755E">
              <w:rPr>
                <w:color w:val="000000"/>
                <w:lang w:val="en-US"/>
              </w:rPr>
              <w:t>Участие в работата на Форума на високо равнище за подобряване функционирането на веригата на предлагане на храни към Европейската комисия и работната група „Шерпи” към него</w:t>
            </w:r>
          </w:p>
        </w:tc>
        <w:tc>
          <w:tcPr>
            <w:tcW w:w="9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w:t>
            </w:r>
          </w:p>
        </w:tc>
        <w:tc>
          <w:tcPr>
            <w:tcW w:w="1400" w:type="dxa"/>
            <w:shd w:val="clear" w:color="000000" w:fill="FFFFFF"/>
            <w:noWrap/>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 xml:space="preserve"> -</w:t>
            </w:r>
          </w:p>
        </w:tc>
        <w:tc>
          <w:tcPr>
            <w:tcW w:w="1840" w:type="dxa"/>
            <w:shd w:val="clear" w:color="000000" w:fill="FFFFFF"/>
            <w:vAlign w:val="center"/>
            <w:hideMark/>
          </w:tcPr>
          <w:p w:rsidR="00EC755E" w:rsidRPr="00EC755E" w:rsidRDefault="00EC755E" w:rsidP="00EC755E">
            <w:pPr>
              <w:overflowPunct/>
              <w:autoSpaceDE/>
              <w:autoSpaceDN/>
              <w:adjustRightInd/>
              <w:jc w:val="center"/>
              <w:textAlignment w:val="auto"/>
              <w:rPr>
                <w:color w:val="000000"/>
                <w:lang w:val="en-US"/>
              </w:rPr>
            </w:pPr>
            <w:r w:rsidRPr="00EC755E">
              <w:rPr>
                <w:color w:val="000000"/>
                <w:lang w:val="en-US"/>
              </w:rPr>
              <w:t xml:space="preserve"> -</w:t>
            </w:r>
          </w:p>
        </w:tc>
      </w:tr>
    </w:tbl>
    <w:p w:rsidR="00E92824" w:rsidRDefault="00E92824" w:rsidP="00BF1C8B">
      <w:pPr>
        <w:overflowPunct/>
        <w:autoSpaceDE/>
        <w:autoSpaceDN/>
        <w:adjustRightInd/>
        <w:contextualSpacing/>
        <w:jc w:val="both"/>
        <w:textAlignment w:val="auto"/>
        <w:rPr>
          <w:rFonts w:eastAsia="Calibri"/>
          <w:b/>
          <w:shd w:val="clear" w:color="auto" w:fill="FEFEFE"/>
        </w:rPr>
      </w:pPr>
    </w:p>
    <w:p w:rsidR="00822D81" w:rsidRDefault="00822D81" w:rsidP="00E468D9">
      <w:pPr>
        <w:overflowPunct/>
        <w:autoSpaceDE/>
        <w:autoSpaceDN/>
        <w:adjustRightInd/>
        <w:ind w:firstLine="567"/>
        <w:contextualSpacing/>
        <w:jc w:val="both"/>
        <w:textAlignment w:val="auto"/>
        <w:rPr>
          <w:rFonts w:eastAsia="Calibri"/>
          <w:shd w:val="clear" w:color="auto" w:fill="FEFEFE"/>
        </w:rPr>
      </w:pPr>
    </w:p>
    <w:p w:rsidR="00D10D0C" w:rsidRPr="00953216" w:rsidRDefault="00D10D0C" w:rsidP="00D10D0C">
      <w:pPr>
        <w:overflowPunct/>
        <w:autoSpaceDE/>
        <w:autoSpaceDN/>
        <w:adjustRightInd/>
        <w:ind w:firstLine="567"/>
        <w:contextualSpacing/>
        <w:jc w:val="both"/>
        <w:textAlignment w:val="auto"/>
        <w:rPr>
          <w:rFonts w:eastAsia="Calibri"/>
          <w:shd w:val="clear" w:color="auto" w:fill="FEFEFE"/>
        </w:rPr>
      </w:pPr>
    </w:p>
    <w:p w:rsidR="00FE5D25" w:rsidRPr="00EC755E" w:rsidRDefault="00FE5D25" w:rsidP="004235EA">
      <w:pPr>
        <w:numPr>
          <w:ilvl w:val="0"/>
          <w:numId w:val="4"/>
        </w:numPr>
        <w:overflowPunct/>
        <w:autoSpaceDE/>
        <w:autoSpaceDN/>
        <w:adjustRightInd/>
        <w:ind w:left="0" w:firstLine="567"/>
        <w:contextualSpacing/>
        <w:jc w:val="both"/>
        <w:textAlignment w:val="auto"/>
        <w:rPr>
          <w:rFonts w:eastAsia="Calibri"/>
          <w:b/>
        </w:rPr>
      </w:pPr>
      <w:r w:rsidRPr="00EC755E">
        <w:rPr>
          <w:rFonts w:eastAsia="Calibri"/>
          <w:b/>
        </w:rPr>
        <w:t>Кратко описание на показателите за изпълнение</w:t>
      </w:r>
    </w:p>
    <w:p w:rsidR="00555E19" w:rsidRPr="00EC755E" w:rsidRDefault="00555E19" w:rsidP="00B5433D">
      <w:pPr>
        <w:overflowPunct/>
        <w:autoSpaceDE/>
        <w:autoSpaceDN/>
        <w:adjustRightInd/>
        <w:ind w:left="567"/>
        <w:contextualSpacing/>
        <w:jc w:val="both"/>
        <w:textAlignment w:val="auto"/>
        <w:rPr>
          <w:rFonts w:eastAsia="Calibri"/>
          <w:b/>
        </w:rPr>
      </w:pPr>
    </w:p>
    <w:p w:rsidR="0051156F" w:rsidRPr="00EC755E" w:rsidRDefault="0051156F" w:rsidP="00EC755E">
      <w:pPr>
        <w:overflowPunct/>
        <w:autoSpaceDE/>
        <w:autoSpaceDN/>
        <w:adjustRightInd/>
        <w:ind w:firstLine="567"/>
        <w:contextualSpacing/>
        <w:jc w:val="both"/>
        <w:textAlignment w:val="auto"/>
        <w:rPr>
          <w:rFonts w:eastAsia="Calibri"/>
        </w:rPr>
      </w:pPr>
      <w:r w:rsidRPr="00EC755E">
        <w:rPr>
          <w:rFonts w:eastAsia="Calibri"/>
        </w:rPr>
        <w:t>Поддържане на системата за земеделска счетоводна информация (СЗСИ) и осигуряване на информация за доходите от земеделска дейност.</w:t>
      </w:r>
    </w:p>
    <w:p w:rsidR="0051156F" w:rsidRPr="00EC755E" w:rsidRDefault="0051156F" w:rsidP="00EC755E">
      <w:pPr>
        <w:overflowPunct/>
        <w:autoSpaceDE/>
        <w:autoSpaceDN/>
        <w:adjustRightInd/>
        <w:ind w:firstLine="567"/>
        <w:contextualSpacing/>
        <w:jc w:val="both"/>
        <w:textAlignment w:val="auto"/>
        <w:rPr>
          <w:rFonts w:eastAsia="Calibri"/>
        </w:rPr>
      </w:pPr>
      <w:r w:rsidRPr="00EC755E">
        <w:rPr>
          <w:rFonts w:eastAsia="Calibri"/>
        </w:rPr>
        <w:t>Осигуряване на статистическа информация в областта на животновъдството.</w:t>
      </w:r>
    </w:p>
    <w:p w:rsidR="0051156F" w:rsidRPr="00EC755E" w:rsidRDefault="0051156F" w:rsidP="00EC755E">
      <w:pPr>
        <w:overflowPunct/>
        <w:autoSpaceDE/>
        <w:autoSpaceDN/>
        <w:adjustRightInd/>
        <w:ind w:firstLine="567"/>
        <w:contextualSpacing/>
        <w:jc w:val="both"/>
        <w:textAlignment w:val="auto"/>
        <w:rPr>
          <w:rFonts w:eastAsia="Calibri"/>
        </w:rPr>
      </w:pPr>
      <w:r w:rsidRPr="00EC755E">
        <w:rPr>
          <w:rFonts w:eastAsia="Calibri"/>
        </w:rPr>
        <w:t>Осигуряване на статистическа информация в областта на растениевъдството.</w:t>
      </w:r>
    </w:p>
    <w:p w:rsidR="0051156F" w:rsidRPr="00EC755E" w:rsidRDefault="0051156F" w:rsidP="00EC755E">
      <w:pPr>
        <w:overflowPunct/>
        <w:autoSpaceDE/>
        <w:autoSpaceDN/>
        <w:adjustRightInd/>
        <w:ind w:firstLine="567"/>
        <w:contextualSpacing/>
        <w:jc w:val="both"/>
        <w:textAlignment w:val="auto"/>
        <w:rPr>
          <w:rFonts w:eastAsia="Calibri"/>
          <w:b/>
        </w:rPr>
      </w:pPr>
      <w:r w:rsidRPr="00EC755E">
        <w:rPr>
          <w:rFonts w:eastAsia="Calibri"/>
        </w:rPr>
        <w:t>Осигуряване на статистическа информация за структурата на земеделските стопанства, производство на годишна статистика и изготвяне на балансови таблици.</w:t>
      </w:r>
    </w:p>
    <w:p w:rsidR="0051156F" w:rsidRPr="0051156F" w:rsidRDefault="0051156F" w:rsidP="0051156F">
      <w:pPr>
        <w:overflowPunct/>
        <w:autoSpaceDE/>
        <w:autoSpaceDN/>
        <w:adjustRightInd/>
        <w:ind w:left="644"/>
        <w:contextualSpacing/>
        <w:jc w:val="both"/>
        <w:textAlignment w:val="auto"/>
        <w:rPr>
          <w:rFonts w:eastAsia="Calibri"/>
          <w:b/>
        </w:rPr>
      </w:pPr>
    </w:p>
    <w:p w:rsidR="00FE5D25" w:rsidRPr="000927F7" w:rsidRDefault="00FE5D25" w:rsidP="0051156F">
      <w:pPr>
        <w:numPr>
          <w:ilvl w:val="0"/>
          <w:numId w:val="4"/>
        </w:numPr>
        <w:overflowPunct/>
        <w:autoSpaceDE/>
        <w:autoSpaceDN/>
        <w:adjustRightInd/>
        <w:contextualSpacing/>
        <w:jc w:val="both"/>
        <w:textAlignment w:val="auto"/>
        <w:rPr>
          <w:rFonts w:eastAsia="Calibri"/>
          <w:b/>
        </w:rPr>
      </w:pPr>
      <w:r w:rsidRPr="000927F7">
        <w:rPr>
          <w:rFonts w:eastAsia="Calibri"/>
          <w:b/>
        </w:rPr>
        <w:t>Източници на информацията за данните по показателите за изпълнение</w:t>
      </w:r>
    </w:p>
    <w:p w:rsidR="006B3628" w:rsidRPr="000927F7" w:rsidRDefault="006B3628" w:rsidP="006B3628">
      <w:pPr>
        <w:overflowPunct/>
        <w:autoSpaceDE/>
        <w:autoSpaceDN/>
        <w:adjustRightInd/>
        <w:contextualSpacing/>
        <w:jc w:val="both"/>
        <w:textAlignment w:val="auto"/>
        <w:rPr>
          <w:rFonts w:eastAsia="Calibri"/>
          <w:b/>
        </w:rPr>
      </w:pPr>
    </w:p>
    <w:p w:rsidR="006B3628" w:rsidRDefault="0051156F" w:rsidP="00FE5D25">
      <w:pPr>
        <w:overflowPunct/>
        <w:autoSpaceDE/>
        <w:autoSpaceDN/>
        <w:adjustRightInd/>
        <w:ind w:firstLine="567"/>
        <w:contextualSpacing/>
        <w:jc w:val="both"/>
        <w:textAlignment w:val="auto"/>
        <w:rPr>
          <w:rFonts w:eastAsia="Calibri"/>
        </w:rPr>
      </w:pPr>
      <w:r w:rsidRPr="00957DA9">
        <w:rPr>
          <w:rFonts w:eastAsia="Calibri"/>
        </w:rPr>
        <w:t>Изготвената статистическата информация е резултат от проведени статистически изследвания. За всяко изследване се съставя извадка (списък) от стопанства, които се посещават на място от служители на общинските служби и експерти от ОДЗ или при осигурено финансиране от Евростат от специално наети от ОДЗ анкетьори. Те провеждат интервю със стопанина или управителя на земеделското стопанство или предприятието и попълват статистически въпросник с получените данни за стопанството. Събраната информация се въвежда on-line в информационните системи и се контролира. В министерството информацията се обработва, анализира и обобщава. Резултатите се разпространяват чрез специализирани бюлетини на хартиен носител, интернет страницата на министерството и Евростат, специализирани издания на НСИ или при поискване.</w:t>
      </w:r>
    </w:p>
    <w:p w:rsidR="0051156F" w:rsidRPr="000927F7" w:rsidRDefault="0051156F" w:rsidP="00FE5D25">
      <w:pPr>
        <w:overflowPunct/>
        <w:autoSpaceDE/>
        <w:autoSpaceDN/>
        <w:adjustRightInd/>
        <w:ind w:firstLine="567"/>
        <w:contextualSpacing/>
        <w:jc w:val="both"/>
        <w:textAlignment w:val="auto"/>
        <w:rPr>
          <w:rFonts w:eastAsia="Calibri"/>
        </w:rPr>
      </w:pPr>
    </w:p>
    <w:p w:rsidR="00FE5D25" w:rsidRPr="00957DA9" w:rsidRDefault="00FE5D25" w:rsidP="004235EA">
      <w:pPr>
        <w:numPr>
          <w:ilvl w:val="0"/>
          <w:numId w:val="12"/>
        </w:numPr>
        <w:overflowPunct/>
        <w:autoSpaceDE/>
        <w:autoSpaceDN/>
        <w:adjustRightInd/>
        <w:ind w:left="0" w:firstLine="567"/>
        <w:contextualSpacing/>
        <w:jc w:val="both"/>
        <w:textAlignment w:val="auto"/>
        <w:rPr>
          <w:rFonts w:eastAsia="Calibri"/>
          <w:b/>
          <w:shd w:val="clear" w:color="auto" w:fill="FEFEFE"/>
        </w:rPr>
      </w:pPr>
      <w:r w:rsidRPr="00957DA9">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4A6CE9" w:rsidRPr="00957DA9" w:rsidRDefault="004A6CE9" w:rsidP="004A6CE9">
      <w:pPr>
        <w:overflowPunct/>
        <w:autoSpaceDE/>
        <w:autoSpaceDN/>
        <w:adjustRightInd/>
        <w:contextualSpacing/>
        <w:jc w:val="both"/>
        <w:textAlignment w:val="auto"/>
        <w:rPr>
          <w:rFonts w:eastAsia="Calibri"/>
          <w:b/>
          <w:shd w:val="clear" w:color="auto" w:fill="FEFEFE"/>
        </w:rPr>
      </w:pPr>
    </w:p>
    <w:p w:rsidR="00B113CC" w:rsidRDefault="0051156F" w:rsidP="00FE5D25">
      <w:pPr>
        <w:overflowPunct/>
        <w:autoSpaceDE/>
        <w:autoSpaceDN/>
        <w:adjustRightInd/>
        <w:ind w:firstLine="567"/>
        <w:contextualSpacing/>
        <w:jc w:val="both"/>
        <w:textAlignment w:val="auto"/>
        <w:rPr>
          <w:rFonts w:eastAsia="Calibri"/>
        </w:rPr>
      </w:pPr>
      <w:r w:rsidRPr="00957DA9">
        <w:rPr>
          <w:rFonts w:eastAsia="Calibri"/>
        </w:rPr>
        <w:t>Резултатите от провежданите статистически изследвания зависят до голяма степен от качеството и достоверността на данните, предоставяни от респондентите (земеделски производители и преработватели), определени за анкетиране.</w:t>
      </w:r>
    </w:p>
    <w:p w:rsidR="0051156F" w:rsidRDefault="0051156F" w:rsidP="00FE5D25">
      <w:pPr>
        <w:overflowPunct/>
        <w:autoSpaceDE/>
        <w:autoSpaceDN/>
        <w:adjustRightInd/>
        <w:ind w:firstLine="567"/>
        <w:contextualSpacing/>
        <w:jc w:val="both"/>
        <w:textAlignment w:val="auto"/>
        <w:rPr>
          <w:rFonts w:eastAsia="Calibri"/>
        </w:rPr>
      </w:pPr>
    </w:p>
    <w:p w:rsidR="0051156F" w:rsidRPr="00B113CC" w:rsidRDefault="0051156F" w:rsidP="00FE5D25">
      <w:pPr>
        <w:overflowPunct/>
        <w:autoSpaceDE/>
        <w:autoSpaceDN/>
        <w:adjustRightInd/>
        <w:ind w:firstLine="567"/>
        <w:contextualSpacing/>
        <w:jc w:val="both"/>
        <w:textAlignment w:val="auto"/>
        <w:rPr>
          <w:rFonts w:eastAsia="Calibri"/>
          <w:shd w:val="clear" w:color="auto" w:fill="FEFEFE"/>
          <w:lang w:val="en-US"/>
        </w:rPr>
      </w:pPr>
    </w:p>
    <w:p w:rsidR="006B3628" w:rsidRPr="006E0C8F" w:rsidRDefault="00FE5D25" w:rsidP="004235EA">
      <w:pPr>
        <w:numPr>
          <w:ilvl w:val="0"/>
          <w:numId w:val="12"/>
        </w:numPr>
        <w:tabs>
          <w:tab w:val="left" w:pos="851"/>
        </w:tabs>
        <w:overflowPunct/>
        <w:autoSpaceDE/>
        <w:autoSpaceDN/>
        <w:adjustRightInd/>
        <w:contextualSpacing/>
        <w:jc w:val="both"/>
        <w:textAlignment w:val="auto"/>
        <w:rPr>
          <w:rFonts w:eastAsia="Calibri"/>
          <w:b/>
          <w:shd w:val="clear" w:color="auto" w:fill="FEFEFE"/>
        </w:rPr>
      </w:pPr>
      <w:r w:rsidRPr="006E0C8F">
        <w:rPr>
          <w:rFonts w:eastAsia="Calibri"/>
          <w:b/>
          <w:shd w:val="clear" w:color="auto" w:fill="FEFEFE"/>
        </w:rPr>
        <w:t xml:space="preserve">Отчет на разходите по </w:t>
      </w:r>
      <w:r w:rsidR="00CC43F4" w:rsidRPr="006E0C8F">
        <w:rPr>
          <w:rFonts w:eastAsia="Calibri"/>
          <w:b/>
          <w:shd w:val="clear" w:color="auto" w:fill="FEFEFE"/>
        </w:rPr>
        <w:t xml:space="preserve">програмата с разпределение по ведомствени и администрирани разходи </w:t>
      </w:r>
      <w:r w:rsidR="006B3628" w:rsidRPr="006E0C8F">
        <w:rPr>
          <w:rFonts w:eastAsia="Calibri"/>
          <w:b/>
          <w:shd w:val="clear" w:color="auto" w:fill="FEFEFE"/>
        </w:rPr>
        <w:t xml:space="preserve"> </w:t>
      </w:r>
    </w:p>
    <w:p w:rsidR="00953216" w:rsidRDefault="00CC43F4" w:rsidP="006B3628">
      <w:pPr>
        <w:tabs>
          <w:tab w:val="left" w:pos="851"/>
        </w:tabs>
        <w:overflowPunct/>
        <w:autoSpaceDE/>
        <w:autoSpaceDN/>
        <w:adjustRightInd/>
        <w:contextualSpacing/>
        <w:jc w:val="both"/>
        <w:textAlignment w:val="auto"/>
        <w:rPr>
          <w:rFonts w:eastAsia="Calibri"/>
          <w:b/>
          <w:shd w:val="clear" w:color="auto" w:fill="FEFEFE"/>
          <w:lang w:val="en-US"/>
        </w:rPr>
      </w:pPr>
      <w:r w:rsidRPr="006E0C8F">
        <w:rPr>
          <w:rFonts w:eastAsia="Calibri"/>
          <w:b/>
          <w:shd w:val="clear" w:color="auto" w:fill="FEFEFE"/>
        </w:rPr>
        <w:t>Приложение № 7</w:t>
      </w:r>
      <w:r w:rsidRPr="004A6CE9">
        <w:rPr>
          <w:rFonts w:eastAsia="Calibri"/>
          <w:b/>
          <w:shd w:val="clear" w:color="auto" w:fill="FEFEFE"/>
        </w:rPr>
        <w:t xml:space="preserve"> </w:t>
      </w:r>
    </w:p>
    <w:p w:rsidR="00B113CC" w:rsidRPr="00B113CC" w:rsidRDefault="00B113CC" w:rsidP="006B3628">
      <w:pPr>
        <w:tabs>
          <w:tab w:val="left" w:pos="851"/>
        </w:tabs>
        <w:overflowPunct/>
        <w:autoSpaceDE/>
        <w:autoSpaceDN/>
        <w:adjustRightInd/>
        <w:contextualSpacing/>
        <w:jc w:val="both"/>
        <w:textAlignment w:val="auto"/>
        <w:rPr>
          <w:rFonts w:eastAsia="Calibri"/>
          <w:b/>
          <w:sz w:val="16"/>
          <w:szCs w:val="16"/>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6E0C8F" w:rsidRPr="006E0C8F" w:rsidTr="006E0C8F">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2200.01.07 - Бюджетна програма „Агростатистика, анализи и прогнози”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Отчет</w:t>
            </w:r>
          </w:p>
        </w:tc>
      </w:tr>
      <w:tr w:rsidR="006E0C8F" w:rsidRPr="006E0C8F" w:rsidTr="006E0C8F">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E0C8F" w:rsidRPr="006E0C8F" w:rsidRDefault="006E0C8F" w:rsidP="006E0C8F">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E0C8F" w:rsidRPr="006E0C8F" w:rsidRDefault="006E0C8F" w:rsidP="006E0C8F">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E0C8F" w:rsidRPr="006E0C8F" w:rsidRDefault="006E0C8F" w:rsidP="006E0C8F">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E0C8F" w:rsidRPr="006E0C8F" w:rsidRDefault="006E0C8F" w:rsidP="006E0C8F">
            <w:pPr>
              <w:overflowPunct/>
              <w:autoSpaceDE/>
              <w:autoSpaceDN/>
              <w:adjustRightInd/>
              <w:textAlignment w:val="auto"/>
              <w:rPr>
                <w:b/>
                <w:bCs/>
                <w:color w:val="000000"/>
                <w:lang w:val="en-US"/>
              </w:rPr>
            </w:pP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center"/>
              <w:textAlignment w:val="auto"/>
              <w:rPr>
                <w:b/>
                <w:bCs/>
                <w:color w:val="000000"/>
                <w:lang w:val="en-US"/>
              </w:rPr>
            </w:pPr>
            <w:r w:rsidRPr="006E0C8F">
              <w:rPr>
                <w:b/>
                <w:bCs/>
                <w:color w:val="000000"/>
                <w:lang w:val="en-US"/>
              </w:rPr>
              <w:t> </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b/>
                <w:bCs/>
                <w:color w:val="000000"/>
                <w:lang w:val="en-US"/>
              </w:rPr>
            </w:pPr>
            <w:r w:rsidRPr="006E0C8F">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b/>
                <w:bCs/>
                <w:color w:val="000000"/>
                <w:lang w:val="en-US"/>
              </w:rPr>
            </w:pPr>
            <w:r w:rsidRPr="006E0C8F">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7 732 400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1 659 868</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1 520 786</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1 003 300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1 065 903</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1 065 889</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6 049 500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435 913</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435 905</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679 600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158 052</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18 992</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b/>
                <w:bCs/>
                <w:color w:val="000000"/>
                <w:lang w:val="en-US"/>
              </w:rPr>
            </w:pPr>
            <w:r w:rsidRPr="006E0C8F">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b/>
                <w:bCs/>
                <w:color w:val="000000"/>
                <w:lang w:val="en-US"/>
              </w:rPr>
            </w:pPr>
            <w:r w:rsidRPr="006E0C8F">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1 070 000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792 300</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792 277</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786 000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785 400</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785 386</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284 000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6 900</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6 891</w:t>
            </w:r>
          </w:p>
        </w:tc>
      </w:tr>
      <w:tr w:rsidR="006E0C8F" w:rsidRPr="006E0C8F" w:rsidTr="006E0C8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b/>
                <w:bCs/>
                <w:color w:val="000000"/>
                <w:lang w:val="en-US"/>
              </w:rPr>
            </w:pPr>
            <w:r w:rsidRPr="006E0C8F">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b/>
                <w:bCs/>
                <w:color w:val="000000"/>
                <w:lang w:val="en-US"/>
              </w:rPr>
            </w:pPr>
            <w:r w:rsidRPr="006E0C8F">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6 662 400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867 568</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728 509</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217 300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280 503</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280 503</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5 765 500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429 013</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429 014</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679 600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158 052</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18 992</w:t>
            </w:r>
          </w:p>
        </w:tc>
      </w:tr>
      <w:tr w:rsidR="006E0C8F" w:rsidRPr="006E0C8F" w:rsidTr="006E0C8F">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r>
      <w:tr w:rsidR="006E0C8F" w:rsidRPr="006E0C8F" w:rsidTr="006E0C8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6 662 400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867 568</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728 509</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i/>
                <w:iCs/>
                <w:color w:val="000000"/>
                <w:lang w:val="en-US"/>
              </w:rPr>
            </w:pPr>
            <w:r w:rsidRPr="006E0C8F">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r>
      <w:tr w:rsidR="006E0C8F" w:rsidRPr="006E0C8F" w:rsidTr="006E0C8F">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6E0C8F" w:rsidRPr="006E0C8F" w:rsidRDefault="006E0C8F" w:rsidP="006E0C8F">
            <w:pPr>
              <w:overflowPunct/>
              <w:autoSpaceDE/>
              <w:autoSpaceDN/>
              <w:adjustRightInd/>
              <w:jc w:val="both"/>
              <w:textAlignment w:val="auto"/>
              <w:rPr>
                <w:b/>
                <w:bCs/>
                <w:color w:val="000000"/>
                <w:lang w:val="en-US"/>
              </w:rPr>
            </w:pPr>
            <w:r w:rsidRPr="006E0C8F">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b/>
                <w:bCs/>
                <w:color w:val="000000"/>
                <w:lang w:val="en-US"/>
              </w:rPr>
            </w:pPr>
            <w:r w:rsidRPr="006E0C8F">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0</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r>
      <w:tr w:rsidR="006E0C8F" w:rsidRPr="006E0C8F" w:rsidTr="006E0C8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b/>
                <w:bCs/>
                <w:color w:val="000000"/>
                <w:lang w:val="en-US"/>
              </w:rPr>
            </w:pPr>
            <w:r w:rsidRPr="006E0C8F">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b/>
                <w:bCs/>
                <w:color w:val="000000"/>
                <w:lang w:val="en-US"/>
              </w:rPr>
            </w:pPr>
            <w:r w:rsidRPr="006E0C8F">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0</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i/>
                <w:iCs/>
                <w:color w:val="000000"/>
                <w:lang w:val="en-US"/>
              </w:rPr>
            </w:pPr>
            <w:r w:rsidRPr="006E0C8F">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i/>
                <w:iCs/>
                <w:color w:val="000000"/>
                <w:lang w:val="en-US"/>
              </w:rPr>
            </w:pPr>
            <w:r w:rsidRPr="006E0C8F">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i/>
                <w:iCs/>
                <w:color w:val="000000"/>
                <w:lang w:val="en-US"/>
              </w:rPr>
            </w:pPr>
            <w:r w:rsidRPr="006E0C8F">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i/>
                <w:iCs/>
                <w:color w:val="000000"/>
                <w:lang w:val="en-US"/>
              </w:rPr>
            </w:pPr>
            <w:r w:rsidRPr="006E0C8F">
              <w:rPr>
                <w:i/>
                <w:iCs/>
                <w:color w:val="000000"/>
                <w:lang w:val="en-US"/>
              </w:rPr>
              <w:t> </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b/>
                <w:bCs/>
                <w:color w:val="000000"/>
                <w:lang w:val="en-US"/>
              </w:rPr>
            </w:pPr>
            <w:r w:rsidRPr="006E0C8F">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b/>
                <w:bCs/>
                <w:color w:val="000000"/>
                <w:lang w:val="en-US"/>
              </w:rPr>
            </w:pPr>
            <w:r w:rsidRPr="006E0C8F">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0</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b/>
                <w:bCs/>
                <w:color w:val="000000"/>
                <w:lang w:val="en-US"/>
              </w:rPr>
            </w:pPr>
            <w:r w:rsidRPr="006E0C8F">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b/>
                <w:bCs/>
                <w:color w:val="000000"/>
                <w:lang w:val="en-US"/>
              </w:rPr>
            </w:pPr>
            <w:r w:rsidRPr="006E0C8F">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1 070 000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792 300</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792 277</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 </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b/>
                <w:bCs/>
                <w:color w:val="000000"/>
                <w:lang w:val="en-US"/>
              </w:rPr>
            </w:pPr>
            <w:r w:rsidRPr="006E0C8F">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b/>
                <w:bCs/>
                <w:color w:val="000000"/>
                <w:lang w:val="en-US"/>
              </w:rPr>
            </w:pPr>
            <w:r w:rsidRPr="006E0C8F">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7 732 400</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1 659 868</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b/>
                <w:bCs/>
                <w:color w:val="000000"/>
                <w:lang w:val="en-US"/>
              </w:rPr>
            </w:pPr>
            <w:r w:rsidRPr="006E0C8F">
              <w:rPr>
                <w:b/>
                <w:bCs/>
                <w:color w:val="000000"/>
                <w:lang w:val="en-US"/>
              </w:rPr>
              <w:t>1 520 786</w:t>
            </w:r>
          </w:p>
        </w:tc>
      </w:tr>
      <w:tr w:rsidR="006E0C8F" w:rsidRPr="006E0C8F" w:rsidTr="006E0C8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both"/>
              <w:textAlignment w:val="auto"/>
              <w:rPr>
                <w:color w:val="000000"/>
                <w:lang w:val="en-US"/>
              </w:rPr>
            </w:pPr>
            <w:r w:rsidRPr="006E0C8F">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E0C8F" w:rsidRPr="006E0C8F" w:rsidRDefault="006E0C8F" w:rsidP="006E0C8F">
            <w:pPr>
              <w:overflowPunct/>
              <w:autoSpaceDE/>
              <w:autoSpaceDN/>
              <w:adjustRightInd/>
              <w:textAlignment w:val="auto"/>
              <w:rPr>
                <w:color w:val="000000"/>
                <w:lang w:val="en-US"/>
              </w:rPr>
            </w:pPr>
            <w:r w:rsidRPr="006E0C8F">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24</w:t>
            </w:r>
          </w:p>
        </w:tc>
        <w:tc>
          <w:tcPr>
            <w:tcW w:w="128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24</w:t>
            </w:r>
          </w:p>
        </w:tc>
        <w:tc>
          <w:tcPr>
            <w:tcW w:w="1120" w:type="dxa"/>
            <w:tcBorders>
              <w:top w:val="nil"/>
              <w:left w:val="nil"/>
              <w:bottom w:val="single" w:sz="4" w:space="0" w:color="auto"/>
              <w:right w:val="single" w:sz="4" w:space="0" w:color="auto"/>
            </w:tcBorders>
            <w:shd w:val="clear" w:color="auto" w:fill="auto"/>
            <w:noWrap/>
            <w:vAlign w:val="center"/>
            <w:hideMark/>
          </w:tcPr>
          <w:p w:rsidR="006E0C8F" w:rsidRPr="006E0C8F" w:rsidRDefault="006E0C8F" w:rsidP="006E0C8F">
            <w:pPr>
              <w:overflowPunct/>
              <w:autoSpaceDE/>
              <w:autoSpaceDN/>
              <w:adjustRightInd/>
              <w:jc w:val="right"/>
              <w:textAlignment w:val="auto"/>
              <w:rPr>
                <w:color w:val="000000"/>
                <w:lang w:val="en-US"/>
              </w:rPr>
            </w:pPr>
            <w:r w:rsidRPr="006E0C8F">
              <w:rPr>
                <w:color w:val="000000"/>
                <w:lang w:val="en-US"/>
              </w:rPr>
              <w:t>22</w:t>
            </w:r>
          </w:p>
        </w:tc>
      </w:tr>
    </w:tbl>
    <w:p w:rsidR="004A6CE9" w:rsidRPr="00CC43F4" w:rsidRDefault="004A6CE9" w:rsidP="006B3628">
      <w:pPr>
        <w:tabs>
          <w:tab w:val="left" w:pos="851"/>
        </w:tabs>
        <w:overflowPunct/>
        <w:autoSpaceDE/>
        <w:autoSpaceDN/>
        <w:adjustRightInd/>
        <w:contextualSpacing/>
        <w:jc w:val="both"/>
        <w:textAlignment w:val="auto"/>
        <w:rPr>
          <w:rFonts w:eastAsia="Calibri"/>
          <w:b/>
          <w:sz w:val="16"/>
          <w:szCs w:val="16"/>
          <w:shd w:val="clear" w:color="auto" w:fill="FEFEFE"/>
        </w:rPr>
      </w:pPr>
    </w:p>
    <w:p w:rsidR="00CC43F4" w:rsidRDefault="00CC43F4" w:rsidP="006B3628">
      <w:pPr>
        <w:tabs>
          <w:tab w:val="left" w:pos="851"/>
        </w:tabs>
        <w:overflowPunct/>
        <w:autoSpaceDE/>
        <w:autoSpaceDN/>
        <w:adjustRightInd/>
        <w:contextualSpacing/>
        <w:jc w:val="both"/>
        <w:textAlignment w:val="auto"/>
        <w:rPr>
          <w:rFonts w:eastAsia="Calibri"/>
          <w:b/>
          <w:shd w:val="clear" w:color="auto" w:fill="FEFEFE"/>
        </w:rPr>
      </w:pPr>
    </w:p>
    <w:p w:rsidR="00FE5D25" w:rsidRPr="00957DA9" w:rsidRDefault="00FE5D25" w:rsidP="004235EA">
      <w:pPr>
        <w:numPr>
          <w:ilvl w:val="0"/>
          <w:numId w:val="12"/>
        </w:numPr>
        <w:tabs>
          <w:tab w:val="left" w:pos="851"/>
        </w:tabs>
        <w:overflowPunct/>
        <w:autoSpaceDE/>
        <w:autoSpaceDN/>
        <w:adjustRightInd/>
        <w:ind w:left="0" w:firstLine="567"/>
        <w:contextualSpacing/>
        <w:jc w:val="both"/>
        <w:textAlignment w:val="auto"/>
        <w:rPr>
          <w:rFonts w:eastAsia="Calibri"/>
          <w:b/>
          <w:shd w:val="clear" w:color="auto" w:fill="FEFEFE"/>
        </w:rPr>
      </w:pPr>
      <w:r w:rsidRPr="00957DA9">
        <w:rPr>
          <w:rFonts w:eastAsia="Calibri"/>
          <w:b/>
          <w:shd w:val="clear" w:color="auto" w:fill="FEFEFE"/>
        </w:rPr>
        <w:t>Отговорност за изпълнението на програмата</w:t>
      </w:r>
    </w:p>
    <w:p w:rsidR="00C3335F" w:rsidRPr="00957DA9" w:rsidRDefault="00C3335F" w:rsidP="00C3335F">
      <w:pPr>
        <w:tabs>
          <w:tab w:val="left" w:pos="851"/>
        </w:tabs>
        <w:overflowPunct/>
        <w:autoSpaceDE/>
        <w:autoSpaceDN/>
        <w:adjustRightInd/>
        <w:ind w:left="567"/>
        <w:contextualSpacing/>
        <w:jc w:val="both"/>
        <w:textAlignment w:val="auto"/>
        <w:rPr>
          <w:rFonts w:eastAsia="Calibri"/>
          <w:b/>
          <w:shd w:val="clear" w:color="auto" w:fill="FEFEFE"/>
        </w:rPr>
      </w:pPr>
    </w:p>
    <w:p w:rsidR="00FE5D25" w:rsidRPr="003A07B7" w:rsidRDefault="004A6CE9" w:rsidP="00FE5D25">
      <w:pPr>
        <w:overflowPunct/>
        <w:autoSpaceDE/>
        <w:autoSpaceDN/>
        <w:adjustRightInd/>
        <w:ind w:firstLine="567"/>
        <w:jc w:val="both"/>
        <w:textAlignment w:val="auto"/>
        <w:rPr>
          <w:rFonts w:eastAsia="Calibri"/>
        </w:rPr>
      </w:pPr>
      <w:r w:rsidRPr="00957DA9">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FE5D25" w:rsidRPr="003A07B7" w:rsidRDefault="00FE5D25" w:rsidP="00FE5D25">
      <w:pPr>
        <w:overflowPunct/>
        <w:autoSpaceDE/>
        <w:autoSpaceDN/>
        <w:adjustRightInd/>
        <w:ind w:firstLine="567"/>
        <w:contextualSpacing/>
        <w:jc w:val="both"/>
        <w:textAlignment w:val="auto"/>
        <w:rPr>
          <w:rFonts w:eastAsia="Calibri"/>
          <w:shd w:val="clear" w:color="auto" w:fill="FEFEFE"/>
        </w:rPr>
      </w:pPr>
    </w:p>
    <w:p w:rsidR="00B113CC" w:rsidRDefault="00B113CC" w:rsidP="00404A55">
      <w:pPr>
        <w:tabs>
          <w:tab w:val="left" w:pos="284"/>
          <w:tab w:val="left" w:pos="851"/>
        </w:tabs>
        <w:overflowPunct/>
        <w:autoSpaceDE/>
        <w:autoSpaceDN/>
        <w:adjustRightInd/>
        <w:jc w:val="both"/>
        <w:textAlignment w:val="auto"/>
        <w:rPr>
          <w:rFonts w:eastAsia="Calibri"/>
          <w:shd w:val="clear" w:color="auto" w:fill="FEFEFE"/>
          <w:lang w:val="en-US"/>
        </w:rPr>
      </w:pPr>
    </w:p>
    <w:p w:rsidR="00B113CC" w:rsidRPr="00B113CC" w:rsidRDefault="00B113CC" w:rsidP="00404A55">
      <w:pPr>
        <w:tabs>
          <w:tab w:val="left" w:pos="284"/>
          <w:tab w:val="left" w:pos="851"/>
        </w:tabs>
        <w:overflowPunct/>
        <w:autoSpaceDE/>
        <w:autoSpaceDN/>
        <w:adjustRightInd/>
        <w:jc w:val="both"/>
        <w:textAlignment w:val="auto"/>
        <w:rPr>
          <w:rFonts w:eastAsia="Calibri"/>
          <w:shd w:val="clear" w:color="auto" w:fill="FEFEFE"/>
          <w:lang w:val="en-US"/>
        </w:rPr>
      </w:pPr>
    </w:p>
    <w:p w:rsidR="00404A55" w:rsidRPr="00B113CC" w:rsidRDefault="007A00FD" w:rsidP="007A00FD">
      <w:pPr>
        <w:pStyle w:val="Heading1"/>
        <w:tabs>
          <w:tab w:val="left" w:pos="0"/>
          <w:tab w:val="left" w:pos="567"/>
          <w:tab w:val="left" w:pos="851"/>
        </w:tabs>
        <w:spacing w:before="0"/>
        <w:jc w:val="both"/>
        <w:rPr>
          <w:rFonts w:cs="Times New Roman"/>
          <w:sz w:val="20"/>
          <w:szCs w:val="20"/>
        </w:rPr>
      </w:pPr>
      <w:bookmarkStart w:id="27" w:name="_Toc115176554"/>
      <w:r w:rsidRPr="00957DA9">
        <w:rPr>
          <w:rFonts w:cs="Times New Roman"/>
          <w:sz w:val="20"/>
          <w:szCs w:val="20"/>
        </w:rPr>
        <w:t xml:space="preserve">8. </w:t>
      </w:r>
      <w:r w:rsidR="00404A55" w:rsidRPr="00957DA9">
        <w:rPr>
          <w:rFonts w:cs="Times New Roman"/>
          <w:sz w:val="20"/>
          <w:szCs w:val="20"/>
        </w:rPr>
        <w:t>ПРЕГЛЕД НА ИЗПЪЛНЕНИЕТО НА БЮДЖЕТНА ПРОГРАМА</w:t>
      </w:r>
      <w:r w:rsidR="006779E0" w:rsidRPr="00957DA9">
        <w:rPr>
          <w:rFonts w:cs="Times New Roman"/>
          <w:sz w:val="20"/>
          <w:szCs w:val="20"/>
        </w:rPr>
        <w:t xml:space="preserve"> </w:t>
      </w:r>
      <w:r w:rsidR="00404A55" w:rsidRPr="00957DA9">
        <w:rPr>
          <w:rFonts w:cs="Times New Roman"/>
          <w:sz w:val="20"/>
          <w:szCs w:val="20"/>
        </w:rPr>
        <w:t>–</w:t>
      </w:r>
      <w:r w:rsidR="006779E0" w:rsidRPr="00957DA9">
        <w:rPr>
          <w:rFonts w:cs="Times New Roman"/>
          <w:sz w:val="20"/>
          <w:szCs w:val="20"/>
        </w:rPr>
        <w:t xml:space="preserve"> </w:t>
      </w:r>
      <w:r w:rsidR="00404A55" w:rsidRPr="00957DA9">
        <w:rPr>
          <w:rFonts w:cs="Times New Roman"/>
          <w:sz w:val="20"/>
          <w:szCs w:val="20"/>
        </w:rPr>
        <w:t>2200.01.0</w:t>
      </w:r>
      <w:r w:rsidR="00CE13BA" w:rsidRPr="00957DA9">
        <w:rPr>
          <w:rFonts w:cs="Times New Roman"/>
          <w:sz w:val="20"/>
          <w:szCs w:val="20"/>
        </w:rPr>
        <w:t>8</w:t>
      </w:r>
      <w:r w:rsidR="00404A55" w:rsidRPr="00957DA9">
        <w:rPr>
          <w:rFonts w:cs="Times New Roman"/>
          <w:sz w:val="20"/>
          <w:szCs w:val="20"/>
        </w:rPr>
        <w:t xml:space="preserve"> „НАУЧНИ </w:t>
      </w:r>
      <w:r w:rsidR="00F53EFA" w:rsidRPr="00957DA9">
        <w:rPr>
          <w:rFonts w:cs="Times New Roman"/>
          <w:sz w:val="20"/>
          <w:szCs w:val="20"/>
        </w:rPr>
        <w:t xml:space="preserve">  </w:t>
      </w:r>
      <w:r w:rsidR="00404A55" w:rsidRPr="00957DA9">
        <w:rPr>
          <w:rFonts w:cs="Times New Roman"/>
          <w:sz w:val="20"/>
          <w:szCs w:val="20"/>
        </w:rPr>
        <w:t>ИЗСЛЕДВАНИЯ“</w:t>
      </w:r>
      <w:bookmarkEnd w:id="27"/>
    </w:p>
    <w:p w:rsidR="00404A55" w:rsidRDefault="00404A55" w:rsidP="00404A55">
      <w:pPr>
        <w:rPr>
          <w:lang w:val="en-US"/>
        </w:rPr>
      </w:pPr>
    </w:p>
    <w:p w:rsidR="00732671" w:rsidRPr="00732671" w:rsidRDefault="00732671" w:rsidP="00404A55">
      <w:pPr>
        <w:rPr>
          <w:lang w:val="en-US"/>
        </w:rPr>
      </w:pPr>
    </w:p>
    <w:p w:rsidR="003B06BB" w:rsidRPr="00957DA9" w:rsidRDefault="006B77F8" w:rsidP="004307B1">
      <w:pPr>
        <w:ind w:firstLine="567"/>
        <w:jc w:val="both"/>
      </w:pPr>
      <w:r w:rsidRPr="00957DA9">
        <w:t>Основната стратегическа цел е п</w:t>
      </w:r>
      <w:r w:rsidR="003B06BB" w:rsidRPr="00957DA9">
        <w:t>ревръщане на аграрната наука в в основен фактор за устойчиво развитие на българското земеделие и чрез знания и иновации да повиши неговата конкурентоспособност, да гарантира продоволствената сигурност и подобри качеството на околната среда като създава, повишава и мултиплицира научния потенциал</w:t>
      </w:r>
      <w:r w:rsidR="00240B9B" w:rsidRPr="00957DA9">
        <w:t>.</w:t>
      </w:r>
    </w:p>
    <w:p w:rsidR="003B06BB" w:rsidRPr="00957DA9" w:rsidRDefault="003B06BB" w:rsidP="004307B1">
      <w:pPr>
        <w:ind w:firstLine="567"/>
        <w:jc w:val="both"/>
      </w:pPr>
    </w:p>
    <w:p w:rsidR="003B06BB" w:rsidRPr="00957DA9" w:rsidRDefault="003B06BB" w:rsidP="003B06BB">
      <w:pPr>
        <w:ind w:firstLine="567"/>
        <w:jc w:val="both"/>
        <w:rPr>
          <w:i/>
        </w:rPr>
      </w:pPr>
      <w:r w:rsidRPr="00957DA9">
        <w:rPr>
          <w:i/>
        </w:rPr>
        <w:t>Оперативните цели са свързани с получаване на резултати в следните направления:</w:t>
      </w:r>
    </w:p>
    <w:p w:rsidR="003B06BB" w:rsidRPr="00957DA9" w:rsidRDefault="003B06BB" w:rsidP="003B06BB">
      <w:pPr>
        <w:tabs>
          <w:tab w:val="left" w:pos="709"/>
        </w:tabs>
        <w:ind w:firstLine="567"/>
        <w:jc w:val="both"/>
      </w:pPr>
      <w:r w:rsidRPr="00957DA9">
        <w:t>-</w:t>
      </w:r>
      <w:r w:rsidRPr="00957DA9">
        <w:tab/>
        <w:t>Съхранение, проучване, поддържане и обогатяване на растителния и животински генофонд в България;</w:t>
      </w:r>
    </w:p>
    <w:p w:rsidR="003B06BB" w:rsidRPr="00957DA9" w:rsidRDefault="003B06BB" w:rsidP="003B06BB">
      <w:pPr>
        <w:tabs>
          <w:tab w:val="left" w:pos="709"/>
        </w:tabs>
        <w:ind w:firstLine="567"/>
        <w:jc w:val="both"/>
      </w:pPr>
      <w:r w:rsidRPr="00957DA9">
        <w:t>-</w:t>
      </w:r>
      <w:r w:rsidRPr="00957DA9">
        <w:tab/>
        <w:t>Създаване на сортове с повишена продуктивност и качество, адаптирани към пазара и климатичните промени на основата на генетични и селекционни изследвания;</w:t>
      </w:r>
    </w:p>
    <w:p w:rsidR="003B06BB" w:rsidRPr="00957DA9" w:rsidRDefault="003B06BB" w:rsidP="003B06BB">
      <w:pPr>
        <w:tabs>
          <w:tab w:val="left" w:pos="709"/>
        </w:tabs>
        <w:ind w:firstLine="567"/>
        <w:jc w:val="both"/>
      </w:pPr>
      <w:r w:rsidRPr="00957DA9">
        <w:t>-</w:t>
      </w:r>
      <w:r w:rsidRPr="00957DA9">
        <w:tab/>
        <w:t xml:space="preserve">Системи на земеделие за конвенционално и биологично производство – технологични решения и иновации. Нови мерки и подходи за борба срещу вредителите в земеделските агроценози; </w:t>
      </w:r>
    </w:p>
    <w:p w:rsidR="003B06BB" w:rsidRPr="00957DA9" w:rsidRDefault="003B06BB" w:rsidP="003B06BB">
      <w:pPr>
        <w:tabs>
          <w:tab w:val="left" w:pos="709"/>
        </w:tabs>
        <w:ind w:firstLine="567"/>
        <w:jc w:val="both"/>
      </w:pPr>
      <w:r w:rsidRPr="00957DA9">
        <w:t>-</w:t>
      </w:r>
      <w:r w:rsidRPr="00957DA9">
        <w:tab/>
        <w:t>Устойчиво и ефективно управление на ресурсите (въздух, почви, води, биомаса) в условия на климатични промени, смекчаване на въздействието и практики за адаптация;</w:t>
      </w:r>
    </w:p>
    <w:p w:rsidR="003B06BB" w:rsidRPr="00957DA9" w:rsidRDefault="003B06BB" w:rsidP="003B06BB">
      <w:pPr>
        <w:tabs>
          <w:tab w:val="left" w:pos="709"/>
        </w:tabs>
        <w:ind w:firstLine="567"/>
        <w:jc w:val="both"/>
      </w:pPr>
      <w:r w:rsidRPr="00957DA9">
        <w:t>-</w:t>
      </w:r>
      <w:r w:rsidRPr="00957DA9">
        <w:tab/>
        <w:t xml:space="preserve">Специализирани изследвания в животновъдството, подобряване на храненето, хуманитарно отношение към животните и ограничаване на вредните екологични ефекти; </w:t>
      </w:r>
    </w:p>
    <w:p w:rsidR="003B06BB" w:rsidRPr="00957DA9" w:rsidRDefault="003B06BB" w:rsidP="003B06BB">
      <w:pPr>
        <w:tabs>
          <w:tab w:val="left" w:pos="709"/>
        </w:tabs>
        <w:ind w:firstLine="567"/>
        <w:jc w:val="both"/>
      </w:pPr>
      <w:r w:rsidRPr="00957DA9">
        <w:t>-</w:t>
      </w:r>
      <w:r w:rsidRPr="00957DA9">
        <w:tab/>
        <w:t>Устойчиво развитие на рибарството и аквакултурите;</w:t>
      </w:r>
    </w:p>
    <w:p w:rsidR="003B06BB" w:rsidRPr="00957DA9" w:rsidRDefault="003B06BB" w:rsidP="003B06BB">
      <w:pPr>
        <w:tabs>
          <w:tab w:val="left" w:pos="709"/>
        </w:tabs>
        <w:ind w:firstLine="567"/>
        <w:jc w:val="both"/>
      </w:pPr>
      <w:r w:rsidRPr="00957DA9">
        <w:t>-</w:t>
      </w:r>
      <w:r w:rsidRPr="00957DA9">
        <w:tab/>
        <w:t>Разработване на технологии за безопасни, качествени и здравословни храни и напитки;</w:t>
      </w:r>
    </w:p>
    <w:p w:rsidR="003B06BB" w:rsidRPr="00957DA9" w:rsidRDefault="003B06BB" w:rsidP="003B06BB">
      <w:pPr>
        <w:tabs>
          <w:tab w:val="left" w:pos="709"/>
        </w:tabs>
        <w:ind w:firstLine="567"/>
        <w:jc w:val="both"/>
      </w:pPr>
      <w:r w:rsidRPr="00957DA9">
        <w:t>-</w:t>
      </w:r>
      <w:r w:rsidRPr="00957DA9">
        <w:tab/>
        <w:t xml:space="preserve">Социално-икономически анализ на програмите и политиките за устойчиво развитие на селските райони; </w:t>
      </w:r>
    </w:p>
    <w:p w:rsidR="003B06BB" w:rsidRPr="00957DA9" w:rsidRDefault="003B06BB" w:rsidP="003B06BB">
      <w:pPr>
        <w:tabs>
          <w:tab w:val="left" w:pos="709"/>
        </w:tabs>
        <w:ind w:firstLine="567"/>
        <w:jc w:val="both"/>
      </w:pPr>
      <w:r w:rsidRPr="00957DA9">
        <w:t>-</w:t>
      </w:r>
      <w:r w:rsidRPr="00957DA9">
        <w:tab/>
        <w:t>Изготвяне на съвременни програми за обучение и повишаване професионалните умения на фермерите и провеждане на демонстрационни събития, в т.ч. запознаване с принципите за устойчиво управление на природните ресурси, качеството и безопасността на храните и околната среда в съответствие с основни регламенти на ЕС.</w:t>
      </w:r>
    </w:p>
    <w:p w:rsidR="006B77F8" w:rsidRPr="00957DA9" w:rsidRDefault="003B06BB" w:rsidP="003B06BB">
      <w:pPr>
        <w:tabs>
          <w:tab w:val="left" w:pos="709"/>
        </w:tabs>
        <w:ind w:firstLine="567"/>
        <w:jc w:val="both"/>
      </w:pPr>
      <w:r w:rsidRPr="00957DA9">
        <w:t>-</w:t>
      </w:r>
      <w:r w:rsidRPr="00957DA9">
        <w:tab/>
      </w:r>
      <w:r w:rsidR="006B77F8" w:rsidRPr="00957DA9">
        <w:t>Извършване на информационна и издателска дейност за популяризиране на достиженията от научните изследвания и специализирана консултантска дейност.</w:t>
      </w:r>
    </w:p>
    <w:p w:rsidR="004307B1" w:rsidRDefault="003B06BB" w:rsidP="003B06BB">
      <w:pPr>
        <w:tabs>
          <w:tab w:val="left" w:pos="709"/>
        </w:tabs>
        <w:ind w:firstLine="567"/>
        <w:jc w:val="both"/>
      </w:pPr>
      <w:r w:rsidRPr="00957DA9">
        <w:t>-</w:t>
      </w:r>
      <w:r w:rsidRPr="00957DA9">
        <w:tab/>
        <w:t>Възпроизводство на научния потенциал и повишаване на неговия капацитет.</w:t>
      </w:r>
    </w:p>
    <w:p w:rsidR="00666B2E" w:rsidRPr="00B0011F" w:rsidRDefault="00666B2E" w:rsidP="00666B2E"/>
    <w:p w:rsidR="00404A55" w:rsidRPr="00B0011F" w:rsidRDefault="00404A55" w:rsidP="004235EA">
      <w:pPr>
        <w:numPr>
          <w:ilvl w:val="0"/>
          <w:numId w:val="13"/>
        </w:numPr>
        <w:overflowPunct/>
        <w:autoSpaceDE/>
        <w:autoSpaceDN/>
        <w:adjustRightInd/>
        <w:contextualSpacing/>
        <w:jc w:val="both"/>
        <w:textAlignment w:val="auto"/>
        <w:rPr>
          <w:rFonts w:eastAsia="Calibri"/>
          <w:b/>
          <w:shd w:val="clear" w:color="auto" w:fill="FEFEFE"/>
        </w:rPr>
      </w:pPr>
      <w:r w:rsidRPr="00B0011F">
        <w:rPr>
          <w:rFonts w:eastAsia="Calibri"/>
          <w:b/>
          <w:shd w:val="clear" w:color="auto" w:fill="FEFEFE"/>
        </w:rPr>
        <w:t>Описание на степента на изпълнение на заложените в програмата цели</w:t>
      </w:r>
    </w:p>
    <w:p w:rsidR="00404A55" w:rsidRPr="00B0011F" w:rsidRDefault="00404A55" w:rsidP="003B4069">
      <w:pPr>
        <w:overflowPunct/>
        <w:autoSpaceDE/>
        <w:autoSpaceDN/>
        <w:adjustRightInd/>
        <w:ind w:firstLine="567"/>
        <w:contextualSpacing/>
        <w:jc w:val="both"/>
        <w:textAlignment w:val="auto"/>
        <w:rPr>
          <w:rFonts w:eastAsia="Calibri"/>
          <w:b/>
          <w:shd w:val="clear" w:color="auto" w:fill="FEFEFE"/>
        </w:rPr>
      </w:pP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 xml:space="preserve">През 2022 г. научните колективи на Структурните звена (СЗ) към Академията изпълняват общо 237 научни проекти и 6 национални програми, финансирани от МОН (ННП „Здравословни храни за силна биоикономика и качество на живот”, ННП „Опазване на околната среда и намаляване на риска от неблагоприятни явления и природни бедствия“; ННП „Интелигентно растениевъдство“, ННП „Интелигентно животновъдство“, НП „Стимулиране на публикационната активност в авторитетни международни научни списания и отворeния достъп до научна информация“; НП Млади учени и постдокторанти - 2“), чийто фокус напълно съвпада с изброените стратегически и оперативни цели. Всички научноизследователски проекти се изпълняват в съответствие с разработените от колективите на ССА работни програми. </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От изброените проекти, 114 са финансирани от бюджетната субсидия на ССА, 76 - от ФНИ, 20 от МЗм, МОН, МОСВ, МИР и др. ведомства и 27 от международни организации (РП „Хоризонт Европа“, COST, ФАО, IAEA и др.). ССА разработва и 33 броя проекти по линията на двустранното сътрудничество със сродни международни организации, на принципа на споделеното финансиране.</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 xml:space="preserve">В рамките на националните програми ССА разработи правила и проведе конкурси за участие на учените от ССА и други организации от страната и чужбина в НП „Млади учени и постокторанти-2“, одобрена с Решение № 206 от 07.04.2022 г. на Министерски съвет. Програмата е продължение на една от добрите практики за привличане и подкрепа на кариерното развитие на млади учени (МУ) и постдокторанти (ПД) в българските публични научни организации (НО) и държавни висши училища (ДВУ). </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Администрирането на Българския портал за отворена наука, институционалния профил на ССА в Scopus и комуникацията с представители на двете големи научни платформи (Web of Science и Scopus) са част от основните дейности на ССА, насочени към по-добра видимост на научните резултати и постиженията на нашите учени в Европейското изследователско пространство. През 2022 г. бяха приети и публикувани Вътрешни правила за депозиране на резултати от научната дейност на ССА в Българския портал за отворена наука.</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 xml:space="preserve"> Основно направление в научната дейност на учените от ССА е създаването на принципи, практики и стратегии за устойчиво селскостопанско производство и адаптация на екосистемите в условията на променящ се климат. Учените в ССА продължават да работят по приоритетите, залегнали в Зелената сделка, като стратегията „От фермата до трапезата“, Плана за нулево замърсяване на въздух, води и почви, Кръгова икономика, Възстановяване на екосистемите и Дигитализацията на земеделието в съответствие с европейската дигитална декада (2020 - 2030 г.). Дейността на ССА е тясно свързана с приоритетите на Националната стратегия за развитие на научните изследвания (2017 - 2030 г.), чиято основна цел е да превърне науката в България във фактор за развитието на икономиката, осигуряваща знание и иновации.  </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 xml:space="preserve">Структурните звена на ССА имат акредитация за обучение на докторанти в 7 професионални направления от четири научни области (област 3. Социални, стопански и правни науки; област 4. Природни науки, математика и информатика; област 5. Технически науки и област 6. Аграрни науки и ветеринарна медицина). Обучението се осъществява в 21 научни институти по 27 докторски програми (общо 54 акредитации), одобрени от Националната агенция по обучение и акредитация (НАОА). Акредитираните специалности са и основните направления, в които протича развитието на академичния състав. През отчетната 2022 г. в ССА се обучават 48 докторанти. </w:t>
      </w:r>
    </w:p>
    <w:p w:rsidR="003B06BB" w:rsidRPr="00957DA9" w:rsidRDefault="00240B9B" w:rsidP="00240B9B">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lang w:val="en-US"/>
        </w:rPr>
        <w:t>Участието на Селскостопанска академия в програма "Еразъм+" е предпоставка за непрекъснато надграждане на научния капацитет, професионални умения и знания на учените. През 2022 г., 130 учени са осъществили мобилности за обучение/преподаване по програма "Еразъм+" (чрез Договори №№ 2020-1-BG01-KA103-078128; 2020-1-BG01-KA107-078906; 2021-1-BG01-KA131-HED-000003303) в университети в Турция, Испания, Португалия, Франция, Кипър, Сърбия, Румъния, Чехия, Хърватия, Германия, Полша, Австрия, Молдова, ЮАР и др.</w:t>
      </w:r>
    </w:p>
    <w:p w:rsidR="00473A29" w:rsidRPr="00957DA9" w:rsidRDefault="00473A29" w:rsidP="00473A29">
      <w:pPr>
        <w:overflowPunct/>
        <w:autoSpaceDE/>
        <w:autoSpaceDN/>
        <w:adjustRightInd/>
        <w:ind w:firstLine="567"/>
        <w:contextualSpacing/>
        <w:jc w:val="both"/>
        <w:textAlignment w:val="auto"/>
        <w:rPr>
          <w:rFonts w:eastAsia="Calibri"/>
          <w:shd w:val="clear" w:color="auto" w:fill="FEFEFE"/>
        </w:rPr>
      </w:pPr>
    </w:p>
    <w:p w:rsidR="00666B2E" w:rsidRPr="00957DA9" w:rsidRDefault="00666B2E" w:rsidP="00666B2E">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През 2022 г в специализираните поделения на ДП НПЦ са изведени 39 научни задачи по 15 проекта, включени  в изследователската програма на ССА. Сред основните теми, разработвани в звената са изпитване и адаптиране на сортове и технологии за условията на различни региони, селекция и семепроизводство на полски и технически култури, и др.</w:t>
      </w:r>
    </w:p>
    <w:p w:rsidR="00666B2E" w:rsidRPr="00957DA9" w:rsidRDefault="00666B2E" w:rsidP="00666B2E">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 xml:space="preserve">През годината са организирани и  проведени 18 семинари и открити дни по различни проблеми в земеделието. Специалистите оказваха методична помощ по технологични въпроси и предоставяха консултации за земеделските стопани като част от професионалните им задължения, особено във времената на тежка икономическа криза, която пряко засяга и сектор земеделие.  Специалисти от поделенията участваха регулярно в работни групи към Общинските и областни дирекции на МЗХГ, тематични групи по земеделие в областните администрации,  дейности по обучение към НССЗ и др. </w:t>
      </w:r>
    </w:p>
    <w:p w:rsidR="00666B2E" w:rsidRPr="00957DA9" w:rsidRDefault="00666B2E" w:rsidP="00666B2E">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 xml:space="preserve">През 2022 г. са организирани 9 демонстрационни опити и полета от зърнени, бобови, технически и зеленчукови  култури, и 2 демонстрационни овощни градини. </w:t>
      </w:r>
    </w:p>
    <w:p w:rsidR="00666B2E" w:rsidRPr="00957DA9" w:rsidRDefault="00666B2E" w:rsidP="00666B2E">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В поделенията на ДП НПЦ се съхранява и поддържа генофонд от овощни насаждения, лозя и полски култури на площ от 489 дка с над 1800 образци от сортове, линии, хибриди и друг селекционен материал. Част от Специализираните поделения работят  по Договор № РД -02-03/24.01.2022г.- от Селскостопанска академия за поддържане и обогатяване на генетичните ресурси.</w:t>
      </w:r>
    </w:p>
    <w:p w:rsidR="00666B2E" w:rsidRPr="00957DA9" w:rsidRDefault="00666B2E" w:rsidP="00666B2E">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През 2022 г. беше изведен един конкурсен сортов опит по договор с ИАСАС. Произведени са сертифицирани семена от зърнени, полски и технически култури и  посадъчен материал от овощни култури.</w:t>
      </w:r>
    </w:p>
    <w:p w:rsidR="00666B2E" w:rsidRPr="00240B9B" w:rsidRDefault="00666B2E" w:rsidP="00473A29">
      <w:pPr>
        <w:overflowPunct/>
        <w:autoSpaceDE/>
        <w:autoSpaceDN/>
        <w:adjustRightInd/>
        <w:ind w:firstLine="567"/>
        <w:contextualSpacing/>
        <w:jc w:val="both"/>
        <w:textAlignment w:val="auto"/>
        <w:rPr>
          <w:rFonts w:eastAsia="Calibri"/>
          <w:highlight w:val="yellow"/>
          <w:shd w:val="clear" w:color="auto" w:fill="FEFEFE"/>
        </w:rPr>
      </w:pPr>
    </w:p>
    <w:p w:rsidR="00404A55" w:rsidRPr="00957DA9" w:rsidRDefault="00404A55" w:rsidP="004235EA">
      <w:pPr>
        <w:numPr>
          <w:ilvl w:val="0"/>
          <w:numId w:val="13"/>
        </w:numPr>
        <w:overflowPunct/>
        <w:autoSpaceDE/>
        <w:autoSpaceDN/>
        <w:adjustRightInd/>
        <w:ind w:left="0" w:firstLine="567"/>
        <w:contextualSpacing/>
        <w:jc w:val="both"/>
        <w:textAlignment w:val="auto"/>
        <w:rPr>
          <w:rFonts w:eastAsia="Calibri"/>
          <w:b/>
          <w:shd w:val="clear" w:color="auto" w:fill="FEFEFE"/>
        </w:rPr>
      </w:pPr>
      <w:r w:rsidRPr="00957DA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8100B2" w:rsidRPr="00957DA9" w:rsidRDefault="008100B2" w:rsidP="008100B2">
      <w:pPr>
        <w:overflowPunct/>
        <w:autoSpaceDE/>
        <w:autoSpaceDN/>
        <w:adjustRightInd/>
        <w:ind w:firstLine="567"/>
        <w:contextualSpacing/>
        <w:jc w:val="both"/>
        <w:textAlignment w:val="auto"/>
        <w:rPr>
          <w:rFonts w:eastAsia="Calibri"/>
          <w:shd w:val="clear" w:color="auto" w:fill="FEFEFE"/>
        </w:rPr>
      </w:pP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ССА предоставя по програмата разнообразни интелектуални продукти: научни резултати от изпълняваните дейности по проекти и програми (рецептури, технологии, бази данни, оценки, предписания, анализи и др.), новосъздадени сортове, породи, патенти и полезни модели, обучения, презентации и демонстрации.</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Създаването и усъвършенстването на сортовете е една от най-важните задачи на Селскостопанска академия. Общият брой на поддържаните от структурните звена на ССА сертификати за закрила на сортове и породи през 2022 г. е 263. От тях, поддържаните сертификати за сортове културни растения са 255, а за породи животни - 8. По тази причина, ССА продължава да бъде единствената организация в страната, която притежава най-много собствени сертификати за закрила на сортове растения и породи животни - около 85 % от всички издадени и поддържани сертификати в България. Запазва се тенденцията за създаване на сортове с добра адаптивност и пластичност към промените в агроклиматичните условия в страната, и добра продуктивност и качество, позволяващи развитие на устойчиво и конкурентноспособно земеделие в България.</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Научните продукти, получили правна закрила през 2022 г. са 18 на брой сертификати за новосъздадени сортове растения, 1 патент и 1 полезен модел. През изтеклия период в официалния бюлетин на Патентното ведомство на Република България са публикувани 19 заявки за издаване на сертификати за нови сортове растения и 1 хибрид копринена буба, разработени от колективите на структурните звена на ССА.</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Ген-банката, създадена и поддържана от Института по растителни генетични ресурси към ССА изпълнява друга важна задача – да съхранява растителното разнообразие. Понастоящем, базовата колекция наброява 44 754 образци, а Националният регистър PHYTO’2000 е допълнен с 20 нови таксономични описания, наброяващи 3 683 таксона, разпределени в 122 ботанически семейства.</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 xml:space="preserve">В резултат на активна научно-производствена дейност, Селскостопанска академия изпълнява множество лицензионни, дистрибуторски и търговски договори с България, Турция, Русия, Румъния, Украйна и др., а българските сортове се вписват в сортовите листи на Сърбия, Турция, Румъния, Северна Македония, Китай и др. </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Друга основна дейност на ССА са демонстрационните дейности с образователна и рекламна цел. С цел изграждане на устойчива връзка със земеделските производители, в научните и експериментални звена на Селскостопанска академия са създадени 54 демонстрационни полета и ферми, където ежегодно се провеждат открити дни. През годината са подготвени 9 демонстративно – показни полета и ферми (от ИЗК „Марица“-Пловдив, ИРГР-Садово, ИПК-Чирпан, ДЗИ, ИЗ-Карнобат и др.), чрез които са демонстрирани нови сортове и генотипове култури, успешни селекционни, растително-защитни, агрохимически и технологични решения и практики, вкл. възможностите за използване на летателни апарати (дронове) за отчитане на нападението на посевите и тяхното ефективно третиране с растително-защитни препарати с цел намаляване на пестицидите. На различни тематики са посветени проведените през годината общо 19 открити дни ("Ден на растенията", „Ден на фермера в Садово“, „Ден на житните култури“, „Открий своя доматен вкус в ИЗК "Марица"“, "Нощ на учените" и др.), които представят научните постижения пред обществото и бизнеса.</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В помощ на земеделските стопани и животновъди, ССА поддържа Център за професионално обучение (ЦПО), чиято основна цел е осигуряване на квалифицирани кадри за аграрния сектор и качествена професионална подготовка.</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lang w:val="en-US"/>
        </w:rPr>
        <w:t xml:space="preserve">Рекламирането на научните постижения е една от основните приложни дейности на ССА. По този повод ежегодно се отпечатват брошури, бюлетини, листовки и множество научно-популярни материали, които се публикуват в пресата („АГРО”, „Тракийски вести”, „Стопанин”, „Български фермер”, Агровести” и др.) и на сайта на Селскостопанска академия. Учените редовно участват в радио-телевизионни предавания, където представят съвременните предизвикателства пред аграрната наука в световен и локален аспект, иновациите и решенията, свързани с прехода към неутрално по отношение на климата земеделие, проблемите свързани с хуманното отношение и клетъчното отглеждане на животните и др. Една от най-мащабните изяви на ССА е организирането и участието й в Международното земеделско изложение АГРА, което през 2022 г. беше много успешно - ССА спечели 13 награди за свои научно-приложни разработки в Конкурса за иновации. Селскостопанска академия участва активно в организирането на Международната научно-практическа конференция „10 години Инициативата „16+1“. Сътрудничество, обмен и свързаност между Китай и страните от ЦИЕ“, инициирана от ЦНСССКЦИЕ, която се проведе в периода 04-05 ноември, 2022 г. в София. Изнесени са 7 доклада от учени в различни направления в областта на земеделието пред китайската и българската научна и бизнес общности. </w:t>
      </w:r>
    </w:p>
    <w:p w:rsidR="00D10D0C" w:rsidRPr="00957DA9" w:rsidRDefault="00240B9B" w:rsidP="00240B9B">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lang w:val="en-US"/>
        </w:rPr>
        <w:t>ССА издава 5 научни списания, които се индексират от световноизвестната научна база данни Web of Science: Bulgarian Journal of Agricultural Science, който е част от най-престижната научна колекция - Web of Science Core collection и e с ранг Q3 в базата данни Scopus; Растениевъдни науки; Животновъдни науки; Почвознание, агрохимия и екология; Икономика и управление на селското стопанство. Издаваните от ССА научни списания са едни от основните инструменти за разпространение на научните знания и изпълнение на бюджетната програма, в това число и повишаване престижа на ССА. През отчетния период са публикувани общо 326 броя статии в списанията на Селскостопанска академия като от тях 72 са на български език и 254 на английски език.</w:t>
      </w:r>
    </w:p>
    <w:p w:rsidR="00666B2E" w:rsidRPr="00957DA9" w:rsidRDefault="00666B2E" w:rsidP="00666B2E">
      <w:pPr>
        <w:overflowPunct/>
        <w:autoSpaceDE/>
        <w:autoSpaceDN/>
        <w:adjustRightInd/>
        <w:ind w:firstLine="567"/>
        <w:contextualSpacing/>
        <w:jc w:val="both"/>
        <w:textAlignment w:val="auto"/>
        <w:rPr>
          <w:rFonts w:eastAsia="Calibri"/>
          <w:shd w:val="clear" w:color="auto" w:fill="FEFEFE"/>
        </w:rPr>
      </w:pPr>
    </w:p>
    <w:p w:rsidR="00666B2E" w:rsidRPr="00957DA9" w:rsidRDefault="00666B2E" w:rsidP="00666B2E">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 xml:space="preserve">В Специализираните поделения към ДП “Научно – производствен център” се работи по изпитване и адаптиране на новите сортове с повишена продуктивност и качество към разнообразните климатични условия на растениевъдните райони в страната.  </w:t>
      </w:r>
    </w:p>
    <w:p w:rsidR="00240B9B" w:rsidRPr="00957DA9" w:rsidRDefault="00666B2E" w:rsidP="00666B2E">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Осъществяват се обучителна и консултантска дейност чрез организиране и  провеждане на семинари и открити дни по различни проблеми в земеделието.</w:t>
      </w:r>
    </w:p>
    <w:p w:rsidR="00666B2E" w:rsidRPr="00957DA9" w:rsidRDefault="00666B2E" w:rsidP="00666B2E">
      <w:pPr>
        <w:overflowPunct/>
        <w:autoSpaceDE/>
        <w:autoSpaceDN/>
        <w:adjustRightInd/>
        <w:ind w:firstLine="567"/>
        <w:contextualSpacing/>
        <w:jc w:val="both"/>
        <w:textAlignment w:val="auto"/>
        <w:rPr>
          <w:rFonts w:eastAsia="Calibri"/>
          <w:shd w:val="clear" w:color="auto" w:fill="FEFEFE"/>
        </w:rPr>
      </w:pPr>
    </w:p>
    <w:p w:rsidR="00404A55" w:rsidRPr="00957DA9" w:rsidRDefault="00404A55" w:rsidP="004235EA">
      <w:pPr>
        <w:numPr>
          <w:ilvl w:val="0"/>
          <w:numId w:val="13"/>
        </w:numPr>
        <w:tabs>
          <w:tab w:val="left" w:pos="851"/>
        </w:tabs>
        <w:overflowPunct/>
        <w:autoSpaceDE/>
        <w:autoSpaceDN/>
        <w:adjustRightInd/>
        <w:contextualSpacing/>
        <w:jc w:val="both"/>
        <w:textAlignment w:val="auto"/>
        <w:rPr>
          <w:rFonts w:eastAsia="Calibri"/>
          <w:b/>
          <w:shd w:val="clear" w:color="auto" w:fill="FEFEFE"/>
        </w:rPr>
      </w:pPr>
      <w:r w:rsidRPr="00957DA9">
        <w:rPr>
          <w:rFonts w:eastAsia="Calibri"/>
          <w:b/>
          <w:shd w:val="clear" w:color="auto" w:fill="FEFEFE"/>
        </w:rPr>
        <w:t xml:space="preserve">Отчет за изпълнението на администрираните </w:t>
      </w:r>
      <w:r w:rsidR="006D38BE" w:rsidRPr="00957DA9">
        <w:rPr>
          <w:rFonts w:eastAsia="Calibri"/>
          <w:b/>
          <w:shd w:val="clear" w:color="auto" w:fill="FEFEFE"/>
        </w:rPr>
        <w:t>разходни параграфи</w:t>
      </w:r>
      <w:r w:rsidRPr="00957DA9">
        <w:rPr>
          <w:rFonts w:eastAsia="Calibri"/>
          <w:b/>
          <w:shd w:val="clear" w:color="auto" w:fill="FEFEFE"/>
        </w:rPr>
        <w:t>, вкл. проекти по програмата</w:t>
      </w:r>
    </w:p>
    <w:p w:rsidR="00404A55" w:rsidRDefault="00C61320" w:rsidP="00404A55">
      <w:pPr>
        <w:overflowPunct/>
        <w:autoSpaceDE/>
        <w:autoSpaceDN/>
        <w:adjustRightInd/>
        <w:ind w:firstLine="567"/>
        <w:contextualSpacing/>
        <w:jc w:val="both"/>
        <w:textAlignment w:val="auto"/>
        <w:rPr>
          <w:rFonts w:eastAsia="Calibri"/>
          <w:shd w:val="clear" w:color="auto" w:fill="FEFEFE"/>
          <w:lang w:val="en-US"/>
        </w:rPr>
      </w:pPr>
      <w:r w:rsidRPr="00957DA9">
        <w:rPr>
          <w:rFonts w:eastAsia="Calibri"/>
          <w:shd w:val="clear" w:color="auto" w:fill="FEFEFE"/>
        </w:rPr>
        <w:t>Администрираните разходни показа</w:t>
      </w:r>
      <w:r w:rsidR="00685826" w:rsidRPr="00957DA9">
        <w:rPr>
          <w:rFonts w:eastAsia="Calibri"/>
          <w:shd w:val="clear" w:color="auto" w:fill="FEFEFE"/>
        </w:rPr>
        <w:t>тели</w:t>
      </w:r>
      <w:r w:rsidRPr="00957DA9">
        <w:rPr>
          <w:rFonts w:eastAsia="Calibri"/>
          <w:shd w:val="clear" w:color="auto" w:fill="FEFEFE"/>
        </w:rPr>
        <w:t xml:space="preserve"> са описани в таблица № 7</w:t>
      </w:r>
    </w:p>
    <w:p w:rsidR="0097777A" w:rsidRPr="0097777A" w:rsidRDefault="0097777A" w:rsidP="00404A55">
      <w:pPr>
        <w:overflowPunct/>
        <w:autoSpaceDE/>
        <w:autoSpaceDN/>
        <w:adjustRightInd/>
        <w:ind w:firstLine="567"/>
        <w:contextualSpacing/>
        <w:jc w:val="both"/>
        <w:textAlignment w:val="auto"/>
        <w:rPr>
          <w:rFonts w:eastAsia="Calibri"/>
          <w:shd w:val="clear" w:color="auto" w:fill="FEFEFE"/>
          <w:lang w:val="en-US"/>
        </w:rPr>
      </w:pPr>
    </w:p>
    <w:p w:rsidR="00D645B4" w:rsidRPr="00B0011F" w:rsidRDefault="00D645B4" w:rsidP="00404A55">
      <w:pPr>
        <w:overflowPunct/>
        <w:autoSpaceDE/>
        <w:autoSpaceDN/>
        <w:adjustRightInd/>
        <w:ind w:firstLine="567"/>
        <w:contextualSpacing/>
        <w:jc w:val="both"/>
        <w:textAlignment w:val="auto"/>
        <w:rPr>
          <w:rFonts w:eastAsia="Calibri"/>
          <w:shd w:val="clear" w:color="auto" w:fill="FEFEFE"/>
          <w:lang w:val="en-US"/>
        </w:rPr>
      </w:pPr>
    </w:p>
    <w:p w:rsidR="00860EBE" w:rsidRPr="00F468A4" w:rsidRDefault="00404A55" w:rsidP="004235EA">
      <w:pPr>
        <w:numPr>
          <w:ilvl w:val="0"/>
          <w:numId w:val="13"/>
        </w:numPr>
        <w:tabs>
          <w:tab w:val="left" w:pos="851"/>
        </w:tabs>
        <w:overflowPunct/>
        <w:autoSpaceDE/>
        <w:autoSpaceDN/>
        <w:adjustRightInd/>
        <w:ind w:left="0" w:firstLine="567"/>
        <w:contextualSpacing/>
        <w:jc w:val="both"/>
        <w:textAlignment w:val="auto"/>
        <w:rPr>
          <w:rFonts w:eastAsia="Calibri"/>
          <w:b/>
          <w:shd w:val="clear" w:color="auto" w:fill="FEFEFE"/>
        </w:rPr>
      </w:pPr>
      <w:r w:rsidRPr="00F468A4">
        <w:rPr>
          <w:rFonts w:eastAsia="Calibri"/>
          <w:b/>
          <w:shd w:val="clear" w:color="auto" w:fill="FEFEFE"/>
        </w:rPr>
        <w:t>Отчет на показателите за изпълнение на програмата (количествени, качествени, времеви)</w:t>
      </w:r>
      <w:r w:rsidR="006B3628" w:rsidRPr="00F468A4">
        <w:rPr>
          <w:rFonts w:eastAsia="Calibri"/>
          <w:b/>
          <w:shd w:val="clear" w:color="auto" w:fill="FEFEFE"/>
        </w:rPr>
        <w:t xml:space="preserve"> – Приложение № 6</w:t>
      </w:r>
    </w:p>
    <w:p w:rsidR="006B3628" w:rsidRDefault="006B3628" w:rsidP="006B3628">
      <w:pPr>
        <w:tabs>
          <w:tab w:val="left" w:pos="851"/>
        </w:tabs>
        <w:overflowPunct/>
        <w:autoSpaceDE/>
        <w:autoSpaceDN/>
        <w:adjustRightInd/>
        <w:contextualSpacing/>
        <w:jc w:val="both"/>
        <w:textAlignment w:val="auto"/>
        <w:rPr>
          <w:rFonts w:eastAsia="Calibri"/>
          <w:b/>
          <w:shd w:val="clear" w:color="auto" w:fill="FEFEFE"/>
          <w:lang w:val="en-US"/>
        </w:rPr>
      </w:pPr>
    </w:p>
    <w:tbl>
      <w:tblPr>
        <w:tblW w:w="9500" w:type="dxa"/>
        <w:tblInd w:w="93" w:type="dxa"/>
        <w:tblLook w:val="04A0" w:firstRow="1" w:lastRow="0" w:firstColumn="1" w:lastColumn="0" w:noHBand="0" w:noVBand="1"/>
      </w:tblPr>
      <w:tblGrid>
        <w:gridCol w:w="417"/>
        <w:gridCol w:w="4967"/>
        <w:gridCol w:w="1305"/>
        <w:gridCol w:w="1373"/>
        <w:gridCol w:w="1438"/>
      </w:tblGrid>
      <w:tr w:rsidR="00957DA9" w:rsidRPr="00957DA9" w:rsidTr="00957DA9">
        <w:trPr>
          <w:trHeight w:val="690"/>
        </w:trPr>
        <w:tc>
          <w:tcPr>
            <w:tcW w:w="5198"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Бюджетна програма - 2200.01.08 - "Научни изследвания"</w:t>
            </w:r>
          </w:p>
        </w:tc>
        <w:tc>
          <w:tcPr>
            <w:tcW w:w="1119"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Мерна единица</w:t>
            </w:r>
          </w:p>
        </w:tc>
        <w:tc>
          <w:tcPr>
            <w:tcW w:w="3183" w:type="dxa"/>
            <w:gridSpan w:val="2"/>
            <w:tcBorders>
              <w:top w:val="single" w:sz="4" w:space="0" w:color="auto"/>
              <w:left w:val="nil"/>
              <w:bottom w:val="single" w:sz="4" w:space="0" w:color="auto"/>
              <w:right w:val="nil"/>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Целева стойност</w:t>
            </w:r>
          </w:p>
        </w:tc>
      </w:tr>
      <w:tr w:rsidR="00957DA9" w:rsidRPr="00957DA9" w:rsidTr="00957DA9">
        <w:trPr>
          <w:trHeight w:val="300"/>
        </w:trPr>
        <w:tc>
          <w:tcPr>
            <w:tcW w:w="231"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w:t>
            </w:r>
          </w:p>
        </w:tc>
        <w:tc>
          <w:tcPr>
            <w:tcW w:w="4967"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Показатели за изпълнение</w:t>
            </w: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b/>
                <w:bCs/>
                <w:color w:val="000000"/>
                <w:lang w:val="en-US"/>
              </w:rPr>
            </w:pPr>
          </w:p>
        </w:tc>
        <w:tc>
          <w:tcPr>
            <w:tcW w:w="1373" w:type="dxa"/>
            <w:tcBorders>
              <w:top w:val="nil"/>
              <w:left w:val="nil"/>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Закон</w:t>
            </w:r>
          </w:p>
        </w:tc>
        <w:tc>
          <w:tcPr>
            <w:tcW w:w="1810" w:type="dxa"/>
            <w:tcBorders>
              <w:top w:val="nil"/>
              <w:left w:val="nil"/>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 xml:space="preserve">Отчет </w:t>
            </w:r>
          </w:p>
        </w:tc>
      </w:tr>
      <w:tr w:rsidR="00957DA9" w:rsidRPr="00957DA9" w:rsidTr="00957DA9">
        <w:trPr>
          <w:trHeight w:val="300"/>
        </w:trPr>
        <w:tc>
          <w:tcPr>
            <w:tcW w:w="231" w:type="dxa"/>
            <w:vMerge/>
            <w:tcBorders>
              <w:top w:val="nil"/>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b/>
                <w:bCs/>
                <w:color w:val="000000"/>
                <w:lang w:val="en-US"/>
              </w:rPr>
            </w:pPr>
          </w:p>
        </w:tc>
        <w:tc>
          <w:tcPr>
            <w:tcW w:w="4967" w:type="dxa"/>
            <w:vMerge/>
            <w:tcBorders>
              <w:top w:val="nil"/>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b/>
                <w:bCs/>
                <w:color w:val="000000"/>
                <w:lang w:val="en-US"/>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b/>
                <w:bCs/>
                <w:color w:val="000000"/>
                <w:lang w:val="en-US"/>
              </w:rPr>
            </w:pPr>
          </w:p>
        </w:tc>
        <w:tc>
          <w:tcPr>
            <w:tcW w:w="1373" w:type="dxa"/>
            <w:tcBorders>
              <w:top w:val="nil"/>
              <w:left w:val="nil"/>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2022 г.</w:t>
            </w:r>
          </w:p>
        </w:tc>
        <w:tc>
          <w:tcPr>
            <w:tcW w:w="1810" w:type="dxa"/>
            <w:tcBorders>
              <w:top w:val="nil"/>
              <w:left w:val="nil"/>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31.12.2022 г.</w:t>
            </w:r>
          </w:p>
        </w:tc>
      </w:tr>
      <w:tr w:rsidR="00957DA9" w:rsidRPr="00957DA9" w:rsidTr="00957DA9">
        <w:trPr>
          <w:trHeight w:val="510"/>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Разработване  на научноизследователски проекти по международно сътрудничество</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проекти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110</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60</w:t>
            </w:r>
          </w:p>
        </w:tc>
      </w:tr>
      <w:tr w:rsidR="00957DA9" w:rsidRPr="00957DA9" w:rsidTr="00957DA9">
        <w:trPr>
          <w:trHeight w:val="555"/>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 xml:space="preserve">Контрол по защита на интелектуалните права </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сертификати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300</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268</w:t>
            </w:r>
          </w:p>
        </w:tc>
      </w:tr>
      <w:tr w:rsidR="00957DA9" w:rsidRPr="00957DA9" w:rsidTr="00957DA9">
        <w:trPr>
          <w:trHeight w:val="1275"/>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Разработване на научноизследователски проекти по устойчиво управление на ресурсите, включително при условията на климатични промени и смекчаване на въздействието на климатичните промени</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проекти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25</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35</w:t>
            </w:r>
          </w:p>
        </w:tc>
      </w:tr>
      <w:tr w:rsidR="00957DA9" w:rsidRPr="00957DA9" w:rsidTr="00957DA9">
        <w:trPr>
          <w:trHeight w:val="1404"/>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4</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Генетични и селекционни изследвания за създаване на нови сортове с повишена продуктивност и качество, адаптирани към пазара и климатичните промени; запазване на генетичното разнообразие като ценно национално богатство</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проекти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30</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37</w:t>
            </w:r>
          </w:p>
        </w:tc>
      </w:tr>
      <w:tr w:rsidR="00957DA9" w:rsidRPr="00957DA9" w:rsidTr="00957DA9">
        <w:trPr>
          <w:trHeight w:val="1785"/>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5</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Разработване на научноизследователски проекти  в областта на видовото и природно разнообразие в животновъдството, рибарството и аквакултурите; качество на храни и фуражи, намаляване на въглеродния отпечатък и опазване на околна среда; управление на националните генетични ресурси в животновъдството</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проекти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25</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26</w:t>
            </w:r>
          </w:p>
        </w:tc>
      </w:tr>
      <w:tr w:rsidR="00957DA9" w:rsidRPr="00957DA9" w:rsidTr="00957DA9">
        <w:trPr>
          <w:trHeight w:val="1118"/>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6</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Разработване на технологии за запазване, възстановяване и устойчиво управление на ресурсите; традиционни и нови храни и напитки; дълготрайното и качествено съхранение на хранителните продукти</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проекти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20</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12</w:t>
            </w:r>
          </w:p>
        </w:tc>
      </w:tr>
      <w:tr w:rsidR="00957DA9" w:rsidRPr="00957DA9" w:rsidTr="00957DA9">
        <w:trPr>
          <w:trHeight w:val="510"/>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7</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Разработване на анализи и стратегии за жизнени селски райони</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проекти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4</w:t>
            </w:r>
          </w:p>
        </w:tc>
      </w:tr>
      <w:tr w:rsidR="00957DA9" w:rsidRPr="00957DA9" w:rsidTr="00957DA9">
        <w:trPr>
          <w:trHeight w:val="765"/>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8</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Контрол върху качеството и безопасността на храните и нови технологии (акредитирана лаборатория)</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проби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100</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6 127</w:t>
            </w:r>
          </w:p>
        </w:tc>
      </w:tr>
      <w:tr w:rsidR="00957DA9" w:rsidRPr="00957DA9" w:rsidTr="00957DA9">
        <w:trPr>
          <w:trHeight w:val="765"/>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9</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Анализи на проби от почви, питейни води и води за напояване;  изготвяне на препоръки по торене</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проби (хиляди)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15</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4 584</w:t>
            </w:r>
          </w:p>
        </w:tc>
      </w:tr>
      <w:tr w:rsidR="00957DA9" w:rsidRPr="00957DA9" w:rsidTr="00957DA9">
        <w:trPr>
          <w:trHeight w:val="510"/>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10</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Контрол по радиоактивно замърсяване на почви, води и храни (акредитирана лаборатория)</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проби</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400</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1 080</w:t>
            </w:r>
          </w:p>
        </w:tc>
      </w:tr>
      <w:tr w:rsidR="00957DA9" w:rsidRPr="00957DA9" w:rsidTr="00957DA9">
        <w:trPr>
          <w:trHeight w:val="510"/>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11</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Осигуряване на сертифицирани семена от основни зърнено-житни култури</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т</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1 315</w:t>
            </w:r>
          </w:p>
        </w:tc>
      </w:tr>
      <w:tr w:rsidR="00957DA9" w:rsidRPr="00957DA9" w:rsidTr="00957DA9">
        <w:trPr>
          <w:trHeight w:val="510"/>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12</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Осигуряване на сертифициран посадъчен материал от овощни култури и лозя</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50 000</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97 511</w:t>
            </w:r>
          </w:p>
        </w:tc>
      </w:tr>
      <w:tr w:rsidR="00957DA9" w:rsidRPr="00957DA9" w:rsidTr="00957DA9">
        <w:trPr>
          <w:trHeight w:val="510"/>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13</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Научни публикации, индексирани в WoS/Scopus и други бази данни</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250</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643</w:t>
            </w:r>
          </w:p>
        </w:tc>
      </w:tr>
      <w:tr w:rsidR="00957DA9" w:rsidRPr="00957DA9" w:rsidTr="00957DA9">
        <w:trPr>
          <w:trHeight w:val="510"/>
        </w:trPr>
        <w:tc>
          <w:tcPr>
            <w:tcW w:w="231"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14</w:t>
            </w:r>
          </w:p>
        </w:tc>
        <w:tc>
          <w:tcPr>
            <w:tcW w:w="4967"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Цитирания в списания, индексирани в WoS/Scopus и други бази данни</w:t>
            </w:r>
          </w:p>
        </w:tc>
        <w:tc>
          <w:tcPr>
            <w:tcW w:w="1119"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373"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1 500</w:t>
            </w:r>
          </w:p>
        </w:tc>
        <w:tc>
          <w:tcPr>
            <w:tcW w:w="181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1 738</w:t>
            </w:r>
          </w:p>
        </w:tc>
      </w:tr>
    </w:tbl>
    <w:p w:rsidR="00B113CC" w:rsidRPr="00B113CC" w:rsidRDefault="00B113CC" w:rsidP="006B3628">
      <w:pPr>
        <w:tabs>
          <w:tab w:val="left" w:pos="851"/>
        </w:tabs>
        <w:overflowPunct/>
        <w:autoSpaceDE/>
        <w:autoSpaceDN/>
        <w:adjustRightInd/>
        <w:contextualSpacing/>
        <w:jc w:val="both"/>
        <w:textAlignment w:val="auto"/>
        <w:rPr>
          <w:rFonts w:eastAsia="Calibri"/>
          <w:b/>
          <w:shd w:val="clear" w:color="auto" w:fill="FEFEFE"/>
          <w:lang w:val="en-US"/>
        </w:rPr>
      </w:pPr>
    </w:p>
    <w:p w:rsidR="0097777A" w:rsidRPr="0097777A" w:rsidRDefault="0097777A" w:rsidP="00404A55">
      <w:pPr>
        <w:overflowPunct/>
        <w:autoSpaceDE/>
        <w:autoSpaceDN/>
        <w:adjustRightInd/>
        <w:ind w:firstLine="567"/>
        <w:contextualSpacing/>
        <w:jc w:val="both"/>
        <w:textAlignment w:val="auto"/>
        <w:rPr>
          <w:rFonts w:eastAsia="Calibri"/>
          <w:lang w:val="en-US"/>
        </w:rPr>
      </w:pPr>
    </w:p>
    <w:p w:rsidR="00404A55" w:rsidRPr="005D7EA9" w:rsidRDefault="00404A55" w:rsidP="004235EA">
      <w:pPr>
        <w:numPr>
          <w:ilvl w:val="0"/>
          <w:numId w:val="4"/>
        </w:numPr>
        <w:overflowPunct/>
        <w:autoSpaceDE/>
        <w:autoSpaceDN/>
        <w:adjustRightInd/>
        <w:ind w:left="0" w:firstLine="567"/>
        <w:contextualSpacing/>
        <w:jc w:val="both"/>
        <w:textAlignment w:val="auto"/>
        <w:rPr>
          <w:rFonts w:eastAsia="Calibri"/>
          <w:b/>
        </w:rPr>
      </w:pPr>
      <w:r w:rsidRPr="005D7EA9">
        <w:rPr>
          <w:rFonts w:eastAsia="Calibri"/>
          <w:b/>
        </w:rPr>
        <w:t>Източници на информацията за данните по показателите за изпълнение</w:t>
      </w:r>
    </w:p>
    <w:p w:rsidR="008100B2" w:rsidRPr="005D7EA9" w:rsidRDefault="008100B2" w:rsidP="00404A55">
      <w:pPr>
        <w:overflowPunct/>
        <w:autoSpaceDE/>
        <w:autoSpaceDN/>
        <w:adjustRightInd/>
        <w:ind w:firstLine="567"/>
        <w:contextualSpacing/>
        <w:jc w:val="both"/>
        <w:textAlignment w:val="auto"/>
        <w:rPr>
          <w:rFonts w:eastAsia="Calibri"/>
        </w:rPr>
      </w:pPr>
    </w:p>
    <w:p w:rsidR="00404A55" w:rsidRPr="00957DA9" w:rsidRDefault="00404A55" w:rsidP="00404A55">
      <w:pPr>
        <w:overflowPunct/>
        <w:autoSpaceDE/>
        <w:autoSpaceDN/>
        <w:adjustRightInd/>
        <w:ind w:firstLine="567"/>
        <w:contextualSpacing/>
        <w:jc w:val="both"/>
        <w:textAlignment w:val="auto"/>
        <w:rPr>
          <w:rFonts w:eastAsia="Calibri"/>
          <w:lang w:val="en-US"/>
        </w:rPr>
      </w:pPr>
      <w:r w:rsidRPr="00957DA9">
        <w:rPr>
          <w:rFonts w:eastAsia="Calibri"/>
        </w:rPr>
        <w:t>Източниците на информация за данните по показателите за изпълнение са налични в Селскостопанска академия.</w:t>
      </w:r>
    </w:p>
    <w:p w:rsidR="00404A55" w:rsidRPr="00957DA9" w:rsidRDefault="00666B2E" w:rsidP="00404A55">
      <w:pPr>
        <w:overflowPunct/>
        <w:autoSpaceDE/>
        <w:autoSpaceDN/>
        <w:adjustRightInd/>
        <w:ind w:firstLine="567"/>
        <w:contextualSpacing/>
        <w:jc w:val="both"/>
        <w:textAlignment w:val="auto"/>
        <w:rPr>
          <w:rFonts w:eastAsia="Calibri"/>
        </w:rPr>
      </w:pPr>
      <w:r w:rsidRPr="00957DA9">
        <w:rPr>
          <w:rFonts w:eastAsia="Calibri"/>
          <w:lang w:val="en-US"/>
        </w:rPr>
        <w:t>Източниците на информация за данните по показателите за изпълнение са налични в ДП “Научно – производствен център” и се съхранява от отговорните за изпълнение на програмата структури</w:t>
      </w:r>
      <w:r w:rsidR="00685826" w:rsidRPr="00957DA9">
        <w:rPr>
          <w:rFonts w:eastAsia="Calibri"/>
          <w:lang w:val="en-US"/>
        </w:rPr>
        <w:t>.</w:t>
      </w:r>
    </w:p>
    <w:p w:rsidR="00685826" w:rsidRPr="006F5AD7" w:rsidRDefault="00685826" w:rsidP="00404A55">
      <w:pPr>
        <w:overflowPunct/>
        <w:autoSpaceDE/>
        <w:autoSpaceDN/>
        <w:adjustRightInd/>
        <w:ind w:firstLine="567"/>
        <w:contextualSpacing/>
        <w:jc w:val="both"/>
        <w:textAlignment w:val="auto"/>
        <w:rPr>
          <w:rFonts w:eastAsia="Calibri"/>
          <w:highlight w:val="yellow"/>
          <w:lang w:val="en-US"/>
        </w:rPr>
      </w:pPr>
    </w:p>
    <w:p w:rsidR="0097777A" w:rsidRPr="006F5AD7" w:rsidRDefault="0097777A" w:rsidP="00404A55">
      <w:pPr>
        <w:overflowPunct/>
        <w:autoSpaceDE/>
        <w:autoSpaceDN/>
        <w:adjustRightInd/>
        <w:ind w:firstLine="567"/>
        <w:contextualSpacing/>
        <w:jc w:val="both"/>
        <w:textAlignment w:val="auto"/>
        <w:rPr>
          <w:rFonts w:eastAsia="Calibri"/>
          <w:highlight w:val="yellow"/>
          <w:lang w:val="en-US"/>
        </w:rPr>
      </w:pPr>
    </w:p>
    <w:p w:rsidR="00404A55" w:rsidRPr="00957DA9" w:rsidRDefault="00404A55" w:rsidP="004235EA">
      <w:pPr>
        <w:numPr>
          <w:ilvl w:val="0"/>
          <w:numId w:val="13"/>
        </w:numPr>
        <w:tabs>
          <w:tab w:val="left" w:pos="851"/>
        </w:tabs>
        <w:overflowPunct/>
        <w:autoSpaceDE/>
        <w:autoSpaceDN/>
        <w:adjustRightInd/>
        <w:ind w:left="0" w:firstLine="567"/>
        <w:contextualSpacing/>
        <w:jc w:val="both"/>
        <w:textAlignment w:val="auto"/>
        <w:rPr>
          <w:rFonts w:eastAsia="Calibri"/>
          <w:b/>
          <w:shd w:val="clear" w:color="auto" w:fill="FEFEFE"/>
        </w:rPr>
      </w:pPr>
      <w:r w:rsidRPr="00957DA9">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8100B2" w:rsidRPr="00957DA9" w:rsidRDefault="008100B2" w:rsidP="008100B2">
      <w:pPr>
        <w:overflowPunct/>
        <w:autoSpaceDE/>
        <w:autoSpaceDN/>
        <w:adjustRightInd/>
        <w:ind w:firstLine="567"/>
        <w:contextualSpacing/>
        <w:jc w:val="both"/>
        <w:textAlignment w:val="auto"/>
        <w:rPr>
          <w:rFonts w:eastAsia="Calibri"/>
          <w:shd w:val="clear" w:color="auto" w:fill="FEFEFE"/>
          <w:lang w:val="en-US"/>
        </w:rPr>
      </w:pP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 xml:space="preserve">Отчетените по-ниски целеви стойности на броя на поддържаните от ССА сертификати за закрила на сортове и породи през 2022 г. е свързано с изтичане на 25 годишния срок на действие на сертификатите. </w:t>
      </w:r>
    </w:p>
    <w:p w:rsidR="00240B9B" w:rsidRPr="00957DA9" w:rsidRDefault="00240B9B" w:rsidP="00240B9B">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Други фактори с голям резонанс върху изпълнението на целевите стойности са:</w:t>
      </w:r>
    </w:p>
    <w:p w:rsidR="00240B9B" w:rsidRPr="00957DA9" w:rsidRDefault="00240B9B" w:rsidP="00240B9B">
      <w:pPr>
        <w:tabs>
          <w:tab w:val="left" w:pos="709"/>
        </w:tabs>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w:t>
      </w:r>
      <w:r w:rsidRPr="00957DA9">
        <w:rPr>
          <w:rFonts w:eastAsia="Calibri"/>
          <w:shd w:val="clear" w:color="auto" w:fill="FEFEFE"/>
        </w:rPr>
        <w:tab/>
        <w:t>Липсата на целево финансиране на приоритетни научни направления, което забавя изграждането на капацитети и създаването на иновативни продукти за селското стопанство на национално и регионално ниво;</w:t>
      </w:r>
    </w:p>
    <w:p w:rsidR="00240B9B" w:rsidRPr="00957DA9" w:rsidRDefault="00240B9B" w:rsidP="00240B9B">
      <w:pPr>
        <w:tabs>
          <w:tab w:val="left" w:pos="709"/>
        </w:tabs>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w:t>
      </w:r>
      <w:r w:rsidRPr="00957DA9">
        <w:rPr>
          <w:rFonts w:eastAsia="Calibri"/>
          <w:shd w:val="clear" w:color="auto" w:fill="FEFEFE"/>
        </w:rPr>
        <w:tab/>
        <w:t>Трудности при осъществяване на публично-частни партньорства за развитие на научната инфраструктура, провеждане на научни изследвания с приложна цел или съвместно участие в проекти по европейските фондове;</w:t>
      </w:r>
    </w:p>
    <w:p w:rsidR="00240B9B" w:rsidRPr="00957DA9" w:rsidRDefault="00240B9B" w:rsidP="00240B9B">
      <w:pPr>
        <w:tabs>
          <w:tab w:val="left" w:pos="709"/>
        </w:tabs>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w:t>
      </w:r>
      <w:r w:rsidRPr="00957DA9">
        <w:rPr>
          <w:rFonts w:eastAsia="Calibri"/>
          <w:shd w:val="clear" w:color="auto" w:fill="FEFEFE"/>
        </w:rPr>
        <w:tab/>
        <w:t>Ограничените възможности на България да подкрепя международни проекти с национално съфинансиране;</w:t>
      </w:r>
    </w:p>
    <w:p w:rsidR="0097777A" w:rsidRDefault="00240B9B" w:rsidP="00240B9B">
      <w:pPr>
        <w:tabs>
          <w:tab w:val="left" w:pos="709"/>
        </w:tabs>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w:t>
      </w:r>
      <w:r w:rsidRPr="00957DA9">
        <w:rPr>
          <w:rFonts w:eastAsia="Calibri"/>
          <w:shd w:val="clear" w:color="auto" w:fill="FEFEFE"/>
        </w:rPr>
        <w:tab/>
        <w:t>Липсата на българско лоби в Европейската комисия (специално), което да се пребори с необоснованото изискване към ръководителите на консорциуми да са били ръководители на проект към ЕК.</w:t>
      </w:r>
    </w:p>
    <w:p w:rsidR="006F5AD7" w:rsidRDefault="006F5AD7" w:rsidP="00240B9B">
      <w:pPr>
        <w:tabs>
          <w:tab w:val="left" w:pos="709"/>
        </w:tabs>
        <w:overflowPunct/>
        <w:autoSpaceDE/>
        <w:autoSpaceDN/>
        <w:adjustRightInd/>
        <w:ind w:firstLine="567"/>
        <w:contextualSpacing/>
        <w:jc w:val="both"/>
        <w:textAlignment w:val="auto"/>
        <w:rPr>
          <w:rFonts w:eastAsia="Calibri"/>
          <w:shd w:val="clear" w:color="auto" w:fill="FEFEFE"/>
        </w:rPr>
      </w:pPr>
    </w:p>
    <w:p w:rsidR="00666B2E" w:rsidRDefault="00666B2E" w:rsidP="00240B9B">
      <w:pPr>
        <w:tabs>
          <w:tab w:val="left" w:pos="709"/>
        </w:tabs>
        <w:overflowPunct/>
        <w:autoSpaceDE/>
        <w:autoSpaceDN/>
        <w:adjustRightInd/>
        <w:ind w:firstLine="567"/>
        <w:contextualSpacing/>
        <w:jc w:val="both"/>
        <w:textAlignment w:val="auto"/>
        <w:rPr>
          <w:rFonts w:eastAsia="Calibri"/>
          <w:b/>
          <w:shd w:val="clear" w:color="auto" w:fill="FEFEFE"/>
        </w:rPr>
      </w:pPr>
      <w:r w:rsidRPr="00666B2E">
        <w:rPr>
          <w:rFonts w:eastAsia="Calibri"/>
          <w:b/>
          <w:shd w:val="clear" w:color="auto" w:fill="FEFEFE"/>
        </w:rPr>
        <w:t>д)</w:t>
      </w:r>
      <w:r w:rsidRPr="00666B2E">
        <w:rPr>
          <w:rFonts w:eastAsia="Calibri"/>
          <w:b/>
          <w:shd w:val="clear" w:color="auto" w:fill="FEFEFE"/>
        </w:rPr>
        <w:tab/>
        <w:t>Описание на факторите и причините, оказали въздействие върху непостигането на планираните/заявените целеви стойности</w:t>
      </w:r>
    </w:p>
    <w:p w:rsidR="00666B2E" w:rsidRPr="00666B2E" w:rsidRDefault="00666B2E" w:rsidP="00666B2E">
      <w:pPr>
        <w:tabs>
          <w:tab w:val="left" w:pos="709"/>
        </w:tabs>
        <w:overflowPunct/>
        <w:autoSpaceDE/>
        <w:autoSpaceDN/>
        <w:adjustRightInd/>
        <w:ind w:firstLine="567"/>
        <w:contextualSpacing/>
        <w:jc w:val="both"/>
        <w:textAlignment w:val="auto"/>
        <w:rPr>
          <w:rFonts w:eastAsia="Calibri"/>
          <w:shd w:val="clear" w:color="auto" w:fill="FEFEFE"/>
        </w:rPr>
      </w:pPr>
    </w:p>
    <w:p w:rsidR="00666B2E" w:rsidRPr="00957DA9" w:rsidRDefault="00666B2E" w:rsidP="00666B2E">
      <w:pPr>
        <w:tabs>
          <w:tab w:val="left" w:pos="709"/>
        </w:tabs>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Отчетените по-ниски планирани/заявени целеви стойности по някои показатели през 2022 г. са резултат предимно на проблеми, породени от завишените разходи на горивата и енергоносителите. Други фактори с голям резонанс върху изпълнението са:</w:t>
      </w:r>
    </w:p>
    <w:p w:rsidR="00666B2E" w:rsidRPr="00957DA9" w:rsidRDefault="00666B2E" w:rsidP="00666B2E">
      <w:pPr>
        <w:tabs>
          <w:tab w:val="left" w:pos="709"/>
        </w:tabs>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w:t>
      </w:r>
      <w:r w:rsidRPr="00957DA9">
        <w:rPr>
          <w:rFonts w:eastAsia="Calibri"/>
          <w:shd w:val="clear" w:color="auto" w:fill="FEFEFE"/>
        </w:rPr>
        <w:tab/>
        <w:t>Нарушения (от различно естество) в ритмичното и целево финансиране на приоритетни научни направления, което забавя изграждането на капацитети.</w:t>
      </w:r>
    </w:p>
    <w:p w:rsidR="00666B2E" w:rsidRPr="00957DA9" w:rsidRDefault="00666B2E" w:rsidP="00666B2E">
      <w:pPr>
        <w:tabs>
          <w:tab w:val="left" w:pos="709"/>
        </w:tabs>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w:t>
      </w:r>
      <w:r w:rsidRPr="00957DA9">
        <w:rPr>
          <w:rFonts w:eastAsia="Calibri"/>
          <w:shd w:val="clear" w:color="auto" w:fill="FEFEFE"/>
        </w:rPr>
        <w:tab/>
        <w:t>Трудности при осъществяване на публично-частни партньорства за развитие на научната инфраструктура, провеждане на научни изследвания с приложна цел или съвместно участие в проекти по европейските фондове.</w:t>
      </w:r>
    </w:p>
    <w:p w:rsidR="00666B2E" w:rsidRPr="00666B2E" w:rsidRDefault="00666B2E" w:rsidP="00666B2E">
      <w:pPr>
        <w:tabs>
          <w:tab w:val="left" w:pos="709"/>
        </w:tabs>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w:t>
      </w:r>
      <w:r w:rsidRPr="00957DA9">
        <w:rPr>
          <w:rFonts w:eastAsia="Calibri"/>
          <w:shd w:val="clear" w:color="auto" w:fill="FEFEFE"/>
        </w:rPr>
        <w:tab/>
        <w:t>Недостатъчно финансиране на научноизследователските проекти от бюджетната субсидия и конкурсните програми на ФНИ, което е от изключителна важност за създаването на иновативни продукти за селското стопанство на национално и регионално ниво.</w:t>
      </w:r>
    </w:p>
    <w:p w:rsidR="00666B2E" w:rsidRPr="00666B2E" w:rsidRDefault="00666B2E" w:rsidP="00240B9B">
      <w:pPr>
        <w:tabs>
          <w:tab w:val="left" w:pos="709"/>
        </w:tabs>
        <w:overflowPunct/>
        <w:autoSpaceDE/>
        <w:autoSpaceDN/>
        <w:adjustRightInd/>
        <w:ind w:firstLine="567"/>
        <w:contextualSpacing/>
        <w:jc w:val="both"/>
        <w:textAlignment w:val="auto"/>
        <w:rPr>
          <w:rFonts w:eastAsia="Calibri"/>
          <w:shd w:val="clear" w:color="auto" w:fill="FEFEFE"/>
        </w:rPr>
      </w:pPr>
    </w:p>
    <w:p w:rsidR="00864EDD" w:rsidRPr="00F468A4" w:rsidRDefault="00404A55" w:rsidP="004235EA">
      <w:pPr>
        <w:numPr>
          <w:ilvl w:val="0"/>
          <w:numId w:val="13"/>
        </w:numPr>
        <w:tabs>
          <w:tab w:val="left" w:pos="851"/>
        </w:tabs>
        <w:overflowPunct/>
        <w:autoSpaceDE/>
        <w:autoSpaceDN/>
        <w:adjustRightInd/>
        <w:contextualSpacing/>
        <w:jc w:val="both"/>
        <w:textAlignment w:val="auto"/>
        <w:rPr>
          <w:rFonts w:eastAsia="Calibri"/>
          <w:b/>
          <w:shd w:val="clear" w:color="auto" w:fill="FEFEFE"/>
        </w:rPr>
      </w:pPr>
      <w:r w:rsidRPr="00F468A4">
        <w:rPr>
          <w:rFonts w:eastAsia="Calibri"/>
          <w:b/>
          <w:shd w:val="clear" w:color="auto" w:fill="FEFEFE"/>
        </w:rPr>
        <w:t xml:space="preserve">Отчет на разходите по </w:t>
      </w:r>
      <w:r w:rsidR="00864EDD" w:rsidRPr="00F468A4">
        <w:rPr>
          <w:rFonts w:eastAsia="Calibri"/>
          <w:b/>
          <w:shd w:val="clear" w:color="auto" w:fill="FEFEFE"/>
        </w:rPr>
        <w:t>програмата с разпределение по ведомствени и администрирани разходи</w:t>
      </w:r>
    </w:p>
    <w:p w:rsidR="0006064E" w:rsidRDefault="00D665DB" w:rsidP="00864EDD">
      <w:pPr>
        <w:tabs>
          <w:tab w:val="left" w:pos="851"/>
        </w:tabs>
        <w:overflowPunct/>
        <w:autoSpaceDE/>
        <w:autoSpaceDN/>
        <w:adjustRightInd/>
        <w:contextualSpacing/>
        <w:jc w:val="both"/>
        <w:textAlignment w:val="auto"/>
        <w:rPr>
          <w:rFonts w:eastAsia="Calibri"/>
          <w:b/>
          <w:shd w:val="clear" w:color="auto" w:fill="FEFEFE"/>
          <w:lang w:val="en-US"/>
        </w:rPr>
      </w:pPr>
      <w:r w:rsidRPr="00F468A4">
        <w:rPr>
          <w:rFonts w:eastAsia="Calibri"/>
          <w:b/>
          <w:shd w:val="clear" w:color="auto" w:fill="FEFEFE"/>
        </w:rPr>
        <w:t>Приложение № 7</w:t>
      </w:r>
      <w:r w:rsidRPr="00D665DB">
        <w:rPr>
          <w:rFonts w:eastAsia="Calibri"/>
          <w:b/>
          <w:shd w:val="clear" w:color="auto" w:fill="FEFEFE"/>
        </w:rPr>
        <w:t xml:space="preserve"> </w:t>
      </w:r>
    </w:p>
    <w:p w:rsidR="0097777A" w:rsidRPr="0097777A" w:rsidRDefault="0097777A" w:rsidP="00864EDD">
      <w:pPr>
        <w:tabs>
          <w:tab w:val="left" w:pos="851"/>
        </w:tabs>
        <w:overflowPunct/>
        <w:autoSpaceDE/>
        <w:autoSpaceDN/>
        <w:adjustRightInd/>
        <w:contextualSpacing/>
        <w:jc w:val="both"/>
        <w:textAlignment w:val="auto"/>
        <w:rPr>
          <w:rFonts w:eastAsia="Calibri"/>
          <w:b/>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F468A4" w:rsidRPr="00F468A4" w:rsidTr="00F468A4">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2200.01.08 - Бюджетна програма „Научни изследвания”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Отчет</w:t>
            </w:r>
          </w:p>
        </w:tc>
      </w:tr>
      <w:tr w:rsidR="00F468A4" w:rsidRPr="00F468A4" w:rsidTr="00F468A4">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468A4" w:rsidRPr="00F468A4" w:rsidRDefault="00F468A4" w:rsidP="00F468A4">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468A4" w:rsidRPr="00F468A4" w:rsidRDefault="00F468A4" w:rsidP="00F468A4">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468A4" w:rsidRPr="00F468A4" w:rsidRDefault="00F468A4" w:rsidP="00F468A4">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468A4" w:rsidRPr="00F468A4" w:rsidRDefault="00F468A4" w:rsidP="00F468A4">
            <w:pPr>
              <w:overflowPunct/>
              <w:autoSpaceDE/>
              <w:autoSpaceDN/>
              <w:adjustRightInd/>
              <w:textAlignment w:val="auto"/>
              <w:rPr>
                <w:b/>
                <w:bCs/>
                <w:color w:val="000000"/>
                <w:lang w:val="en-US"/>
              </w:rPr>
            </w:pP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center"/>
              <w:textAlignment w:val="auto"/>
              <w:rPr>
                <w:b/>
                <w:bCs/>
                <w:color w:val="000000"/>
                <w:lang w:val="en-US"/>
              </w:rPr>
            </w:pPr>
            <w:r w:rsidRPr="00F468A4">
              <w:rPr>
                <w:b/>
                <w:bCs/>
                <w:color w:val="000000"/>
                <w:lang w:val="en-US"/>
              </w:rPr>
              <w:t> </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b/>
                <w:bCs/>
                <w:color w:val="000000"/>
                <w:lang w:val="en-US"/>
              </w:rPr>
            </w:pPr>
            <w:r w:rsidRPr="00F468A4">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b/>
                <w:bCs/>
                <w:color w:val="000000"/>
                <w:lang w:val="en-US"/>
              </w:rPr>
            </w:pPr>
            <w:r w:rsidRPr="00F468A4">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50 746 165</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72 220 052</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72 220 052</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37 738 048</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42 499 299</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42 499 299</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12 765 632</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25 751 572</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25 751 572</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242 485</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3 969 181</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3 969 181</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b/>
                <w:bCs/>
                <w:color w:val="000000"/>
                <w:lang w:val="en-US"/>
              </w:rPr>
            </w:pPr>
            <w:r w:rsidRPr="00F468A4">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b/>
                <w:bCs/>
                <w:color w:val="000000"/>
                <w:lang w:val="en-US"/>
              </w:rPr>
            </w:pPr>
            <w:r w:rsidRPr="00F468A4">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0</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b/>
                <w:bCs/>
                <w:color w:val="000000"/>
                <w:lang w:val="en-US"/>
              </w:rPr>
            </w:pPr>
            <w:r w:rsidRPr="00F468A4">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b/>
                <w:bCs/>
                <w:color w:val="000000"/>
                <w:lang w:val="en-US"/>
              </w:rPr>
            </w:pPr>
            <w:r w:rsidRPr="00F468A4">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50 746 165</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72 220 052</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72 220 052</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37 738 048</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42 499 299</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42 499 299</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12 765 632</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25 751 572</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25 751 572</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242 485</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3 969 181</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3 969 181</w:t>
            </w:r>
          </w:p>
        </w:tc>
      </w:tr>
      <w:tr w:rsidR="00F468A4" w:rsidRPr="00F468A4" w:rsidTr="00F468A4">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2.5</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48 239 500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62 309 709</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62 309 709</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2.6</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Отчетни данни за сметките за средствата от Европейския съюз на Селскостопанската академия - КСФ</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248 454</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248 454</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2.7</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Отчетни данни за сметките за средствата от Европейския съюз на Селскостопанската академия - РА</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4 994 662</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4 994 662</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2.8</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Отчетни данни за сметките за средствата от Европейския съюз на Селскостопанската академия - ДЕС</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1 026 230</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1 026 230</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2.9</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Отчетни данни по бюджета на Държавно предприятие „Научно - производствен център"</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2 506 665</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3 310 365</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3 310 365</w:t>
            </w:r>
          </w:p>
        </w:tc>
      </w:tr>
      <w:tr w:rsidR="00F468A4" w:rsidRPr="00F468A4" w:rsidTr="00F468A4">
        <w:trPr>
          <w:trHeight w:val="76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2.10</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Отчетни данни за сметките за средствата от Европейския съюз на Държавно предприятие „Научно - производствен център" - РА</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330 632</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330 632</w:t>
            </w:r>
          </w:p>
        </w:tc>
      </w:tr>
      <w:tr w:rsidR="00F468A4" w:rsidRPr="00F468A4" w:rsidTr="00F468A4">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b/>
                <w:bCs/>
                <w:color w:val="000000"/>
                <w:lang w:val="en-US"/>
              </w:rPr>
            </w:pPr>
            <w:r w:rsidRPr="00F468A4">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b/>
                <w:bCs/>
                <w:color w:val="000000"/>
                <w:lang w:val="en-US"/>
              </w:rPr>
            </w:pPr>
            <w:r w:rsidRPr="00F468A4">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70 500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747 313</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747 313</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50 000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485 365</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485 365</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20 500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110 833</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110 833</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151 115</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151 115</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i/>
                <w:iCs/>
                <w:color w:val="000000"/>
                <w:lang w:val="en-US"/>
              </w:rPr>
            </w:pPr>
            <w:r w:rsidRPr="00F468A4">
              <w:rPr>
                <w:i/>
                <w:iCs/>
                <w:color w:val="000000"/>
                <w:lang w:val="en-US"/>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i/>
                <w:iCs/>
                <w:color w:val="000000"/>
                <w:lang w:val="en-US"/>
              </w:rPr>
            </w:pPr>
            <w:r w:rsidRPr="00F468A4">
              <w:rPr>
                <w:i/>
                <w:iCs/>
                <w:color w:val="000000"/>
                <w:lang w:val="en-US"/>
              </w:rPr>
              <w:t>70 500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i/>
                <w:iCs/>
                <w:color w:val="000000"/>
                <w:lang w:val="en-US"/>
              </w:rPr>
            </w:pPr>
            <w:r w:rsidRPr="00F468A4">
              <w:rPr>
                <w:i/>
                <w:iCs/>
                <w:color w:val="000000"/>
                <w:lang w:val="en-US"/>
              </w:rPr>
              <w:t>142 162</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i/>
                <w:iCs/>
                <w:color w:val="000000"/>
                <w:lang w:val="en-US"/>
              </w:rPr>
            </w:pPr>
            <w:r w:rsidRPr="00F468A4">
              <w:rPr>
                <w:i/>
                <w:iCs/>
                <w:color w:val="000000"/>
                <w:lang w:val="en-US"/>
              </w:rPr>
              <w:t>142 162</w:t>
            </w:r>
          </w:p>
        </w:tc>
      </w:tr>
      <w:tr w:rsidR="00F468A4" w:rsidRPr="00F468A4" w:rsidTr="00F468A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i/>
                <w:iCs/>
                <w:color w:val="000000"/>
                <w:lang w:val="en-US"/>
              </w:rPr>
            </w:pPr>
            <w:r w:rsidRPr="00F468A4">
              <w:rPr>
                <w:i/>
                <w:iCs/>
                <w:color w:val="000000"/>
                <w:lang w:val="en-US"/>
              </w:rPr>
              <w:t>Отчетни данни за сметките за средствата от Европейския съюз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i/>
                <w:iCs/>
                <w:color w:val="000000"/>
                <w:lang w:val="en-US"/>
              </w:rPr>
            </w:pPr>
            <w:r w:rsidRPr="00F468A4">
              <w:rPr>
                <w:i/>
                <w:i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i/>
                <w:iCs/>
                <w:color w:val="000000"/>
                <w:lang w:val="en-US"/>
              </w:rPr>
            </w:pPr>
            <w:r w:rsidRPr="00F468A4">
              <w:rPr>
                <w:i/>
                <w:iCs/>
                <w:color w:val="000000"/>
                <w:lang w:val="en-US"/>
              </w:rPr>
              <w:t>605 151</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i/>
                <w:iCs/>
                <w:color w:val="000000"/>
                <w:lang w:val="en-US"/>
              </w:rPr>
            </w:pPr>
            <w:r w:rsidRPr="00F468A4">
              <w:rPr>
                <w:i/>
                <w:iCs/>
                <w:color w:val="000000"/>
                <w:lang w:val="en-US"/>
              </w:rPr>
              <w:t>605 151</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i/>
                <w:iCs/>
                <w:color w:val="000000"/>
                <w:lang w:val="en-US"/>
              </w:rPr>
            </w:pPr>
            <w:r w:rsidRPr="00F468A4">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i/>
                <w:iCs/>
                <w:color w:val="000000"/>
                <w:lang w:val="en-US"/>
              </w:rPr>
            </w:pPr>
            <w:r w:rsidRPr="00F468A4">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i/>
                <w:iCs/>
                <w:color w:val="000000"/>
                <w:lang w:val="en-US"/>
              </w:rPr>
            </w:pPr>
            <w:r w:rsidRPr="00F468A4">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i/>
                <w:iCs/>
                <w:color w:val="000000"/>
                <w:lang w:val="en-US"/>
              </w:rPr>
            </w:pPr>
            <w:r w:rsidRPr="00F468A4">
              <w:rPr>
                <w:i/>
                <w:iCs/>
                <w:color w:val="000000"/>
                <w:lang w:val="en-US"/>
              </w:rPr>
              <w:t> </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b/>
                <w:bCs/>
                <w:color w:val="000000"/>
                <w:lang w:val="en-US"/>
              </w:rPr>
            </w:pPr>
            <w:r w:rsidRPr="00F468A4">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b/>
                <w:bCs/>
                <w:color w:val="000000"/>
                <w:lang w:val="en-US"/>
              </w:rPr>
            </w:pPr>
            <w:r w:rsidRPr="00F468A4">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70 500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747 313</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747 313</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b/>
                <w:bCs/>
                <w:color w:val="000000"/>
                <w:lang w:val="en-US"/>
              </w:rPr>
            </w:pPr>
            <w:r w:rsidRPr="00F468A4">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b/>
                <w:bCs/>
                <w:color w:val="000000"/>
                <w:lang w:val="en-US"/>
              </w:rPr>
            </w:pPr>
            <w:r w:rsidRPr="00F468A4">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0</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b/>
                <w:bCs/>
                <w:color w:val="000000"/>
                <w:lang w:val="en-US"/>
              </w:rPr>
            </w:pPr>
            <w:r w:rsidRPr="00F468A4">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b/>
                <w:bCs/>
                <w:color w:val="000000"/>
                <w:lang w:val="en-US"/>
              </w:rPr>
            </w:pPr>
            <w:r w:rsidRPr="00F468A4">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50 816 665</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72 967 365</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b/>
                <w:bCs/>
                <w:color w:val="000000"/>
                <w:lang w:val="en-US"/>
              </w:rPr>
            </w:pPr>
            <w:r w:rsidRPr="00F468A4">
              <w:rPr>
                <w:b/>
                <w:bCs/>
                <w:color w:val="000000"/>
                <w:lang w:val="en-US"/>
              </w:rPr>
              <w:t>72 967 365</w:t>
            </w:r>
          </w:p>
        </w:tc>
      </w:tr>
      <w:tr w:rsidR="00F468A4" w:rsidRPr="00F468A4" w:rsidTr="00F468A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both"/>
              <w:textAlignment w:val="auto"/>
              <w:rPr>
                <w:color w:val="000000"/>
                <w:lang w:val="en-US"/>
              </w:rPr>
            </w:pPr>
            <w:r w:rsidRPr="00F468A4">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F468A4" w:rsidRPr="00F468A4" w:rsidRDefault="00F468A4" w:rsidP="00F468A4">
            <w:pPr>
              <w:overflowPunct/>
              <w:autoSpaceDE/>
              <w:autoSpaceDN/>
              <w:adjustRightInd/>
              <w:textAlignment w:val="auto"/>
              <w:rPr>
                <w:color w:val="000000"/>
                <w:lang w:val="en-US"/>
              </w:rPr>
            </w:pPr>
            <w:r w:rsidRPr="00F468A4">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F468A4" w:rsidRPr="00F468A4" w:rsidRDefault="00F468A4" w:rsidP="00F468A4">
            <w:pPr>
              <w:overflowPunct/>
              <w:autoSpaceDE/>
              <w:autoSpaceDN/>
              <w:adjustRightInd/>
              <w:jc w:val="right"/>
              <w:textAlignment w:val="auto"/>
              <w:rPr>
                <w:color w:val="000000"/>
                <w:lang w:val="en-US"/>
              </w:rPr>
            </w:pPr>
            <w:r w:rsidRPr="00F468A4">
              <w:rPr>
                <w:color w:val="000000"/>
                <w:lang w:val="en-US"/>
              </w:rPr>
              <w:t> </w:t>
            </w:r>
          </w:p>
        </w:tc>
      </w:tr>
    </w:tbl>
    <w:p w:rsidR="0097777A" w:rsidRPr="0097777A" w:rsidRDefault="0097777A" w:rsidP="00864EDD">
      <w:pPr>
        <w:tabs>
          <w:tab w:val="left" w:pos="851"/>
        </w:tabs>
        <w:overflowPunct/>
        <w:autoSpaceDE/>
        <w:autoSpaceDN/>
        <w:adjustRightInd/>
        <w:contextualSpacing/>
        <w:jc w:val="both"/>
        <w:textAlignment w:val="auto"/>
        <w:rPr>
          <w:rFonts w:eastAsia="Calibri"/>
          <w:b/>
          <w:shd w:val="clear" w:color="auto" w:fill="FEFEFE"/>
          <w:lang w:val="en-US"/>
        </w:rPr>
      </w:pPr>
    </w:p>
    <w:p w:rsidR="008100B2" w:rsidRPr="00B0011F" w:rsidRDefault="008100B2" w:rsidP="00404A55">
      <w:pPr>
        <w:overflowPunct/>
        <w:autoSpaceDE/>
        <w:autoSpaceDN/>
        <w:adjustRightInd/>
        <w:ind w:firstLine="567"/>
        <w:contextualSpacing/>
        <w:jc w:val="both"/>
        <w:textAlignment w:val="auto"/>
        <w:rPr>
          <w:rFonts w:eastAsia="Calibri"/>
          <w:shd w:val="clear" w:color="auto" w:fill="FEFEFE"/>
        </w:rPr>
      </w:pPr>
    </w:p>
    <w:p w:rsidR="00404A55" w:rsidRPr="00957DA9" w:rsidRDefault="00404A55" w:rsidP="00EA576D">
      <w:pPr>
        <w:numPr>
          <w:ilvl w:val="0"/>
          <w:numId w:val="13"/>
        </w:numPr>
        <w:tabs>
          <w:tab w:val="left" w:pos="851"/>
        </w:tabs>
        <w:overflowPunct/>
        <w:autoSpaceDE/>
        <w:autoSpaceDN/>
        <w:adjustRightInd/>
        <w:ind w:left="0" w:firstLine="567"/>
        <w:contextualSpacing/>
        <w:jc w:val="both"/>
        <w:textAlignment w:val="auto"/>
        <w:rPr>
          <w:rFonts w:eastAsia="Calibri"/>
          <w:b/>
          <w:shd w:val="clear" w:color="auto" w:fill="FEFEFE"/>
        </w:rPr>
      </w:pPr>
      <w:r w:rsidRPr="00957DA9">
        <w:rPr>
          <w:rFonts w:eastAsia="Calibri"/>
          <w:b/>
          <w:shd w:val="clear" w:color="auto" w:fill="FEFEFE"/>
        </w:rPr>
        <w:t>Отговорност за изпълнението на програмата</w:t>
      </w:r>
    </w:p>
    <w:p w:rsidR="00FE1790" w:rsidRPr="00957DA9" w:rsidRDefault="00FE1790" w:rsidP="00FE1790">
      <w:pPr>
        <w:overflowPunct/>
        <w:autoSpaceDE/>
        <w:autoSpaceDN/>
        <w:adjustRightInd/>
        <w:contextualSpacing/>
        <w:jc w:val="both"/>
        <w:textAlignment w:val="auto"/>
        <w:rPr>
          <w:rFonts w:eastAsia="Calibri"/>
          <w:b/>
          <w:shd w:val="clear" w:color="auto" w:fill="FEFEFE"/>
        </w:rPr>
      </w:pPr>
    </w:p>
    <w:p w:rsidR="009E2C98" w:rsidRDefault="005D7EA9" w:rsidP="005D7EA9">
      <w:pPr>
        <w:tabs>
          <w:tab w:val="left" w:pos="284"/>
          <w:tab w:val="left" w:pos="851"/>
        </w:tabs>
        <w:overflowPunct/>
        <w:autoSpaceDE/>
        <w:autoSpaceDN/>
        <w:adjustRightInd/>
        <w:ind w:firstLine="567"/>
        <w:jc w:val="both"/>
        <w:textAlignment w:val="auto"/>
        <w:rPr>
          <w:rFonts w:eastAsia="Calibri"/>
          <w:shd w:val="clear" w:color="auto" w:fill="FEFEFE"/>
        </w:rPr>
      </w:pPr>
      <w:r w:rsidRPr="00957DA9">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EA576D" w:rsidRDefault="00EA576D" w:rsidP="00A35B79">
      <w:pPr>
        <w:tabs>
          <w:tab w:val="left" w:pos="284"/>
          <w:tab w:val="left" w:pos="851"/>
        </w:tabs>
        <w:overflowPunct/>
        <w:autoSpaceDE/>
        <w:autoSpaceDN/>
        <w:adjustRightInd/>
        <w:jc w:val="both"/>
        <w:textAlignment w:val="auto"/>
        <w:rPr>
          <w:rFonts w:eastAsia="Calibri"/>
          <w:shd w:val="clear" w:color="auto" w:fill="FEFEFE"/>
          <w:lang w:val="en-US"/>
        </w:rPr>
      </w:pPr>
    </w:p>
    <w:p w:rsidR="0097777A" w:rsidRDefault="0097777A" w:rsidP="00A35B79">
      <w:pPr>
        <w:tabs>
          <w:tab w:val="left" w:pos="284"/>
          <w:tab w:val="left" w:pos="851"/>
        </w:tabs>
        <w:overflowPunct/>
        <w:autoSpaceDE/>
        <w:autoSpaceDN/>
        <w:adjustRightInd/>
        <w:jc w:val="both"/>
        <w:textAlignment w:val="auto"/>
        <w:rPr>
          <w:rFonts w:eastAsia="Calibri"/>
          <w:shd w:val="clear" w:color="auto" w:fill="FEFEFE"/>
          <w:lang w:val="en-US"/>
        </w:rPr>
      </w:pPr>
    </w:p>
    <w:p w:rsidR="009E3762" w:rsidRPr="00DA7B63" w:rsidRDefault="009E3762" w:rsidP="00A35B79">
      <w:pPr>
        <w:tabs>
          <w:tab w:val="left" w:pos="284"/>
          <w:tab w:val="left" w:pos="851"/>
        </w:tabs>
        <w:overflowPunct/>
        <w:autoSpaceDE/>
        <w:autoSpaceDN/>
        <w:adjustRightInd/>
        <w:jc w:val="both"/>
        <w:textAlignment w:val="auto"/>
        <w:rPr>
          <w:rFonts w:eastAsia="Calibri"/>
          <w:shd w:val="clear" w:color="auto" w:fill="FEFEFE"/>
        </w:rPr>
      </w:pPr>
    </w:p>
    <w:p w:rsidR="00A35B79" w:rsidRPr="0097777A" w:rsidRDefault="007A00FD" w:rsidP="007A00FD">
      <w:pPr>
        <w:pStyle w:val="Heading1"/>
        <w:tabs>
          <w:tab w:val="left" w:pos="0"/>
          <w:tab w:val="left" w:pos="284"/>
          <w:tab w:val="left" w:pos="851"/>
        </w:tabs>
        <w:spacing w:before="0"/>
        <w:jc w:val="both"/>
        <w:rPr>
          <w:rFonts w:cs="Times New Roman"/>
          <w:sz w:val="20"/>
          <w:szCs w:val="20"/>
        </w:rPr>
      </w:pPr>
      <w:bookmarkStart w:id="28" w:name="_Toc115176555"/>
      <w:r w:rsidRPr="00957DA9">
        <w:rPr>
          <w:rFonts w:cs="Times New Roman"/>
          <w:sz w:val="20"/>
          <w:szCs w:val="20"/>
        </w:rPr>
        <w:t xml:space="preserve">9. </w:t>
      </w:r>
      <w:r w:rsidR="00A35B79" w:rsidRPr="00957DA9">
        <w:rPr>
          <w:rFonts w:cs="Times New Roman"/>
          <w:sz w:val="20"/>
          <w:szCs w:val="20"/>
        </w:rPr>
        <w:t>ПРЕГЛЕД НА ИЗПЪЛНЕНИЕТО НА БЮДЖЕТНА ПРОГРАМА – 2200.01.09 „СЪВЕТИ И КОНСУЛТАЦИИ“</w:t>
      </w:r>
      <w:bookmarkEnd w:id="28"/>
    </w:p>
    <w:p w:rsidR="00335442" w:rsidRPr="00A927D5" w:rsidRDefault="00335442" w:rsidP="00335442">
      <w:pPr>
        <w:rPr>
          <w:highlight w:val="green"/>
          <w:lang w:val="en-US"/>
        </w:rPr>
      </w:pPr>
    </w:p>
    <w:p w:rsidR="00335442" w:rsidRPr="006A624B" w:rsidRDefault="00335442" w:rsidP="004235EA">
      <w:pPr>
        <w:numPr>
          <w:ilvl w:val="0"/>
          <w:numId w:val="14"/>
        </w:numPr>
        <w:overflowPunct/>
        <w:autoSpaceDE/>
        <w:autoSpaceDN/>
        <w:adjustRightInd/>
        <w:contextualSpacing/>
        <w:jc w:val="both"/>
        <w:textAlignment w:val="auto"/>
        <w:rPr>
          <w:rFonts w:eastAsia="Calibri"/>
          <w:b/>
          <w:shd w:val="clear" w:color="auto" w:fill="FEFEFE"/>
        </w:rPr>
      </w:pPr>
      <w:r w:rsidRPr="006A624B">
        <w:rPr>
          <w:rFonts w:eastAsia="Calibri"/>
          <w:b/>
          <w:shd w:val="clear" w:color="auto" w:fill="FEFEFE"/>
        </w:rPr>
        <w:t>Описание на степента на изпълнение на заложените в програмата цели</w:t>
      </w:r>
    </w:p>
    <w:p w:rsidR="00DA50D9" w:rsidRPr="006A624B" w:rsidRDefault="00DA50D9" w:rsidP="00DA50D9">
      <w:pPr>
        <w:overflowPunct/>
        <w:autoSpaceDE/>
        <w:autoSpaceDN/>
        <w:adjustRightInd/>
        <w:contextualSpacing/>
        <w:jc w:val="both"/>
        <w:textAlignment w:val="auto"/>
        <w:rPr>
          <w:rFonts w:eastAsia="Calibri"/>
          <w:b/>
          <w:shd w:val="clear" w:color="auto" w:fill="FEFEFE"/>
        </w:rPr>
      </w:pPr>
    </w:p>
    <w:p w:rsidR="00EA499C" w:rsidRPr="00957DA9" w:rsidRDefault="00EA499C" w:rsidP="00EA499C">
      <w:pPr>
        <w:overflowPunct/>
        <w:autoSpaceDE/>
        <w:autoSpaceDN/>
        <w:adjustRightInd/>
        <w:ind w:firstLine="567"/>
        <w:contextualSpacing/>
        <w:jc w:val="both"/>
        <w:textAlignment w:val="auto"/>
        <w:rPr>
          <w:spacing w:val="-4"/>
          <w:lang w:eastAsia="bg-BG"/>
        </w:rPr>
      </w:pPr>
      <w:r w:rsidRPr="00957DA9">
        <w:rPr>
          <w:spacing w:val="-4"/>
          <w:lang w:eastAsia="bg-BG"/>
        </w:rPr>
        <w:t xml:space="preserve">В изпълнение  на заложената в програмата цел „Подобряване на ефективността на системата за съвети в земеделието и повишаване на професионалната квалификация и информираността на земеделските производители“, НССЗ извърши дейности в четири направления: </w:t>
      </w:r>
    </w:p>
    <w:p w:rsidR="00EA499C" w:rsidRPr="00957DA9" w:rsidRDefault="00EA499C" w:rsidP="00EA499C">
      <w:pPr>
        <w:overflowPunct/>
        <w:autoSpaceDE/>
        <w:autoSpaceDN/>
        <w:adjustRightInd/>
        <w:ind w:firstLine="567"/>
        <w:contextualSpacing/>
        <w:jc w:val="both"/>
        <w:textAlignment w:val="auto"/>
        <w:rPr>
          <w:spacing w:val="-4"/>
          <w:lang w:eastAsia="bg-BG"/>
        </w:rPr>
      </w:pPr>
      <w:r w:rsidRPr="00957DA9">
        <w:rPr>
          <w:spacing w:val="-4"/>
          <w:lang w:eastAsia="bg-BG"/>
        </w:rPr>
        <w:t>1.Разширяване и улесняване достъпа на земеделските стопани до консултантските услуги на НССЗ в т.ч. разширяване на териториалния обхват на НССЗ чрез създаването на мобилни общински центрове (офиси) за консултантски услуги;</w:t>
      </w:r>
    </w:p>
    <w:p w:rsidR="00EA499C" w:rsidRPr="00957DA9" w:rsidRDefault="00EA499C" w:rsidP="00EA499C">
      <w:pPr>
        <w:overflowPunct/>
        <w:autoSpaceDE/>
        <w:autoSpaceDN/>
        <w:adjustRightInd/>
        <w:ind w:firstLine="567"/>
        <w:contextualSpacing/>
        <w:jc w:val="both"/>
        <w:textAlignment w:val="auto"/>
        <w:rPr>
          <w:spacing w:val="-4"/>
          <w:lang w:eastAsia="bg-BG"/>
        </w:rPr>
      </w:pPr>
      <w:r w:rsidRPr="00957DA9">
        <w:rPr>
          <w:spacing w:val="-4"/>
          <w:lang w:eastAsia="bg-BG"/>
        </w:rPr>
        <w:t>2. Подобряване на взаимодействието в системата „научни изследвания – съвети в земеделието – земеделски бизнес”, повишаване на професионалната квалификация и информираността на земеделските стопани;</w:t>
      </w:r>
    </w:p>
    <w:p w:rsidR="00EA499C" w:rsidRPr="00957DA9" w:rsidRDefault="00EA499C" w:rsidP="00EA499C">
      <w:pPr>
        <w:overflowPunct/>
        <w:autoSpaceDE/>
        <w:autoSpaceDN/>
        <w:adjustRightInd/>
        <w:ind w:firstLine="567"/>
        <w:contextualSpacing/>
        <w:jc w:val="both"/>
        <w:textAlignment w:val="auto"/>
        <w:rPr>
          <w:spacing w:val="-4"/>
          <w:lang w:eastAsia="bg-BG"/>
        </w:rPr>
      </w:pPr>
      <w:r w:rsidRPr="00957DA9">
        <w:rPr>
          <w:spacing w:val="-4"/>
          <w:lang w:eastAsia="bg-BG"/>
        </w:rPr>
        <w:t>3. Подпомагане прилагането на Програмата за развитие на селските райони в т.ч. на Тематична подпрограма за развитие на малките земеделски стопанства;</w:t>
      </w:r>
    </w:p>
    <w:p w:rsidR="00EA499C" w:rsidRPr="00957DA9" w:rsidRDefault="00EA499C" w:rsidP="00EA499C">
      <w:pPr>
        <w:overflowPunct/>
        <w:autoSpaceDE/>
        <w:autoSpaceDN/>
        <w:adjustRightInd/>
        <w:ind w:firstLine="567"/>
        <w:contextualSpacing/>
        <w:jc w:val="both"/>
        <w:textAlignment w:val="auto"/>
        <w:rPr>
          <w:spacing w:val="-4"/>
          <w:lang w:eastAsia="bg-BG"/>
        </w:rPr>
      </w:pPr>
      <w:r w:rsidRPr="00957DA9">
        <w:rPr>
          <w:spacing w:val="-4"/>
          <w:lang w:eastAsia="bg-BG"/>
        </w:rPr>
        <w:t>4. Активно участие и подпомагане от страна на НССЗ на развитието на Системата за знания и иновации в селското стопанство (СЗИСС/AKIS) в България.</w:t>
      </w:r>
    </w:p>
    <w:p w:rsidR="00EA499C" w:rsidRPr="00957DA9" w:rsidRDefault="00EA499C" w:rsidP="00EA499C">
      <w:pPr>
        <w:overflowPunct/>
        <w:autoSpaceDE/>
        <w:autoSpaceDN/>
        <w:adjustRightInd/>
        <w:ind w:firstLine="567"/>
        <w:contextualSpacing/>
        <w:jc w:val="both"/>
        <w:textAlignment w:val="auto"/>
        <w:rPr>
          <w:spacing w:val="-4"/>
          <w:lang w:eastAsia="bg-BG"/>
        </w:rPr>
      </w:pPr>
    </w:p>
    <w:p w:rsidR="00EA499C" w:rsidRPr="00957DA9" w:rsidRDefault="00EA499C" w:rsidP="00EA499C">
      <w:pPr>
        <w:overflowPunct/>
        <w:autoSpaceDE/>
        <w:autoSpaceDN/>
        <w:adjustRightInd/>
        <w:ind w:firstLine="567"/>
        <w:contextualSpacing/>
        <w:jc w:val="both"/>
        <w:textAlignment w:val="auto"/>
        <w:rPr>
          <w:spacing w:val="-4"/>
          <w:lang w:eastAsia="bg-BG"/>
        </w:rPr>
      </w:pPr>
      <w:r w:rsidRPr="00957DA9">
        <w:rPr>
          <w:spacing w:val="-4"/>
          <w:lang w:eastAsia="bg-BG"/>
        </w:rPr>
        <w:t>Основните дейности, които НССЗ заедно с експертите от 27-те териториални областни офиса извършва, са:</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 xml:space="preserve">Консултира земеделските стопани относно задължителните европейски и национални стандарти и изисквания, на които трябва да отговаря производството; </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Консултира земеделските стопани относно общата селскостопанска политика (ОСП) на ЕС;</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Консултира на земеделските стопани относно законоустановените изисквания за управление и условията за поддържане на земята в добро земеделско и екологично състояние;</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Консултира на земеделските стопани относно законоустановените изисквания по изпълнението на изискванията на Директива 91/676/ЕИО (Нитратната директива)</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Предоставя специализирани консултации в областта на растениевъдството и животновъдството;</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Консултира земеделските стопани относно източници за подпомагане и финансиране на селскостопанската дейност в т.ч. по ПРСР 2014 - 2020 г. и Тематична подпрограма за развитие на малките стопанства;</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Консултира земеделските стопани относно базисните условия за функциониране на стопанството – регистрация като земеделски производител, данъчно облагане и осигуряване на земеделските стопани, регистрация на земеделска техника и други задължителни регистрации в зависимост от вида на селскостопанската дейност;</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Консултира земеделските стопани относно оценка на стопанството и установяване на подобрения във връзка със законоустановените изисквания за управление.</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Целеви групи, към които са насочени дейностите на службата са:</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средни и дребни стопанства пазарно и полупазарно ориентирани в процес на преструктуриране;</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стартиращи и млади фермери;</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земеделски стопанства въвеждащи агроекологични практики и биологично земеделие;</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земеделски стопанства в планинските райони и различни от планинските райони;</w:t>
      </w:r>
    </w:p>
    <w:p w:rsidR="00EA499C"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организации на производители на земеделска продукция;</w:t>
      </w:r>
    </w:p>
    <w:p w:rsidR="00DA50D9" w:rsidRPr="00957DA9" w:rsidRDefault="00EA499C" w:rsidP="00EA499C">
      <w:pPr>
        <w:tabs>
          <w:tab w:val="left" w:pos="709"/>
        </w:tabs>
        <w:overflowPunct/>
        <w:autoSpaceDE/>
        <w:autoSpaceDN/>
        <w:adjustRightInd/>
        <w:ind w:firstLine="567"/>
        <w:contextualSpacing/>
        <w:jc w:val="both"/>
        <w:textAlignment w:val="auto"/>
        <w:rPr>
          <w:spacing w:val="-4"/>
          <w:lang w:eastAsia="bg-BG"/>
        </w:rPr>
      </w:pPr>
      <w:r w:rsidRPr="00957DA9">
        <w:rPr>
          <w:spacing w:val="-4"/>
          <w:lang w:eastAsia="bg-BG"/>
        </w:rPr>
        <w:t>•</w:t>
      </w:r>
      <w:r w:rsidRPr="00957DA9">
        <w:rPr>
          <w:spacing w:val="-4"/>
          <w:lang w:eastAsia="bg-BG"/>
        </w:rPr>
        <w:tab/>
        <w:t>населението в селските райони.</w:t>
      </w:r>
    </w:p>
    <w:p w:rsidR="00EA499C" w:rsidRPr="00957DA9" w:rsidRDefault="00EA499C" w:rsidP="00EA499C">
      <w:pPr>
        <w:tabs>
          <w:tab w:val="left" w:pos="709"/>
        </w:tabs>
        <w:overflowPunct/>
        <w:autoSpaceDE/>
        <w:autoSpaceDN/>
        <w:adjustRightInd/>
        <w:ind w:firstLine="567"/>
        <w:contextualSpacing/>
        <w:jc w:val="both"/>
        <w:textAlignment w:val="auto"/>
        <w:rPr>
          <w:spacing w:val="-4"/>
          <w:lang w:val="en-US" w:eastAsia="bg-BG"/>
        </w:rPr>
      </w:pPr>
    </w:p>
    <w:p w:rsidR="00335442" w:rsidRPr="00957DA9" w:rsidRDefault="00335442" w:rsidP="004235EA">
      <w:pPr>
        <w:numPr>
          <w:ilvl w:val="0"/>
          <w:numId w:val="14"/>
        </w:numPr>
        <w:tabs>
          <w:tab w:val="left" w:pos="709"/>
          <w:tab w:val="left" w:pos="851"/>
        </w:tabs>
        <w:overflowPunct/>
        <w:autoSpaceDE/>
        <w:autoSpaceDN/>
        <w:adjustRightInd/>
        <w:ind w:left="0" w:firstLine="567"/>
        <w:contextualSpacing/>
        <w:jc w:val="both"/>
        <w:textAlignment w:val="auto"/>
        <w:rPr>
          <w:rFonts w:eastAsia="Calibri"/>
          <w:b/>
          <w:shd w:val="clear" w:color="auto" w:fill="FEFEFE"/>
        </w:rPr>
      </w:pPr>
      <w:r w:rsidRPr="00957DA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335442" w:rsidRPr="00957DA9" w:rsidRDefault="00335442" w:rsidP="00335442">
      <w:pPr>
        <w:overflowPunct/>
        <w:autoSpaceDE/>
        <w:autoSpaceDN/>
        <w:adjustRightInd/>
        <w:ind w:firstLine="567"/>
        <w:contextualSpacing/>
        <w:jc w:val="both"/>
        <w:textAlignment w:val="auto"/>
        <w:rPr>
          <w:rFonts w:eastAsia="Calibri"/>
          <w:shd w:val="clear" w:color="auto" w:fill="FEFEFE"/>
          <w:lang w:val="en-US"/>
        </w:rPr>
      </w:pPr>
    </w:p>
    <w:p w:rsidR="00A927D5" w:rsidRPr="00957DA9" w:rsidRDefault="00A927D5" w:rsidP="00A927D5">
      <w:pPr>
        <w:widowControl w:val="0"/>
        <w:tabs>
          <w:tab w:val="left" w:pos="1276"/>
        </w:tabs>
        <w:overflowPunct/>
        <w:ind w:firstLine="709"/>
        <w:jc w:val="both"/>
        <w:textAlignment w:val="auto"/>
        <w:rPr>
          <w:rFonts w:eastAsia="Calibri"/>
          <w:shd w:val="clear" w:color="auto" w:fill="FEFEFE"/>
        </w:rPr>
      </w:pPr>
      <w:r w:rsidRPr="00957DA9">
        <w:rPr>
          <w:rFonts w:eastAsia="Calibri"/>
          <w:shd w:val="clear" w:color="auto" w:fill="FEFEFE"/>
        </w:rPr>
        <w:t>Предоставяне на съветнически  услуги на земеделските стопани, в т.ч. специализирани консултации и консултации за изготвяне  и изпълнение на проекти по Програмите за развитие на селските райони;</w:t>
      </w:r>
    </w:p>
    <w:p w:rsidR="00A927D5" w:rsidRPr="00957DA9" w:rsidRDefault="00A927D5" w:rsidP="00A927D5">
      <w:pPr>
        <w:widowControl w:val="0"/>
        <w:tabs>
          <w:tab w:val="left" w:pos="1276"/>
        </w:tabs>
        <w:overflowPunct/>
        <w:ind w:firstLine="709"/>
        <w:jc w:val="both"/>
        <w:textAlignment w:val="auto"/>
        <w:rPr>
          <w:rFonts w:eastAsia="Calibri"/>
          <w:shd w:val="clear" w:color="auto" w:fill="FEFEFE"/>
        </w:rPr>
      </w:pPr>
      <w:r w:rsidRPr="00957DA9">
        <w:rPr>
          <w:rFonts w:eastAsia="Calibri"/>
          <w:shd w:val="clear" w:color="auto" w:fill="FEFEFE"/>
        </w:rPr>
        <w:t>Подпомагане трансфера и приложението на научните и практическите достижения в областта на земеделието;</w:t>
      </w:r>
    </w:p>
    <w:p w:rsidR="00A927D5" w:rsidRPr="00957DA9" w:rsidRDefault="00A927D5" w:rsidP="00A927D5">
      <w:pPr>
        <w:widowControl w:val="0"/>
        <w:tabs>
          <w:tab w:val="left" w:pos="1276"/>
        </w:tabs>
        <w:overflowPunct/>
        <w:ind w:firstLine="709"/>
        <w:jc w:val="both"/>
        <w:textAlignment w:val="auto"/>
        <w:rPr>
          <w:rFonts w:eastAsia="Calibri"/>
          <w:shd w:val="clear" w:color="auto" w:fill="FEFEFE"/>
        </w:rPr>
      </w:pPr>
      <w:r w:rsidRPr="00957DA9">
        <w:rPr>
          <w:rFonts w:eastAsia="Calibri"/>
          <w:shd w:val="clear" w:color="auto" w:fill="FEFEFE"/>
        </w:rPr>
        <w:t>Организиране и провеждане на професионално обучение на земеделски производители;</w:t>
      </w:r>
    </w:p>
    <w:p w:rsidR="00A927D5" w:rsidRPr="00957DA9" w:rsidRDefault="00A927D5" w:rsidP="00A927D5">
      <w:pPr>
        <w:widowControl w:val="0"/>
        <w:tabs>
          <w:tab w:val="left" w:pos="1276"/>
        </w:tabs>
        <w:overflowPunct/>
        <w:ind w:firstLine="709"/>
        <w:jc w:val="both"/>
        <w:textAlignment w:val="auto"/>
        <w:rPr>
          <w:rFonts w:eastAsia="Calibri"/>
          <w:shd w:val="clear" w:color="auto" w:fill="FEFEFE"/>
        </w:rPr>
      </w:pPr>
      <w:r w:rsidRPr="00957DA9">
        <w:rPr>
          <w:rFonts w:eastAsia="Calibri"/>
          <w:shd w:val="clear" w:color="auto" w:fill="FEFEFE"/>
        </w:rPr>
        <w:t>Провеждане на информационни събития в областта на земеделието и селските райони</w:t>
      </w:r>
      <w:r w:rsidR="00EA499C" w:rsidRPr="00957DA9">
        <w:rPr>
          <w:rFonts w:eastAsia="Calibri"/>
          <w:shd w:val="clear" w:color="auto" w:fill="FEFEFE"/>
          <w:lang w:val="en-US"/>
        </w:rPr>
        <w:t>;</w:t>
      </w:r>
      <w:r w:rsidRPr="00957DA9">
        <w:rPr>
          <w:rFonts w:eastAsia="Calibri"/>
          <w:shd w:val="clear" w:color="auto" w:fill="FEFEFE"/>
        </w:rPr>
        <w:t xml:space="preserve"> </w:t>
      </w:r>
    </w:p>
    <w:p w:rsidR="00A927D5" w:rsidRPr="00957DA9" w:rsidRDefault="00A927D5" w:rsidP="00A927D5">
      <w:pPr>
        <w:widowControl w:val="0"/>
        <w:tabs>
          <w:tab w:val="left" w:pos="1276"/>
        </w:tabs>
        <w:overflowPunct/>
        <w:ind w:firstLine="709"/>
        <w:jc w:val="both"/>
        <w:textAlignment w:val="auto"/>
        <w:rPr>
          <w:rFonts w:eastAsia="Calibri"/>
          <w:shd w:val="clear" w:color="auto" w:fill="FEFEFE"/>
        </w:rPr>
      </w:pPr>
      <w:r w:rsidRPr="00957DA9">
        <w:rPr>
          <w:rFonts w:eastAsia="Calibri"/>
          <w:shd w:val="clear" w:color="auto" w:fill="FEFEFE"/>
        </w:rPr>
        <w:t>Изготвяне на информационни материали  в областта на земеделието и селските райони;</w:t>
      </w:r>
    </w:p>
    <w:p w:rsidR="00036D29" w:rsidRPr="00957DA9" w:rsidRDefault="00A927D5" w:rsidP="00A927D5">
      <w:pPr>
        <w:widowControl w:val="0"/>
        <w:tabs>
          <w:tab w:val="left" w:pos="1276"/>
        </w:tabs>
        <w:overflowPunct/>
        <w:ind w:firstLine="709"/>
        <w:jc w:val="both"/>
        <w:textAlignment w:val="auto"/>
        <w:rPr>
          <w:rFonts w:eastAsia="Calibri"/>
          <w:shd w:val="clear" w:color="auto" w:fill="FEFEFE"/>
        </w:rPr>
      </w:pPr>
      <w:r w:rsidRPr="00957DA9">
        <w:rPr>
          <w:rFonts w:eastAsia="Calibri"/>
          <w:shd w:val="clear" w:color="auto" w:fill="FEFEFE"/>
        </w:rPr>
        <w:t>Анализи на почви.</w:t>
      </w:r>
    </w:p>
    <w:p w:rsidR="00A927D5" w:rsidRPr="00957DA9" w:rsidRDefault="00A927D5" w:rsidP="00A927D5">
      <w:pPr>
        <w:widowControl w:val="0"/>
        <w:tabs>
          <w:tab w:val="left" w:pos="1276"/>
        </w:tabs>
        <w:overflowPunct/>
        <w:ind w:firstLine="709"/>
        <w:jc w:val="both"/>
        <w:textAlignment w:val="auto"/>
        <w:rPr>
          <w:rFonts w:eastAsia="Calibri"/>
          <w:shd w:val="clear" w:color="auto" w:fill="FEFEFE"/>
        </w:rPr>
      </w:pPr>
    </w:p>
    <w:p w:rsidR="00335442" w:rsidRPr="00957DA9" w:rsidRDefault="00335442" w:rsidP="004235EA">
      <w:pPr>
        <w:numPr>
          <w:ilvl w:val="0"/>
          <w:numId w:val="14"/>
        </w:numPr>
        <w:tabs>
          <w:tab w:val="left" w:pos="851"/>
        </w:tabs>
        <w:overflowPunct/>
        <w:autoSpaceDE/>
        <w:autoSpaceDN/>
        <w:adjustRightInd/>
        <w:contextualSpacing/>
        <w:jc w:val="both"/>
        <w:textAlignment w:val="auto"/>
        <w:rPr>
          <w:rFonts w:eastAsia="Calibri"/>
          <w:b/>
          <w:shd w:val="clear" w:color="auto" w:fill="FEFEFE"/>
        </w:rPr>
      </w:pPr>
      <w:r w:rsidRPr="00957DA9">
        <w:rPr>
          <w:rFonts w:eastAsia="Calibri"/>
          <w:b/>
          <w:shd w:val="clear" w:color="auto" w:fill="FEFEFE"/>
        </w:rPr>
        <w:t xml:space="preserve">Отчет за изпълнението на администрираните </w:t>
      </w:r>
      <w:r w:rsidR="00687E0D" w:rsidRPr="00957DA9">
        <w:rPr>
          <w:rFonts w:eastAsia="Calibri"/>
          <w:b/>
          <w:shd w:val="clear" w:color="auto" w:fill="FEFEFE"/>
        </w:rPr>
        <w:t>разходни параграфи</w:t>
      </w:r>
      <w:r w:rsidRPr="00957DA9">
        <w:rPr>
          <w:rFonts w:eastAsia="Calibri"/>
          <w:b/>
          <w:shd w:val="clear" w:color="auto" w:fill="FEFEFE"/>
        </w:rPr>
        <w:t>, вкл. проекти по програмата</w:t>
      </w:r>
    </w:p>
    <w:p w:rsidR="007566B9" w:rsidRDefault="00803BEA" w:rsidP="00335442">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Няма администрирани разходи.</w:t>
      </w:r>
    </w:p>
    <w:p w:rsidR="00BF1C8B" w:rsidRDefault="00BF1C8B" w:rsidP="00335442">
      <w:pPr>
        <w:overflowPunct/>
        <w:autoSpaceDE/>
        <w:autoSpaceDN/>
        <w:adjustRightInd/>
        <w:ind w:firstLine="567"/>
        <w:contextualSpacing/>
        <w:jc w:val="both"/>
        <w:textAlignment w:val="auto"/>
        <w:rPr>
          <w:rFonts w:eastAsia="Calibri"/>
          <w:shd w:val="clear" w:color="auto" w:fill="FEFEFE"/>
        </w:rPr>
      </w:pPr>
    </w:p>
    <w:p w:rsidR="00335442" w:rsidRPr="00BF1C8B" w:rsidRDefault="00335442" w:rsidP="004235EA">
      <w:pPr>
        <w:numPr>
          <w:ilvl w:val="0"/>
          <w:numId w:val="14"/>
        </w:numPr>
        <w:tabs>
          <w:tab w:val="left" w:pos="851"/>
        </w:tabs>
        <w:overflowPunct/>
        <w:autoSpaceDE/>
        <w:autoSpaceDN/>
        <w:adjustRightInd/>
        <w:ind w:left="0" w:firstLine="567"/>
        <w:contextualSpacing/>
        <w:jc w:val="both"/>
        <w:textAlignment w:val="auto"/>
        <w:rPr>
          <w:rFonts w:eastAsia="Calibri"/>
          <w:b/>
          <w:shd w:val="clear" w:color="auto" w:fill="FEFEFE"/>
        </w:rPr>
      </w:pPr>
      <w:r w:rsidRPr="00BF1C8B">
        <w:rPr>
          <w:rFonts w:eastAsia="Calibri"/>
          <w:b/>
          <w:shd w:val="clear" w:color="auto" w:fill="FEFEFE"/>
        </w:rPr>
        <w:t>Отчет на показателите за изпълнение на програмата (количествени, качествени, времеви)</w:t>
      </w:r>
      <w:r w:rsidR="00FE1790" w:rsidRPr="00BF1C8B">
        <w:rPr>
          <w:rFonts w:eastAsia="Calibri"/>
          <w:b/>
          <w:shd w:val="clear" w:color="auto" w:fill="FEFEFE"/>
        </w:rPr>
        <w:t xml:space="preserve"> – Приложение № 6</w:t>
      </w:r>
    </w:p>
    <w:p w:rsidR="00062535" w:rsidRDefault="00062535" w:rsidP="00062535">
      <w:pPr>
        <w:tabs>
          <w:tab w:val="left" w:pos="851"/>
        </w:tabs>
        <w:overflowPunct/>
        <w:autoSpaceDE/>
        <w:autoSpaceDN/>
        <w:adjustRightInd/>
        <w:contextualSpacing/>
        <w:jc w:val="both"/>
        <w:textAlignment w:val="auto"/>
        <w:rPr>
          <w:rFonts w:eastAsia="Calibri"/>
          <w:b/>
          <w:shd w:val="clear" w:color="auto" w:fill="FEFEFE"/>
        </w:rPr>
      </w:pPr>
    </w:p>
    <w:p w:rsidR="00957DA9" w:rsidRDefault="00957DA9" w:rsidP="00062535">
      <w:pPr>
        <w:tabs>
          <w:tab w:val="left" w:pos="851"/>
        </w:tabs>
        <w:overflowPunct/>
        <w:autoSpaceDE/>
        <w:autoSpaceDN/>
        <w:adjustRightInd/>
        <w:contextualSpacing/>
        <w:jc w:val="both"/>
        <w:textAlignment w:val="auto"/>
        <w:rPr>
          <w:rFonts w:eastAsia="Calibri"/>
          <w:b/>
          <w:shd w:val="clear" w:color="auto" w:fill="FEFEFE"/>
        </w:rPr>
      </w:pPr>
    </w:p>
    <w:tbl>
      <w:tblPr>
        <w:tblW w:w="9500" w:type="dxa"/>
        <w:jc w:val="center"/>
        <w:tblLook w:val="04A0" w:firstRow="1" w:lastRow="0" w:firstColumn="1" w:lastColumn="0" w:noHBand="0" w:noVBand="1"/>
      </w:tblPr>
      <w:tblGrid>
        <w:gridCol w:w="417"/>
        <w:gridCol w:w="5052"/>
        <w:gridCol w:w="967"/>
        <w:gridCol w:w="1400"/>
        <w:gridCol w:w="1664"/>
      </w:tblGrid>
      <w:tr w:rsidR="00957DA9" w:rsidRPr="00957DA9" w:rsidTr="00957DA9">
        <w:trPr>
          <w:trHeight w:val="765"/>
          <w:jc w:val="center"/>
        </w:trPr>
        <w:tc>
          <w:tcPr>
            <w:tcW w:w="53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textAlignment w:val="auto"/>
              <w:rPr>
                <w:b/>
                <w:bCs/>
                <w:color w:val="000000"/>
                <w:lang w:val="en-US"/>
              </w:rPr>
            </w:pPr>
            <w:r w:rsidRPr="00957DA9">
              <w:rPr>
                <w:b/>
                <w:bCs/>
                <w:color w:val="000000"/>
                <w:lang w:val="en-US"/>
              </w:rPr>
              <w:t>Бюджетна програма - 2200.01.09 - "Съвети и консултации"</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Мерна единица</w:t>
            </w:r>
          </w:p>
        </w:tc>
        <w:tc>
          <w:tcPr>
            <w:tcW w:w="3240" w:type="dxa"/>
            <w:gridSpan w:val="2"/>
            <w:tcBorders>
              <w:top w:val="single" w:sz="4" w:space="0" w:color="auto"/>
              <w:left w:val="nil"/>
              <w:bottom w:val="single" w:sz="4" w:space="0" w:color="auto"/>
              <w:right w:val="nil"/>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Целева стойност</w:t>
            </w:r>
          </w:p>
        </w:tc>
      </w:tr>
      <w:tr w:rsidR="00957DA9" w:rsidRPr="00957DA9" w:rsidTr="00957DA9">
        <w:trPr>
          <w:trHeight w:val="300"/>
          <w:jc w:val="center"/>
        </w:trPr>
        <w:tc>
          <w:tcPr>
            <w:tcW w:w="26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w:t>
            </w:r>
          </w:p>
        </w:tc>
        <w:tc>
          <w:tcPr>
            <w:tcW w:w="505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Показатели за изпълнение</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Закон</w:t>
            </w:r>
          </w:p>
        </w:tc>
        <w:tc>
          <w:tcPr>
            <w:tcW w:w="1840" w:type="dxa"/>
            <w:tcBorders>
              <w:top w:val="nil"/>
              <w:left w:val="nil"/>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 xml:space="preserve">Отчет </w:t>
            </w:r>
          </w:p>
        </w:tc>
      </w:tr>
      <w:tr w:rsidR="00957DA9" w:rsidRPr="00957DA9" w:rsidTr="00957DA9">
        <w:trPr>
          <w:trHeight w:val="300"/>
          <w:jc w:val="center"/>
        </w:trPr>
        <w:tc>
          <w:tcPr>
            <w:tcW w:w="268" w:type="dxa"/>
            <w:vMerge/>
            <w:tcBorders>
              <w:top w:val="nil"/>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b/>
                <w:bCs/>
                <w:color w:val="000000"/>
                <w:lang w:val="en-US"/>
              </w:rPr>
            </w:pPr>
          </w:p>
        </w:tc>
        <w:tc>
          <w:tcPr>
            <w:tcW w:w="5052" w:type="dxa"/>
            <w:vMerge/>
            <w:tcBorders>
              <w:top w:val="nil"/>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b/>
                <w:bCs/>
                <w:color w:val="000000"/>
                <w:lang w:val="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2022 г.</w:t>
            </w:r>
          </w:p>
        </w:tc>
        <w:tc>
          <w:tcPr>
            <w:tcW w:w="1840" w:type="dxa"/>
            <w:tcBorders>
              <w:top w:val="nil"/>
              <w:left w:val="nil"/>
              <w:bottom w:val="single" w:sz="4" w:space="0" w:color="auto"/>
              <w:right w:val="single" w:sz="4" w:space="0" w:color="auto"/>
            </w:tcBorders>
            <w:shd w:val="clear" w:color="000000" w:fill="DAEEF3"/>
            <w:vAlign w:val="center"/>
            <w:hideMark/>
          </w:tcPr>
          <w:p w:rsidR="00957DA9" w:rsidRPr="00957DA9" w:rsidRDefault="00957DA9" w:rsidP="00957DA9">
            <w:pPr>
              <w:overflowPunct/>
              <w:autoSpaceDE/>
              <w:autoSpaceDN/>
              <w:adjustRightInd/>
              <w:jc w:val="center"/>
              <w:textAlignment w:val="auto"/>
              <w:rPr>
                <w:b/>
                <w:bCs/>
                <w:color w:val="000000"/>
                <w:lang w:val="en-US"/>
              </w:rPr>
            </w:pPr>
            <w:r w:rsidRPr="00957DA9">
              <w:rPr>
                <w:b/>
                <w:bCs/>
                <w:color w:val="000000"/>
                <w:lang w:val="en-US"/>
              </w:rPr>
              <w:t>31.12.2022 г.</w:t>
            </w:r>
          </w:p>
        </w:tc>
      </w:tr>
      <w:tr w:rsidR="00957DA9" w:rsidRPr="00957DA9" w:rsidTr="00957DA9">
        <w:trPr>
          <w:trHeight w:val="585"/>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Извършени посещения на земеделски стопанства</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3 300</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2 397</w:t>
            </w:r>
          </w:p>
        </w:tc>
      </w:tr>
      <w:tr w:rsidR="00957DA9" w:rsidRPr="00957DA9" w:rsidTr="00957DA9">
        <w:trPr>
          <w:trHeight w:val="585"/>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Консултирани земеделски производители</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lang w:val="en-US"/>
              </w:rPr>
            </w:pPr>
            <w:r w:rsidRPr="00957DA9">
              <w:rPr>
                <w:lang w:val="en-US"/>
              </w:rPr>
              <w:t>16 000</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lang w:val="en-US"/>
              </w:rPr>
            </w:pPr>
            <w:r w:rsidRPr="00957DA9">
              <w:rPr>
                <w:lang w:val="en-US"/>
              </w:rPr>
              <w:t>11 481</w:t>
            </w:r>
          </w:p>
        </w:tc>
      </w:tr>
      <w:tr w:rsidR="00957DA9" w:rsidRPr="00957DA9" w:rsidTr="00957DA9">
        <w:trPr>
          <w:trHeight w:val="300"/>
          <w:jc w:val="center"/>
        </w:trPr>
        <w:tc>
          <w:tcPr>
            <w:tcW w:w="26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Проведени общо консултации</w:t>
            </w: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lang w:val="en-US"/>
              </w:rPr>
            </w:pPr>
            <w:r w:rsidRPr="00957DA9">
              <w:rPr>
                <w:lang w:val="en-US"/>
              </w:rPr>
              <w:t>80 000</w:t>
            </w:r>
          </w:p>
        </w:tc>
        <w:tc>
          <w:tcPr>
            <w:tcW w:w="18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lang w:val="en-US"/>
              </w:rPr>
            </w:pPr>
            <w:r w:rsidRPr="00957DA9">
              <w:rPr>
                <w:lang w:val="en-US"/>
              </w:rPr>
              <w:t>68 499</w:t>
            </w:r>
          </w:p>
        </w:tc>
      </w:tr>
      <w:tr w:rsidR="00957DA9" w:rsidRPr="00957DA9" w:rsidTr="00957DA9">
        <w:trPr>
          <w:trHeight w:val="765"/>
          <w:jc w:val="center"/>
        </w:trPr>
        <w:tc>
          <w:tcPr>
            <w:tcW w:w="268" w:type="dxa"/>
            <w:vMerge/>
            <w:tcBorders>
              <w:top w:val="nil"/>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color w:val="000000"/>
                <w:lang w:val="en-US"/>
              </w:rPr>
            </w:pP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(тук се включват всички предоставяни консултации  в т.ч. специаилизирани, по ПРСР и по всички други въпроси)</w:t>
            </w:r>
          </w:p>
        </w:tc>
        <w:tc>
          <w:tcPr>
            <w:tcW w:w="940" w:type="dxa"/>
            <w:vMerge/>
            <w:tcBorders>
              <w:top w:val="nil"/>
              <w:left w:val="single" w:sz="4" w:space="0" w:color="auto"/>
              <w:bottom w:val="single" w:sz="4" w:space="0" w:color="auto"/>
              <w:right w:val="single" w:sz="4" w:space="0" w:color="auto"/>
            </w:tcBorders>
            <w:vAlign w:val="center"/>
            <w:hideMark/>
          </w:tcPr>
          <w:p w:rsidR="00957DA9" w:rsidRPr="00957DA9" w:rsidRDefault="00957DA9" w:rsidP="00957DA9">
            <w:pPr>
              <w:overflowPunct/>
              <w:autoSpaceDE/>
              <w:autoSpaceDN/>
              <w:adjustRightInd/>
              <w:textAlignment w:val="auto"/>
              <w:rPr>
                <w:color w:val="000000"/>
                <w:lang w:val="en-US"/>
              </w:rPr>
            </w:pPr>
          </w:p>
        </w:tc>
        <w:tc>
          <w:tcPr>
            <w:tcW w:w="1400" w:type="dxa"/>
            <w:vMerge/>
            <w:tcBorders>
              <w:top w:val="nil"/>
              <w:left w:val="single" w:sz="4" w:space="0" w:color="auto"/>
              <w:bottom w:val="single" w:sz="4" w:space="0" w:color="000000"/>
              <w:right w:val="single" w:sz="4" w:space="0" w:color="auto"/>
            </w:tcBorders>
            <w:vAlign w:val="center"/>
            <w:hideMark/>
          </w:tcPr>
          <w:p w:rsidR="00957DA9" w:rsidRPr="00957DA9" w:rsidRDefault="00957DA9" w:rsidP="00957DA9">
            <w:pPr>
              <w:overflowPunct/>
              <w:autoSpaceDE/>
              <w:autoSpaceDN/>
              <w:adjustRightInd/>
              <w:textAlignment w:val="auto"/>
              <w:rPr>
                <w:lang w:val="en-US"/>
              </w:rPr>
            </w:pPr>
          </w:p>
        </w:tc>
        <w:tc>
          <w:tcPr>
            <w:tcW w:w="1840" w:type="dxa"/>
            <w:vMerge/>
            <w:tcBorders>
              <w:top w:val="nil"/>
              <w:left w:val="single" w:sz="4" w:space="0" w:color="auto"/>
              <w:bottom w:val="single" w:sz="4" w:space="0" w:color="000000"/>
              <w:right w:val="single" w:sz="4" w:space="0" w:color="auto"/>
            </w:tcBorders>
            <w:vAlign w:val="center"/>
            <w:hideMark/>
          </w:tcPr>
          <w:p w:rsidR="00957DA9" w:rsidRPr="00957DA9" w:rsidRDefault="00957DA9" w:rsidP="00957DA9">
            <w:pPr>
              <w:overflowPunct/>
              <w:autoSpaceDE/>
              <w:autoSpaceDN/>
              <w:adjustRightInd/>
              <w:textAlignment w:val="auto"/>
              <w:rPr>
                <w:lang w:val="en-US"/>
              </w:rPr>
            </w:pPr>
          </w:p>
        </w:tc>
      </w:tr>
      <w:tr w:rsidR="00957DA9" w:rsidRPr="00957DA9" w:rsidTr="00957DA9">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4</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Проведени специализирани и други консултации (извън ПРСР)</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42 500</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37 013</w:t>
            </w:r>
          </w:p>
        </w:tc>
      </w:tr>
      <w:tr w:rsidR="00957DA9" w:rsidRPr="00957DA9" w:rsidTr="00957DA9">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5</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Проведени информационни мероприятия, в т.ч. изнесени приемни (консултантски дни)</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1 060</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1 079</w:t>
            </w:r>
          </w:p>
        </w:tc>
      </w:tr>
      <w:tr w:rsidR="00957DA9" w:rsidRPr="00957DA9" w:rsidTr="00957DA9">
        <w:trPr>
          <w:trHeight w:val="1543"/>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6</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 събития</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105</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105</w:t>
            </w:r>
          </w:p>
        </w:tc>
      </w:tr>
      <w:tr w:rsidR="00957DA9" w:rsidRPr="00957DA9" w:rsidTr="00957DA9">
        <w:trPr>
          <w:trHeight w:val="1588"/>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7</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2 500</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3 304</w:t>
            </w:r>
          </w:p>
        </w:tc>
      </w:tr>
      <w:tr w:rsidR="00957DA9" w:rsidRPr="00957DA9" w:rsidTr="00957DA9">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8</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Изготвени информационни материали</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120</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149</w:t>
            </w:r>
          </w:p>
        </w:tc>
      </w:tr>
      <w:tr w:rsidR="00957DA9" w:rsidRPr="00957DA9" w:rsidTr="00957DA9">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9</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 xml:space="preserve">Изработени почвени проби </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1 600</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793</w:t>
            </w:r>
          </w:p>
        </w:tc>
      </w:tr>
      <w:tr w:rsidR="00957DA9" w:rsidRPr="00957DA9" w:rsidTr="00957DA9">
        <w:trPr>
          <w:trHeight w:val="1374"/>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10</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 xml:space="preserve">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 </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27</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27</w:t>
            </w:r>
          </w:p>
        </w:tc>
      </w:tr>
      <w:tr w:rsidR="00957DA9" w:rsidRPr="00957DA9" w:rsidTr="00957DA9">
        <w:trPr>
          <w:trHeight w:val="996"/>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11</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Предоставени консултации относно изискванията за биологично производство и възможностите за подпомагане на биологичните производители</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3 500</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3 472</w:t>
            </w:r>
          </w:p>
        </w:tc>
      </w:tr>
      <w:tr w:rsidR="00957DA9" w:rsidRPr="00957DA9" w:rsidTr="00957DA9">
        <w:trPr>
          <w:trHeight w:val="699"/>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12</w:t>
            </w:r>
          </w:p>
        </w:tc>
        <w:tc>
          <w:tcPr>
            <w:tcW w:w="5052"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textAlignment w:val="auto"/>
              <w:rPr>
                <w:color w:val="000000"/>
                <w:lang w:val="en-US"/>
              </w:rPr>
            </w:pPr>
            <w:r w:rsidRPr="00957DA9">
              <w:rPr>
                <w:color w:val="000000"/>
                <w:lang w:val="en-US"/>
              </w:rPr>
              <w:t>Предоставени консултации на земеделските стопани относно ползите и предимствата от тяхното сдружаване</w:t>
            </w:r>
          </w:p>
        </w:tc>
        <w:tc>
          <w:tcPr>
            <w:tcW w:w="9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1 700</w:t>
            </w:r>
          </w:p>
        </w:tc>
        <w:tc>
          <w:tcPr>
            <w:tcW w:w="1840" w:type="dxa"/>
            <w:tcBorders>
              <w:top w:val="nil"/>
              <w:left w:val="nil"/>
              <w:bottom w:val="single" w:sz="4" w:space="0" w:color="auto"/>
              <w:right w:val="single" w:sz="4" w:space="0" w:color="auto"/>
            </w:tcBorders>
            <w:shd w:val="clear" w:color="000000" w:fill="FFFFFF"/>
            <w:vAlign w:val="center"/>
            <w:hideMark/>
          </w:tcPr>
          <w:p w:rsidR="00957DA9" w:rsidRPr="00957DA9" w:rsidRDefault="00957DA9" w:rsidP="00957DA9">
            <w:pPr>
              <w:overflowPunct/>
              <w:autoSpaceDE/>
              <w:autoSpaceDN/>
              <w:adjustRightInd/>
              <w:jc w:val="center"/>
              <w:textAlignment w:val="auto"/>
              <w:rPr>
                <w:color w:val="000000"/>
                <w:lang w:val="en-US"/>
              </w:rPr>
            </w:pPr>
            <w:r w:rsidRPr="00957DA9">
              <w:rPr>
                <w:color w:val="000000"/>
                <w:lang w:val="en-US"/>
              </w:rPr>
              <w:t>1 915</w:t>
            </w:r>
          </w:p>
        </w:tc>
      </w:tr>
    </w:tbl>
    <w:p w:rsidR="00957DA9" w:rsidRDefault="00957DA9" w:rsidP="00062535">
      <w:pPr>
        <w:tabs>
          <w:tab w:val="left" w:pos="851"/>
        </w:tabs>
        <w:overflowPunct/>
        <w:autoSpaceDE/>
        <w:autoSpaceDN/>
        <w:adjustRightInd/>
        <w:contextualSpacing/>
        <w:jc w:val="both"/>
        <w:textAlignment w:val="auto"/>
        <w:rPr>
          <w:rFonts w:eastAsia="Calibri"/>
          <w:b/>
          <w:shd w:val="clear" w:color="auto" w:fill="FEFEFE"/>
        </w:rPr>
      </w:pPr>
    </w:p>
    <w:p w:rsidR="00CF2C1C" w:rsidRPr="00957DA9" w:rsidRDefault="00CF2C1C" w:rsidP="00CF2C1C">
      <w:pPr>
        <w:overflowPunct/>
        <w:ind w:firstLine="720"/>
        <w:jc w:val="both"/>
        <w:textAlignment w:val="auto"/>
        <w:rPr>
          <w:spacing w:val="-4"/>
          <w:lang w:eastAsia="bg-BG"/>
        </w:rPr>
      </w:pPr>
      <w:r w:rsidRPr="00957DA9">
        <w:rPr>
          <w:spacing w:val="-4"/>
          <w:lang w:eastAsia="bg-BG"/>
        </w:rPr>
        <w:t xml:space="preserve">Към 31.12.2022 г. за голяма част от индикаторите (9 бр.) планираните целеви стойности са </w:t>
      </w:r>
      <w:r w:rsidRPr="00957DA9">
        <w:rPr>
          <w:color w:val="000000"/>
          <w:spacing w:val="-4"/>
          <w:lang w:eastAsia="bg-BG"/>
        </w:rPr>
        <w:t>изпълнени над 85%, като 7 от тях са изпълнени над 100 %, спрямо заложената</w:t>
      </w:r>
      <w:r w:rsidRPr="00957DA9">
        <w:rPr>
          <w:spacing w:val="-4"/>
          <w:lang w:eastAsia="bg-BG"/>
        </w:rPr>
        <w:t xml:space="preserve"> годишна целева стойност:</w:t>
      </w:r>
    </w:p>
    <w:p w:rsidR="00CF2C1C" w:rsidRPr="00957DA9" w:rsidRDefault="00CF2C1C" w:rsidP="00CF2C1C">
      <w:pPr>
        <w:widowControl w:val="0"/>
        <w:tabs>
          <w:tab w:val="left" w:pos="709"/>
        </w:tabs>
        <w:overflowPunct/>
        <w:jc w:val="both"/>
        <w:textAlignment w:val="auto"/>
        <w:rPr>
          <w:spacing w:val="-4"/>
          <w:lang w:eastAsia="bg-BG"/>
        </w:rPr>
      </w:pPr>
      <w:r w:rsidRPr="00957DA9">
        <w:rPr>
          <w:spacing w:val="-4"/>
          <w:lang w:eastAsia="bg-BG"/>
        </w:rPr>
        <w:tab/>
        <w:t>Проведени общо консултации (тук се включват всички предоставяни консултации  в т.ч. специализирани, по ПРСР и по всички други въпроси);</w:t>
      </w:r>
    </w:p>
    <w:p w:rsidR="00CF2C1C" w:rsidRPr="00957DA9" w:rsidRDefault="00CF2C1C" w:rsidP="00CF2C1C">
      <w:pPr>
        <w:widowControl w:val="0"/>
        <w:tabs>
          <w:tab w:val="left" w:pos="709"/>
        </w:tabs>
        <w:overflowPunct/>
        <w:jc w:val="both"/>
        <w:textAlignment w:val="auto"/>
        <w:rPr>
          <w:spacing w:val="-4"/>
          <w:lang w:eastAsia="bg-BG"/>
        </w:rPr>
      </w:pPr>
      <w:r w:rsidRPr="00957DA9">
        <w:rPr>
          <w:spacing w:val="-4"/>
          <w:lang w:eastAsia="bg-BG"/>
        </w:rPr>
        <w:tab/>
        <w:t>Проведени специализирани и други консултации (извън ПРСР);</w:t>
      </w:r>
    </w:p>
    <w:p w:rsidR="00CF2C1C" w:rsidRPr="00957DA9" w:rsidRDefault="00CF2C1C" w:rsidP="00CF2C1C">
      <w:pPr>
        <w:widowControl w:val="0"/>
        <w:tabs>
          <w:tab w:val="left" w:pos="709"/>
        </w:tabs>
        <w:overflowPunct/>
        <w:jc w:val="both"/>
        <w:textAlignment w:val="auto"/>
        <w:rPr>
          <w:spacing w:val="-4"/>
          <w:lang w:eastAsia="bg-BG"/>
        </w:rPr>
      </w:pPr>
      <w:r w:rsidRPr="00957DA9">
        <w:rPr>
          <w:spacing w:val="-4"/>
          <w:lang w:eastAsia="bg-BG"/>
        </w:rPr>
        <w:tab/>
        <w:t>Проведени информационни мероприятия, в т.ч. изнесени приемни (консултантски дни);</w:t>
      </w:r>
    </w:p>
    <w:p w:rsidR="00CF2C1C" w:rsidRPr="00957DA9" w:rsidRDefault="00CF2C1C" w:rsidP="00CF2C1C">
      <w:pPr>
        <w:widowControl w:val="0"/>
        <w:tabs>
          <w:tab w:val="left" w:pos="709"/>
        </w:tabs>
        <w:overflowPunct/>
        <w:jc w:val="both"/>
        <w:textAlignment w:val="auto"/>
        <w:rPr>
          <w:spacing w:val="-4"/>
          <w:lang w:eastAsia="bg-BG"/>
        </w:rPr>
      </w:pPr>
      <w:r w:rsidRPr="00957DA9">
        <w:rPr>
          <w:spacing w:val="-4"/>
          <w:lang w:eastAsia="bg-BG"/>
        </w:rPr>
        <w:tab/>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CF2C1C" w:rsidRPr="00957DA9" w:rsidRDefault="00CF2C1C" w:rsidP="00CF2C1C">
      <w:pPr>
        <w:widowControl w:val="0"/>
        <w:tabs>
          <w:tab w:val="left" w:pos="709"/>
        </w:tabs>
        <w:overflowPunct/>
        <w:jc w:val="both"/>
        <w:textAlignment w:val="auto"/>
        <w:rPr>
          <w:spacing w:val="-4"/>
          <w:lang w:eastAsia="bg-BG"/>
        </w:rPr>
      </w:pPr>
      <w:r w:rsidRPr="00957DA9">
        <w:rPr>
          <w:spacing w:val="-4"/>
          <w:lang w:eastAsia="bg-BG"/>
        </w:rPr>
        <w:tab/>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CF2C1C" w:rsidRPr="00957DA9" w:rsidRDefault="00CF2C1C" w:rsidP="00CF2C1C">
      <w:pPr>
        <w:widowControl w:val="0"/>
        <w:tabs>
          <w:tab w:val="left" w:pos="709"/>
        </w:tabs>
        <w:overflowPunct/>
        <w:jc w:val="both"/>
        <w:textAlignment w:val="auto"/>
        <w:rPr>
          <w:spacing w:val="-4"/>
          <w:lang w:eastAsia="bg-BG"/>
        </w:rPr>
      </w:pPr>
      <w:r w:rsidRPr="00957DA9">
        <w:rPr>
          <w:spacing w:val="-4"/>
          <w:lang w:eastAsia="bg-BG"/>
        </w:rPr>
        <w:tab/>
        <w:t>Изготвени информационни материали;</w:t>
      </w:r>
    </w:p>
    <w:p w:rsidR="00CF2C1C" w:rsidRPr="00957DA9" w:rsidRDefault="00CF2C1C" w:rsidP="00CF2C1C">
      <w:pPr>
        <w:widowControl w:val="0"/>
        <w:tabs>
          <w:tab w:val="left" w:pos="709"/>
        </w:tabs>
        <w:overflowPunct/>
        <w:jc w:val="both"/>
        <w:textAlignment w:val="auto"/>
        <w:rPr>
          <w:spacing w:val="-4"/>
          <w:lang w:eastAsia="bg-BG"/>
        </w:rPr>
      </w:pPr>
      <w:r w:rsidRPr="00957DA9">
        <w:rPr>
          <w:spacing w:val="-4"/>
          <w:lang w:eastAsia="bg-BG"/>
        </w:rPr>
        <w:tab/>
        <w:t>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w:t>
      </w:r>
    </w:p>
    <w:p w:rsidR="00CF2C1C" w:rsidRPr="00957DA9" w:rsidRDefault="00CF2C1C" w:rsidP="00CF2C1C">
      <w:pPr>
        <w:widowControl w:val="0"/>
        <w:tabs>
          <w:tab w:val="left" w:pos="709"/>
        </w:tabs>
        <w:overflowPunct/>
        <w:jc w:val="both"/>
        <w:textAlignment w:val="auto"/>
        <w:rPr>
          <w:spacing w:val="-4"/>
          <w:lang w:eastAsia="bg-BG"/>
        </w:rPr>
      </w:pPr>
      <w:r w:rsidRPr="00957DA9">
        <w:rPr>
          <w:spacing w:val="-4"/>
          <w:lang w:eastAsia="bg-BG"/>
        </w:rPr>
        <w:tab/>
        <w:t>Предоставени консултации относно изискванията за биологично производство и възможностите за подпомагане на биологичните производители</w:t>
      </w:r>
    </w:p>
    <w:p w:rsidR="00CF2C1C" w:rsidRPr="00957DA9" w:rsidRDefault="00CF2C1C" w:rsidP="00CF2C1C">
      <w:pPr>
        <w:widowControl w:val="0"/>
        <w:tabs>
          <w:tab w:val="left" w:pos="709"/>
        </w:tabs>
        <w:overflowPunct/>
        <w:jc w:val="both"/>
        <w:textAlignment w:val="auto"/>
        <w:rPr>
          <w:spacing w:val="-4"/>
          <w:lang w:eastAsia="bg-BG"/>
        </w:rPr>
      </w:pPr>
      <w:r w:rsidRPr="00957DA9">
        <w:rPr>
          <w:spacing w:val="-4"/>
          <w:lang w:eastAsia="bg-BG"/>
        </w:rPr>
        <w:tab/>
        <w:t>Предоставени консултации на земеделските стопани относно ползите и предимствата от тяхното сдружаване</w:t>
      </w:r>
    </w:p>
    <w:p w:rsidR="00CF2C1C" w:rsidRPr="00957DA9" w:rsidRDefault="00CF2C1C" w:rsidP="00CF2C1C">
      <w:pPr>
        <w:overflowPunct/>
        <w:ind w:firstLine="720"/>
        <w:jc w:val="both"/>
        <w:textAlignment w:val="auto"/>
        <w:rPr>
          <w:spacing w:val="-4"/>
          <w:lang w:eastAsia="bg-BG"/>
        </w:rPr>
      </w:pPr>
    </w:p>
    <w:p w:rsidR="00CF2C1C" w:rsidRPr="00957DA9" w:rsidRDefault="00CF2C1C" w:rsidP="00CF2C1C">
      <w:pPr>
        <w:overflowPunct/>
        <w:ind w:firstLine="720"/>
        <w:jc w:val="both"/>
        <w:textAlignment w:val="auto"/>
        <w:rPr>
          <w:color w:val="000000"/>
          <w:spacing w:val="-4"/>
          <w:lang w:eastAsia="bg-BG"/>
        </w:rPr>
      </w:pPr>
      <w:r w:rsidRPr="00957DA9">
        <w:rPr>
          <w:spacing w:val="-4"/>
          <w:lang w:eastAsia="bg-BG"/>
        </w:rPr>
        <w:t xml:space="preserve">Показателите, с процентно </w:t>
      </w:r>
      <w:r w:rsidRPr="00957DA9">
        <w:rPr>
          <w:color w:val="000000"/>
          <w:spacing w:val="-4"/>
          <w:lang w:eastAsia="bg-BG"/>
        </w:rPr>
        <w:t>изпълнение под 100% , но над 50% спрямо заложената годишна целева стойност, са:</w:t>
      </w:r>
    </w:p>
    <w:p w:rsidR="00CF2C1C" w:rsidRPr="00957DA9" w:rsidRDefault="00CF2C1C" w:rsidP="003628E4">
      <w:pPr>
        <w:widowControl w:val="0"/>
        <w:numPr>
          <w:ilvl w:val="0"/>
          <w:numId w:val="39"/>
        </w:numPr>
        <w:tabs>
          <w:tab w:val="left" w:pos="709"/>
          <w:tab w:val="left" w:pos="851"/>
        </w:tabs>
        <w:overflowPunct/>
        <w:ind w:left="0" w:firstLine="709"/>
        <w:jc w:val="both"/>
        <w:textAlignment w:val="auto"/>
        <w:rPr>
          <w:spacing w:val="-4"/>
          <w:lang w:eastAsia="bg-BG"/>
        </w:rPr>
      </w:pPr>
      <w:r w:rsidRPr="00957DA9">
        <w:rPr>
          <w:spacing w:val="-4"/>
          <w:lang w:eastAsia="bg-BG"/>
        </w:rPr>
        <w:t>Извършени посещения на земеделски стопанства;</w:t>
      </w:r>
    </w:p>
    <w:p w:rsidR="00CF2C1C" w:rsidRPr="00957DA9" w:rsidRDefault="00CF2C1C" w:rsidP="003628E4">
      <w:pPr>
        <w:widowControl w:val="0"/>
        <w:numPr>
          <w:ilvl w:val="0"/>
          <w:numId w:val="39"/>
        </w:numPr>
        <w:tabs>
          <w:tab w:val="left" w:pos="709"/>
          <w:tab w:val="left" w:pos="851"/>
        </w:tabs>
        <w:overflowPunct/>
        <w:ind w:left="0" w:firstLine="709"/>
        <w:jc w:val="both"/>
        <w:textAlignment w:val="auto"/>
        <w:rPr>
          <w:spacing w:val="-4"/>
          <w:lang w:eastAsia="bg-BG"/>
        </w:rPr>
      </w:pPr>
      <w:r w:rsidRPr="00957DA9">
        <w:rPr>
          <w:spacing w:val="-4"/>
          <w:lang w:eastAsia="bg-BG"/>
        </w:rPr>
        <w:t>Консултирани земеделски производители;</w:t>
      </w:r>
    </w:p>
    <w:p w:rsidR="00CF2C1C" w:rsidRPr="00957DA9" w:rsidRDefault="00CF2C1C" w:rsidP="003628E4">
      <w:pPr>
        <w:widowControl w:val="0"/>
        <w:numPr>
          <w:ilvl w:val="0"/>
          <w:numId w:val="39"/>
        </w:numPr>
        <w:tabs>
          <w:tab w:val="left" w:pos="709"/>
          <w:tab w:val="left" w:pos="851"/>
        </w:tabs>
        <w:overflowPunct/>
        <w:ind w:hanging="578"/>
        <w:jc w:val="both"/>
        <w:textAlignment w:val="auto"/>
        <w:rPr>
          <w:spacing w:val="-4"/>
          <w:lang w:eastAsia="bg-BG"/>
        </w:rPr>
      </w:pPr>
      <w:r w:rsidRPr="00957DA9">
        <w:rPr>
          <w:spacing w:val="-4"/>
          <w:lang w:eastAsia="bg-BG"/>
        </w:rPr>
        <w:t>Изработени почвени проби</w:t>
      </w:r>
    </w:p>
    <w:p w:rsidR="00CF2C1C" w:rsidRPr="00957DA9" w:rsidRDefault="00CF2C1C" w:rsidP="00063AA1">
      <w:pPr>
        <w:tabs>
          <w:tab w:val="left" w:pos="709"/>
          <w:tab w:val="left" w:pos="851"/>
        </w:tabs>
        <w:overflowPunct/>
        <w:ind w:firstLine="709"/>
        <w:jc w:val="both"/>
        <w:textAlignment w:val="auto"/>
        <w:rPr>
          <w:spacing w:val="-4"/>
          <w:lang w:eastAsia="bg-BG"/>
        </w:rPr>
      </w:pPr>
    </w:p>
    <w:p w:rsidR="00CF2C1C" w:rsidRPr="00957DA9" w:rsidRDefault="00CF2C1C" w:rsidP="00CF2C1C">
      <w:pPr>
        <w:overflowPunct/>
        <w:ind w:firstLine="720"/>
        <w:jc w:val="both"/>
        <w:textAlignment w:val="auto"/>
        <w:rPr>
          <w:color w:val="000000"/>
          <w:lang w:eastAsia="bg-BG"/>
        </w:rPr>
      </w:pPr>
      <w:r w:rsidRPr="00957DA9">
        <w:rPr>
          <w:spacing w:val="-4"/>
          <w:lang w:eastAsia="bg-BG"/>
        </w:rPr>
        <w:t xml:space="preserve">Причините за частичното неизпълнението на планираните целеви стойности на тези показатели са свързани с непълния числен състав на териториалните областни офиси и удължаване на времето за консултиране на едно лице </w:t>
      </w:r>
      <w:r w:rsidRPr="00957DA9">
        <w:rPr>
          <w:color w:val="000000"/>
          <w:lang w:eastAsia="bg-BG"/>
        </w:rPr>
        <w:t>поради съсредоточаване на дейността на експертите от териториалните областни офиси върху:</w:t>
      </w:r>
    </w:p>
    <w:p w:rsidR="00CF2C1C" w:rsidRPr="00957DA9" w:rsidRDefault="00CF2C1C" w:rsidP="003628E4">
      <w:pPr>
        <w:widowControl w:val="0"/>
        <w:numPr>
          <w:ilvl w:val="0"/>
          <w:numId w:val="39"/>
        </w:numPr>
        <w:tabs>
          <w:tab w:val="left" w:pos="851"/>
        </w:tabs>
        <w:overflowPunct/>
        <w:ind w:left="0" w:firstLine="709"/>
        <w:jc w:val="both"/>
        <w:textAlignment w:val="auto"/>
        <w:rPr>
          <w:spacing w:val="-4"/>
          <w:lang w:eastAsia="bg-BG"/>
        </w:rPr>
      </w:pPr>
      <w:r w:rsidRPr="00957DA9">
        <w:rPr>
          <w:color w:val="000000"/>
          <w:lang w:eastAsia="bg-BG"/>
        </w:rPr>
        <w:t xml:space="preserve"> </w:t>
      </w:r>
      <w:r w:rsidRPr="00957DA9">
        <w:rPr>
          <w:spacing w:val="-4"/>
          <w:lang w:eastAsia="bg-BG"/>
        </w:rPr>
        <w:t>оказване на помощ на малките земеделски стопани за кандидатстване по подмярка 6.3. „Стартова помощ за развитието на малки стопанства“ и след това оказване на активно съдействие и подпомагане на малките стопанства кандидати по подмярка 6.3. при подготовката и подаване през ИСУН 2020 до ДФЗ-РА на разяснения и допълнителни документи във връзка с подадени от тях проектни предложения по подмярката;</w:t>
      </w:r>
    </w:p>
    <w:p w:rsidR="00CF2C1C" w:rsidRPr="00957DA9" w:rsidRDefault="00CF2C1C" w:rsidP="003628E4">
      <w:pPr>
        <w:widowControl w:val="0"/>
        <w:numPr>
          <w:ilvl w:val="0"/>
          <w:numId w:val="39"/>
        </w:numPr>
        <w:tabs>
          <w:tab w:val="left" w:pos="993"/>
        </w:tabs>
        <w:overflowPunct/>
        <w:ind w:left="0" w:firstLine="709"/>
        <w:jc w:val="both"/>
        <w:textAlignment w:val="auto"/>
        <w:rPr>
          <w:spacing w:val="-4"/>
          <w:lang w:eastAsia="bg-BG"/>
        </w:rPr>
      </w:pPr>
      <w:r w:rsidRPr="00957DA9">
        <w:rPr>
          <w:spacing w:val="-4"/>
          <w:lang w:eastAsia="bg-BG"/>
        </w:rPr>
        <w:t>оказване на помощ на млади фермери за кандидатстване по подмярка 6.1 "Стартова помощ за млади земеделски стопани" и съдействие за подаване през ИСУН 2020;</w:t>
      </w:r>
    </w:p>
    <w:p w:rsidR="00CF2C1C" w:rsidRPr="00957DA9" w:rsidRDefault="00CF2C1C" w:rsidP="003628E4">
      <w:pPr>
        <w:widowControl w:val="0"/>
        <w:numPr>
          <w:ilvl w:val="0"/>
          <w:numId w:val="39"/>
        </w:numPr>
        <w:tabs>
          <w:tab w:val="left" w:pos="993"/>
        </w:tabs>
        <w:overflowPunct/>
        <w:ind w:left="0" w:firstLine="709"/>
        <w:jc w:val="both"/>
        <w:textAlignment w:val="auto"/>
        <w:rPr>
          <w:spacing w:val="-4"/>
          <w:lang w:eastAsia="bg-BG"/>
        </w:rPr>
      </w:pPr>
      <w:r w:rsidRPr="00957DA9">
        <w:rPr>
          <w:spacing w:val="-4"/>
          <w:lang w:eastAsia="bg-BG"/>
        </w:rPr>
        <w:t>подпомагане на млади фермери при изпълнение на вече одобрените им проекти по подмярка 6.1 "Стартова помощ за млади земеделски стопани", в т.ч. активно  съдействие и подпомагане при подготовката и подаване през ИСУН 2020 на исканията за второ плащане и/или на искания за промени на одобрените им проектните им предложения / сключени административни договори за предоставяне на безвъзмездна финансова помощ.</w:t>
      </w:r>
    </w:p>
    <w:p w:rsidR="00CF2C1C" w:rsidRPr="00957DA9" w:rsidRDefault="00CF2C1C" w:rsidP="003628E4">
      <w:pPr>
        <w:widowControl w:val="0"/>
        <w:numPr>
          <w:ilvl w:val="0"/>
          <w:numId w:val="39"/>
        </w:numPr>
        <w:tabs>
          <w:tab w:val="left" w:pos="993"/>
        </w:tabs>
        <w:overflowPunct/>
        <w:ind w:left="0" w:firstLine="709"/>
        <w:jc w:val="both"/>
        <w:textAlignment w:val="auto"/>
        <w:rPr>
          <w:spacing w:val="-4"/>
          <w:lang w:eastAsia="bg-BG"/>
        </w:rPr>
      </w:pPr>
      <w:r w:rsidRPr="00957DA9">
        <w:rPr>
          <w:spacing w:val="-4"/>
          <w:lang w:eastAsia="bg-BG"/>
        </w:rPr>
        <w:t xml:space="preserve">подпомагане на малки стопанства при изпълнение на вече одобрените им проекти по подмярка 6.3 в т.ч. активно  съдействие и подпомагане при подготовката и подаване на исканията за второ плащане и/или на искания за промени на одобрените им проектните им предложения / сключени административни договори за предоставяне на безвъзмездна финансова помощ. </w:t>
      </w:r>
    </w:p>
    <w:p w:rsidR="00CF2C1C" w:rsidRPr="00CF2C1C" w:rsidRDefault="00CF2C1C" w:rsidP="00CF2C1C">
      <w:pPr>
        <w:autoSpaceDE/>
        <w:autoSpaceDN/>
        <w:adjustRightInd/>
        <w:spacing w:before="120" w:after="120"/>
        <w:ind w:firstLine="720"/>
        <w:jc w:val="both"/>
      </w:pPr>
      <w:r w:rsidRPr="00957DA9">
        <w:rPr>
          <w:spacing w:val="-4"/>
          <w:lang w:eastAsia="bg-BG"/>
        </w:rPr>
        <w:t xml:space="preserve">Във връзка с горното при направения допълнителен преглед на извършените дейности за 2022 г., може да се заключи, че </w:t>
      </w:r>
      <w:r w:rsidRPr="00957DA9">
        <w:rPr>
          <w:bCs/>
          <w:lang w:eastAsia="bg-BG"/>
        </w:rPr>
        <w:t xml:space="preserve">не са констатирани съществени пропуски. </w:t>
      </w:r>
      <w:r w:rsidRPr="00957DA9">
        <w:t xml:space="preserve">Недостатъчното изпълнение на  индикатора за  броя на консултираните лица, броя на консултациите, броя на посещенията на място и броя на изработените почвени проби  е свързано  и с редица други фактори -  от една страна с окрупняването на земеделските стопанства и намаляване на техния относителен брой, но най-вече поради това, че все повече се удължава времетраенето за предоставяне на една консултация, предвид навлизането на нови изисквания, свързани с  новата законодателна рамка за ОСП, условността, новия зелен пакет, околната среда и климатичните промени, специализирани консултации и др. Освен това предвид забавяне на влизане в сила на новата ПРСР 2023-2027 се отчита по-нисък интерес  от страна на земеделските стопани към  мерки за финансиране на тяхното стопанство. </w:t>
      </w:r>
      <w:r w:rsidRPr="00957DA9">
        <w:rPr>
          <w:bCs/>
          <w:lang w:eastAsia="bg-BG"/>
        </w:rPr>
        <w:t>Трябва да се отчете, че за периода НССЗ е предоставила различни алтернативи на желаещите</w:t>
      </w:r>
      <w:r w:rsidRPr="00957DA9">
        <w:rPr>
          <w:spacing w:val="-4"/>
          <w:lang w:eastAsia="bg-BG"/>
        </w:rPr>
        <w:t xml:space="preserve"> да се възползват от съветническите услуги на Службата в т.ч. са предприети мерки за улеснение на земеделските стопани, които желаят дистанционно да ползват услугите на НССЗ, както и да бъдат приемани заявления за получаване на консултантски услуги по електронен път и използване на дистанционни методи на комуникация. Още през 2021 г. НССЗ реорганизира инструментите, чрез които предоставя съветнически услуги, като започна да използва дистанционните средства за връзка и подпомагане на земеделските стопани. НССЗ проведе дистанционни курсове и информационни дейности, чиито записи след това публикува на интернет страницата. Това позволява много повече земеделски стопани от една страна да се включат в информационните и обучителни събития, а от друга- тези, които са били възпрепятствани по време на провеждането им да се включат- да прегледат публикуваните видеозаписи. Факт е, че специализираните електронни медии и в т.ч. Агро ТВ, Агро.бг постоянно публикуват/ излъчват записи от тези събития.</w:t>
      </w:r>
    </w:p>
    <w:p w:rsidR="00803BEA" w:rsidRPr="00D10D0C" w:rsidRDefault="00803BEA" w:rsidP="00803BEA">
      <w:pPr>
        <w:tabs>
          <w:tab w:val="left" w:pos="426"/>
          <w:tab w:val="left" w:pos="851"/>
        </w:tabs>
        <w:overflowPunct/>
        <w:autoSpaceDE/>
        <w:autoSpaceDN/>
        <w:adjustRightInd/>
        <w:ind w:firstLine="567"/>
        <w:contextualSpacing/>
        <w:jc w:val="both"/>
        <w:textAlignment w:val="auto"/>
        <w:rPr>
          <w:rFonts w:eastAsia="Calibri"/>
        </w:rPr>
      </w:pPr>
    </w:p>
    <w:p w:rsidR="00335442" w:rsidRPr="00957DA9" w:rsidRDefault="00335442" w:rsidP="004235EA">
      <w:pPr>
        <w:numPr>
          <w:ilvl w:val="0"/>
          <w:numId w:val="4"/>
        </w:numPr>
        <w:overflowPunct/>
        <w:autoSpaceDE/>
        <w:autoSpaceDN/>
        <w:adjustRightInd/>
        <w:ind w:left="0" w:firstLine="567"/>
        <w:contextualSpacing/>
        <w:jc w:val="both"/>
        <w:textAlignment w:val="auto"/>
        <w:rPr>
          <w:rFonts w:eastAsia="Calibri"/>
          <w:b/>
        </w:rPr>
      </w:pPr>
      <w:r w:rsidRPr="00957DA9">
        <w:rPr>
          <w:rFonts w:eastAsia="Calibri"/>
          <w:b/>
        </w:rPr>
        <w:t>Източници на информацията за данните по показателите за изпълнение</w:t>
      </w:r>
    </w:p>
    <w:p w:rsidR="00D275F1" w:rsidRDefault="00803BEA" w:rsidP="00335442">
      <w:pPr>
        <w:overflowPunct/>
        <w:autoSpaceDE/>
        <w:autoSpaceDN/>
        <w:adjustRightInd/>
        <w:ind w:firstLine="567"/>
        <w:contextualSpacing/>
        <w:jc w:val="both"/>
        <w:textAlignment w:val="auto"/>
        <w:rPr>
          <w:rFonts w:eastAsia="Calibri"/>
        </w:rPr>
      </w:pPr>
      <w:r w:rsidRPr="00957DA9">
        <w:rPr>
          <w:rFonts w:eastAsia="Calibri"/>
        </w:rPr>
        <w:t>Информацията за стойностите на предвидените показатели се набира текущо и съхранява в информационната система на НССЗ и вътрешни регистри.</w:t>
      </w:r>
    </w:p>
    <w:p w:rsidR="00803BEA" w:rsidRDefault="00803BEA" w:rsidP="00335442">
      <w:pPr>
        <w:overflowPunct/>
        <w:autoSpaceDE/>
        <w:autoSpaceDN/>
        <w:adjustRightInd/>
        <w:ind w:firstLine="567"/>
        <w:contextualSpacing/>
        <w:jc w:val="both"/>
        <w:textAlignment w:val="auto"/>
        <w:rPr>
          <w:rFonts w:eastAsia="Calibri"/>
        </w:rPr>
      </w:pPr>
    </w:p>
    <w:p w:rsidR="009C3211" w:rsidRPr="00DA7B63" w:rsidRDefault="009C3211" w:rsidP="00D275F1">
      <w:pPr>
        <w:overflowPunct/>
        <w:autoSpaceDE/>
        <w:autoSpaceDN/>
        <w:adjustRightInd/>
        <w:ind w:firstLine="567"/>
        <w:contextualSpacing/>
        <w:jc w:val="both"/>
        <w:textAlignment w:val="auto"/>
        <w:rPr>
          <w:rFonts w:eastAsia="Calibri"/>
          <w:shd w:val="clear" w:color="auto" w:fill="FEFEFE"/>
        </w:rPr>
      </w:pPr>
    </w:p>
    <w:p w:rsidR="004C72DF" w:rsidRPr="009C3211" w:rsidRDefault="00335442" w:rsidP="004235EA">
      <w:pPr>
        <w:numPr>
          <w:ilvl w:val="0"/>
          <w:numId w:val="14"/>
        </w:numPr>
        <w:tabs>
          <w:tab w:val="left" w:pos="851"/>
        </w:tabs>
        <w:overflowPunct/>
        <w:autoSpaceDE/>
        <w:autoSpaceDN/>
        <w:adjustRightInd/>
        <w:contextualSpacing/>
        <w:jc w:val="both"/>
        <w:textAlignment w:val="auto"/>
        <w:rPr>
          <w:rFonts w:eastAsia="Calibri"/>
          <w:b/>
          <w:shd w:val="clear" w:color="auto" w:fill="FEFEFE"/>
        </w:rPr>
      </w:pPr>
      <w:r w:rsidRPr="009C3211">
        <w:rPr>
          <w:rFonts w:eastAsia="Calibri"/>
          <w:b/>
          <w:shd w:val="clear" w:color="auto" w:fill="FEFEFE"/>
        </w:rPr>
        <w:t xml:space="preserve">Отчет на разходите по </w:t>
      </w:r>
      <w:r w:rsidR="004C72DF" w:rsidRPr="009C3211">
        <w:rPr>
          <w:rFonts w:eastAsia="Calibri"/>
          <w:b/>
          <w:shd w:val="clear" w:color="auto" w:fill="FEFEFE"/>
        </w:rPr>
        <w:t>програмата с разпределение по ведомствени и администрирани разходи</w:t>
      </w:r>
    </w:p>
    <w:p w:rsidR="00335442" w:rsidRPr="00803BEA" w:rsidRDefault="004C72DF" w:rsidP="004C72DF">
      <w:pPr>
        <w:tabs>
          <w:tab w:val="left" w:pos="851"/>
        </w:tabs>
        <w:overflowPunct/>
        <w:autoSpaceDE/>
        <w:autoSpaceDN/>
        <w:adjustRightInd/>
        <w:contextualSpacing/>
        <w:jc w:val="both"/>
        <w:textAlignment w:val="auto"/>
        <w:rPr>
          <w:rFonts w:eastAsia="Calibri"/>
          <w:b/>
          <w:shd w:val="clear" w:color="auto" w:fill="FEFEFE"/>
        </w:rPr>
      </w:pPr>
      <w:r w:rsidRPr="009C3211">
        <w:rPr>
          <w:rFonts w:eastAsia="Calibri"/>
          <w:b/>
          <w:shd w:val="clear" w:color="auto" w:fill="FEFEFE"/>
        </w:rPr>
        <w:t>Приложение № 7</w:t>
      </w:r>
      <w:r w:rsidRPr="00803BEA">
        <w:rPr>
          <w:rFonts w:eastAsia="Calibri"/>
          <w:b/>
          <w:shd w:val="clear" w:color="auto" w:fill="FEFEFE"/>
        </w:rPr>
        <w:t xml:space="preserve"> </w:t>
      </w:r>
    </w:p>
    <w:p w:rsidR="00803BEA" w:rsidRDefault="00803BEA" w:rsidP="004C72DF">
      <w:pPr>
        <w:tabs>
          <w:tab w:val="left" w:pos="851"/>
        </w:tabs>
        <w:overflowPunct/>
        <w:autoSpaceDE/>
        <w:autoSpaceDN/>
        <w:adjustRightInd/>
        <w:contextualSpacing/>
        <w:jc w:val="both"/>
        <w:textAlignment w:val="auto"/>
        <w:rPr>
          <w:rFonts w:eastAsia="Calibri"/>
          <w:shd w:val="clear" w:color="auto" w:fill="FEFEFE"/>
        </w:rPr>
      </w:pPr>
    </w:p>
    <w:p w:rsidR="00803BEA" w:rsidRDefault="00803BEA" w:rsidP="004C72DF">
      <w:pPr>
        <w:tabs>
          <w:tab w:val="left" w:pos="851"/>
        </w:tabs>
        <w:overflowPunct/>
        <w:autoSpaceDE/>
        <w:autoSpaceDN/>
        <w:adjustRightInd/>
        <w:contextualSpacing/>
        <w:jc w:val="both"/>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9C3211" w:rsidRPr="009C3211" w:rsidTr="009C3211">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xml:space="preserve"> 2200.01.09 - Бюджетна програма „Съвети и консултации”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Отчет</w:t>
            </w:r>
          </w:p>
        </w:tc>
      </w:tr>
      <w:tr w:rsidR="009C3211" w:rsidRPr="009C3211" w:rsidTr="009C3211">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5 738 355</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5 738 341</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1 085 000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3 812 291</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3 812 284</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1 306 293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1 306 286</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619 771</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619 771</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1 419 562</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1 419 548</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1 085 000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1 322 391</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1 322 384</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97 171</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97 164</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4 318 793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4 318 793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2 489 900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2 489 900</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1 209 122</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1 209 122</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619 771</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619 771</w:t>
            </w:r>
          </w:p>
        </w:tc>
      </w:tr>
      <w:tr w:rsidR="009C3211" w:rsidRPr="009C3211" w:rsidTr="009C3211">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4 116 821</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4 116 821</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201 972</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201 972</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i/>
                <w:iCs/>
                <w:color w:val="000000"/>
                <w:lang w:val="en-US"/>
              </w:rPr>
            </w:pPr>
            <w:r w:rsidRPr="009C3211">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2 093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2 093</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2 093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2 093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i/>
                <w:iCs/>
                <w:color w:val="000000"/>
                <w:lang w:val="en-US"/>
              </w:rPr>
            </w:pPr>
            <w:r w:rsidRPr="009C3211">
              <w:rPr>
                <w:i/>
                <w:iCs/>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2 093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2 093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i/>
                <w:iCs/>
                <w:color w:val="000000"/>
                <w:lang w:val="en-US"/>
              </w:rPr>
            </w:pPr>
            <w:r w:rsidRPr="009C3211">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2 093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2 093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1 419 562</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1 419 548</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5 740 448</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5 740 434</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70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70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54</w:t>
            </w:r>
          </w:p>
        </w:tc>
      </w:tr>
    </w:tbl>
    <w:p w:rsidR="00957DA9" w:rsidRDefault="00957DA9" w:rsidP="004C72DF">
      <w:pPr>
        <w:tabs>
          <w:tab w:val="left" w:pos="851"/>
        </w:tabs>
        <w:overflowPunct/>
        <w:autoSpaceDE/>
        <w:autoSpaceDN/>
        <w:adjustRightInd/>
        <w:contextualSpacing/>
        <w:jc w:val="both"/>
        <w:textAlignment w:val="auto"/>
        <w:rPr>
          <w:rFonts w:eastAsia="Calibri"/>
          <w:shd w:val="clear" w:color="auto" w:fill="FEFEFE"/>
        </w:rPr>
      </w:pPr>
    </w:p>
    <w:p w:rsidR="00957DA9" w:rsidRDefault="00957DA9" w:rsidP="004C72DF">
      <w:pPr>
        <w:tabs>
          <w:tab w:val="left" w:pos="851"/>
        </w:tabs>
        <w:overflowPunct/>
        <w:autoSpaceDE/>
        <w:autoSpaceDN/>
        <w:adjustRightInd/>
        <w:contextualSpacing/>
        <w:jc w:val="both"/>
        <w:textAlignment w:val="auto"/>
        <w:rPr>
          <w:rFonts w:eastAsia="Calibri"/>
          <w:shd w:val="clear" w:color="auto" w:fill="FEFEFE"/>
        </w:rPr>
      </w:pPr>
    </w:p>
    <w:p w:rsidR="00957DA9" w:rsidRPr="004C72DF" w:rsidRDefault="00957DA9" w:rsidP="004C72DF">
      <w:pPr>
        <w:tabs>
          <w:tab w:val="left" w:pos="851"/>
        </w:tabs>
        <w:overflowPunct/>
        <w:autoSpaceDE/>
        <w:autoSpaceDN/>
        <w:adjustRightInd/>
        <w:contextualSpacing/>
        <w:jc w:val="both"/>
        <w:textAlignment w:val="auto"/>
        <w:rPr>
          <w:rFonts w:eastAsia="Calibri"/>
          <w:shd w:val="clear" w:color="auto" w:fill="FEFEFE"/>
        </w:rPr>
      </w:pPr>
    </w:p>
    <w:p w:rsidR="00036D29" w:rsidRPr="00DA7B63" w:rsidRDefault="00036D29" w:rsidP="00335442">
      <w:pPr>
        <w:overflowPunct/>
        <w:autoSpaceDE/>
        <w:autoSpaceDN/>
        <w:adjustRightInd/>
        <w:ind w:firstLine="567"/>
        <w:contextualSpacing/>
        <w:jc w:val="both"/>
        <w:textAlignment w:val="auto"/>
        <w:rPr>
          <w:rFonts w:eastAsia="Calibri"/>
          <w:b/>
          <w:shd w:val="clear" w:color="auto" w:fill="FEFEFE"/>
        </w:rPr>
      </w:pPr>
    </w:p>
    <w:p w:rsidR="00335442" w:rsidRPr="00D10D0C" w:rsidRDefault="00335442" w:rsidP="004235EA">
      <w:pPr>
        <w:numPr>
          <w:ilvl w:val="0"/>
          <w:numId w:val="14"/>
        </w:numPr>
        <w:tabs>
          <w:tab w:val="left" w:pos="851"/>
        </w:tabs>
        <w:overflowPunct/>
        <w:autoSpaceDE/>
        <w:autoSpaceDN/>
        <w:adjustRightInd/>
        <w:ind w:left="0" w:firstLine="567"/>
        <w:contextualSpacing/>
        <w:jc w:val="both"/>
        <w:textAlignment w:val="auto"/>
        <w:rPr>
          <w:rFonts w:eastAsia="Calibri"/>
          <w:b/>
          <w:shd w:val="clear" w:color="auto" w:fill="FEFEFE"/>
        </w:rPr>
      </w:pPr>
      <w:r w:rsidRPr="00D10D0C">
        <w:rPr>
          <w:rFonts w:eastAsia="Calibri"/>
          <w:b/>
          <w:shd w:val="clear" w:color="auto" w:fill="FEFEFE"/>
        </w:rPr>
        <w:t>Отговорност за изпълнението на програмата</w:t>
      </w:r>
    </w:p>
    <w:p w:rsidR="00803BEA" w:rsidRPr="00D10D0C" w:rsidRDefault="00803BEA" w:rsidP="00803BEA">
      <w:pPr>
        <w:tabs>
          <w:tab w:val="left" w:pos="851"/>
        </w:tabs>
        <w:overflowPunct/>
        <w:autoSpaceDE/>
        <w:autoSpaceDN/>
        <w:adjustRightInd/>
        <w:contextualSpacing/>
        <w:jc w:val="both"/>
        <w:textAlignment w:val="auto"/>
        <w:rPr>
          <w:rFonts w:eastAsia="Calibri"/>
          <w:b/>
          <w:shd w:val="clear" w:color="auto" w:fill="FEFEFE"/>
        </w:rPr>
      </w:pPr>
    </w:p>
    <w:p w:rsidR="00F05330" w:rsidRPr="003A07B7" w:rsidRDefault="00803BEA" w:rsidP="00335442">
      <w:pPr>
        <w:overflowPunct/>
        <w:autoSpaceDE/>
        <w:autoSpaceDN/>
        <w:adjustRightInd/>
        <w:ind w:firstLine="567"/>
        <w:contextualSpacing/>
        <w:jc w:val="both"/>
        <w:textAlignment w:val="auto"/>
        <w:rPr>
          <w:rFonts w:eastAsia="Calibri"/>
          <w:shd w:val="clear" w:color="auto" w:fill="FEFEFE"/>
        </w:rPr>
      </w:pPr>
      <w:r w:rsidRPr="00957DA9">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носи изпълнителния директор на НССЗ .</w:t>
      </w:r>
    </w:p>
    <w:p w:rsidR="00063AA1" w:rsidRDefault="00063AA1" w:rsidP="00335442">
      <w:pPr>
        <w:overflowPunct/>
        <w:autoSpaceDE/>
        <w:autoSpaceDN/>
        <w:adjustRightInd/>
        <w:ind w:firstLine="567"/>
        <w:contextualSpacing/>
        <w:jc w:val="both"/>
        <w:textAlignment w:val="auto"/>
        <w:rPr>
          <w:rFonts w:eastAsia="Calibri"/>
          <w:shd w:val="clear" w:color="auto" w:fill="FEFEFE"/>
        </w:rPr>
      </w:pPr>
    </w:p>
    <w:p w:rsidR="0050284A" w:rsidRPr="003A07B7" w:rsidRDefault="0050284A" w:rsidP="00335442">
      <w:pPr>
        <w:overflowPunct/>
        <w:autoSpaceDE/>
        <w:autoSpaceDN/>
        <w:adjustRightInd/>
        <w:ind w:firstLine="567"/>
        <w:contextualSpacing/>
        <w:jc w:val="both"/>
        <w:textAlignment w:val="auto"/>
        <w:rPr>
          <w:rFonts w:eastAsia="Calibri"/>
          <w:shd w:val="clear" w:color="auto" w:fill="FEFEFE"/>
        </w:rPr>
      </w:pPr>
    </w:p>
    <w:p w:rsidR="009D7966" w:rsidRPr="00E07C10" w:rsidRDefault="007A00FD" w:rsidP="007A00FD">
      <w:pPr>
        <w:pStyle w:val="Heading1"/>
        <w:tabs>
          <w:tab w:val="left" w:pos="0"/>
          <w:tab w:val="left" w:pos="567"/>
          <w:tab w:val="left" w:pos="851"/>
        </w:tabs>
        <w:spacing w:before="0"/>
        <w:jc w:val="both"/>
        <w:rPr>
          <w:rFonts w:cs="Times New Roman"/>
          <w:sz w:val="20"/>
          <w:szCs w:val="20"/>
        </w:rPr>
      </w:pPr>
      <w:bookmarkStart w:id="29" w:name="_Toc115176556"/>
      <w:r w:rsidRPr="00E07C10">
        <w:rPr>
          <w:rFonts w:cs="Times New Roman"/>
          <w:sz w:val="20"/>
          <w:szCs w:val="20"/>
        </w:rPr>
        <w:t xml:space="preserve">10. </w:t>
      </w:r>
      <w:r w:rsidR="009D7966" w:rsidRPr="00E07C10">
        <w:rPr>
          <w:rFonts w:cs="Times New Roman"/>
          <w:sz w:val="20"/>
          <w:szCs w:val="20"/>
        </w:rPr>
        <w:t>ПРЕГЛЕД НА ИЗПЪЛНЕНИЕТО НА БЮДЖЕТНА ПРОГРАМА – 2200.01.</w:t>
      </w:r>
      <w:r w:rsidR="00DA4D40" w:rsidRPr="00E07C10">
        <w:rPr>
          <w:rFonts w:cs="Times New Roman"/>
          <w:sz w:val="20"/>
          <w:szCs w:val="20"/>
        </w:rPr>
        <w:t xml:space="preserve">10  </w:t>
      </w:r>
      <w:r w:rsidR="009D7966" w:rsidRPr="00E07C10">
        <w:rPr>
          <w:rFonts w:cs="Times New Roman"/>
          <w:sz w:val="20"/>
          <w:szCs w:val="20"/>
        </w:rPr>
        <w:t xml:space="preserve"> „ЗЕМЕДЕЛСКА </w:t>
      </w:r>
      <w:r w:rsidR="00DA4D40" w:rsidRPr="00E07C10">
        <w:rPr>
          <w:rFonts w:cs="Times New Roman"/>
          <w:sz w:val="20"/>
          <w:szCs w:val="20"/>
        </w:rPr>
        <w:t xml:space="preserve">  </w:t>
      </w:r>
      <w:r w:rsidR="009D7966" w:rsidRPr="00E07C10">
        <w:rPr>
          <w:rFonts w:cs="Times New Roman"/>
          <w:sz w:val="20"/>
          <w:szCs w:val="20"/>
        </w:rPr>
        <w:t>ТЕХНИКА“</w:t>
      </w:r>
      <w:bookmarkEnd w:id="29"/>
    </w:p>
    <w:p w:rsidR="001D0CAE" w:rsidRPr="0011423E" w:rsidRDefault="001D0CAE" w:rsidP="001D0CAE">
      <w:pPr>
        <w:rPr>
          <w:highlight w:val="green"/>
        </w:rPr>
      </w:pPr>
    </w:p>
    <w:p w:rsidR="001D0CAE" w:rsidRPr="007760F1" w:rsidRDefault="001D0CAE" w:rsidP="004235EA">
      <w:pPr>
        <w:numPr>
          <w:ilvl w:val="0"/>
          <w:numId w:val="15"/>
        </w:numPr>
        <w:overflowPunct/>
        <w:autoSpaceDE/>
        <w:autoSpaceDN/>
        <w:adjustRightInd/>
        <w:contextualSpacing/>
        <w:jc w:val="both"/>
        <w:textAlignment w:val="auto"/>
        <w:rPr>
          <w:rFonts w:eastAsia="Calibri"/>
          <w:b/>
          <w:shd w:val="clear" w:color="auto" w:fill="FEFEFE"/>
        </w:rPr>
      </w:pPr>
      <w:r w:rsidRPr="007760F1">
        <w:rPr>
          <w:rFonts w:eastAsia="Calibri"/>
          <w:b/>
          <w:shd w:val="clear" w:color="auto" w:fill="FEFEFE"/>
        </w:rPr>
        <w:t>Описание на степента на изпълнение на заложените в програмата цели</w:t>
      </w:r>
    </w:p>
    <w:p w:rsidR="001D0CAE" w:rsidRPr="007760F1" w:rsidRDefault="001D0CAE" w:rsidP="001D0CAE">
      <w:pPr>
        <w:widowControl w:val="0"/>
        <w:overflowPunct/>
        <w:ind w:firstLine="567"/>
        <w:contextualSpacing/>
        <w:jc w:val="both"/>
        <w:textAlignment w:val="auto"/>
        <w:rPr>
          <w:bCs/>
          <w:lang w:eastAsia="bg-BG"/>
        </w:rPr>
      </w:pPr>
    </w:p>
    <w:p w:rsidR="00797AFB" w:rsidRPr="007760F1" w:rsidRDefault="00797AFB" w:rsidP="00797AFB">
      <w:pPr>
        <w:overflowPunct/>
        <w:autoSpaceDE/>
        <w:autoSpaceDN/>
        <w:adjustRightInd/>
        <w:ind w:firstLine="567"/>
        <w:contextualSpacing/>
        <w:jc w:val="both"/>
        <w:textAlignment w:val="auto"/>
        <w:rPr>
          <w:rFonts w:eastAsia="Calibri"/>
          <w:shd w:val="clear" w:color="auto" w:fill="FEFEFE"/>
          <w:lang w:val="en-US"/>
        </w:rPr>
      </w:pPr>
      <w:r w:rsidRPr="007760F1">
        <w:rPr>
          <w:rFonts w:eastAsia="Calibri"/>
          <w:shd w:val="clear" w:color="auto" w:fill="FEFEFE"/>
          <w:lang w:val="en-US"/>
        </w:rPr>
        <w:t>За отчетния период бе осъществен ефективен контрол на техническото състояние и безопасността на техниката по време на работа с нея и при движение по пътищата.</w:t>
      </w:r>
    </w:p>
    <w:p w:rsidR="00F568AC" w:rsidRPr="00D10D0C" w:rsidRDefault="00797AFB" w:rsidP="00797AFB">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lang w:val="en-US"/>
        </w:rPr>
        <w:t>Осигурена бе безопасността на земеделската техника преди пускането й на пазара, чрез изпитване, изследване и сертифициране.</w:t>
      </w:r>
    </w:p>
    <w:p w:rsidR="00797AFB" w:rsidRPr="0011423E" w:rsidRDefault="00797AFB" w:rsidP="00797AFB">
      <w:pPr>
        <w:overflowPunct/>
        <w:autoSpaceDE/>
        <w:autoSpaceDN/>
        <w:adjustRightInd/>
        <w:ind w:firstLine="567"/>
        <w:contextualSpacing/>
        <w:jc w:val="both"/>
        <w:textAlignment w:val="auto"/>
        <w:rPr>
          <w:rFonts w:eastAsia="Calibri"/>
          <w:highlight w:val="green"/>
          <w:shd w:val="clear" w:color="auto" w:fill="FEFEFE"/>
        </w:rPr>
      </w:pPr>
    </w:p>
    <w:p w:rsidR="001D0CAE" w:rsidRPr="00D10D0C" w:rsidRDefault="001D0CAE" w:rsidP="004235EA">
      <w:pPr>
        <w:numPr>
          <w:ilvl w:val="0"/>
          <w:numId w:val="15"/>
        </w:numPr>
        <w:tabs>
          <w:tab w:val="left" w:pos="851"/>
        </w:tabs>
        <w:overflowPunct/>
        <w:autoSpaceDE/>
        <w:autoSpaceDN/>
        <w:adjustRightInd/>
        <w:ind w:left="0" w:firstLine="567"/>
        <w:contextualSpacing/>
        <w:jc w:val="both"/>
        <w:textAlignment w:val="auto"/>
        <w:rPr>
          <w:rFonts w:eastAsia="Calibri"/>
          <w:b/>
          <w:shd w:val="clear" w:color="auto" w:fill="FEFEFE"/>
        </w:rPr>
      </w:pPr>
      <w:r w:rsidRPr="00D10D0C">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70449A" w:rsidRPr="00D10D0C" w:rsidRDefault="0070449A" w:rsidP="00073736">
      <w:pPr>
        <w:overflowPunct/>
        <w:autoSpaceDE/>
        <w:autoSpaceDN/>
        <w:adjustRightInd/>
        <w:ind w:firstLine="567"/>
        <w:contextualSpacing/>
        <w:jc w:val="both"/>
        <w:textAlignment w:val="auto"/>
        <w:rPr>
          <w:rFonts w:eastAsia="Calibri"/>
          <w:shd w:val="clear" w:color="auto" w:fill="FEFEFE"/>
          <w:lang w:val="en-US"/>
        </w:rPr>
      </w:pPr>
    </w:p>
    <w:p w:rsidR="00797AFB" w:rsidRPr="007760F1" w:rsidRDefault="00797AFB" w:rsidP="00797AFB">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Регистрация на земеделска и горска техника</w:t>
      </w:r>
    </w:p>
    <w:p w:rsidR="00797AFB" w:rsidRPr="007760F1" w:rsidRDefault="00797AFB" w:rsidP="00797AFB">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Контрол по техническото състояние и безопасността на техниката</w:t>
      </w:r>
    </w:p>
    <w:p w:rsidR="00797AFB" w:rsidRPr="007760F1" w:rsidRDefault="00797AFB" w:rsidP="00797AFB">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Технически прегледи на техниката</w:t>
      </w:r>
    </w:p>
    <w:p w:rsidR="00797AFB" w:rsidRPr="007760F1" w:rsidRDefault="00797AFB" w:rsidP="00797AFB">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Придобиване и отнемане на правоспособност за работа с техниката и издаване на свидетелства.</w:t>
      </w:r>
    </w:p>
    <w:p w:rsidR="00797AFB" w:rsidRPr="007760F1" w:rsidRDefault="00797AFB" w:rsidP="00797AFB">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Контрол на пазара за наличие на  одобрение на типа  и съответствие с одобрения тип на нови колесни трактори, верижни трактори, ремаркета и сменяема прикачна техника, системи, компоненти и отделни технически възли.</w:t>
      </w:r>
    </w:p>
    <w:p w:rsidR="00797AFB" w:rsidRPr="007760F1" w:rsidRDefault="00797AFB" w:rsidP="00797AFB">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Законът за регистрация и контрол на земеделската и горската техника (ЗРКЗГТ) има за цел осигуряването на безопасността на земеделската и горска техника преди пускането й на пазара чрез изпитване, одобряване на типа и сертифициране. По отношение на това дейността на отдел „Контрол и техническа инспекция“ е насочена към въвеждане и прилагане на европейските изисквания за осигуряване на безопасна и опазваща околната среда земеделска техника.</w:t>
      </w:r>
    </w:p>
    <w:p w:rsidR="00797AFB" w:rsidRPr="007760F1" w:rsidRDefault="009F0D04" w:rsidP="0070449A">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През 2022 г и</w:t>
      </w:r>
      <w:r w:rsidR="00797AFB" w:rsidRPr="007760F1">
        <w:rPr>
          <w:rFonts w:eastAsia="Calibri"/>
          <w:shd w:val="clear" w:color="auto" w:fill="FEFEFE"/>
        </w:rPr>
        <w:t>зпълнението  е следното:</w:t>
      </w:r>
    </w:p>
    <w:p w:rsidR="00797AFB" w:rsidRPr="007760F1" w:rsidRDefault="00797AFB" w:rsidP="00797AFB">
      <w:pPr>
        <w:overflowPunct/>
        <w:autoSpaceDE/>
        <w:autoSpaceDN/>
        <w:adjustRightInd/>
        <w:ind w:firstLine="567"/>
        <w:contextualSpacing/>
        <w:jc w:val="both"/>
        <w:textAlignment w:val="auto"/>
        <w:rPr>
          <w:rFonts w:eastAsia="Calibri"/>
          <w:u w:val="single"/>
          <w:shd w:val="clear" w:color="auto" w:fill="FEFEFE"/>
        </w:rPr>
      </w:pPr>
      <w:r w:rsidRPr="007760F1">
        <w:rPr>
          <w:rFonts w:eastAsia="Calibri"/>
          <w:u w:val="single"/>
          <w:shd w:val="clear" w:color="auto" w:fill="FEFEFE"/>
        </w:rPr>
        <w:t>І. Правоспособност за работа със земеделска и горска техника</w:t>
      </w:r>
    </w:p>
    <w:p w:rsidR="0011423E" w:rsidRPr="007760F1" w:rsidRDefault="0011423E" w:rsidP="0011423E">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Правоспособността за работа със земеделска и горска техника е един от решаващите фактори, който обуславя безопасната работа с техника. Знанията, уменията и професионалните качества на механизаторите гарантират не само качественото изпълнение на селскостопанските операции, но и значително понижение на риска от трудови злополуки и пътнотранспортни произшествия със земеделска и горска техника.</w:t>
      </w:r>
    </w:p>
    <w:p w:rsidR="0011423E" w:rsidRPr="007760F1" w:rsidRDefault="0011423E" w:rsidP="0011423E">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Това се обезпечава чрез извършване на:</w:t>
      </w:r>
    </w:p>
    <w:p w:rsidR="0011423E" w:rsidRPr="007760F1" w:rsidRDefault="0011423E" w:rsidP="0011423E">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 контрол върху състоянието на учебната техника;</w:t>
      </w:r>
    </w:p>
    <w:p w:rsidR="0011423E" w:rsidRPr="007760F1" w:rsidRDefault="0011423E" w:rsidP="0011423E">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 участие в изпитни комисии;</w:t>
      </w:r>
    </w:p>
    <w:p w:rsidR="0011423E" w:rsidRPr="007760F1" w:rsidRDefault="0011423E" w:rsidP="0011423E">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 издаване на свидетелства за правоспособност.</w:t>
      </w:r>
    </w:p>
    <w:p w:rsidR="0011423E" w:rsidRPr="007760F1" w:rsidRDefault="0011423E" w:rsidP="0011423E">
      <w:pPr>
        <w:overflowPunct/>
        <w:autoSpaceDE/>
        <w:autoSpaceDN/>
        <w:adjustRightInd/>
        <w:ind w:firstLine="567"/>
        <w:contextualSpacing/>
        <w:jc w:val="both"/>
        <w:textAlignment w:val="auto"/>
        <w:rPr>
          <w:rFonts w:eastAsia="Calibri"/>
          <w:shd w:val="clear" w:color="auto" w:fill="FEFEFE"/>
        </w:rPr>
      </w:pPr>
    </w:p>
    <w:p w:rsidR="009F0D04" w:rsidRPr="007760F1" w:rsidRDefault="009F0D04" w:rsidP="009F0D04">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През 2022 г. Министерството на земеделието (МЗм)  е издало 9 разрешения за извършване на обучение за придобиване на правоспособност за работа със земеделска и горска техника.</w:t>
      </w:r>
    </w:p>
    <w:p w:rsidR="009F0D04" w:rsidRPr="007760F1" w:rsidRDefault="009F0D04" w:rsidP="009F0D04">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 проведени са 473 броя изпити;</w:t>
      </w:r>
    </w:p>
    <w:p w:rsidR="009F0D04" w:rsidRPr="007760F1" w:rsidRDefault="009F0D04" w:rsidP="009F0D04">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 издадени са нови и са подменени свидетелства за правоспособност – общо 7 854 броя.</w:t>
      </w:r>
    </w:p>
    <w:p w:rsidR="009F0D04" w:rsidRPr="007760F1" w:rsidRDefault="009F0D04" w:rsidP="0011423E">
      <w:pPr>
        <w:overflowPunct/>
        <w:autoSpaceDE/>
        <w:autoSpaceDN/>
        <w:adjustRightInd/>
        <w:ind w:firstLine="567"/>
        <w:contextualSpacing/>
        <w:jc w:val="both"/>
        <w:textAlignment w:val="auto"/>
        <w:rPr>
          <w:rFonts w:eastAsia="Calibri"/>
          <w:shd w:val="clear" w:color="auto" w:fill="FEFEFE"/>
        </w:rPr>
      </w:pPr>
    </w:p>
    <w:p w:rsidR="00797AFB" w:rsidRPr="007760F1" w:rsidRDefault="00797AFB" w:rsidP="00797AFB">
      <w:pPr>
        <w:overflowPunct/>
        <w:autoSpaceDE/>
        <w:autoSpaceDN/>
        <w:adjustRightInd/>
        <w:ind w:firstLine="567"/>
        <w:contextualSpacing/>
        <w:jc w:val="both"/>
        <w:textAlignment w:val="auto"/>
        <w:rPr>
          <w:rFonts w:eastAsia="Calibri"/>
          <w:u w:val="single"/>
          <w:shd w:val="clear" w:color="auto" w:fill="FEFEFE"/>
        </w:rPr>
      </w:pPr>
      <w:r w:rsidRPr="007760F1">
        <w:rPr>
          <w:rFonts w:eastAsia="Calibri"/>
          <w:u w:val="single"/>
          <w:shd w:val="clear" w:color="auto" w:fill="FEFEFE"/>
        </w:rPr>
        <w:t>ІІ. Изпитване и сертифициране на техниката</w:t>
      </w:r>
    </w:p>
    <w:p w:rsidR="00F82F09" w:rsidRPr="007760F1" w:rsidRDefault="0011423E" w:rsidP="00F82F09">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 xml:space="preserve">Техническото състояние и безопасността на машините е фактор, който характеризира не само </w:t>
      </w:r>
      <w:r w:rsidR="00F82F09" w:rsidRPr="007760F1">
        <w:rPr>
          <w:rFonts w:eastAsia="Calibri"/>
          <w:shd w:val="clear" w:color="auto" w:fill="FEFEFE"/>
        </w:rPr>
        <w:t>Техническото състояние и безопасността на машините е фактор, който характеризира не само работоспособността и изправността на техниката, но и пряко влияе върху нейната безопасност. При съвременните машини всяка незначителна неизправност крие в себе си опасност, която при определени условия може да доведе до тежки последствия.</w:t>
      </w:r>
    </w:p>
    <w:p w:rsidR="00F82F09" w:rsidRDefault="00F82F09" w:rsidP="00F82F09">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През 2022 г. центровете за изпитване и сертифициране в Пловдив и Русе извършиха изпитване на техника втора употреба и за резултатите от изпитванията МЗм е издало технически протоколи и удостоверения за съответствие – 2 534 броя.</w:t>
      </w:r>
    </w:p>
    <w:p w:rsidR="00F82F09" w:rsidRDefault="00F82F09" w:rsidP="00F82F09">
      <w:pPr>
        <w:overflowPunct/>
        <w:autoSpaceDE/>
        <w:autoSpaceDN/>
        <w:adjustRightInd/>
        <w:ind w:firstLine="567"/>
        <w:contextualSpacing/>
        <w:jc w:val="both"/>
        <w:textAlignment w:val="auto"/>
        <w:rPr>
          <w:rFonts w:eastAsia="Calibri"/>
          <w:shd w:val="clear" w:color="auto" w:fill="FEFEFE"/>
        </w:rPr>
      </w:pPr>
    </w:p>
    <w:p w:rsidR="00797AFB" w:rsidRDefault="00797AFB" w:rsidP="00F82F09">
      <w:pPr>
        <w:overflowPunct/>
        <w:autoSpaceDE/>
        <w:autoSpaceDN/>
        <w:adjustRightInd/>
        <w:ind w:firstLine="567"/>
        <w:contextualSpacing/>
        <w:jc w:val="both"/>
        <w:textAlignment w:val="auto"/>
        <w:rPr>
          <w:rFonts w:eastAsia="Calibri"/>
          <w:u w:val="single"/>
          <w:shd w:val="clear" w:color="auto" w:fill="FEFEFE"/>
        </w:rPr>
      </w:pPr>
      <w:r w:rsidRPr="00D10D0C">
        <w:rPr>
          <w:rFonts w:eastAsia="Calibri"/>
          <w:u w:val="single"/>
          <w:shd w:val="clear" w:color="auto" w:fill="FEFEFE"/>
        </w:rPr>
        <w:t>ІII. Регистрация на земеделска и горска техника</w:t>
      </w:r>
    </w:p>
    <w:p w:rsidR="00F82F09" w:rsidRPr="00D10D0C" w:rsidRDefault="00F82F09" w:rsidP="00F82F09">
      <w:pPr>
        <w:overflowPunct/>
        <w:autoSpaceDE/>
        <w:autoSpaceDN/>
        <w:adjustRightInd/>
        <w:ind w:firstLine="567"/>
        <w:contextualSpacing/>
        <w:jc w:val="both"/>
        <w:textAlignment w:val="auto"/>
        <w:rPr>
          <w:rFonts w:eastAsia="Calibri"/>
          <w:u w:val="single"/>
          <w:shd w:val="clear" w:color="auto" w:fill="FEFEFE"/>
        </w:rPr>
      </w:pPr>
    </w:p>
    <w:p w:rsidR="00F82F09" w:rsidRPr="007760F1" w:rsidRDefault="00F82F09" w:rsidP="00F82F09">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Дейностите, свързани с регистрацията на земеделската и горската техника, дават възможност да се следи техническото състояние на всяка конкретна машина, да се контролира нейната безопасност при работа и транспорт, да се поддържа база данни с машините на територията на Р. България, да се следи динамиката на обновление на машинно-тракторния парк, енергоосигуреноста на селското стопанство.</w:t>
      </w:r>
    </w:p>
    <w:p w:rsidR="00F82F09" w:rsidRPr="007760F1" w:rsidRDefault="00F82F09" w:rsidP="00F82F09">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През 2022 г. областните дирекции „Земеделие“ са извършили 29 042 регистрации на земеделска, горска техника и машини за земни работи.</w:t>
      </w:r>
    </w:p>
    <w:p w:rsidR="00F82F09" w:rsidRPr="007760F1" w:rsidRDefault="00F82F09" w:rsidP="00F82F09">
      <w:pPr>
        <w:overflowPunct/>
        <w:autoSpaceDE/>
        <w:autoSpaceDN/>
        <w:adjustRightInd/>
        <w:ind w:firstLine="567"/>
        <w:contextualSpacing/>
        <w:jc w:val="both"/>
        <w:textAlignment w:val="auto"/>
        <w:rPr>
          <w:rFonts w:eastAsia="Calibri"/>
          <w:shd w:val="clear" w:color="auto" w:fill="FEFEFE"/>
        </w:rPr>
      </w:pPr>
    </w:p>
    <w:p w:rsidR="00797AFB" w:rsidRPr="007760F1" w:rsidRDefault="00797AFB" w:rsidP="00F82F09">
      <w:pPr>
        <w:overflowPunct/>
        <w:autoSpaceDE/>
        <w:autoSpaceDN/>
        <w:adjustRightInd/>
        <w:ind w:firstLine="567"/>
        <w:contextualSpacing/>
        <w:jc w:val="both"/>
        <w:textAlignment w:val="auto"/>
        <w:rPr>
          <w:rFonts w:eastAsia="Calibri"/>
          <w:u w:val="single"/>
          <w:shd w:val="clear" w:color="auto" w:fill="FEFEFE"/>
        </w:rPr>
      </w:pPr>
      <w:r w:rsidRPr="007760F1">
        <w:rPr>
          <w:rFonts w:eastAsia="Calibri"/>
          <w:u w:val="single"/>
          <w:shd w:val="clear" w:color="auto" w:fill="FEFEFE"/>
        </w:rPr>
        <w:t>IV. Технически прегледи</w:t>
      </w:r>
    </w:p>
    <w:p w:rsidR="00F82F09" w:rsidRPr="007760F1" w:rsidRDefault="00F82F09" w:rsidP="00F82F09">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Допускането на движение на трактори, тракторни ремаркета и самоходна техника по пътищата, отворени за обществено ползване поставя високи изисквания към техническото състояние и безопасността на тази техника.</w:t>
      </w:r>
    </w:p>
    <w:p w:rsidR="00F82F09" w:rsidRPr="007760F1" w:rsidRDefault="00F82F09" w:rsidP="00F82F09">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Провеждането на техническите прегледи на техниката е един от факторите, който осигурява нейната безопасност. С тази дейност се гарантира защита на живота и здравето на работещите със земеделска и горска техника и машини за земни работи и намаляване на трудовите злополуки и жертвите от пътнотранспортни произшествия, свързани с неизправности на техниката.</w:t>
      </w:r>
    </w:p>
    <w:p w:rsidR="00797AFB" w:rsidRPr="007760F1" w:rsidRDefault="00F82F09" w:rsidP="00F82F09">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През 2022 г. областните дирекции „Земеделие“ са извършили технически прегледи на 136 207 машини.</w:t>
      </w:r>
      <w:r w:rsidR="0011423E" w:rsidRPr="007760F1">
        <w:rPr>
          <w:rFonts w:eastAsia="Calibri"/>
          <w:shd w:val="clear" w:color="auto" w:fill="FEFEFE"/>
        </w:rPr>
        <w:t>.</w:t>
      </w:r>
    </w:p>
    <w:p w:rsidR="00073736" w:rsidRPr="007760F1" w:rsidRDefault="00073736" w:rsidP="00073736">
      <w:pPr>
        <w:overflowPunct/>
        <w:autoSpaceDE/>
        <w:autoSpaceDN/>
        <w:adjustRightInd/>
        <w:ind w:firstLine="567"/>
        <w:contextualSpacing/>
        <w:jc w:val="both"/>
        <w:textAlignment w:val="auto"/>
        <w:rPr>
          <w:rFonts w:eastAsia="Calibri"/>
          <w:shd w:val="clear" w:color="auto" w:fill="FEFEFE"/>
        </w:rPr>
      </w:pPr>
    </w:p>
    <w:p w:rsidR="001D0CAE" w:rsidRPr="007760F1" w:rsidRDefault="001D0CAE" w:rsidP="004235EA">
      <w:pPr>
        <w:numPr>
          <w:ilvl w:val="0"/>
          <w:numId w:val="15"/>
        </w:numPr>
        <w:tabs>
          <w:tab w:val="left" w:pos="851"/>
        </w:tabs>
        <w:overflowPunct/>
        <w:autoSpaceDE/>
        <w:autoSpaceDN/>
        <w:adjustRightInd/>
        <w:contextualSpacing/>
        <w:jc w:val="both"/>
        <w:textAlignment w:val="auto"/>
        <w:rPr>
          <w:rFonts w:eastAsia="Calibri"/>
          <w:b/>
          <w:shd w:val="clear" w:color="auto" w:fill="FEFEFE"/>
        </w:rPr>
      </w:pPr>
      <w:r w:rsidRPr="007760F1">
        <w:rPr>
          <w:rFonts w:eastAsia="Calibri"/>
          <w:b/>
          <w:shd w:val="clear" w:color="auto" w:fill="FEFEFE"/>
        </w:rPr>
        <w:t xml:space="preserve">Отчет за изпълнението на администрираните </w:t>
      </w:r>
      <w:r w:rsidR="00687E0D" w:rsidRPr="007760F1">
        <w:rPr>
          <w:rFonts w:eastAsia="Calibri"/>
          <w:b/>
          <w:shd w:val="clear" w:color="auto" w:fill="FEFEFE"/>
        </w:rPr>
        <w:t>разходни параграфи</w:t>
      </w:r>
      <w:r w:rsidRPr="007760F1">
        <w:rPr>
          <w:rFonts w:eastAsia="Calibri"/>
          <w:b/>
          <w:shd w:val="clear" w:color="auto" w:fill="FEFEFE"/>
        </w:rPr>
        <w:t>, вкл. проекти по програмата</w:t>
      </w:r>
    </w:p>
    <w:p w:rsidR="001D0CAE" w:rsidRPr="00F568AC" w:rsidRDefault="00C010D5" w:rsidP="001D0CAE">
      <w:pPr>
        <w:overflowPunct/>
        <w:autoSpaceDE/>
        <w:autoSpaceDN/>
        <w:adjustRightInd/>
        <w:ind w:firstLine="567"/>
        <w:contextualSpacing/>
        <w:jc w:val="both"/>
        <w:textAlignment w:val="auto"/>
        <w:rPr>
          <w:rFonts w:eastAsia="Calibri"/>
          <w:shd w:val="clear" w:color="auto" w:fill="FEFEFE"/>
        </w:rPr>
      </w:pPr>
      <w:r w:rsidRPr="007760F1">
        <w:rPr>
          <w:rFonts w:eastAsia="Calibri"/>
          <w:shd w:val="clear" w:color="auto" w:fill="FEFEFE"/>
        </w:rPr>
        <w:t>По програмата няма отчетени администрирани разходи.</w:t>
      </w:r>
    </w:p>
    <w:p w:rsidR="001D0CAE" w:rsidRDefault="001D0CAE" w:rsidP="001D0CAE">
      <w:pPr>
        <w:overflowPunct/>
        <w:autoSpaceDE/>
        <w:autoSpaceDN/>
        <w:adjustRightInd/>
        <w:ind w:firstLine="567"/>
        <w:contextualSpacing/>
        <w:jc w:val="both"/>
        <w:textAlignment w:val="auto"/>
        <w:rPr>
          <w:rFonts w:eastAsia="Calibri"/>
          <w:shd w:val="clear" w:color="auto" w:fill="FEFEFE"/>
        </w:rPr>
      </w:pPr>
    </w:p>
    <w:p w:rsidR="001D0CAE" w:rsidRPr="007760F1" w:rsidRDefault="001D0CAE" w:rsidP="004235EA">
      <w:pPr>
        <w:numPr>
          <w:ilvl w:val="0"/>
          <w:numId w:val="15"/>
        </w:numPr>
        <w:tabs>
          <w:tab w:val="left" w:pos="851"/>
        </w:tabs>
        <w:overflowPunct/>
        <w:autoSpaceDE/>
        <w:autoSpaceDN/>
        <w:adjustRightInd/>
        <w:ind w:left="0" w:firstLine="567"/>
        <w:contextualSpacing/>
        <w:jc w:val="both"/>
        <w:textAlignment w:val="auto"/>
        <w:rPr>
          <w:rFonts w:eastAsia="Calibri"/>
          <w:b/>
          <w:shd w:val="clear" w:color="auto" w:fill="FEFEFE"/>
        </w:rPr>
      </w:pPr>
      <w:r w:rsidRPr="007760F1">
        <w:rPr>
          <w:rFonts w:eastAsia="Calibri"/>
          <w:b/>
          <w:shd w:val="clear" w:color="auto" w:fill="FEFEFE"/>
        </w:rPr>
        <w:t>Отчет на показателите за изпълнение на програмата (количествени, качествени, времеви)</w:t>
      </w:r>
      <w:r w:rsidR="00FE1790" w:rsidRPr="007760F1">
        <w:rPr>
          <w:rFonts w:eastAsia="Calibri"/>
          <w:b/>
          <w:shd w:val="clear" w:color="auto" w:fill="FEFEFE"/>
        </w:rPr>
        <w:t xml:space="preserve"> – Приложение № 6</w:t>
      </w:r>
    </w:p>
    <w:p w:rsidR="002A4FEE" w:rsidRDefault="002A4FEE" w:rsidP="00FE1790">
      <w:pPr>
        <w:tabs>
          <w:tab w:val="left" w:pos="851"/>
        </w:tabs>
        <w:overflowPunct/>
        <w:autoSpaceDE/>
        <w:autoSpaceDN/>
        <w:adjustRightInd/>
        <w:contextualSpacing/>
        <w:jc w:val="both"/>
        <w:textAlignment w:val="auto"/>
        <w:rPr>
          <w:rFonts w:eastAsia="Calibri"/>
          <w:b/>
          <w:shd w:val="clear" w:color="auto" w:fill="FEFEFE"/>
        </w:rPr>
      </w:pPr>
    </w:p>
    <w:tbl>
      <w:tblPr>
        <w:tblW w:w="9500" w:type="dxa"/>
        <w:jc w:val="center"/>
        <w:tblLook w:val="04A0" w:firstRow="1" w:lastRow="0" w:firstColumn="1" w:lastColumn="0" w:noHBand="0" w:noVBand="1"/>
      </w:tblPr>
      <w:tblGrid>
        <w:gridCol w:w="417"/>
        <w:gridCol w:w="5052"/>
        <w:gridCol w:w="967"/>
        <w:gridCol w:w="1400"/>
        <w:gridCol w:w="1664"/>
      </w:tblGrid>
      <w:tr w:rsidR="007760F1" w:rsidRPr="007760F1" w:rsidTr="007760F1">
        <w:trPr>
          <w:trHeight w:val="450"/>
          <w:jc w:val="center"/>
        </w:trPr>
        <w:tc>
          <w:tcPr>
            <w:tcW w:w="532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7760F1" w:rsidRPr="007760F1" w:rsidRDefault="007760F1" w:rsidP="007760F1">
            <w:pPr>
              <w:overflowPunct/>
              <w:autoSpaceDE/>
              <w:autoSpaceDN/>
              <w:adjustRightInd/>
              <w:jc w:val="center"/>
              <w:textAlignment w:val="auto"/>
              <w:rPr>
                <w:b/>
                <w:bCs/>
                <w:color w:val="000000"/>
                <w:lang w:val="en-US"/>
              </w:rPr>
            </w:pPr>
            <w:r w:rsidRPr="007760F1">
              <w:rPr>
                <w:b/>
                <w:bCs/>
                <w:color w:val="000000"/>
                <w:lang w:val="en-US"/>
              </w:rPr>
              <w:t>Бюджетна програма - 2200.01.10 "Земеделска техника"</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7760F1" w:rsidRPr="007760F1" w:rsidRDefault="007760F1" w:rsidP="007760F1">
            <w:pPr>
              <w:overflowPunct/>
              <w:autoSpaceDE/>
              <w:autoSpaceDN/>
              <w:adjustRightInd/>
              <w:jc w:val="center"/>
              <w:textAlignment w:val="auto"/>
              <w:rPr>
                <w:b/>
                <w:bCs/>
                <w:color w:val="000000"/>
                <w:lang w:val="en-US"/>
              </w:rPr>
            </w:pPr>
            <w:r w:rsidRPr="007760F1">
              <w:rPr>
                <w:b/>
                <w:bCs/>
                <w:color w:val="000000"/>
                <w:lang w:val="en-US"/>
              </w:rPr>
              <w:t>Мерна единица</w:t>
            </w:r>
          </w:p>
        </w:tc>
        <w:tc>
          <w:tcPr>
            <w:tcW w:w="3240" w:type="dxa"/>
            <w:gridSpan w:val="2"/>
            <w:tcBorders>
              <w:top w:val="single" w:sz="4" w:space="0" w:color="auto"/>
              <w:left w:val="nil"/>
              <w:bottom w:val="single" w:sz="4" w:space="0" w:color="auto"/>
              <w:right w:val="nil"/>
            </w:tcBorders>
            <w:shd w:val="clear" w:color="000000" w:fill="DAEEF3"/>
            <w:vAlign w:val="center"/>
            <w:hideMark/>
          </w:tcPr>
          <w:p w:rsidR="007760F1" w:rsidRPr="007760F1" w:rsidRDefault="007760F1" w:rsidP="007760F1">
            <w:pPr>
              <w:overflowPunct/>
              <w:autoSpaceDE/>
              <w:autoSpaceDN/>
              <w:adjustRightInd/>
              <w:jc w:val="center"/>
              <w:textAlignment w:val="auto"/>
              <w:rPr>
                <w:b/>
                <w:bCs/>
                <w:color w:val="000000"/>
                <w:lang w:val="en-US"/>
              </w:rPr>
            </w:pPr>
            <w:r w:rsidRPr="007760F1">
              <w:rPr>
                <w:b/>
                <w:bCs/>
                <w:color w:val="000000"/>
                <w:lang w:val="en-US"/>
              </w:rPr>
              <w:t>Целева стойност</w:t>
            </w:r>
          </w:p>
        </w:tc>
      </w:tr>
      <w:tr w:rsidR="007760F1" w:rsidRPr="007760F1" w:rsidTr="007760F1">
        <w:trPr>
          <w:trHeight w:val="300"/>
          <w:jc w:val="center"/>
        </w:trPr>
        <w:tc>
          <w:tcPr>
            <w:tcW w:w="268"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7760F1" w:rsidRPr="007760F1" w:rsidRDefault="007760F1" w:rsidP="007760F1">
            <w:pPr>
              <w:overflowPunct/>
              <w:autoSpaceDE/>
              <w:autoSpaceDN/>
              <w:adjustRightInd/>
              <w:jc w:val="center"/>
              <w:textAlignment w:val="auto"/>
              <w:rPr>
                <w:b/>
                <w:bCs/>
                <w:color w:val="000000"/>
                <w:lang w:val="en-US"/>
              </w:rPr>
            </w:pPr>
            <w:r w:rsidRPr="007760F1">
              <w:rPr>
                <w:b/>
                <w:bCs/>
                <w:color w:val="000000"/>
                <w:lang w:val="en-US"/>
              </w:rPr>
              <w:t>№</w:t>
            </w:r>
          </w:p>
        </w:tc>
        <w:tc>
          <w:tcPr>
            <w:tcW w:w="505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7760F1" w:rsidRPr="007760F1" w:rsidRDefault="007760F1" w:rsidP="007760F1">
            <w:pPr>
              <w:overflowPunct/>
              <w:autoSpaceDE/>
              <w:autoSpaceDN/>
              <w:adjustRightInd/>
              <w:jc w:val="center"/>
              <w:textAlignment w:val="auto"/>
              <w:rPr>
                <w:b/>
                <w:bCs/>
                <w:color w:val="000000"/>
                <w:lang w:val="en-US"/>
              </w:rPr>
            </w:pPr>
            <w:r w:rsidRPr="007760F1">
              <w:rPr>
                <w:b/>
                <w:bCs/>
                <w:color w:val="000000"/>
                <w:lang w:val="en-US"/>
              </w:rPr>
              <w:t>Показатели за изпълнение</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7760F1" w:rsidRPr="007760F1" w:rsidRDefault="007760F1" w:rsidP="007760F1">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7760F1" w:rsidRPr="007760F1" w:rsidRDefault="007760F1" w:rsidP="007760F1">
            <w:pPr>
              <w:overflowPunct/>
              <w:autoSpaceDE/>
              <w:autoSpaceDN/>
              <w:adjustRightInd/>
              <w:jc w:val="center"/>
              <w:textAlignment w:val="auto"/>
              <w:rPr>
                <w:b/>
                <w:bCs/>
                <w:color w:val="000000"/>
                <w:lang w:val="en-US"/>
              </w:rPr>
            </w:pPr>
            <w:r w:rsidRPr="007760F1">
              <w:rPr>
                <w:b/>
                <w:bCs/>
                <w:color w:val="000000"/>
                <w:lang w:val="en-US"/>
              </w:rPr>
              <w:t>Закон</w:t>
            </w:r>
          </w:p>
        </w:tc>
        <w:tc>
          <w:tcPr>
            <w:tcW w:w="1840" w:type="dxa"/>
            <w:tcBorders>
              <w:top w:val="nil"/>
              <w:left w:val="nil"/>
              <w:bottom w:val="single" w:sz="4" w:space="0" w:color="auto"/>
              <w:right w:val="single" w:sz="4" w:space="0" w:color="auto"/>
            </w:tcBorders>
            <w:shd w:val="clear" w:color="000000" w:fill="DAEEF3"/>
            <w:vAlign w:val="center"/>
            <w:hideMark/>
          </w:tcPr>
          <w:p w:rsidR="007760F1" w:rsidRPr="007760F1" w:rsidRDefault="007760F1" w:rsidP="007760F1">
            <w:pPr>
              <w:overflowPunct/>
              <w:autoSpaceDE/>
              <w:autoSpaceDN/>
              <w:adjustRightInd/>
              <w:jc w:val="center"/>
              <w:textAlignment w:val="auto"/>
              <w:rPr>
                <w:b/>
                <w:bCs/>
                <w:color w:val="000000"/>
                <w:lang w:val="en-US"/>
              </w:rPr>
            </w:pPr>
            <w:r w:rsidRPr="007760F1">
              <w:rPr>
                <w:b/>
                <w:bCs/>
                <w:color w:val="000000"/>
                <w:lang w:val="en-US"/>
              </w:rPr>
              <w:t xml:space="preserve">Отчет </w:t>
            </w:r>
          </w:p>
        </w:tc>
      </w:tr>
      <w:tr w:rsidR="007760F1" w:rsidRPr="007760F1" w:rsidTr="007760F1">
        <w:trPr>
          <w:trHeight w:val="300"/>
          <w:jc w:val="center"/>
        </w:trPr>
        <w:tc>
          <w:tcPr>
            <w:tcW w:w="268" w:type="dxa"/>
            <w:vMerge/>
            <w:tcBorders>
              <w:top w:val="nil"/>
              <w:left w:val="single" w:sz="4" w:space="0" w:color="auto"/>
              <w:bottom w:val="single" w:sz="4" w:space="0" w:color="auto"/>
              <w:right w:val="single" w:sz="4" w:space="0" w:color="auto"/>
            </w:tcBorders>
            <w:vAlign w:val="center"/>
            <w:hideMark/>
          </w:tcPr>
          <w:p w:rsidR="007760F1" w:rsidRPr="007760F1" w:rsidRDefault="007760F1" w:rsidP="007760F1">
            <w:pPr>
              <w:overflowPunct/>
              <w:autoSpaceDE/>
              <w:autoSpaceDN/>
              <w:adjustRightInd/>
              <w:textAlignment w:val="auto"/>
              <w:rPr>
                <w:b/>
                <w:bCs/>
                <w:color w:val="000000"/>
                <w:lang w:val="en-US"/>
              </w:rPr>
            </w:pPr>
          </w:p>
        </w:tc>
        <w:tc>
          <w:tcPr>
            <w:tcW w:w="5052" w:type="dxa"/>
            <w:vMerge/>
            <w:tcBorders>
              <w:top w:val="nil"/>
              <w:left w:val="single" w:sz="4" w:space="0" w:color="auto"/>
              <w:bottom w:val="single" w:sz="4" w:space="0" w:color="auto"/>
              <w:right w:val="single" w:sz="4" w:space="0" w:color="auto"/>
            </w:tcBorders>
            <w:vAlign w:val="center"/>
            <w:hideMark/>
          </w:tcPr>
          <w:p w:rsidR="007760F1" w:rsidRPr="007760F1" w:rsidRDefault="007760F1" w:rsidP="007760F1">
            <w:pPr>
              <w:overflowPunct/>
              <w:autoSpaceDE/>
              <w:autoSpaceDN/>
              <w:adjustRightInd/>
              <w:textAlignment w:val="auto"/>
              <w:rPr>
                <w:b/>
                <w:bCs/>
                <w:color w:val="000000"/>
                <w:lang w:val="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7760F1" w:rsidRPr="007760F1" w:rsidRDefault="007760F1" w:rsidP="007760F1">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7760F1" w:rsidRPr="007760F1" w:rsidRDefault="007760F1" w:rsidP="007760F1">
            <w:pPr>
              <w:overflowPunct/>
              <w:autoSpaceDE/>
              <w:autoSpaceDN/>
              <w:adjustRightInd/>
              <w:jc w:val="center"/>
              <w:textAlignment w:val="auto"/>
              <w:rPr>
                <w:b/>
                <w:bCs/>
                <w:color w:val="000000"/>
                <w:lang w:val="en-US"/>
              </w:rPr>
            </w:pPr>
            <w:r w:rsidRPr="007760F1">
              <w:rPr>
                <w:b/>
                <w:bCs/>
                <w:color w:val="000000"/>
                <w:lang w:val="en-US"/>
              </w:rPr>
              <w:t>2021 г.</w:t>
            </w:r>
          </w:p>
        </w:tc>
        <w:tc>
          <w:tcPr>
            <w:tcW w:w="1840" w:type="dxa"/>
            <w:tcBorders>
              <w:top w:val="nil"/>
              <w:left w:val="nil"/>
              <w:bottom w:val="single" w:sz="4" w:space="0" w:color="auto"/>
              <w:right w:val="single" w:sz="4" w:space="0" w:color="auto"/>
            </w:tcBorders>
            <w:shd w:val="clear" w:color="000000" w:fill="DAEEF3"/>
            <w:vAlign w:val="center"/>
            <w:hideMark/>
          </w:tcPr>
          <w:p w:rsidR="007760F1" w:rsidRPr="007760F1" w:rsidRDefault="007760F1" w:rsidP="007760F1">
            <w:pPr>
              <w:overflowPunct/>
              <w:autoSpaceDE/>
              <w:autoSpaceDN/>
              <w:adjustRightInd/>
              <w:jc w:val="center"/>
              <w:textAlignment w:val="auto"/>
              <w:rPr>
                <w:b/>
                <w:bCs/>
                <w:color w:val="000000"/>
                <w:lang w:val="en-US"/>
              </w:rPr>
            </w:pPr>
            <w:r w:rsidRPr="007760F1">
              <w:rPr>
                <w:b/>
                <w:bCs/>
                <w:color w:val="000000"/>
                <w:lang w:val="en-US"/>
              </w:rPr>
              <w:t>31.12.2022 г.</w:t>
            </w:r>
          </w:p>
        </w:tc>
      </w:tr>
      <w:tr w:rsidR="007760F1" w:rsidRPr="007760F1" w:rsidTr="007760F1">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1</w:t>
            </w:r>
          </w:p>
        </w:tc>
        <w:tc>
          <w:tcPr>
            <w:tcW w:w="5052"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textAlignment w:val="auto"/>
              <w:rPr>
                <w:color w:val="000000"/>
                <w:lang w:val="en-US"/>
              </w:rPr>
            </w:pPr>
            <w:r w:rsidRPr="007760F1">
              <w:rPr>
                <w:color w:val="000000"/>
                <w:lang w:val="en-US"/>
              </w:rPr>
              <w:t>Общ брой регистрирана техника</w:t>
            </w:r>
          </w:p>
        </w:tc>
        <w:tc>
          <w:tcPr>
            <w:tcW w:w="94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320 000</w:t>
            </w:r>
          </w:p>
        </w:tc>
        <w:tc>
          <w:tcPr>
            <w:tcW w:w="1840"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 391 545</w:t>
            </w:r>
          </w:p>
        </w:tc>
      </w:tr>
      <w:tr w:rsidR="007760F1" w:rsidRPr="007760F1" w:rsidTr="007760F1">
        <w:trPr>
          <w:trHeight w:val="66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2</w:t>
            </w:r>
          </w:p>
        </w:tc>
        <w:tc>
          <w:tcPr>
            <w:tcW w:w="5052"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textAlignment w:val="auto"/>
              <w:rPr>
                <w:color w:val="000000"/>
                <w:lang w:val="en-US"/>
              </w:rPr>
            </w:pPr>
            <w:r w:rsidRPr="007760F1">
              <w:rPr>
                <w:color w:val="000000"/>
                <w:lang w:val="en-US"/>
              </w:rPr>
              <w:t>Общ брой издадени свидетелства за регистрация</w:t>
            </w:r>
          </w:p>
        </w:tc>
        <w:tc>
          <w:tcPr>
            <w:tcW w:w="94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37 000</w:t>
            </w:r>
          </w:p>
        </w:tc>
        <w:tc>
          <w:tcPr>
            <w:tcW w:w="1840"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29 042</w:t>
            </w:r>
          </w:p>
        </w:tc>
      </w:tr>
      <w:tr w:rsidR="007760F1" w:rsidRPr="007760F1" w:rsidTr="007760F1">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3</w:t>
            </w:r>
          </w:p>
        </w:tc>
        <w:tc>
          <w:tcPr>
            <w:tcW w:w="5052"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textAlignment w:val="auto"/>
              <w:rPr>
                <w:color w:val="000000"/>
                <w:lang w:val="en-US"/>
              </w:rPr>
            </w:pPr>
            <w:r w:rsidRPr="007760F1">
              <w:rPr>
                <w:color w:val="000000"/>
                <w:lang w:val="en-US"/>
              </w:rPr>
              <w:t>Общ брой проведени технически прегледи.</w:t>
            </w:r>
          </w:p>
        </w:tc>
        <w:tc>
          <w:tcPr>
            <w:tcW w:w="94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122 000</w:t>
            </w:r>
          </w:p>
        </w:tc>
        <w:tc>
          <w:tcPr>
            <w:tcW w:w="1840"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136 207  </w:t>
            </w:r>
          </w:p>
        </w:tc>
      </w:tr>
      <w:tr w:rsidR="007760F1" w:rsidRPr="007760F1" w:rsidTr="007760F1">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4</w:t>
            </w:r>
          </w:p>
        </w:tc>
        <w:tc>
          <w:tcPr>
            <w:tcW w:w="5052"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textAlignment w:val="auto"/>
              <w:rPr>
                <w:color w:val="000000"/>
                <w:lang w:val="en-US"/>
              </w:rPr>
            </w:pPr>
            <w:r w:rsidRPr="007760F1">
              <w:rPr>
                <w:color w:val="000000"/>
                <w:lang w:val="en-US"/>
              </w:rPr>
              <w:t>Общ брой издадени свидетелства за правоспособност</w:t>
            </w:r>
          </w:p>
        </w:tc>
        <w:tc>
          <w:tcPr>
            <w:tcW w:w="94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5 000</w:t>
            </w:r>
          </w:p>
        </w:tc>
        <w:tc>
          <w:tcPr>
            <w:tcW w:w="1840"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7 854 </w:t>
            </w:r>
          </w:p>
        </w:tc>
      </w:tr>
      <w:tr w:rsidR="007760F1" w:rsidRPr="007760F1" w:rsidTr="007760F1">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5</w:t>
            </w:r>
          </w:p>
        </w:tc>
        <w:tc>
          <w:tcPr>
            <w:tcW w:w="5052"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textAlignment w:val="auto"/>
              <w:rPr>
                <w:color w:val="000000"/>
                <w:lang w:val="en-US"/>
              </w:rPr>
            </w:pPr>
            <w:r w:rsidRPr="007760F1">
              <w:rPr>
                <w:color w:val="000000"/>
                <w:lang w:val="en-US"/>
              </w:rPr>
              <w:t>Общ брой проверени машини  при работа и транспорт</w:t>
            </w:r>
          </w:p>
        </w:tc>
        <w:tc>
          <w:tcPr>
            <w:tcW w:w="94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11 000</w:t>
            </w:r>
          </w:p>
        </w:tc>
        <w:tc>
          <w:tcPr>
            <w:tcW w:w="1840"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 10 506</w:t>
            </w:r>
          </w:p>
        </w:tc>
      </w:tr>
      <w:tr w:rsidR="007760F1" w:rsidRPr="007760F1" w:rsidTr="007760F1">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6</w:t>
            </w:r>
          </w:p>
        </w:tc>
        <w:tc>
          <w:tcPr>
            <w:tcW w:w="5052"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textAlignment w:val="auto"/>
              <w:rPr>
                <w:color w:val="000000"/>
                <w:lang w:val="en-US"/>
              </w:rPr>
            </w:pPr>
            <w:r w:rsidRPr="007760F1">
              <w:rPr>
                <w:color w:val="000000"/>
                <w:lang w:val="en-US"/>
              </w:rPr>
              <w:t>Общ брой изпитани машини</w:t>
            </w:r>
          </w:p>
        </w:tc>
        <w:tc>
          <w:tcPr>
            <w:tcW w:w="94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1 000</w:t>
            </w:r>
          </w:p>
        </w:tc>
        <w:tc>
          <w:tcPr>
            <w:tcW w:w="1840"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2 534 </w:t>
            </w:r>
          </w:p>
        </w:tc>
      </w:tr>
      <w:tr w:rsidR="007760F1" w:rsidRPr="007760F1" w:rsidTr="007760F1">
        <w:trPr>
          <w:trHeight w:val="765"/>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7</w:t>
            </w:r>
          </w:p>
        </w:tc>
        <w:tc>
          <w:tcPr>
            <w:tcW w:w="5052"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textAlignment w:val="auto"/>
              <w:rPr>
                <w:color w:val="000000"/>
                <w:lang w:val="en-US"/>
              </w:rPr>
            </w:pPr>
            <w:r w:rsidRPr="007760F1">
              <w:rPr>
                <w:color w:val="000000"/>
                <w:lang w:val="en-US"/>
              </w:rPr>
              <w:t>Общ брой проверени машини за наличие на сертификат за одобрение на типа и съответствието</w:t>
            </w:r>
          </w:p>
        </w:tc>
        <w:tc>
          <w:tcPr>
            <w:tcW w:w="94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3 000</w:t>
            </w:r>
          </w:p>
        </w:tc>
        <w:tc>
          <w:tcPr>
            <w:tcW w:w="1840"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5 367 </w:t>
            </w:r>
          </w:p>
        </w:tc>
      </w:tr>
      <w:tr w:rsidR="007760F1" w:rsidRPr="007760F1" w:rsidTr="007760F1">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8</w:t>
            </w:r>
          </w:p>
        </w:tc>
        <w:tc>
          <w:tcPr>
            <w:tcW w:w="5052"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textAlignment w:val="auto"/>
              <w:rPr>
                <w:color w:val="000000"/>
                <w:lang w:val="en-US"/>
              </w:rPr>
            </w:pPr>
            <w:r w:rsidRPr="007760F1">
              <w:rPr>
                <w:color w:val="000000"/>
                <w:lang w:val="en-US"/>
              </w:rPr>
              <w:t>Машини, преминали  годишен технически преглед спрямо регистрираните</w:t>
            </w:r>
          </w:p>
        </w:tc>
        <w:tc>
          <w:tcPr>
            <w:tcW w:w="94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w:t>
            </w:r>
          </w:p>
        </w:tc>
        <w:tc>
          <w:tcPr>
            <w:tcW w:w="140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65%</w:t>
            </w:r>
          </w:p>
        </w:tc>
        <w:tc>
          <w:tcPr>
            <w:tcW w:w="1840"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35%</w:t>
            </w:r>
          </w:p>
        </w:tc>
      </w:tr>
      <w:tr w:rsidR="007760F1" w:rsidRPr="007760F1" w:rsidTr="007760F1">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9</w:t>
            </w:r>
          </w:p>
        </w:tc>
        <w:tc>
          <w:tcPr>
            <w:tcW w:w="5052"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textAlignment w:val="auto"/>
              <w:rPr>
                <w:color w:val="000000"/>
                <w:lang w:val="en-US"/>
              </w:rPr>
            </w:pPr>
            <w:r w:rsidRPr="007760F1">
              <w:rPr>
                <w:color w:val="000000"/>
                <w:lang w:val="en-US"/>
              </w:rPr>
              <w:t>Проверени машини при работа и транспорт спрямо регистрираните</w:t>
            </w:r>
          </w:p>
        </w:tc>
        <w:tc>
          <w:tcPr>
            <w:tcW w:w="94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w:t>
            </w:r>
          </w:p>
        </w:tc>
        <w:tc>
          <w:tcPr>
            <w:tcW w:w="1400" w:type="dxa"/>
            <w:tcBorders>
              <w:top w:val="nil"/>
              <w:left w:val="nil"/>
              <w:bottom w:val="single" w:sz="4" w:space="0" w:color="auto"/>
              <w:right w:val="single" w:sz="4" w:space="0" w:color="auto"/>
            </w:tcBorders>
            <w:shd w:val="clear" w:color="000000" w:fill="FFFFFF"/>
            <w:noWrap/>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10%</w:t>
            </w:r>
          </w:p>
        </w:tc>
        <w:tc>
          <w:tcPr>
            <w:tcW w:w="1840" w:type="dxa"/>
            <w:tcBorders>
              <w:top w:val="nil"/>
              <w:left w:val="nil"/>
              <w:bottom w:val="single" w:sz="4" w:space="0" w:color="auto"/>
              <w:right w:val="single" w:sz="4" w:space="0" w:color="auto"/>
            </w:tcBorders>
            <w:shd w:val="clear" w:color="000000" w:fill="FFFFFF"/>
            <w:vAlign w:val="center"/>
            <w:hideMark/>
          </w:tcPr>
          <w:p w:rsidR="007760F1" w:rsidRPr="007760F1" w:rsidRDefault="007760F1" w:rsidP="007760F1">
            <w:pPr>
              <w:overflowPunct/>
              <w:autoSpaceDE/>
              <w:autoSpaceDN/>
              <w:adjustRightInd/>
              <w:jc w:val="center"/>
              <w:textAlignment w:val="auto"/>
              <w:rPr>
                <w:color w:val="000000"/>
                <w:lang w:val="en-US"/>
              </w:rPr>
            </w:pPr>
            <w:r w:rsidRPr="007760F1">
              <w:rPr>
                <w:color w:val="000000"/>
                <w:lang w:val="en-US"/>
              </w:rPr>
              <w:t> 3%</w:t>
            </w:r>
          </w:p>
        </w:tc>
      </w:tr>
    </w:tbl>
    <w:p w:rsidR="007760F1" w:rsidRPr="007760F1" w:rsidRDefault="007760F1" w:rsidP="00FE1790">
      <w:pPr>
        <w:tabs>
          <w:tab w:val="left" w:pos="851"/>
        </w:tabs>
        <w:overflowPunct/>
        <w:autoSpaceDE/>
        <w:autoSpaceDN/>
        <w:adjustRightInd/>
        <w:contextualSpacing/>
        <w:jc w:val="both"/>
        <w:textAlignment w:val="auto"/>
        <w:rPr>
          <w:rFonts w:eastAsia="Calibri"/>
          <w:b/>
          <w:shd w:val="clear" w:color="auto" w:fill="FEFEFE"/>
        </w:rPr>
      </w:pPr>
    </w:p>
    <w:p w:rsidR="001D0CAE" w:rsidRPr="00200BDA" w:rsidRDefault="001D0CAE" w:rsidP="001D0CAE">
      <w:pPr>
        <w:overflowPunct/>
        <w:autoSpaceDE/>
        <w:autoSpaceDN/>
        <w:adjustRightInd/>
        <w:ind w:firstLine="567"/>
        <w:contextualSpacing/>
        <w:jc w:val="both"/>
        <w:textAlignment w:val="auto"/>
        <w:rPr>
          <w:rFonts w:eastAsia="Calibri"/>
          <w:shd w:val="clear" w:color="auto" w:fill="FEFEFE"/>
        </w:rPr>
      </w:pPr>
    </w:p>
    <w:p w:rsidR="001D0CAE" w:rsidRPr="007760F1" w:rsidRDefault="001D0CAE" w:rsidP="00D10D0C">
      <w:pPr>
        <w:numPr>
          <w:ilvl w:val="0"/>
          <w:numId w:val="4"/>
        </w:numPr>
        <w:tabs>
          <w:tab w:val="left" w:pos="851"/>
        </w:tabs>
        <w:overflowPunct/>
        <w:autoSpaceDE/>
        <w:autoSpaceDN/>
        <w:adjustRightInd/>
        <w:ind w:left="0" w:firstLine="567"/>
        <w:contextualSpacing/>
        <w:jc w:val="both"/>
        <w:textAlignment w:val="auto"/>
        <w:rPr>
          <w:rFonts w:eastAsia="Calibri"/>
          <w:b/>
        </w:rPr>
      </w:pPr>
      <w:r w:rsidRPr="007760F1">
        <w:rPr>
          <w:rFonts w:eastAsia="Calibri"/>
          <w:b/>
        </w:rPr>
        <w:t>Източници на информацията за данните по показателите за изпълнение</w:t>
      </w:r>
    </w:p>
    <w:p w:rsidR="00E07C10" w:rsidRDefault="001D0CAE" w:rsidP="001D0CAE">
      <w:pPr>
        <w:overflowPunct/>
        <w:autoSpaceDE/>
        <w:autoSpaceDN/>
        <w:adjustRightInd/>
        <w:ind w:firstLine="567"/>
        <w:contextualSpacing/>
        <w:jc w:val="both"/>
        <w:textAlignment w:val="auto"/>
        <w:rPr>
          <w:rFonts w:eastAsia="Calibri"/>
        </w:rPr>
      </w:pPr>
      <w:r w:rsidRPr="007760F1">
        <w:rPr>
          <w:rFonts w:eastAsia="Calibri"/>
        </w:rPr>
        <w:t>Информацията е налична и се съхранява от Главна дирекция „Земеделие и регионална политика„ и Областните дирекции „Земеделие“</w:t>
      </w:r>
      <w:r w:rsidR="00E07C10" w:rsidRPr="007760F1">
        <w:rPr>
          <w:rFonts w:eastAsia="Calibri"/>
          <w:lang w:val="en-US"/>
        </w:rPr>
        <w:t>.</w:t>
      </w:r>
    </w:p>
    <w:p w:rsidR="009C3211" w:rsidRDefault="009C3211" w:rsidP="001D0CAE">
      <w:pPr>
        <w:overflowPunct/>
        <w:autoSpaceDE/>
        <w:autoSpaceDN/>
        <w:adjustRightInd/>
        <w:ind w:firstLine="567"/>
        <w:contextualSpacing/>
        <w:jc w:val="both"/>
        <w:textAlignment w:val="auto"/>
        <w:rPr>
          <w:rFonts w:eastAsia="Calibri"/>
        </w:rPr>
      </w:pPr>
    </w:p>
    <w:p w:rsidR="009C3211" w:rsidRDefault="009C3211" w:rsidP="001D0CAE">
      <w:pPr>
        <w:overflowPunct/>
        <w:autoSpaceDE/>
        <w:autoSpaceDN/>
        <w:adjustRightInd/>
        <w:ind w:firstLine="567"/>
        <w:contextualSpacing/>
        <w:jc w:val="both"/>
        <w:textAlignment w:val="auto"/>
        <w:rPr>
          <w:rFonts w:eastAsia="Calibri"/>
        </w:rPr>
      </w:pPr>
    </w:p>
    <w:p w:rsidR="009C3211" w:rsidRPr="009C3211" w:rsidRDefault="009C3211" w:rsidP="001D0CAE">
      <w:pPr>
        <w:overflowPunct/>
        <w:autoSpaceDE/>
        <w:autoSpaceDN/>
        <w:adjustRightInd/>
        <w:ind w:firstLine="567"/>
        <w:contextualSpacing/>
        <w:jc w:val="both"/>
        <w:textAlignment w:val="auto"/>
        <w:rPr>
          <w:rFonts w:eastAsia="Calibri"/>
        </w:rPr>
      </w:pPr>
    </w:p>
    <w:p w:rsidR="001D0CAE" w:rsidRPr="00200BDA" w:rsidRDefault="001D0CAE" w:rsidP="001D0CAE">
      <w:pPr>
        <w:overflowPunct/>
        <w:autoSpaceDE/>
        <w:autoSpaceDN/>
        <w:adjustRightInd/>
        <w:ind w:firstLine="567"/>
        <w:contextualSpacing/>
        <w:jc w:val="both"/>
        <w:textAlignment w:val="auto"/>
        <w:rPr>
          <w:rFonts w:eastAsia="Calibri"/>
        </w:rPr>
      </w:pPr>
      <w:r w:rsidRPr="00200BDA">
        <w:rPr>
          <w:rFonts w:eastAsia="Calibri"/>
        </w:rPr>
        <w:t xml:space="preserve"> </w:t>
      </w:r>
    </w:p>
    <w:p w:rsidR="00FB568F" w:rsidRPr="009C3211" w:rsidRDefault="001D0CAE" w:rsidP="004235EA">
      <w:pPr>
        <w:numPr>
          <w:ilvl w:val="0"/>
          <w:numId w:val="15"/>
        </w:numPr>
        <w:tabs>
          <w:tab w:val="left" w:pos="851"/>
        </w:tabs>
        <w:overflowPunct/>
        <w:autoSpaceDE/>
        <w:autoSpaceDN/>
        <w:adjustRightInd/>
        <w:contextualSpacing/>
        <w:jc w:val="both"/>
        <w:textAlignment w:val="auto"/>
        <w:rPr>
          <w:rFonts w:eastAsia="Calibri"/>
          <w:b/>
          <w:shd w:val="clear" w:color="auto" w:fill="FEFEFE"/>
        </w:rPr>
      </w:pPr>
      <w:r w:rsidRPr="009C3211">
        <w:rPr>
          <w:rFonts w:eastAsia="Calibri"/>
          <w:b/>
          <w:shd w:val="clear" w:color="auto" w:fill="FEFEFE"/>
        </w:rPr>
        <w:t xml:space="preserve">Отчет на разходите по </w:t>
      </w:r>
      <w:r w:rsidR="00FB568F" w:rsidRPr="009C3211">
        <w:rPr>
          <w:rFonts w:eastAsia="Calibri"/>
          <w:b/>
          <w:shd w:val="clear" w:color="auto" w:fill="FEFEFE"/>
        </w:rPr>
        <w:t>програмата с разпределение по ведомствени и администрирани разходи</w:t>
      </w:r>
    </w:p>
    <w:p w:rsidR="002A4FEE" w:rsidRDefault="00FB568F" w:rsidP="00FB568F">
      <w:pPr>
        <w:tabs>
          <w:tab w:val="left" w:pos="851"/>
        </w:tabs>
        <w:overflowPunct/>
        <w:autoSpaceDE/>
        <w:autoSpaceDN/>
        <w:adjustRightInd/>
        <w:contextualSpacing/>
        <w:jc w:val="both"/>
        <w:textAlignment w:val="auto"/>
        <w:rPr>
          <w:rFonts w:eastAsia="Calibri"/>
          <w:b/>
          <w:shd w:val="clear" w:color="auto" w:fill="FEFEFE"/>
          <w:lang w:val="en-US"/>
        </w:rPr>
      </w:pPr>
      <w:r w:rsidRPr="009C3211">
        <w:rPr>
          <w:rFonts w:eastAsia="Calibri"/>
          <w:b/>
          <w:shd w:val="clear" w:color="auto" w:fill="FEFEFE"/>
        </w:rPr>
        <w:t>Приложение № 7</w:t>
      </w:r>
    </w:p>
    <w:p w:rsidR="009B452C" w:rsidRDefault="009B452C" w:rsidP="00FB568F">
      <w:pPr>
        <w:tabs>
          <w:tab w:val="left" w:pos="851"/>
        </w:tabs>
        <w:overflowPunct/>
        <w:autoSpaceDE/>
        <w:autoSpaceDN/>
        <w:adjustRightInd/>
        <w:contextualSpacing/>
        <w:jc w:val="both"/>
        <w:textAlignment w:val="auto"/>
        <w:rPr>
          <w:rFonts w:eastAsia="Calibri"/>
          <w:b/>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9C3211" w:rsidRPr="009C3211" w:rsidTr="009C3211">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2200.01.10 - Бюджетна програма „Земеделска техника”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Отчет</w:t>
            </w:r>
          </w:p>
        </w:tc>
      </w:tr>
      <w:tr w:rsidR="009C3211" w:rsidRPr="009C3211" w:rsidTr="009C3211">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651 030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651 003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576 000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594 940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594 933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52 370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52 356</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3 720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3 714</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651 030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651 003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576 000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594 940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594 933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52 370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52 356</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3 720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3 714</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i/>
                <w:iCs/>
                <w:color w:val="000000"/>
                <w:lang w:val="en-US"/>
              </w:rPr>
            </w:pPr>
            <w:r w:rsidRPr="009C3211">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651 030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651 003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651 030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651 003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25</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25</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20</w:t>
            </w:r>
          </w:p>
        </w:tc>
      </w:tr>
    </w:tbl>
    <w:p w:rsidR="009C3211" w:rsidRDefault="009C3211" w:rsidP="00FB568F">
      <w:pPr>
        <w:tabs>
          <w:tab w:val="left" w:pos="851"/>
        </w:tabs>
        <w:overflowPunct/>
        <w:autoSpaceDE/>
        <w:autoSpaceDN/>
        <w:adjustRightInd/>
        <w:contextualSpacing/>
        <w:jc w:val="both"/>
        <w:textAlignment w:val="auto"/>
        <w:rPr>
          <w:rFonts w:eastAsia="Calibri"/>
          <w:b/>
          <w:shd w:val="clear" w:color="auto" w:fill="FEFEFE"/>
        </w:rPr>
      </w:pPr>
    </w:p>
    <w:p w:rsidR="009C3211" w:rsidRPr="00797AFB" w:rsidRDefault="009C3211" w:rsidP="00FB568F">
      <w:pPr>
        <w:tabs>
          <w:tab w:val="left" w:pos="851"/>
        </w:tabs>
        <w:overflowPunct/>
        <w:autoSpaceDE/>
        <w:autoSpaceDN/>
        <w:adjustRightInd/>
        <w:contextualSpacing/>
        <w:jc w:val="both"/>
        <w:textAlignment w:val="auto"/>
        <w:rPr>
          <w:rFonts w:eastAsia="Calibri"/>
          <w:b/>
          <w:shd w:val="clear" w:color="auto" w:fill="FEFEFE"/>
        </w:rPr>
      </w:pPr>
    </w:p>
    <w:p w:rsidR="009B452C" w:rsidRDefault="009B452C" w:rsidP="00755F51">
      <w:pPr>
        <w:tabs>
          <w:tab w:val="left" w:pos="851"/>
        </w:tabs>
        <w:overflowPunct/>
        <w:autoSpaceDE/>
        <w:autoSpaceDN/>
        <w:adjustRightInd/>
        <w:ind w:firstLine="567"/>
        <w:contextualSpacing/>
        <w:jc w:val="both"/>
        <w:textAlignment w:val="auto"/>
        <w:rPr>
          <w:rFonts w:eastAsia="Calibri"/>
          <w:shd w:val="clear" w:color="auto" w:fill="FEFEFE"/>
          <w:lang w:val="en-US"/>
        </w:rPr>
      </w:pPr>
    </w:p>
    <w:p w:rsidR="001D0CAE" w:rsidRPr="007760F1" w:rsidRDefault="001D0CAE" w:rsidP="004235EA">
      <w:pPr>
        <w:numPr>
          <w:ilvl w:val="0"/>
          <w:numId w:val="15"/>
        </w:numPr>
        <w:tabs>
          <w:tab w:val="left" w:pos="851"/>
        </w:tabs>
        <w:overflowPunct/>
        <w:autoSpaceDE/>
        <w:autoSpaceDN/>
        <w:adjustRightInd/>
        <w:ind w:left="0" w:firstLine="567"/>
        <w:contextualSpacing/>
        <w:jc w:val="both"/>
        <w:textAlignment w:val="auto"/>
        <w:rPr>
          <w:rFonts w:eastAsia="Calibri"/>
          <w:b/>
          <w:shd w:val="clear" w:color="auto" w:fill="FEFEFE"/>
        </w:rPr>
      </w:pPr>
      <w:r w:rsidRPr="007760F1">
        <w:rPr>
          <w:rFonts w:eastAsia="Calibri"/>
          <w:b/>
          <w:shd w:val="clear" w:color="auto" w:fill="FEFEFE"/>
        </w:rPr>
        <w:t>Отговорност за изпълнението на програмата</w:t>
      </w:r>
    </w:p>
    <w:p w:rsidR="00FE1790" w:rsidRPr="007760F1" w:rsidRDefault="00FE1790" w:rsidP="00FE1790">
      <w:pPr>
        <w:tabs>
          <w:tab w:val="left" w:pos="851"/>
        </w:tabs>
        <w:overflowPunct/>
        <w:autoSpaceDE/>
        <w:autoSpaceDN/>
        <w:adjustRightInd/>
        <w:contextualSpacing/>
        <w:jc w:val="both"/>
        <w:textAlignment w:val="auto"/>
        <w:rPr>
          <w:rFonts w:eastAsia="Calibri"/>
          <w:b/>
          <w:shd w:val="clear" w:color="auto" w:fill="FEFEFE"/>
        </w:rPr>
      </w:pPr>
    </w:p>
    <w:p w:rsidR="001D0CAE" w:rsidRDefault="00797AFB" w:rsidP="001D0CAE">
      <w:pPr>
        <w:overflowPunct/>
        <w:autoSpaceDE/>
        <w:autoSpaceDN/>
        <w:adjustRightInd/>
        <w:ind w:firstLine="567"/>
        <w:contextualSpacing/>
        <w:jc w:val="both"/>
        <w:textAlignment w:val="auto"/>
        <w:rPr>
          <w:rFonts w:eastAsia="Calibri"/>
          <w:shd w:val="clear" w:color="auto" w:fill="FEFEFE"/>
        </w:rPr>
      </w:pPr>
      <w:r w:rsidRPr="007760F1">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C74E99" w:rsidRDefault="00C74E99" w:rsidP="001D0CAE">
      <w:pPr>
        <w:overflowPunct/>
        <w:autoSpaceDE/>
        <w:autoSpaceDN/>
        <w:adjustRightInd/>
        <w:ind w:firstLine="567"/>
        <w:contextualSpacing/>
        <w:jc w:val="both"/>
        <w:textAlignment w:val="auto"/>
        <w:rPr>
          <w:rFonts w:eastAsia="Calibri"/>
          <w:shd w:val="clear" w:color="auto" w:fill="FEFEFE"/>
        </w:rPr>
      </w:pPr>
    </w:p>
    <w:p w:rsidR="00F82F09" w:rsidRPr="003A07B7" w:rsidRDefault="00F82F09" w:rsidP="001D0CAE">
      <w:pPr>
        <w:overflowPunct/>
        <w:autoSpaceDE/>
        <w:autoSpaceDN/>
        <w:adjustRightInd/>
        <w:ind w:firstLine="567"/>
        <w:contextualSpacing/>
        <w:jc w:val="both"/>
        <w:textAlignment w:val="auto"/>
        <w:rPr>
          <w:lang w:eastAsia="bg-BG"/>
        </w:rPr>
      </w:pPr>
    </w:p>
    <w:p w:rsidR="00AB0450" w:rsidRPr="00441DA9" w:rsidRDefault="007A00FD" w:rsidP="007A00FD">
      <w:pPr>
        <w:pStyle w:val="Heading1"/>
        <w:tabs>
          <w:tab w:val="left" w:pos="0"/>
          <w:tab w:val="left" w:pos="284"/>
          <w:tab w:val="left" w:pos="851"/>
        </w:tabs>
        <w:spacing w:before="0"/>
        <w:jc w:val="both"/>
        <w:rPr>
          <w:rFonts w:cs="Times New Roman"/>
          <w:sz w:val="20"/>
          <w:szCs w:val="20"/>
        </w:rPr>
      </w:pPr>
      <w:bookmarkStart w:id="30" w:name="_Toc115176557"/>
      <w:r w:rsidRPr="00E07C10">
        <w:rPr>
          <w:rFonts w:cs="Times New Roman"/>
          <w:sz w:val="20"/>
          <w:szCs w:val="20"/>
        </w:rPr>
        <w:t xml:space="preserve">11. </w:t>
      </w:r>
      <w:r w:rsidR="00AB0450" w:rsidRPr="00E07C10">
        <w:rPr>
          <w:rFonts w:cs="Times New Roman"/>
          <w:sz w:val="20"/>
          <w:szCs w:val="20"/>
        </w:rPr>
        <w:t>ПРЕГЛЕД НА ИЗПЪЛНЕНИЕТО НА БЮДЖЕТНА ПРОГРАМА – 2200.01.11   „БЕЗОПАСНОСТ ПО ХРАНИТЕЛНАТА ВЕРИГА“</w:t>
      </w:r>
      <w:bookmarkEnd w:id="30"/>
    </w:p>
    <w:p w:rsidR="00710A3D" w:rsidRPr="00441DA9" w:rsidRDefault="00710A3D" w:rsidP="00710A3D"/>
    <w:p w:rsidR="00710A3D" w:rsidRPr="00441DA9" w:rsidRDefault="00710A3D" w:rsidP="004235EA">
      <w:pPr>
        <w:numPr>
          <w:ilvl w:val="0"/>
          <w:numId w:val="16"/>
        </w:numPr>
        <w:tabs>
          <w:tab w:val="left" w:pos="851"/>
        </w:tabs>
        <w:overflowPunct/>
        <w:autoSpaceDE/>
        <w:autoSpaceDN/>
        <w:adjustRightInd/>
        <w:ind w:left="0" w:firstLine="568"/>
        <w:contextualSpacing/>
        <w:jc w:val="both"/>
        <w:textAlignment w:val="auto"/>
        <w:rPr>
          <w:rFonts w:eastAsia="Calibri"/>
          <w:b/>
          <w:shd w:val="clear" w:color="auto" w:fill="FEFEFE"/>
        </w:rPr>
      </w:pPr>
      <w:r w:rsidRPr="00441DA9">
        <w:rPr>
          <w:rFonts w:eastAsia="Calibri"/>
          <w:b/>
          <w:shd w:val="clear" w:color="auto" w:fill="FEFEFE"/>
        </w:rPr>
        <w:t>Описание на степента на изпълнение на заложените в програмата цели</w:t>
      </w:r>
    </w:p>
    <w:p w:rsidR="00710A3D" w:rsidRPr="00441DA9" w:rsidRDefault="00710A3D" w:rsidP="00710A3D">
      <w:pPr>
        <w:overflowPunct/>
        <w:autoSpaceDE/>
        <w:autoSpaceDN/>
        <w:adjustRightInd/>
        <w:ind w:left="567"/>
        <w:contextualSpacing/>
        <w:jc w:val="both"/>
        <w:textAlignment w:val="auto"/>
        <w:rPr>
          <w:rFonts w:eastAsia="Calibri"/>
          <w:b/>
          <w:shd w:val="clear" w:color="auto" w:fill="FEFEFE"/>
          <w:lang w:val="en-US"/>
        </w:rPr>
      </w:pPr>
    </w:p>
    <w:p w:rsidR="008D158B" w:rsidRPr="00C81E9A" w:rsidRDefault="008D158B" w:rsidP="008D158B">
      <w:pPr>
        <w:overflowPunct/>
        <w:autoSpaceDE/>
        <w:autoSpaceDN/>
        <w:adjustRightInd/>
        <w:ind w:firstLine="567"/>
        <w:contextualSpacing/>
        <w:jc w:val="both"/>
        <w:textAlignment w:val="auto"/>
        <w:rPr>
          <w:lang w:val="en-US" w:eastAsia="bg-BG"/>
        </w:rPr>
      </w:pPr>
      <w:r w:rsidRPr="00C81E9A">
        <w:rPr>
          <w:lang w:eastAsia="bg-BG"/>
        </w:rPr>
        <w:t xml:space="preserve">Стратегическата цел на програмата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 (опазване здравето на растенията, животните и хората чрез гарантиране на ефективна контролна система по цялата хранителна верига, засилване на доверието на консуматорите към предлаганите на пазара храни и защита здравето и интересите на потребителите).  </w:t>
      </w:r>
    </w:p>
    <w:p w:rsidR="008D158B" w:rsidRPr="00C81E9A" w:rsidRDefault="008D158B" w:rsidP="008D158B">
      <w:pPr>
        <w:overflowPunct/>
        <w:autoSpaceDE/>
        <w:autoSpaceDN/>
        <w:adjustRightInd/>
        <w:ind w:firstLine="567"/>
        <w:contextualSpacing/>
        <w:jc w:val="both"/>
        <w:textAlignment w:val="auto"/>
        <w:rPr>
          <w:i/>
          <w:lang w:eastAsia="bg-BG"/>
        </w:rPr>
      </w:pPr>
    </w:p>
    <w:p w:rsidR="008D158B" w:rsidRPr="00C81E9A" w:rsidRDefault="008D158B" w:rsidP="008D158B">
      <w:pPr>
        <w:overflowPunct/>
        <w:autoSpaceDE/>
        <w:autoSpaceDN/>
        <w:adjustRightInd/>
        <w:ind w:firstLine="567"/>
        <w:contextualSpacing/>
        <w:jc w:val="both"/>
        <w:textAlignment w:val="auto"/>
        <w:rPr>
          <w:i/>
          <w:lang w:eastAsia="bg-BG"/>
        </w:rPr>
      </w:pPr>
      <w:r w:rsidRPr="00C81E9A">
        <w:rPr>
          <w:i/>
          <w:lang w:eastAsia="bg-BG"/>
        </w:rPr>
        <w:t>Изпълнение на зоохигиенните и ветеринарномедицинските изисквания в животновъдните обекти за селскостопански животни и хуманно отношение при отглеждането им, което ще доведе до повишение на продуктивността и по-високи доходи за стопаните им.</w:t>
      </w:r>
    </w:p>
    <w:p w:rsidR="008D158B" w:rsidRPr="00C81E9A" w:rsidRDefault="008D158B" w:rsidP="008D158B">
      <w:pPr>
        <w:overflowPunct/>
        <w:autoSpaceDE/>
        <w:autoSpaceDN/>
        <w:adjustRightInd/>
        <w:ind w:firstLine="567"/>
        <w:contextualSpacing/>
        <w:jc w:val="both"/>
        <w:textAlignment w:val="auto"/>
        <w:rPr>
          <w:lang w:eastAsia="bg-BG"/>
        </w:rPr>
      </w:pPr>
      <w:r w:rsidRPr="00C81E9A">
        <w:rPr>
          <w:lang w:eastAsia="bg-BG"/>
        </w:rPr>
        <w:t xml:space="preserve">За постигане на целта </w:t>
      </w:r>
      <w:r w:rsidR="00635024" w:rsidRPr="00C81E9A">
        <w:rPr>
          <w:lang w:eastAsia="bg-BG"/>
        </w:rPr>
        <w:t xml:space="preserve">МЗм </w:t>
      </w:r>
      <w:r w:rsidRPr="00C81E9A">
        <w:rPr>
          <w:lang w:eastAsia="bg-BG"/>
        </w:rPr>
        <w:t xml:space="preserve"> продължи да извършва:</w:t>
      </w:r>
    </w:p>
    <w:p w:rsidR="008D158B" w:rsidRPr="00C81E9A" w:rsidRDefault="008D158B" w:rsidP="008D158B">
      <w:pPr>
        <w:overflowPunct/>
        <w:autoSpaceDE/>
        <w:autoSpaceDN/>
        <w:adjustRightInd/>
        <w:ind w:firstLine="567"/>
        <w:contextualSpacing/>
        <w:jc w:val="both"/>
        <w:textAlignment w:val="auto"/>
        <w:rPr>
          <w:lang w:eastAsia="bg-BG"/>
        </w:rPr>
      </w:pPr>
      <w:r w:rsidRPr="00C81E9A">
        <w:rPr>
          <w:lang w:eastAsia="bg-BG"/>
        </w:rPr>
        <w:t>- актуализация на нормативната и поднормативна база;</w:t>
      </w:r>
    </w:p>
    <w:p w:rsidR="008D158B" w:rsidRPr="00C81E9A" w:rsidRDefault="008D158B" w:rsidP="008D158B">
      <w:pPr>
        <w:overflowPunct/>
        <w:autoSpaceDE/>
        <w:autoSpaceDN/>
        <w:adjustRightInd/>
        <w:ind w:firstLine="567"/>
        <w:contextualSpacing/>
        <w:jc w:val="both"/>
        <w:textAlignment w:val="auto"/>
        <w:rPr>
          <w:lang w:eastAsia="bg-BG"/>
        </w:rPr>
      </w:pPr>
      <w:r w:rsidRPr="00C81E9A">
        <w:rPr>
          <w:lang w:eastAsia="bg-BG"/>
        </w:rPr>
        <w:t>- проверки за прилагане на зоохигиенните и ветеринарномедицинските изисквания при отглеждане на селскостопанските животни.</w:t>
      </w:r>
    </w:p>
    <w:p w:rsidR="008D158B" w:rsidRPr="00C81E9A" w:rsidRDefault="008D158B" w:rsidP="008D158B">
      <w:pPr>
        <w:overflowPunct/>
        <w:autoSpaceDE/>
        <w:autoSpaceDN/>
        <w:adjustRightInd/>
        <w:ind w:firstLine="567"/>
        <w:contextualSpacing/>
        <w:jc w:val="both"/>
        <w:textAlignment w:val="auto"/>
        <w:rPr>
          <w:i/>
          <w:lang w:eastAsia="bg-BG"/>
        </w:rPr>
      </w:pPr>
      <w:r w:rsidRPr="00C81E9A">
        <w:rPr>
          <w:i/>
          <w:lang w:eastAsia="bg-BG"/>
        </w:rPr>
        <w:t>Повишаване качеството на суровото краве мляко и произвежданите от него млечни продукти, с което ще се гарантира здравето на потребителите.</w:t>
      </w:r>
    </w:p>
    <w:p w:rsidR="008D158B" w:rsidRPr="00C81E9A" w:rsidRDefault="008D158B" w:rsidP="008D158B">
      <w:pPr>
        <w:overflowPunct/>
        <w:autoSpaceDE/>
        <w:autoSpaceDN/>
        <w:adjustRightInd/>
        <w:ind w:firstLine="567"/>
        <w:contextualSpacing/>
        <w:jc w:val="both"/>
        <w:textAlignment w:val="auto"/>
        <w:rPr>
          <w:lang w:eastAsia="bg-BG"/>
        </w:rPr>
      </w:pPr>
      <w:r w:rsidRPr="00C81E9A">
        <w:rPr>
          <w:lang w:eastAsia="bg-BG"/>
        </w:rPr>
        <w:t>За постигане на целта дирекцията продължи да извършва:</w:t>
      </w:r>
    </w:p>
    <w:p w:rsidR="008D158B" w:rsidRPr="00C81E9A" w:rsidRDefault="008D158B" w:rsidP="008D158B">
      <w:pPr>
        <w:overflowPunct/>
        <w:autoSpaceDE/>
        <w:autoSpaceDN/>
        <w:adjustRightInd/>
        <w:ind w:firstLine="567"/>
        <w:contextualSpacing/>
        <w:jc w:val="both"/>
        <w:textAlignment w:val="auto"/>
        <w:rPr>
          <w:lang w:eastAsia="bg-BG"/>
        </w:rPr>
      </w:pPr>
      <w:r w:rsidRPr="00C81E9A">
        <w:rPr>
          <w:lang w:eastAsia="bg-BG"/>
        </w:rPr>
        <w:t>- актуализация на нормативната и поднормативна база;</w:t>
      </w:r>
    </w:p>
    <w:p w:rsidR="008D158B" w:rsidRPr="00C81E9A" w:rsidRDefault="008D158B" w:rsidP="008D158B">
      <w:pPr>
        <w:overflowPunct/>
        <w:autoSpaceDE/>
        <w:autoSpaceDN/>
        <w:adjustRightInd/>
        <w:ind w:firstLine="567"/>
        <w:contextualSpacing/>
        <w:jc w:val="both"/>
        <w:textAlignment w:val="auto"/>
        <w:rPr>
          <w:lang w:eastAsia="bg-BG"/>
        </w:rPr>
      </w:pPr>
      <w:r w:rsidRPr="00C81E9A">
        <w:rPr>
          <w:lang w:eastAsia="bg-BG"/>
        </w:rPr>
        <w:t>- поддържане на актуален списък по чл. 11е, ал. 3 от Закона за животновъдството;</w:t>
      </w:r>
    </w:p>
    <w:p w:rsidR="008D158B" w:rsidRPr="00C81E9A" w:rsidRDefault="008D158B" w:rsidP="008D158B">
      <w:pPr>
        <w:overflowPunct/>
        <w:autoSpaceDE/>
        <w:autoSpaceDN/>
        <w:adjustRightInd/>
        <w:ind w:firstLine="567"/>
        <w:contextualSpacing/>
        <w:jc w:val="both"/>
        <w:textAlignment w:val="auto"/>
        <w:rPr>
          <w:lang w:eastAsia="bg-BG"/>
        </w:rPr>
      </w:pPr>
    </w:p>
    <w:p w:rsidR="00A46D9A" w:rsidRPr="00C81E9A" w:rsidRDefault="00A46D9A" w:rsidP="00A46D9A">
      <w:pPr>
        <w:overflowPunct/>
        <w:autoSpaceDE/>
        <w:autoSpaceDN/>
        <w:adjustRightInd/>
        <w:ind w:firstLine="567"/>
        <w:contextualSpacing/>
        <w:jc w:val="both"/>
        <w:textAlignment w:val="auto"/>
        <w:rPr>
          <w:lang w:eastAsia="bg-BG"/>
        </w:rPr>
      </w:pPr>
      <w:r w:rsidRPr="00C81E9A">
        <w:rPr>
          <w:lang w:eastAsia="bg-BG"/>
        </w:rPr>
        <w:t>Целите на бюджетна програма "Безопасност по хранителната верига" в политика в областта на земеделието и селските райони към МЗм, изпълнявана от БАБХ, са свързани с развитието на високопродуктивно, конкурентноспособно земеделие, постигане на европейски стандарти за качество и безопасност на храните и технологиите за получаване на растителна и животинска продукция, отговаряща на потребностите на пазара, повишаване на качеството на хранителните продукти, предлагани на българския пазар, предлагане на пазара само на разрешени и годни за употреба продукти за растителна защита и торове, както и осигуряване износ на растения и растителни продукти в съответствие с фитосанитарните изисквания на страната вносител с цел повишаване на конкурентоспособността на земеделските производители на международния пазар.</w:t>
      </w:r>
    </w:p>
    <w:p w:rsidR="00A46D9A" w:rsidRPr="00C81E9A" w:rsidRDefault="00A46D9A" w:rsidP="00A46D9A">
      <w:pPr>
        <w:overflowPunct/>
        <w:autoSpaceDE/>
        <w:autoSpaceDN/>
        <w:adjustRightInd/>
        <w:ind w:firstLine="567"/>
        <w:contextualSpacing/>
        <w:jc w:val="both"/>
        <w:textAlignment w:val="auto"/>
        <w:rPr>
          <w:lang w:eastAsia="bg-BG"/>
        </w:rPr>
      </w:pPr>
      <w:r w:rsidRPr="00C81E9A">
        <w:rPr>
          <w:lang w:eastAsia="bg-BG"/>
        </w:rPr>
        <w:t>Стратегическата цел на политиката в областта на земеделието и селските райони към МЗм по изпълняваната от БАБХ бюджетна програма "Безопасност по хранителната верига”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w:t>
      </w:r>
    </w:p>
    <w:p w:rsidR="00A46D9A" w:rsidRPr="000E1D3C" w:rsidRDefault="00A46D9A" w:rsidP="00A46D9A">
      <w:pPr>
        <w:overflowPunct/>
        <w:autoSpaceDE/>
        <w:autoSpaceDN/>
        <w:adjustRightInd/>
        <w:ind w:firstLine="567"/>
        <w:contextualSpacing/>
        <w:jc w:val="both"/>
        <w:textAlignment w:val="auto"/>
        <w:rPr>
          <w:lang w:eastAsia="bg-BG"/>
        </w:rPr>
      </w:pPr>
      <w:r w:rsidRPr="00C81E9A">
        <w:rPr>
          <w:lang w:eastAsia="bg-BG"/>
        </w:rPr>
        <w:t>Целите на изпълняваната от БАБХ програма ”Безопасност по хранителната верига” са свързани с осигуряване на качествени и безопасни земеделски и преработени продукти чрез:</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lang w:val="ru-RU" w:eastAsia="bg-BG"/>
        </w:rPr>
      </w:pPr>
      <w:r w:rsidRPr="00C81E9A">
        <w:rPr>
          <w:bCs/>
          <w:lang w:eastAsia="bg-BG"/>
        </w:rPr>
        <w:t xml:space="preserve">Опазване територията на страната и другите държави-членки на ЕС от трансгранично пренасяне и разпространение на карантинни вредители по растенията и растителните продукти. </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Предотвратяване на въвеждането и/или разпространението на карантинни вредители и осигуряване на техния официален контрол на територията на страната чрез провеждане на мониторингови програми и прилагане принципите на Добрата растителнозащитна практика по култури.</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 xml:space="preserve"> Осигуряване на качеството на пресните плодове и зеленчуци съобрзно с изискванията на маркетинговите стандарти за качество на Европейския съюз.</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Осъществяване</w:t>
      </w:r>
      <w:r w:rsidRPr="00C81E9A">
        <w:rPr>
          <w:lang w:eastAsia="bg-BG"/>
        </w:rPr>
        <w:t xml:space="preserve"> </w:t>
      </w:r>
      <w:r w:rsidRPr="00C81E9A">
        <w:rPr>
          <w:bCs/>
          <w:lang w:eastAsia="bg-BG"/>
        </w:rPr>
        <w:t>на ефективен контрол за гарантиране на безопасността на продуктите чрез лабораторни анализи и спазване на изискванията на стандартите за качество на определени храни, произвеждани по национални и утвърдени стандарти.</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Опазване на здравето на животните чрез прилагане на профилактичните програми за контрол и ерадикация на заразните заболявания, водещо до безпроблемно движение на живи животни, продукти и суровини, добити от тях, между държавите членки и трети страни.</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 xml:space="preserve">Предпазване на населението от възникване на зоонози посредством упражняване на ефективен контрол на всички етапи от регистрацията, отглеждането, придвижването, транспортирането, както и здравето и профилактиката на животните в Република България. </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Спазване на правилата за идентификация и регистрация на животни, с което се постига изпълнението на изискванията на здравеопазването на животните и хуманното отношение към тях.</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Ефективно прилагане и изпълнение на Европейското и Националното законодателство в сектора .</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Ефективен контрол върху безопасността на храните от животински и неживотински произход.</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Осъществяване на официален контрол на ГКП, разположени на територията на Република България.</w:t>
      </w:r>
    </w:p>
    <w:p w:rsidR="00FD56B8" w:rsidRPr="00C81E9A" w:rsidRDefault="00FD56B8" w:rsidP="003628E4">
      <w:pPr>
        <w:numPr>
          <w:ilvl w:val="0"/>
          <w:numId w:val="61"/>
        </w:numPr>
        <w:tabs>
          <w:tab w:val="clear" w:pos="1070"/>
          <w:tab w:val="num" w:pos="0"/>
        </w:tabs>
        <w:overflowPunct/>
        <w:autoSpaceDE/>
        <w:autoSpaceDN/>
        <w:adjustRightInd/>
        <w:ind w:left="0" w:firstLine="709"/>
        <w:contextualSpacing/>
        <w:jc w:val="both"/>
        <w:textAlignment w:val="auto"/>
        <w:rPr>
          <w:bCs/>
          <w:lang w:eastAsia="bg-BG"/>
        </w:rPr>
      </w:pPr>
      <w:r w:rsidRPr="00C81E9A">
        <w:rPr>
          <w:bCs/>
          <w:lang w:eastAsia="bg-BG"/>
        </w:rPr>
        <w:t xml:space="preserve">Осъществяване на официалния контрол БАБХ чрез изпълнение на редица мониторингови програми, както и на Националната програма за профилактика, надзор, контрол и ликвидиране на болестите по животните и зоонозите в България. </w:t>
      </w:r>
    </w:p>
    <w:p w:rsidR="00FD56B8" w:rsidRPr="00C81E9A" w:rsidRDefault="00FD56B8" w:rsidP="00FD56B8">
      <w:pPr>
        <w:overflowPunct/>
        <w:autoSpaceDE/>
        <w:autoSpaceDN/>
        <w:adjustRightInd/>
        <w:ind w:firstLine="567"/>
        <w:contextualSpacing/>
        <w:jc w:val="both"/>
        <w:textAlignment w:val="auto"/>
        <w:rPr>
          <w:lang w:val="en-US" w:eastAsia="bg-BG"/>
        </w:rPr>
      </w:pPr>
      <w:r w:rsidRPr="00C81E9A">
        <w:rPr>
          <w:lang w:eastAsia="bg-BG"/>
        </w:rPr>
        <w:t>Степента на заложените в програмата цели се оценява като положителна.</w:t>
      </w:r>
    </w:p>
    <w:p w:rsidR="00FD56B8" w:rsidRPr="00C81E9A" w:rsidRDefault="00FD56B8" w:rsidP="00FD56B8">
      <w:pPr>
        <w:overflowPunct/>
        <w:autoSpaceDE/>
        <w:autoSpaceDN/>
        <w:adjustRightInd/>
        <w:ind w:firstLine="567"/>
        <w:contextualSpacing/>
        <w:jc w:val="both"/>
        <w:textAlignment w:val="auto"/>
        <w:rPr>
          <w:lang w:val="en-US" w:eastAsia="bg-BG"/>
        </w:rPr>
      </w:pPr>
    </w:p>
    <w:p w:rsidR="00A95E37" w:rsidRPr="00C81E9A" w:rsidRDefault="00A95E37" w:rsidP="004F61DC">
      <w:pPr>
        <w:overflowPunct/>
        <w:autoSpaceDE/>
        <w:autoSpaceDN/>
        <w:adjustRightInd/>
        <w:ind w:firstLine="567"/>
        <w:contextualSpacing/>
        <w:jc w:val="both"/>
        <w:textAlignment w:val="auto"/>
        <w:rPr>
          <w:lang w:eastAsia="bg-BG"/>
        </w:rPr>
      </w:pPr>
      <w:r w:rsidRPr="00C81E9A">
        <w:rPr>
          <w:lang w:eastAsia="bg-BG"/>
        </w:rPr>
        <w:t>Центърът за оценка на риска по хранителната верига (ЦОРХВ) към МЗм e компетентен орган по смисъла на чл. 22, параграф 7 от Регламент (ЕО) № 178/2002. Основната цел на Центъра е да извършва независима научна оценка по здравеопазване на животните и растенията и безопасност на храните чрез пряко възлагане от Европейския орган по безопасност на храните (ЕОБХ), Министерство на земеделието (МЗм), Българска агенция по безопасност на храните (БАБХ), Министерство на здравеопазването (МЗ) или други държавни органи, физически и юридически лица за изготвянето на научна оценка на риска чрез независим, прозрачен и безпристрастен анализ на научната информация по проблеми, които пряко или косвено засягат здравето на животните и растенията, растителните продукти, растителния и животински репродуктивен материал и безопасността на храните и фуражите по цялата хранителна верига.</w:t>
      </w:r>
    </w:p>
    <w:p w:rsidR="00A95E37" w:rsidRPr="00C81E9A" w:rsidRDefault="00A95E37" w:rsidP="004F61DC">
      <w:pPr>
        <w:overflowPunct/>
        <w:autoSpaceDE/>
        <w:autoSpaceDN/>
        <w:adjustRightInd/>
        <w:ind w:firstLine="567"/>
        <w:contextualSpacing/>
        <w:jc w:val="both"/>
        <w:textAlignment w:val="auto"/>
        <w:rPr>
          <w:lang w:eastAsia="bg-BG"/>
        </w:rPr>
      </w:pPr>
    </w:p>
    <w:p w:rsidR="00D91FE4" w:rsidRPr="00C81E9A" w:rsidRDefault="00D91FE4" w:rsidP="00D91FE4">
      <w:pPr>
        <w:ind w:firstLine="567"/>
        <w:rPr>
          <w:lang w:eastAsia="bg-BG"/>
        </w:rPr>
      </w:pPr>
      <w:r w:rsidRPr="00C81E9A">
        <w:rPr>
          <w:lang w:eastAsia="bg-BG"/>
        </w:rPr>
        <w:t>Съгласно Закона за ЦОРХВ, Центърът е компетентният орган в България по смисъла на чл. 36 от Регламент (ЕО) № 178/2002, като част от мрежа на организации, работещи в области от компетентността на ЕОБХ и компетентният орган по чл. 75 на Регламент (ЕО) № 1107/2009 относно пускането на пазара на продукти за растителна защита и по процедурите по одобряване, подновяване и преразглеждане на одобрението на активни вещества, антидоти и синергисти.</w:t>
      </w:r>
    </w:p>
    <w:p w:rsidR="00D91FE4" w:rsidRPr="00C81E9A" w:rsidRDefault="00D91FE4" w:rsidP="00D91FE4">
      <w:pPr>
        <w:ind w:firstLine="567"/>
        <w:rPr>
          <w:lang w:eastAsia="bg-BG"/>
        </w:rPr>
      </w:pPr>
      <w:r w:rsidRPr="00C81E9A">
        <w:rPr>
          <w:lang w:eastAsia="bg-BG"/>
        </w:rPr>
        <w:t xml:space="preserve">Центърът работи като умален модел на ЕОБХ, като покрива всички негови области на компетентност - здравеопазване и репродукция на животните, хуманно отношение към тях; биологични опасности; здраве на растенията; продукти за растителна защита и техните остатъци; генно модифицирани организми; химически замърсители; материали, предназначени за контакт с храни; ензими; добавки в храните и хранителни добавки; фуражни добавки; диетични храни, хранене, алергени и храни със здравни претенции. </w:t>
      </w:r>
    </w:p>
    <w:p w:rsidR="004F61DC" w:rsidRPr="00C81E9A" w:rsidRDefault="004F61DC" w:rsidP="00D91FE4">
      <w:pPr>
        <w:ind w:firstLine="567"/>
        <w:rPr>
          <w:lang w:eastAsia="bg-BG"/>
        </w:rPr>
      </w:pPr>
      <w:r w:rsidRPr="00C81E9A">
        <w:rPr>
          <w:lang w:eastAsia="bg-BG"/>
        </w:rPr>
        <w:t>Приоритетите  на ЦОРХВ са:</w:t>
      </w:r>
    </w:p>
    <w:p w:rsidR="004F61DC" w:rsidRPr="00C81E9A" w:rsidRDefault="004F61DC" w:rsidP="004F61DC">
      <w:pPr>
        <w:ind w:firstLine="567"/>
        <w:rPr>
          <w:lang w:eastAsia="bg-BG"/>
        </w:rPr>
      </w:pPr>
      <w:r w:rsidRPr="00C81E9A">
        <w:rPr>
          <w:lang w:eastAsia="bg-BG"/>
        </w:rPr>
        <w:t>- Изготвя научни оценки за рисковете по хранителната верига, оценка на препаратите за растителна защита и съдейства за включването в мрежа на организации, работещи в области от компетентността на ЦОРХВ.</w:t>
      </w:r>
    </w:p>
    <w:p w:rsidR="004F61DC" w:rsidRPr="00C81E9A" w:rsidRDefault="004F61DC" w:rsidP="004F61DC">
      <w:pPr>
        <w:ind w:firstLine="567"/>
        <w:rPr>
          <w:lang w:eastAsia="bg-BG"/>
        </w:rPr>
      </w:pPr>
      <w:r w:rsidRPr="00C81E9A">
        <w:rPr>
          <w:lang w:eastAsia="bg-BG"/>
        </w:rPr>
        <w:t>- Развива мрежата от научни организации по чл. 36, ал.1, т. 9 от ЗЦОРХВ и сформираните от ЦОРХВ научни групи с участието на външни експерти работещи в области от компетентност на ЦОРХВ.</w:t>
      </w:r>
    </w:p>
    <w:p w:rsidR="004F61DC" w:rsidRPr="00C81E9A" w:rsidRDefault="004F61DC" w:rsidP="004F61DC">
      <w:pPr>
        <w:ind w:firstLine="567"/>
        <w:rPr>
          <w:lang w:eastAsia="bg-BG"/>
        </w:rPr>
      </w:pPr>
      <w:r w:rsidRPr="00C81E9A">
        <w:rPr>
          <w:lang w:eastAsia="bg-BG"/>
        </w:rPr>
        <w:t>- Изпълнява задълженията, предвидени в Регламент (ЕО) № 1107/2009 относно пускането на пазара на продукти за растителна защита и за отмяна на директиви 79/117/ЕИО и 91/414/ЕИО на Съвета; координира и следи за осъществяването на всички необходими контакти със заявителите, съгласно посочения Регламент с останалите държави-членки, Комисията и ЕОБХ.</w:t>
      </w:r>
    </w:p>
    <w:p w:rsidR="004F61DC" w:rsidRPr="00C81E9A" w:rsidRDefault="004F61DC" w:rsidP="004F61DC">
      <w:pPr>
        <w:ind w:firstLine="567"/>
        <w:rPr>
          <w:lang w:eastAsia="bg-BG"/>
        </w:rPr>
      </w:pPr>
      <w:r w:rsidRPr="00C81E9A">
        <w:rPr>
          <w:lang w:eastAsia="bg-BG"/>
        </w:rPr>
        <w:t>- Допринася за безопасността на храните и фуражите чрез: предоставяне на независими, актуални научни съвети на мениджърите на риска по въпроси, свързани с хранителната верига;  предоставяне на обществеността на своите резултати и обмен на информация за дейността си чрез сътрудничество с държавите-членки, институционалните партньори и другите страни-членки на ЕС чрез сайтовете на ЦОРХВ и Българският контактен център към ЕОБХ.</w:t>
      </w:r>
    </w:p>
    <w:p w:rsidR="004F61DC" w:rsidRPr="00C81E9A" w:rsidRDefault="004F61DC" w:rsidP="004F61DC">
      <w:pPr>
        <w:ind w:firstLine="567"/>
        <w:rPr>
          <w:lang w:eastAsia="bg-BG"/>
        </w:rPr>
      </w:pPr>
      <w:r w:rsidRPr="00C81E9A">
        <w:rPr>
          <w:lang w:eastAsia="bg-BG"/>
        </w:rPr>
        <w:t>- Разработва свои и прилага утвърдени методологии за събиране и анализ на данни, които да позволят идентифицирането на настоящи и нововъзникващи рискове, които имат пряко или косвено въздействие върху безопасността на храните и фуражите.</w:t>
      </w:r>
    </w:p>
    <w:p w:rsidR="004F61DC" w:rsidRPr="00C81E9A" w:rsidRDefault="004F61DC" w:rsidP="007E793C">
      <w:pPr>
        <w:ind w:firstLine="567"/>
        <w:rPr>
          <w:lang w:eastAsia="bg-BG"/>
        </w:rPr>
      </w:pPr>
    </w:p>
    <w:p w:rsidR="004F61DC" w:rsidRPr="00C81E9A" w:rsidRDefault="004F61DC" w:rsidP="007E793C">
      <w:pPr>
        <w:ind w:firstLine="567"/>
        <w:rPr>
          <w:lang w:eastAsia="bg-BG"/>
        </w:rPr>
      </w:pPr>
      <w:r w:rsidRPr="00C81E9A">
        <w:rPr>
          <w:lang w:eastAsia="bg-BG"/>
        </w:rPr>
        <w:t>Оперативните цели са свързани с предоставяне на научни становища, анализи и оценки на риска по искане на Министерство на земеделието и Българската агенция по безопасност на храните, както и в резултат на самосезиране. Част от тях включват оценки на риска за здравето на консуматорите при установяване на случаи на наднормено съдържание на химични вещества в храни и фуражи, с препоръки за предприемане на своевременни мерки за управление на констатирания здравен риск. Всички изготвени становища и информации са публикувани на уебсайта на Центъра за оценка на риска по хранителната верига.</w:t>
      </w:r>
    </w:p>
    <w:p w:rsidR="004F61DC" w:rsidRPr="00C81E9A" w:rsidRDefault="004F61DC" w:rsidP="007E793C">
      <w:pPr>
        <w:ind w:firstLine="567"/>
        <w:rPr>
          <w:lang w:eastAsia="bg-BG"/>
        </w:rPr>
      </w:pPr>
    </w:p>
    <w:p w:rsidR="009E0B8A" w:rsidRDefault="00944F3B" w:rsidP="009E0B8A">
      <w:pPr>
        <w:overflowPunct/>
        <w:autoSpaceDE/>
        <w:autoSpaceDN/>
        <w:adjustRightInd/>
        <w:ind w:firstLine="567"/>
        <w:jc w:val="both"/>
        <w:textAlignment w:val="auto"/>
        <w:rPr>
          <w:rFonts w:eastAsia="Calibri"/>
          <w:bCs/>
          <w:lang w:eastAsia="bg-BG"/>
        </w:rPr>
      </w:pPr>
      <w:r w:rsidRPr="00C81E9A">
        <w:rPr>
          <w:rFonts w:eastAsia="Calibri"/>
          <w:bCs/>
          <w:lang w:eastAsia="bg-BG"/>
        </w:rPr>
        <w:t>Към 31.12.2022 г. дирекция „Животновъдство” към МЗм продължи да прилага хигиенните норми за сурово краве мляко, заложени в Регламент (ЕО) № 853/2004 за определяне на специфичните хигиенни правила за храните от животински произход, да поддържа и актуализира списъка на независимите акредитирани лаборатории за изпитване на сурово краве мляко. Продължава разработването, координирането и прилагането на държавната политика в областта на хуманното отношение към животните.</w:t>
      </w:r>
    </w:p>
    <w:p w:rsidR="00944F3B" w:rsidRDefault="00944F3B" w:rsidP="009E0B8A">
      <w:pPr>
        <w:overflowPunct/>
        <w:autoSpaceDE/>
        <w:autoSpaceDN/>
        <w:adjustRightInd/>
        <w:ind w:firstLine="567"/>
        <w:jc w:val="both"/>
        <w:textAlignment w:val="auto"/>
        <w:rPr>
          <w:rFonts w:eastAsia="Calibri"/>
          <w:lang w:eastAsia="bg-BG"/>
        </w:rPr>
      </w:pPr>
    </w:p>
    <w:p w:rsidR="002C3043" w:rsidRDefault="002C3043" w:rsidP="004235EA">
      <w:pPr>
        <w:numPr>
          <w:ilvl w:val="0"/>
          <w:numId w:val="16"/>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441DA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7213C2" w:rsidRDefault="007213C2" w:rsidP="009E0B8A">
      <w:pPr>
        <w:overflowPunct/>
        <w:autoSpaceDE/>
        <w:autoSpaceDN/>
        <w:adjustRightInd/>
        <w:ind w:firstLine="567"/>
        <w:jc w:val="both"/>
        <w:textAlignment w:val="auto"/>
        <w:rPr>
          <w:b/>
          <w:lang w:val="en-US" w:eastAsia="bg-BG"/>
        </w:rPr>
      </w:pPr>
    </w:p>
    <w:p w:rsidR="007213C2" w:rsidRPr="000E1D3C" w:rsidRDefault="007213C2" w:rsidP="007213C2">
      <w:pPr>
        <w:overflowPunct/>
        <w:autoSpaceDE/>
        <w:autoSpaceDN/>
        <w:adjustRightInd/>
        <w:spacing w:line="360" w:lineRule="auto"/>
        <w:ind w:left="567"/>
        <w:jc w:val="both"/>
        <w:textAlignment w:val="auto"/>
        <w:rPr>
          <w:b/>
          <w:i/>
          <w:lang w:val="en-US" w:eastAsia="bg-BG"/>
        </w:rPr>
      </w:pPr>
      <w:r w:rsidRPr="000E1D3C">
        <w:rPr>
          <w:b/>
          <w:i/>
          <w:lang w:eastAsia="bg-BG"/>
        </w:rPr>
        <w:t>Разработване на политика</w:t>
      </w:r>
    </w:p>
    <w:p w:rsidR="006E4B98" w:rsidRPr="00C81E9A" w:rsidRDefault="006E4B98" w:rsidP="006E4B98">
      <w:pPr>
        <w:overflowPunct/>
        <w:autoSpaceDE/>
        <w:autoSpaceDN/>
        <w:adjustRightInd/>
        <w:ind w:firstLine="709"/>
        <w:jc w:val="both"/>
        <w:textAlignment w:val="auto"/>
        <w:rPr>
          <w:lang w:eastAsia="bg-BG"/>
        </w:rPr>
      </w:pPr>
      <w:r w:rsidRPr="00C81E9A">
        <w:rPr>
          <w:lang w:eastAsia="bg-BG"/>
        </w:rPr>
        <w:t>Актуализиране на закони и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6E4B98" w:rsidRPr="00C81E9A" w:rsidRDefault="006E4B98" w:rsidP="006E4B98">
      <w:pPr>
        <w:numPr>
          <w:ilvl w:val="0"/>
          <w:numId w:val="71"/>
        </w:numPr>
        <w:overflowPunct/>
        <w:autoSpaceDE/>
        <w:autoSpaceDN/>
        <w:adjustRightInd/>
        <w:spacing w:after="200"/>
        <w:ind w:left="0" w:firstLine="709"/>
        <w:contextualSpacing/>
        <w:jc w:val="both"/>
        <w:textAlignment w:val="auto"/>
        <w:rPr>
          <w:b/>
          <w:lang w:val="en-US" w:eastAsia="bg-BG"/>
        </w:rPr>
      </w:pPr>
      <w:r w:rsidRPr="00C81E9A">
        <w:rPr>
          <w:lang w:eastAsia="bg-BG"/>
        </w:rPr>
        <w:t>Публикувана е Наредба за изискванията към соковете от плодове и някои сходни продукти, предназначени за консумация от човека (Обн., ДВ, бр. 62 от 5.08.2022 г., в сила от 20.08.2022 г.);</w:t>
      </w:r>
    </w:p>
    <w:p w:rsidR="006E4B98" w:rsidRPr="00C81E9A" w:rsidRDefault="006E4B98" w:rsidP="006E4B98">
      <w:pPr>
        <w:numPr>
          <w:ilvl w:val="0"/>
          <w:numId w:val="71"/>
        </w:numPr>
        <w:overflowPunct/>
        <w:autoSpaceDE/>
        <w:autoSpaceDN/>
        <w:adjustRightInd/>
        <w:spacing w:after="200"/>
        <w:ind w:left="0" w:firstLine="709"/>
        <w:contextualSpacing/>
        <w:jc w:val="both"/>
        <w:textAlignment w:val="auto"/>
        <w:rPr>
          <w:b/>
          <w:lang w:eastAsia="bg-BG"/>
        </w:rPr>
      </w:pPr>
      <w:r w:rsidRPr="00C81E9A">
        <w:rPr>
          <w:lang w:eastAsia="bg-BG"/>
        </w:rPr>
        <w:t>Публикувана е</w:t>
      </w:r>
      <w:r w:rsidRPr="00C81E9A">
        <w:rPr>
          <w:lang w:val="en-US" w:eastAsia="bg-BG"/>
        </w:rPr>
        <w:t xml:space="preserve"> Наредба </w:t>
      </w:r>
      <w:r w:rsidRPr="00C81E9A">
        <w:rPr>
          <w:lang w:eastAsia="bg-BG"/>
        </w:rPr>
        <w:t>за изискванията към използването на екстракционни разтворители при производството на храни и хранителни съставки (Обн., ДВ, бр. 27 от 5.04.2022 г., в сила от 20.04.2022 г.);</w:t>
      </w:r>
    </w:p>
    <w:p w:rsidR="006E4B98" w:rsidRPr="00B01C79" w:rsidRDefault="006E4B98" w:rsidP="006E4B98">
      <w:pPr>
        <w:numPr>
          <w:ilvl w:val="0"/>
          <w:numId w:val="71"/>
        </w:numPr>
        <w:overflowPunct/>
        <w:autoSpaceDE/>
        <w:autoSpaceDN/>
        <w:adjustRightInd/>
        <w:spacing w:after="200"/>
        <w:ind w:left="0" w:firstLine="709"/>
        <w:contextualSpacing/>
        <w:jc w:val="both"/>
        <w:textAlignment w:val="auto"/>
        <w:rPr>
          <w:bCs/>
          <w:lang w:eastAsia="bg-BG"/>
        </w:rPr>
      </w:pPr>
      <w:r w:rsidRPr="00C81E9A">
        <w:rPr>
          <w:lang w:eastAsia="bg-BG"/>
        </w:rPr>
        <w:t>Публикувана е</w:t>
      </w:r>
      <w:r w:rsidRPr="00C81E9A">
        <w:rPr>
          <w:lang w:val="en-US" w:eastAsia="bg-BG"/>
        </w:rPr>
        <w:t xml:space="preserve"> Наредба</w:t>
      </w:r>
      <w:hyperlink r:id="rId24" w:tgtFrame="_self" w:history="1">
        <w:r w:rsidRPr="00B01C79">
          <w:rPr>
            <w:bCs/>
            <w:lang w:eastAsia="bg-BG"/>
          </w:rPr>
          <w:t xml:space="preserve"> за изискванията към преработените храни на зърнена основа и към детските храни, предназначени за кърмачета и малки деца (Приета с ПМС № 145 от 29.06.2022 г., Обн. ДВ. бр.51 от 1 юли 2022 г., в сила от 16.07.2022 г)</w:t>
        </w:r>
      </w:hyperlink>
      <w:r w:rsidRPr="00B01C79">
        <w:rPr>
          <w:bCs/>
          <w:lang w:eastAsia="bg-BG"/>
        </w:rPr>
        <w:t>;</w:t>
      </w:r>
    </w:p>
    <w:p w:rsidR="006E4B98" w:rsidRPr="00C81E9A" w:rsidRDefault="006E4B98" w:rsidP="006E4B98">
      <w:pPr>
        <w:numPr>
          <w:ilvl w:val="0"/>
          <w:numId w:val="71"/>
        </w:numPr>
        <w:overflowPunct/>
        <w:autoSpaceDE/>
        <w:autoSpaceDN/>
        <w:adjustRightInd/>
        <w:spacing w:after="200"/>
        <w:ind w:left="0" w:firstLine="709"/>
        <w:contextualSpacing/>
        <w:jc w:val="both"/>
        <w:textAlignment w:val="auto"/>
        <w:rPr>
          <w:bCs/>
          <w:lang w:eastAsia="bg-BG"/>
        </w:rPr>
      </w:pPr>
      <w:r w:rsidRPr="00C81E9A">
        <w:rPr>
          <w:bCs/>
          <w:lang w:eastAsia="bg-BG"/>
        </w:rPr>
        <w:t xml:space="preserve">Публикувана е </w:t>
      </w:r>
      <w:hyperlink r:id="rId25" w:tgtFrame="_self" w:history="1">
        <w:r w:rsidRPr="00B01C79">
          <w:rPr>
            <w:bCs/>
            <w:lang w:eastAsia="bg-BG"/>
          </w:rPr>
          <w:t>Наредба за изискванията към някои захари, предназначени за консумация от човека (Приета с ПМС № 18 от 02.02.2023 г., Обн. ДВ. бр. 14 от 2023 г.)</w:t>
        </w:r>
      </w:hyperlink>
      <w:r w:rsidRPr="00C81E9A">
        <w:rPr>
          <w:lang w:eastAsia="bg-BG"/>
        </w:rPr>
        <w:t>;</w:t>
      </w:r>
    </w:p>
    <w:p w:rsidR="006E4B98" w:rsidRPr="00C81E9A" w:rsidRDefault="006E4B98" w:rsidP="006E4B98">
      <w:pPr>
        <w:numPr>
          <w:ilvl w:val="0"/>
          <w:numId w:val="71"/>
        </w:numPr>
        <w:overflowPunct/>
        <w:autoSpaceDE/>
        <w:autoSpaceDN/>
        <w:adjustRightInd/>
        <w:spacing w:after="200"/>
        <w:ind w:left="0" w:firstLine="709"/>
        <w:contextualSpacing/>
        <w:jc w:val="both"/>
        <w:textAlignment w:val="auto"/>
        <w:rPr>
          <w:bCs/>
          <w:lang w:eastAsia="bg-BG"/>
        </w:rPr>
      </w:pPr>
      <w:r w:rsidRPr="00C81E9A">
        <w:rPr>
          <w:bCs/>
          <w:lang w:eastAsia="bg-BG"/>
        </w:rPr>
        <w:t>Публикувана е Наредба за изискванията към пчелния мед, предназначен за консумация от човека (Приета с ПМС № 3 от 06.01.2023 г., Обн. ДВ. бр.4 от 13 януари 2023 г.);</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 е проект на Наредба за условията и реда за вземане на проби и лабораторно изпитване на храни;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Изготвена е актуализирана заповед на министъра на земеделието за сформиране на електронна работна група в рамките на Националния съвет по храните по въпросите свързани с Етикетиране на хранителната стойност на предната страна на опаковката в състав;</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Изготвена е актуализирана заповед на министъра на земеделието за сформиране на работна група по въпросите, свързани с управление и наблюдение на изпълнението на дейностите, заложени в Плана за действие – приложение към </w:t>
      </w:r>
      <w:r w:rsidRPr="00C81E9A">
        <w:rPr>
          <w:bCs/>
          <w:lang w:eastAsia="bg-BG"/>
        </w:rPr>
        <w:t>Националната програма за предотвратяване и намаляване на загубата на храни (2021 – 2026 г.);</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Изготвена е заповед на министъра на земеделието за сформиране на електронна работна група по въпросите свързани с изпълнение целите на Национална програма за предотвратяване и намаляване на загубата на храни </w:t>
      </w:r>
      <w:r w:rsidRPr="00C81E9A">
        <w:rPr>
          <w:lang w:val="en-US" w:eastAsia="bg-BG"/>
        </w:rPr>
        <w:t xml:space="preserve">(2021 – 2026 </w:t>
      </w:r>
      <w:r w:rsidRPr="00C81E9A">
        <w:rPr>
          <w:lang w:eastAsia="bg-BG"/>
        </w:rPr>
        <w:t>г.</w:t>
      </w:r>
      <w:r w:rsidRPr="00C81E9A">
        <w:rPr>
          <w:lang w:val="en-US" w:eastAsia="bg-BG"/>
        </w:rPr>
        <w:t>)</w:t>
      </w:r>
      <w:r w:rsidRPr="00C81E9A">
        <w:rPr>
          <w:lang w:eastAsia="bg-BG"/>
        </w:rPr>
        <w:t>;</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Изготвена е актуализирана заповед на министъра на земеделието за създаване на работна група по въпросите, свързани с изготвяне на предложение за създаване на механизъм за взаимодействие между българските производители и търговските вериги;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Изготвена е заповед на министъра на земеделието за сформиране на работна група за разработване на проекти на законодателни предложения за специфичните изисквания при производство на малки количества храни в домашни условия и за дейността на фермерските пазари;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Изготвена е заповед на министъра на земеделието за сформиране на работна група за изготвяне на нормативна база за изграждане на регионални събирателни пазари (тържища) за търговия на едро на първична земеделска продукция в сурово и прясно състояние (плодове и зеленчуци) и преработени продукти;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Изготвена е заповед за сформиране на работна група за изготвяне на законодателни предложения за създаване на Национален регистър на складовете за търговия на едро на първична земеделска продукция в сурово и прясно състояние (плодове и зеленчуци) и преработени продукти;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Изготвени са актуализирани заповеди за създаване на Национален съвет по храните и за работна група за изготвяне на проект на доклад за състоянието на сектор „Храни“ за 2021 г.;</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във видеоконферентна среща на работна група по международни хранителни и земеделски въпроси (Кодекс алиментариус) за подготовка на 45-та Сесия на Комисията по Кодекс алиментариус;</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във видеоконферентни среща на под-групи към Платформата на ЕС за загубата на храни и хранителни отпадъци;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 и изпратен на ЕК Годишен доклад за изпълнение на Многогодишния национален план за контрол;</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заседание на работна група по Кодекс алиментариус (Комисията на Кодекс алиментариус )</w:t>
      </w:r>
      <w:r w:rsidRPr="00C81E9A">
        <w:rPr>
          <w:lang w:val="en-US" w:eastAsia="bg-BG"/>
        </w:rPr>
        <w:t>;</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Участия в заседания на Постоянния комитет по растения, животни, храни и фуражи, секция „Биологична безопасност на хранителната верига“;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Участие в заседание на </w:t>
      </w:r>
      <w:r w:rsidRPr="00C81E9A">
        <w:rPr>
          <w:lang w:val="en-US" w:eastAsia="bg-BG"/>
        </w:rPr>
        <w:t>e</w:t>
      </w:r>
      <w:r w:rsidRPr="00C81E9A">
        <w:rPr>
          <w:lang w:eastAsia="bg-BG"/>
        </w:rPr>
        <w:t>кспертна група по хигиена на храните и контрол на храни от животински произход;</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работна група „Антимикробна резистентност в храни“;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Работа по изпълнение на мерките, заложени в Плана за действие към Национална програма за предотвратяване и намаляване на загубата на храни (2021 г. – 2026 г.);</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Изготвен е проект на ръководство за добри практики за преразпределение на излишъка от годни за консумация храни от нуждаещи се лица, вкл. след изтичане на срок „най-добър до“; </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Изготвяне на ежемесечен Информационен бюлетин в областта на безопасността по агрохранителната верига;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val="en-US" w:eastAsia="bg-BG"/>
        </w:rPr>
      </w:pPr>
      <w:r w:rsidRPr="00C81E9A">
        <w:rPr>
          <w:lang w:eastAsia="bg-BG"/>
        </w:rPr>
        <w:t>Повишаване квалификацията на служителите на дирекция ПАВ, чрез участия в обучения по инициативата на ЕК „По-добро обучение за по-безопасна храна“;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По отношение на заявленията за регистрация на „Българско кисело мляко“ и „Българско бяло саламурено сирене“, кандидатстващи за регистрация като защитени наименования за произход се провежда европейската процедура в ЕК по техния преглед и отразяване на бележки от българска страна;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Приключена бе националната процедура по обработка на заявлението - спецификация за регистрация на ЗНП „Странджански билков чай“, като то беше изпратено в ЕК за провеждане на европейска процедура. Бяха получени първи коментари по него;</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Проведе се национална процедура по преглед на заявлението-спецификация на ЗГУ „Лютеница Първомай“, подадено от „Булконс Първомай“ ООД. Извършиха се 2 проверки на място и се проведе процедура по предоставяне на право на възражение на национално ниво;</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Приключи европейската процедура в ЕК по преглед и отразяване на бележки във връзка със заявление за регистрация на ХТСХ „Луканка Троянска“. То беше публикувано от ЕК на 06.09.2022 г. в ОВ на ЕС за предоставяне на право на възражение от държави членки на ЕС и трети страни, като такива не се получиха;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От МЗм беше осигурена на производителите на ЗНП „Странджански манов мед“/„Манов мед от Странджа“ държавна финансова помощ за покриване на разходите за сертификация на продукта;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Министерство на земеделието проведе преговори с Румъния във връзка с продукта „Добруджанска баница“, кандидатстващ за регистрация като ЗГУ от Румъния, като беше постигнато споразумение с оглед защита на интересите на българските производители от района на Добруджа;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Финализира се Програмата за местни традиционни и регионални традиционни продукти;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Редовно са проследявани измененията на европейското законодателство с оглед промените, касаещи схемите за качество и са публикувани наредби за изменение и допълнение на трите наредби, касаещи схемите за качество. Участва се активно и в заседания на Комитета по политика по качество на земеделски продукти към ЕК, Работната група към Съвета по хоризонтални земеделски въпроси (Географски означения) и в Eкспертната група за устойчивост и качество на земеделието и развитието на селските райони;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Извършва се преглед и обработка на информация от изпратените от контролиращите лица документи за проведени от тях проверки при производителите на продукти със защитени наименования;</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В рамките на проекта на Стратегически план за развитие на земеделието и селските райони 2023 – 2027 г. бе уточнена интервенцията: II.Ж.4 Популяризиране и подкрепа на схеми за качество, признати от Съюза или от държавите членки, както и тяхното използване от земеделските производители;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Вписани бяха петима нови производители (на ЗГУ „Българско розово масло“, ЗНП „Странджански манов мед“ / „Манов мед от Странджа“ и ХТСХ „Филе Елена“) и четири нови производители в регистъра на „планински продукт“;</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Изпратена е информация в системата на ЕК, ISAMM по чл. 37 от Регламент (ЕС) 1151/2012  във връзка с контролиращите лица, функциониращи в България;</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Проведени бяха проверки при нови производители, както и планираните надзорни проверки върху контролиращите лица на продукти със защитени наименования, които проверяват спазването на съответствието с продуктовата спецификация на продуктите с географски означения и храните с традиционно специфичен характер;</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Министерство на земеделието активно подпомага групите от производители-заявители на продуктите с консултации и експертни съвети още на етап подготовка за кандидатстване, а след подаване на заявленията им оказва активно съдействие и подкрепа при изготвянето и оформянето на необходимата документация, прецизирането на текстовете на заявленията-спецификации на продуктите, търсенето и подбора на доказателствени и илюстративни материали. Провеждат се редица срещи, конференции и консултации както с производителите, чиито заявления бяха подадени в МЗм, така и със заинтересовани земеделски производители, желаещи да кандидатстват за регистрация на традиционни български продукти по схемите за качество;</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 проект на нов Закон за ветеринарномедицинската дейност (ЗВД) – предстои изпращане за повторно вътреведомствено съгласуване;</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 и одобрен от дирекция „Модернизация на администрацията“ на Министерски съвет доклад за цялостна предварителна оценка на въздействието на проект на нов ЗВД;</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Изготвено и одобрено Решение № 617 от 26 август 2022 г. и Решение № 394 на Министерския съвет от 16 юни 2022 г. за изменение на Решение № 520 на Министерския съвет от 2018 г. за създаване на Централен епизоотичен съвет към Министерския съвет за актуализиране на състава на Централния епизоотичен съвет към Министерския съвет за организиране, координиране и финансово осигуряване на мерките за профилактика, ограничаване и ликвидиране на особено опасни заразни болести;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Изготвен и изпратен до ЕК анализ на текстовете, за които е необходима поправка във версията на български език на </w:t>
      </w:r>
      <w:r w:rsidRPr="00C81E9A">
        <w:rPr>
          <w:i/>
          <w:lang w:eastAsia="bg-BG"/>
        </w:rPr>
        <w:t>Регламент (ЕС) 2016/429 на Европейския парламент и на Съвета от 9 март 2016 година за заразните болести по животните и за изменение и отмяна на определени актове в областта на здравеопазването на животните</w:t>
      </w:r>
      <w:r w:rsidRPr="00C81E9A">
        <w:rPr>
          <w:lang w:eastAsia="bg-BG"/>
        </w:rPr>
        <w:t xml:space="preserve"> (Регламент (ЕС) 2016/429);</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Изготвена и изпратена информация до ЕК в изпълнение чл. 268 от Регламент (ЕС) 2016/429 относно действащите към момента санкции за операторите, които се налагат при установени несъответствия на изискванията на законодателството за здравеопазване на животните и информация за предвидените такива в изготвеният проект на нов ЗВД;</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Организиране и участие в мисия на Световната здравна организация (СЗО) с аспект мултисекторната координация за справяне със здравните проблеми при взаимодействието между човека, животните и околната среда и координация за справяне с зоонозните болести, проведена в България на 22ри и 23ти март 2022 г.</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 проект на Наредба за изменение и допълнение на Наредба № 6 от 20 март 2007 г. за условията и реда за пасищно отглеждане на свине от Източнобалканската порода и нейните кръстоски – в процес на обсъждане в рамките на работна група;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Изготвена и изпратена информация до ЕК за уведомяване на мерките съгласно чл. 135 от Регламент (ЕС) 2019/6 на Европейския парламент и на Съвета от 11 декември 2018 година относно ветеринарните лекарствени продукти и за отмяна на Директива 2001/82/ЕО, които се налагат при установени несъответствия на изискванията на законодателството за ветеринарните лекарствени продукти;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Изготвена и изпратена информация до ЕК за уведомяване на мерките съгласно чл. 22 от Регламент (ЕС) 2019/4 на Европейския парламент и на Съвета от 11 декември 2018 година относно производството, пускането на пазара и употребата на медикаментозни фуражи, за изменение на Регламент (ЕО) № 183/2005 на Европейския парламент и на Съвета и за отмяна на Директива 90/167/ЕИО на Съвета, които се налагат при установени несъответствия на изискванията на законодателството за медикаментозни фуражи; </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Стартиране на дейността на работна група, която да изготви нова наредба за условията и реда за разходване на средствата за обезщетяване на собствениците на животни;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Сформирана със заповед на министъра РД 09-1032/14.09.2022 г. междуведомствена работна група за намиране на решения за извеждане на ефективна борба и контрол на западния царевичен коренов червей (Diabrotica virgifera virgifera) и сивия царевичен хоботник (Tanymecus dilaticollis).</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 годишен отчет за изпълнение на План за контрол и предотвратяване разпространението на заболяването Африканска чума по свинете в България за периода 2021-2023 г., одобрен с Решение № 313 от 9 април 2021 г. на МС;</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Изготвен годишен доклад за епизоотичната обстановка по отношение на някои опасни болести по животните в България, съседни страни и членки на ЕС за периода от 01.01.2021 г. до 31.12.2021 г.; </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Актуализиране на състава и участие в </w:t>
      </w:r>
      <w:r w:rsidRPr="00C81E9A">
        <w:rPr>
          <w:bCs/>
          <w:lang w:eastAsia="bg-BG"/>
        </w:rPr>
        <w:t>постоянна комисия, която да извършва епизоотично проучване при възникване на територията на страната на огнище на особено опасни заразни болести. Изготвени доклади от извършени епизоотични проучвания;</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Изготвени ежемесечни доклади с обобщена информация, постъпила от областните епизоотични комисии, касаеща мерките предприети за контрол и ограничаване на разпространението на Африканска чума по свинете (АЧС) и Високопатогенна инфлуенца по птиците;</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Изготвени ежеседмични доклади за епизоотичната обстановка по отношение на някои опасни болести по животните в България, съседни страни и членки на ЕС;</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Провеждане на заседание на Координационния съвет по Заповед РД 09-1149/ 10.12.2019 г., изменена със Заповед РД 09-677/06.07.2021 г., Заповед РД 09-127/ 18.02.2022 г. и Заповед № РД 09-428/14.04.2022 г. на министъра на земеделието; участие в среща с представители на сектор фуражи; участие в срещи с представители на птицевъдния сектор;</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разработването на Националния план за борба с антимикробната резистентност; осъществява се к</w:t>
      </w:r>
      <w:r w:rsidRPr="00C81E9A">
        <w:rPr>
          <w:rFonts w:eastAsia="Calibri"/>
        </w:rPr>
        <w:t>оординацията между компетентните институции във връзка с финализиране на Националния план за антимикробна резистентност;</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работна среща за предприемане на действия във връзка с получена от Национална асоциация на зърнопроизводителите информация за завишен внос на зърнени и маслодайни култури в страната след либерализацията на търговията с Украйна;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работна среща във връзка с изготвяне на инструкция, регламентираща начина на действие на инспекторите по растителна защита към Областните дирекции по безопасност на храните, земеделските стопани, държавните и общинските органи на територията на България за установено намножаване на трето поколение на неприятеля ливадна пеперуда (Loxostege sticticalis) (Lepidoptera:</w:t>
      </w:r>
      <w:r w:rsidRPr="00C81E9A">
        <w:rPr>
          <w:lang w:val="en-US" w:eastAsia="bg-BG"/>
        </w:rPr>
        <w:t xml:space="preserve"> </w:t>
      </w:r>
      <w:r w:rsidRPr="00C81E9A">
        <w:rPr>
          <w:lang w:eastAsia="bg-BG"/>
        </w:rPr>
        <w:t>Crambidae) и прилагането на необходимите мерки за контрол (във връзка с обявен от министъра каламитет на неприятеля);</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работна среща с Национална асоциация на зърнопроизводителите за обсъждане на сериозен проблем, свързан с контрола на неприятели по царевицата: западен коренов червей (Diabrotica virgifera virgifera) и сив царевичен хоботник (Tanymecus dilaticollis);</w:t>
      </w:r>
    </w:p>
    <w:p w:rsidR="006E4B98" w:rsidRPr="00C81E9A" w:rsidRDefault="006E4B98" w:rsidP="006E4B98">
      <w:pPr>
        <w:widowControl w:val="0"/>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Осъществяване на дейности, свързани с разпространение на информация за кампанията на Европейския орган за безопасност на храните за борба с АЧС;</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Изготвени, изпратени до всички заинтересовани страни и публикувани на интернет страницата на МЗм </w:t>
      </w:r>
      <w:r w:rsidRPr="00C81E9A">
        <w:rPr>
          <w:i/>
          <w:lang w:eastAsia="bg-BG"/>
        </w:rPr>
        <w:t>Насоки за действие при откриване на трупове на мъртви диви птици или птици с нетипично поведение</w:t>
      </w:r>
      <w:r w:rsidRPr="00C81E9A">
        <w:rPr>
          <w:lang w:eastAsia="bg-BG"/>
        </w:rPr>
        <w:t>;</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 xml:space="preserve">Изготвен, изпратен до всички заинтересовани страни и публикуван на интернет страницата на МЗм </w:t>
      </w:r>
      <w:r w:rsidRPr="00C81E9A">
        <w:rPr>
          <w:i/>
          <w:lang w:eastAsia="bg-BG"/>
        </w:rPr>
        <w:t>Списък с видовете диви птици по отношение възприемчивостта им и риска от заболяване с вируса на инфлуенцата по птиците</w:t>
      </w:r>
      <w:r w:rsidRPr="00C81E9A">
        <w:rPr>
          <w:lang w:eastAsia="bg-BG"/>
        </w:rPr>
        <w:t>;</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ежемесечни заседания на Постоянен комитет по растения, животни, храни и фуражи, секции „Здравеопазване и хуманно отношение към животните” и „Контрол и условия при внос“. Изготвени доклади от заседанията;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ежемесечни заседания на Постоянен комитет по ветеринарни лекарствени продукти. Изготвени доклади от заседанията;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работни групи към Европейската комисия във връзка с изменение на делегирани и прилагащи актове към Регламент (ЕС) 2016/429; Изготвени доклади от заседанията.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Участия в заседанията на Постоянния комитет по растения, животни, храни и фуражи секция „Продукти за растителна защита - законодателство”,  както и в различни работни групи към Съвета на Европейския съюз и Европейската комисия, имащи отношение към здравето на растенията. Изготвени доклади от заседанията;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работни срещи и изготвяне на становища във връзка с работата в работната група към Съвета на ЕС  по предложението на ЕК относно Проект на Регламент за устойчива употреба на продукти за растителна защита;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заседания на Съвета по продукти за растителна защита;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заседание на Експертната комисия по торове, подобрители на почвата, биологично активни вещества и хранителни субстрати;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Предоставяне на информация към заинтересованите страни относно обсъжданите проекти на нормативни актове, събиране и обобщаване на получените становища в представените позиции на Р България;</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изготвянето на приоритетите на ЕС и държавите членки за засилване на борбата с антимикробната резистентност, попълване на въпросници по темата с оглед приоритизиране на бъдещите действия на ниво ЕС по подхода „Едно здраве“, включително в сферата на борбата със зоонозите;</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Изготвени, изпратени до всички заинтересовани страни и публикувани на интернет страницата на МЗм на информационни материали и ръководства относно Инфлуенца по птиците, Африканска чума по свинете и антимикробна резистентност; Ежемесечно изготвяне и публикуване на информационен бюлетин на Д ПАВ с актуална информация от сферата на компетентност;</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Обобщаване на ежедневно предоставена информация относно извършвания официален контрол на стоки - храни и фуражи, съдържащи продукти от неживотински произход и растения, растителни продукти и други обекти на ГКП - Капитан Андреево;</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Извършване на одити на официалния контрол, осъществяван от Българска агенция по безопасност на храните съгласно чл.6 от Регламент (ЕС) 2017/625;</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обучение за одитори по стандарти ISO 22000:2018 Системи за управление на безопасността на хранителни продукти, 19011:2018 Указания за извършване на одит на системи за управление и 9001:2015 Системи за управление на качеството;</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Изготвена информация относно предвидени средства за съ-финансиране на ветеринарни програми за заболяванията Африканска чума по свинете (АЧС), Класическа чума по свинете, Заразен нодуларен дерматит (ЗНД) и Бяс;</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Предоставяне на информация във връзка с дългогодишни слабости в официалния контрол в България;</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Изготвяне на становище относно прилагането на методите на биологично производство и по-конкретно достъп и отглеждане на свине и птици на открити пространства, без да се засягат изискванията за здравеопазване и хуманно отношение към животните, въведени с европейското и националното законодателство;</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семинар на тема „Прилагане на подхода „Едно здраве“, организиран от Европейската комисия;</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Създаване на работна група за изготвяне на правила, свързани с регламентирането на превоза на земеделска продукция с железопътен транспорт през граничните преходи;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Работа по мотиви за промяна на Закона за фуражите.</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Изготвен проект на Наредба за условията и реда за употреба на продукти за растителна защита; проектът е в процедура по нотификация; проведена е втора обществена консултация на проекта на интернет страницата на Министерството на земеделието и на Портала за обществени консултации, поради настъпили съществени и важни промени в проекта на наредба;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Извършени са 2 одита на официалния контрол, осъществяван от БАБХ за съответствие на европейското и националното законодателство, на тема: „Оценка на системата на официалния контрол относно пускането на пазара и употребата на продуктите за растителна защита“;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Извършен е 1 одит на официалния контрол, осъществяван от БАБХ за съответствие на европейското и националното законодателство, на тема: „Оценка на функционирането и организацията на работа в Мрежата за предупреждение и сътрудничество, обединяваща Системата за бързо предупреждение за храни и фуражи (RASFF), Системата за административна помощ и сътрудничество (AAC) и Мрежата за борба с измами по агрохранителната верига (FFN)“;</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и изготвени доклади от 5 заседания на Постоянния комитет по растения, животни, храни и фуражи – секция „Пестициди - Законодателство”;</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изготвянето на рамкова позиция и изготвяне на становища, позиции и указания относно предложението за Регламент на Европейския Парламент и на Съвета относно устойчивата употреба на продукти за растителна защита и изменение на Регламент (ЕС) 2021/2115 (досие 2022/0196 (COD);</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2 неформални срещи на „групата на единомислещите държави членки“ за обсъждане на предложението за Регламент на Европейския Парламент и на Съвета относно устойчивата употреба на продукти за растителна защита и изменение на Регламент (ЕС) 2021/2115;</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във втора среща на Експертната работна група на ЕК „Едно вещество - една оценка”,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2 заседания на създадената със заповед № РД 16-651/08.07.2022 г. на министъра на икономиката и индустрията междуведомствена работна група за изготвяне на проект на Закон за изменение и допълнение на Закон за защита на растенията (ЗЗР) по повод влизането в сила на новото европейско законодателство относно продуктите за наторяване и с цел осигуряване прилагането на Регламент (ЕС) № 2019/1009;</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6 заседания на Съвета по продукти за растителна защита;</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Участие в 2 заседания на Експертната комисия по торове, подобрители на почвата, биологично активни вещества и хранителни субстрати;</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Администриране и координиране на дейността на създадената със Заповед на министъра на земеделието № РД 09-1032/14.09.2022 г. междуведомствена работна група за предлагане на ефективни решения за справяне с текущи проблеми, свързани с намножаването на неприятелите западен царевичен коренов червей (Diabrotica virgifera virgifera) и сив царевичен хоботник (Tanymecus dilaticollis).</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Въвеждане и активиране на национално ниво на модул  „Здраве на растенията“ в платформата iRASFF;</w:t>
      </w:r>
    </w:p>
    <w:p w:rsidR="006E4B98" w:rsidRPr="00C81E9A" w:rsidRDefault="006E4B98" w:rsidP="006E4B98">
      <w:pPr>
        <w:numPr>
          <w:ilvl w:val="0"/>
          <w:numId w:val="72"/>
        </w:numPr>
        <w:overflowPunct/>
        <w:autoSpaceDE/>
        <w:autoSpaceDN/>
        <w:adjustRightInd/>
        <w:spacing w:after="200"/>
        <w:ind w:left="0" w:firstLine="709"/>
        <w:contextualSpacing/>
        <w:jc w:val="both"/>
        <w:textAlignment w:val="auto"/>
        <w:rPr>
          <w:lang w:eastAsia="bg-BG"/>
        </w:rPr>
      </w:pPr>
      <w:r w:rsidRPr="00C81E9A">
        <w:rPr>
          <w:lang w:eastAsia="bg-BG"/>
        </w:rPr>
        <w:t>Осигуряване на ефективно функциониране на системите в Мрежата за предупреждение и сътрудничество (ACN) на Европейската комисия на национално ниво;</w:t>
      </w:r>
    </w:p>
    <w:p w:rsidR="00057688" w:rsidRPr="00C81E9A" w:rsidRDefault="00057688" w:rsidP="009E0B8A">
      <w:pPr>
        <w:overflowPunct/>
        <w:autoSpaceDE/>
        <w:autoSpaceDN/>
        <w:adjustRightInd/>
        <w:ind w:firstLine="567"/>
        <w:contextualSpacing/>
        <w:jc w:val="both"/>
        <w:textAlignment w:val="auto"/>
        <w:rPr>
          <w:lang w:val="en-US" w:eastAsia="bg-BG"/>
        </w:rPr>
      </w:pPr>
    </w:p>
    <w:p w:rsidR="009E0B8A" w:rsidRPr="00C81E9A" w:rsidRDefault="009E0B8A" w:rsidP="009E0B8A">
      <w:pPr>
        <w:overflowPunct/>
        <w:autoSpaceDE/>
        <w:autoSpaceDN/>
        <w:adjustRightInd/>
        <w:ind w:firstLine="567"/>
        <w:contextualSpacing/>
        <w:jc w:val="both"/>
        <w:textAlignment w:val="auto"/>
        <w:rPr>
          <w:lang w:eastAsia="bg-BG"/>
        </w:rPr>
      </w:pPr>
      <w:r w:rsidRPr="00C81E9A">
        <w:rPr>
          <w:lang w:eastAsia="bg-BG"/>
        </w:rPr>
        <w:t>Контрол, управление и регулиране на дейностите в областта на растителната защита;</w:t>
      </w:r>
    </w:p>
    <w:p w:rsidR="009E0B8A" w:rsidRPr="00C81E9A" w:rsidRDefault="009E0B8A" w:rsidP="009E0B8A">
      <w:pPr>
        <w:overflowPunct/>
        <w:autoSpaceDE/>
        <w:autoSpaceDN/>
        <w:adjustRightInd/>
        <w:ind w:firstLine="567"/>
        <w:contextualSpacing/>
        <w:jc w:val="both"/>
        <w:textAlignment w:val="auto"/>
        <w:rPr>
          <w:lang w:eastAsia="bg-BG"/>
        </w:rPr>
      </w:pPr>
      <w:r w:rsidRPr="00C81E9A">
        <w:rPr>
          <w:lang w:eastAsia="bg-BG"/>
        </w:rPr>
        <w:t>Контрол, управление и регулиране на дейностите по здравеопазване на животните и безопасността на храните.</w:t>
      </w:r>
    </w:p>
    <w:p w:rsidR="009E0B8A" w:rsidRPr="00C81E9A" w:rsidRDefault="009E0B8A" w:rsidP="009E0B8A">
      <w:pPr>
        <w:overflowPunct/>
        <w:autoSpaceDE/>
        <w:autoSpaceDN/>
        <w:adjustRightInd/>
        <w:ind w:firstLine="567"/>
        <w:contextualSpacing/>
        <w:jc w:val="both"/>
        <w:textAlignment w:val="auto"/>
        <w:rPr>
          <w:lang w:eastAsia="bg-BG"/>
        </w:rPr>
      </w:pPr>
    </w:p>
    <w:p w:rsidR="00827EAD" w:rsidRPr="00C81E9A" w:rsidRDefault="00827EAD" w:rsidP="00827EAD">
      <w:pPr>
        <w:overflowPunct/>
        <w:autoSpaceDE/>
        <w:autoSpaceDN/>
        <w:adjustRightInd/>
        <w:ind w:firstLine="567"/>
        <w:jc w:val="both"/>
        <w:textAlignment w:val="auto"/>
        <w:rPr>
          <w:rFonts w:eastAsia="Calibri"/>
          <w:lang w:eastAsia="bg-BG"/>
        </w:rPr>
      </w:pPr>
      <w:r w:rsidRPr="00C81E9A">
        <w:rPr>
          <w:rFonts w:eastAsia="Calibri"/>
          <w:lang w:eastAsia="bg-BG"/>
        </w:rPr>
        <w:t>За периода 01.01.</w:t>
      </w:r>
      <w:r w:rsidR="00603FCB" w:rsidRPr="00C81E9A">
        <w:rPr>
          <w:rFonts w:eastAsia="Calibri"/>
          <w:lang w:eastAsia="bg-BG"/>
        </w:rPr>
        <w:t>2022 г.</w:t>
      </w:r>
      <w:r w:rsidRPr="00C81E9A">
        <w:rPr>
          <w:rFonts w:eastAsia="Calibri"/>
          <w:lang w:eastAsia="bg-BG"/>
        </w:rPr>
        <w:t xml:space="preserve"> - 3</w:t>
      </w:r>
      <w:r w:rsidR="002D651C" w:rsidRPr="00C81E9A">
        <w:rPr>
          <w:rFonts w:eastAsia="Calibri"/>
          <w:lang w:eastAsia="bg-BG"/>
        </w:rPr>
        <w:t>1</w:t>
      </w:r>
      <w:r w:rsidRPr="00C81E9A">
        <w:rPr>
          <w:rFonts w:eastAsia="Calibri"/>
          <w:lang w:eastAsia="bg-BG"/>
        </w:rPr>
        <w:t>.</w:t>
      </w:r>
      <w:r w:rsidR="002D651C" w:rsidRPr="00C81E9A">
        <w:rPr>
          <w:rFonts w:eastAsia="Calibri"/>
          <w:lang w:eastAsia="bg-BG"/>
        </w:rPr>
        <w:t>12</w:t>
      </w:r>
      <w:r w:rsidRPr="00C81E9A">
        <w:rPr>
          <w:rFonts w:eastAsia="Calibri"/>
          <w:lang w:eastAsia="bg-BG"/>
        </w:rPr>
        <w:t>.2022 г. е постигнато оптимално изпълнение на основната и оперативните цели на дирекция „Оценка на риска по хранителната верига“ (ОРХВ)</w:t>
      </w:r>
      <w:r w:rsidR="002D651C" w:rsidRPr="00C81E9A">
        <w:rPr>
          <w:rFonts w:eastAsia="Calibri"/>
          <w:lang w:eastAsia="bg-BG"/>
        </w:rPr>
        <w:t xml:space="preserve"> към ЦОРХВ</w:t>
      </w:r>
      <w:r w:rsidRPr="00C81E9A">
        <w:rPr>
          <w:rFonts w:eastAsia="Calibri"/>
          <w:lang w:eastAsia="bg-BG"/>
        </w:rPr>
        <w:t>, а именно:</w:t>
      </w:r>
    </w:p>
    <w:p w:rsidR="00827EAD" w:rsidRPr="00C81E9A" w:rsidRDefault="00827EAD" w:rsidP="00827EAD">
      <w:pPr>
        <w:overflowPunct/>
        <w:autoSpaceDE/>
        <w:autoSpaceDN/>
        <w:adjustRightInd/>
        <w:ind w:firstLine="567"/>
        <w:jc w:val="both"/>
        <w:textAlignment w:val="auto"/>
        <w:rPr>
          <w:rFonts w:eastAsia="Calibri"/>
          <w:lang w:eastAsia="bg-BG"/>
        </w:rPr>
      </w:pPr>
      <w:r w:rsidRPr="00C81E9A">
        <w:rPr>
          <w:rFonts w:eastAsia="Calibri"/>
          <w:lang w:eastAsia="bg-BG"/>
        </w:rPr>
        <w:t>- Изготвeни са становища и оценки на риска в отговор на всички изискания, постъпили от МЗм и БАБХ;</w:t>
      </w:r>
    </w:p>
    <w:p w:rsidR="00827EAD" w:rsidRPr="00C81E9A" w:rsidRDefault="00827EAD" w:rsidP="00827EAD">
      <w:pPr>
        <w:overflowPunct/>
        <w:autoSpaceDE/>
        <w:autoSpaceDN/>
        <w:adjustRightInd/>
        <w:ind w:firstLine="567"/>
        <w:jc w:val="both"/>
        <w:textAlignment w:val="auto"/>
        <w:rPr>
          <w:rFonts w:eastAsia="Calibri"/>
          <w:lang w:eastAsia="bg-BG"/>
        </w:rPr>
      </w:pPr>
      <w:r w:rsidRPr="00C81E9A">
        <w:rPr>
          <w:rFonts w:eastAsia="Calibri"/>
          <w:lang w:eastAsia="bg-BG"/>
        </w:rPr>
        <w:t>- Събирането и докладването на данните за България за 202</w:t>
      </w:r>
      <w:r w:rsidR="002D651C" w:rsidRPr="00C81E9A">
        <w:rPr>
          <w:rFonts w:eastAsia="Calibri"/>
          <w:lang w:eastAsia="bg-BG"/>
        </w:rPr>
        <w:t>2</w:t>
      </w:r>
      <w:r w:rsidRPr="00C81E9A">
        <w:rPr>
          <w:rFonts w:eastAsia="Calibri"/>
          <w:lang w:eastAsia="bg-BG"/>
        </w:rPr>
        <w:t xml:space="preserve"> г. към Европейския орган по безопасност на храните относно химични замърсители и пестицидни остатъци в храни, зоонози, зоонозни агенти, взривове от хранителни заболявания и антимикробната резистентност (АМР) е изпълнено съгласно установените изисквания;</w:t>
      </w:r>
    </w:p>
    <w:p w:rsidR="001B23D9" w:rsidRPr="00C81E9A" w:rsidRDefault="00827EAD" w:rsidP="00827EAD">
      <w:pPr>
        <w:overflowPunct/>
        <w:autoSpaceDE/>
        <w:autoSpaceDN/>
        <w:adjustRightInd/>
        <w:ind w:firstLine="567"/>
        <w:jc w:val="both"/>
        <w:textAlignment w:val="auto"/>
        <w:rPr>
          <w:rFonts w:eastAsia="Calibri"/>
          <w:lang w:eastAsia="bg-BG"/>
        </w:rPr>
      </w:pPr>
      <w:r w:rsidRPr="00C81E9A">
        <w:rPr>
          <w:rFonts w:eastAsia="Calibri"/>
          <w:lang w:eastAsia="bg-BG"/>
        </w:rPr>
        <w:t>- Проследяването на развитието на епизоотичната обстановка в света по отношение на заразни заболявания по животните, които могат да представляват опасност за България, се изпълнява, при което своевременно са предоставени актуални данни на компетентните органи.</w:t>
      </w:r>
    </w:p>
    <w:p w:rsidR="00827EAD" w:rsidRPr="000E1D3C" w:rsidRDefault="00827EAD" w:rsidP="00827EAD">
      <w:pPr>
        <w:overflowPunct/>
        <w:autoSpaceDE/>
        <w:autoSpaceDN/>
        <w:adjustRightInd/>
        <w:ind w:firstLine="567"/>
        <w:jc w:val="both"/>
        <w:textAlignment w:val="auto"/>
        <w:rPr>
          <w:rFonts w:eastAsia="Calibri"/>
          <w:lang w:eastAsia="bg-BG"/>
        </w:rPr>
      </w:pPr>
      <w:r w:rsidRPr="00C81E9A">
        <w:rPr>
          <w:rFonts w:eastAsia="Calibri"/>
          <w:lang w:eastAsia="bg-BG"/>
        </w:rPr>
        <w:t>За периода 01.01.2022 г.</w:t>
      </w:r>
      <w:r w:rsidR="002D651C" w:rsidRPr="00C81E9A">
        <w:rPr>
          <w:rFonts w:eastAsia="Calibri"/>
          <w:lang w:eastAsia="bg-BG"/>
        </w:rPr>
        <w:t xml:space="preserve"> </w:t>
      </w:r>
      <w:r w:rsidRPr="00C81E9A">
        <w:rPr>
          <w:rFonts w:eastAsia="Calibri"/>
          <w:lang w:eastAsia="bg-BG"/>
        </w:rPr>
        <w:t>-</w:t>
      </w:r>
      <w:r w:rsidR="002D651C" w:rsidRPr="00C81E9A">
        <w:rPr>
          <w:rFonts w:eastAsia="Calibri"/>
          <w:lang w:eastAsia="bg-BG"/>
        </w:rPr>
        <w:t xml:space="preserve"> </w:t>
      </w:r>
      <w:r w:rsidRPr="00C81E9A">
        <w:rPr>
          <w:rFonts w:eastAsia="Calibri"/>
          <w:lang w:eastAsia="bg-BG"/>
        </w:rPr>
        <w:t>3</w:t>
      </w:r>
      <w:r w:rsidR="002D651C" w:rsidRPr="00C81E9A">
        <w:rPr>
          <w:rFonts w:eastAsia="Calibri"/>
          <w:lang w:eastAsia="bg-BG"/>
        </w:rPr>
        <w:t>1</w:t>
      </w:r>
      <w:r w:rsidRPr="00C81E9A">
        <w:rPr>
          <w:rFonts w:eastAsia="Calibri"/>
          <w:lang w:eastAsia="bg-BG"/>
        </w:rPr>
        <w:t>.</w:t>
      </w:r>
      <w:r w:rsidR="002D651C" w:rsidRPr="00C81E9A">
        <w:rPr>
          <w:rFonts w:eastAsia="Calibri"/>
          <w:lang w:eastAsia="bg-BG"/>
        </w:rPr>
        <w:t>12</w:t>
      </w:r>
      <w:r w:rsidRPr="00C81E9A">
        <w:rPr>
          <w:rFonts w:eastAsia="Calibri"/>
          <w:lang w:eastAsia="bg-BG"/>
        </w:rPr>
        <w:t xml:space="preserve">.2022 г. са събрани приходи в размер на </w:t>
      </w:r>
      <w:r w:rsidR="002D651C" w:rsidRPr="00C81E9A">
        <w:rPr>
          <w:rFonts w:eastAsia="Calibri"/>
          <w:lang w:eastAsia="bg-BG"/>
        </w:rPr>
        <w:t xml:space="preserve">729 816лв. </w:t>
      </w:r>
      <w:r w:rsidRPr="00C81E9A">
        <w:rPr>
          <w:rFonts w:eastAsia="Calibri"/>
          <w:lang w:eastAsia="bg-BG"/>
        </w:rPr>
        <w:t>Тези приходи са свързани с пускането на пазара на продукти за растителна защита.</w:t>
      </w:r>
    </w:p>
    <w:p w:rsidR="00A63D35" w:rsidRDefault="00A63D35" w:rsidP="00827EAD">
      <w:pPr>
        <w:overflowPunct/>
        <w:autoSpaceDE/>
        <w:autoSpaceDN/>
        <w:adjustRightInd/>
        <w:ind w:firstLine="567"/>
        <w:jc w:val="both"/>
        <w:textAlignment w:val="auto"/>
        <w:rPr>
          <w:rFonts w:eastAsia="Calibri"/>
          <w:lang w:eastAsia="bg-BG"/>
        </w:rPr>
      </w:pPr>
    </w:p>
    <w:p w:rsidR="00A63D35" w:rsidRPr="00C81E9A" w:rsidRDefault="00A63D35" w:rsidP="00827EAD">
      <w:pPr>
        <w:overflowPunct/>
        <w:autoSpaceDE/>
        <w:autoSpaceDN/>
        <w:adjustRightInd/>
        <w:ind w:firstLine="567"/>
        <w:jc w:val="both"/>
        <w:textAlignment w:val="auto"/>
        <w:rPr>
          <w:rFonts w:eastAsia="Calibri"/>
          <w:lang w:eastAsia="bg-BG"/>
        </w:rPr>
      </w:pPr>
      <w:r w:rsidRPr="00C81E9A">
        <w:rPr>
          <w:rFonts w:eastAsia="Calibri"/>
          <w:lang w:eastAsia="bg-BG"/>
        </w:rPr>
        <w:t>През 2022 г. са изпълнени планираните дейности и политики по отношение на комуникацията на риска, както следва:</w:t>
      </w: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 Разпространение в мрежата от национални организации, работещи в сферата на дейност на ЕОБХ на информация, получена от ЕОБХ или получена в мрежата на КТ в държавите членки и в TEAMS, свързана с възникващи рискове по агрохранителната верига – към  31.12.2022 г. са разпространени 210 информации (по електронен път) от общо 210 получени, включително публикуване на информация, като покани за участие в обществени поръчки и проекти,  възможности за работа, стипендиантски програми на уебстраницата на Българския контактен център на ЕОБХ, тук: www.focalpointbg.com и в своя Twitter акаунт, създаден през април 2022 г.;</w:t>
      </w: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 Разпространение на материали, изготвени от ЦОРХВ и публикувани на електронната страница на ЦОРХВ - към 31.12.2022 г. са разпространени 253  материала от ЦОРХВ;</w:t>
      </w: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-Обработка на искания за обмен на информация (запитвания) по конкретни проблеми в мрежата на КТ – към 31.12.2022 г.  са обработени общо 43 искания за информация: 6, изпратени от България в мрежата на КТ и 37 запитвания, изпратени от други ДЧ, по които България е предоставила отговор. През 2022 г., служителите от отдел КРКЦ са изпълнили планираните основни и допълнителни дейности на КТ в следните направления:</w:t>
      </w: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 Обмен на научна информация – изпълнена на 100%, към 31.12.2022 г.;</w:t>
      </w: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 Работа в мрежи, ангажираност, управление на национални организации от списъка на ЕОБХ по чл. 36 от Регламент 178/2002 – изпълнена на 100%, към дата 31.12.2022 г.;</w:t>
      </w: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 Популяризиране и видимост на ЕОБХ – изпълнена  на 100%, към дата 31.12.2022 г.;</w:t>
      </w: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 Изграждане на капацитет в областта на оценката на риска на национално ниво, чрез обучения, като BTSF, EU FORA, покани за участие в партньорски грантове - изпълнена на 100%, към дата 31.12.2022 г.;</w:t>
      </w: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 Подпомагане дейността на научните мрежи на ЕОБХ – изпълнена на 90%, към дата 31.12.2022 г., и на 100% в началото на 2023 г., включително актуализация на състава (представителите за България) в научните мрежи на ЕОБХ.</w:t>
      </w:r>
    </w:p>
    <w:p w:rsidR="000C552A" w:rsidRPr="00C81E9A" w:rsidRDefault="000C552A" w:rsidP="000C552A">
      <w:pPr>
        <w:overflowPunct/>
        <w:autoSpaceDE/>
        <w:autoSpaceDN/>
        <w:adjustRightInd/>
        <w:ind w:firstLine="567"/>
        <w:jc w:val="both"/>
        <w:textAlignment w:val="auto"/>
        <w:rPr>
          <w:rFonts w:eastAsia="Calibri"/>
          <w:lang w:eastAsia="bg-BG"/>
        </w:rPr>
      </w:pPr>
      <w:r w:rsidRPr="00C81E9A">
        <w:rPr>
          <w:rFonts w:eastAsia="Calibri"/>
          <w:lang w:eastAsia="bg-BG"/>
        </w:rPr>
        <w:t xml:space="preserve">За периода 01.01.- 30.09.2022 г. експертите на дирекция „ОРХВ“ са изготвили:  </w:t>
      </w:r>
    </w:p>
    <w:p w:rsidR="00A63D35" w:rsidRPr="00C81E9A" w:rsidRDefault="00A63D35" w:rsidP="00A63D35">
      <w:pPr>
        <w:tabs>
          <w:tab w:val="left" w:pos="709"/>
        </w:tabs>
        <w:overflowPunct/>
        <w:autoSpaceDE/>
        <w:autoSpaceDN/>
        <w:adjustRightInd/>
        <w:ind w:firstLine="567"/>
        <w:jc w:val="both"/>
        <w:textAlignment w:val="auto"/>
        <w:rPr>
          <w:rFonts w:eastAsia="Calibri"/>
          <w:lang w:eastAsia="bg-BG"/>
        </w:rPr>
      </w:pPr>
      <w:r w:rsidRPr="00C81E9A">
        <w:rPr>
          <w:rFonts w:eastAsia="Calibri"/>
          <w:lang w:eastAsia="bg-BG"/>
        </w:rPr>
        <w:t>•</w:t>
      </w:r>
      <w:r w:rsidRPr="00C81E9A">
        <w:rPr>
          <w:rFonts w:eastAsia="Calibri"/>
          <w:lang w:eastAsia="bg-BG"/>
        </w:rPr>
        <w:tab/>
        <w:t>67 становища;</w:t>
      </w:r>
    </w:p>
    <w:p w:rsidR="00A63D35" w:rsidRPr="00C81E9A" w:rsidRDefault="00A63D35" w:rsidP="00A63D35">
      <w:pPr>
        <w:tabs>
          <w:tab w:val="left" w:pos="709"/>
        </w:tabs>
        <w:overflowPunct/>
        <w:autoSpaceDE/>
        <w:autoSpaceDN/>
        <w:adjustRightInd/>
        <w:ind w:firstLine="567"/>
        <w:jc w:val="both"/>
        <w:textAlignment w:val="auto"/>
        <w:rPr>
          <w:rFonts w:eastAsia="Calibri"/>
          <w:lang w:eastAsia="bg-BG"/>
        </w:rPr>
      </w:pPr>
      <w:r w:rsidRPr="00C81E9A">
        <w:rPr>
          <w:rFonts w:eastAsia="Calibri"/>
          <w:lang w:eastAsia="bg-BG"/>
        </w:rPr>
        <w:t>•</w:t>
      </w:r>
      <w:r w:rsidRPr="00C81E9A">
        <w:rPr>
          <w:rFonts w:eastAsia="Calibri"/>
          <w:lang w:eastAsia="bg-BG"/>
        </w:rPr>
        <w:tab/>
        <w:t>167 научни информации;</w:t>
      </w:r>
    </w:p>
    <w:p w:rsidR="00A63D35" w:rsidRPr="00C81E9A" w:rsidRDefault="00A63D35" w:rsidP="00A63D35">
      <w:pPr>
        <w:tabs>
          <w:tab w:val="left" w:pos="709"/>
        </w:tabs>
        <w:overflowPunct/>
        <w:autoSpaceDE/>
        <w:autoSpaceDN/>
        <w:adjustRightInd/>
        <w:ind w:firstLine="567"/>
        <w:jc w:val="both"/>
        <w:textAlignment w:val="auto"/>
        <w:rPr>
          <w:rFonts w:eastAsia="Calibri"/>
          <w:lang w:eastAsia="bg-BG"/>
        </w:rPr>
      </w:pPr>
      <w:r w:rsidRPr="00C81E9A">
        <w:rPr>
          <w:rFonts w:eastAsia="Calibri"/>
          <w:lang w:eastAsia="bg-BG"/>
        </w:rPr>
        <w:t>•</w:t>
      </w:r>
      <w:r w:rsidRPr="00C81E9A">
        <w:rPr>
          <w:rFonts w:eastAsia="Calibri"/>
          <w:lang w:eastAsia="bg-BG"/>
        </w:rPr>
        <w:tab/>
        <w:t>45 научни обзора и анализа;</w:t>
      </w:r>
    </w:p>
    <w:p w:rsidR="00A63D35" w:rsidRPr="00C81E9A" w:rsidRDefault="00A63D35" w:rsidP="00A63D35">
      <w:pPr>
        <w:tabs>
          <w:tab w:val="left" w:pos="709"/>
        </w:tabs>
        <w:overflowPunct/>
        <w:autoSpaceDE/>
        <w:autoSpaceDN/>
        <w:adjustRightInd/>
        <w:ind w:firstLine="567"/>
        <w:jc w:val="both"/>
        <w:textAlignment w:val="auto"/>
        <w:rPr>
          <w:rFonts w:eastAsia="Calibri"/>
          <w:lang w:eastAsia="bg-BG"/>
        </w:rPr>
      </w:pPr>
      <w:r w:rsidRPr="00C81E9A">
        <w:rPr>
          <w:rFonts w:eastAsia="Calibri"/>
          <w:lang w:eastAsia="bg-BG"/>
        </w:rPr>
        <w:t>•</w:t>
      </w:r>
      <w:r w:rsidRPr="00C81E9A">
        <w:rPr>
          <w:rFonts w:eastAsia="Calibri"/>
          <w:lang w:eastAsia="bg-BG"/>
        </w:rPr>
        <w:tab/>
        <w:t>5 епизоотични проучвания;</w:t>
      </w:r>
    </w:p>
    <w:p w:rsidR="00A63D35" w:rsidRPr="00C81E9A" w:rsidRDefault="00A63D35" w:rsidP="000C552A">
      <w:pPr>
        <w:overflowPunct/>
        <w:autoSpaceDE/>
        <w:autoSpaceDN/>
        <w:adjustRightInd/>
        <w:ind w:firstLine="567"/>
        <w:jc w:val="both"/>
        <w:textAlignment w:val="auto"/>
        <w:rPr>
          <w:rFonts w:eastAsia="Calibri"/>
          <w:lang w:eastAsia="bg-BG"/>
        </w:rPr>
      </w:pP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Във връзка с възложените му функции ЦОРХВ идентифицира следните ползи за обществото:</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xml:space="preserve">• оценката на проддукти за растителна защита е в помощ на земеделските производители в борбата с болести и неприятели, и с цел гарантиране качеството на произведената продукция.  </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xml:space="preserve">• Оценени и предадени към БАБХ са 116 бр. досиета на продукти за растителна защита, което ще допринесе за обезпечаването на земеделските производители с адекватна растителна защита. </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xml:space="preserve">• Изготвен, одобрен  и публикуван на сайта на ЦОРХВ  наръчник за видовете опаковки на продукти за растителна защита, с което се уеднаквява терминологията за опаковките на продуктите за растителна защита. </w:t>
      </w:r>
    </w:p>
    <w:p w:rsidR="00EF7CD2" w:rsidRPr="00C81E9A" w:rsidRDefault="00EF7CD2" w:rsidP="00EF7CD2">
      <w:pPr>
        <w:overflowPunct/>
        <w:autoSpaceDE/>
        <w:autoSpaceDN/>
        <w:adjustRightInd/>
        <w:ind w:firstLine="567"/>
        <w:jc w:val="both"/>
        <w:textAlignment w:val="auto"/>
        <w:rPr>
          <w:rFonts w:eastAsia="Calibri"/>
          <w:i/>
          <w:lang w:eastAsia="bg-BG"/>
        </w:rPr>
      </w:pPr>
      <w:r w:rsidRPr="00C81E9A">
        <w:rPr>
          <w:rFonts w:eastAsia="Calibri"/>
          <w:i/>
          <w:lang w:eastAsia="bg-BG"/>
        </w:rPr>
        <w:t>Задължения по чл. 12 Регламент (ЕО) № 396/2005:</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Събиране на информация относно разрешени ПРЗ в България, обобщение на параметрите на одобрените ДЗП и предоставяне на информацията на ЕОБХ във връзка с прегледа на МДГОВ по чл.12 от Регламент (ЕО) 396/2005 – за 8 активни вещества.</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Преглед на публикувани Регламенти за изменение на MRL за съответствие на разрешени в България употреби за ПРЗ – 16 бр., в това число за 3 бр. е потвърдена необходимостта от предприемане на национални мерки</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През 2022 г. са получени 384 бр. досиета на ПРЗ.</w:t>
      </w:r>
    </w:p>
    <w:p w:rsidR="00A63D35"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Извършени оценки с доклади за оценка 432бр.</w:t>
      </w:r>
    </w:p>
    <w:p w:rsidR="00EF7CD2" w:rsidRPr="00C81E9A" w:rsidRDefault="00EF7CD2" w:rsidP="00EF7CD2">
      <w:pPr>
        <w:overflowPunct/>
        <w:autoSpaceDE/>
        <w:autoSpaceDN/>
        <w:adjustRightInd/>
        <w:ind w:firstLine="567"/>
        <w:jc w:val="both"/>
        <w:textAlignment w:val="auto"/>
        <w:rPr>
          <w:rFonts w:eastAsia="Calibri"/>
          <w:lang w:eastAsia="bg-BG"/>
        </w:rPr>
      </w:pP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В областта на политиката за комуникация на риска по хранителната верига е постигната максимална степен на очакваната полза/ефект за обществото, измерима със своевременно информиране на обществеността за потенциални и възникващи рискове по агрохранителната верига, чрез разпространение на 100% от информацията, получена от ЕОБХ или в мрежата на КТ в държавите членки, активно участие и провеждане на информационни кампании на ЕОБХ в България, като кампанията #STOP ASF, проведена в периода юли – септември 2022 г. и кампанията EU Choose Safe Food.</w:t>
      </w:r>
    </w:p>
    <w:p w:rsidR="00A63D35" w:rsidRPr="00C81E9A" w:rsidRDefault="00A63D35" w:rsidP="00A63D35">
      <w:pPr>
        <w:overflowPunct/>
        <w:autoSpaceDE/>
        <w:autoSpaceDN/>
        <w:adjustRightInd/>
        <w:ind w:firstLine="567"/>
        <w:jc w:val="both"/>
        <w:textAlignment w:val="auto"/>
        <w:rPr>
          <w:rFonts w:eastAsia="Calibri"/>
          <w:lang w:eastAsia="bg-BG"/>
        </w:rPr>
      </w:pPr>
      <w:r w:rsidRPr="00C81E9A">
        <w:rPr>
          <w:rFonts w:eastAsia="Calibri"/>
          <w:lang w:eastAsia="bg-BG"/>
        </w:rPr>
        <w:t>По отношение на Българския Контактен център на ЕОБХ са изпълнени основни и допълнителни дейности в следните направления:</w:t>
      </w:r>
    </w:p>
    <w:p w:rsidR="00A63D35" w:rsidRPr="00C81E9A" w:rsidRDefault="00A63D35" w:rsidP="00A63D35">
      <w:pPr>
        <w:tabs>
          <w:tab w:val="left" w:pos="709"/>
        </w:tabs>
        <w:overflowPunct/>
        <w:autoSpaceDE/>
        <w:autoSpaceDN/>
        <w:adjustRightInd/>
        <w:ind w:firstLine="567"/>
        <w:jc w:val="both"/>
        <w:textAlignment w:val="auto"/>
        <w:rPr>
          <w:rFonts w:eastAsia="Calibri"/>
          <w:lang w:eastAsia="bg-BG"/>
        </w:rPr>
      </w:pPr>
      <w:r w:rsidRPr="00C81E9A">
        <w:rPr>
          <w:rFonts w:eastAsia="Calibri"/>
          <w:lang w:eastAsia="bg-BG"/>
        </w:rPr>
        <w:t>-</w:t>
      </w:r>
      <w:r w:rsidRPr="00C81E9A">
        <w:rPr>
          <w:rFonts w:eastAsia="Calibri"/>
          <w:lang w:eastAsia="bg-BG"/>
        </w:rPr>
        <w:tab/>
        <w:t>Обмен на научна информация – изпълнена на 100%, към дата 31.12.2022 г.;</w:t>
      </w:r>
    </w:p>
    <w:p w:rsidR="00A63D35" w:rsidRPr="00C81E9A" w:rsidRDefault="00A63D35" w:rsidP="00A63D35">
      <w:pPr>
        <w:tabs>
          <w:tab w:val="left" w:pos="709"/>
        </w:tabs>
        <w:overflowPunct/>
        <w:autoSpaceDE/>
        <w:autoSpaceDN/>
        <w:adjustRightInd/>
        <w:ind w:firstLine="567"/>
        <w:jc w:val="both"/>
        <w:textAlignment w:val="auto"/>
        <w:rPr>
          <w:rFonts w:eastAsia="Calibri"/>
          <w:lang w:eastAsia="bg-BG"/>
        </w:rPr>
      </w:pPr>
      <w:r w:rsidRPr="00C81E9A">
        <w:rPr>
          <w:rFonts w:eastAsia="Calibri"/>
          <w:lang w:eastAsia="bg-BG"/>
        </w:rPr>
        <w:t>-</w:t>
      </w:r>
      <w:r w:rsidRPr="00C81E9A">
        <w:rPr>
          <w:rFonts w:eastAsia="Calibri"/>
          <w:lang w:eastAsia="bg-BG"/>
        </w:rPr>
        <w:tab/>
        <w:t>Работа в мрежи, ангажираност,управление на национални организации от списъка на ЕОБХ по чл. 36 от Регламент 178/2002 - изпълненана 100%, към дата 31.12.2022 г.;</w:t>
      </w:r>
    </w:p>
    <w:p w:rsidR="00A63D35" w:rsidRPr="00C81E9A" w:rsidRDefault="00A63D35" w:rsidP="00A63D35">
      <w:pPr>
        <w:tabs>
          <w:tab w:val="left" w:pos="709"/>
        </w:tabs>
        <w:overflowPunct/>
        <w:autoSpaceDE/>
        <w:autoSpaceDN/>
        <w:adjustRightInd/>
        <w:ind w:firstLine="567"/>
        <w:jc w:val="both"/>
        <w:textAlignment w:val="auto"/>
        <w:rPr>
          <w:rFonts w:eastAsia="Calibri"/>
          <w:lang w:eastAsia="bg-BG"/>
        </w:rPr>
      </w:pPr>
      <w:r w:rsidRPr="00C81E9A">
        <w:rPr>
          <w:rFonts w:eastAsia="Calibri"/>
          <w:lang w:eastAsia="bg-BG"/>
        </w:rPr>
        <w:t>-</w:t>
      </w:r>
      <w:r w:rsidRPr="00C81E9A">
        <w:rPr>
          <w:rFonts w:eastAsia="Calibri"/>
          <w:lang w:eastAsia="bg-BG"/>
        </w:rPr>
        <w:tab/>
        <w:t>Популяризиране и видимост на ЕОБХ – изпълнена  на 100%, към дата 31.12.2022 г.;</w:t>
      </w:r>
    </w:p>
    <w:p w:rsidR="00A63D35" w:rsidRPr="00C81E9A" w:rsidRDefault="00A63D35" w:rsidP="00A63D35">
      <w:pPr>
        <w:tabs>
          <w:tab w:val="left" w:pos="709"/>
        </w:tabs>
        <w:overflowPunct/>
        <w:autoSpaceDE/>
        <w:autoSpaceDN/>
        <w:adjustRightInd/>
        <w:ind w:firstLine="567"/>
        <w:jc w:val="both"/>
        <w:textAlignment w:val="auto"/>
        <w:rPr>
          <w:rFonts w:eastAsia="Calibri"/>
          <w:lang w:eastAsia="bg-BG"/>
        </w:rPr>
      </w:pPr>
      <w:r w:rsidRPr="00C81E9A">
        <w:rPr>
          <w:rFonts w:eastAsia="Calibri"/>
          <w:lang w:eastAsia="bg-BG"/>
        </w:rPr>
        <w:t>-</w:t>
      </w:r>
      <w:r w:rsidRPr="00C81E9A">
        <w:rPr>
          <w:rFonts w:eastAsia="Calibri"/>
          <w:lang w:eastAsia="bg-BG"/>
        </w:rPr>
        <w:tab/>
        <w:t>Изграждане на капацитет в областта на оценката на риска на национално ниво, чрез обучения, като BTSF, EU FORA, покани за участие в партньорски грантове - изпълнена на 100%, към дата 31.12.2022 г.;</w:t>
      </w:r>
    </w:p>
    <w:p w:rsidR="00147FBA" w:rsidRPr="00C81E9A" w:rsidRDefault="00A63D35" w:rsidP="00A63D35">
      <w:pPr>
        <w:tabs>
          <w:tab w:val="left" w:pos="709"/>
        </w:tabs>
        <w:overflowPunct/>
        <w:autoSpaceDE/>
        <w:autoSpaceDN/>
        <w:adjustRightInd/>
        <w:ind w:firstLine="567"/>
        <w:jc w:val="both"/>
        <w:textAlignment w:val="auto"/>
        <w:rPr>
          <w:rFonts w:eastAsia="Calibri"/>
          <w:lang w:eastAsia="bg-BG"/>
        </w:rPr>
      </w:pPr>
      <w:r w:rsidRPr="00C81E9A">
        <w:rPr>
          <w:rFonts w:eastAsia="Calibri"/>
          <w:lang w:eastAsia="bg-BG"/>
        </w:rPr>
        <w:t>-</w:t>
      </w:r>
      <w:r w:rsidRPr="00C81E9A">
        <w:rPr>
          <w:rFonts w:eastAsia="Calibri"/>
          <w:lang w:eastAsia="bg-BG"/>
        </w:rPr>
        <w:tab/>
        <w:t>Подпомагане дейността на научните мрежи на ЕОБХ – изпълнена на 90%, към дата 31.12.2022 г.</w:t>
      </w:r>
    </w:p>
    <w:p w:rsidR="00A63D35" w:rsidRPr="00C81E9A" w:rsidRDefault="00A63D35" w:rsidP="00A63D35">
      <w:pPr>
        <w:overflowPunct/>
        <w:autoSpaceDE/>
        <w:autoSpaceDN/>
        <w:adjustRightInd/>
        <w:ind w:firstLine="567"/>
        <w:jc w:val="both"/>
        <w:textAlignment w:val="auto"/>
        <w:rPr>
          <w:rFonts w:eastAsia="Calibri"/>
          <w:lang w:eastAsia="bg-BG"/>
        </w:rPr>
      </w:pP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xml:space="preserve">По отношение на кандидатстването и изпълнението на проекти, както и координацията на обучения за отчетния период е постигната максималната степен на очакваната полза/ефект за обществото, в съответствие с възникналите затруднения във връзка с възможностите за финансиране и участие в обучения, както и кандидатстването и изпълнението на проекти. </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Национален проект „Подобряване на националните диагностични възможности за откриване на вируса на Хепатит Е при свине и продукти от свински произход в България чрез инструменти за ядрена молекулярна диагностика за гарантиране на общественото здраве“ BUL5017 към Международната агенция за атомна енергия (МААЕ) – изпълнение на дейностите за периода, в съответствие със заложения по проекта времеви график – 100 %, проектът е приключен успешно, тъй като предвидените дейности са изпълнени в съответствие с графика на проекта;</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–Регионален проект RER5025 „Подобряване на ранното откриване и бързата реакция при потенциални огнища на приоритетни болести по животните и зоонозни“ към МААЕ – степен на изпълнение 100 %, проектът е приключен успешно, всички дейности са изпълнени съобразно предвидения график;</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Проект GP/EFSA/KNOW/2022/01 „Годишен семинар за управление на кризи в сферата на химичните замърсители“, към ЕОБХ, степен на изпълнение 100 %, проектът е приключен успешно, всички дейности са изпълнени съобразно предвидения график;</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–Регионален проект RER5027 „Повишаване на капацитета за готовност на ветеринарния сектор за справяне с нововъзникващи и повторно възникващи заразни болести по селскостопанските и дивите животни“ към МААЕ, степен на изпълнение 100 %, тъй като в съответствие с графика на проекта, експерти са взели участие в предвидените срещи и обучения;</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Проект DEFFEND 773701  „Справяне с двойно възникващите заплахи от АЧС и ЗНД в Европа“ по програма Хоризонт 2020, степен на изпълнение 90 %, в съответствие с времевия график на проекта, е изготвен технически и финансов отчет, но от ЦОРХВ не е номиниран участник за годишната среща по проекта през месец октомври 2022;</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Проектно предложение „Повишаване на националния диагностичен капацитет за откриване на заболяването Ку-треска в България чрез инструменти за ядрено-молекулярна диагностика за гарантиране на общественото здраве“ по Програмата за техническо сътрудничество на МААЕ, програмен цикъл 2024-2025 година, степен на изпълнение 100 %, тъй като всички дейности по кандидатстването с проектното предложение са изпълнени. Предстои оценка и класиране на проектно предложение до края на 2023 г.;</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Проектно предложение „Надграждане на електронната автоматизирана система за събиране и анализ на данни за химични замърсители в подкрепа на управляващите риска при вземане на решения в услуга на гражданите“ за включване на ЦОРХВ в ИГРП за 2022 г. на ОПДУ по приоритетна ос 2 „Ефективно и професионално управление в партньорство с гражданското общество и бизнеса“, степен на изпълнение 50 %, тъй като проектната идея е изготвена, предоставена и одобрена от Министерството на електронното управление, но не продължава към следващ етап поради пренасочване на средствата от финансиращия орган към програми за подпомагане на бежанците от Украйна;</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Проектно предложение: „Интегриран мониторинг върху биоразнообразието на планктонните и бентосните съобщества пред българското Черноморско крайбрежие сакцент върху състоянието на черупчестите мекотели за изпълнение на екологичните цели на стратегията за "Син растеж" по Оперативна програма „Програма за морско дело и рибарство“, процедура BG14MFOP001-6.005 Повишаване на знанията за състоянието на морската среда, степен на изпълнение 100 %, тъй като всички дейности по кандидатстването с проектното предложение са изпълнени. Предстои оценка и класиране на проектно предложение в началото на 2023 г.;</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Поддържане на база данни по чл. 16 от ЗЦОРХВ относно обученията на служителите в ЦОРХВ, степен на изпълнение 100 %;</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Координация на обученията на служителите на ЦОРХВ в рамките на проекти, както и към ИПА, Дипломатически институт, по програмата BTSF към ЕК и др., степен на изпълнение 100 %;</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Изготвяне на годишна програма за обучения служителите на ЦОРХВ, степен на изпълнение 100 %;</w:t>
      </w:r>
    </w:p>
    <w:p w:rsidR="00EF7CD2" w:rsidRPr="00C81E9A" w:rsidRDefault="00EF7CD2" w:rsidP="00EF7CD2">
      <w:pPr>
        <w:overflowPunct/>
        <w:autoSpaceDE/>
        <w:autoSpaceDN/>
        <w:adjustRightInd/>
        <w:ind w:firstLine="567"/>
        <w:jc w:val="both"/>
        <w:textAlignment w:val="auto"/>
        <w:rPr>
          <w:rFonts w:eastAsia="Calibri"/>
          <w:lang w:eastAsia="bg-BG"/>
        </w:rPr>
      </w:pPr>
      <w:r w:rsidRPr="00C81E9A">
        <w:rPr>
          <w:rFonts w:eastAsia="Calibri"/>
          <w:lang w:eastAsia="bg-BG"/>
        </w:rPr>
        <w:t>- Изготвяне на годишен доклад за обучения на служителите на ЦОРХВ, степен на изпълнение 100 %.</w:t>
      </w:r>
    </w:p>
    <w:p w:rsidR="0040156E" w:rsidRPr="00C81E9A" w:rsidRDefault="0040156E" w:rsidP="0040156E">
      <w:pPr>
        <w:overflowPunct/>
        <w:autoSpaceDE/>
        <w:autoSpaceDN/>
        <w:adjustRightInd/>
        <w:jc w:val="both"/>
        <w:textAlignment w:val="auto"/>
        <w:rPr>
          <w:rFonts w:eastAsia="Calibri"/>
          <w:b/>
          <w:bCs/>
          <w:lang w:val="en-US" w:eastAsia="bg-BG"/>
        </w:rPr>
      </w:pPr>
    </w:p>
    <w:p w:rsidR="0040156E" w:rsidRPr="00C81E9A" w:rsidRDefault="0040156E" w:rsidP="0040156E">
      <w:pPr>
        <w:overflowPunct/>
        <w:autoSpaceDE/>
        <w:autoSpaceDN/>
        <w:adjustRightInd/>
        <w:ind w:firstLine="567"/>
        <w:jc w:val="both"/>
        <w:textAlignment w:val="auto"/>
        <w:rPr>
          <w:rFonts w:eastAsia="Calibri"/>
          <w:lang w:eastAsia="bg-BG"/>
        </w:rPr>
      </w:pPr>
      <w:r w:rsidRPr="00C81E9A">
        <w:rPr>
          <w:rFonts w:eastAsia="Calibri"/>
          <w:bCs/>
          <w:i/>
          <w:lang w:eastAsia="bg-BG"/>
        </w:rPr>
        <w:t>Дирекция "Продукти за растителна защита, торове и контрол" (ПРЗТК)</w:t>
      </w:r>
      <w:r w:rsidRPr="00C81E9A">
        <w:rPr>
          <w:rFonts w:eastAsia="Calibri"/>
          <w:bCs/>
          <w:i/>
          <w:lang w:val="en-US" w:eastAsia="bg-BG"/>
        </w:rPr>
        <w:t xml:space="preserve"> </w:t>
      </w:r>
      <w:r w:rsidRPr="00C81E9A">
        <w:rPr>
          <w:rFonts w:eastAsia="Calibri"/>
          <w:bCs/>
          <w:i/>
          <w:lang w:eastAsia="bg-BG"/>
        </w:rPr>
        <w:t>/към БАБХ/,</w:t>
      </w:r>
      <w:r w:rsidRPr="00C81E9A">
        <w:rPr>
          <w:rFonts w:eastAsia="Calibri"/>
          <w:bCs/>
          <w:lang w:eastAsia="bg-BG"/>
        </w:rPr>
        <w:t xml:space="preserve"> изпълнява дейности по програма “Безопасност по хранителната верига“ в областта на контрола върху пускането на пазара на продукти за растителна защита и торове, и тяхната употреба в земеделието, с цел повишаване качеството и безопасността на земеделската продукция.</w:t>
      </w:r>
      <w:r w:rsidRPr="00C81E9A">
        <w:rPr>
          <w:rFonts w:eastAsia="Calibri"/>
          <w:lang w:eastAsia="bg-BG"/>
        </w:rPr>
        <w:t xml:space="preserve"> Дирекцията осъществява последователен, системен и ефективен контрол чрез провеждане на планирани проверки и регулярни изпитвания за гарантиране на безопасността на качеството на храните чрез предлагане на пазара само на разрешени и годни за употреба  продукти за растителна защита и торове.</w:t>
      </w:r>
    </w:p>
    <w:p w:rsidR="0040156E" w:rsidRPr="00C81E9A" w:rsidRDefault="0040156E" w:rsidP="002B5197">
      <w:pPr>
        <w:overflowPunct/>
        <w:autoSpaceDE/>
        <w:autoSpaceDN/>
        <w:adjustRightInd/>
        <w:ind w:firstLine="567"/>
        <w:jc w:val="both"/>
        <w:textAlignment w:val="auto"/>
        <w:rPr>
          <w:rFonts w:eastAsia="Calibri"/>
          <w:lang w:eastAsia="bg-BG"/>
        </w:rPr>
      </w:pPr>
      <w:r w:rsidRPr="00C81E9A">
        <w:rPr>
          <w:rFonts w:eastAsia="Calibri"/>
          <w:lang w:eastAsia="bg-BG"/>
        </w:rPr>
        <w:t>Дирекция ПРЗТК участва в предоставянето на следните продукти и услуги по програмата:</w:t>
      </w:r>
    </w:p>
    <w:p w:rsidR="0040156E" w:rsidRPr="00C81E9A" w:rsidRDefault="0040156E" w:rsidP="003628E4">
      <w:pPr>
        <w:pStyle w:val="ListParagraph"/>
        <w:numPr>
          <w:ilvl w:val="0"/>
          <w:numId w:val="39"/>
        </w:numPr>
        <w:overflowPunct/>
        <w:autoSpaceDE/>
        <w:autoSpaceDN/>
        <w:adjustRightInd/>
        <w:ind w:left="993" w:hanging="284"/>
        <w:jc w:val="both"/>
        <w:textAlignment w:val="auto"/>
        <w:rPr>
          <w:rFonts w:eastAsia="Calibri"/>
          <w:lang w:eastAsia="bg-BG"/>
        </w:rPr>
      </w:pPr>
      <w:r w:rsidRPr="00C81E9A">
        <w:rPr>
          <w:rFonts w:eastAsia="Calibri"/>
          <w:lang w:eastAsia="bg-BG"/>
        </w:rPr>
        <w:t>Инспекции на земеделски производители, обучения на земеделски производители;</w:t>
      </w:r>
    </w:p>
    <w:p w:rsidR="0040156E" w:rsidRPr="00C81E9A" w:rsidRDefault="0040156E" w:rsidP="003628E4">
      <w:pPr>
        <w:pStyle w:val="ListParagraph"/>
        <w:numPr>
          <w:ilvl w:val="0"/>
          <w:numId w:val="69"/>
        </w:numPr>
        <w:tabs>
          <w:tab w:val="left" w:pos="993"/>
        </w:tabs>
        <w:overflowPunct/>
        <w:autoSpaceDE/>
        <w:autoSpaceDN/>
        <w:adjustRightInd/>
        <w:ind w:left="0" w:firstLine="720"/>
        <w:jc w:val="both"/>
        <w:textAlignment w:val="auto"/>
        <w:rPr>
          <w:rFonts w:eastAsia="Calibri"/>
          <w:lang w:eastAsia="bg-BG"/>
        </w:rPr>
      </w:pPr>
      <w:r w:rsidRPr="00C81E9A">
        <w:rPr>
          <w:rFonts w:eastAsia="Calibri"/>
          <w:lang w:eastAsia="bg-BG"/>
        </w:rPr>
        <w:t>Биологично изпитване на ПРЗ, одобрени бази на физически и юридически лица за биологично изпитване на продукти за растителна защита, инспекции на бази за БИ, внос на мостри за БИ, изпитани торове и подобрители на почвата;</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Издаване на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извършват специализирани растителнозащитни дейности; инспекции на обектите, в които се извършват тези дейности;</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Регистрация на торове, подобрители на почвата, биологично активни вещества и хранителни субстрати, издадени разрешения за оползотворяване на утайки, инспекции на пускането на пазара и употребата на торове;</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Издаване на Разрешение за пускане на пазара и употреба на ПРЗ, подновяване на разрешението на ПРЗ, удължаване срока на разрешението, издаване на разрешения за паралелна търговия на продукти за растителна защита.</w:t>
      </w:r>
    </w:p>
    <w:p w:rsidR="0040156E" w:rsidRPr="00C81E9A" w:rsidRDefault="002B5197" w:rsidP="002B5197">
      <w:pPr>
        <w:pStyle w:val="ListParagraph"/>
        <w:tabs>
          <w:tab w:val="left" w:pos="993"/>
        </w:tabs>
        <w:overflowPunct/>
        <w:autoSpaceDE/>
        <w:autoSpaceDN/>
        <w:adjustRightInd/>
        <w:ind w:left="0"/>
        <w:jc w:val="both"/>
        <w:textAlignment w:val="auto"/>
        <w:rPr>
          <w:rFonts w:eastAsia="Calibri"/>
          <w:lang w:eastAsia="bg-BG"/>
        </w:rPr>
      </w:pPr>
      <w:r w:rsidRPr="00C81E9A">
        <w:rPr>
          <w:lang w:eastAsia="bg-BG"/>
        </w:rPr>
        <w:tab/>
      </w:r>
      <w:r w:rsidR="0040156E" w:rsidRPr="00C81E9A">
        <w:rPr>
          <w:lang w:eastAsia="bg-BG"/>
        </w:rPr>
        <w:t>За постигане на заложените в програмата цели, дирекция ПРЗТК изготвя и изпълнява следните планове за контрол:</w:t>
      </w:r>
    </w:p>
    <w:p w:rsidR="002B5197"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Национален план за контрол върху употребата на продукти за растителна защита;</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Национален план за контрол на пазара на продукти за растителна защита;</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Национален план за контрол на торове, подобрители на почвата, биологично активни вещества и хранителни субстрати;</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Национален план за извършване на планови проверки на одобрените бази за биологично изпитване ва продукти за растителна защита.</w:t>
      </w:r>
    </w:p>
    <w:p w:rsidR="0040156E" w:rsidRPr="00C81E9A" w:rsidRDefault="0040156E" w:rsidP="0040156E">
      <w:pPr>
        <w:widowControl w:val="0"/>
        <w:overflowPunct/>
        <w:ind w:right="38"/>
        <w:jc w:val="both"/>
        <w:textAlignment w:val="auto"/>
        <w:rPr>
          <w:bCs/>
          <w:lang w:eastAsia="bg-BG"/>
        </w:rPr>
      </w:pPr>
    </w:p>
    <w:p w:rsidR="0040156E" w:rsidRPr="00C81E9A" w:rsidRDefault="0040156E" w:rsidP="0040156E">
      <w:pPr>
        <w:widowControl w:val="0"/>
        <w:overflowPunct/>
        <w:ind w:right="38"/>
        <w:jc w:val="both"/>
        <w:textAlignment w:val="auto"/>
        <w:rPr>
          <w:lang w:eastAsia="bg-BG"/>
        </w:rPr>
      </w:pPr>
      <w:r w:rsidRPr="00C81E9A">
        <w:rPr>
          <w:lang w:val="ru-RU"/>
        </w:rPr>
        <w:tab/>
      </w:r>
      <w:r w:rsidRPr="00C81E9A">
        <w:rPr>
          <w:i/>
          <w:lang w:eastAsia="bg-BG"/>
        </w:rPr>
        <w:t>Дирекция „Растителна защита и контрол на качеството на пресните плодове и зеленчуци“</w:t>
      </w:r>
      <w:r w:rsidRPr="00C81E9A">
        <w:rPr>
          <w:b/>
          <w:lang w:eastAsia="bg-BG"/>
        </w:rPr>
        <w:t xml:space="preserve"> </w:t>
      </w:r>
      <w:r w:rsidRPr="00C81E9A">
        <w:rPr>
          <w:lang w:val="en-US" w:eastAsia="bg-BG"/>
        </w:rPr>
        <w:t>(</w:t>
      </w:r>
      <w:r w:rsidRPr="00C81E9A">
        <w:rPr>
          <w:lang w:eastAsia="bg-BG"/>
        </w:rPr>
        <w:t>РЗККППЗ</w:t>
      </w:r>
      <w:r w:rsidRPr="00C81E9A">
        <w:rPr>
          <w:lang w:val="en-US" w:eastAsia="bg-BG"/>
        </w:rPr>
        <w:t>)</w:t>
      </w:r>
      <w:r w:rsidRPr="00C81E9A">
        <w:rPr>
          <w:lang w:eastAsia="bg-BG"/>
        </w:rPr>
        <w:t xml:space="preserve"> изпълнява дейности по предоставяне на услуги в областта на  Фитосанитарен контрол, растителна защита и контрол на качеството на пресни плодове и зеленчуци, които са свързани със заложените в програмата цели.</w:t>
      </w:r>
    </w:p>
    <w:p w:rsidR="0040156E" w:rsidRPr="00C81E9A" w:rsidRDefault="0040156E" w:rsidP="0040156E">
      <w:pPr>
        <w:overflowPunct/>
        <w:autoSpaceDE/>
        <w:autoSpaceDN/>
        <w:adjustRightInd/>
        <w:spacing w:line="276" w:lineRule="auto"/>
        <w:jc w:val="both"/>
        <w:textAlignment w:val="auto"/>
        <w:rPr>
          <w:rFonts w:eastAsia="Calibri"/>
          <w:lang w:val="en-US" w:eastAsia="bg-BG"/>
        </w:rPr>
      </w:pPr>
      <w:r w:rsidRPr="00C81E9A">
        <w:rPr>
          <w:rFonts w:eastAsia="Calibri"/>
          <w:lang w:val="en-US" w:eastAsia="bg-BG"/>
        </w:rPr>
        <w:tab/>
        <w:t>Въз основа на обработената от експертите на дирекция РЗККППЗ информация, получена от наблюденията, извършени от инспекторите по РЗ към ОДБХ  за 2022 г. са изготвени 9 броя информация за фитосанитарното състояние на земеделските култури и са публикувани 6 броя бюлетини за появата, разпространението, плътността, развитието и степента на нападение на вредителите. Материалите са публикувани на сайта на БАБХ. През 2022 г. от ОДБХ са направени общо 99 абонамента и са издадени 104 бюлетина, относно за появата, разпространението, плътността, развитието и степента на нападение на вредителите и методите за борба  с вредителите по земеделските култури.</w:t>
      </w:r>
    </w:p>
    <w:p w:rsidR="0040156E" w:rsidRPr="00C81E9A" w:rsidRDefault="0040156E" w:rsidP="0040156E">
      <w:pPr>
        <w:overflowPunct/>
        <w:autoSpaceDE/>
        <w:autoSpaceDN/>
        <w:adjustRightInd/>
        <w:spacing w:line="276" w:lineRule="auto"/>
        <w:jc w:val="both"/>
        <w:textAlignment w:val="auto"/>
        <w:rPr>
          <w:rFonts w:eastAsia="Calibri"/>
          <w:lang w:val="en-US" w:eastAsia="bg-BG"/>
        </w:rPr>
      </w:pPr>
      <w:r w:rsidRPr="00C81E9A">
        <w:rPr>
          <w:rFonts w:eastAsia="Calibri"/>
          <w:lang w:val="en-US" w:eastAsia="bg-BG"/>
        </w:rPr>
        <w:t xml:space="preserve">През отчетния период инспекторите от ОДБХ и експертите от ЦУ извършваха дейности, свързани с програмите за </w:t>
      </w:r>
      <w:r w:rsidRPr="00C81E9A">
        <w:rPr>
          <w:rFonts w:eastAsia="Calibri"/>
          <w:lang w:eastAsia="bg-BG"/>
        </w:rPr>
        <w:t xml:space="preserve">финансово </w:t>
      </w:r>
      <w:r w:rsidRPr="00C81E9A">
        <w:rPr>
          <w:rFonts w:eastAsia="Calibri"/>
          <w:lang w:val="en-US" w:eastAsia="bg-BG"/>
        </w:rPr>
        <w:t>подпомагане на зем</w:t>
      </w:r>
      <w:r w:rsidRPr="00C81E9A">
        <w:rPr>
          <w:rFonts w:eastAsia="Calibri"/>
          <w:lang w:eastAsia="bg-BG"/>
        </w:rPr>
        <w:t>еделски</w:t>
      </w:r>
      <w:r w:rsidRPr="00C81E9A">
        <w:rPr>
          <w:rFonts w:eastAsia="Calibri"/>
          <w:lang w:val="en-US" w:eastAsia="bg-BG"/>
        </w:rPr>
        <w:t xml:space="preserve"> стопани за извеждане на борба с вредители по зем</w:t>
      </w:r>
      <w:r w:rsidRPr="00C81E9A">
        <w:rPr>
          <w:rFonts w:eastAsia="Calibri"/>
          <w:lang w:eastAsia="bg-BG"/>
        </w:rPr>
        <w:t>еделски</w:t>
      </w:r>
      <w:r w:rsidRPr="00C81E9A">
        <w:rPr>
          <w:rFonts w:eastAsia="Calibri"/>
          <w:lang w:val="en-US" w:eastAsia="bg-BG"/>
        </w:rPr>
        <w:t xml:space="preserve"> култури:  </w:t>
      </w:r>
    </w:p>
    <w:p w:rsidR="0040156E" w:rsidRPr="00C81E9A" w:rsidRDefault="0040156E" w:rsidP="0040156E">
      <w:pPr>
        <w:overflowPunct/>
        <w:autoSpaceDE/>
        <w:autoSpaceDN/>
        <w:adjustRightInd/>
        <w:spacing w:line="276" w:lineRule="auto"/>
        <w:jc w:val="both"/>
        <w:textAlignment w:val="auto"/>
        <w:rPr>
          <w:rFonts w:eastAsia="Calibri"/>
          <w:lang w:val="en-US" w:eastAsia="bg-BG"/>
        </w:rPr>
      </w:pPr>
      <w:r w:rsidRPr="00C81E9A">
        <w:rPr>
          <w:rFonts w:eastAsia="Calibri"/>
          <w:lang w:val="en-US" w:eastAsia="bg-BG"/>
        </w:rPr>
        <w:t xml:space="preserve"> „Национална програма за контрол на вредителите по трайни насаждения през зимния период” - за  пролет 2022 г. са кандидатствали общо 3 471 бр. земеделски стопани и са обхванати  211 540,456 дка трайни насаждения ( в т. ч. ябълки, круши, праскови, кайсии, сливи, череши и вишни, малини, ягоди и маслодайна роза). </w:t>
      </w:r>
    </w:p>
    <w:p w:rsidR="0040156E" w:rsidRPr="00C81E9A" w:rsidRDefault="0040156E" w:rsidP="0040156E">
      <w:pPr>
        <w:overflowPunct/>
        <w:autoSpaceDE/>
        <w:autoSpaceDN/>
        <w:adjustRightInd/>
        <w:spacing w:line="276" w:lineRule="auto"/>
        <w:jc w:val="both"/>
        <w:textAlignment w:val="auto"/>
        <w:rPr>
          <w:rFonts w:eastAsia="Calibri"/>
          <w:lang w:val="en-US" w:eastAsia="bg-BG"/>
        </w:rPr>
      </w:pPr>
      <w:r w:rsidRPr="00C81E9A">
        <w:rPr>
          <w:rFonts w:eastAsia="Calibri"/>
          <w:lang w:val="en-US" w:eastAsia="bg-BG"/>
        </w:rPr>
        <w:t>- за  есен 2022 г. са кандидатствали общо 2 702 бр. земеделски стопани и са обхванати 168 476,943 дка трайни насаждения ( в т. ч. ябълки, круши, праскови, кайсии, сливи, череши и вишни, малини)</w:t>
      </w:r>
    </w:p>
    <w:p w:rsidR="0040156E" w:rsidRPr="00C81E9A" w:rsidRDefault="0040156E" w:rsidP="0040156E">
      <w:pPr>
        <w:overflowPunct/>
        <w:autoSpaceDE/>
        <w:autoSpaceDN/>
        <w:adjustRightInd/>
        <w:spacing w:line="276" w:lineRule="auto"/>
        <w:jc w:val="both"/>
        <w:textAlignment w:val="auto"/>
        <w:rPr>
          <w:rFonts w:eastAsia="Calibri"/>
          <w:lang w:val="en-US" w:eastAsia="bg-BG"/>
        </w:rPr>
      </w:pPr>
      <w:r w:rsidRPr="00C81E9A">
        <w:rPr>
          <w:rFonts w:eastAsia="Calibri"/>
          <w:lang w:val="en-US" w:eastAsia="bg-BG"/>
        </w:rPr>
        <w:t>- „Национална програма от мерки за контрол на почвени неприятели по картофите от сем. Телени червеи (Elateridae)”- През 2022 г. в ОДБХ са обработени декларациите на 286 броя земеделски стопани  при 341 броя кандидатствали през предходната 2021 г. Обхванати са 35 390,583 дка площи, заети с картофи.</w:t>
      </w:r>
    </w:p>
    <w:p w:rsidR="0040156E" w:rsidRPr="00C81E9A" w:rsidRDefault="0040156E" w:rsidP="0040156E">
      <w:pPr>
        <w:overflowPunct/>
        <w:autoSpaceDE/>
        <w:autoSpaceDN/>
        <w:adjustRightInd/>
        <w:spacing w:line="276" w:lineRule="auto"/>
        <w:jc w:val="both"/>
        <w:textAlignment w:val="auto"/>
        <w:rPr>
          <w:rFonts w:eastAsia="Calibri"/>
          <w:lang w:val="en-US" w:eastAsia="bg-BG"/>
        </w:rPr>
      </w:pPr>
      <w:r w:rsidRPr="00C81E9A">
        <w:rPr>
          <w:rFonts w:eastAsia="Calibri"/>
          <w:lang w:val="en-US" w:eastAsia="bg-BG"/>
        </w:rPr>
        <w:t>- „Национална програма от мерки за контрол на доматен миниращ молец Tuta absoluta Meyrick (Lepidoptera)” - Програмата е целогодишна. През 2022 г. са кандидатствали общо 102 бр. земеделски стопани и са обхванати 919,916 дка оранжерийни площи.</w:t>
      </w:r>
    </w:p>
    <w:p w:rsidR="0040156E" w:rsidRPr="00C81E9A" w:rsidRDefault="0040156E" w:rsidP="0040156E">
      <w:pPr>
        <w:overflowPunct/>
        <w:autoSpaceDE/>
        <w:autoSpaceDN/>
        <w:adjustRightInd/>
        <w:spacing w:line="276" w:lineRule="auto"/>
        <w:jc w:val="both"/>
        <w:textAlignment w:val="auto"/>
        <w:rPr>
          <w:rFonts w:eastAsia="Calibri"/>
          <w:lang w:val="ru-RU" w:eastAsia="bg-BG"/>
        </w:rPr>
      </w:pPr>
      <w:r w:rsidRPr="00C81E9A">
        <w:rPr>
          <w:lang w:eastAsia="bg-BG"/>
        </w:rPr>
        <w:tab/>
      </w:r>
      <w:r w:rsidRPr="00C81E9A">
        <w:rPr>
          <w:rFonts w:eastAsia="Calibri"/>
          <w:lang w:val="ru-RU" w:eastAsia="bg-BG"/>
        </w:rPr>
        <w:t>През 2022 г. официалните фитосанитарни инспектори са извършили</w:t>
      </w:r>
      <w:r w:rsidRPr="00C81E9A">
        <w:rPr>
          <w:rFonts w:eastAsia="Calibri"/>
          <w:lang w:val="en-US" w:eastAsia="bg-BG"/>
        </w:rPr>
        <w:t xml:space="preserve"> </w:t>
      </w:r>
      <w:r w:rsidRPr="00C81E9A">
        <w:rPr>
          <w:rFonts w:eastAsia="Calibri"/>
          <w:b/>
          <w:lang w:val="ru-RU" w:eastAsia="bg-BG"/>
        </w:rPr>
        <w:t xml:space="preserve">16251 </w:t>
      </w:r>
      <w:r w:rsidRPr="00C81E9A">
        <w:rPr>
          <w:rFonts w:eastAsia="Calibri"/>
          <w:lang w:val="ru-RU" w:eastAsia="bg-BG"/>
        </w:rPr>
        <w:t>броя инспекции при производство и износ за трети страни  на растения и растителни продукти; при извършване на мониторинговите програми. При извършване на инспекциите, официалните фитосанитарни инспектори взимат проби за лабораторен анализ, които изпращат в ОДЛРЗ и ЦЛКР - гр. София.</w:t>
      </w:r>
    </w:p>
    <w:p w:rsidR="0040156E" w:rsidRPr="00C81E9A" w:rsidRDefault="0040156E" w:rsidP="0040156E">
      <w:pPr>
        <w:tabs>
          <w:tab w:val="left" w:pos="709"/>
        </w:tabs>
        <w:overflowPunct/>
        <w:autoSpaceDE/>
        <w:autoSpaceDN/>
        <w:adjustRightInd/>
        <w:jc w:val="both"/>
        <w:textAlignment w:val="auto"/>
        <w:rPr>
          <w:lang w:eastAsia="bg-BG"/>
        </w:rPr>
      </w:pPr>
    </w:p>
    <w:p w:rsidR="0040156E" w:rsidRPr="00C81E9A" w:rsidRDefault="0040156E" w:rsidP="0040156E">
      <w:pPr>
        <w:tabs>
          <w:tab w:val="left" w:pos="709"/>
        </w:tabs>
        <w:overflowPunct/>
        <w:autoSpaceDE/>
        <w:autoSpaceDN/>
        <w:adjustRightInd/>
        <w:jc w:val="both"/>
        <w:textAlignment w:val="auto"/>
        <w:rPr>
          <w:lang w:eastAsia="bg-BG"/>
        </w:rPr>
      </w:pPr>
      <w:r w:rsidRPr="00C81E9A">
        <w:rPr>
          <w:lang w:eastAsia="bg-BG"/>
        </w:rPr>
        <w:tab/>
        <w:t>За  периода  от 1 януари до 31 декември  20</w:t>
      </w:r>
      <w:r w:rsidRPr="00C81E9A">
        <w:rPr>
          <w:lang w:val="en-US" w:eastAsia="bg-BG"/>
        </w:rPr>
        <w:t>22</w:t>
      </w:r>
      <w:r w:rsidRPr="00C81E9A">
        <w:rPr>
          <w:lang w:eastAsia="bg-BG"/>
        </w:rPr>
        <w:t xml:space="preserve"> година инспекторите по контрол на качество на пресни плодове и зеленчуци са извършили общо </w:t>
      </w:r>
      <w:r w:rsidRPr="00C81E9A">
        <w:rPr>
          <w:lang w:val="en-US" w:eastAsia="bg-BG"/>
        </w:rPr>
        <w:t>15 000</w:t>
      </w:r>
      <w:r w:rsidRPr="00C81E9A">
        <w:rPr>
          <w:lang w:eastAsia="bg-BG"/>
        </w:rPr>
        <w:t xml:space="preserve"> бр.  проверки  на борси, тържища, търговски обекти, пазари на едро и дребно, при внос и износ на пресни плодове и зеленчуци, както и на нерегламентирани места за търговия с пресни плодове и зеленчуци. </w:t>
      </w:r>
    </w:p>
    <w:p w:rsidR="0040156E" w:rsidRPr="00C81E9A" w:rsidRDefault="0040156E" w:rsidP="0040156E">
      <w:pPr>
        <w:widowControl w:val="0"/>
        <w:overflowPunct/>
        <w:ind w:right="38"/>
        <w:jc w:val="both"/>
        <w:textAlignment w:val="auto"/>
        <w:rPr>
          <w:lang w:eastAsia="bg-BG"/>
        </w:rPr>
      </w:pPr>
      <w:r w:rsidRPr="00C81E9A">
        <w:rPr>
          <w:lang w:eastAsia="bg-BG"/>
        </w:rPr>
        <w:tab/>
        <w:t>Всички продукти/услуги от програмата „Безопасност по хранителната верига” в частта,  свързана с фитосанитарния контрол, интегрирания подход при наблюдение, диагностика, прогноза и сигнализация на икономически важни вредители (ИВВ) и контрола на качеството на ППЗ се изпълняват в срок и ефективно.</w:t>
      </w:r>
    </w:p>
    <w:p w:rsidR="0040156E" w:rsidRPr="00C81E9A" w:rsidRDefault="002B5197" w:rsidP="002B5197">
      <w:pPr>
        <w:tabs>
          <w:tab w:val="left" w:pos="993"/>
        </w:tabs>
        <w:overflowPunct/>
        <w:autoSpaceDE/>
        <w:autoSpaceDN/>
        <w:adjustRightInd/>
        <w:jc w:val="both"/>
        <w:textAlignment w:val="auto"/>
        <w:rPr>
          <w:rFonts w:eastAsia="Calibri"/>
          <w:lang w:eastAsia="bg-BG"/>
        </w:rPr>
      </w:pPr>
      <w:r w:rsidRPr="00C81E9A">
        <w:rPr>
          <w:rFonts w:eastAsia="Calibri"/>
          <w:lang w:eastAsia="bg-BG"/>
        </w:rPr>
        <w:tab/>
      </w:r>
      <w:r w:rsidR="0040156E" w:rsidRPr="00C81E9A">
        <w:rPr>
          <w:rFonts w:eastAsia="Calibri"/>
          <w:lang w:eastAsia="bg-BG"/>
        </w:rPr>
        <w:t xml:space="preserve">Основен акцент в дейността на </w:t>
      </w:r>
      <w:r w:rsidR="0040156E" w:rsidRPr="00C81E9A">
        <w:rPr>
          <w:rFonts w:eastAsia="Calibri"/>
          <w:b/>
          <w:i/>
          <w:lang w:eastAsia="bg-BG"/>
        </w:rPr>
        <w:t>д</w:t>
      </w:r>
      <w:r w:rsidR="0040156E" w:rsidRPr="00C81E9A">
        <w:rPr>
          <w:b/>
          <w:i/>
          <w:lang w:val="ru-RU" w:eastAsia="bg-BG"/>
        </w:rPr>
        <w:t xml:space="preserve">ирекция </w:t>
      </w:r>
      <w:r w:rsidR="0040156E" w:rsidRPr="00C81E9A">
        <w:rPr>
          <w:rFonts w:eastAsia="Calibri"/>
          <w:b/>
          <w:i/>
          <w:lang w:eastAsia="bg-BG"/>
        </w:rPr>
        <w:t xml:space="preserve">„Лабораторен контрол“ </w:t>
      </w:r>
      <w:r w:rsidR="0040156E" w:rsidRPr="00C81E9A">
        <w:rPr>
          <w:rFonts w:eastAsia="Calibri"/>
          <w:b/>
          <w:i/>
          <w:lang w:val="en-US" w:eastAsia="bg-BG"/>
        </w:rPr>
        <w:t>(</w:t>
      </w:r>
      <w:r w:rsidR="0040156E" w:rsidRPr="00C81E9A">
        <w:rPr>
          <w:rFonts w:eastAsia="Calibri"/>
          <w:b/>
          <w:i/>
          <w:lang w:eastAsia="bg-BG"/>
        </w:rPr>
        <w:t>ЛК</w:t>
      </w:r>
      <w:r w:rsidR="0040156E" w:rsidRPr="00C81E9A">
        <w:rPr>
          <w:rFonts w:eastAsia="Calibri"/>
          <w:b/>
          <w:i/>
          <w:lang w:val="en-US" w:eastAsia="bg-BG"/>
        </w:rPr>
        <w:t>)</w:t>
      </w:r>
      <w:r w:rsidR="0040156E" w:rsidRPr="00C81E9A">
        <w:rPr>
          <w:rFonts w:eastAsia="Calibri"/>
          <w:b/>
          <w:lang w:eastAsia="bg-BG"/>
        </w:rPr>
        <w:t xml:space="preserve"> </w:t>
      </w:r>
      <w:r w:rsidR="0040156E" w:rsidRPr="00C81E9A">
        <w:rPr>
          <w:rFonts w:eastAsia="Calibri"/>
          <w:lang w:eastAsia="bg-BG"/>
        </w:rPr>
        <w:t>е  изпълнението на следните програми за официален лабораторен контрол.</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Национална програма за контрол на остатъци от пестициди във или върху храни от растителен и животински произход (НПКОП);</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Национална програма за контрол на генетично модифицирани храни (НПКГМХ);</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Програма за мониторинг и докладване на антимикробиалната резистентност на зоонозни и коменсални бактерии в Република България (АМР);</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Национална мониторингова програма за контрол на остатъци от ветеринарномедицински продукти и замърсители от околната среда в живи животни и продукти от животински произход (НМПКО);</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 xml:space="preserve">Национална програма за контрол на качествените характеристики на храни (НПККХХ). </w:t>
      </w:r>
    </w:p>
    <w:p w:rsidR="0040156E" w:rsidRPr="00C81E9A" w:rsidRDefault="0040156E" w:rsidP="002B5197">
      <w:pPr>
        <w:overflowPunct/>
        <w:autoSpaceDE/>
        <w:autoSpaceDN/>
        <w:adjustRightInd/>
        <w:ind w:firstLine="567"/>
        <w:contextualSpacing/>
        <w:jc w:val="both"/>
        <w:textAlignment w:val="auto"/>
        <w:rPr>
          <w:rFonts w:eastAsia="Calibri"/>
          <w:lang w:eastAsia="bg-BG"/>
        </w:rPr>
      </w:pPr>
      <w:r w:rsidRPr="00C81E9A">
        <w:rPr>
          <w:rFonts w:eastAsia="Calibri"/>
          <w:lang w:eastAsia="bg-BG"/>
        </w:rPr>
        <w:t xml:space="preserve">Във връзка с изпълнение на Национална програма за профилактика, надзор, контрол и ликвидиране на болестите по животните, включително зоонозите в Република България 2022-2024 г., дирекция ЛК отчита и координира дейността лабораториите в системата на БАБХ, извършващи диагностика на заболяванията по животните и планира и разпределя доставките на инвитро диагностичните ветеринарномедицински средства за извършване на лабораторно-диагностичните изследвания.  </w:t>
      </w:r>
    </w:p>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В изпълнение на различните мониторингови програми, за целите на официалния контрол, до този момент, проби се изпращат само в лабораториите от системата на БАБХ, тъй като на този етап все още не е проведена процедура за избор на външни лаборатории за извършване на анализите, за които лабораториите към БАБХ нямат капацитет, поради липса на финансови средства.</w:t>
      </w:r>
    </w:p>
    <w:p w:rsidR="0040156E" w:rsidRPr="00C81E9A" w:rsidRDefault="0040156E" w:rsidP="0040156E">
      <w:pPr>
        <w:overflowPunct/>
        <w:autoSpaceDE/>
        <w:autoSpaceDN/>
        <w:adjustRightInd/>
        <w:contextualSpacing/>
        <w:jc w:val="both"/>
        <w:textAlignment w:val="auto"/>
        <w:rPr>
          <w:rFonts w:eastAsia="Calibri"/>
          <w:lang w:eastAsia="bg-BG"/>
        </w:rPr>
      </w:pPr>
      <w:r w:rsidRPr="00C81E9A">
        <w:rPr>
          <w:rFonts w:eastAsia="Calibri"/>
          <w:lang w:eastAsia="bg-BG"/>
        </w:rPr>
        <w:t>За втора поредна година не се изпълняват анализите, които са разпределени за изследване във външни лаборатории, които е довело до неизпълнението на част от показателите, от компетенциите на дирекцията. Поради липса на финансови средства, бяха прекратени процедурите за избор и определяне на външни лаборатории за изследване на оцветители в храни от растителен и животински произход, добавки (консерванти, подсладители), йонизиращи лъчения, диоксин и диоксиноподобни, полихлорирани бифенили, полициклични ароматни въглеводороди, глицидилови естери на  мастните киселини, и акриламид.</w:t>
      </w:r>
    </w:p>
    <w:p w:rsidR="0040156E" w:rsidRPr="00C81E9A" w:rsidRDefault="0040156E" w:rsidP="0040156E">
      <w:pPr>
        <w:overflowPunct/>
        <w:autoSpaceDE/>
        <w:autoSpaceDN/>
        <w:adjustRightInd/>
        <w:contextualSpacing/>
        <w:jc w:val="both"/>
        <w:textAlignment w:val="auto"/>
        <w:rPr>
          <w:rFonts w:eastAsia="Calibri"/>
          <w:lang w:eastAsia="bg-BG"/>
        </w:rPr>
      </w:pPr>
      <w:r w:rsidRPr="00C81E9A">
        <w:rPr>
          <w:rFonts w:eastAsia="Calibri"/>
          <w:lang w:eastAsia="bg-BG"/>
        </w:rPr>
        <w:t>Неизпълнени на част от плана се дължи на преустановяване изследването на проби в ЦЛХИК по изпълнение на програмата НПКОП, поради ангажираност на лабораторния капацитет с анализи за официален граничен контрол (проби от ГКПП „Капитан Андреево“), както и на липсата на финансови средства за определяне на външни лаборатории за изпращане на проби по разлечните програми.</w:t>
      </w:r>
    </w:p>
    <w:p w:rsidR="0040156E" w:rsidRPr="00C81E9A" w:rsidRDefault="0040156E" w:rsidP="0040156E">
      <w:pPr>
        <w:overflowPunct/>
        <w:autoSpaceDE/>
        <w:autoSpaceDN/>
        <w:adjustRightInd/>
        <w:contextualSpacing/>
        <w:jc w:val="both"/>
        <w:textAlignment w:val="auto"/>
        <w:rPr>
          <w:rFonts w:eastAsia="Calibri"/>
          <w:lang w:eastAsia="bg-BG"/>
        </w:rPr>
      </w:pPr>
      <w:r w:rsidRPr="00C81E9A">
        <w:rPr>
          <w:rFonts w:eastAsia="Calibri"/>
          <w:lang w:eastAsia="bg-BG"/>
        </w:rPr>
        <w:t>По отношение на изпълнението на Национална програма за профилактика, надзор, контрол и ликвидиране на болестите по животните, включително зоонозите в Република България през 2022 г., са извършени следните диагностични изследвания:</w:t>
      </w:r>
    </w:p>
    <w:p w:rsidR="0040156E" w:rsidRPr="00C81E9A" w:rsidRDefault="0040156E" w:rsidP="0040156E">
      <w:pPr>
        <w:overflowPunct/>
        <w:autoSpaceDE/>
        <w:autoSpaceDN/>
        <w:adjustRightInd/>
        <w:contextualSpacing/>
        <w:jc w:val="both"/>
        <w:textAlignment w:val="auto"/>
        <w:rPr>
          <w:rFonts w:eastAsia="Calibri"/>
          <w:lang w:eastAsia="bg-BG"/>
        </w:rPr>
      </w:pPr>
    </w:p>
    <w:tbl>
      <w:tblPr>
        <w:tblW w:w="0" w:type="auto"/>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824"/>
        <w:gridCol w:w="4348"/>
      </w:tblGrid>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b/>
                <w:lang w:eastAsia="bg-BG"/>
              </w:rPr>
            </w:pPr>
            <w:r w:rsidRPr="00C81E9A">
              <w:rPr>
                <w:rFonts w:eastAsia="Calibri"/>
                <w:b/>
                <w:lang w:eastAsia="bg-BG"/>
              </w:rPr>
              <w:t>Заболяване:</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b/>
                <w:lang w:eastAsia="bg-BG"/>
              </w:rPr>
            </w:pPr>
            <w:r w:rsidRPr="00C81E9A">
              <w:rPr>
                <w:rFonts w:eastAsia="Calibri"/>
                <w:b/>
                <w:lang w:eastAsia="bg-BG"/>
              </w:rPr>
              <w:t>Брой лаборатории:</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b/>
                <w:lang w:eastAsia="bg-BG"/>
              </w:rPr>
            </w:pPr>
            <w:r w:rsidRPr="00C81E9A">
              <w:rPr>
                <w:rFonts w:eastAsia="Calibri"/>
                <w:b/>
                <w:lang w:eastAsia="bg-BG"/>
              </w:rPr>
              <w:t>Брой изследвания:</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Бруцелоза ЕПЖ</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10</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val="en-US" w:eastAsia="bg-BG"/>
              </w:rPr>
            </w:pPr>
            <w:r w:rsidRPr="00C81E9A">
              <w:rPr>
                <w:rFonts w:eastAsia="Calibri"/>
                <w:lang w:eastAsia="bg-BG"/>
              </w:rPr>
              <w:t>184 291/</w:t>
            </w:r>
            <w:r w:rsidRPr="00C81E9A">
              <w:rPr>
                <w:rFonts w:eastAsia="Calibri"/>
                <w:i/>
                <w:lang w:eastAsia="bg-BG"/>
              </w:rPr>
              <w:t>18 бр. пол./2 огнища</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Бруцелоза ДПЖ</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10</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1 020 141</w:t>
            </w:r>
            <w:r w:rsidRPr="00C81E9A">
              <w:rPr>
                <w:rFonts w:eastAsia="Calibri"/>
                <w:lang w:eastAsia="bg-BG"/>
              </w:rPr>
              <w:t>‬/</w:t>
            </w:r>
            <w:r w:rsidRPr="00C81E9A">
              <w:rPr>
                <w:rFonts w:eastAsia="Calibri"/>
                <w:i/>
                <w:lang w:eastAsia="bg-BG"/>
              </w:rPr>
              <w:t>5 бр. пол./1 огнище</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Бруцелоза СВИНЕ</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10</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7 861</w:t>
            </w:r>
            <w:r w:rsidRPr="00C81E9A">
              <w:rPr>
                <w:rFonts w:eastAsia="Calibri"/>
                <w:lang w:eastAsia="bg-BG"/>
              </w:rPr>
              <w:t>‬/</w:t>
            </w:r>
            <w:r w:rsidRPr="00C81E9A">
              <w:rPr>
                <w:rFonts w:eastAsia="Calibri"/>
                <w:i/>
                <w:lang w:eastAsia="bg-BG"/>
              </w:rPr>
              <w:t>3 бр. пол./1 огнище</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Бруцелоидоза кочове</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10</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 xml:space="preserve"> 13 725</w:t>
            </w:r>
            <w:r w:rsidRPr="00C81E9A">
              <w:rPr>
                <w:rFonts w:eastAsia="Calibri"/>
                <w:lang w:eastAsia="bg-BG"/>
              </w:rPr>
              <w:t>‬/</w:t>
            </w:r>
            <w:r w:rsidRPr="00C81E9A">
              <w:rPr>
                <w:rFonts w:eastAsia="Calibri"/>
                <w:i/>
                <w:lang w:eastAsia="bg-BG"/>
              </w:rPr>
              <w:t>1 бр. пол.</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Лептоспироза</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9</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 xml:space="preserve"> 30 468</w:t>
            </w:r>
            <w:r w:rsidRPr="00C81E9A">
              <w:rPr>
                <w:rFonts w:eastAsia="Calibri"/>
                <w:lang w:eastAsia="bg-BG"/>
              </w:rPr>
              <w:t>‬/</w:t>
            </w:r>
            <w:r w:rsidRPr="00C81E9A">
              <w:rPr>
                <w:rFonts w:eastAsia="Calibri"/>
                <w:i/>
                <w:lang w:eastAsia="bg-BG"/>
              </w:rPr>
              <w:t>72 бр. пол.</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Левкоза</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3</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369/</w:t>
            </w:r>
            <w:r w:rsidRPr="00C81E9A">
              <w:rPr>
                <w:rFonts w:eastAsia="Calibri"/>
                <w:i/>
                <w:lang w:eastAsia="bg-BG"/>
              </w:rPr>
              <w:t>210 пол.</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ТСЕ ЕПЖ</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3</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28985</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СЕГ и скрейпи ДПЖ</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3</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17863</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Туберкулоза</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 xml:space="preserve">86 </w:t>
            </w:r>
            <w:r w:rsidRPr="00C81E9A">
              <w:rPr>
                <w:rFonts w:eastAsia="Calibri"/>
                <w:i/>
                <w:lang w:val="ru-RU" w:eastAsia="bg-BG"/>
              </w:rPr>
              <w:t>(</w:t>
            </w:r>
            <w:r w:rsidRPr="00C81E9A">
              <w:rPr>
                <w:rFonts w:eastAsia="Calibri"/>
                <w:i/>
                <w:iCs/>
                <w:lang w:eastAsia="bg-BG"/>
              </w:rPr>
              <w:t>4 нови огнища на заболяването)</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 xml:space="preserve">Шап </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1370</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Чума - ДПЖ</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3455</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Бяс</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val="ru-RU" w:eastAsia="bg-BG"/>
              </w:rPr>
            </w:pPr>
            <w:r w:rsidRPr="00C81E9A">
              <w:rPr>
                <w:rFonts w:eastAsia="Calibri"/>
                <w:lang w:eastAsia="bg-BG"/>
              </w:rPr>
              <w:t xml:space="preserve">Мозъчни проби - активен надзор - </w:t>
            </w:r>
            <w:r w:rsidRPr="00C81E9A">
              <w:rPr>
                <w:rFonts w:eastAsia="Calibri"/>
                <w:lang w:val="ru-RU" w:eastAsia="bg-BG"/>
              </w:rPr>
              <w:t>386</w:t>
            </w:r>
          </w:p>
          <w:p w:rsidR="0040156E" w:rsidRPr="00C81E9A" w:rsidRDefault="0040156E" w:rsidP="0040156E">
            <w:pPr>
              <w:overflowPunct/>
              <w:autoSpaceDE/>
              <w:autoSpaceDN/>
              <w:adjustRightInd/>
              <w:jc w:val="both"/>
              <w:textAlignment w:val="auto"/>
              <w:rPr>
                <w:rFonts w:eastAsia="Calibri"/>
                <w:lang w:val="ru-RU" w:eastAsia="bg-BG"/>
              </w:rPr>
            </w:pPr>
            <w:r w:rsidRPr="00C81E9A">
              <w:rPr>
                <w:rFonts w:eastAsia="Calibri"/>
                <w:lang w:eastAsia="bg-BG"/>
              </w:rPr>
              <w:t xml:space="preserve">Мозъчни проби - пасивен надзор - </w:t>
            </w:r>
            <w:r w:rsidRPr="00C81E9A">
              <w:rPr>
                <w:rFonts w:eastAsia="Calibri"/>
                <w:lang w:val="ru-RU" w:eastAsia="bg-BG"/>
              </w:rPr>
              <w:t>1495</w:t>
            </w:r>
          </w:p>
          <w:p w:rsidR="0040156E" w:rsidRPr="00C81E9A" w:rsidRDefault="0040156E" w:rsidP="0040156E">
            <w:pPr>
              <w:overflowPunct/>
              <w:autoSpaceDE/>
              <w:autoSpaceDN/>
              <w:adjustRightInd/>
              <w:jc w:val="both"/>
              <w:textAlignment w:val="auto"/>
              <w:rPr>
                <w:rFonts w:eastAsia="Calibri"/>
                <w:lang w:val="ru-RU" w:eastAsia="bg-BG"/>
              </w:rPr>
            </w:pPr>
            <w:r w:rsidRPr="00C81E9A">
              <w:rPr>
                <w:rFonts w:eastAsia="Calibri"/>
                <w:lang w:eastAsia="bg-BG"/>
              </w:rPr>
              <w:t xml:space="preserve">Кръвни проби – </w:t>
            </w:r>
            <w:r w:rsidRPr="00C81E9A">
              <w:rPr>
                <w:rFonts w:eastAsia="Calibri"/>
                <w:lang w:val="ru-RU" w:eastAsia="bg-BG"/>
              </w:rPr>
              <w:t>208</w:t>
            </w:r>
          </w:p>
          <w:p w:rsidR="0040156E" w:rsidRPr="00C81E9A" w:rsidRDefault="0040156E" w:rsidP="0040156E">
            <w:pPr>
              <w:overflowPunct/>
              <w:autoSpaceDE/>
              <w:autoSpaceDN/>
              <w:adjustRightInd/>
              <w:jc w:val="both"/>
              <w:textAlignment w:val="auto"/>
              <w:rPr>
                <w:rFonts w:eastAsia="Calibri"/>
                <w:lang w:val="ru-RU" w:eastAsia="bg-BG"/>
              </w:rPr>
            </w:pPr>
            <w:r w:rsidRPr="00C81E9A">
              <w:rPr>
                <w:rFonts w:eastAsia="Calibri"/>
                <w:i/>
                <w:lang w:val="ru-RU" w:eastAsia="bg-BG"/>
              </w:rPr>
              <w:t xml:space="preserve">18 </w:t>
            </w:r>
            <w:r w:rsidRPr="00C81E9A">
              <w:rPr>
                <w:rFonts w:eastAsia="Calibri"/>
                <w:i/>
                <w:lang w:eastAsia="bg-BG"/>
              </w:rPr>
              <w:t>бр. пол</w:t>
            </w:r>
            <w:r w:rsidRPr="00C81E9A">
              <w:rPr>
                <w:rFonts w:eastAsia="Calibri"/>
                <w:i/>
                <w:lang w:val="ru-RU" w:eastAsia="bg-BG"/>
              </w:rPr>
              <w:t>.</w:t>
            </w:r>
            <w:r w:rsidRPr="00C81E9A">
              <w:rPr>
                <w:rFonts w:eastAsia="Calibri"/>
                <w:i/>
                <w:lang w:eastAsia="bg-BG"/>
              </w:rPr>
              <w:t xml:space="preserve"> за антитела</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Антракс</w:t>
            </w:r>
          </w:p>
        </w:tc>
        <w:tc>
          <w:tcPr>
            <w:tcW w:w="1824"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hideMark/>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 xml:space="preserve">13 </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val="en-US" w:eastAsia="bg-BG"/>
              </w:rPr>
            </w:pPr>
            <w:r w:rsidRPr="00C81E9A">
              <w:rPr>
                <w:rFonts w:eastAsia="Calibri"/>
                <w:lang w:eastAsia="bg-BG"/>
              </w:rPr>
              <w:t xml:space="preserve">АЧС </w:t>
            </w:r>
            <w:r w:rsidRPr="00C81E9A">
              <w:rPr>
                <w:rFonts w:eastAsia="Calibri"/>
                <w:lang w:val="en-US" w:eastAsia="bg-BG"/>
              </w:rPr>
              <w:t>(</w:t>
            </w:r>
            <w:r w:rsidRPr="00C81E9A">
              <w:rPr>
                <w:rFonts w:eastAsia="Calibri"/>
                <w:lang w:eastAsia="bg-BG"/>
              </w:rPr>
              <w:t>диви и домашни</w:t>
            </w:r>
            <w:r w:rsidRPr="00C81E9A">
              <w:rPr>
                <w:rFonts w:eastAsia="Calibri"/>
                <w:lang w:val="en-US" w:eastAsia="bg-BG"/>
              </w:rPr>
              <w:t>)</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2</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22 816/</w:t>
            </w:r>
            <w:r w:rsidRPr="00C81E9A">
              <w:rPr>
                <w:rFonts w:eastAsia="Calibri"/>
                <w:i/>
                <w:lang w:eastAsia="bg-BG"/>
              </w:rPr>
              <w:t>82 бр. пол. при диви</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val="en-US" w:eastAsia="bg-BG"/>
              </w:rPr>
            </w:pPr>
            <w:r w:rsidRPr="00C81E9A">
              <w:rPr>
                <w:rFonts w:eastAsia="Calibri"/>
                <w:lang w:eastAsia="bg-BG"/>
              </w:rPr>
              <w:t xml:space="preserve">КЧС </w:t>
            </w:r>
            <w:r w:rsidRPr="00C81E9A">
              <w:rPr>
                <w:rFonts w:eastAsia="Calibri"/>
                <w:lang w:val="en-US" w:eastAsia="bg-BG"/>
              </w:rPr>
              <w:t>(</w:t>
            </w:r>
            <w:r w:rsidRPr="00C81E9A">
              <w:rPr>
                <w:rFonts w:eastAsia="Calibri"/>
                <w:lang w:eastAsia="bg-BG"/>
              </w:rPr>
              <w:t>домашни</w:t>
            </w:r>
            <w:r w:rsidRPr="00C81E9A">
              <w:rPr>
                <w:rFonts w:eastAsia="Calibri"/>
                <w:lang w:val="en-US" w:eastAsia="bg-BG"/>
              </w:rPr>
              <w:t>)</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2</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5 607</w:t>
            </w:r>
            <w:r w:rsidRPr="00C81E9A">
              <w:rPr>
                <w:rFonts w:eastAsia="Calibri"/>
                <w:lang w:eastAsia="bg-BG"/>
              </w:rPr>
              <w:t>‬</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Син език по ДПЖ</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5199</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Инфекциозна анемия по конете</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1158</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textAlignment w:val="auto"/>
              <w:rPr>
                <w:rFonts w:eastAsia="Calibri"/>
                <w:lang w:eastAsia="bg-BG"/>
              </w:rPr>
            </w:pPr>
            <w:r w:rsidRPr="00C81E9A">
              <w:rPr>
                <w:rFonts w:eastAsia="Calibri"/>
                <w:lang w:eastAsia="bg-BG"/>
              </w:rPr>
              <w:t>Треска от Западен Нил</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2490</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textAlignment w:val="auto"/>
              <w:rPr>
                <w:rFonts w:eastAsia="Calibri"/>
                <w:lang w:eastAsia="bg-BG"/>
              </w:rPr>
            </w:pPr>
            <w:r w:rsidRPr="00C81E9A">
              <w:rPr>
                <w:rFonts w:eastAsia="Calibri"/>
                <w:lang w:eastAsia="bg-BG"/>
              </w:rPr>
              <w:t>Инфлуенца А по птиците</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24124</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textAlignment w:val="auto"/>
              <w:rPr>
                <w:rFonts w:eastAsia="Calibri"/>
                <w:lang w:eastAsia="bg-BG"/>
              </w:rPr>
            </w:pPr>
            <w:r w:rsidRPr="00C81E9A">
              <w:rPr>
                <w:rFonts w:eastAsia="Calibri"/>
                <w:lang w:eastAsia="bg-BG"/>
              </w:rPr>
              <w:t>Нюкясълска болест по птиците</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4470</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textAlignment w:val="auto"/>
              <w:rPr>
                <w:rFonts w:eastAsia="Calibri"/>
                <w:lang w:val="en-US" w:eastAsia="bg-BG"/>
              </w:rPr>
            </w:pPr>
            <w:r w:rsidRPr="00C81E9A">
              <w:rPr>
                <w:rFonts w:eastAsia="Calibri"/>
                <w:lang w:val="en-US" w:eastAsia="bg-BG"/>
              </w:rPr>
              <w:t>COVID 19</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val="en-US" w:eastAsia="bg-BG"/>
              </w:rPr>
            </w:pPr>
            <w:r w:rsidRPr="00C81E9A">
              <w:rPr>
                <w:rFonts w:eastAsia="Calibri"/>
                <w:lang w:val="en-US"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4925</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textAlignment w:val="auto"/>
              <w:rPr>
                <w:rFonts w:eastAsia="Calibri"/>
                <w:lang w:eastAsia="bg-BG"/>
              </w:rPr>
            </w:pPr>
            <w:r w:rsidRPr="00C81E9A">
              <w:rPr>
                <w:rFonts w:eastAsia="Calibri"/>
                <w:lang w:eastAsia="bg-BG"/>
              </w:rPr>
              <w:t>Болести по риби, молюски и ракообразни</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464/</w:t>
            </w:r>
            <w:r w:rsidRPr="00C81E9A">
              <w:rPr>
                <w:rFonts w:eastAsia="Calibri"/>
                <w:i/>
                <w:lang w:eastAsia="bg-BG"/>
              </w:rPr>
              <w:t>33 бр. пол.</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textAlignment w:val="auto"/>
              <w:rPr>
                <w:rFonts w:eastAsia="Calibri"/>
                <w:lang w:eastAsia="bg-BG"/>
              </w:rPr>
            </w:pPr>
            <w:r w:rsidRPr="00C81E9A">
              <w:rPr>
                <w:rFonts w:eastAsia="Calibri"/>
                <w:lang w:eastAsia="bg-BG"/>
              </w:rPr>
              <w:t>Болести по пчелите</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669/</w:t>
            </w:r>
            <w:r w:rsidRPr="00C81E9A">
              <w:rPr>
                <w:rFonts w:eastAsia="Calibri"/>
                <w:i/>
                <w:lang w:eastAsia="bg-BG"/>
              </w:rPr>
              <w:t>128 бр. пол.</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textAlignment w:val="auto"/>
              <w:rPr>
                <w:rFonts w:eastAsia="Calibri"/>
                <w:lang w:eastAsia="bg-BG"/>
              </w:rPr>
            </w:pPr>
            <w:r w:rsidRPr="00C81E9A">
              <w:rPr>
                <w:rFonts w:eastAsia="Calibri"/>
                <w:lang w:eastAsia="bg-BG"/>
              </w:rPr>
              <w:t>Салмонела птици</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150/</w:t>
            </w:r>
            <w:r w:rsidRPr="00C81E9A">
              <w:rPr>
                <w:rFonts w:eastAsia="Calibri"/>
                <w:i/>
                <w:lang w:eastAsia="bg-BG"/>
              </w:rPr>
              <w:t>6 бр. пол.</w:t>
            </w:r>
          </w:p>
        </w:tc>
      </w:tr>
      <w:tr w:rsidR="0040156E" w:rsidRPr="00C81E9A" w:rsidTr="0040156E">
        <w:trPr>
          <w:jc w:val="center"/>
        </w:trPr>
        <w:tc>
          <w:tcPr>
            <w:tcW w:w="3465"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textAlignment w:val="auto"/>
              <w:rPr>
                <w:rFonts w:eastAsia="Calibri"/>
                <w:lang w:eastAsia="bg-BG"/>
              </w:rPr>
            </w:pPr>
            <w:r w:rsidRPr="00C81E9A">
              <w:rPr>
                <w:rFonts w:eastAsia="Calibri"/>
                <w:lang w:eastAsia="bg-BG"/>
              </w:rPr>
              <w:t>Салмонела фуражи</w:t>
            </w:r>
          </w:p>
        </w:tc>
        <w:tc>
          <w:tcPr>
            <w:tcW w:w="1824" w:type="dxa"/>
            <w:tcBorders>
              <w:top w:val="single" w:sz="4" w:space="0" w:color="auto"/>
              <w:left w:val="single" w:sz="4" w:space="0" w:color="auto"/>
              <w:bottom w:val="single" w:sz="4" w:space="0" w:color="auto"/>
              <w:right w:val="single" w:sz="4" w:space="0" w:color="auto"/>
            </w:tcBorders>
          </w:tcPr>
          <w:p w:rsidR="0040156E" w:rsidRPr="00C81E9A" w:rsidRDefault="0040156E" w:rsidP="0040156E">
            <w:pPr>
              <w:overflowPunct/>
              <w:autoSpaceDE/>
              <w:autoSpaceDN/>
              <w:adjustRightInd/>
              <w:jc w:val="center"/>
              <w:textAlignment w:val="auto"/>
              <w:rPr>
                <w:rFonts w:eastAsia="Calibri"/>
                <w:lang w:eastAsia="bg-BG"/>
              </w:rPr>
            </w:pPr>
            <w:r w:rsidRPr="00C81E9A">
              <w:rPr>
                <w:rFonts w:eastAsia="Calibri"/>
                <w:lang w:eastAsia="bg-BG"/>
              </w:rPr>
              <w:t>1</w:t>
            </w:r>
          </w:p>
        </w:tc>
        <w:tc>
          <w:tcPr>
            <w:tcW w:w="4348" w:type="dxa"/>
            <w:tcBorders>
              <w:top w:val="single" w:sz="4" w:space="0" w:color="auto"/>
              <w:left w:val="single" w:sz="4" w:space="0" w:color="auto"/>
              <w:bottom w:val="single" w:sz="4" w:space="0" w:color="auto"/>
              <w:right w:val="single" w:sz="4" w:space="0" w:color="auto"/>
            </w:tcBorders>
          </w:tcPr>
          <w:p w:rsidR="0040156E" w:rsidRPr="00C81E9A" w:rsidRDefault="0040156E" w:rsidP="003628E4">
            <w:pPr>
              <w:numPr>
                <w:ilvl w:val="0"/>
                <w:numId w:val="70"/>
              </w:numPr>
              <w:overflowPunct/>
              <w:autoSpaceDE/>
              <w:autoSpaceDN/>
              <w:adjustRightInd/>
              <w:spacing w:after="200" w:line="276" w:lineRule="auto"/>
              <w:jc w:val="both"/>
              <w:textAlignment w:val="auto"/>
              <w:rPr>
                <w:rFonts w:eastAsia="Calibri"/>
                <w:lang w:eastAsia="bg-BG"/>
              </w:rPr>
            </w:pPr>
            <w:r w:rsidRPr="00C81E9A">
              <w:rPr>
                <w:rFonts w:eastAsia="Calibri"/>
                <w:lang w:eastAsia="bg-BG"/>
              </w:rPr>
              <w:t>р.</w:t>
            </w:r>
          </w:p>
        </w:tc>
      </w:tr>
    </w:tbl>
    <w:p w:rsidR="0040156E" w:rsidRPr="00C81E9A" w:rsidRDefault="0040156E" w:rsidP="0040156E">
      <w:pPr>
        <w:overflowPunct/>
        <w:autoSpaceDE/>
        <w:autoSpaceDN/>
        <w:adjustRightInd/>
        <w:contextualSpacing/>
        <w:jc w:val="both"/>
        <w:textAlignment w:val="auto"/>
        <w:rPr>
          <w:rFonts w:eastAsia="Calibri"/>
          <w:lang w:eastAsia="bg-BG"/>
        </w:rPr>
      </w:pPr>
    </w:p>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ab/>
        <w:t>Във връзка с изпълнение на официалния контрол на БАБХ през периода 01.01.-31.12.2022</w:t>
      </w:r>
      <w:r w:rsidRPr="00C81E9A">
        <w:rPr>
          <w:rFonts w:eastAsia="Calibri"/>
          <w:lang w:val="en-US" w:eastAsia="bg-BG"/>
        </w:rPr>
        <w:t xml:space="preserve"> </w:t>
      </w:r>
      <w:r w:rsidRPr="00C81E9A">
        <w:rPr>
          <w:rFonts w:eastAsia="Calibri"/>
          <w:lang w:eastAsia="bg-BG"/>
        </w:rPr>
        <w:t xml:space="preserve">г. в </w:t>
      </w:r>
      <w:r w:rsidRPr="00C81E9A">
        <w:rPr>
          <w:rFonts w:eastAsia="Calibri"/>
          <w:i/>
          <w:lang w:eastAsia="bg-BG"/>
        </w:rPr>
        <w:t>Централна лаборатория за химични изпитвания и контрол</w:t>
      </w:r>
      <w:r w:rsidRPr="00C81E9A">
        <w:rPr>
          <w:rFonts w:eastAsia="Calibri"/>
          <w:lang w:val="en-US" w:eastAsia="bg-BG"/>
        </w:rPr>
        <w:t xml:space="preserve"> (</w:t>
      </w:r>
      <w:r w:rsidRPr="00C81E9A">
        <w:rPr>
          <w:rFonts w:eastAsia="Calibri"/>
          <w:lang w:eastAsia="bg-BG"/>
        </w:rPr>
        <w:t>ЦЛХИК</w:t>
      </w:r>
      <w:r w:rsidRPr="00C81E9A">
        <w:rPr>
          <w:rFonts w:eastAsia="Calibri"/>
          <w:lang w:val="en-US" w:eastAsia="bg-BG"/>
        </w:rPr>
        <w:t>)</w:t>
      </w:r>
      <w:r w:rsidRPr="00C81E9A">
        <w:rPr>
          <w:rFonts w:eastAsia="Calibri"/>
          <w:lang w:eastAsia="bg-BG"/>
        </w:rPr>
        <w:t xml:space="preserve"> са изпълнени следните програми:</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Координирана многогодишна контролна програма на Съюза за гарантиране спазването на максимално допустимите граници на остатъчни вещества от  пестициди във и върху храни от растителен произход, съгласно  Регламент (ЕС)№2020/585;</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 xml:space="preserve">Национална контролна програма за остатъци от пестициди във и върху храни от растителен произход, съгласно регламент (ЕС)№396/2006; </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Официален контрол за идентификация на употребените ПРЗ в части от растения;</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Официален контрол на замърсители по регламенти (ЕС) с №№1881/2006, 1882/2006, 333/2006, за съдържание на микотоксини, тежки метали и нитрати;</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Официален контрол за съответствие на торове, извършван от Дирекция „Контрол на ПРЗ и торове” към БАБХ, съгласно  регламент (ЕС) №2003/2003;</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Официален контрол за съответствие на ПРЗ, извършван от Дирекция „Контрол на ПРЗ и торове” към БАБХ.</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 xml:space="preserve">Официален контрол за нуждите на вноса от трети страни за микотоксини,  съгласно Регламент (ЕО) 884/2014 и Регламент за изпълнение (ЕС) 2019/1793 по отношение на засиления официален контрол върху вноса на някои фуражи и храни от неживотински произход; </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 xml:space="preserve">Официален контрол за нуждите на вноса от трети страни за остатъчни вещества от пестициди,  съгласно Регламент за изпълнение (ЕС) 2019/1793 по отношение на засиления официален контрол върху вноса на някои фуражи и храни от неживотински произход; </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Възложен контрол от страна на МЗм за изпитване на остатъци от пестициди в трупчета на пчели и пчелни продукти;</w:t>
      </w:r>
    </w:p>
    <w:p w:rsidR="0040156E" w:rsidRPr="00C81E9A" w:rsidRDefault="0040156E" w:rsidP="003628E4">
      <w:pPr>
        <w:pStyle w:val="ListParagraph"/>
        <w:numPr>
          <w:ilvl w:val="0"/>
          <w:numId w:val="39"/>
        </w:numPr>
        <w:tabs>
          <w:tab w:val="left" w:pos="993"/>
        </w:tabs>
        <w:overflowPunct/>
        <w:autoSpaceDE/>
        <w:autoSpaceDN/>
        <w:adjustRightInd/>
        <w:ind w:left="0" w:firstLine="709"/>
        <w:jc w:val="both"/>
        <w:textAlignment w:val="auto"/>
        <w:rPr>
          <w:rFonts w:eastAsia="Calibri"/>
          <w:lang w:eastAsia="bg-BG"/>
        </w:rPr>
      </w:pPr>
      <w:r w:rsidRPr="00C81E9A">
        <w:rPr>
          <w:rFonts w:eastAsia="Calibri"/>
          <w:lang w:eastAsia="bg-BG"/>
        </w:rPr>
        <w:t>Официален контрол за съдържание на нежелани вещества (тежки метали, селен  и кобалт) във фуражи.</w:t>
      </w:r>
    </w:p>
    <w:p w:rsidR="0040156E" w:rsidRPr="00C81E9A" w:rsidRDefault="0040156E" w:rsidP="002B5197">
      <w:pPr>
        <w:overflowPunct/>
        <w:autoSpaceDE/>
        <w:autoSpaceDN/>
        <w:adjustRightInd/>
        <w:ind w:firstLine="567"/>
        <w:jc w:val="both"/>
        <w:textAlignment w:val="auto"/>
        <w:rPr>
          <w:b/>
          <w:lang w:val="en-US"/>
        </w:rPr>
      </w:pPr>
      <w:r w:rsidRPr="00C81E9A">
        <w:t>Извършените проби от ЦЛХИК са както следва:</w:t>
      </w:r>
    </w:p>
    <w:p w:rsidR="0040156E" w:rsidRPr="00C81E9A" w:rsidRDefault="0040156E" w:rsidP="003628E4">
      <w:pPr>
        <w:numPr>
          <w:ilvl w:val="0"/>
          <w:numId w:val="67"/>
        </w:numPr>
        <w:tabs>
          <w:tab w:val="left" w:pos="1134"/>
        </w:tabs>
        <w:overflowPunct/>
        <w:autoSpaceDE/>
        <w:autoSpaceDN/>
        <w:adjustRightInd/>
        <w:spacing w:after="200" w:line="276" w:lineRule="auto"/>
        <w:ind w:left="0" w:firstLine="709"/>
        <w:contextualSpacing/>
        <w:jc w:val="both"/>
        <w:textAlignment w:val="auto"/>
      </w:pPr>
      <w:r w:rsidRPr="00C81E9A">
        <w:rPr>
          <w:bCs/>
        </w:rPr>
        <w:t>Национални контролни програми:</w:t>
      </w:r>
    </w:p>
    <w:p w:rsidR="0040156E" w:rsidRPr="00C81E9A" w:rsidRDefault="0040156E" w:rsidP="003628E4">
      <w:pPr>
        <w:numPr>
          <w:ilvl w:val="0"/>
          <w:numId w:val="62"/>
        </w:numPr>
        <w:tabs>
          <w:tab w:val="left" w:pos="360"/>
          <w:tab w:val="left" w:pos="1134"/>
        </w:tabs>
        <w:overflowPunct/>
        <w:autoSpaceDE/>
        <w:autoSpaceDN/>
        <w:adjustRightInd/>
        <w:spacing w:after="200" w:line="276" w:lineRule="auto"/>
        <w:ind w:left="0" w:firstLine="709"/>
        <w:contextualSpacing/>
        <w:jc w:val="both"/>
        <w:textAlignment w:val="auto"/>
        <w:rPr>
          <w:color w:val="000000"/>
          <w:lang w:val="en-US" w:eastAsia="bg-BG"/>
        </w:rPr>
      </w:pPr>
      <w:r w:rsidRPr="00C81E9A">
        <w:rPr>
          <w:bCs/>
        </w:rPr>
        <w:t xml:space="preserve">Съгласно Регламент 2020/585 и Регламент №396/2005 за остатъци от пестициди </w:t>
      </w:r>
      <w:r w:rsidRPr="00C81E9A">
        <w:t xml:space="preserve">– 137 броя проби/31080 показатели за периода, </w:t>
      </w:r>
      <w:r w:rsidRPr="00C81E9A">
        <w:rPr>
          <w:lang w:eastAsia="bg-BG"/>
        </w:rPr>
        <w:t>от тях в 10 бр. проби с</w:t>
      </w:r>
      <w:r w:rsidRPr="00C81E9A">
        <w:rPr>
          <w:lang w:val="en-US" w:eastAsia="bg-BG"/>
        </w:rPr>
        <w:t xml:space="preserve">a </w:t>
      </w:r>
      <w:r w:rsidRPr="00C81E9A">
        <w:rPr>
          <w:lang w:eastAsia="bg-BG"/>
        </w:rPr>
        <w:t>с доказано несъответствие</w:t>
      </w:r>
      <w:r w:rsidRPr="00C81E9A">
        <w:rPr>
          <w:lang w:val="en-US" w:eastAsia="bg-BG"/>
        </w:rPr>
        <w:t xml:space="preserve"> </w:t>
      </w:r>
      <w:r w:rsidRPr="00C81E9A">
        <w:rPr>
          <w:color w:val="000000"/>
          <w:lang w:eastAsia="bg-BG"/>
        </w:rPr>
        <w:t xml:space="preserve"> (7,30 %);</w:t>
      </w:r>
    </w:p>
    <w:p w:rsidR="0040156E" w:rsidRPr="00C81E9A" w:rsidRDefault="0040156E" w:rsidP="003628E4">
      <w:pPr>
        <w:numPr>
          <w:ilvl w:val="0"/>
          <w:numId w:val="62"/>
        </w:numPr>
        <w:tabs>
          <w:tab w:val="left" w:pos="360"/>
          <w:tab w:val="left" w:pos="1134"/>
        </w:tabs>
        <w:overflowPunct/>
        <w:autoSpaceDE/>
        <w:autoSpaceDN/>
        <w:adjustRightInd/>
        <w:spacing w:after="200" w:line="276" w:lineRule="auto"/>
        <w:ind w:left="0" w:firstLine="709"/>
        <w:contextualSpacing/>
        <w:jc w:val="both"/>
        <w:textAlignment w:val="auto"/>
        <w:rPr>
          <w:lang w:eastAsia="bg-BG"/>
        </w:rPr>
      </w:pPr>
      <w:r w:rsidRPr="00C81E9A">
        <w:rPr>
          <w:lang w:eastAsia="bg-BG"/>
        </w:rPr>
        <w:t>Идентификация на употребените ПРЗ - 5 броя проби/516 показателя</w:t>
      </w:r>
      <w:r w:rsidRPr="00C81E9A">
        <w:rPr>
          <w:lang w:val="en-US" w:eastAsia="bg-BG"/>
        </w:rPr>
        <w:t>;</w:t>
      </w:r>
    </w:p>
    <w:p w:rsidR="0040156E" w:rsidRPr="00C81E9A" w:rsidRDefault="0040156E" w:rsidP="003628E4">
      <w:pPr>
        <w:numPr>
          <w:ilvl w:val="0"/>
          <w:numId w:val="62"/>
        </w:numPr>
        <w:tabs>
          <w:tab w:val="left" w:pos="360"/>
          <w:tab w:val="left" w:pos="1134"/>
        </w:tabs>
        <w:overflowPunct/>
        <w:autoSpaceDE/>
        <w:autoSpaceDN/>
        <w:adjustRightInd/>
        <w:spacing w:after="200" w:line="276" w:lineRule="auto"/>
        <w:ind w:left="0" w:firstLine="709"/>
        <w:contextualSpacing/>
        <w:jc w:val="both"/>
        <w:textAlignment w:val="auto"/>
        <w:rPr>
          <w:lang w:eastAsia="bg-BG"/>
        </w:rPr>
      </w:pPr>
      <w:r w:rsidRPr="00C81E9A">
        <w:rPr>
          <w:lang w:eastAsia="bg-BG"/>
        </w:rPr>
        <w:t>Контролна програма замърсители -</w:t>
      </w:r>
      <w:r w:rsidRPr="00C81E9A">
        <w:rPr>
          <w:i/>
          <w:lang w:eastAsia="bg-BG"/>
        </w:rPr>
        <w:t xml:space="preserve"> </w:t>
      </w:r>
      <w:r w:rsidRPr="00C81E9A">
        <w:rPr>
          <w:lang w:eastAsia="bg-BG"/>
        </w:rPr>
        <w:t>микотоксини</w:t>
      </w:r>
      <w:r w:rsidRPr="00C81E9A">
        <w:rPr>
          <w:bCs/>
          <w:lang w:eastAsia="bg-BG"/>
        </w:rPr>
        <w:t xml:space="preserve"> </w:t>
      </w:r>
      <w:r w:rsidRPr="00C81E9A">
        <w:rPr>
          <w:bCs/>
        </w:rPr>
        <w:t>в храни и суровини от растителен произхо</w:t>
      </w:r>
      <w:r w:rsidRPr="00C81E9A">
        <w:rPr>
          <w:bCs/>
          <w:lang w:eastAsia="bg-BG"/>
        </w:rPr>
        <w:t>д</w:t>
      </w:r>
      <w:r w:rsidRPr="00C81E9A">
        <w:rPr>
          <w:lang w:eastAsia="bg-BG"/>
        </w:rPr>
        <w:t xml:space="preserve"> –  91</w:t>
      </w:r>
      <w:r w:rsidRPr="00C81E9A">
        <w:rPr>
          <w:lang w:val="en-US" w:eastAsia="bg-BG"/>
        </w:rPr>
        <w:t xml:space="preserve"> </w:t>
      </w:r>
      <w:r w:rsidRPr="00C81E9A">
        <w:rPr>
          <w:lang w:eastAsia="bg-BG"/>
        </w:rPr>
        <w:t>бр./259 показателя</w:t>
      </w:r>
      <w:r w:rsidRPr="00C81E9A">
        <w:rPr>
          <w:lang w:val="en-US" w:eastAsia="bg-BG"/>
        </w:rPr>
        <w:t xml:space="preserve">, </w:t>
      </w:r>
      <w:r w:rsidRPr="00C81E9A">
        <w:rPr>
          <w:lang w:eastAsia="bg-BG"/>
        </w:rPr>
        <w:t>не е установено несъответствие</w:t>
      </w:r>
      <w:r w:rsidRPr="00C81E9A">
        <w:rPr>
          <w:lang w:val="en-US" w:eastAsia="bg-BG"/>
        </w:rPr>
        <w:t>;</w:t>
      </w:r>
    </w:p>
    <w:p w:rsidR="0040156E" w:rsidRPr="00C81E9A" w:rsidRDefault="0040156E" w:rsidP="003628E4">
      <w:pPr>
        <w:numPr>
          <w:ilvl w:val="0"/>
          <w:numId w:val="62"/>
        </w:numPr>
        <w:tabs>
          <w:tab w:val="left" w:pos="360"/>
          <w:tab w:val="left" w:pos="1134"/>
        </w:tabs>
        <w:overflowPunct/>
        <w:autoSpaceDE/>
        <w:autoSpaceDN/>
        <w:adjustRightInd/>
        <w:spacing w:after="200" w:line="276" w:lineRule="auto"/>
        <w:ind w:left="0" w:firstLine="709"/>
        <w:contextualSpacing/>
        <w:jc w:val="both"/>
        <w:textAlignment w:val="auto"/>
        <w:rPr>
          <w:lang w:eastAsia="bg-BG"/>
        </w:rPr>
      </w:pPr>
      <w:r w:rsidRPr="00C81E9A">
        <w:rPr>
          <w:lang w:eastAsia="bg-BG"/>
        </w:rPr>
        <w:t xml:space="preserve">Контролна програма замърсители – тежки метали, арсен, неорганичен арсен и калай </w:t>
      </w:r>
      <w:r w:rsidRPr="00C81E9A">
        <w:rPr>
          <w:bCs/>
        </w:rPr>
        <w:t>в храни и суровини от растителен произход</w:t>
      </w:r>
      <w:r w:rsidRPr="00C81E9A">
        <w:rPr>
          <w:lang w:eastAsia="bg-BG"/>
        </w:rPr>
        <w:t xml:space="preserve"> – 160 бр. за 264 показателя</w:t>
      </w:r>
      <w:r w:rsidRPr="00C81E9A">
        <w:rPr>
          <w:lang w:val="en-US" w:eastAsia="bg-BG"/>
        </w:rPr>
        <w:t xml:space="preserve">, </w:t>
      </w:r>
      <w:r w:rsidRPr="00C81E9A">
        <w:rPr>
          <w:lang w:eastAsia="bg-BG"/>
        </w:rPr>
        <w:t xml:space="preserve">от тях една проба е с доказано несъответствие </w:t>
      </w:r>
      <w:r w:rsidRPr="00C81E9A">
        <w:rPr>
          <w:lang w:val="en-US" w:eastAsia="bg-BG"/>
        </w:rPr>
        <w:t>(</w:t>
      </w:r>
      <w:r w:rsidRPr="00C81E9A">
        <w:rPr>
          <w:lang w:eastAsia="bg-BG"/>
        </w:rPr>
        <w:t>0,625 %</w:t>
      </w:r>
      <w:r w:rsidRPr="00C81E9A">
        <w:rPr>
          <w:lang w:val="en-US" w:eastAsia="bg-BG"/>
        </w:rPr>
        <w:t>)</w:t>
      </w:r>
      <w:r w:rsidRPr="00C81E9A">
        <w:rPr>
          <w:lang w:eastAsia="bg-BG"/>
        </w:rPr>
        <w:t>;</w:t>
      </w:r>
    </w:p>
    <w:p w:rsidR="0040156E" w:rsidRPr="00C81E9A" w:rsidRDefault="0040156E" w:rsidP="003628E4">
      <w:pPr>
        <w:numPr>
          <w:ilvl w:val="0"/>
          <w:numId w:val="62"/>
        </w:numPr>
        <w:tabs>
          <w:tab w:val="left" w:pos="360"/>
          <w:tab w:val="left" w:pos="1134"/>
        </w:tabs>
        <w:overflowPunct/>
        <w:autoSpaceDE/>
        <w:autoSpaceDN/>
        <w:adjustRightInd/>
        <w:spacing w:after="200" w:line="276" w:lineRule="auto"/>
        <w:ind w:left="0" w:firstLine="709"/>
        <w:contextualSpacing/>
        <w:jc w:val="both"/>
        <w:textAlignment w:val="auto"/>
        <w:rPr>
          <w:lang w:eastAsia="bg-BG"/>
        </w:rPr>
      </w:pPr>
      <w:r w:rsidRPr="00C81E9A">
        <w:rPr>
          <w:lang w:eastAsia="bg-BG"/>
        </w:rPr>
        <w:t>Контролна програма замърсители – нитрати</w:t>
      </w:r>
      <w:r w:rsidRPr="00C81E9A">
        <w:rPr>
          <w:i/>
          <w:lang w:eastAsia="bg-BG"/>
        </w:rPr>
        <w:t xml:space="preserve"> </w:t>
      </w:r>
      <w:r w:rsidRPr="00C81E9A">
        <w:rPr>
          <w:bCs/>
        </w:rPr>
        <w:t>в храни и суровини от растителен произход</w:t>
      </w:r>
      <w:r w:rsidRPr="00C81E9A">
        <w:rPr>
          <w:lang w:eastAsia="bg-BG"/>
        </w:rPr>
        <w:t xml:space="preserve"> – 3</w:t>
      </w:r>
      <w:r w:rsidRPr="00C81E9A">
        <w:rPr>
          <w:lang w:val="en-US" w:eastAsia="bg-BG"/>
        </w:rPr>
        <w:t>5</w:t>
      </w:r>
      <w:r w:rsidRPr="00C81E9A">
        <w:rPr>
          <w:lang w:eastAsia="bg-BG"/>
        </w:rPr>
        <w:t xml:space="preserve"> бр., от тях една проба е с доказано несъответствие </w:t>
      </w:r>
      <w:r w:rsidRPr="00C81E9A">
        <w:rPr>
          <w:lang w:val="en-US" w:eastAsia="bg-BG"/>
        </w:rPr>
        <w:t>(2.9</w:t>
      </w:r>
      <w:r w:rsidRPr="00C81E9A">
        <w:rPr>
          <w:lang w:eastAsia="bg-BG"/>
        </w:rPr>
        <w:t>%</w:t>
      </w:r>
      <w:r w:rsidRPr="00C81E9A">
        <w:rPr>
          <w:lang w:val="en-US" w:eastAsia="bg-BG"/>
        </w:rPr>
        <w:t>)</w:t>
      </w:r>
      <w:r w:rsidRPr="00C81E9A">
        <w:rPr>
          <w:lang w:eastAsia="bg-BG"/>
        </w:rPr>
        <w:t>;</w:t>
      </w:r>
    </w:p>
    <w:p w:rsidR="0040156E" w:rsidRPr="00C81E9A" w:rsidRDefault="0040156E" w:rsidP="003628E4">
      <w:pPr>
        <w:numPr>
          <w:ilvl w:val="0"/>
          <w:numId w:val="68"/>
        </w:numPr>
        <w:tabs>
          <w:tab w:val="left" w:pos="1134"/>
        </w:tabs>
        <w:overflowPunct/>
        <w:autoSpaceDE/>
        <w:autoSpaceDN/>
        <w:adjustRightInd/>
        <w:spacing w:after="200" w:line="276" w:lineRule="auto"/>
        <w:ind w:left="0" w:firstLine="709"/>
        <w:contextualSpacing/>
        <w:jc w:val="both"/>
        <w:textAlignment w:val="auto"/>
      </w:pPr>
      <w:r w:rsidRPr="00C81E9A">
        <w:rPr>
          <w:lang w:eastAsia="bg-BG"/>
        </w:rPr>
        <w:t xml:space="preserve">Официален контрол за микотоксини, съгласно регламенти (ЕС) №2019/1793 и №884/2014 (граничен контрол) - </w:t>
      </w:r>
      <w:r w:rsidRPr="00C81E9A">
        <w:t xml:space="preserve">брой поби за  периода – 300 броя за 1505 показателя от тях </w:t>
      </w:r>
      <w:r w:rsidRPr="00C81E9A">
        <w:rPr>
          <w:lang w:val="en-US"/>
        </w:rPr>
        <w:t>7</w:t>
      </w:r>
      <w:r w:rsidRPr="00C81E9A">
        <w:t xml:space="preserve"> бр. партиди с доказано несъответствие (2,33</w:t>
      </w:r>
      <w:r w:rsidRPr="00C81E9A">
        <w:rPr>
          <w:lang w:val="en-US"/>
        </w:rPr>
        <w:t xml:space="preserve"> </w:t>
      </w:r>
      <w:r w:rsidRPr="00C81E9A">
        <w:t>%);</w:t>
      </w:r>
    </w:p>
    <w:p w:rsidR="0040156E" w:rsidRPr="00C81E9A" w:rsidRDefault="0040156E" w:rsidP="003628E4">
      <w:pPr>
        <w:numPr>
          <w:ilvl w:val="0"/>
          <w:numId w:val="68"/>
        </w:numPr>
        <w:tabs>
          <w:tab w:val="left" w:pos="1134"/>
        </w:tabs>
        <w:overflowPunct/>
        <w:autoSpaceDE/>
        <w:autoSpaceDN/>
        <w:adjustRightInd/>
        <w:spacing w:after="200" w:line="276" w:lineRule="auto"/>
        <w:ind w:left="0" w:firstLine="709"/>
        <w:contextualSpacing/>
        <w:jc w:val="both"/>
        <w:textAlignment w:val="auto"/>
      </w:pPr>
      <w:r w:rsidRPr="00C81E9A">
        <w:rPr>
          <w:lang w:eastAsia="bg-BG"/>
        </w:rPr>
        <w:t xml:space="preserve">Официален контрол за </w:t>
      </w:r>
      <w:r w:rsidRPr="00C81E9A">
        <w:rPr>
          <w:bCs/>
        </w:rPr>
        <w:t>остатъци от пестициди</w:t>
      </w:r>
      <w:r w:rsidRPr="00C81E9A">
        <w:rPr>
          <w:lang w:eastAsia="bg-BG"/>
        </w:rPr>
        <w:t xml:space="preserve">, съгласно регламенти (ЕС) №2019/1793 (граничен контрол) - </w:t>
      </w:r>
      <w:r w:rsidRPr="00C81E9A">
        <w:t xml:space="preserve">брой поби за  периода – 22 59 броя за 364 725 показателя от тях </w:t>
      </w:r>
      <w:r w:rsidRPr="00C81E9A">
        <w:rPr>
          <w:lang w:val="en-US"/>
        </w:rPr>
        <w:t>57</w:t>
      </w:r>
      <w:r w:rsidRPr="00C81E9A">
        <w:t xml:space="preserve"> бр. партиди с доказано </w:t>
      </w:r>
      <w:r w:rsidRPr="00C81E9A">
        <w:rPr>
          <w:lang w:eastAsia="bg-BG"/>
        </w:rPr>
        <w:t>несъответствие</w:t>
      </w:r>
      <w:r w:rsidRPr="00C81E9A">
        <w:t xml:space="preserve"> (2,52</w:t>
      </w:r>
      <w:r w:rsidRPr="00C81E9A">
        <w:rPr>
          <w:lang w:val="en-US"/>
        </w:rPr>
        <w:t xml:space="preserve"> </w:t>
      </w:r>
      <w:r w:rsidRPr="00C81E9A">
        <w:t>%);</w:t>
      </w:r>
    </w:p>
    <w:p w:rsidR="0040156E" w:rsidRPr="00C81E9A" w:rsidRDefault="0040156E" w:rsidP="003628E4">
      <w:pPr>
        <w:numPr>
          <w:ilvl w:val="0"/>
          <w:numId w:val="68"/>
        </w:numPr>
        <w:tabs>
          <w:tab w:val="left" w:pos="1134"/>
        </w:tabs>
        <w:overflowPunct/>
        <w:autoSpaceDE/>
        <w:autoSpaceDN/>
        <w:adjustRightInd/>
        <w:spacing w:after="200" w:line="276" w:lineRule="auto"/>
        <w:ind w:left="0" w:firstLine="709"/>
        <w:contextualSpacing/>
        <w:jc w:val="both"/>
        <w:textAlignment w:val="auto"/>
      </w:pPr>
      <w:r w:rsidRPr="00C81E9A">
        <w:rPr>
          <w:lang w:eastAsia="bg-BG"/>
        </w:rPr>
        <w:t>Контролна програма за съответствие на ПРЗ – 81 бр. за 156 показателя</w:t>
      </w:r>
      <w:r w:rsidRPr="00C81E9A">
        <w:rPr>
          <w:bCs/>
        </w:rPr>
        <w:t xml:space="preserve">, съответствието се </w:t>
      </w:r>
      <w:r w:rsidRPr="00C81E9A">
        <w:t>установява от Дирекция „Контрол на ПРЗ и Торове”;</w:t>
      </w:r>
    </w:p>
    <w:p w:rsidR="0040156E" w:rsidRPr="00C81E9A" w:rsidRDefault="0040156E" w:rsidP="003628E4">
      <w:pPr>
        <w:numPr>
          <w:ilvl w:val="0"/>
          <w:numId w:val="68"/>
        </w:numPr>
        <w:tabs>
          <w:tab w:val="left" w:pos="1134"/>
        </w:tabs>
        <w:overflowPunct/>
        <w:autoSpaceDE/>
        <w:autoSpaceDN/>
        <w:adjustRightInd/>
        <w:spacing w:after="200" w:line="276" w:lineRule="auto"/>
        <w:ind w:left="0" w:firstLine="709"/>
        <w:contextualSpacing/>
        <w:jc w:val="both"/>
        <w:textAlignment w:val="auto"/>
      </w:pPr>
      <w:r w:rsidRPr="00C81E9A">
        <w:t>Контролна  програма за съответствие на торове – 61 бр. за 219 показателя, съответствието се установява от Дирекция „Контрол на ПРЗ и Торове”;</w:t>
      </w:r>
    </w:p>
    <w:p w:rsidR="0040156E" w:rsidRPr="00C81E9A" w:rsidRDefault="0040156E" w:rsidP="00496B80">
      <w:pPr>
        <w:numPr>
          <w:ilvl w:val="0"/>
          <w:numId w:val="68"/>
        </w:numPr>
        <w:tabs>
          <w:tab w:val="left" w:pos="1134"/>
        </w:tabs>
        <w:overflowPunct/>
        <w:autoSpaceDE/>
        <w:autoSpaceDN/>
        <w:adjustRightInd/>
        <w:spacing w:after="200" w:line="276" w:lineRule="auto"/>
        <w:ind w:left="0" w:firstLine="709"/>
        <w:contextualSpacing/>
        <w:jc w:val="both"/>
        <w:textAlignment w:val="auto"/>
      </w:pPr>
      <w:r w:rsidRPr="00C81E9A">
        <w:t>Официален контрол- съдържание на тежки метали, селен  и кобалт във фуражи – 136 бр. проби за 469 показателя, съответствието се установява от Дирекция "Контрол на фуражите и страничните животински продукти".</w:t>
      </w:r>
    </w:p>
    <w:p w:rsidR="0040156E" w:rsidRPr="00C81E9A" w:rsidRDefault="002B5197" w:rsidP="002B5197">
      <w:pPr>
        <w:tabs>
          <w:tab w:val="left" w:pos="567"/>
        </w:tabs>
        <w:overflowPunct/>
        <w:autoSpaceDE/>
        <w:autoSpaceDN/>
        <w:adjustRightInd/>
        <w:jc w:val="both"/>
        <w:textAlignment w:val="auto"/>
        <w:rPr>
          <w:rFonts w:eastAsia="Calibri"/>
        </w:rPr>
      </w:pPr>
      <w:r w:rsidRPr="00C81E9A">
        <w:rPr>
          <w:rFonts w:eastAsia="Calibri"/>
          <w:lang w:val="ru-RU"/>
        </w:rPr>
        <w:tab/>
      </w:r>
      <w:r w:rsidR="0040156E" w:rsidRPr="00C81E9A">
        <w:rPr>
          <w:rFonts w:eastAsia="Calibri"/>
          <w:lang w:val="ru-RU"/>
        </w:rPr>
        <w:t xml:space="preserve">През периода 01.01-31.12.2022 г. </w:t>
      </w:r>
      <w:r w:rsidR="0040156E" w:rsidRPr="00C81E9A">
        <w:rPr>
          <w:rFonts w:eastAsia="Calibri"/>
        </w:rPr>
        <w:t xml:space="preserve">в </w:t>
      </w:r>
      <w:r w:rsidR="0040156E" w:rsidRPr="00C81E9A">
        <w:rPr>
          <w:rFonts w:eastAsia="Calibri"/>
          <w:i/>
          <w:iCs/>
          <w:lang w:eastAsia="bg-BG"/>
        </w:rPr>
        <w:t>Централна лаборатория по карантина на растенията</w:t>
      </w:r>
      <w:r w:rsidR="0040156E" w:rsidRPr="00C81E9A">
        <w:rPr>
          <w:rFonts w:eastAsia="Calibri"/>
          <w:iCs/>
          <w:lang w:val="en-US" w:eastAsia="bg-BG"/>
        </w:rPr>
        <w:t xml:space="preserve"> (</w:t>
      </w:r>
      <w:r w:rsidR="0040156E" w:rsidRPr="00C81E9A">
        <w:rPr>
          <w:rFonts w:eastAsia="Calibri"/>
          <w:iCs/>
          <w:lang w:eastAsia="bg-BG"/>
        </w:rPr>
        <w:t>ЦЛКР</w:t>
      </w:r>
      <w:r w:rsidR="0040156E" w:rsidRPr="00C81E9A">
        <w:rPr>
          <w:rFonts w:eastAsia="Calibri"/>
          <w:b/>
          <w:iCs/>
          <w:lang w:val="en-US" w:eastAsia="bg-BG"/>
        </w:rPr>
        <w:t>)</w:t>
      </w:r>
      <w:r w:rsidR="0040156E" w:rsidRPr="00C81E9A">
        <w:rPr>
          <w:rFonts w:eastAsia="Calibri"/>
          <w:b/>
          <w:i/>
        </w:rPr>
        <w:t xml:space="preserve"> </w:t>
      </w:r>
      <w:r w:rsidR="0040156E" w:rsidRPr="00C81E9A">
        <w:rPr>
          <w:rFonts w:eastAsia="Calibri"/>
        </w:rPr>
        <w:t>са постъпили 4 324</w:t>
      </w:r>
      <w:r w:rsidR="0040156E" w:rsidRPr="00C81E9A">
        <w:rPr>
          <w:rFonts w:eastAsia="Calibri"/>
          <w:lang w:val="en-US"/>
        </w:rPr>
        <w:t xml:space="preserve"> </w:t>
      </w:r>
      <w:r w:rsidR="0040156E" w:rsidRPr="00C81E9A">
        <w:rPr>
          <w:rFonts w:eastAsia="Calibri"/>
        </w:rPr>
        <w:t xml:space="preserve">бр. проби и са извършени 11 673 </w:t>
      </w:r>
      <w:r w:rsidR="0040156E" w:rsidRPr="00C81E9A">
        <w:rPr>
          <w:rFonts w:eastAsia="Calibri"/>
          <w:bCs/>
        </w:rPr>
        <w:t>броя анализи</w:t>
      </w:r>
      <w:r w:rsidR="0040156E" w:rsidRPr="00C81E9A">
        <w:rPr>
          <w:rFonts w:eastAsia="Calibri"/>
        </w:rPr>
        <w:t xml:space="preserve"> на растения, растителни материали и почви от внос, от движение в общността, от контрол на терена, от мониторингови програми и от частния сектор, както следва:</w:t>
      </w:r>
    </w:p>
    <w:p w:rsidR="0040156E" w:rsidRPr="00C81E9A" w:rsidRDefault="0040156E" w:rsidP="003628E4">
      <w:pPr>
        <w:numPr>
          <w:ilvl w:val="0"/>
          <w:numId w:val="65"/>
        </w:numPr>
        <w:tabs>
          <w:tab w:val="left" w:pos="1134"/>
        </w:tabs>
        <w:overflowPunct/>
        <w:autoSpaceDE/>
        <w:autoSpaceDN/>
        <w:adjustRightInd/>
        <w:ind w:left="0" w:firstLine="709"/>
        <w:jc w:val="both"/>
        <w:textAlignment w:val="auto"/>
        <w:rPr>
          <w:rFonts w:eastAsia="Calibri"/>
        </w:rPr>
      </w:pPr>
      <w:r w:rsidRPr="00C81E9A">
        <w:rPr>
          <w:rFonts w:eastAsia="Calibri"/>
          <w:bCs/>
        </w:rPr>
        <w:t>Семена, растения за засаждане и растителни материали от внос</w:t>
      </w:r>
      <w:r w:rsidRPr="00C81E9A">
        <w:rPr>
          <w:rFonts w:eastAsia="Calibri"/>
        </w:rPr>
        <w:t xml:space="preserve"> – на 324 броя проби са извършени 1 022 броя анализи;</w:t>
      </w:r>
    </w:p>
    <w:p w:rsidR="0040156E" w:rsidRPr="00C81E9A" w:rsidRDefault="0040156E" w:rsidP="003628E4">
      <w:pPr>
        <w:numPr>
          <w:ilvl w:val="0"/>
          <w:numId w:val="65"/>
        </w:numPr>
        <w:tabs>
          <w:tab w:val="left" w:pos="1134"/>
        </w:tabs>
        <w:overflowPunct/>
        <w:autoSpaceDE/>
        <w:autoSpaceDN/>
        <w:adjustRightInd/>
        <w:ind w:left="0" w:firstLine="709"/>
        <w:jc w:val="both"/>
        <w:textAlignment w:val="auto"/>
        <w:rPr>
          <w:rFonts w:eastAsia="Calibri"/>
          <w:lang w:eastAsia="bg-BG"/>
        </w:rPr>
      </w:pPr>
      <w:r w:rsidRPr="00C81E9A">
        <w:rPr>
          <w:rFonts w:eastAsia="Calibri"/>
          <w:bCs/>
          <w:lang w:eastAsia="bg-BG"/>
        </w:rPr>
        <w:t xml:space="preserve">Семена, растения за засаждане и растителни материали от контрол при движение в общността – </w:t>
      </w:r>
      <w:r w:rsidRPr="00C81E9A">
        <w:rPr>
          <w:rFonts w:eastAsia="Calibri"/>
          <w:lang w:eastAsia="bg-BG"/>
        </w:rPr>
        <w:t xml:space="preserve">на 31 броя проби са извършени </w:t>
      </w:r>
      <w:r w:rsidRPr="00C81E9A">
        <w:rPr>
          <w:rFonts w:eastAsia="Calibri"/>
          <w:lang w:val="ru-RU" w:eastAsia="bg-BG"/>
        </w:rPr>
        <w:t>1</w:t>
      </w:r>
      <w:r w:rsidRPr="00C81E9A">
        <w:rPr>
          <w:rFonts w:eastAsia="Calibri"/>
          <w:lang w:eastAsia="bg-BG"/>
        </w:rPr>
        <w:t>55 броя анализи;</w:t>
      </w:r>
    </w:p>
    <w:p w:rsidR="0040156E" w:rsidRPr="00C81E9A" w:rsidRDefault="0040156E" w:rsidP="003628E4">
      <w:pPr>
        <w:numPr>
          <w:ilvl w:val="0"/>
          <w:numId w:val="65"/>
        </w:numPr>
        <w:tabs>
          <w:tab w:val="left" w:pos="1134"/>
        </w:tabs>
        <w:overflowPunct/>
        <w:autoSpaceDE/>
        <w:autoSpaceDN/>
        <w:adjustRightInd/>
        <w:ind w:left="0" w:firstLine="709"/>
        <w:jc w:val="both"/>
        <w:textAlignment w:val="auto"/>
        <w:rPr>
          <w:rFonts w:eastAsia="Calibri"/>
          <w:lang w:val="ru-RU" w:eastAsia="bg-BG"/>
        </w:rPr>
      </w:pPr>
      <w:r w:rsidRPr="00C81E9A">
        <w:rPr>
          <w:rFonts w:eastAsia="Calibri"/>
          <w:bCs/>
          <w:lang w:eastAsia="bg-BG"/>
        </w:rPr>
        <w:t xml:space="preserve">Семена, растения за засаждане и растителни материали от контрол на терена и мониторинги – </w:t>
      </w:r>
      <w:r w:rsidRPr="00C81E9A">
        <w:rPr>
          <w:rFonts w:eastAsia="Calibri"/>
          <w:lang w:eastAsia="bg-BG"/>
        </w:rPr>
        <w:t>на 3 602 броя проби са извършени 10 066</w:t>
      </w:r>
      <w:r w:rsidRPr="00C81E9A">
        <w:rPr>
          <w:rFonts w:eastAsia="Calibri"/>
          <w:lang w:val="ru-RU" w:eastAsia="bg-BG"/>
        </w:rPr>
        <w:t xml:space="preserve"> </w:t>
      </w:r>
      <w:r w:rsidRPr="00C81E9A">
        <w:rPr>
          <w:rFonts w:eastAsia="Calibri"/>
          <w:lang w:eastAsia="bg-BG"/>
        </w:rPr>
        <w:t>броя анализи.</w:t>
      </w:r>
    </w:p>
    <w:p w:rsidR="0040156E" w:rsidRPr="00C81E9A" w:rsidRDefault="0040156E" w:rsidP="002B5197">
      <w:pPr>
        <w:tabs>
          <w:tab w:val="left" w:pos="1134"/>
        </w:tabs>
        <w:overflowPunct/>
        <w:autoSpaceDE/>
        <w:autoSpaceDN/>
        <w:adjustRightInd/>
        <w:jc w:val="both"/>
        <w:textAlignment w:val="auto"/>
        <w:rPr>
          <w:rFonts w:eastAsia="Calibri"/>
          <w:lang w:val="ru-RU" w:eastAsia="bg-BG"/>
        </w:rPr>
      </w:pPr>
      <w:r w:rsidRPr="00C81E9A">
        <w:rPr>
          <w:rFonts w:eastAsia="Calibri"/>
          <w:lang w:eastAsia="bg-BG"/>
        </w:rPr>
        <w:t>Извършени са и 36</w:t>
      </w:r>
      <w:r w:rsidRPr="00C81E9A">
        <w:rPr>
          <w:rFonts w:eastAsia="Calibri"/>
          <w:lang w:val="en-US" w:eastAsia="bg-BG"/>
        </w:rPr>
        <w:t>7</w:t>
      </w:r>
      <w:r w:rsidRPr="00C81E9A">
        <w:rPr>
          <w:rFonts w:eastAsia="Calibri"/>
          <w:lang w:eastAsia="bg-BG"/>
        </w:rPr>
        <w:t xml:space="preserve"> бр. проби и 430 бр. анализи на почви.</w:t>
      </w:r>
    </w:p>
    <w:p w:rsidR="0040156E" w:rsidRPr="00C81E9A" w:rsidRDefault="0040156E" w:rsidP="002B5197">
      <w:pPr>
        <w:ind w:firstLine="567"/>
        <w:jc w:val="both"/>
        <w:rPr>
          <w:rFonts w:eastAsia="Calibri"/>
          <w:lang w:eastAsia="bg-BG"/>
        </w:rPr>
      </w:pPr>
      <w:r w:rsidRPr="00C81E9A">
        <w:rPr>
          <w:rFonts w:eastAsia="Calibri"/>
          <w:lang w:eastAsia="bg-BG"/>
        </w:rPr>
        <w:t>В</w:t>
      </w:r>
      <w:r w:rsidRPr="00C81E9A">
        <w:rPr>
          <w:rFonts w:eastAsia="Calibri"/>
          <w:b/>
          <w:lang w:eastAsia="bg-BG"/>
        </w:rPr>
        <w:t xml:space="preserve"> </w:t>
      </w:r>
      <w:r w:rsidRPr="00C81E9A">
        <w:rPr>
          <w:rFonts w:eastAsia="Calibri"/>
          <w:i/>
          <w:lang w:eastAsia="bg-BG"/>
        </w:rPr>
        <w:t xml:space="preserve">Централна лаборатория за окачествяване на зърно и фуражи </w:t>
      </w:r>
      <w:r w:rsidRPr="00C81E9A">
        <w:rPr>
          <w:rFonts w:eastAsia="Calibri"/>
          <w:i/>
          <w:lang w:val="en-US" w:eastAsia="bg-BG"/>
        </w:rPr>
        <w:t>(</w:t>
      </w:r>
      <w:r w:rsidRPr="00C81E9A">
        <w:rPr>
          <w:rFonts w:eastAsia="Calibri"/>
          <w:i/>
          <w:lang w:eastAsia="bg-BG"/>
        </w:rPr>
        <w:t>ЦЛОЗФ</w:t>
      </w:r>
      <w:r w:rsidRPr="00C81E9A">
        <w:rPr>
          <w:rFonts w:eastAsia="Calibri"/>
          <w:i/>
          <w:lang w:val="en-US" w:eastAsia="bg-BG"/>
        </w:rPr>
        <w:t>)</w:t>
      </w:r>
      <w:r w:rsidRPr="00C81E9A">
        <w:rPr>
          <w:rFonts w:eastAsia="Calibri"/>
          <w:lang w:eastAsia="bg-BG"/>
        </w:rPr>
        <w:t xml:space="preserve"> през 2022 г. са извършени анализи по предвидените две направления (анализи на фураж и анализи на маслодайни семена</w:t>
      </w:r>
      <w:r w:rsidRPr="00C81E9A">
        <w:rPr>
          <w:rFonts w:eastAsia="Calibri"/>
          <w:lang w:val="en-US" w:eastAsia="bg-BG"/>
        </w:rPr>
        <w:t>)</w:t>
      </w:r>
      <w:r w:rsidRPr="00C81E9A">
        <w:rPr>
          <w:rFonts w:eastAsia="Calibri"/>
          <w:lang w:eastAsia="bg-BG"/>
        </w:rPr>
        <w:t xml:space="preserve">. </w:t>
      </w:r>
    </w:p>
    <w:p w:rsidR="0040156E" w:rsidRPr="00C81E9A" w:rsidRDefault="0040156E" w:rsidP="0040156E">
      <w:pPr>
        <w:overflowPunct/>
        <w:autoSpaceDE/>
        <w:autoSpaceDN/>
        <w:adjustRightInd/>
        <w:jc w:val="both"/>
        <w:textAlignment w:val="auto"/>
        <w:rPr>
          <w:lang w:eastAsia="bg-BG"/>
        </w:rPr>
      </w:pPr>
      <w:r w:rsidRPr="00C81E9A">
        <w:rPr>
          <w:lang w:eastAsia="bg-BG"/>
        </w:rPr>
        <w:t>ЦЛОЗФ и в частност в звено ЦЛОЗФ – София има разработена и внедрена СУ на базата на новата версия на стандарт БДС EN ISO/IEC 17025:2018., като лабораторията работи надеждно по него.</w:t>
      </w:r>
    </w:p>
    <w:p w:rsidR="0040156E" w:rsidRPr="00C81E9A" w:rsidRDefault="0040156E" w:rsidP="0040156E">
      <w:pPr>
        <w:overflowPunct/>
        <w:autoSpaceDE/>
        <w:autoSpaceDN/>
        <w:adjustRightInd/>
        <w:jc w:val="both"/>
        <w:textAlignment w:val="auto"/>
        <w:rPr>
          <w:rFonts w:eastAsia="Calibri"/>
          <w:lang w:eastAsia="bg-BG"/>
        </w:rPr>
      </w:pPr>
      <w:r w:rsidRPr="00C81E9A">
        <w:rPr>
          <w:lang w:eastAsia="bg-BG"/>
        </w:rPr>
        <w:t>В дирекцията за периода 01.01.2022 г. – 31.12.2022 г. са направени 677 броя анализи на проби взети по официалния контрол на фуражите на базата на годишен инспекционен план. Хранителният състав включва показателите: влага, суров протеин, сурови влакнини, сурови мазнини, сурова пепел, пепел неразтворима в солна киселина и уреазна активност. От макроелементите</w:t>
      </w:r>
      <w:r w:rsidRPr="00C81E9A">
        <w:rPr>
          <w:rFonts w:eastAsia="Calibri"/>
          <w:lang w:eastAsia="bg-BG"/>
        </w:rPr>
        <w:t xml:space="preserve"> се изследват калций, магнезий, фосфор, натрий.</w:t>
      </w:r>
    </w:p>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 xml:space="preserve">В дирекцията са извършени 174 анализа на проби взети от инспектори на БАБХ за официалния контрол на фуражите на базата на годишен инспекционен план. Микроелементите изследвани в дирекцията са: мед, цинк, манган, желязо. </w:t>
      </w:r>
    </w:p>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lang w:eastAsia="bg-BG"/>
        </w:rPr>
        <w:t>За 2022 г. са анализирани 35 % от добитото количество на реколта от пшеница, ечемик, царевица, слънчоглед и оризова арпа, което представлява 3 333 брой проби със 19 470 брой анализи.</w:t>
      </w:r>
    </w:p>
    <w:p w:rsidR="0040156E" w:rsidRPr="00C81E9A" w:rsidRDefault="0040156E" w:rsidP="0040156E">
      <w:pPr>
        <w:overflowPunct/>
        <w:autoSpaceDE/>
        <w:autoSpaceDN/>
        <w:adjustRightInd/>
        <w:jc w:val="both"/>
        <w:textAlignment w:val="auto"/>
        <w:rPr>
          <w:rFonts w:eastAsia="Calibri"/>
          <w:lang w:eastAsia="bg-BG"/>
        </w:rPr>
      </w:pPr>
    </w:p>
    <w:p w:rsidR="0040156E" w:rsidRPr="00C81E9A" w:rsidRDefault="0040156E" w:rsidP="0040156E">
      <w:pPr>
        <w:overflowPunct/>
        <w:autoSpaceDE/>
        <w:autoSpaceDN/>
        <w:adjustRightInd/>
        <w:jc w:val="both"/>
        <w:textAlignment w:val="auto"/>
        <w:rPr>
          <w:rFonts w:eastAsia="MS Mincho"/>
        </w:rPr>
      </w:pPr>
      <w:r w:rsidRPr="00C81E9A">
        <w:rPr>
          <w:lang w:eastAsia="bg-BG"/>
        </w:rPr>
        <w:tab/>
      </w:r>
      <w:r w:rsidRPr="00C81E9A">
        <w:rPr>
          <w:i/>
          <w:lang w:eastAsia="bg-BG"/>
        </w:rPr>
        <w:t xml:space="preserve">Централна лаборатория по ветеринарно санитарна експертиза и екология </w:t>
      </w:r>
      <w:r w:rsidRPr="00C81E9A">
        <w:rPr>
          <w:i/>
          <w:lang w:val="en-US" w:eastAsia="bg-BG"/>
        </w:rPr>
        <w:t>(</w:t>
      </w:r>
      <w:r w:rsidRPr="00C81E9A">
        <w:rPr>
          <w:i/>
          <w:lang w:eastAsia="bg-BG"/>
        </w:rPr>
        <w:t>ЦЛВСЕЕ</w:t>
      </w:r>
      <w:r w:rsidRPr="00C81E9A">
        <w:rPr>
          <w:i/>
          <w:lang w:val="en-US" w:eastAsia="bg-BG"/>
        </w:rPr>
        <w:t>)</w:t>
      </w:r>
      <w:r w:rsidRPr="00C81E9A">
        <w:rPr>
          <w:lang w:eastAsia="bg-BG"/>
        </w:rPr>
        <w:t xml:space="preserve"> осъществява </w:t>
      </w:r>
      <w:r w:rsidRPr="00C81E9A">
        <w:rPr>
          <w:rFonts w:eastAsia="MS Mincho"/>
        </w:rPr>
        <w:t xml:space="preserve">гъвкава, съобразена с изискванията на БДС EN ISO/IEC 17025:20018 и условията на пазара политика на Системата за управление. </w:t>
      </w:r>
    </w:p>
    <w:p w:rsidR="0040156E" w:rsidRPr="00C81E9A" w:rsidRDefault="0040156E" w:rsidP="0040156E">
      <w:pPr>
        <w:overflowPunct/>
        <w:autoSpaceDE/>
        <w:autoSpaceDN/>
        <w:adjustRightInd/>
        <w:jc w:val="both"/>
        <w:textAlignment w:val="auto"/>
        <w:rPr>
          <w:rFonts w:eastAsia="MS Mincho"/>
        </w:rPr>
      </w:pPr>
      <w:r w:rsidRPr="00C81E9A">
        <w:rPr>
          <w:rFonts w:eastAsia="MS Mincho"/>
        </w:rPr>
        <w:t>Водеща задача в Лабораторията заема изпълнението на мониторинговите програми</w:t>
      </w:r>
      <w:r w:rsidRPr="00C81E9A">
        <w:rPr>
          <w:rFonts w:eastAsia="MS Mincho"/>
          <w:lang w:val="en-US"/>
        </w:rPr>
        <w:t xml:space="preserve"> </w:t>
      </w:r>
      <w:r w:rsidRPr="00C81E9A">
        <w:rPr>
          <w:rFonts w:eastAsia="MS Mincho"/>
        </w:rPr>
        <w:t xml:space="preserve">и програмите за официален контрол. </w:t>
      </w:r>
      <w:r w:rsidRPr="00C81E9A">
        <w:rPr>
          <w:rFonts w:eastAsia="MS Mincho"/>
          <w:lang w:val="en-US"/>
        </w:rPr>
        <w:t>Към 3</w:t>
      </w:r>
      <w:r w:rsidRPr="00C81E9A">
        <w:rPr>
          <w:rFonts w:eastAsia="MS Mincho"/>
        </w:rPr>
        <w:t>1</w:t>
      </w:r>
      <w:r w:rsidRPr="00C81E9A">
        <w:rPr>
          <w:rFonts w:eastAsia="MS Mincho"/>
          <w:lang w:val="en-US"/>
        </w:rPr>
        <w:t>.</w:t>
      </w:r>
      <w:r w:rsidRPr="00C81E9A">
        <w:rPr>
          <w:rFonts w:eastAsia="MS Mincho"/>
        </w:rPr>
        <w:t>12</w:t>
      </w:r>
      <w:r w:rsidRPr="00C81E9A">
        <w:rPr>
          <w:rFonts w:eastAsia="MS Mincho"/>
          <w:lang w:val="en-US"/>
        </w:rPr>
        <w:t>.2022 г. са</w:t>
      </w:r>
      <w:r w:rsidRPr="00C81E9A">
        <w:rPr>
          <w:rFonts w:eastAsia="MS Mincho"/>
        </w:rPr>
        <w:t xml:space="preserve"> изследвани 3 395 бр. проби в ЦЛВСЕЕ, както следва:</w:t>
      </w:r>
    </w:p>
    <w:p w:rsidR="0040156E" w:rsidRPr="00C81E9A" w:rsidRDefault="0040156E" w:rsidP="002B5197">
      <w:pPr>
        <w:widowControl w:val="0"/>
        <w:overflowPunct/>
        <w:ind w:right="23" w:firstLine="567"/>
        <w:jc w:val="both"/>
        <w:textAlignment w:val="auto"/>
        <w:rPr>
          <w:lang w:eastAsia="bg-BG"/>
        </w:rPr>
      </w:pPr>
      <w:r w:rsidRPr="00C81E9A">
        <w:rPr>
          <w:lang w:eastAsia="bg-BG"/>
        </w:rPr>
        <w:t>– НМПКО – 1 953 бр.;</w:t>
      </w:r>
    </w:p>
    <w:p w:rsidR="0040156E" w:rsidRPr="00C81E9A" w:rsidRDefault="0040156E" w:rsidP="002B5197">
      <w:pPr>
        <w:widowControl w:val="0"/>
        <w:overflowPunct/>
        <w:ind w:right="23" w:firstLine="567"/>
        <w:jc w:val="both"/>
        <w:textAlignment w:val="auto"/>
        <w:rPr>
          <w:lang w:eastAsia="bg-BG"/>
        </w:rPr>
      </w:pPr>
      <w:r w:rsidRPr="00C81E9A">
        <w:rPr>
          <w:lang w:eastAsia="bg-BG"/>
        </w:rPr>
        <w:t>- Национална мониторингова програма за контрол на остатъци – внос от трети страни</w:t>
      </w:r>
      <w:r w:rsidRPr="00C81E9A">
        <w:rPr>
          <w:lang w:val="en-US" w:eastAsia="bg-BG"/>
        </w:rPr>
        <w:t xml:space="preserve"> </w:t>
      </w:r>
      <w:r w:rsidRPr="00C81E9A">
        <w:rPr>
          <w:lang w:eastAsia="bg-BG"/>
        </w:rPr>
        <w:t>–</w:t>
      </w:r>
      <w:r w:rsidRPr="00C81E9A">
        <w:rPr>
          <w:lang w:val="en-US" w:eastAsia="bg-BG"/>
        </w:rPr>
        <w:t xml:space="preserve"> </w:t>
      </w:r>
      <w:r w:rsidRPr="00C81E9A">
        <w:rPr>
          <w:lang w:eastAsia="bg-BG"/>
        </w:rPr>
        <w:t>147 бр.</w:t>
      </w:r>
    </w:p>
    <w:p w:rsidR="0040156E" w:rsidRPr="00C81E9A" w:rsidRDefault="0040156E" w:rsidP="002B5197">
      <w:pPr>
        <w:widowControl w:val="0"/>
        <w:overflowPunct/>
        <w:ind w:right="23" w:firstLine="567"/>
        <w:jc w:val="both"/>
        <w:textAlignment w:val="auto"/>
        <w:rPr>
          <w:lang w:eastAsia="bg-BG"/>
        </w:rPr>
      </w:pPr>
      <w:r w:rsidRPr="00C81E9A">
        <w:rPr>
          <w:lang w:eastAsia="bg-BG"/>
        </w:rPr>
        <w:t xml:space="preserve">- Официален контрол </w:t>
      </w:r>
      <w:r w:rsidRPr="00C81E9A">
        <w:rPr>
          <w:lang w:val="en-US" w:eastAsia="bg-BG"/>
        </w:rPr>
        <w:t xml:space="preserve">- </w:t>
      </w:r>
      <w:r w:rsidRPr="00C81E9A">
        <w:rPr>
          <w:lang w:eastAsia="bg-BG"/>
        </w:rPr>
        <w:t xml:space="preserve">477 бр. </w:t>
      </w:r>
    </w:p>
    <w:p w:rsidR="0040156E" w:rsidRPr="00C81E9A" w:rsidRDefault="0040156E" w:rsidP="002B5197">
      <w:pPr>
        <w:widowControl w:val="0"/>
        <w:overflowPunct/>
        <w:ind w:right="23" w:firstLine="567"/>
        <w:jc w:val="both"/>
        <w:textAlignment w:val="auto"/>
        <w:rPr>
          <w:lang w:eastAsia="bg-BG"/>
        </w:rPr>
      </w:pPr>
      <w:r w:rsidRPr="00C81E9A">
        <w:rPr>
          <w:lang w:eastAsia="bg-BG"/>
        </w:rPr>
        <w:t xml:space="preserve">- Химични замърсители в суровини и храни от животински произход – </w:t>
      </w:r>
      <w:r w:rsidRPr="00C81E9A">
        <w:rPr>
          <w:lang w:val="en-US" w:eastAsia="bg-BG"/>
        </w:rPr>
        <w:t>1</w:t>
      </w:r>
      <w:r w:rsidRPr="00C81E9A">
        <w:rPr>
          <w:lang w:eastAsia="bg-BG"/>
        </w:rPr>
        <w:t>9 бр.</w:t>
      </w:r>
    </w:p>
    <w:p w:rsidR="0040156E" w:rsidRPr="00C81E9A" w:rsidRDefault="0040156E" w:rsidP="002B5197">
      <w:pPr>
        <w:widowControl w:val="0"/>
        <w:overflowPunct/>
        <w:ind w:right="23" w:firstLine="567"/>
        <w:jc w:val="both"/>
        <w:textAlignment w:val="auto"/>
        <w:rPr>
          <w:lang w:eastAsia="bg-BG"/>
        </w:rPr>
      </w:pPr>
      <w:r w:rsidRPr="00C81E9A">
        <w:rPr>
          <w:lang w:eastAsia="bg-BG"/>
        </w:rPr>
        <w:t xml:space="preserve">ЦЛВСЕЕ изпълнява дейности като Национална раферентна лаборатория </w:t>
      </w:r>
      <w:r w:rsidRPr="00C81E9A">
        <w:rPr>
          <w:lang w:val="en-US" w:eastAsia="bg-BG"/>
        </w:rPr>
        <w:t>(</w:t>
      </w:r>
      <w:r w:rsidRPr="00C81E9A">
        <w:rPr>
          <w:lang w:eastAsia="bg-BG"/>
        </w:rPr>
        <w:t>НРЛ</w:t>
      </w:r>
      <w:r w:rsidRPr="00C81E9A">
        <w:rPr>
          <w:lang w:val="en-US" w:eastAsia="bg-BG"/>
        </w:rPr>
        <w:t>)</w:t>
      </w:r>
      <w:r w:rsidRPr="00C81E9A">
        <w:rPr>
          <w:lang w:eastAsia="bg-BG"/>
        </w:rPr>
        <w:t xml:space="preserve"> за остатъци от Ветеринарно медицински препарати </w:t>
      </w:r>
      <w:r w:rsidRPr="00C81E9A">
        <w:rPr>
          <w:lang w:val="en-US" w:eastAsia="bg-BG"/>
        </w:rPr>
        <w:t>(</w:t>
      </w:r>
      <w:r w:rsidRPr="00C81E9A">
        <w:rPr>
          <w:lang w:eastAsia="bg-BG"/>
        </w:rPr>
        <w:t>ВМП</w:t>
      </w:r>
      <w:r w:rsidRPr="00C81E9A">
        <w:rPr>
          <w:lang w:val="en-US" w:eastAsia="bg-BG"/>
        </w:rPr>
        <w:t>)</w:t>
      </w:r>
      <w:r w:rsidRPr="00C81E9A">
        <w:rPr>
          <w:lang w:eastAsia="bg-BG"/>
        </w:rPr>
        <w:t xml:space="preserve"> и замърсители от околната среда в суровини и храни от животински произход и НРЛ за пчелен мед и пчелни продукти.</w:t>
      </w:r>
    </w:p>
    <w:p w:rsidR="0040156E" w:rsidRPr="00C81E9A" w:rsidRDefault="0040156E" w:rsidP="0040156E">
      <w:pPr>
        <w:overflowPunct/>
        <w:autoSpaceDE/>
        <w:autoSpaceDN/>
        <w:adjustRightInd/>
        <w:jc w:val="both"/>
        <w:textAlignment w:val="auto"/>
        <w:rPr>
          <w:lang w:eastAsia="bg-BG"/>
        </w:rPr>
      </w:pPr>
      <w:r w:rsidRPr="00C81E9A">
        <w:rPr>
          <w:lang w:eastAsia="bg-BG"/>
        </w:rPr>
        <w:t>Към 31.12.2022 г. НМПКО се изпълнява по график с изключение на частта за анализите за пестициди (хлорорганични, фосфорорганични за няколко матрици) и част от препарати с хормонално и анаболно действие. Все още са в процес на въвеждане тези методи поради което по показателя „Проведени лабораторни изпитвания по националната програма за контрол на остатъци от пестициди в и върху храни от животински произход“ е отчетена стойност 0%.</w:t>
      </w:r>
    </w:p>
    <w:p w:rsidR="0040156E" w:rsidRPr="00C81E9A" w:rsidRDefault="0040156E" w:rsidP="0040156E">
      <w:pPr>
        <w:overflowPunct/>
        <w:autoSpaceDE/>
        <w:autoSpaceDN/>
        <w:adjustRightInd/>
        <w:jc w:val="both"/>
        <w:textAlignment w:val="auto"/>
        <w:rPr>
          <w:b/>
          <w:i/>
          <w:lang w:eastAsia="bg-BG"/>
        </w:rPr>
      </w:pPr>
    </w:p>
    <w:p w:rsidR="0040156E" w:rsidRPr="00C81E9A" w:rsidRDefault="0040156E" w:rsidP="002B5197">
      <w:pPr>
        <w:overflowPunct/>
        <w:autoSpaceDE/>
        <w:autoSpaceDN/>
        <w:adjustRightInd/>
        <w:ind w:firstLine="567"/>
        <w:jc w:val="both"/>
        <w:textAlignment w:val="auto"/>
        <w:rPr>
          <w:lang w:eastAsia="bg-BG"/>
        </w:rPr>
      </w:pPr>
      <w:r w:rsidRPr="00C81E9A">
        <w:rPr>
          <w:lang w:eastAsia="bg-BG"/>
        </w:rPr>
        <w:t>Към 31.12.2022 година</w:t>
      </w:r>
      <w:r w:rsidRPr="00C81E9A">
        <w:rPr>
          <w:i/>
          <w:lang w:eastAsia="bg-BG"/>
        </w:rPr>
        <w:t xml:space="preserve"> </w:t>
      </w:r>
      <w:r w:rsidRPr="00C81E9A">
        <w:rPr>
          <w:rFonts w:eastAsia="Calibri"/>
          <w:i/>
          <w:lang w:eastAsia="bg-BG"/>
        </w:rPr>
        <w:t>Национален диагностичен научноизследователски ветеринарномедицински институт</w:t>
      </w:r>
      <w:r w:rsidRPr="00C81E9A">
        <w:rPr>
          <w:i/>
          <w:lang w:eastAsia="bg-BG"/>
        </w:rPr>
        <w:t xml:space="preserve"> </w:t>
      </w:r>
      <w:r w:rsidRPr="00C81E9A">
        <w:rPr>
          <w:i/>
          <w:lang w:val="en-US" w:eastAsia="bg-BG"/>
        </w:rPr>
        <w:t>(</w:t>
      </w:r>
      <w:r w:rsidRPr="00C81E9A">
        <w:rPr>
          <w:i/>
          <w:lang w:eastAsia="bg-BG"/>
        </w:rPr>
        <w:t>НДНИВМИ</w:t>
      </w:r>
      <w:r w:rsidRPr="00C81E9A">
        <w:rPr>
          <w:i/>
          <w:lang w:val="en-US" w:eastAsia="bg-BG"/>
        </w:rPr>
        <w:t>)</w:t>
      </w:r>
      <w:r w:rsidRPr="00C81E9A">
        <w:rPr>
          <w:lang w:eastAsia="bg-BG"/>
        </w:rPr>
        <w:t xml:space="preserve"> е изпълнил поставените му задачи, чрез извършване на научноизследователска и лабораторно-диагностична дейност по отношение етиологията, епизоотологията, диагностиката и борбата с особено опасните, екзотични и други вирусни и бактериални инфекции по животните.</w:t>
      </w:r>
    </w:p>
    <w:p w:rsidR="0040156E" w:rsidRPr="00C81E9A" w:rsidRDefault="0040156E" w:rsidP="0040156E">
      <w:pPr>
        <w:overflowPunct/>
        <w:autoSpaceDE/>
        <w:autoSpaceDN/>
        <w:adjustRightInd/>
        <w:jc w:val="both"/>
        <w:textAlignment w:val="auto"/>
        <w:rPr>
          <w:lang w:eastAsia="bg-BG"/>
        </w:rPr>
      </w:pPr>
      <w:r w:rsidRPr="00C81E9A">
        <w:rPr>
          <w:lang w:eastAsia="bg-BG"/>
        </w:rPr>
        <w:t>Научноиз</w:t>
      </w:r>
      <w:r w:rsidR="002B5197" w:rsidRPr="00C81E9A">
        <w:rPr>
          <w:lang w:eastAsia="bg-BG"/>
        </w:rPr>
        <w:tab/>
      </w:r>
      <w:r w:rsidRPr="00C81E9A">
        <w:rPr>
          <w:lang w:eastAsia="bg-BG"/>
        </w:rPr>
        <w:t>следователския план, утвърден от изпълнителния директор на БАБХ, включва разработването на 5 научни проблема, по които са изпълнявани 11 научни задачи. Обучавани са 6 докторанти в задочна или самостоятелна форма на обучение в 4 научни направления: Епизоотология, инфекциозни болести и профилактика на заразните заболявания по животните, Паразитология и инвазионни болести на животните и човека, Ветеринарно-санитарна експертиза и Патология на животните.</w:t>
      </w:r>
    </w:p>
    <w:p w:rsidR="002B5197" w:rsidRPr="00C81E9A" w:rsidRDefault="002B5197" w:rsidP="0040156E">
      <w:pPr>
        <w:overflowPunct/>
        <w:autoSpaceDE/>
        <w:autoSpaceDN/>
        <w:adjustRightInd/>
        <w:jc w:val="both"/>
        <w:textAlignment w:val="auto"/>
        <w:rPr>
          <w:lang w:eastAsia="bg-BG"/>
        </w:rPr>
      </w:pPr>
    </w:p>
    <w:p w:rsidR="0040156E" w:rsidRPr="00C81E9A" w:rsidRDefault="0040156E" w:rsidP="0040156E">
      <w:pPr>
        <w:widowControl w:val="0"/>
        <w:tabs>
          <w:tab w:val="left" w:pos="53"/>
          <w:tab w:val="left" w:pos="720"/>
        </w:tabs>
        <w:overflowPunct/>
        <w:ind w:right="63"/>
        <w:jc w:val="both"/>
        <w:textAlignment w:val="auto"/>
        <w:rPr>
          <w:lang w:val="en-US" w:eastAsia="bg-BG"/>
        </w:rPr>
      </w:pPr>
      <w:r w:rsidRPr="00C81E9A">
        <w:rPr>
          <w:lang w:eastAsia="bg-BG"/>
        </w:rPr>
        <w:t xml:space="preserve">            Извън научно-изследователския план на НДНИВМИ за 2022 г. научни работници от НДНИВМИ участват и в следните проекти</w:t>
      </w:r>
      <w:r w:rsidRPr="00C81E9A">
        <w:rPr>
          <w:lang w:val="en-US" w:eastAsia="bg-BG"/>
        </w:rPr>
        <w:t>:</w:t>
      </w:r>
    </w:p>
    <w:p w:rsidR="0040156E" w:rsidRPr="00C81E9A" w:rsidRDefault="0040156E" w:rsidP="0040156E">
      <w:pPr>
        <w:widowControl w:val="0"/>
        <w:tabs>
          <w:tab w:val="left" w:pos="53"/>
          <w:tab w:val="left" w:pos="720"/>
        </w:tabs>
        <w:overflowPunct/>
        <w:ind w:right="63"/>
        <w:jc w:val="both"/>
        <w:textAlignment w:val="auto"/>
        <w:rPr>
          <w:lang w:eastAsia="bg-BG"/>
        </w:rPr>
      </w:pPr>
      <w:r w:rsidRPr="00C81E9A">
        <w:rPr>
          <w:b/>
          <w:lang w:eastAsia="bg-BG"/>
        </w:rPr>
        <w:t xml:space="preserve">            Научен проект по научна програма на ЕС Хоризонт 2020</w:t>
      </w:r>
      <w:r w:rsidRPr="00C81E9A">
        <w:rPr>
          <w:lang w:eastAsia="bg-BG"/>
        </w:rPr>
        <w:t xml:space="preserve"> „One Health EJP“ Promoting One Health in Europe through joint actions on foodborne zoonoses, antimicrobial resistance and emerging microbiological hazards. НДНИВМИ е участник в създадения консорциум и договора е подписан с Европейската комисия.</w:t>
      </w:r>
    </w:p>
    <w:p w:rsidR="0040156E" w:rsidRPr="00C81E9A" w:rsidRDefault="002B5197" w:rsidP="002B5197">
      <w:pPr>
        <w:overflowPunct/>
        <w:autoSpaceDE/>
        <w:autoSpaceDN/>
        <w:adjustRightInd/>
        <w:ind w:firstLine="567"/>
        <w:jc w:val="both"/>
        <w:textAlignment w:val="auto"/>
        <w:rPr>
          <w:color w:val="000000"/>
          <w:lang w:eastAsia="bg-BG"/>
        </w:rPr>
      </w:pPr>
      <w:r w:rsidRPr="00C81E9A">
        <w:rPr>
          <w:b/>
          <w:color w:val="000000"/>
          <w:lang w:eastAsia="bg-BG"/>
        </w:rPr>
        <w:t>-</w:t>
      </w:r>
      <w:r w:rsidR="0040156E" w:rsidRPr="00C81E9A">
        <w:rPr>
          <w:b/>
          <w:color w:val="000000"/>
          <w:lang w:eastAsia="bg-BG"/>
        </w:rPr>
        <w:t>Проект</w:t>
      </w:r>
      <w:r w:rsidR="0040156E" w:rsidRPr="00C81E9A">
        <w:rPr>
          <w:color w:val="000000"/>
          <w:lang w:eastAsia="bg-BG"/>
        </w:rPr>
        <w:t xml:space="preserve"> "Фундаментални, транслиращи и клинични изследвания в областта на инфекциите и инфекциозната имунология", финансиран по административен договор № BG05M2OP001-1.002-0001-C01 "Изгаждане и развитие на центрове за компетентност" по Оперативна програма "Наука и образование за интелигентен растеж“.</w:t>
      </w:r>
    </w:p>
    <w:p w:rsidR="0040156E" w:rsidRPr="00C81E9A" w:rsidRDefault="002B5197" w:rsidP="002B5197">
      <w:pPr>
        <w:overflowPunct/>
        <w:autoSpaceDE/>
        <w:autoSpaceDN/>
        <w:adjustRightInd/>
        <w:ind w:firstLine="567"/>
        <w:jc w:val="both"/>
        <w:textAlignment w:val="auto"/>
        <w:rPr>
          <w:lang w:val="en-US" w:eastAsia="bg-BG"/>
        </w:rPr>
      </w:pPr>
      <w:r w:rsidRPr="00C81E9A">
        <w:rPr>
          <w:b/>
          <w:bCs/>
          <w:lang w:eastAsia="bg-BG"/>
        </w:rPr>
        <w:t>-</w:t>
      </w:r>
      <w:r w:rsidR="0040156E" w:rsidRPr="00C81E9A">
        <w:rPr>
          <w:b/>
          <w:bCs/>
          <w:lang w:eastAsia="bg-BG"/>
        </w:rPr>
        <w:t xml:space="preserve">Проект: </w:t>
      </w:r>
      <w:r w:rsidR="0040156E" w:rsidRPr="00C81E9A">
        <w:rPr>
          <w:bCs/>
          <w:lang w:eastAsia="bg-BG"/>
        </w:rPr>
        <w:t>"Имуномодулиране в съвременното птицевъдство - иновативен подход за повишаване на неспецифичния имунитет при пилета бройлери и пекински патици", финансиран от Фонд "Научни изследвания"</w:t>
      </w:r>
      <w:r w:rsidR="0040156E" w:rsidRPr="00C81E9A">
        <w:rPr>
          <w:bCs/>
          <w:lang w:val="en-US" w:eastAsia="bg-BG"/>
        </w:rPr>
        <w:t>.</w:t>
      </w:r>
    </w:p>
    <w:p w:rsidR="0040156E" w:rsidRPr="00C81E9A" w:rsidRDefault="0040156E" w:rsidP="0040156E">
      <w:pPr>
        <w:overflowPunct/>
        <w:autoSpaceDE/>
        <w:autoSpaceDN/>
        <w:adjustRightInd/>
        <w:jc w:val="both"/>
        <w:textAlignment w:val="auto"/>
        <w:rPr>
          <w:lang w:eastAsia="bg-BG"/>
        </w:rPr>
      </w:pPr>
      <w:r w:rsidRPr="00C81E9A">
        <w:rPr>
          <w:b/>
          <w:lang w:eastAsia="bg-BG"/>
        </w:rPr>
        <w:t xml:space="preserve">  </w:t>
      </w:r>
      <w:r w:rsidR="002B5197" w:rsidRPr="00C81E9A">
        <w:rPr>
          <w:b/>
          <w:lang w:eastAsia="bg-BG"/>
        </w:rPr>
        <w:tab/>
      </w:r>
      <w:r w:rsidRPr="00C81E9A">
        <w:rPr>
          <w:b/>
          <w:lang w:eastAsia="bg-BG"/>
        </w:rPr>
        <w:t>Научноизследователски проект № ДН16</w:t>
      </w:r>
      <w:r w:rsidRPr="00C81E9A">
        <w:rPr>
          <w:lang w:eastAsia="bg-BG"/>
        </w:rPr>
        <w:t xml:space="preserve">, финансиран от Фонд „Научни изследвания“ на тема „Генетично разнообразие и популационна структура на щамове </w:t>
      </w:r>
      <w:r w:rsidRPr="00C81E9A">
        <w:rPr>
          <w:i/>
          <w:lang w:eastAsia="bg-BG"/>
        </w:rPr>
        <w:t>Mycobacterium bovis</w:t>
      </w:r>
      <w:r w:rsidRPr="00C81E9A">
        <w:rPr>
          <w:lang w:eastAsia="bg-BG"/>
        </w:rPr>
        <w:t>, изолирани от говеда от различни региони на България“.</w:t>
      </w:r>
    </w:p>
    <w:p w:rsidR="0040156E" w:rsidRPr="00C81E9A" w:rsidRDefault="0040156E" w:rsidP="0040156E">
      <w:pPr>
        <w:shd w:val="clear" w:color="auto" w:fill="FFFFFF"/>
        <w:overflowPunct/>
        <w:autoSpaceDE/>
        <w:autoSpaceDN/>
        <w:adjustRightInd/>
        <w:jc w:val="both"/>
        <w:textAlignment w:val="auto"/>
        <w:rPr>
          <w:lang w:eastAsia="bg-BG"/>
        </w:rPr>
      </w:pPr>
      <w:r w:rsidRPr="00C81E9A">
        <w:rPr>
          <w:rFonts w:eastAsia="Calibri"/>
          <w:lang w:eastAsia="bg-BG"/>
        </w:rPr>
        <w:t xml:space="preserve">  </w:t>
      </w:r>
      <w:r w:rsidR="002B5197" w:rsidRPr="00C81E9A">
        <w:rPr>
          <w:rFonts w:eastAsia="Calibri"/>
          <w:lang w:eastAsia="bg-BG"/>
        </w:rPr>
        <w:tab/>
      </w:r>
      <w:r w:rsidRPr="00C81E9A">
        <w:rPr>
          <w:rFonts w:eastAsia="Calibri"/>
          <w:lang w:eastAsia="bg-BG"/>
        </w:rPr>
        <w:t>През 202</w:t>
      </w:r>
      <w:r w:rsidRPr="00C81E9A">
        <w:rPr>
          <w:rFonts w:eastAsia="Calibri"/>
          <w:lang w:val="en-US" w:eastAsia="bg-BG"/>
        </w:rPr>
        <w:t>2</w:t>
      </w:r>
      <w:r w:rsidRPr="00C81E9A">
        <w:rPr>
          <w:rFonts w:eastAsia="Calibri"/>
          <w:lang w:eastAsia="bg-BG"/>
        </w:rPr>
        <w:t xml:space="preserve"> г. в „Национален център по безопасност на храните“ към НДНИВМИ са изследвани  1 472 проби , 2 020 единици, на които са извършени 4 236 анализа. В НРЛ “Салмонела, кампилобактер, стафилококи и антимикробна резистентност“ и НРЛ“Листерия,Ешерихия коли и вируси в храните“ са типизирани съответно 86 щама за </w:t>
      </w:r>
      <w:r w:rsidRPr="00C81E9A">
        <w:rPr>
          <w:rFonts w:eastAsia="Calibri"/>
          <w:i/>
          <w:lang w:eastAsia="bg-BG"/>
        </w:rPr>
        <w:t xml:space="preserve">Salmonella spp </w:t>
      </w:r>
      <w:r w:rsidRPr="00C81E9A">
        <w:rPr>
          <w:rFonts w:eastAsia="Calibri"/>
          <w:lang w:eastAsia="bg-BG"/>
        </w:rPr>
        <w:t xml:space="preserve">и 31 щама за </w:t>
      </w:r>
      <w:r w:rsidRPr="00C81E9A">
        <w:rPr>
          <w:rFonts w:eastAsia="Calibri"/>
          <w:i/>
          <w:lang w:eastAsia="bg-BG"/>
        </w:rPr>
        <w:t>Listeria spp.</w:t>
      </w:r>
    </w:p>
    <w:p w:rsidR="0040156E" w:rsidRPr="00C81E9A" w:rsidRDefault="0040156E" w:rsidP="0040156E">
      <w:pPr>
        <w:shd w:val="clear" w:color="auto" w:fill="FFFFFF"/>
        <w:overflowPunct/>
        <w:autoSpaceDE/>
        <w:autoSpaceDN/>
        <w:adjustRightInd/>
        <w:jc w:val="both"/>
        <w:textAlignment w:val="auto"/>
        <w:rPr>
          <w:color w:val="000000"/>
          <w:lang w:eastAsia="bg-BG"/>
        </w:rPr>
      </w:pPr>
      <w:r w:rsidRPr="00C81E9A">
        <w:rPr>
          <w:color w:val="000000"/>
          <w:lang w:eastAsia="bg-BG"/>
        </w:rPr>
        <w:t>В НРЛ „Морски биотоксини“ и НРЛ „Водно съдържание в птиче месо“ са постъпили 3905 проби, като са извършени 1 654 броя анализа. Разработени са проби месо и месни продукти, мляко и млечни продукти, риба и рибни продукти, двучерупчести мекотели, консерви, някои нови асортименти хранителни продукти и др.</w:t>
      </w:r>
    </w:p>
    <w:p w:rsidR="0040156E" w:rsidRPr="00C81E9A" w:rsidRDefault="0040156E" w:rsidP="0040156E">
      <w:pPr>
        <w:overflowPunct/>
        <w:autoSpaceDE/>
        <w:autoSpaceDN/>
        <w:adjustRightInd/>
        <w:jc w:val="both"/>
        <w:textAlignment w:val="auto"/>
        <w:rPr>
          <w:noProof/>
          <w:color w:val="000000"/>
          <w:lang w:eastAsia="bg-BG"/>
        </w:rPr>
      </w:pPr>
      <w:r w:rsidRPr="00C81E9A">
        <w:rPr>
          <w:noProof/>
          <w:color w:val="000000"/>
          <w:lang w:eastAsia="bg-BG"/>
        </w:rPr>
        <w:t xml:space="preserve">            В НРЛ „Водно съдържание в птиче месо“ са изследвани 144 проби и извършени 576 анализа.</w:t>
      </w:r>
    </w:p>
    <w:p w:rsidR="0040156E" w:rsidRPr="00C81E9A" w:rsidRDefault="0040156E" w:rsidP="0040156E">
      <w:pPr>
        <w:overflowPunct/>
        <w:autoSpaceDE/>
        <w:autoSpaceDN/>
        <w:adjustRightInd/>
        <w:jc w:val="both"/>
        <w:textAlignment w:val="auto"/>
        <w:rPr>
          <w:noProof/>
          <w:color w:val="000000"/>
          <w:lang w:eastAsia="bg-BG"/>
        </w:rPr>
      </w:pPr>
      <w:r w:rsidRPr="00C81E9A">
        <w:rPr>
          <w:noProof/>
          <w:color w:val="000000"/>
          <w:lang w:eastAsia="bg-BG"/>
        </w:rPr>
        <w:t xml:space="preserve">  В НРЛ “Морски биотоксини“ са постъпили 246 проби, извършени са 449 анализа на физикохимични изпитвания на храни и 629 анализа за определяне на морски биотоксини в миди.</w:t>
      </w:r>
    </w:p>
    <w:p w:rsidR="0040156E" w:rsidRPr="00C81E9A" w:rsidRDefault="0040156E" w:rsidP="0040156E">
      <w:pPr>
        <w:overflowPunct/>
        <w:autoSpaceDE/>
        <w:autoSpaceDN/>
        <w:adjustRightInd/>
        <w:jc w:val="both"/>
        <w:textAlignment w:val="auto"/>
        <w:rPr>
          <w:rFonts w:eastAsia="Calibri"/>
          <w:lang w:eastAsia="bg-BG"/>
        </w:rPr>
      </w:pPr>
    </w:p>
    <w:p w:rsidR="0040156E" w:rsidRPr="00C81E9A" w:rsidRDefault="0040156E" w:rsidP="002B5197">
      <w:pPr>
        <w:tabs>
          <w:tab w:val="left" w:pos="8789"/>
        </w:tabs>
        <w:ind w:firstLine="567"/>
        <w:jc w:val="both"/>
        <w:textAlignment w:val="auto"/>
      </w:pPr>
      <w:r w:rsidRPr="00C81E9A">
        <w:rPr>
          <w:i/>
        </w:rPr>
        <w:t>Дирекция “Здравеопазване и хуманно отношение към животните” (ЗХОЖ),</w:t>
      </w:r>
      <w:r w:rsidRPr="00C81E9A">
        <w:t xml:space="preserve"> осъществява контрол по спазване изискванията за здравеопазването и хуманното отношение към животните, и за прилагане на законодателството в тези области.</w:t>
      </w:r>
    </w:p>
    <w:p w:rsidR="0040156E" w:rsidRPr="00C81E9A" w:rsidRDefault="0040156E" w:rsidP="0040156E">
      <w:pPr>
        <w:jc w:val="both"/>
        <w:textAlignment w:val="auto"/>
        <w:rPr>
          <w:rFonts w:eastAsia="Calibri"/>
          <w:lang w:eastAsia="bg-BG"/>
        </w:rPr>
      </w:pPr>
      <w:r w:rsidRPr="00C81E9A">
        <w:t xml:space="preserve">Дирекцията </w:t>
      </w:r>
      <w:r w:rsidRPr="00C81E9A">
        <w:rPr>
          <w:rFonts w:eastAsia="Calibri"/>
          <w:lang w:eastAsia="bg-BG"/>
        </w:rPr>
        <w:t xml:space="preserve">координира и методически ръководи дейността на 28 областни дирекции по безопасност на храните (ОДБХ) </w:t>
      </w:r>
      <w:r w:rsidRPr="00C81E9A">
        <w:t xml:space="preserve">на територията на Република България </w:t>
      </w:r>
      <w:r w:rsidRPr="00C81E9A">
        <w:rPr>
          <w:rFonts w:eastAsia="Calibri"/>
          <w:lang w:eastAsia="bg-BG"/>
        </w:rPr>
        <w:t xml:space="preserve">по няколко направления, сред които: </w:t>
      </w:r>
      <w:r w:rsidRPr="00C81E9A">
        <w:t xml:space="preserve">хуманното отношение към животните (ХОЖ),  </w:t>
      </w:r>
      <w:r w:rsidRPr="00C81E9A">
        <w:rPr>
          <w:rFonts w:eastAsia="Calibri"/>
          <w:lang w:eastAsia="bg-BG"/>
        </w:rPr>
        <w:t>здравеопазването при отглеждането на животни и транспортирането на животни, спазването на правилата ветеринарномедицинската практика, добива и съхранението на зародишни продукти, идентификацията на животните, регистрацията на животновъдните обекти и др.</w:t>
      </w:r>
    </w:p>
    <w:p w:rsidR="0040156E" w:rsidRPr="00C81E9A" w:rsidRDefault="0040156E" w:rsidP="0040156E">
      <w:pPr>
        <w:jc w:val="both"/>
        <w:textAlignment w:val="auto"/>
        <w:rPr>
          <w:rFonts w:eastAsia="Calibri"/>
          <w:lang w:eastAsia="bg-BG"/>
        </w:rPr>
      </w:pPr>
      <w:r w:rsidRPr="00C81E9A">
        <w:rPr>
          <w:rFonts w:eastAsia="Calibri"/>
          <w:lang w:eastAsia="bg-BG"/>
        </w:rPr>
        <w:t xml:space="preserve">Задачите, изпълнявани от </w:t>
      </w:r>
      <w:r w:rsidRPr="00C81E9A">
        <w:rPr>
          <w:rFonts w:eastAsia="Calibri"/>
          <w:b/>
          <w:i/>
          <w:lang w:eastAsia="bg-BG"/>
        </w:rPr>
        <w:t>отдел „Здравеопазване на животните“</w:t>
      </w:r>
      <w:r w:rsidRPr="00C81E9A">
        <w:rPr>
          <w:rFonts w:eastAsia="Calibri"/>
          <w:lang w:eastAsia="bg-BG"/>
        </w:rPr>
        <w:t xml:space="preserve"> са свързани с: </w:t>
      </w:r>
    </w:p>
    <w:p w:rsidR="0040156E" w:rsidRPr="00C81E9A" w:rsidRDefault="0040156E" w:rsidP="003628E4">
      <w:pPr>
        <w:numPr>
          <w:ilvl w:val="0"/>
          <w:numId w:val="62"/>
        </w:numPr>
        <w:overflowPunct/>
        <w:autoSpaceDE/>
        <w:autoSpaceDN/>
        <w:adjustRightInd/>
        <w:spacing w:line="276" w:lineRule="auto"/>
        <w:ind w:left="0" w:firstLine="709"/>
        <w:jc w:val="both"/>
        <w:textAlignment w:val="auto"/>
        <w:rPr>
          <w:rFonts w:eastAsia="Calibri"/>
        </w:rPr>
      </w:pPr>
      <w:r w:rsidRPr="00C81E9A">
        <w:rPr>
          <w:rFonts w:eastAsia="Calibri"/>
        </w:rPr>
        <w:t>Доказване здравен статус на животните в България по отношение болести по животни, вкл. зоонози.</w:t>
      </w:r>
    </w:p>
    <w:p w:rsidR="0040156E" w:rsidRPr="00C81E9A" w:rsidRDefault="0040156E" w:rsidP="003628E4">
      <w:pPr>
        <w:numPr>
          <w:ilvl w:val="0"/>
          <w:numId w:val="62"/>
        </w:numPr>
        <w:overflowPunct/>
        <w:autoSpaceDE/>
        <w:autoSpaceDN/>
        <w:adjustRightInd/>
        <w:spacing w:line="276" w:lineRule="auto"/>
        <w:ind w:left="0" w:firstLine="709"/>
        <w:jc w:val="both"/>
        <w:textAlignment w:val="auto"/>
        <w:rPr>
          <w:rFonts w:eastAsia="Calibri"/>
        </w:rPr>
      </w:pPr>
      <w:r w:rsidRPr="00C81E9A">
        <w:rPr>
          <w:rFonts w:eastAsia="Calibri"/>
        </w:rPr>
        <w:t>Национална програма за профилактика, надзор, контрол и ликвидиране на болестите по животните, включително зоонозите за периода 2022 – 2024 г.</w:t>
      </w:r>
    </w:p>
    <w:p w:rsidR="0040156E" w:rsidRPr="00C81E9A" w:rsidRDefault="0040156E" w:rsidP="002B5197">
      <w:pPr>
        <w:overflowPunct/>
        <w:autoSpaceDE/>
        <w:autoSpaceDN/>
        <w:adjustRightInd/>
        <w:ind w:firstLine="567"/>
        <w:jc w:val="both"/>
        <w:textAlignment w:val="auto"/>
        <w:rPr>
          <w:rFonts w:eastAsia="Calibri"/>
        </w:rPr>
      </w:pPr>
      <w:r w:rsidRPr="00C81E9A">
        <w:rPr>
          <w:rFonts w:eastAsia="Calibri"/>
        </w:rPr>
        <w:t>Програмата за профилактика, надзор, контрол и ликвидиране на болестите по животните, включително зоонозите за периода 20</w:t>
      </w:r>
      <w:r w:rsidRPr="00C81E9A">
        <w:rPr>
          <w:rFonts w:eastAsia="Calibri"/>
          <w:lang w:val="en-US"/>
        </w:rPr>
        <w:t>22</w:t>
      </w:r>
      <w:r w:rsidRPr="00C81E9A">
        <w:rPr>
          <w:rFonts w:eastAsia="Calibri"/>
        </w:rPr>
        <w:t xml:space="preserve"> – 202</w:t>
      </w:r>
      <w:r w:rsidRPr="00C81E9A">
        <w:rPr>
          <w:rFonts w:eastAsia="Calibri"/>
          <w:lang w:val="en-US"/>
        </w:rPr>
        <w:t>4</w:t>
      </w:r>
      <w:r w:rsidRPr="00C81E9A">
        <w:rPr>
          <w:rFonts w:eastAsia="Calibri"/>
        </w:rPr>
        <w:t xml:space="preserve"> г. има за цел опазването на здравето на животните и хората в България и спазването на един от основните принципи за създаване на Европейския съюз (ЕС) - свободно движение на животни и животински продукти на територията на държавите членки на ЕС.</w:t>
      </w:r>
    </w:p>
    <w:p w:rsidR="0040156E" w:rsidRPr="00C81E9A" w:rsidRDefault="0040156E" w:rsidP="002B5197">
      <w:pPr>
        <w:overflowPunct/>
        <w:autoSpaceDE/>
        <w:autoSpaceDN/>
        <w:adjustRightInd/>
        <w:ind w:firstLine="567"/>
        <w:jc w:val="both"/>
        <w:textAlignment w:val="auto"/>
        <w:rPr>
          <w:rFonts w:eastAsia="Calibri"/>
        </w:rPr>
      </w:pPr>
      <w:r w:rsidRPr="00C81E9A">
        <w:rPr>
          <w:rFonts w:eastAsia="Calibri"/>
        </w:rPr>
        <w:t xml:space="preserve">Програмата включва: </w:t>
      </w:r>
    </w:p>
    <w:p w:rsidR="0040156E" w:rsidRPr="00C81E9A" w:rsidRDefault="0040156E" w:rsidP="002B5197">
      <w:pPr>
        <w:overflowPunct/>
        <w:autoSpaceDE/>
        <w:autoSpaceDN/>
        <w:adjustRightInd/>
        <w:ind w:firstLine="567"/>
        <w:jc w:val="both"/>
        <w:textAlignment w:val="auto"/>
        <w:rPr>
          <w:rFonts w:eastAsia="Calibri"/>
        </w:rPr>
      </w:pPr>
      <w:r w:rsidRPr="00C81E9A">
        <w:rPr>
          <w:rFonts w:eastAsia="Calibri"/>
        </w:rPr>
        <w:t>1. списък на приоритетните болести по животните, включително зоонозите (болести общи за човека и животните), срещу които БАБХ провежда мерки за профилактика, надзор, контрол и ликвидирането им;</w:t>
      </w:r>
    </w:p>
    <w:p w:rsidR="0040156E" w:rsidRPr="00C81E9A" w:rsidRDefault="0040156E" w:rsidP="002B5197">
      <w:pPr>
        <w:overflowPunct/>
        <w:autoSpaceDE/>
        <w:autoSpaceDN/>
        <w:adjustRightInd/>
        <w:ind w:firstLine="567"/>
        <w:jc w:val="both"/>
        <w:textAlignment w:val="auto"/>
        <w:rPr>
          <w:rFonts w:eastAsia="Calibri"/>
        </w:rPr>
      </w:pPr>
      <w:r w:rsidRPr="00C81E9A">
        <w:rPr>
          <w:rFonts w:eastAsia="Calibri"/>
        </w:rPr>
        <w:t>2. видовете и броя на животните, за които се прилагат мерките, предвидени в нея;</w:t>
      </w:r>
    </w:p>
    <w:p w:rsidR="0040156E" w:rsidRPr="00C81E9A" w:rsidRDefault="0040156E" w:rsidP="002B5197">
      <w:pPr>
        <w:overflowPunct/>
        <w:autoSpaceDE/>
        <w:autoSpaceDN/>
        <w:adjustRightInd/>
        <w:ind w:firstLine="567"/>
        <w:jc w:val="both"/>
        <w:textAlignment w:val="auto"/>
        <w:rPr>
          <w:rFonts w:eastAsia="Calibri"/>
        </w:rPr>
      </w:pPr>
      <w:r w:rsidRPr="00C81E9A">
        <w:rPr>
          <w:rFonts w:eastAsia="Calibri"/>
        </w:rPr>
        <w:t>3. видовете мерки,</w:t>
      </w:r>
      <w:r w:rsidRPr="00C81E9A">
        <w:rPr>
          <w:rFonts w:eastAsia="Calibri"/>
          <w:lang w:val="en-US"/>
        </w:rPr>
        <w:t xml:space="preserve"> </w:t>
      </w:r>
      <w:r w:rsidRPr="00C81E9A">
        <w:rPr>
          <w:rFonts w:eastAsia="Calibri"/>
        </w:rPr>
        <w:t>схемите за тяхното прилагане и сроковете за изпълнението им.</w:t>
      </w:r>
    </w:p>
    <w:p w:rsidR="0040156E" w:rsidRPr="00C81E9A" w:rsidRDefault="0040156E" w:rsidP="0040156E">
      <w:pPr>
        <w:overflowPunct/>
        <w:autoSpaceDE/>
        <w:autoSpaceDN/>
        <w:adjustRightInd/>
        <w:jc w:val="both"/>
        <w:textAlignment w:val="auto"/>
        <w:rPr>
          <w:rFonts w:eastAsia="Calibri"/>
        </w:rPr>
      </w:pPr>
      <w:r w:rsidRPr="00C81E9A">
        <w:rPr>
          <w:rFonts w:eastAsia="Calibri"/>
        </w:rPr>
        <w:t xml:space="preserve">Приоритетните болести, включени в програмата са определени чрез извършена оценка на тяхната значимост, съгласно документ на Европейската комисия (ЕК) за степенуване значимостта на заразните болести - DS 13/18-Priorities for disease control – Strategic objectives and performance indicators. </w:t>
      </w:r>
    </w:p>
    <w:p w:rsidR="0040156E" w:rsidRPr="00C81E9A" w:rsidRDefault="0040156E" w:rsidP="002B5197">
      <w:pPr>
        <w:overflowPunct/>
        <w:autoSpaceDE/>
        <w:autoSpaceDN/>
        <w:adjustRightInd/>
        <w:ind w:firstLine="567"/>
        <w:jc w:val="both"/>
        <w:textAlignment w:val="auto"/>
        <w:rPr>
          <w:rFonts w:eastAsia="Calibri"/>
        </w:rPr>
      </w:pPr>
      <w:r w:rsidRPr="00C81E9A">
        <w:rPr>
          <w:rFonts w:eastAsia="Calibri"/>
        </w:rPr>
        <w:t>За целите на контрол на тези заболявания се провеждат задължителни имунопрофилактични, диагностични, дезинфекционни, дезинсекционни и дератизационни мероприятия. Осъществява се контрол по спазване изискванията отнасящи се до опазване здравето на животните в страната и изпълнение на горепосочената програма.</w:t>
      </w:r>
    </w:p>
    <w:p w:rsidR="0040156E" w:rsidRPr="00C81E9A" w:rsidRDefault="0040156E" w:rsidP="002B5197">
      <w:pPr>
        <w:overflowPunct/>
        <w:autoSpaceDE/>
        <w:autoSpaceDN/>
        <w:adjustRightInd/>
        <w:ind w:firstLine="567"/>
        <w:jc w:val="both"/>
        <w:textAlignment w:val="auto"/>
        <w:rPr>
          <w:rFonts w:eastAsia="Calibri"/>
        </w:rPr>
      </w:pPr>
      <w:r w:rsidRPr="00C81E9A">
        <w:rPr>
          <w:rFonts w:eastAsia="Calibri"/>
        </w:rPr>
        <w:t>На територията на Република България има 264 общини, като контролът във всяка от тях се осъществява от официален ветеринарен лекар (ОВЛ), който извършва проверки в стопанствата по отношение на здравето на животните. Осъществява надзор на действията на регистрираните ветеринарни лекари (РВЛ), упражняващи частна ветеринарно-медицинска практика. На над 1000 частни ветеринарни лекари е възложено изпълнението на част от мерките по Национална програма за профилактика, надзор, контрол и ликвидиране на болестите по животните и зоонозите в България 20</w:t>
      </w:r>
      <w:r w:rsidRPr="00C81E9A">
        <w:rPr>
          <w:rFonts w:eastAsia="Calibri"/>
          <w:lang w:val="en-US"/>
        </w:rPr>
        <w:t>22</w:t>
      </w:r>
      <w:r w:rsidRPr="00C81E9A">
        <w:rPr>
          <w:rFonts w:eastAsia="Calibri"/>
        </w:rPr>
        <w:t xml:space="preserve"> - 202</w:t>
      </w:r>
      <w:r w:rsidRPr="00C81E9A">
        <w:rPr>
          <w:rFonts w:eastAsia="Calibri"/>
          <w:lang w:val="en-US"/>
        </w:rPr>
        <w:t>4</w:t>
      </w:r>
      <w:r w:rsidRPr="00C81E9A">
        <w:rPr>
          <w:rFonts w:eastAsia="Calibri"/>
        </w:rPr>
        <w:t xml:space="preserve"> г /НППНЛБЖЗ/, мерки по изпълнение на програмите за надзор и ликвидиране на болести по животните, включително и ко-финасирани от Европейската комисия. </w:t>
      </w:r>
    </w:p>
    <w:p w:rsidR="0040156E" w:rsidRPr="00C81E9A" w:rsidRDefault="0040156E" w:rsidP="0040156E">
      <w:pPr>
        <w:overflowPunct/>
        <w:autoSpaceDE/>
        <w:autoSpaceDN/>
        <w:adjustRightInd/>
        <w:jc w:val="both"/>
        <w:textAlignment w:val="auto"/>
        <w:rPr>
          <w:rFonts w:eastAsia="Calibri"/>
        </w:rPr>
      </w:pPr>
      <w:r w:rsidRPr="00C81E9A">
        <w:rPr>
          <w:rFonts w:eastAsia="Calibri"/>
        </w:rPr>
        <w:t xml:space="preserve">След приемането на годишните програми за контрол, ОДБХ извършват официален контрол и докладват резултатите на ЦУ на БАБХ. Този контрол се осъществява от инспектори и официални ветеринарни лекари. </w:t>
      </w:r>
    </w:p>
    <w:p w:rsidR="0040156E" w:rsidRPr="00C81E9A" w:rsidRDefault="0040156E" w:rsidP="0040156E">
      <w:pPr>
        <w:tabs>
          <w:tab w:val="left" w:pos="0"/>
        </w:tabs>
        <w:overflowPunct/>
        <w:jc w:val="both"/>
        <w:textAlignment w:val="auto"/>
        <w:rPr>
          <w:lang w:eastAsia="bg-BG"/>
        </w:rPr>
      </w:pPr>
      <w:r w:rsidRPr="00C81E9A">
        <w:rPr>
          <w:lang w:eastAsia="bg-BG"/>
        </w:rPr>
        <w:tab/>
        <w:t>О</w:t>
      </w:r>
      <w:r w:rsidRPr="00C81E9A">
        <w:rPr>
          <w:rFonts w:eastAsia="Calibri"/>
          <w:color w:val="000000"/>
          <w:lang w:eastAsia="bg-BG"/>
        </w:rPr>
        <w:t>сновните</w:t>
      </w:r>
      <w:r w:rsidRPr="00C81E9A">
        <w:rPr>
          <w:lang w:eastAsia="bg-BG"/>
        </w:rPr>
        <w:t xml:space="preserve"> цели на </w:t>
      </w:r>
      <w:r w:rsidRPr="00C81E9A">
        <w:rPr>
          <w:i/>
          <w:lang w:eastAsia="bg-BG"/>
        </w:rPr>
        <w:t xml:space="preserve">отдел „Хуманно отношение към животните“ </w:t>
      </w:r>
      <w:r w:rsidRPr="00C81E9A">
        <w:rPr>
          <w:lang w:eastAsia="bg-BG"/>
        </w:rPr>
        <w:t>към дирекция ЗХОЖ за отчетния период са свързани с осигуряването в най-висока степен на защита, на здравето на хората и животните, и хуманното отношение към тях и оптимизиране условията на околната среда, посредством упражняване на ефективен контрол на всички етапи от отглеждането на животните, включително и транспортирането им.</w:t>
      </w:r>
    </w:p>
    <w:p w:rsidR="0040156E" w:rsidRPr="00C81E9A" w:rsidRDefault="0040156E" w:rsidP="0040156E">
      <w:pPr>
        <w:tabs>
          <w:tab w:val="left" w:pos="0"/>
        </w:tabs>
        <w:overflowPunct/>
        <w:jc w:val="both"/>
        <w:textAlignment w:val="auto"/>
        <w:rPr>
          <w:lang w:eastAsia="bg-BG"/>
        </w:rPr>
      </w:pPr>
      <w:r w:rsidRPr="00C81E9A">
        <w:rPr>
          <w:lang w:eastAsia="bg-BG"/>
        </w:rPr>
        <w:t>Ефективното прилагане и изпълнение на изискванията на правото на Европейския съюз и на националното законодателство в сектор „Хуманно отношение към животните“, в Република България е основополагащ момент за постигането на заложените цели.</w:t>
      </w:r>
    </w:p>
    <w:p w:rsidR="0040156E" w:rsidRPr="00C81E9A" w:rsidRDefault="002B5197" w:rsidP="0040156E">
      <w:pPr>
        <w:tabs>
          <w:tab w:val="left" w:pos="0"/>
        </w:tabs>
        <w:overflowPunct/>
        <w:jc w:val="both"/>
        <w:textAlignment w:val="auto"/>
        <w:rPr>
          <w:color w:val="000000"/>
          <w:lang w:eastAsia="bg-BG"/>
        </w:rPr>
      </w:pPr>
      <w:r w:rsidRPr="00C81E9A">
        <w:rPr>
          <w:color w:val="000000"/>
          <w:lang w:eastAsia="bg-BG"/>
        </w:rPr>
        <w:tab/>
      </w:r>
      <w:r w:rsidR="0040156E" w:rsidRPr="00C81E9A">
        <w:rPr>
          <w:color w:val="000000"/>
          <w:lang w:eastAsia="bg-BG"/>
        </w:rPr>
        <w:t>През отчетния период експерти от отдела участваха в следните дейности на БАБХ:</w:t>
      </w:r>
    </w:p>
    <w:p w:rsidR="0040156E" w:rsidRPr="00C81E9A" w:rsidRDefault="0040156E" w:rsidP="003628E4">
      <w:pPr>
        <w:numPr>
          <w:ilvl w:val="0"/>
          <w:numId w:val="62"/>
        </w:numPr>
        <w:tabs>
          <w:tab w:val="left" w:pos="0"/>
          <w:tab w:val="left" w:pos="993"/>
        </w:tabs>
        <w:overflowPunct/>
        <w:autoSpaceDE/>
        <w:autoSpaceDN/>
        <w:adjustRightInd/>
        <w:spacing w:line="276" w:lineRule="auto"/>
        <w:ind w:left="0" w:firstLine="709"/>
        <w:jc w:val="both"/>
        <w:textAlignment w:val="auto"/>
        <w:rPr>
          <w:color w:val="000000"/>
          <w:lang w:eastAsia="bg-BG"/>
        </w:rPr>
      </w:pPr>
      <w:r w:rsidRPr="00C81E9A">
        <w:rPr>
          <w:color w:val="000000"/>
          <w:lang w:eastAsia="bg-BG"/>
        </w:rPr>
        <w:t>Контрол за спазването на правилата за защита и хуманно отношение (в животновъдните обекти, при транспортирането на животни, при клане на животни и при експериментални животни);</w:t>
      </w:r>
    </w:p>
    <w:p w:rsidR="0040156E" w:rsidRPr="00C81E9A" w:rsidRDefault="0040156E" w:rsidP="003628E4">
      <w:pPr>
        <w:numPr>
          <w:ilvl w:val="0"/>
          <w:numId w:val="62"/>
        </w:numPr>
        <w:tabs>
          <w:tab w:val="left" w:pos="0"/>
          <w:tab w:val="left" w:pos="993"/>
        </w:tabs>
        <w:overflowPunct/>
        <w:autoSpaceDE/>
        <w:autoSpaceDN/>
        <w:adjustRightInd/>
        <w:spacing w:line="276" w:lineRule="auto"/>
        <w:ind w:left="0" w:firstLine="709"/>
        <w:jc w:val="both"/>
        <w:textAlignment w:val="auto"/>
        <w:rPr>
          <w:color w:val="000000"/>
          <w:lang w:eastAsia="bg-BG"/>
        </w:rPr>
      </w:pPr>
      <w:r w:rsidRPr="00C81E9A">
        <w:rPr>
          <w:color w:val="000000"/>
          <w:lang w:eastAsia="bg-BG"/>
        </w:rPr>
        <w:t>Осигуряване и поддържане връзки с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и Системата за бързо предупреждение за храни и фуражи (RASFF);</w:t>
      </w:r>
    </w:p>
    <w:p w:rsidR="0040156E" w:rsidRPr="00C81E9A" w:rsidRDefault="0040156E" w:rsidP="003628E4">
      <w:pPr>
        <w:numPr>
          <w:ilvl w:val="0"/>
          <w:numId w:val="62"/>
        </w:numPr>
        <w:tabs>
          <w:tab w:val="left" w:pos="0"/>
          <w:tab w:val="left" w:pos="284"/>
          <w:tab w:val="left" w:pos="993"/>
        </w:tabs>
        <w:overflowPunct/>
        <w:autoSpaceDE/>
        <w:autoSpaceDN/>
        <w:adjustRightInd/>
        <w:spacing w:line="276" w:lineRule="auto"/>
        <w:ind w:left="0" w:right="-567" w:firstLine="709"/>
        <w:jc w:val="both"/>
        <w:textAlignment w:val="auto"/>
        <w:rPr>
          <w:rFonts w:eastAsia="Calibri"/>
          <w:color w:val="000000"/>
          <w:lang w:eastAsia="bg-BG"/>
        </w:rPr>
      </w:pPr>
      <w:r w:rsidRPr="00C81E9A">
        <w:rPr>
          <w:rFonts w:eastAsia="Calibri"/>
          <w:color w:val="000000"/>
          <w:lang w:eastAsia="bg-BG"/>
        </w:rPr>
        <w:t>Национални доплащания за хуманно отношение към птици и свине;</w:t>
      </w:r>
    </w:p>
    <w:p w:rsidR="0040156E" w:rsidRPr="00C81E9A" w:rsidRDefault="0040156E" w:rsidP="003628E4">
      <w:pPr>
        <w:numPr>
          <w:ilvl w:val="0"/>
          <w:numId w:val="62"/>
        </w:numPr>
        <w:tabs>
          <w:tab w:val="left" w:pos="0"/>
          <w:tab w:val="left" w:pos="993"/>
        </w:tabs>
        <w:overflowPunct/>
        <w:autoSpaceDE/>
        <w:autoSpaceDN/>
        <w:adjustRightInd/>
        <w:spacing w:line="276" w:lineRule="auto"/>
        <w:ind w:left="0" w:firstLine="709"/>
        <w:jc w:val="both"/>
        <w:textAlignment w:val="auto"/>
        <w:rPr>
          <w:color w:val="000000"/>
          <w:lang w:eastAsia="bg-BG"/>
        </w:rPr>
      </w:pPr>
      <w:r w:rsidRPr="00C81E9A">
        <w:rPr>
          <w:rFonts w:eastAsia="Calibri"/>
          <w:color w:val="000000"/>
          <w:lang w:eastAsia="bg-BG"/>
        </w:rPr>
        <w:t xml:space="preserve">Извършване на проверки за хуманното отношение към животните в животновъдните обекти. </w:t>
      </w:r>
    </w:p>
    <w:p w:rsidR="00BF0013" w:rsidRPr="00C81E9A" w:rsidRDefault="0040156E" w:rsidP="002B5197">
      <w:pPr>
        <w:tabs>
          <w:tab w:val="left" w:pos="567"/>
        </w:tabs>
        <w:overflowPunct/>
        <w:ind w:firstLine="567"/>
        <w:jc w:val="both"/>
        <w:textAlignment w:val="auto"/>
        <w:rPr>
          <w:color w:val="000000"/>
          <w:lang w:eastAsia="bg-BG"/>
        </w:rPr>
      </w:pPr>
      <w:r w:rsidRPr="00C81E9A">
        <w:rPr>
          <w:color w:val="000000"/>
          <w:lang w:eastAsia="bg-BG"/>
        </w:rPr>
        <w:t>Областните дирекции по безопасност на храните на територията на страната са извършили проверки за спазване изискванията за хуманно отношение към животните. Планирането на проверките за официалния контрол за хуманното отношение и защита на животните се извършва на основание анализа на риска, базиращ се на откритите несъответствия при отглеждането на различните видове животни, както и при транспортирането им. При проверките се обхващат всички обекти, регистрирани по реда на чл. 137 от Закона за ветеринарномедицинската дейност, както и ферми, в които се отглеждат голям брой селскостопански животни.</w:t>
      </w:r>
    </w:p>
    <w:p w:rsidR="0040156E" w:rsidRPr="00C81E9A" w:rsidRDefault="0040156E" w:rsidP="002B5197">
      <w:pPr>
        <w:tabs>
          <w:tab w:val="left" w:pos="567"/>
        </w:tabs>
        <w:overflowPunct/>
        <w:ind w:firstLine="567"/>
        <w:jc w:val="both"/>
        <w:textAlignment w:val="auto"/>
        <w:rPr>
          <w:color w:val="000000"/>
          <w:lang w:eastAsia="bg-BG"/>
        </w:rPr>
      </w:pPr>
      <w:r w:rsidRPr="00C81E9A">
        <w:rPr>
          <w:color w:val="000000"/>
          <w:lang w:eastAsia="bg-BG"/>
        </w:rPr>
        <w:t xml:space="preserve"> Проверките се извършват с посещение на животновъдният обект, попълване на контролен лист за проверка, утвърден със Заповед на изпълнителния директор на БАБХ и попълване на констативен протокол по образец на БАБХ. След приключване на проверката, контролният орган докладва за констатираните случаи на неспазване на изискванията на </w:t>
      </w:r>
      <w:r w:rsidRPr="00C81E9A">
        <w:rPr>
          <w:rFonts w:eastAsia="Calibri"/>
          <w:lang w:eastAsia="bg-BG"/>
        </w:rPr>
        <w:t>Регламент (EС) 2017/625 на Европейския парламент и на Съвета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w:t>
      </w:r>
      <w:r w:rsidRPr="00C81E9A">
        <w:rPr>
          <w:color w:val="000000"/>
          <w:lang w:eastAsia="bg-BG"/>
        </w:rPr>
        <w:t xml:space="preserve"> В зависимост от тежестта на установените нарушения се предприемат различни по брой и тежест корективни действия.</w:t>
      </w:r>
    </w:p>
    <w:p w:rsidR="0040156E" w:rsidRPr="00C81E9A" w:rsidRDefault="0040156E" w:rsidP="00BF0013">
      <w:pPr>
        <w:shd w:val="clear" w:color="auto" w:fill="FFFFFF"/>
        <w:overflowPunct/>
        <w:ind w:firstLine="567"/>
        <w:jc w:val="both"/>
        <w:textAlignment w:val="auto"/>
        <w:rPr>
          <w:color w:val="000000"/>
          <w:lang w:eastAsia="bg-BG"/>
        </w:rPr>
      </w:pPr>
      <w:r w:rsidRPr="00C81E9A">
        <w:rPr>
          <w:color w:val="000000"/>
          <w:lang w:eastAsia="bg-BG"/>
        </w:rPr>
        <w:t>Съгласно изискванията на Регламент (ЕО) № 1/2005 на Съвета от 22.12.2004 г. относно защитата на животните по време на транспорт продължи издаването на лицензи на водачите на превозни средства, превозващи живи животни, с което се гарантира спазване на правилата за хуманно отношение и защита на животните по време на транспорт. През 2022 г. продължава извършването на проверки на пътя по време на транспорт, съвместно с органите на Министерство на вътрешните работи. Целта на проверките е да се засили цялостно контрола и да се прекрати практиката за транспортирането на живи животни в нелицензирани транспортни средства.</w:t>
      </w:r>
    </w:p>
    <w:p w:rsidR="0040156E" w:rsidRPr="00C81E9A" w:rsidRDefault="0040156E" w:rsidP="00BF0013">
      <w:pPr>
        <w:shd w:val="clear" w:color="auto" w:fill="FFFFFF"/>
        <w:overflowPunct/>
        <w:ind w:firstLine="567"/>
        <w:jc w:val="both"/>
        <w:textAlignment w:val="auto"/>
        <w:rPr>
          <w:color w:val="000000"/>
          <w:lang w:eastAsia="bg-BG"/>
        </w:rPr>
      </w:pPr>
      <w:r w:rsidRPr="00C81E9A">
        <w:rPr>
          <w:color w:val="000000"/>
          <w:lang w:eastAsia="bg-BG"/>
        </w:rPr>
        <w:t>Своевременно се уведомяват контактните точки на държавите членки за констатирани нарушения на изискванията за хуманно отношение към животните в съответствие с чл. 24, параграф 2 от Регламент (ЕО) № 1/2005 на Съвета относно защитата на животните по време на транспортиране и свързаните с това операции и за изменение на директиви 64/432/ЕИО и 93/119/ЕО и Регламент (ЕО) № 1295/97;</w:t>
      </w:r>
    </w:p>
    <w:p w:rsidR="0040156E" w:rsidRPr="00C81E9A" w:rsidRDefault="0040156E" w:rsidP="0040156E">
      <w:pPr>
        <w:tabs>
          <w:tab w:val="left" w:pos="1134"/>
        </w:tabs>
        <w:overflowPunct/>
        <w:jc w:val="both"/>
        <w:textAlignment w:val="auto"/>
        <w:rPr>
          <w:color w:val="000000"/>
          <w:lang w:eastAsia="bg-BG"/>
        </w:rPr>
      </w:pPr>
      <w:r w:rsidRPr="00C81E9A">
        <w:rPr>
          <w:color w:val="000000"/>
          <w:lang w:eastAsia="bg-BG"/>
        </w:rPr>
        <w:t xml:space="preserve">За отчетният период </w:t>
      </w:r>
      <w:r w:rsidRPr="00C81E9A">
        <w:rPr>
          <w:lang w:eastAsia="bg-BG"/>
        </w:rPr>
        <w:t>(</w:t>
      </w:r>
      <w:r w:rsidRPr="00C81E9A">
        <w:rPr>
          <w:rFonts w:eastAsia="Calibri"/>
          <w:color w:val="000000"/>
          <w:lang w:eastAsia="bg-BG"/>
        </w:rPr>
        <w:t xml:space="preserve">от 01.01. - 31.12.2022 г.) </w:t>
      </w:r>
      <w:r w:rsidRPr="00C81E9A">
        <w:rPr>
          <w:color w:val="000000"/>
          <w:lang w:eastAsia="bg-BG"/>
        </w:rPr>
        <w:t>са осъществени следните дейности:</w:t>
      </w:r>
    </w:p>
    <w:p w:rsidR="0040156E" w:rsidRPr="00C81E9A" w:rsidRDefault="0040156E" w:rsidP="00BF0013">
      <w:pPr>
        <w:tabs>
          <w:tab w:val="left" w:pos="567"/>
        </w:tabs>
        <w:overflowPunct/>
        <w:jc w:val="both"/>
        <w:textAlignment w:val="auto"/>
        <w:rPr>
          <w:color w:val="000000"/>
          <w:lang w:eastAsia="bg-BG"/>
        </w:rPr>
      </w:pPr>
      <w:r w:rsidRPr="00C81E9A">
        <w:rPr>
          <w:color w:val="000000"/>
          <w:lang w:eastAsia="bg-BG"/>
        </w:rPr>
        <w:tab/>
        <w:t xml:space="preserve">Изготвени са становища по заявленията за издаване на разрешителни за транспорт на живи животни по чл. 166 от ЗВД и становища по заявленията за издаване на разрешителни за използване на животни в опити по чл. 155 от ЗВД. </w:t>
      </w:r>
    </w:p>
    <w:p w:rsidR="0040156E" w:rsidRPr="00C81E9A" w:rsidRDefault="0040156E" w:rsidP="00BF0013">
      <w:pPr>
        <w:tabs>
          <w:tab w:val="left" w:pos="567"/>
        </w:tabs>
        <w:overflowPunct/>
        <w:jc w:val="both"/>
        <w:textAlignment w:val="auto"/>
        <w:rPr>
          <w:color w:val="000000"/>
          <w:lang w:eastAsia="bg-BG"/>
        </w:rPr>
      </w:pPr>
      <w:r w:rsidRPr="00C81E9A">
        <w:rPr>
          <w:color w:val="000000"/>
          <w:lang w:eastAsia="bg-BG"/>
        </w:rPr>
        <w:tab/>
        <w:t>Водят се регистри, съгласно чл. 137, чл. 147 (1), чл. 155 (7), чл.165 от ЗВД.</w:t>
      </w:r>
    </w:p>
    <w:p w:rsidR="0040156E" w:rsidRPr="00C81E9A" w:rsidRDefault="0040156E" w:rsidP="00BF0013">
      <w:pPr>
        <w:tabs>
          <w:tab w:val="left" w:pos="8789"/>
          <w:tab w:val="left" w:pos="9354"/>
        </w:tabs>
        <w:overflowPunct/>
        <w:autoSpaceDE/>
        <w:autoSpaceDN/>
        <w:adjustRightInd/>
        <w:ind w:firstLine="567"/>
        <w:jc w:val="both"/>
        <w:textAlignment w:val="auto"/>
        <w:rPr>
          <w:rFonts w:eastAsia="Calibri"/>
          <w:color w:val="000000"/>
          <w:lang w:eastAsia="bg-BG"/>
        </w:rPr>
      </w:pPr>
      <w:r w:rsidRPr="00C81E9A">
        <w:rPr>
          <w:lang w:eastAsia="bg-BG"/>
        </w:rPr>
        <w:t>Из</w:t>
      </w:r>
      <w:r w:rsidRPr="00C81E9A">
        <w:rPr>
          <w:rFonts w:eastAsia="Calibri"/>
          <w:color w:val="000000"/>
          <w:lang w:eastAsia="bg-BG"/>
        </w:rPr>
        <w:t xml:space="preserve">дадени общо </w:t>
      </w:r>
      <w:r w:rsidRPr="00C81E9A">
        <w:rPr>
          <w:rFonts w:eastAsia="Calibri"/>
          <w:color w:val="000000"/>
          <w:lang w:val="en-US" w:eastAsia="bg-BG"/>
        </w:rPr>
        <w:t xml:space="preserve">146 </w:t>
      </w:r>
      <w:r w:rsidRPr="00C81E9A">
        <w:rPr>
          <w:rFonts w:eastAsia="Calibri"/>
          <w:color w:val="000000"/>
          <w:lang w:eastAsia="bg-BG"/>
        </w:rPr>
        <w:t xml:space="preserve">броя лицензи за превоз на живи животни, от които: </w:t>
      </w:r>
      <w:r w:rsidRPr="00C81E9A">
        <w:rPr>
          <w:rFonts w:eastAsia="Calibri"/>
          <w:color w:val="000000"/>
          <w:lang w:val="en-US" w:eastAsia="bg-BG"/>
        </w:rPr>
        <w:t>108</w:t>
      </w:r>
      <w:r w:rsidRPr="00C81E9A">
        <w:rPr>
          <w:rFonts w:eastAsia="Calibri"/>
          <w:color w:val="000000"/>
          <w:lang w:eastAsia="bg-BG"/>
        </w:rPr>
        <w:t xml:space="preserve"> броя за кратки пътувания и 38 броя за продължителни пътувания.</w:t>
      </w:r>
    </w:p>
    <w:p w:rsidR="0040156E" w:rsidRPr="00C81E9A" w:rsidRDefault="0040156E" w:rsidP="00BF0013">
      <w:pPr>
        <w:tabs>
          <w:tab w:val="left" w:pos="8789"/>
          <w:tab w:val="left" w:pos="9354"/>
        </w:tabs>
        <w:overflowPunct/>
        <w:autoSpaceDE/>
        <w:autoSpaceDN/>
        <w:adjustRightInd/>
        <w:ind w:firstLine="567"/>
        <w:jc w:val="both"/>
        <w:textAlignment w:val="auto"/>
        <w:rPr>
          <w:rFonts w:eastAsia="Calibri"/>
          <w:color w:val="000000"/>
          <w:lang w:eastAsia="bg-BG"/>
        </w:rPr>
      </w:pPr>
      <w:r w:rsidRPr="00C81E9A">
        <w:rPr>
          <w:rFonts w:eastAsia="Calibri"/>
          <w:color w:val="000000"/>
          <w:lang w:eastAsia="bg-BG"/>
        </w:rPr>
        <w:t xml:space="preserve">Издадени са </w:t>
      </w:r>
      <w:r w:rsidRPr="00C81E9A">
        <w:rPr>
          <w:rFonts w:eastAsia="Calibri"/>
          <w:color w:val="000000"/>
          <w:lang w:val="en-US" w:eastAsia="bg-BG"/>
        </w:rPr>
        <w:t>10</w:t>
      </w:r>
      <w:r w:rsidRPr="00C81E9A">
        <w:rPr>
          <w:rFonts w:eastAsia="Calibri"/>
          <w:color w:val="000000"/>
          <w:lang w:eastAsia="bg-BG"/>
        </w:rPr>
        <w:t xml:space="preserve"> броя разрешителни за използване на животни в опити.</w:t>
      </w:r>
    </w:p>
    <w:p w:rsidR="0040156E" w:rsidRPr="00C81E9A" w:rsidRDefault="0040156E" w:rsidP="00BF0013">
      <w:pPr>
        <w:tabs>
          <w:tab w:val="left" w:pos="8789"/>
          <w:tab w:val="left" w:pos="9354"/>
        </w:tabs>
        <w:overflowPunct/>
        <w:autoSpaceDE/>
        <w:autoSpaceDN/>
        <w:adjustRightInd/>
        <w:ind w:firstLine="567"/>
        <w:jc w:val="both"/>
        <w:textAlignment w:val="auto"/>
        <w:rPr>
          <w:rFonts w:eastAsia="Calibri"/>
          <w:color w:val="000000"/>
          <w:lang w:eastAsia="bg-BG"/>
        </w:rPr>
      </w:pPr>
      <w:r w:rsidRPr="00C81E9A">
        <w:rPr>
          <w:rFonts w:eastAsia="Calibri"/>
          <w:color w:val="000000"/>
          <w:lang w:eastAsia="bg-BG"/>
        </w:rPr>
        <w:t>По показателя „Контрол върху националните доплащания за хуманно отношение“ към 3</w:t>
      </w:r>
      <w:r w:rsidRPr="00C81E9A">
        <w:rPr>
          <w:rFonts w:eastAsia="Calibri"/>
          <w:color w:val="000000"/>
          <w:lang w:val="en-US" w:eastAsia="bg-BG"/>
        </w:rPr>
        <w:t>1</w:t>
      </w:r>
      <w:r w:rsidRPr="00C81E9A">
        <w:rPr>
          <w:rFonts w:eastAsia="Calibri"/>
          <w:color w:val="000000"/>
          <w:lang w:eastAsia="bg-BG"/>
        </w:rPr>
        <w:t>.</w:t>
      </w:r>
      <w:r w:rsidRPr="00C81E9A">
        <w:rPr>
          <w:rFonts w:eastAsia="Calibri"/>
          <w:color w:val="000000"/>
          <w:lang w:val="en-US" w:eastAsia="bg-BG"/>
        </w:rPr>
        <w:t>12</w:t>
      </w:r>
      <w:r w:rsidRPr="00C81E9A">
        <w:rPr>
          <w:rFonts w:eastAsia="Calibri"/>
          <w:color w:val="000000"/>
          <w:lang w:eastAsia="bg-BG"/>
        </w:rPr>
        <w:t>.2022 г. е посочена стойност на отчета „нула“, тъй като този показател не е от компетенцията на БАБХ.</w:t>
      </w:r>
    </w:p>
    <w:p w:rsidR="0040156E" w:rsidRPr="00C81E9A" w:rsidRDefault="0040156E" w:rsidP="00BF0013">
      <w:pPr>
        <w:overflowPunct/>
        <w:autoSpaceDE/>
        <w:autoSpaceDN/>
        <w:adjustRightInd/>
        <w:ind w:firstLine="567"/>
        <w:jc w:val="both"/>
        <w:textAlignment w:val="auto"/>
        <w:rPr>
          <w:rFonts w:eastAsia="Calibri"/>
          <w:lang w:eastAsia="bg-BG"/>
        </w:rPr>
      </w:pPr>
      <w:r w:rsidRPr="00C81E9A">
        <w:rPr>
          <w:rFonts w:eastAsia="Calibri"/>
          <w:lang w:eastAsia="bg-BG"/>
        </w:rPr>
        <w:t xml:space="preserve">Основни цели на </w:t>
      </w:r>
      <w:r w:rsidRPr="00C81E9A">
        <w:rPr>
          <w:rFonts w:eastAsia="Calibri"/>
          <w:i/>
          <w:lang w:eastAsia="bg-BG"/>
        </w:rPr>
        <w:t>отдел „И</w:t>
      </w:r>
      <w:r w:rsidRPr="00C81E9A">
        <w:rPr>
          <w:bCs/>
          <w:i/>
          <w:lang w:eastAsia="bg-BG"/>
        </w:rPr>
        <w:t>дентификация на животните и ветеринарна дейност“</w:t>
      </w:r>
      <w:r w:rsidRPr="00C81E9A">
        <w:rPr>
          <w:bCs/>
          <w:lang w:eastAsia="bg-BG"/>
        </w:rPr>
        <w:t xml:space="preserve"> (ИЖВД) към дирекция ЗХОЖ </w:t>
      </w:r>
      <w:r w:rsidRPr="00C81E9A">
        <w:rPr>
          <w:rFonts w:eastAsia="Calibri"/>
          <w:lang w:eastAsia="bg-BG"/>
        </w:rPr>
        <w:t>са постигането на добри нива на контрол на идентификацията и движението на животните, регистрацията на животновъдните обекти във връзка с опазване на здравето на животните и хората, посредством осигуряване проследимост на хранителната верига, както и на контрол на ветеринарномедицинската дейност на регистрираните ветеринарни лекари. Цели се и постигане на ефективно изпълнение на изискванията на актуалното право на Европейския съюз и на националното законодателство в сектора.</w:t>
      </w:r>
    </w:p>
    <w:p w:rsidR="0040156E" w:rsidRPr="00C81E9A" w:rsidRDefault="0040156E" w:rsidP="0040156E">
      <w:pPr>
        <w:overflowPunct/>
        <w:autoSpaceDE/>
        <w:autoSpaceDN/>
        <w:adjustRightInd/>
        <w:jc w:val="both"/>
        <w:textAlignment w:val="auto"/>
        <w:rPr>
          <w:rFonts w:eastAsia="Calibri"/>
          <w:i/>
          <w:lang w:eastAsia="bg-BG"/>
        </w:rPr>
      </w:pPr>
      <w:r w:rsidRPr="00C81E9A">
        <w:rPr>
          <w:rFonts w:eastAsia="Calibri"/>
          <w:lang w:eastAsia="bg-BG"/>
        </w:rPr>
        <w:tab/>
      </w:r>
      <w:r w:rsidRPr="00C81E9A">
        <w:rPr>
          <w:rFonts w:eastAsia="Calibri"/>
          <w:i/>
          <w:lang w:eastAsia="bg-BG"/>
        </w:rPr>
        <w:t>Степента на изпълнение на заложените цели в сектор „Идентификация на животните и ветеринарна дейност” се оценява като много добра.</w:t>
      </w:r>
    </w:p>
    <w:p w:rsidR="0040156E" w:rsidRPr="00C81E9A" w:rsidRDefault="0040156E" w:rsidP="0040156E">
      <w:pPr>
        <w:overflowPunct/>
        <w:autoSpaceDE/>
        <w:autoSpaceDN/>
        <w:adjustRightInd/>
        <w:jc w:val="both"/>
        <w:textAlignment w:val="auto"/>
        <w:rPr>
          <w:rFonts w:eastAsia="Calibri"/>
          <w:lang w:eastAsia="bg-BG"/>
        </w:rPr>
      </w:pPr>
      <w:r w:rsidRPr="00C81E9A">
        <w:rPr>
          <w:rFonts w:eastAsia="Calibri"/>
          <w:i/>
          <w:lang w:eastAsia="bg-BG"/>
        </w:rPr>
        <w:tab/>
      </w:r>
      <w:r w:rsidRPr="00C81E9A">
        <w:rPr>
          <w:rFonts w:eastAsia="Calibri"/>
          <w:lang w:eastAsia="bg-BG"/>
        </w:rPr>
        <w:t>Заложените контроли върху изпълнението на мерките за идентификацията на животните и регистрацията на животновъдните обекти във връзка с изпълнението на Националната програма за профилактика, контрол и ликвидиране на болестите по животните, включително и зоонозите (НППНКЛБЗЖ) и програмите за надзор са изпълнени. Организирано е и е извършен последващ контрол върху всички извършени мероприятия по НППНКЛБЗЖ и отразяване на данните в информационната система на БАБХ от страна на Областните дирекции по безопасност на храните, като е изготвена отчетната документация за извършените от регистрираните ветеринарни лекари мероприятията.</w:t>
      </w:r>
    </w:p>
    <w:p w:rsidR="0040156E" w:rsidRPr="00C81E9A" w:rsidRDefault="0040156E" w:rsidP="0040156E">
      <w:pPr>
        <w:overflowPunct/>
        <w:autoSpaceDE/>
        <w:autoSpaceDN/>
        <w:adjustRightInd/>
        <w:ind w:right="-2"/>
        <w:jc w:val="both"/>
        <w:textAlignment w:val="auto"/>
        <w:rPr>
          <w:lang w:eastAsia="bg-BG"/>
        </w:rPr>
      </w:pPr>
      <w:r w:rsidRPr="00C81E9A">
        <w:rPr>
          <w:lang w:eastAsia="bg-BG"/>
        </w:rPr>
        <w:t>Отдел „</w:t>
      </w:r>
      <w:r w:rsidRPr="00C81E9A">
        <w:rPr>
          <w:bCs/>
          <w:lang w:eastAsia="bg-BG"/>
        </w:rPr>
        <w:t>Идентификация на животните и ветеринарна дейност</w:t>
      </w:r>
      <w:r w:rsidRPr="00C81E9A">
        <w:rPr>
          <w:lang w:eastAsia="bg-BG"/>
        </w:rPr>
        <w:t>” методически ръководи и координира дейността на Областните дирекции по безопасност на храните (ОДБХ) по осъществяване контрола на идентификация на животните (едри, дребни преживни, свине, еднокопитни животни, домашни любимци, пчелни семейства), регистрация на животновъдните обекти, дейността на регистрираните ветеринарни лекари на ветеринарномедицинска практика, спазване на изискванията към ветеринарните лечебни заведения, в които се осъществява ветеринарномедицинска дейност, на средствата за официална идентификация. Осъществено е методическо ръководство на инспекторите и други служители от ОДБХ, отговорни и имащи отношение към прилагане на официалния контрол в посочената област.</w:t>
      </w:r>
    </w:p>
    <w:p w:rsidR="0040156E" w:rsidRPr="00C81E9A" w:rsidRDefault="0040156E" w:rsidP="00BF0013">
      <w:pPr>
        <w:overflowPunct/>
        <w:autoSpaceDE/>
        <w:autoSpaceDN/>
        <w:adjustRightInd/>
        <w:ind w:right="-2" w:firstLine="567"/>
        <w:jc w:val="both"/>
        <w:textAlignment w:val="auto"/>
        <w:rPr>
          <w:lang w:eastAsia="bg-BG"/>
        </w:rPr>
      </w:pPr>
      <w:r w:rsidRPr="00C81E9A">
        <w:rPr>
          <w:lang w:eastAsia="bg-BG"/>
        </w:rPr>
        <w:t>Извършва се последващ контрол на ОДБХ на отчитане на извършените мероприятия от регистрираните ветеринарни лекари на частна практика съгласно Националната програма за профилактика, надзор, контрол и ликвидиране на болестите по животните, включително и зоонозите в България 2022 – 2024 г.</w:t>
      </w:r>
    </w:p>
    <w:p w:rsidR="0040156E" w:rsidRPr="00C81E9A" w:rsidRDefault="0040156E" w:rsidP="00BF0013">
      <w:pPr>
        <w:overflowPunct/>
        <w:autoSpaceDE/>
        <w:autoSpaceDN/>
        <w:adjustRightInd/>
        <w:ind w:firstLine="567"/>
        <w:jc w:val="both"/>
        <w:textAlignment w:val="auto"/>
        <w:rPr>
          <w:rFonts w:eastAsia="Calibri"/>
          <w:lang w:eastAsia="bg-BG"/>
        </w:rPr>
      </w:pPr>
      <w:r w:rsidRPr="00C81E9A">
        <w:rPr>
          <w:rFonts w:eastAsia="Calibri"/>
          <w:lang w:eastAsia="bg-BG"/>
        </w:rPr>
        <w:t>По предварително заложени критерии на централно ново се изготвя електронна извадка на подлежащите на проверка стопанства в страната. Същите се подават периодично, на всяко тримесечие, към ОДБХ за извършване на планов контрол.</w:t>
      </w:r>
    </w:p>
    <w:p w:rsidR="0040156E" w:rsidRPr="00C81E9A" w:rsidRDefault="0040156E" w:rsidP="00BF0013">
      <w:pPr>
        <w:overflowPunct/>
        <w:autoSpaceDE/>
        <w:autoSpaceDN/>
        <w:adjustRightInd/>
        <w:ind w:firstLine="567"/>
        <w:jc w:val="both"/>
        <w:textAlignment w:val="auto"/>
        <w:rPr>
          <w:rFonts w:eastAsia="Calibri"/>
          <w:lang w:eastAsia="bg-BG"/>
        </w:rPr>
      </w:pPr>
      <w:r w:rsidRPr="00C81E9A">
        <w:rPr>
          <w:rFonts w:eastAsia="Calibri"/>
          <w:lang w:eastAsia="bg-BG"/>
        </w:rPr>
        <w:t>За периода от 01.01.2022 г. до 3</w:t>
      </w:r>
      <w:r w:rsidRPr="00C81E9A">
        <w:rPr>
          <w:rFonts w:eastAsia="Calibri"/>
          <w:lang w:val="en-US" w:eastAsia="bg-BG"/>
        </w:rPr>
        <w:t>1</w:t>
      </w:r>
      <w:r w:rsidRPr="00C81E9A">
        <w:rPr>
          <w:rFonts w:eastAsia="Calibri"/>
          <w:lang w:eastAsia="bg-BG"/>
        </w:rPr>
        <w:t>.</w:t>
      </w:r>
      <w:r w:rsidRPr="00C81E9A">
        <w:rPr>
          <w:rFonts w:eastAsia="Calibri"/>
          <w:lang w:val="en-US" w:eastAsia="bg-BG"/>
        </w:rPr>
        <w:t>12</w:t>
      </w:r>
      <w:r w:rsidRPr="00C81E9A">
        <w:rPr>
          <w:rFonts w:eastAsia="Calibri"/>
          <w:lang w:eastAsia="bg-BG"/>
        </w:rPr>
        <w:t xml:space="preserve">.2022 г. са проверени са общо </w:t>
      </w:r>
      <w:r w:rsidRPr="00C81E9A">
        <w:rPr>
          <w:rFonts w:eastAsia="Calibri"/>
          <w:lang w:val="en-US" w:eastAsia="bg-BG"/>
        </w:rPr>
        <w:t>4 821</w:t>
      </w:r>
      <w:r w:rsidRPr="00C81E9A">
        <w:rPr>
          <w:rFonts w:eastAsia="Calibri"/>
          <w:lang w:eastAsia="bg-BG"/>
        </w:rPr>
        <w:t xml:space="preserve"> броя животновъдни обекта, като при 1</w:t>
      </w:r>
      <w:r w:rsidRPr="00C81E9A">
        <w:rPr>
          <w:rFonts w:eastAsia="Calibri"/>
          <w:lang w:val="en-US" w:eastAsia="bg-BG"/>
        </w:rPr>
        <w:t xml:space="preserve"> 471</w:t>
      </w:r>
      <w:r w:rsidRPr="00C81E9A">
        <w:rPr>
          <w:rFonts w:eastAsia="Calibri"/>
          <w:lang w:eastAsia="bg-BG"/>
        </w:rPr>
        <w:t xml:space="preserve"> броя има констатирани нарушения. За констатациите са издадени общо 694 предписания и са връчени общо </w:t>
      </w:r>
      <w:r w:rsidRPr="00C81E9A">
        <w:rPr>
          <w:rFonts w:eastAsia="Calibri"/>
          <w:lang w:val="en-US" w:eastAsia="bg-BG"/>
        </w:rPr>
        <w:t>859</w:t>
      </w:r>
      <w:r w:rsidRPr="00C81E9A">
        <w:rPr>
          <w:rFonts w:eastAsia="Calibri"/>
          <w:lang w:eastAsia="bg-BG"/>
        </w:rPr>
        <w:t xml:space="preserve"> актове за установяване на административни нарушения.</w:t>
      </w:r>
    </w:p>
    <w:p w:rsidR="0040156E" w:rsidRPr="00C81E9A" w:rsidRDefault="0040156E" w:rsidP="0040156E">
      <w:pPr>
        <w:overflowPunct/>
        <w:autoSpaceDE/>
        <w:autoSpaceDN/>
        <w:adjustRightInd/>
        <w:ind w:right="-2"/>
        <w:jc w:val="both"/>
        <w:textAlignment w:val="auto"/>
        <w:rPr>
          <w:lang w:eastAsia="bg-BG"/>
        </w:rPr>
      </w:pPr>
    </w:p>
    <w:p w:rsidR="0040156E" w:rsidRPr="00C81E9A" w:rsidRDefault="0040156E" w:rsidP="00BF0013">
      <w:pPr>
        <w:overflowPunct/>
        <w:autoSpaceDE/>
        <w:autoSpaceDN/>
        <w:adjustRightInd/>
        <w:ind w:right="-17" w:firstLine="567"/>
        <w:jc w:val="both"/>
        <w:textAlignment w:val="auto"/>
        <w:rPr>
          <w:color w:val="000000"/>
          <w:lang w:eastAsia="bg-BG"/>
        </w:rPr>
      </w:pPr>
      <w:r w:rsidRPr="00C81E9A">
        <w:rPr>
          <w:color w:val="000000"/>
          <w:lang w:eastAsia="bg-BG"/>
        </w:rPr>
        <w:t>През изминалия отчетен период от 01.01.20</w:t>
      </w:r>
      <w:r w:rsidRPr="00C81E9A">
        <w:rPr>
          <w:color w:val="000000"/>
          <w:lang w:val="en-US" w:eastAsia="bg-BG"/>
        </w:rPr>
        <w:t>22</w:t>
      </w:r>
      <w:r w:rsidRPr="00C81E9A">
        <w:rPr>
          <w:color w:val="000000"/>
          <w:lang w:eastAsia="bg-BG"/>
        </w:rPr>
        <w:t xml:space="preserve"> г. до 3</w:t>
      </w:r>
      <w:r w:rsidRPr="00C81E9A">
        <w:rPr>
          <w:color w:val="000000"/>
          <w:lang w:val="en-US" w:eastAsia="bg-BG"/>
        </w:rPr>
        <w:t>1</w:t>
      </w:r>
      <w:r w:rsidRPr="00C81E9A">
        <w:rPr>
          <w:color w:val="000000"/>
          <w:lang w:eastAsia="bg-BG"/>
        </w:rPr>
        <w:t>.</w:t>
      </w:r>
      <w:r w:rsidRPr="00C81E9A">
        <w:rPr>
          <w:color w:val="000000"/>
          <w:lang w:val="en-US" w:eastAsia="bg-BG"/>
        </w:rPr>
        <w:t>12</w:t>
      </w:r>
      <w:r w:rsidRPr="00C81E9A">
        <w:rPr>
          <w:color w:val="000000"/>
          <w:lang w:eastAsia="bg-BG"/>
        </w:rPr>
        <w:t>.20</w:t>
      </w:r>
      <w:r w:rsidRPr="00C81E9A">
        <w:rPr>
          <w:color w:val="000000"/>
          <w:lang w:val="en-US" w:eastAsia="bg-BG"/>
        </w:rPr>
        <w:t>22</w:t>
      </w:r>
      <w:r w:rsidRPr="00C81E9A">
        <w:rPr>
          <w:color w:val="000000"/>
          <w:lang w:eastAsia="bg-BG"/>
        </w:rPr>
        <w:t xml:space="preserve"> г. с</w:t>
      </w:r>
      <w:r w:rsidRPr="00C81E9A">
        <w:rPr>
          <w:color w:val="000000"/>
          <w:lang w:val="ru-RU" w:eastAsia="bg-BG"/>
        </w:rPr>
        <w:t xml:space="preserve">тратегическата цел на </w:t>
      </w:r>
      <w:r w:rsidRPr="00C81E9A">
        <w:rPr>
          <w:color w:val="000000"/>
          <w:lang w:eastAsia="bg-BG"/>
        </w:rPr>
        <w:t xml:space="preserve">дирекция </w:t>
      </w:r>
      <w:r w:rsidRPr="00C81E9A">
        <w:rPr>
          <w:bCs/>
          <w:i/>
          <w:lang w:eastAsia="bg-BG"/>
        </w:rPr>
        <w:t xml:space="preserve">„Контрол на фуражите и страничните животински продукти“ </w:t>
      </w:r>
      <w:r w:rsidRPr="00C81E9A">
        <w:rPr>
          <w:bCs/>
          <w:i/>
          <w:lang w:val="en-US" w:eastAsia="bg-BG"/>
        </w:rPr>
        <w:t>(</w:t>
      </w:r>
      <w:r w:rsidRPr="00C81E9A">
        <w:rPr>
          <w:bCs/>
          <w:i/>
          <w:lang w:eastAsia="bg-BG"/>
        </w:rPr>
        <w:t>КФСЖП</w:t>
      </w:r>
      <w:r w:rsidRPr="00C81E9A">
        <w:rPr>
          <w:bCs/>
          <w:i/>
          <w:lang w:val="en-US" w:eastAsia="bg-BG"/>
        </w:rPr>
        <w:t>)</w:t>
      </w:r>
      <w:r w:rsidRPr="00C81E9A">
        <w:rPr>
          <w:bCs/>
          <w:lang w:eastAsia="bg-BG"/>
        </w:rPr>
        <w:t xml:space="preserve"> </w:t>
      </w:r>
      <w:r w:rsidRPr="00C81E9A">
        <w:rPr>
          <w:color w:val="000000"/>
          <w:lang w:eastAsia="bg-BG"/>
        </w:rPr>
        <w:t>е да се п</w:t>
      </w:r>
      <w:r w:rsidRPr="00C81E9A">
        <w:rPr>
          <w:lang w:eastAsia="bg-BG"/>
        </w:rPr>
        <w:t>остигне висока степен на защита на здравето на хората, здравето на животните и опазване на околната среда посредством упражняване на ефективен контрол на всички етапи от производство, преработка, съхранение, износ, транспортиране, разпространение</w:t>
      </w:r>
      <w:r w:rsidRPr="00C81E9A">
        <w:rPr>
          <w:lang w:val="ru-RU" w:eastAsia="bg-BG"/>
        </w:rPr>
        <w:t xml:space="preserve"> </w:t>
      </w:r>
      <w:r w:rsidRPr="00C81E9A">
        <w:rPr>
          <w:lang w:eastAsia="bg-BG"/>
        </w:rPr>
        <w:t>на фуражи, включително и хранене на животните</w:t>
      </w:r>
      <w:r w:rsidRPr="00C81E9A">
        <w:rPr>
          <w:color w:val="000000"/>
          <w:lang w:eastAsia="bg-BG"/>
        </w:rPr>
        <w:t>. Цели се и п</w:t>
      </w:r>
      <w:r w:rsidRPr="00C81E9A">
        <w:rPr>
          <w:lang w:eastAsia="bg-BG"/>
        </w:rPr>
        <w:t xml:space="preserve">остигане на ефективно прилагане и изпълнение на изискванията на правото на </w:t>
      </w:r>
      <w:r w:rsidRPr="00C81E9A">
        <w:rPr>
          <w:color w:val="000000"/>
          <w:lang w:eastAsia="bg-BG"/>
        </w:rPr>
        <w:t xml:space="preserve">Европейския съюз и на националното законодателство в сектора на фуражите и ефективно функциониране на системата за контрол на фуражи в Република България. </w:t>
      </w:r>
    </w:p>
    <w:p w:rsidR="0040156E" w:rsidRPr="00C81E9A" w:rsidRDefault="0040156E" w:rsidP="0040156E">
      <w:pPr>
        <w:overflowPunct/>
        <w:autoSpaceDE/>
        <w:autoSpaceDN/>
        <w:adjustRightInd/>
        <w:ind w:right="-18"/>
        <w:jc w:val="both"/>
        <w:textAlignment w:val="auto"/>
        <w:rPr>
          <w:color w:val="000000"/>
          <w:lang w:eastAsia="bg-BG"/>
        </w:rPr>
      </w:pPr>
      <w:r w:rsidRPr="00C81E9A">
        <w:rPr>
          <w:i/>
          <w:lang w:eastAsia="bg-BG"/>
        </w:rPr>
        <w:t xml:space="preserve">Степента на изпълнение на заложените цели в сектор „Фуражи” се оценява като положителна. </w:t>
      </w:r>
      <w:r w:rsidRPr="00C81E9A">
        <w:rPr>
          <w:color w:val="000000"/>
          <w:lang w:eastAsia="bg-BG"/>
        </w:rPr>
        <w:t>Заложените в Рамков план за контрол на фуражите по контролна система „Фуражи и хранене на животните” за 20</w:t>
      </w:r>
      <w:r w:rsidRPr="00C81E9A">
        <w:rPr>
          <w:color w:val="000000"/>
          <w:lang w:val="en-US" w:eastAsia="bg-BG"/>
        </w:rPr>
        <w:t>2</w:t>
      </w:r>
      <w:r w:rsidRPr="00C81E9A">
        <w:rPr>
          <w:color w:val="000000"/>
          <w:lang w:eastAsia="bg-BG"/>
        </w:rPr>
        <w:t xml:space="preserve">2 г. брой проверки (3 980  бр. проверки) е изпълнен на 101,27%. </w:t>
      </w:r>
      <w:r w:rsidRPr="00C81E9A">
        <w:rPr>
          <w:lang w:eastAsia="bg-BG"/>
        </w:rPr>
        <w:t xml:space="preserve">Към </w:t>
      </w:r>
      <w:r w:rsidRPr="00C81E9A">
        <w:rPr>
          <w:color w:val="000000"/>
          <w:lang w:eastAsia="bg-BG"/>
        </w:rPr>
        <w:t>31.12.20</w:t>
      </w:r>
      <w:r w:rsidRPr="00C81E9A">
        <w:rPr>
          <w:color w:val="000000"/>
          <w:lang w:val="en-US" w:eastAsia="bg-BG"/>
        </w:rPr>
        <w:t>2</w:t>
      </w:r>
      <w:r w:rsidRPr="00C81E9A">
        <w:rPr>
          <w:color w:val="000000"/>
          <w:lang w:eastAsia="bg-BG"/>
        </w:rPr>
        <w:t>2 г. на територията на Република България от областните дирекции по безопасност на храните (ОДБХ) са извършени общо  3 731</w:t>
      </w:r>
      <w:r w:rsidRPr="00C81E9A">
        <w:rPr>
          <w:color w:val="000000"/>
          <w:lang w:val="en-US" w:eastAsia="bg-BG"/>
        </w:rPr>
        <w:t xml:space="preserve"> </w:t>
      </w:r>
      <w:r w:rsidRPr="00C81E9A">
        <w:rPr>
          <w:color w:val="000000"/>
          <w:lang w:eastAsia="bg-BG"/>
        </w:rPr>
        <w:t xml:space="preserve">бр. проверки (планови, последващи и разследващи проверки) и 249 одита на НАССР системи на оператори от фуражния сектор. </w:t>
      </w:r>
    </w:p>
    <w:p w:rsidR="0040156E" w:rsidRPr="00C81E9A" w:rsidRDefault="0040156E" w:rsidP="00BF0013">
      <w:pPr>
        <w:overflowPunct/>
        <w:autoSpaceDE/>
        <w:autoSpaceDN/>
        <w:adjustRightInd/>
        <w:ind w:right="-17" w:firstLine="567"/>
        <w:jc w:val="both"/>
        <w:textAlignment w:val="auto"/>
        <w:rPr>
          <w:rFonts w:eastAsia="Calibri"/>
          <w:color w:val="000000"/>
          <w:lang w:eastAsia="bg-BG"/>
        </w:rPr>
      </w:pPr>
      <w:r w:rsidRPr="00C81E9A">
        <w:rPr>
          <w:color w:val="000000"/>
          <w:lang w:eastAsia="bg-BG"/>
        </w:rPr>
        <w:t xml:space="preserve">През отчетния период експертите от дирекция „Контрол на фуражите и </w:t>
      </w:r>
      <w:r w:rsidRPr="00C81E9A">
        <w:rPr>
          <w:i/>
          <w:color w:val="000000"/>
          <w:lang w:eastAsia="bg-BG"/>
        </w:rPr>
        <w:t>Всички одити на оператори в сектор „Фуражи“ се извършват по уеднаквен начин,</w:t>
      </w:r>
      <w:r w:rsidRPr="00C81E9A">
        <w:rPr>
          <w:color w:val="000000"/>
          <w:lang w:eastAsia="bg-BG"/>
        </w:rPr>
        <w:t xml:space="preserve"> тъй като инспекторите прилагат, разработена от експертите в дирекция „Контрол на фуражите и страничните животински продукти“, Стандартна оперативна процедура: „Процедура за извършване на одит на обекти за производство и търговия с фуражи.</w:t>
      </w:r>
      <w:r w:rsidRPr="00C81E9A">
        <w:rPr>
          <w:rFonts w:eastAsia="Calibri"/>
          <w:color w:val="000000"/>
          <w:lang w:eastAsia="bg-BG"/>
        </w:rPr>
        <w:t xml:space="preserve"> Към 31.12.2022 г. са извършени 249 бр. одити на оператори от фуражния сектор, което е 62,9 % от общия брой планирани за 2022 г. одити. Няма междинна целева стойност, определена към 31.12.2022 г., поради това че планираните за годината одити се извършват, като дата в зависимост от датата на предходния извършен одит, но не по-рано от същата. Например: при извършен одит на оператор на дата 29.09.2020 г., при който няма установени несъответсвия, следващият одит следва да бъде извършен след дата 29.09.2022 г.</w:t>
      </w:r>
    </w:p>
    <w:p w:rsidR="0040156E" w:rsidRPr="00C81E9A" w:rsidRDefault="0040156E" w:rsidP="00BF0013">
      <w:pPr>
        <w:overflowPunct/>
        <w:autoSpaceDE/>
        <w:autoSpaceDN/>
        <w:adjustRightInd/>
        <w:ind w:right="-17" w:firstLine="567"/>
        <w:jc w:val="both"/>
        <w:textAlignment w:val="auto"/>
        <w:rPr>
          <w:rFonts w:eastAsia="Calibri"/>
          <w:color w:val="000000"/>
          <w:lang w:eastAsia="bg-BG"/>
        </w:rPr>
      </w:pPr>
      <w:r w:rsidRPr="00C81E9A">
        <w:rPr>
          <w:rFonts w:eastAsia="Calibri"/>
          <w:color w:val="000000"/>
          <w:lang w:eastAsia="bg-BG"/>
        </w:rPr>
        <w:t>В периода от 01.01.2022 г. до 31.12.2022 г. Република България е създала 1 (едно) уведомление разпространено чрез Системата за бързо предупреждение за храни и фуражи (RASFF), имащи отношение към сектор „Фуражи” и е засегната страна по 4 (четири) уведомления, разпространено чрез Системата. Извършени са разследвания и са предприети последващи действия.</w:t>
      </w:r>
    </w:p>
    <w:p w:rsidR="0040156E" w:rsidRPr="00C81E9A" w:rsidRDefault="0040156E" w:rsidP="00BF0013">
      <w:pPr>
        <w:overflowPunct/>
        <w:autoSpaceDE/>
        <w:autoSpaceDN/>
        <w:adjustRightInd/>
        <w:ind w:right="-17" w:firstLine="567"/>
        <w:jc w:val="both"/>
        <w:textAlignment w:val="auto"/>
        <w:rPr>
          <w:rFonts w:eastAsia="Calibri"/>
          <w:color w:val="000000"/>
          <w:lang w:eastAsia="bg-BG"/>
        </w:rPr>
      </w:pPr>
      <w:r w:rsidRPr="00C81E9A">
        <w:rPr>
          <w:rFonts w:eastAsia="Calibri"/>
          <w:color w:val="000000"/>
          <w:lang w:eastAsia="bg-BG"/>
        </w:rPr>
        <w:t>В периода 01.01.2022 г. – 31.12.2022 г. Република България е засегната страна по 4 (четири) уведомления, разпространени чрез Системата за административна помощ и сътрудничество, които имат отношение към сектор „Фуражи“. Извършени са разследвания и са предприети последващи действия</w:t>
      </w:r>
    </w:p>
    <w:p w:rsidR="0040156E" w:rsidRPr="00C81E9A" w:rsidRDefault="0040156E" w:rsidP="00BF0013">
      <w:pPr>
        <w:overflowPunct/>
        <w:autoSpaceDE/>
        <w:autoSpaceDN/>
        <w:adjustRightInd/>
        <w:ind w:right="-17" w:firstLine="567"/>
        <w:jc w:val="both"/>
        <w:textAlignment w:val="auto"/>
        <w:rPr>
          <w:color w:val="000000"/>
          <w:lang w:eastAsia="bg-BG"/>
        </w:rPr>
      </w:pPr>
      <w:r w:rsidRPr="00C81E9A">
        <w:rPr>
          <w:color w:val="000000"/>
          <w:lang w:eastAsia="bg-BG"/>
        </w:rPr>
        <w:t>В изпълнение на разпоредбите на Закона за фуражите, са поддържани националните регистри на одобрени и регистрирани обекти, свързани с контрола на фуражите. Водените 7 (седем) национални регистъра и списъци, съгласно заповед на изпълнителния директор на БАБХ, са актуализирани и публикувани на електронната страница на БАБХ. Поддържат се и 6 (шест) списъка на български оператори, одобрени от компетентния орган на Китайска народна република (КНР) за внос в КНР на люцерна, царевица за фураж, фуражни добавки, комбинирани фуражи на растителна основа, слънчогледов шрот и сух зърнен спиртоварен остатък с извлеци (</w:t>
      </w:r>
      <w:r w:rsidRPr="00C81E9A">
        <w:rPr>
          <w:color w:val="000000"/>
          <w:lang w:val="en-US" w:eastAsia="bg-BG"/>
        </w:rPr>
        <w:t>DDGS</w:t>
      </w:r>
      <w:r w:rsidRPr="00C81E9A">
        <w:rPr>
          <w:color w:val="000000"/>
          <w:lang w:eastAsia="bg-BG"/>
        </w:rPr>
        <w:t>).</w:t>
      </w:r>
    </w:p>
    <w:p w:rsidR="0040156E" w:rsidRPr="00C81E9A" w:rsidRDefault="0040156E" w:rsidP="00BF0013">
      <w:pPr>
        <w:overflowPunct/>
        <w:autoSpaceDE/>
        <w:autoSpaceDN/>
        <w:adjustRightInd/>
        <w:ind w:firstLine="567"/>
        <w:jc w:val="both"/>
        <w:textAlignment w:val="auto"/>
        <w:rPr>
          <w:lang w:eastAsia="bg-BG"/>
        </w:rPr>
      </w:pPr>
      <w:r w:rsidRPr="00C81E9A">
        <w:rPr>
          <w:lang w:eastAsia="bg-BG"/>
        </w:rPr>
        <w:t xml:space="preserve">В отчетния период 01.01. – 31.12.2022 г. </w:t>
      </w:r>
      <w:r w:rsidRPr="00C81E9A">
        <w:rPr>
          <w:i/>
          <w:lang w:eastAsia="bg-BG"/>
        </w:rPr>
        <w:t>дирекция „Контрол на фуражите и страничните животински продукти”</w:t>
      </w:r>
      <w:r w:rsidRPr="00C81E9A">
        <w:rPr>
          <w:lang w:eastAsia="bg-BG"/>
        </w:rPr>
        <w:t xml:space="preserve"> контролира дейността на ОДБХ по осъществяване на дейността по обезвреждането на странични животински продукти, съгласно Стандартна оперативна процедура за извършване на контрол на обектите за обезвреждане на странични животински продукти, регистрирани по чл. 259 и чл. 259а от закона за ветеринарномедицинската дейност във връзка с изпълнението на сключените договори за изпълнението на услугата. Дирекцията контролира и методически ръководи извършването на официалния контрол на операторите, обектите и предприятията, боравещи със странични животински продукти и производни продукти. </w:t>
      </w:r>
    </w:p>
    <w:p w:rsidR="0040156E" w:rsidRPr="00C81E9A" w:rsidRDefault="0040156E" w:rsidP="0040156E">
      <w:pPr>
        <w:overflowPunct/>
        <w:autoSpaceDE/>
        <w:autoSpaceDN/>
        <w:adjustRightInd/>
        <w:ind w:right="-18"/>
        <w:jc w:val="both"/>
        <w:textAlignment w:val="auto"/>
        <w:rPr>
          <w:lang w:val="en-US" w:eastAsia="bg-BG"/>
        </w:rPr>
      </w:pPr>
    </w:p>
    <w:p w:rsidR="0040156E" w:rsidRPr="00C81E9A" w:rsidRDefault="0040156E" w:rsidP="0040156E">
      <w:pPr>
        <w:overflowPunct/>
        <w:autoSpaceDE/>
        <w:autoSpaceDN/>
        <w:adjustRightInd/>
        <w:ind w:right="-2"/>
        <w:jc w:val="both"/>
        <w:textAlignment w:val="auto"/>
        <w:rPr>
          <w:bCs/>
          <w:lang w:eastAsia="bg-BG"/>
        </w:rPr>
      </w:pPr>
      <w:r w:rsidRPr="00C81E9A">
        <w:rPr>
          <w:lang w:eastAsia="bg-BG"/>
        </w:rPr>
        <w:tab/>
        <w:t>За периода от 01.01.2022 г. до 3</w:t>
      </w:r>
      <w:r w:rsidRPr="00C81E9A">
        <w:rPr>
          <w:lang w:val="en-US" w:eastAsia="bg-BG"/>
        </w:rPr>
        <w:t>1</w:t>
      </w:r>
      <w:r w:rsidRPr="00C81E9A">
        <w:rPr>
          <w:lang w:eastAsia="bg-BG"/>
        </w:rPr>
        <w:t>.</w:t>
      </w:r>
      <w:r w:rsidRPr="00C81E9A">
        <w:rPr>
          <w:lang w:val="en-US" w:eastAsia="bg-BG"/>
        </w:rPr>
        <w:t>12</w:t>
      </w:r>
      <w:r w:rsidRPr="00C81E9A">
        <w:rPr>
          <w:lang w:eastAsia="bg-BG"/>
        </w:rPr>
        <w:t xml:space="preserve">.2022 г. отчитането на </w:t>
      </w:r>
      <w:r w:rsidRPr="00C81E9A">
        <w:rPr>
          <w:color w:val="000000"/>
          <w:lang w:eastAsia="bg-BG"/>
        </w:rPr>
        <w:t xml:space="preserve">постигнатите резултати в изпълнение на политиките, програмите и предоставените продукти/услуги, измерени чрез показатели за изпълнение на </w:t>
      </w:r>
      <w:r w:rsidRPr="00C81E9A">
        <w:rPr>
          <w:lang w:eastAsia="bg-BG"/>
        </w:rPr>
        <w:t>дейността на дирекция „</w:t>
      </w:r>
      <w:r w:rsidRPr="00C81E9A">
        <w:rPr>
          <w:color w:val="000000"/>
          <w:lang w:eastAsia="bg-BG"/>
        </w:rPr>
        <w:t>Информационни системи и информационна сигурност</w:t>
      </w:r>
      <w:r w:rsidRPr="00C81E9A">
        <w:rPr>
          <w:lang w:eastAsia="bg-BG"/>
        </w:rPr>
        <w:t xml:space="preserve">“ (ИСИС) се определя от дейността на отдели </w:t>
      </w:r>
      <w:r w:rsidRPr="00C81E9A">
        <w:rPr>
          <w:color w:val="000000"/>
          <w:lang w:eastAsia="bg-BG"/>
        </w:rPr>
        <w:t>„</w:t>
      </w:r>
      <w:r w:rsidRPr="00C81E9A">
        <w:rPr>
          <w:i/>
          <w:color w:val="000000"/>
          <w:lang w:eastAsia="bg-BG"/>
        </w:rPr>
        <w:t>Информационни системи“</w:t>
      </w:r>
      <w:r w:rsidRPr="00C81E9A">
        <w:rPr>
          <w:color w:val="000000"/>
          <w:lang w:eastAsia="bg-BG"/>
        </w:rPr>
        <w:t xml:space="preserve"> и </w:t>
      </w:r>
      <w:r w:rsidRPr="00C81E9A">
        <w:rPr>
          <w:i/>
          <w:color w:val="000000"/>
          <w:lang w:eastAsia="bg-BG"/>
        </w:rPr>
        <w:t>„Информационни и комуникационни технологии“.</w:t>
      </w:r>
    </w:p>
    <w:p w:rsidR="0040156E" w:rsidRPr="00C81E9A" w:rsidRDefault="0040156E" w:rsidP="0040156E">
      <w:pPr>
        <w:widowControl w:val="0"/>
        <w:tabs>
          <w:tab w:val="left" w:pos="0"/>
        </w:tabs>
        <w:overflowPunct/>
        <w:jc w:val="both"/>
        <w:textAlignment w:val="auto"/>
        <w:rPr>
          <w:bCs/>
          <w:lang w:eastAsia="bg-BG"/>
        </w:rPr>
      </w:pPr>
      <w:r w:rsidRPr="00C81E9A">
        <w:rPr>
          <w:bCs/>
          <w:lang w:eastAsia="bg-BG"/>
        </w:rPr>
        <w:tab/>
        <w:t>Основни приоритети в работата на дирекция ИСИС през отчетния периода се характеризира със следното:</w:t>
      </w:r>
    </w:p>
    <w:p w:rsidR="0040156E" w:rsidRPr="00C81E9A" w:rsidRDefault="0040156E" w:rsidP="003628E4">
      <w:pPr>
        <w:numPr>
          <w:ilvl w:val="0"/>
          <w:numId w:val="62"/>
        </w:numPr>
        <w:tabs>
          <w:tab w:val="left" w:pos="709"/>
        </w:tabs>
        <w:overflowPunct/>
        <w:autoSpaceDE/>
        <w:autoSpaceDN/>
        <w:adjustRightInd/>
        <w:spacing w:after="200" w:line="276" w:lineRule="auto"/>
        <w:ind w:left="0" w:firstLine="567"/>
        <w:contextualSpacing/>
        <w:jc w:val="both"/>
        <w:textAlignment w:val="auto"/>
        <w:rPr>
          <w:rFonts w:eastAsia="Calibri"/>
          <w:lang w:eastAsia="bg-BG"/>
        </w:rPr>
      </w:pPr>
      <w:r w:rsidRPr="00C81E9A">
        <w:rPr>
          <w:color w:val="000000"/>
          <w:lang w:eastAsia="bg-BG"/>
        </w:rPr>
        <w:t>Проучване и анализ на потребности от информационни ресурси, програмно-технически продукти на различни нива на управление и изготвяне на предложения  за разработване на нови информационни системи, усъвършенстване на съществуващите и свързаната с тяхната реализация техника с цел</w:t>
      </w:r>
      <w:r w:rsidRPr="00C81E9A">
        <w:rPr>
          <w:rFonts w:eastAsia="Calibri"/>
          <w:lang w:eastAsia="bg-BG"/>
        </w:rPr>
        <w:t xml:space="preserve"> ефективно използване на информационната и комуникационна технологии в дейността на БАБХ;</w:t>
      </w:r>
    </w:p>
    <w:p w:rsidR="0040156E" w:rsidRPr="00C81E9A" w:rsidRDefault="0040156E" w:rsidP="003628E4">
      <w:pPr>
        <w:numPr>
          <w:ilvl w:val="0"/>
          <w:numId w:val="62"/>
        </w:numPr>
        <w:tabs>
          <w:tab w:val="left" w:pos="709"/>
        </w:tabs>
        <w:overflowPunct/>
        <w:autoSpaceDE/>
        <w:autoSpaceDN/>
        <w:adjustRightInd/>
        <w:spacing w:after="200" w:line="276" w:lineRule="auto"/>
        <w:ind w:left="0" w:firstLine="567"/>
        <w:contextualSpacing/>
        <w:jc w:val="both"/>
        <w:textAlignment w:val="auto"/>
        <w:rPr>
          <w:rFonts w:eastAsia="Calibri"/>
          <w:lang w:eastAsia="bg-BG"/>
        </w:rPr>
      </w:pPr>
      <w:r w:rsidRPr="00C81E9A">
        <w:rPr>
          <w:rFonts w:eastAsia="Calibri"/>
          <w:lang w:eastAsia="bg-BG"/>
        </w:rPr>
        <w:t>Анализ на работните процеси, политика, процедури и правила за информационна сигурност;</w:t>
      </w:r>
    </w:p>
    <w:p w:rsidR="0040156E" w:rsidRPr="00C81E9A" w:rsidRDefault="0040156E" w:rsidP="003628E4">
      <w:pPr>
        <w:numPr>
          <w:ilvl w:val="0"/>
          <w:numId w:val="62"/>
        </w:numPr>
        <w:tabs>
          <w:tab w:val="left" w:pos="709"/>
        </w:tabs>
        <w:overflowPunct/>
        <w:autoSpaceDE/>
        <w:autoSpaceDN/>
        <w:adjustRightInd/>
        <w:spacing w:after="200" w:line="276" w:lineRule="auto"/>
        <w:ind w:left="0" w:firstLine="567"/>
        <w:contextualSpacing/>
        <w:jc w:val="both"/>
        <w:textAlignment w:val="auto"/>
        <w:rPr>
          <w:rFonts w:eastAsia="Calibri"/>
          <w:lang w:eastAsia="bg-BG"/>
        </w:rPr>
      </w:pPr>
      <w:r w:rsidRPr="00C81E9A">
        <w:rPr>
          <w:rFonts w:eastAsia="Calibri"/>
          <w:lang w:eastAsia="bg-BG"/>
        </w:rPr>
        <w:t xml:space="preserve">Осигуряване нормалното функциониране, администриране и поддържане на Интегрираната информационна система (ИИС) на БАБХ- ВетИС; </w:t>
      </w:r>
    </w:p>
    <w:p w:rsidR="0040156E" w:rsidRPr="00C81E9A" w:rsidRDefault="0040156E" w:rsidP="003628E4">
      <w:pPr>
        <w:numPr>
          <w:ilvl w:val="0"/>
          <w:numId w:val="62"/>
        </w:numPr>
        <w:tabs>
          <w:tab w:val="left" w:pos="709"/>
        </w:tabs>
        <w:overflowPunct/>
        <w:autoSpaceDE/>
        <w:autoSpaceDN/>
        <w:adjustRightInd/>
        <w:spacing w:after="200" w:line="276" w:lineRule="auto"/>
        <w:ind w:left="0" w:firstLine="567"/>
        <w:contextualSpacing/>
        <w:jc w:val="both"/>
        <w:textAlignment w:val="auto"/>
        <w:rPr>
          <w:rFonts w:eastAsia="Calibri"/>
          <w:lang w:eastAsia="bg-BG"/>
        </w:rPr>
      </w:pPr>
      <w:r w:rsidRPr="00C81E9A">
        <w:rPr>
          <w:rFonts w:eastAsia="Calibri"/>
          <w:lang w:eastAsia="bg-BG"/>
        </w:rPr>
        <w:t>Усъвършенстване работата и поддръжка на ИИС на БАБХ- ВетИС и интеграцията с ИСАК;</w:t>
      </w:r>
    </w:p>
    <w:p w:rsidR="0040156E" w:rsidRPr="00C81E9A" w:rsidRDefault="0040156E" w:rsidP="003628E4">
      <w:pPr>
        <w:widowControl w:val="0"/>
        <w:numPr>
          <w:ilvl w:val="0"/>
          <w:numId w:val="62"/>
        </w:numPr>
        <w:shd w:val="clear" w:color="auto" w:fill="FFFFFF"/>
        <w:tabs>
          <w:tab w:val="left" w:pos="709"/>
        </w:tabs>
        <w:overflowPunct/>
        <w:autoSpaceDE/>
        <w:autoSpaceDN/>
        <w:adjustRightInd/>
        <w:spacing w:line="276" w:lineRule="auto"/>
        <w:ind w:left="0" w:firstLine="567"/>
        <w:jc w:val="both"/>
        <w:textAlignment w:val="auto"/>
        <w:rPr>
          <w:lang w:eastAsia="bg-BG"/>
        </w:rPr>
      </w:pPr>
      <w:r w:rsidRPr="00C81E9A">
        <w:rPr>
          <w:lang w:eastAsia="bg-BG"/>
        </w:rPr>
        <w:t>Участие в администрирането и осигуряване на поддръжката на националните централизирани регистри на агенцията;</w:t>
      </w:r>
    </w:p>
    <w:p w:rsidR="0040156E" w:rsidRPr="00C81E9A" w:rsidRDefault="0040156E" w:rsidP="003628E4">
      <w:pPr>
        <w:widowControl w:val="0"/>
        <w:numPr>
          <w:ilvl w:val="0"/>
          <w:numId w:val="62"/>
        </w:numPr>
        <w:shd w:val="clear" w:color="auto" w:fill="FFFFFF"/>
        <w:tabs>
          <w:tab w:val="left" w:pos="709"/>
        </w:tabs>
        <w:overflowPunct/>
        <w:autoSpaceDE/>
        <w:autoSpaceDN/>
        <w:adjustRightInd/>
        <w:spacing w:line="276" w:lineRule="auto"/>
        <w:ind w:left="0" w:firstLine="567"/>
        <w:jc w:val="both"/>
        <w:textAlignment w:val="auto"/>
        <w:rPr>
          <w:lang w:eastAsia="bg-BG"/>
        </w:rPr>
      </w:pPr>
      <w:r w:rsidRPr="00C81E9A">
        <w:rPr>
          <w:lang w:eastAsia="bg-BG"/>
        </w:rPr>
        <w:t>Усъвършенстване на процесите за предоставяне на електронни административни услуги.</w:t>
      </w:r>
    </w:p>
    <w:p w:rsidR="0040156E" w:rsidRPr="00C81E9A" w:rsidRDefault="0040156E" w:rsidP="003628E4">
      <w:pPr>
        <w:widowControl w:val="0"/>
        <w:numPr>
          <w:ilvl w:val="0"/>
          <w:numId w:val="62"/>
        </w:numPr>
        <w:shd w:val="clear" w:color="auto" w:fill="FFFFFF"/>
        <w:tabs>
          <w:tab w:val="left" w:pos="709"/>
        </w:tabs>
        <w:overflowPunct/>
        <w:autoSpaceDE/>
        <w:autoSpaceDN/>
        <w:adjustRightInd/>
        <w:spacing w:line="276" w:lineRule="auto"/>
        <w:ind w:left="0" w:firstLine="567"/>
        <w:jc w:val="both"/>
        <w:textAlignment w:val="auto"/>
        <w:rPr>
          <w:lang w:eastAsia="bg-BG"/>
        </w:rPr>
      </w:pPr>
      <w:r w:rsidRPr="00C81E9A">
        <w:rPr>
          <w:lang w:eastAsia="bg-BG"/>
        </w:rPr>
        <w:t>Устойчивост в работата на БАБХ.</w:t>
      </w:r>
    </w:p>
    <w:p w:rsidR="0040156E" w:rsidRPr="00C81E9A" w:rsidRDefault="0040156E" w:rsidP="003628E4">
      <w:pPr>
        <w:widowControl w:val="0"/>
        <w:numPr>
          <w:ilvl w:val="0"/>
          <w:numId w:val="62"/>
        </w:numPr>
        <w:shd w:val="clear" w:color="auto" w:fill="FFFFFF"/>
        <w:tabs>
          <w:tab w:val="left" w:pos="709"/>
        </w:tabs>
        <w:overflowPunct/>
        <w:autoSpaceDE/>
        <w:autoSpaceDN/>
        <w:adjustRightInd/>
        <w:spacing w:line="276" w:lineRule="auto"/>
        <w:ind w:left="0" w:firstLine="567"/>
        <w:jc w:val="both"/>
        <w:textAlignment w:val="auto"/>
        <w:rPr>
          <w:lang w:eastAsia="bg-BG"/>
        </w:rPr>
      </w:pPr>
      <w:r w:rsidRPr="00C81E9A">
        <w:rPr>
          <w:lang w:eastAsia="bg-BG"/>
        </w:rPr>
        <w:t>Извършване анализ, контрол и корекции на данните на национално ниво, в определени случи, регламентирани с вътрешно административни документи- стандартни процедури;</w:t>
      </w:r>
    </w:p>
    <w:p w:rsidR="0040156E" w:rsidRPr="00C81E9A" w:rsidRDefault="0040156E" w:rsidP="003628E4">
      <w:pPr>
        <w:widowControl w:val="0"/>
        <w:numPr>
          <w:ilvl w:val="0"/>
          <w:numId w:val="62"/>
        </w:numPr>
        <w:shd w:val="clear" w:color="auto" w:fill="FFFFFF"/>
        <w:tabs>
          <w:tab w:val="left" w:pos="709"/>
        </w:tabs>
        <w:overflowPunct/>
        <w:autoSpaceDE/>
        <w:autoSpaceDN/>
        <w:adjustRightInd/>
        <w:spacing w:line="276" w:lineRule="auto"/>
        <w:ind w:left="0" w:firstLine="567"/>
        <w:jc w:val="both"/>
        <w:textAlignment w:val="auto"/>
        <w:rPr>
          <w:lang w:eastAsia="bg-BG"/>
        </w:rPr>
      </w:pPr>
      <w:r w:rsidRPr="00C81E9A">
        <w:rPr>
          <w:lang w:eastAsia="bg-BG"/>
        </w:rPr>
        <w:t xml:space="preserve">Извършване на анализ на данните и изготвяне текущи справки и становища за оперативното ръководството в ЦУ на БАБХ, ОДБХ и за външни институции, на база на съществуващите регистри и бази данни в случаите определени от закона и инструкцията за достъп до обществена информация; </w:t>
      </w:r>
    </w:p>
    <w:p w:rsidR="0040156E" w:rsidRPr="00C81E9A" w:rsidRDefault="0040156E" w:rsidP="003628E4">
      <w:pPr>
        <w:widowControl w:val="0"/>
        <w:numPr>
          <w:ilvl w:val="0"/>
          <w:numId w:val="62"/>
        </w:numPr>
        <w:shd w:val="clear" w:color="auto" w:fill="FFFFFF"/>
        <w:tabs>
          <w:tab w:val="left" w:pos="709"/>
        </w:tabs>
        <w:overflowPunct/>
        <w:autoSpaceDE/>
        <w:autoSpaceDN/>
        <w:adjustRightInd/>
        <w:spacing w:line="276" w:lineRule="auto"/>
        <w:ind w:left="0" w:firstLine="567"/>
        <w:jc w:val="both"/>
        <w:textAlignment w:val="auto"/>
        <w:rPr>
          <w:lang w:eastAsia="bg-BG"/>
        </w:rPr>
      </w:pPr>
      <w:r w:rsidRPr="00C81E9A">
        <w:rPr>
          <w:lang w:eastAsia="bg-BG"/>
        </w:rPr>
        <w:t xml:space="preserve">Разработването на схемите за движение на информационните потоци в системата на БАБХ. </w:t>
      </w:r>
    </w:p>
    <w:p w:rsidR="0040156E" w:rsidRPr="00C81E9A" w:rsidRDefault="0040156E" w:rsidP="003628E4">
      <w:pPr>
        <w:widowControl w:val="0"/>
        <w:numPr>
          <w:ilvl w:val="0"/>
          <w:numId w:val="62"/>
        </w:numPr>
        <w:shd w:val="clear" w:color="auto" w:fill="FFFFFF"/>
        <w:tabs>
          <w:tab w:val="left" w:pos="709"/>
        </w:tabs>
        <w:overflowPunct/>
        <w:autoSpaceDE/>
        <w:autoSpaceDN/>
        <w:adjustRightInd/>
        <w:spacing w:line="276" w:lineRule="auto"/>
        <w:ind w:left="0" w:firstLine="567"/>
        <w:jc w:val="both"/>
        <w:textAlignment w:val="auto"/>
        <w:rPr>
          <w:lang w:eastAsia="bg-BG"/>
        </w:rPr>
      </w:pPr>
      <w:r w:rsidRPr="00C81E9A">
        <w:rPr>
          <w:lang w:eastAsia="bg-BG"/>
        </w:rPr>
        <w:t>Разработване на методите, технологията и стандартите при информационния обмен с външни организации, институции и фирми.</w:t>
      </w:r>
    </w:p>
    <w:p w:rsidR="0040156E" w:rsidRPr="00C81E9A" w:rsidRDefault="0040156E" w:rsidP="00BF0013">
      <w:pPr>
        <w:widowControl w:val="0"/>
        <w:overflowPunct/>
        <w:ind w:firstLine="567"/>
        <w:jc w:val="both"/>
        <w:textAlignment w:val="auto"/>
        <w:rPr>
          <w:lang w:val="en-US" w:eastAsia="bg-BG"/>
        </w:rPr>
      </w:pPr>
      <w:r w:rsidRPr="00C81E9A">
        <w:rPr>
          <w:lang w:val="en-US" w:eastAsia="bg-BG"/>
        </w:rPr>
        <w:t>През отчетния период поради възникнал киберинцидент в ЦУ на БАБХ се наложи изграждане на нова информационна инфраструктура в средата на Държавния хибриден частен облак (ДХЧО). Изградената новата инфраструктура се характеризира с определена степента на централизация и интеграция на системите, балансиране на натовареността на ИКТ системите, функциониране в реален режим на работа. Продължава работата за увеличаване на броя на потребителите и на ползваните услуги.</w:t>
      </w:r>
    </w:p>
    <w:p w:rsidR="0040156E" w:rsidRPr="00C81E9A" w:rsidRDefault="0040156E" w:rsidP="00BF0013">
      <w:pPr>
        <w:widowControl w:val="0"/>
        <w:overflowPunct/>
        <w:ind w:firstLine="567"/>
        <w:jc w:val="both"/>
        <w:textAlignment w:val="auto"/>
        <w:rPr>
          <w:lang w:eastAsia="bg-BG"/>
        </w:rPr>
      </w:pPr>
      <w:r w:rsidRPr="00C81E9A">
        <w:rPr>
          <w:lang w:eastAsia="bg-BG"/>
        </w:rPr>
        <w:t>През отчетния период не беше осигурена техническата поддръжка на информационните системи в БАБХ поради липса на средства в бюджета на БАБХ за финансиране на дейността с изключение на ИИС ВетИС за период от шест месеца с начало 24.08.2022 г.</w:t>
      </w:r>
    </w:p>
    <w:p w:rsidR="0040156E" w:rsidRPr="00C81E9A" w:rsidRDefault="0040156E" w:rsidP="00BF0013">
      <w:pPr>
        <w:widowControl w:val="0"/>
        <w:overflowPunct/>
        <w:ind w:firstLine="567"/>
        <w:jc w:val="both"/>
        <w:textAlignment w:val="auto"/>
        <w:rPr>
          <w:lang w:eastAsia="bg-BG"/>
        </w:rPr>
      </w:pPr>
      <w:r w:rsidRPr="00C81E9A">
        <w:rPr>
          <w:lang w:eastAsia="bg-BG"/>
        </w:rPr>
        <w:t xml:space="preserve">По показателя „Организира администрирането и поддръжката на компютърната мрежа на БАБХ“ – е отчетена стойност </w:t>
      </w:r>
      <w:r w:rsidRPr="00C81E9A">
        <w:rPr>
          <w:lang w:val="en-US" w:eastAsia="bg-BG"/>
        </w:rPr>
        <w:t xml:space="preserve">93%, </w:t>
      </w:r>
      <w:r w:rsidRPr="00C81E9A">
        <w:rPr>
          <w:lang w:eastAsia="bg-BG"/>
        </w:rPr>
        <w:t>през отчетния период е извършвано администриране на системите, и е осигурена техническа поддръжка на компютърната мрежа на БАБХ  с договор за поддръжка до 12.07.2022 г. След установения киберинцидент в информационната инфраструктура на БАБХ, от 07.08.2022 г. поддръжката е поета от „Информационно обслужване“ АД.</w:t>
      </w:r>
    </w:p>
    <w:p w:rsidR="0040156E" w:rsidRPr="00C81E9A" w:rsidRDefault="0040156E" w:rsidP="00BF0013">
      <w:pPr>
        <w:widowControl w:val="0"/>
        <w:overflowPunct/>
        <w:ind w:firstLine="567"/>
        <w:jc w:val="both"/>
        <w:textAlignment w:val="auto"/>
        <w:rPr>
          <w:lang w:eastAsia="bg-BG"/>
        </w:rPr>
      </w:pPr>
      <w:r w:rsidRPr="00C81E9A">
        <w:rPr>
          <w:lang w:eastAsia="bg-BG"/>
        </w:rPr>
        <w:t>По показателя „Администрира и организира поддръжката на информационните системи в БАБХ“ – е отчетена стойност</w:t>
      </w:r>
      <w:r w:rsidRPr="00C81E9A">
        <w:rPr>
          <w:lang w:val="en-US" w:eastAsia="bg-BG"/>
        </w:rPr>
        <w:t xml:space="preserve"> 40%,</w:t>
      </w:r>
      <w:r w:rsidRPr="00C81E9A">
        <w:rPr>
          <w:lang w:eastAsia="bg-BG"/>
        </w:rPr>
        <w:t xml:space="preserve"> през отчетния период е извършвано администриране на системите и е осигурена поддръжка за системите ЕПОРД и Модул „Лов“.</w:t>
      </w:r>
      <w:r w:rsidRPr="00C81E9A">
        <w:rPr>
          <w:b/>
          <w:lang w:eastAsia="bg-BG"/>
        </w:rPr>
        <w:t xml:space="preserve"> </w:t>
      </w:r>
      <w:r w:rsidRPr="00C81E9A">
        <w:rPr>
          <w:lang w:eastAsia="bg-BG"/>
        </w:rPr>
        <w:t>Не е осигурена техническа поддръжка за електронните регистри за растителна защита, за дейността на дирекция</w:t>
      </w:r>
      <w:r w:rsidRPr="00C81E9A">
        <w:rPr>
          <w:lang w:val="en-US" w:eastAsia="bg-BG"/>
        </w:rPr>
        <w:t xml:space="preserve"> "</w:t>
      </w:r>
      <w:r w:rsidRPr="00C81E9A">
        <w:rPr>
          <w:lang w:eastAsia="bg-BG"/>
        </w:rPr>
        <w:t>Контрол на храните</w:t>
      </w:r>
      <w:r w:rsidRPr="00C81E9A">
        <w:rPr>
          <w:lang w:val="en-US" w:eastAsia="bg-BG"/>
        </w:rPr>
        <w:t>"</w:t>
      </w:r>
      <w:r w:rsidRPr="00C81E9A">
        <w:rPr>
          <w:lang w:eastAsia="bg-BG"/>
        </w:rPr>
        <w:t xml:space="preserve"> и на системата за обмен на данни с Агенция митници, поради липса на средства в бюджета на БАБХ за финансиране на дейността.</w:t>
      </w:r>
    </w:p>
    <w:p w:rsidR="0040156E" w:rsidRPr="00C81E9A" w:rsidRDefault="00BF0013" w:rsidP="0040156E">
      <w:pPr>
        <w:widowControl w:val="0"/>
        <w:tabs>
          <w:tab w:val="left" w:pos="0"/>
        </w:tabs>
        <w:overflowPunct/>
        <w:jc w:val="both"/>
        <w:textAlignment w:val="auto"/>
        <w:rPr>
          <w:lang w:eastAsia="bg-BG"/>
        </w:rPr>
      </w:pPr>
      <w:r w:rsidRPr="00C81E9A">
        <w:rPr>
          <w:lang w:eastAsia="bg-BG"/>
        </w:rPr>
        <w:tab/>
      </w:r>
      <w:r w:rsidR="0040156E" w:rsidRPr="00C81E9A">
        <w:rPr>
          <w:lang w:eastAsia="bg-BG"/>
        </w:rPr>
        <w:t>По показателя „Организира техническата поддръжка на  системата за специализирана ветеринарномедицинска информация за идентификация на животните и регистрация на животновъдните обекти“ отчетната стойност 35 %, през отчетния период</w:t>
      </w:r>
      <w:r w:rsidR="0040156E" w:rsidRPr="00C81E9A">
        <w:rPr>
          <w:lang w:val="en-US" w:eastAsia="bg-BG"/>
        </w:rPr>
        <w:t xml:space="preserve"> </w:t>
      </w:r>
      <w:r w:rsidR="0040156E" w:rsidRPr="00C81E9A">
        <w:rPr>
          <w:lang w:eastAsia="bg-BG"/>
        </w:rPr>
        <w:t>е осигурена техническа поддръжка на системата от 24.08.2022 г.</w:t>
      </w:r>
    </w:p>
    <w:p w:rsidR="0040156E" w:rsidRPr="00C81E9A" w:rsidRDefault="0040156E" w:rsidP="0040156E">
      <w:pPr>
        <w:widowControl w:val="0"/>
        <w:tabs>
          <w:tab w:val="left" w:pos="0"/>
        </w:tabs>
        <w:overflowPunct/>
        <w:jc w:val="both"/>
        <w:textAlignment w:val="auto"/>
        <w:rPr>
          <w:lang w:eastAsia="bg-BG"/>
        </w:rPr>
      </w:pPr>
    </w:p>
    <w:p w:rsidR="0040156E" w:rsidRPr="00C81E9A" w:rsidRDefault="00BF0013" w:rsidP="0040156E">
      <w:pPr>
        <w:widowControl w:val="0"/>
        <w:tabs>
          <w:tab w:val="left" w:pos="0"/>
        </w:tabs>
        <w:overflowPunct/>
        <w:jc w:val="both"/>
        <w:textAlignment w:val="auto"/>
        <w:rPr>
          <w:lang w:val="ru-RU"/>
        </w:rPr>
      </w:pPr>
      <w:r w:rsidRPr="00C81E9A">
        <w:rPr>
          <w:lang w:val="ru-RU"/>
        </w:rPr>
        <w:tab/>
      </w:r>
      <w:r w:rsidR="0040156E" w:rsidRPr="00C81E9A">
        <w:rPr>
          <w:lang w:val="ru-RU"/>
        </w:rPr>
        <w:t xml:space="preserve">Съгласно Устройствения правилник на БАБХ </w:t>
      </w:r>
      <w:r w:rsidR="0040156E" w:rsidRPr="00C81E9A">
        <w:rPr>
          <w:i/>
          <w:lang w:val="ru-RU"/>
        </w:rPr>
        <w:t>дирекция "Контрол на храните" (КХ)</w:t>
      </w:r>
      <w:r w:rsidR="0040156E" w:rsidRPr="00C81E9A">
        <w:rPr>
          <w:lang w:val="ru-RU"/>
        </w:rPr>
        <w:t xml:space="preserve"> методически ръководи и координира дейността на ОДБХ по осъществяване контрола на безопасността и качеството на: суровините, храните, </w:t>
      </w:r>
      <w:r w:rsidR="0040156E" w:rsidRPr="00C81E9A">
        <w:rPr>
          <w:rFonts w:eastAsia="Calibri"/>
        </w:rPr>
        <w:t xml:space="preserve">включително тези със защитени географски наименования, биопродукти, както и </w:t>
      </w:r>
      <w:r w:rsidR="0040156E" w:rsidRPr="00C81E9A">
        <w:rPr>
          <w:lang w:val="ru-RU"/>
        </w:rPr>
        <w:t>материалите и предметите предназначени за контакт с храни,</w:t>
      </w:r>
      <w:r w:rsidR="0040156E" w:rsidRPr="00C81E9A">
        <w:rPr>
          <w:rFonts w:eastAsia="Calibri"/>
        </w:rPr>
        <w:t xml:space="preserve"> добавки в храните, ензими и</w:t>
      </w:r>
      <w:r w:rsidR="0040156E" w:rsidRPr="00C81E9A">
        <w:rPr>
          <w:lang w:val="ru-RU"/>
        </w:rPr>
        <w:t xml:space="preserve"> ароматизанти; хуманното отношение към животните по време на клане. </w:t>
      </w:r>
    </w:p>
    <w:p w:rsidR="0040156E" w:rsidRPr="00C81E9A" w:rsidRDefault="0040156E" w:rsidP="00BF0013">
      <w:pPr>
        <w:overflowPunct/>
        <w:autoSpaceDE/>
        <w:autoSpaceDN/>
        <w:adjustRightInd/>
        <w:ind w:right="141" w:firstLine="567"/>
        <w:jc w:val="both"/>
        <w:textAlignment w:val="auto"/>
        <w:rPr>
          <w:bCs/>
          <w:lang w:val="en-US"/>
        </w:rPr>
      </w:pPr>
      <w:r w:rsidRPr="00C81E9A">
        <w:rPr>
          <w:bCs/>
          <w:lang w:val="en-US"/>
        </w:rPr>
        <w:t>За периода 1 януари – 31 декември 2022 година от звеното за контакт към дирекция “Контрол на храни</w:t>
      </w:r>
      <w:r w:rsidRPr="00C81E9A">
        <w:rPr>
          <w:bCs/>
        </w:rPr>
        <w:t>те</w:t>
      </w:r>
      <w:r w:rsidRPr="00C81E9A">
        <w:rPr>
          <w:bCs/>
          <w:lang w:val="en-US"/>
        </w:rPr>
        <w:t>” при ЦУ на БАБХ са предприети действия по 153 входящи уведомления, от които 60 за предупреждение, 37 за последващи действия, 17 за насочване на вниманието и 39 за несъответствие. Отговорено е на 5 запитвания, подадени чрез системата за административно сътрудничество, по отношение на официалния контрол. Изготвени са 10 изходящи уведомления, от които 4 за предупреждение, 3 за насочване на вниманието и 3 за несъответствие. Отправени са 3 запитвания чрез системата за административно сътрудничество по отношение на официалния контрол.  Предприети са действия по 14 случая, подадени чрез Системата за измами по агрохранителната верига. България участва в съвместна акция на ЕК и държавите членки за установяване на измами с пчелен мед „От кошерите“, като проверките продължават.</w:t>
      </w:r>
    </w:p>
    <w:p w:rsidR="0040156E" w:rsidRPr="00C81E9A" w:rsidRDefault="0040156E" w:rsidP="00BF0013">
      <w:pPr>
        <w:overflowPunct/>
        <w:autoSpaceDE/>
        <w:autoSpaceDN/>
        <w:adjustRightInd/>
        <w:ind w:right="141" w:firstLine="567"/>
        <w:jc w:val="both"/>
        <w:textAlignment w:val="auto"/>
        <w:rPr>
          <w:bCs/>
          <w:lang w:val="ru-RU"/>
        </w:rPr>
      </w:pPr>
      <w:r w:rsidRPr="00C81E9A">
        <w:rPr>
          <w:bCs/>
          <w:lang w:val="ru-RU"/>
        </w:rPr>
        <w:t>Чрез сайта на БАБХ потребителите се информират своевременно за наличието на храни на пазара, които са обект на нотификация и се разпространяват на българския пазар.</w:t>
      </w:r>
    </w:p>
    <w:p w:rsidR="0040156E" w:rsidRPr="00C81E9A" w:rsidRDefault="0040156E" w:rsidP="0040156E">
      <w:pPr>
        <w:overflowPunct/>
        <w:autoSpaceDE/>
        <w:autoSpaceDN/>
        <w:adjustRightInd/>
        <w:ind w:right="141"/>
        <w:jc w:val="both"/>
        <w:textAlignment w:val="auto"/>
        <w:rPr>
          <w:b/>
          <w:lang w:val="ru-RU"/>
        </w:rPr>
      </w:pPr>
      <w:r w:rsidRPr="00C81E9A">
        <w:rPr>
          <w:lang w:val="ru-RU"/>
        </w:rPr>
        <w:t>При осъществяването на дейността си дирекция КХ упражнява контрол на електронните национални регистри, както и изготвя и поддържа списъци на обектите под контрол на БАБХ. Броят на обектите и транспортните средства в обхвата на контрол на отдели „Контрол на храните” при ОДБХ, съгласно тези регистри и списъци е общо  261 506 бр.</w:t>
      </w:r>
      <w:r w:rsidRPr="00C81E9A">
        <w:rPr>
          <w:b/>
          <w:lang w:val="ru-RU"/>
        </w:rPr>
        <w:t xml:space="preserve"> </w:t>
      </w:r>
    </w:p>
    <w:p w:rsidR="0040156E" w:rsidRPr="00C81E9A" w:rsidRDefault="0040156E" w:rsidP="00BF0013">
      <w:pPr>
        <w:overflowPunct/>
        <w:autoSpaceDE/>
        <w:autoSpaceDN/>
        <w:adjustRightInd/>
        <w:ind w:right="141" w:firstLine="567"/>
        <w:jc w:val="both"/>
        <w:textAlignment w:val="auto"/>
        <w:rPr>
          <w:lang w:val="ru-RU"/>
        </w:rPr>
      </w:pPr>
      <w:r w:rsidRPr="00C81E9A">
        <w:rPr>
          <w:color w:val="000000"/>
          <w:lang w:val="ru-RU"/>
        </w:rPr>
        <w:t>Разпределението</w:t>
      </w:r>
      <w:r w:rsidRPr="00C81E9A">
        <w:rPr>
          <w:lang w:val="ru-RU"/>
        </w:rPr>
        <w:t xml:space="preserve"> на обектите е както следва:</w:t>
      </w:r>
    </w:p>
    <w:p w:rsidR="0040156E" w:rsidRPr="00C81E9A" w:rsidRDefault="0040156E" w:rsidP="0040156E">
      <w:pPr>
        <w:overflowPunct/>
        <w:autoSpaceDE/>
        <w:autoSpaceDN/>
        <w:adjustRightInd/>
        <w:ind w:right="141"/>
        <w:jc w:val="both"/>
        <w:textAlignment w:val="auto"/>
        <w:rPr>
          <w:lang w:val="ru-RU"/>
        </w:rPr>
      </w:pPr>
      <w:r w:rsidRPr="00C81E9A">
        <w:rPr>
          <w:color w:val="FF0000"/>
          <w:lang w:val="ru-RU"/>
        </w:rPr>
        <w:tab/>
      </w:r>
      <w:r w:rsidRPr="00C81E9A">
        <w:rPr>
          <w:lang w:val="ru-RU"/>
        </w:rPr>
        <w:t>- обекти за производство, съхранение и търговия на едро с храни са 14 077 бр.;</w:t>
      </w:r>
    </w:p>
    <w:p w:rsidR="0040156E" w:rsidRPr="00C81E9A" w:rsidRDefault="0040156E" w:rsidP="0040156E">
      <w:pPr>
        <w:overflowPunct/>
        <w:autoSpaceDE/>
        <w:autoSpaceDN/>
        <w:adjustRightInd/>
        <w:ind w:right="141"/>
        <w:jc w:val="both"/>
        <w:textAlignment w:val="auto"/>
        <w:rPr>
          <w:lang w:val="ru-RU"/>
        </w:rPr>
      </w:pPr>
      <w:r w:rsidRPr="00C81E9A">
        <w:rPr>
          <w:lang w:val="ru-RU"/>
        </w:rPr>
        <w:t xml:space="preserve">    </w:t>
      </w:r>
      <w:r w:rsidR="00BF0013" w:rsidRPr="00C81E9A">
        <w:rPr>
          <w:lang w:val="ru-RU"/>
        </w:rPr>
        <w:tab/>
      </w:r>
      <w:r w:rsidRPr="00C81E9A">
        <w:rPr>
          <w:lang w:val="ru-RU"/>
        </w:rPr>
        <w:t xml:space="preserve"> - обекти за търговия на дребно с храни и заведения за обществено хранене са 210 608 бр.;</w:t>
      </w:r>
    </w:p>
    <w:p w:rsidR="0040156E" w:rsidRPr="00C81E9A" w:rsidRDefault="0040156E" w:rsidP="0040156E">
      <w:pPr>
        <w:overflowPunct/>
        <w:autoSpaceDE/>
        <w:autoSpaceDN/>
        <w:adjustRightInd/>
        <w:ind w:right="141"/>
        <w:jc w:val="both"/>
        <w:textAlignment w:val="auto"/>
        <w:rPr>
          <w:lang w:val="ru-RU"/>
        </w:rPr>
      </w:pPr>
      <w:r w:rsidRPr="00C81E9A">
        <w:rPr>
          <w:lang w:val="ru-RU"/>
        </w:rPr>
        <w:t xml:space="preserve">    </w:t>
      </w:r>
      <w:r w:rsidR="00BF0013" w:rsidRPr="00C81E9A">
        <w:rPr>
          <w:lang w:val="ru-RU"/>
        </w:rPr>
        <w:tab/>
      </w:r>
      <w:r w:rsidRPr="00C81E9A">
        <w:rPr>
          <w:lang w:val="ru-RU"/>
        </w:rPr>
        <w:t xml:space="preserve"> - млекосъбирателни центрове (МСЦ) събиращи краве мляко – 29 бр., а МСП събиращи различно от краве мляко са 203 бр.</w:t>
      </w:r>
    </w:p>
    <w:p w:rsidR="0040156E" w:rsidRPr="00C81E9A" w:rsidRDefault="0040156E" w:rsidP="0040156E">
      <w:pPr>
        <w:overflowPunct/>
        <w:autoSpaceDE/>
        <w:autoSpaceDN/>
        <w:adjustRightInd/>
        <w:ind w:right="141"/>
        <w:jc w:val="both"/>
        <w:textAlignment w:val="auto"/>
        <w:rPr>
          <w:lang w:val="ru-RU"/>
        </w:rPr>
      </w:pPr>
      <w:r w:rsidRPr="00C81E9A">
        <w:rPr>
          <w:lang w:val="ru-RU"/>
        </w:rPr>
        <w:t xml:space="preserve">   </w:t>
      </w:r>
      <w:r w:rsidR="00BF0013" w:rsidRPr="00C81E9A">
        <w:rPr>
          <w:lang w:val="ru-RU"/>
        </w:rPr>
        <w:tab/>
      </w:r>
      <w:r w:rsidRPr="00C81E9A">
        <w:rPr>
          <w:lang w:val="ru-RU"/>
        </w:rPr>
        <w:t xml:space="preserve"> - одобрени и регистрирани предприятия осъществяващи дейност, съгласно изискванията на Регламент 1069/2009 (съхранение, обезвреждане и преработка на странични животински продукти) са общо 770 бр.</w:t>
      </w:r>
    </w:p>
    <w:p w:rsidR="0040156E" w:rsidRPr="00C81E9A" w:rsidRDefault="0040156E" w:rsidP="00BF0013">
      <w:pPr>
        <w:tabs>
          <w:tab w:val="left" w:pos="1134"/>
        </w:tabs>
        <w:overflowPunct/>
        <w:autoSpaceDE/>
        <w:autoSpaceDN/>
        <w:adjustRightInd/>
        <w:ind w:right="142"/>
        <w:jc w:val="both"/>
        <w:textAlignment w:val="auto"/>
        <w:rPr>
          <w:lang w:val="ru-RU"/>
        </w:rPr>
      </w:pPr>
      <w:r w:rsidRPr="00C81E9A">
        <w:rPr>
          <w:lang w:val="ru-RU"/>
        </w:rPr>
        <w:t>Национални регистри на транспортните средства за превоз на суровини и храни от животински произход и на  странични животински продукти (СЖП) и продукти от тях, са както следва:</w:t>
      </w:r>
    </w:p>
    <w:p w:rsidR="0040156E" w:rsidRPr="00C81E9A" w:rsidRDefault="0040156E" w:rsidP="003628E4">
      <w:pPr>
        <w:numPr>
          <w:ilvl w:val="0"/>
          <w:numId w:val="63"/>
        </w:numPr>
        <w:tabs>
          <w:tab w:val="left" w:pos="851"/>
        </w:tabs>
        <w:overflowPunct/>
        <w:autoSpaceDE/>
        <w:autoSpaceDN/>
        <w:adjustRightInd/>
        <w:spacing w:line="276" w:lineRule="auto"/>
        <w:ind w:left="0" w:right="142" w:firstLine="709"/>
        <w:jc w:val="both"/>
        <w:textAlignment w:val="auto"/>
        <w:rPr>
          <w:lang w:val="ru-RU"/>
        </w:rPr>
      </w:pPr>
      <w:r w:rsidRPr="00C81E9A">
        <w:rPr>
          <w:lang w:val="ru-RU"/>
        </w:rPr>
        <w:t xml:space="preserve">суровини и храни от животински произход – </w:t>
      </w:r>
      <w:r w:rsidRPr="00C81E9A">
        <w:rPr>
          <w:lang w:val="en-US" w:eastAsia="bg-BG"/>
        </w:rPr>
        <w:t>38 015</w:t>
      </w:r>
      <w:r w:rsidRPr="00C81E9A">
        <w:rPr>
          <w:lang w:val="ru-RU" w:eastAsia="bg-BG"/>
        </w:rPr>
        <w:t xml:space="preserve"> </w:t>
      </w:r>
      <w:r w:rsidRPr="00C81E9A">
        <w:rPr>
          <w:lang w:val="ru-RU"/>
        </w:rPr>
        <w:t>бр.</w:t>
      </w:r>
    </w:p>
    <w:p w:rsidR="0040156E" w:rsidRPr="00C81E9A" w:rsidRDefault="0040156E" w:rsidP="003628E4">
      <w:pPr>
        <w:numPr>
          <w:ilvl w:val="0"/>
          <w:numId w:val="63"/>
        </w:numPr>
        <w:tabs>
          <w:tab w:val="left" w:pos="851"/>
        </w:tabs>
        <w:overflowPunct/>
        <w:autoSpaceDE/>
        <w:autoSpaceDN/>
        <w:adjustRightInd/>
        <w:spacing w:line="276" w:lineRule="auto"/>
        <w:ind w:left="0" w:right="142" w:firstLine="709"/>
        <w:jc w:val="both"/>
        <w:textAlignment w:val="auto"/>
        <w:rPr>
          <w:lang w:val="ru-RU"/>
        </w:rPr>
      </w:pPr>
      <w:r w:rsidRPr="00C81E9A">
        <w:rPr>
          <w:lang w:val="ru-RU"/>
        </w:rPr>
        <w:t>странични животински продукти (СЖП) и продукти от тях – 1 5</w:t>
      </w:r>
      <w:r w:rsidRPr="00C81E9A">
        <w:rPr>
          <w:lang w:val="en-US"/>
        </w:rPr>
        <w:t>6</w:t>
      </w:r>
      <w:r w:rsidRPr="00C81E9A">
        <w:t>9</w:t>
      </w:r>
      <w:r w:rsidRPr="00C81E9A">
        <w:rPr>
          <w:lang w:val="ru-RU"/>
        </w:rPr>
        <w:t xml:space="preserve"> бр.</w:t>
      </w:r>
    </w:p>
    <w:p w:rsidR="0040156E" w:rsidRPr="00C81E9A" w:rsidRDefault="00BF0013" w:rsidP="00BF0013">
      <w:pPr>
        <w:overflowPunct/>
        <w:autoSpaceDE/>
        <w:autoSpaceDN/>
        <w:adjustRightInd/>
        <w:ind w:right="141"/>
        <w:jc w:val="both"/>
        <w:textAlignment w:val="auto"/>
        <w:rPr>
          <w:lang w:val="ru-RU"/>
        </w:rPr>
      </w:pPr>
      <w:r w:rsidRPr="00C81E9A">
        <w:tab/>
      </w:r>
      <w:r w:rsidR="0040156E" w:rsidRPr="00C81E9A">
        <w:t>Р</w:t>
      </w:r>
      <w:r w:rsidR="0040156E" w:rsidRPr="00C81E9A">
        <w:rPr>
          <w:lang w:val="ru-RU"/>
        </w:rPr>
        <w:t xml:space="preserve">егистър на хранителните добавки и храни, предназначени за употреба при интензивно мускулно натоварване, пуснати на пазара в РБългария – </w:t>
      </w:r>
      <w:r w:rsidR="0040156E" w:rsidRPr="00C81E9A">
        <w:rPr>
          <w:lang w:val="en-US" w:eastAsia="bg-BG"/>
        </w:rPr>
        <w:t>49 464</w:t>
      </w:r>
      <w:r w:rsidR="0040156E" w:rsidRPr="00C81E9A">
        <w:rPr>
          <w:lang w:val="ru-RU" w:eastAsia="bg-BG"/>
        </w:rPr>
        <w:t xml:space="preserve"> </w:t>
      </w:r>
      <w:r w:rsidR="0040156E" w:rsidRPr="00C81E9A">
        <w:rPr>
          <w:lang w:val="ru-RU"/>
        </w:rPr>
        <w:t>бр.</w:t>
      </w:r>
    </w:p>
    <w:p w:rsidR="0040156E" w:rsidRPr="00C81E9A" w:rsidRDefault="00BF0013" w:rsidP="00BF0013">
      <w:pPr>
        <w:tabs>
          <w:tab w:val="left" w:pos="567"/>
        </w:tabs>
        <w:overflowPunct/>
        <w:autoSpaceDE/>
        <w:autoSpaceDN/>
        <w:adjustRightInd/>
        <w:ind w:right="141"/>
        <w:jc w:val="both"/>
        <w:textAlignment w:val="auto"/>
        <w:rPr>
          <w:lang w:val="ru-RU"/>
        </w:rPr>
      </w:pPr>
      <w:r w:rsidRPr="00C81E9A">
        <w:rPr>
          <w:lang w:val="ru-RU"/>
        </w:rPr>
        <w:tab/>
      </w:r>
      <w:r w:rsidR="0040156E" w:rsidRPr="00C81E9A">
        <w:rPr>
          <w:lang w:val="ru-RU"/>
        </w:rPr>
        <w:t xml:space="preserve">Национален Регистър на бизнесоператорите, които извършват търговия с храни от разстояние – </w:t>
      </w:r>
      <w:r w:rsidR="0040156E" w:rsidRPr="00C81E9A">
        <w:rPr>
          <w:lang w:val="en-US"/>
        </w:rPr>
        <w:t xml:space="preserve"> 794</w:t>
      </w:r>
      <w:r w:rsidR="0040156E" w:rsidRPr="00C81E9A">
        <w:t xml:space="preserve"> </w:t>
      </w:r>
      <w:r w:rsidR="0040156E" w:rsidRPr="00C81E9A">
        <w:rPr>
          <w:lang w:val="ru-RU"/>
        </w:rPr>
        <w:t>бр.</w:t>
      </w:r>
    </w:p>
    <w:p w:rsidR="0040156E" w:rsidRPr="00C81E9A" w:rsidRDefault="00BF0013" w:rsidP="00BF0013">
      <w:pPr>
        <w:tabs>
          <w:tab w:val="left" w:pos="567"/>
          <w:tab w:val="left" w:pos="1134"/>
        </w:tabs>
        <w:overflowPunct/>
        <w:autoSpaceDE/>
        <w:autoSpaceDN/>
        <w:adjustRightInd/>
        <w:ind w:right="141"/>
        <w:jc w:val="both"/>
        <w:textAlignment w:val="auto"/>
        <w:rPr>
          <w:lang w:val="ru-RU"/>
        </w:rPr>
      </w:pPr>
      <w:r w:rsidRPr="00C81E9A">
        <w:rPr>
          <w:lang w:val="ru-RU"/>
        </w:rPr>
        <w:tab/>
      </w:r>
      <w:r w:rsidR="0040156E" w:rsidRPr="00C81E9A">
        <w:rPr>
          <w:lang w:val="ru-RU"/>
        </w:rPr>
        <w:t>Национални списъци на:</w:t>
      </w:r>
    </w:p>
    <w:p w:rsidR="0040156E" w:rsidRPr="00C81E9A" w:rsidRDefault="0040156E" w:rsidP="003628E4">
      <w:pPr>
        <w:numPr>
          <w:ilvl w:val="0"/>
          <w:numId w:val="64"/>
        </w:numPr>
        <w:tabs>
          <w:tab w:val="left" w:pos="851"/>
        </w:tabs>
        <w:overflowPunct/>
        <w:autoSpaceDE/>
        <w:autoSpaceDN/>
        <w:adjustRightInd/>
        <w:spacing w:line="276" w:lineRule="auto"/>
        <w:ind w:left="0" w:right="142" w:firstLine="709"/>
        <w:jc w:val="both"/>
        <w:textAlignment w:val="auto"/>
        <w:rPr>
          <w:lang w:val="ru-RU"/>
        </w:rPr>
      </w:pPr>
      <w:r w:rsidRPr="00C81E9A">
        <w:rPr>
          <w:lang w:val="ru-RU"/>
        </w:rPr>
        <w:t xml:space="preserve">риболовните съдове, извършващи улов на риба – </w:t>
      </w:r>
      <w:r w:rsidRPr="00C81E9A">
        <w:rPr>
          <w:lang w:val="en-US"/>
        </w:rPr>
        <w:t xml:space="preserve">4 430 </w:t>
      </w:r>
      <w:r w:rsidRPr="00C81E9A">
        <w:rPr>
          <w:lang w:val="ru-RU"/>
        </w:rPr>
        <w:t>бр.;</w:t>
      </w:r>
    </w:p>
    <w:p w:rsidR="0040156E" w:rsidRPr="00C81E9A" w:rsidRDefault="0040156E" w:rsidP="003628E4">
      <w:pPr>
        <w:numPr>
          <w:ilvl w:val="0"/>
          <w:numId w:val="64"/>
        </w:numPr>
        <w:tabs>
          <w:tab w:val="left" w:pos="851"/>
        </w:tabs>
        <w:overflowPunct/>
        <w:autoSpaceDE/>
        <w:autoSpaceDN/>
        <w:adjustRightInd/>
        <w:spacing w:line="276" w:lineRule="auto"/>
        <w:ind w:left="0" w:right="142" w:firstLine="709"/>
        <w:jc w:val="both"/>
        <w:textAlignment w:val="auto"/>
        <w:rPr>
          <w:lang w:val="ru-RU"/>
        </w:rPr>
      </w:pPr>
      <w:r w:rsidRPr="00C81E9A">
        <w:rPr>
          <w:lang w:val="ru-RU"/>
        </w:rPr>
        <w:t>обектите за първично производство на гъби – 189 бр.;</w:t>
      </w:r>
    </w:p>
    <w:p w:rsidR="0040156E" w:rsidRPr="00C81E9A" w:rsidRDefault="0040156E" w:rsidP="003628E4">
      <w:pPr>
        <w:numPr>
          <w:ilvl w:val="0"/>
          <w:numId w:val="64"/>
        </w:numPr>
        <w:tabs>
          <w:tab w:val="left" w:pos="851"/>
        </w:tabs>
        <w:overflowPunct/>
        <w:autoSpaceDE/>
        <w:autoSpaceDN/>
        <w:adjustRightInd/>
        <w:spacing w:line="276" w:lineRule="auto"/>
        <w:ind w:left="0" w:right="142" w:firstLine="709"/>
        <w:jc w:val="both"/>
        <w:textAlignment w:val="auto"/>
        <w:rPr>
          <w:lang w:val="ru-RU"/>
        </w:rPr>
      </w:pPr>
      <w:r w:rsidRPr="00C81E9A">
        <w:rPr>
          <w:lang w:val="ru-RU"/>
        </w:rPr>
        <w:t>пунктове за изкупуване на диворастящи гъби и/или горски плодове – 392 бр.;</w:t>
      </w:r>
    </w:p>
    <w:p w:rsidR="0040156E" w:rsidRPr="00C81E9A" w:rsidRDefault="0040156E" w:rsidP="003628E4">
      <w:pPr>
        <w:numPr>
          <w:ilvl w:val="0"/>
          <w:numId w:val="64"/>
        </w:numPr>
        <w:tabs>
          <w:tab w:val="left" w:pos="851"/>
        </w:tabs>
        <w:overflowPunct/>
        <w:autoSpaceDE/>
        <w:autoSpaceDN/>
        <w:adjustRightInd/>
        <w:spacing w:line="276" w:lineRule="auto"/>
        <w:ind w:left="0" w:right="142" w:firstLine="709"/>
        <w:jc w:val="both"/>
        <w:textAlignment w:val="auto"/>
        <w:rPr>
          <w:lang w:val="ru-RU"/>
        </w:rPr>
      </w:pPr>
      <w:r w:rsidRPr="00C81E9A">
        <w:rPr>
          <w:lang w:val="ru-RU"/>
        </w:rPr>
        <w:t>регистър на издадените разрешения за оператори на хранителни банки – 2 бр.</w:t>
      </w:r>
    </w:p>
    <w:p w:rsidR="0040156E" w:rsidRPr="00C81E9A" w:rsidRDefault="0040156E" w:rsidP="00BF0013">
      <w:pPr>
        <w:overflowPunct/>
        <w:autoSpaceDE/>
        <w:autoSpaceDN/>
        <w:adjustRightInd/>
        <w:ind w:right="141" w:firstLine="567"/>
        <w:jc w:val="both"/>
        <w:textAlignment w:val="auto"/>
      </w:pPr>
      <w:r w:rsidRPr="00C81E9A">
        <w:t>Към 3</w:t>
      </w:r>
      <w:r w:rsidRPr="00C81E9A">
        <w:rPr>
          <w:lang w:val="en-US"/>
        </w:rPr>
        <w:t>1</w:t>
      </w:r>
      <w:r w:rsidRPr="00C81E9A">
        <w:t>.</w:t>
      </w:r>
      <w:r w:rsidRPr="00C81E9A">
        <w:rPr>
          <w:lang w:val="en-US"/>
        </w:rPr>
        <w:t>12</w:t>
      </w:r>
      <w:r w:rsidRPr="00C81E9A">
        <w:t xml:space="preserve">.2022 г. все още не е сключен договор за възлагане на обществена поръчка за техническа поддръжка на Националния електронен регистър на обектите за производство и търговия с храни от животински и неживотински произход. </w:t>
      </w:r>
    </w:p>
    <w:p w:rsidR="0040156E" w:rsidRPr="00C81E9A" w:rsidRDefault="0040156E" w:rsidP="00BF0013">
      <w:pPr>
        <w:overflowPunct/>
        <w:autoSpaceDE/>
        <w:autoSpaceDN/>
        <w:adjustRightInd/>
        <w:ind w:right="141" w:firstLine="567"/>
        <w:jc w:val="both"/>
        <w:textAlignment w:val="auto"/>
        <w:rPr>
          <w:lang w:val="en-US" w:eastAsia="bg-BG"/>
        </w:rPr>
      </w:pPr>
      <w:r w:rsidRPr="00C81E9A">
        <w:rPr>
          <w:lang w:eastAsia="bg-BG"/>
        </w:rPr>
        <w:t>Въпреки проблемите, срещани при работата с електронния регистър се осигурява устойчивост на приключилия проект с бенефициент Българска агенция по безопасност на храните по приоритетна ос ІІІ „Качествено административно обслужване и развитие на електронното управление”, Подприоритет 3.2. „Стандартна информационно-комуникационна среда и оперативна съвместимост”, Бюджетна линия BG051PO002/14/3.2-06 финансиран по Оперативна програма „Административен капацитет“ и данните за регистираните обекти се поддържат актуални.</w:t>
      </w:r>
    </w:p>
    <w:p w:rsidR="0040156E" w:rsidRPr="00C81E9A" w:rsidRDefault="0040156E" w:rsidP="00BF0013">
      <w:pPr>
        <w:overflowPunct/>
        <w:autoSpaceDE/>
        <w:autoSpaceDN/>
        <w:adjustRightInd/>
        <w:ind w:right="141" w:firstLine="567"/>
        <w:jc w:val="both"/>
        <w:textAlignment w:val="auto"/>
      </w:pPr>
      <w:r w:rsidRPr="00C81E9A">
        <w:t xml:space="preserve">От дирекция </w:t>
      </w:r>
      <w:r w:rsidRPr="00C81E9A">
        <w:rPr>
          <w:i/>
        </w:rPr>
        <w:t>„Контрол на храните“</w:t>
      </w:r>
      <w:r w:rsidRPr="00C81E9A">
        <w:t xml:space="preserve"> при ЦУ на БАБХ ежегодно се изготвя и изпраща до МЗм отчет за Единен многогодишен национален контролен план на Република България за храни, фуражи, здравеопазване на животните, хуманно отношение към тях и защита на растенията, в частта свързана с осъществения официален контрол върху употребата на защитени географски означения и храни с традиционно специфичен характер в частта касаеща компетенциите свързани с контрола на храните. </w:t>
      </w:r>
    </w:p>
    <w:p w:rsidR="0040156E" w:rsidRPr="00C81E9A" w:rsidRDefault="0040156E" w:rsidP="00BF0013">
      <w:pPr>
        <w:overflowPunct/>
        <w:autoSpaceDE/>
        <w:autoSpaceDN/>
        <w:adjustRightInd/>
        <w:ind w:right="141" w:firstLine="567"/>
        <w:jc w:val="both"/>
        <w:textAlignment w:val="auto"/>
      </w:pPr>
      <w:r w:rsidRPr="00C81E9A">
        <w:t xml:space="preserve">Официалния контрол на храните в Република България се извършва адекватно, в съответствие с изискванията на европейско и национално законодателство и в съответствие с  Регламент (ЕС) 2017/625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за изменение на регламенти (ЕО) № 999/2001, (EО) № 396/2005, (EО) № 1069/2009, (EО) № 1107/2009, (EС) № 1151/2012, (ЕС) № 652/2014, (EС) 2016/429 и (EС) 2016/2031 на Европейския парламент и на Съвета, регламенти (EО) № 1/2005 и (EО) № 1099/2009 на Съвета и директиви 98/58/EО, 1999/74/EО, 2007/43/EО, 2008/119/EО и 2008/120/EО на Съвета, и за отмяна на регламенти (EО) № 854/2004 и (EО) № 882/2004 на Европейския парламент и на Съвета, директиви 89/608/ЕИО, 89/662/ЕИО, 90/425/ЕИО, 91/496/ЕИО, 96/23/EО, 96/93/EО и 97/78/EО на Съвета и Решение 92/438/EИО на Съвета (Регламент относно официалния контрол). </w:t>
      </w:r>
    </w:p>
    <w:p w:rsidR="0040156E" w:rsidRPr="00C81E9A" w:rsidRDefault="0040156E" w:rsidP="00BF0013">
      <w:pPr>
        <w:overflowPunct/>
        <w:autoSpaceDE/>
        <w:autoSpaceDN/>
        <w:adjustRightInd/>
        <w:ind w:right="141" w:firstLine="567"/>
        <w:jc w:val="both"/>
        <w:textAlignment w:val="auto"/>
        <w:rPr>
          <w:rFonts w:eastAsia="Calibri"/>
          <w:b/>
        </w:rPr>
      </w:pPr>
      <w:r w:rsidRPr="00C81E9A">
        <w:rPr>
          <w:rFonts w:eastAsia="Calibri"/>
        </w:rPr>
        <w:t>През периода 01.01 - 31.12.2022 г. в ЦУ на БАБХ са постъпили от ОДБХ 13 уведомления за съмнения за хранително отравяне. При извършване на съвместни проверки в обектите с представители  на РЗИ, извършване на проследимост на храните, вземане на проби за анализ от храните и от персонала, не е доказано, че източник на заболяването е консумираната храна.</w:t>
      </w:r>
    </w:p>
    <w:p w:rsidR="0040156E" w:rsidRPr="00C81E9A" w:rsidRDefault="0040156E" w:rsidP="00BF0013">
      <w:pPr>
        <w:overflowPunct/>
        <w:autoSpaceDE/>
        <w:autoSpaceDN/>
        <w:adjustRightInd/>
        <w:ind w:right="141" w:firstLine="567"/>
        <w:jc w:val="both"/>
        <w:textAlignment w:val="auto"/>
        <w:rPr>
          <w:lang w:val="ru-RU"/>
        </w:rPr>
      </w:pPr>
      <w:r w:rsidRPr="00C81E9A">
        <w:t>В</w:t>
      </w:r>
      <w:r w:rsidRPr="00C81E9A">
        <w:rPr>
          <w:lang w:val="ru-RU"/>
        </w:rPr>
        <w:t>ъпреки трудностите,</w:t>
      </w:r>
      <w:r w:rsidRPr="00C81E9A">
        <w:t xml:space="preserve"> свързани с поддръжка на регистрите и </w:t>
      </w:r>
      <w:r w:rsidRPr="00C81E9A">
        <w:rPr>
          <w:bCs/>
          <w:lang w:val="ru-RU"/>
        </w:rPr>
        <w:t xml:space="preserve">обстановката във връзка с прилагане на противоепидемичните мерки във връзка с COVID – 19, </w:t>
      </w:r>
      <w:r w:rsidRPr="00C81E9A">
        <w:t>основния приоритет при провеждане на официалния контрол върху храни на ОДБХ по п</w:t>
      </w:r>
      <w:r w:rsidRPr="00C81E9A">
        <w:rPr>
          <w:lang w:val="ru-RU"/>
        </w:rPr>
        <w:t xml:space="preserve">остигане на високо ниво на защита на здравето на потребителите, е изпълнен. </w:t>
      </w:r>
    </w:p>
    <w:p w:rsidR="0040156E" w:rsidRPr="00C81E9A" w:rsidRDefault="0040156E" w:rsidP="00BF0013">
      <w:pPr>
        <w:overflowPunct/>
        <w:autoSpaceDE/>
        <w:autoSpaceDN/>
        <w:adjustRightInd/>
        <w:ind w:right="141" w:firstLine="567"/>
        <w:jc w:val="both"/>
        <w:textAlignment w:val="auto"/>
        <w:rPr>
          <w:bCs/>
          <w:lang w:val="ru-RU"/>
        </w:rPr>
      </w:pPr>
      <w:r w:rsidRPr="00C81E9A">
        <w:rPr>
          <w:bCs/>
          <w:lang w:val="ru-RU"/>
        </w:rPr>
        <w:t xml:space="preserve">За </w:t>
      </w:r>
      <w:r w:rsidRPr="00C81E9A">
        <w:rPr>
          <w:bCs/>
        </w:rPr>
        <w:t>периода 01.01-31.12.</w:t>
      </w:r>
      <w:r w:rsidRPr="00C81E9A">
        <w:rPr>
          <w:bCs/>
          <w:lang w:val="ru-RU"/>
        </w:rPr>
        <w:t>2022 г. от БАБХ, респективно ОДБХ е извършван ефективен официален контрол в обектите произвеждащи, преработващи и/или дистрибутиращи храни на територията на Република България.</w:t>
      </w:r>
    </w:p>
    <w:p w:rsidR="0040156E" w:rsidRPr="00C81E9A" w:rsidRDefault="0040156E" w:rsidP="00BF0013">
      <w:pPr>
        <w:overflowPunct/>
        <w:autoSpaceDE/>
        <w:autoSpaceDN/>
        <w:adjustRightInd/>
        <w:ind w:right="141" w:firstLine="567"/>
        <w:jc w:val="both"/>
        <w:textAlignment w:val="auto"/>
        <w:rPr>
          <w:bCs/>
          <w:lang w:val="ru-RU"/>
        </w:rPr>
      </w:pPr>
      <w:r w:rsidRPr="00C81E9A">
        <w:rPr>
          <w:rFonts w:eastAsia="Calibri"/>
          <w:color w:val="000000"/>
          <w:lang w:val="ru-RU"/>
        </w:rPr>
        <w:t xml:space="preserve">През отчетния период 01.01.2022 г.- 31.12.2022 г. стратегическата цел на дирекция </w:t>
      </w:r>
      <w:r w:rsidRPr="00C81E9A">
        <w:rPr>
          <w:rFonts w:eastAsia="Calibri"/>
          <w:i/>
          <w:color w:val="000000"/>
          <w:lang w:val="ru-RU"/>
        </w:rPr>
        <w:t>„Контрол на ветеринарно медицинските продукти и инвитро диагностични ветеринарномедицински средства"</w:t>
      </w:r>
      <w:r w:rsidRPr="00C81E9A">
        <w:rPr>
          <w:rFonts w:eastAsia="Calibri"/>
          <w:i/>
          <w:color w:val="000000"/>
          <w:lang w:val="en-US"/>
        </w:rPr>
        <w:t>(</w:t>
      </w:r>
      <w:r w:rsidRPr="00C81E9A">
        <w:rPr>
          <w:rFonts w:eastAsia="Calibri"/>
          <w:i/>
          <w:color w:val="000000"/>
        </w:rPr>
        <w:t>КВМПИДВМ</w:t>
      </w:r>
      <w:r w:rsidRPr="00C81E9A">
        <w:rPr>
          <w:rFonts w:eastAsia="Calibri"/>
          <w:i/>
          <w:color w:val="000000"/>
          <w:lang w:val="en-US"/>
        </w:rPr>
        <w:t>)</w:t>
      </w:r>
      <w:r w:rsidRPr="00C81E9A">
        <w:rPr>
          <w:rFonts w:eastAsia="Calibri"/>
          <w:i/>
          <w:color w:val="000000"/>
          <w:lang w:val="ru-RU"/>
        </w:rPr>
        <w:t xml:space="preserve"> </w:t>
      </w:r>
      <w:r w:rsidRPr="00C81E9A">
        <w:rPr>
          <w:rFonts w:eastAsia="Calibri"/>
          <w:color w:val="000000"/>
          <w:lang w:val="ru-RU"/>
        </w:rPr>
        <w:t>бе осъществяване на ефективен контрол на производството, търговията, съхранението и употребата на ВМП, както и надзора на пазара по отношение  качеството на ВМП.</w:t>
      </w:r>
    </w:p>
    <w:p w:rsidR="0040156E" w:rsidRPr="00C81E9A" w:rsidRDefault="0040156E" w:rsidP="0040156E">
      <w:pPr>
        <w:tabs>
          <w:tab w:val="left" w:pos="0"/>
        </w:tabs>
        <w:overflowPunct/>
        <w:autoSpaceDE/>
        <w:autoSpaceDN/>
        <w:adjustRightInd/>
        <w:jc w:val="both"/>
        <w:textAlignment w:val="auto"/>
        <w:rPr>
          <w:lang w:eastAsia="bg-BG"/>
        </w:rPr>
      </w:pPr>
      <w:r w:rsidRPr="00C81E9A">
        <w:rPr>
          <w:rFonts w:eastAsia="Calibri"/>
          <w:lang w:val="ru-RU"/>
        </w:rPr>
        <w:tab/>
      </w:r>
      <w:r w:rsidRPr="00C81E9A">
        <w:rPr>
          <w:lang w:eastAsia="bg-BG"/>
        </w:rPr>
        <w:t>В някои случаи се наблюдава преизпълнение на целеви стойности на посочените показатели,</w:t>
      </w:r>
      <w:r w:rsidRPr="00C81E9A">
        <w:rPr>
          <w:rFonts w:eastAsia="Calibri"/>
          <w:color w:val="000000"/>
          <w:lang w:val="ru-RU" w:eastAsia="bg-BG"/>
        </w:rPr>
        <w:t xml:space="preserve"> като това се дължи на обстоятелствата, че извършените проверки в обектите, подлежащи на контрол от ОДБХ и инспекциите по Добра производствена практика, извършвани от дирекция КВМП</w:t>
      </w:r>
      <w:r w:rsidRPr="00C81E9A">
        <w:rPr>
          <w:rFonts w:eastAsia="Calibri"/>
          <w:color w:val="000000"/>
          <w:lang w:eastAsia="bg-BG"/>
        </w:rPr>
        <w:t>ИДВМС</w:t>
      </w:r>
      <w:r w:rsidRPr="00C81E9A">
        <w:rPr>
          <w:rFonts w:eastAsia="Calibri"/>
          <w:color w:val="000000"/>
          <w:lang w:val="ru-RU" w:eastAsia="bg-BG"/>
        </w:rPr>
        <w:t xml:space="preserve"> включват освен  заложените, съгласно Инспекционната програма на БАБХ за 2022 г. и допълнително извършени проверки на база оценката на риска за всеки отделен обект, </w:t>
      </w:r>
      <w:r w:rsidRPr="00C81E9A">
        <w:rPr>
          <w:lang w:eastAsia="bg-BG"/>
        </w:rPr>
        <w:t>по писмено разпореждане от ръководството на БАБХ както и проверки във връзка с подадени сигнали, жалби, съвместни проверки със служители от ЦУ на БАБХ във връзка с верификация на ефективността на официалния контрол, допълнително взети проби за анализи на ВМП, също и във връзка с подадени заявления от фирми за издаване/промяна на лиценз за съответната дейност.</w:t>
      </w:r>
    </w:p>
    <w:p w:rsidR="0040156E" w:rsidRPr="00C81E9A" w:rsidRDefault="0040156E" w:rsidP="0040156E">
      <w:pPr>
        <w:tabs>
          <w:tab w:val="left" w:pos="0"/>
        </w:tabs>
        <w:overflowPunct/>
        <w:autoSpaceDE/>
        <w:autoSpaceDN/>
        <w:adjustRightInd/>
        <w:jc w:val="both"/>
        <w:textAlignment w:val="auto"/>
        <w:rPr>
          <w:lang w:eastAsia="bg-BG"/>
        </w:rPr>
      </w:pPr>
      <w:r w:rsidRPr="00C81E9A">
        <w:rPr>
          <w:lang w:eastAsia="bg-BG"/>
        </w:rPr>
        <w:tab/>
        <w:t xml:space="preserve">Проверките, при които са констатирани несъответствия и са дадени предписания, са около 7 % от общия брой проверки, което показва запазване на тенденцията от 2021 г. Актове за установяване на административно нарушение са съставени при около 1,5 % от проверките, което е значително повече от тези през 2021 г. (0,3 %). По-голямата част от констатираните несъответствия и дадени предписания са при проверки в животновъдните обекти и амбулатории. </w:t>
      </w:r>
    </w:p>
    <w:p w:rsidR="0040156E" w:rsidRPr="00C81E9A" w:rsidRDefault="00BF0013" w:rsidP="0040156E">
      <w:pPr>
        <w:tabs>
          <w:tab w:val="left" w:pos="0"/>
        </w:tabs>
        <w:overflowPunct/>
        <w:autoSpaceDE/>
        <w:autoSpaceDN/>
        <w:adjustRightInd/>
        <w:jc w:val="both"/>
        <w:textAlignment w:val="auto"/>
        <w:rPr>
          <w:lang w:eastAsia="bg-BG"/>
        </w:rPr>
      </w:pPr>
      <w:r w:rsidRPr="00C81E9A">
        <w:rPr>
          <w:lang w:eastAsia="bg-BG"/>
        </w:rPr>
        <w:tab/>
      </w:r>
      <w:r w:rsidR="0040156E" w:rsidRPr="00C81E9A">
        <w:rPr>
          <w:lang w:eastAsia="bg-BG"/>
        </w:rPr>
        <w:t xml:space="preserve">В структурата на дирекция </w:t>
      </w:r>
      <w:r w:rsidR="0040156E" w:rsidRPr="00C81E9A">
        <w:rPr>
          <w:i/>
          <w:lang w:eastAsia="bg-BG"/>
        </w:rPr>
        <w:t>„Граничен контрол” (ГК)</w:t>
      </w:r>
      <w:r w:rsidR="0040156E" w:rsidRPr="00C81E9A">
        <w:rPr>
          <w:lang w:eastAsia="bg-BG"/>
        </w:rPr>
        <w:t xml:space="preserve">  са включени 9 отдела –  осем от отделите са граничните контролни пунктове (ГКП), разположени на територията на Р. България и отдел „Организация и управление на граничния контрол“ в ЦУ на БАБХ, който координира извършването на дейността по официален контрол на граничните пунктове. Гранични контролни пунктове, разположени на територията на Република България.</w:t>
      </w:r>
    </w:p>
    <w:p w:rsidR="0040156E" w:rsidRPr="00C81E9A" w:rsidRDefault="00BF0013" w:rsidP="0040156E">
      <w:pPr>
        <w:tabs>
          <w:tab w:val="left" w:pos="0"/>
        </w:tabs>
        <w:overflowPunct/>
        <w:autoSpaceDE/>
        <w:autoSpaceDN/>
        <w:adjustRightInd/>
        <w:jc w:val="both"/>
        <w:textAlignment w:val="auto"/>
        <w:rPr>
          <w:lang w:eastAsia="bg-BG"/>
        </w:rPr>
      </w:pPr>
      <w:r w:rsidRPr="00C81E9A">
        <w:tab/>
      </w:r>
      <w:r w:rsidR="0040156E" w:rsidRPr="00C81E9A">
        <w:t>Дирекция „Граничен контрол“, чрез отделите ГКП осъществява официален контрол при въвеждане на територията на Съюза на животни и стоки, попадащи в обхвата на чл. 47, параграф 1 от Регламент (ЕС) 2017/625, в това число, извършване на официален контрол при въвеждане на пратки животни и стоки от трети държави.</w:t>
      </w:r>
    </w:p>
    <w:p w:rsidR="0040156E" w:rsidRPr="00C81E9A" w:rsidRDefault="0040156E" w:rsidP="00BF0013">
      <w:pPr>
        <w:overflowPunct/>
        <w:autoSpaceDE/>
        <w:autoSpaceDN/>
        <w:adjustRightInd/>
        <w:ind w:firstLine="567"/>
        <w:jc w:val="both"/>
        <w:textAlignment w:val="auto"/>
        <w:rPr>
          <w:rFonts w:eastAsia="Calibri"/>
          <w:lang w:eastAsia="bg-BG"/>
        </w:rPr>
      </w:pPr>
      <w:r w:rsidRPr="00C81E9A">
        <w:rPr>
          <w:rFonts w:eastAsia="Calibri"/>
          <w:lang w:eastAsia="bg-BG"/>
        </w:rPr>
        <w:t xml:space="preserve">В дирекция „Граничен контрол“ функционира звено за контакт по Мрежата за бързо предупреждение за опасни храни и фуражи – RASFF, един от компонентите на </w:t>
      </w:r>
      <w:r w:rsidRPr="00C81E9A">
        <w:rPr>
          <w:rFonts w:eastAsia="Calibri"/>
          <w:lang w:val="en-US" w:eastAsia="bg-BG"/>
        </w:rPr>
        <w:t>IMSOC</w:t>
      </w:r>
      <w:r w:rsidRPr="00C81E9A">
        <w:rPr>
          <w:rFonts w:eastAsia="Calibri"/>
          <w:lang w:eastAsia="bg-BG"/>
        </w:rPr>
        <w:t xml:space="preserve">. Всяко установено несъответствие при храни и/или фуражи обект на задължителен контрол на Граничните контролни пунктове (ГКП) след извършен лабораторен анализ се докладват в Мрежата. </w:t>
      </w:r>
    </w:p>
    <w:p w:rsidR="0040156E" w:rsidRPr="00C81E9A" w:rsidRDefault="0040156E" w:rsidP="00BF0013">
      <w:pPr>
        <w:overflowPunct/>
        <w:autoSpaceDE/>
        <w:autoSpaceDN/>
        <w:adjustRightInd/>
        <w:ind w:firstLine="567"/>
        <w:jc w:val="both"/>
        <w:textAlignment w:val="auto"/>
        <w:rPr>
          <w:rFonts w:eastAsia="Calibri"/>
          <w:b/>
          <w:bCs/>
          <w:snapToGrid w:val="0"/>
          <w:lang w:eastAsia="bg-BG"/>
        </w:rPr>
      </w:pPr>
      <w:r w:rsidRPr="00C81E9A">
        <w:rPr>
          <w:rFonts w:eastAsia="Calibri"/>
          <w:snapToGrid w:val="0"/>
          <w:lang w:eastAsia="bg-BG"/>
        </w:rPr>
        <w:t>През</w:t>
      </w:r>
      <w:r w:rsidRPr="00C81E9A">
        <w:rPr>
          <w:rFonts w:eastAsia="Calibri"/>
          <w:lang w:eastAsia="bg-BG"/>
        </w:rPr>
        <w:t xml:space="preserve"> 2022 година звеното за контакт в дирекция ‚Граничен контрол“ чрез официалните инспектори от отделите ГИП са създали общо 420 броя нотификации от които  </w:t>
      </w:r>
      <w:r w:rsidRPr="00C81E9A">
        <w:rPr>
          <w:rFonts w:eastAsia="Calibri"/>
          <w:lang w:val="en-US" w:eastAsia="bg-BG"/>
        </w:rPr>
        <w:t>233</w:t>
      </w:r>
      <w:r w:rsidRPr="00C81E9A">
        <w:rPr>
          <w:rFonts w:eastAsia="Calibri"/>
          <w:lang w:eastAsia="bg-BG"/>
        </w:rPr>
        <w:t xml:space="preserve"> броя ‘border rejection” уведомления и </w:t>
      </w:r>
      <w:r w:rsidRPr="00C81E9A">
        <w:rPr>
          <w:rFonts w:eastAsia="Calibri"/>
          <w:lang w:val="en-US" w:eastAsia="bg-BG"/>
        </w:rPr>
        <w:t>187</w:t>
      </w:r>
      <w:r w:rsidRPr="00C81E9A">
        <w:rPr>
          <w:rFonts w:eastAsia="Calibri"/>
          <w:lang w:eastAsia="bg-BG"/>
        </w:rPr>
        <w:t xml:space="preserve"> броя “non-compliance” уведомления за несъответстващи пратки. Общият обем на недопуснатите за внос стоки, както до националния, така и до европейските пазари и потребители възлиза на над  4 400 тона.</w:t>
      </w:r>
      <w:r w:rsidRPr="00C81E9A">
        <w:rPr>
          <w:rFonts w:eastAsia="Calibri"/>
          <w:b/>
          <w:bCs/>
          <w:snapToGrid w:val="0"/>
          <w:lang w:eastAsia="bg-BG"/>
        </w:rPr>
        <w:t xml:space="preserve"> </w:t>
      </w:r>
      <w:r w:rsidRPr="00C81E9A">
        <w:rPr>
          <w:rFonts w:eastAsia="Calibri"/>
          <w:b/>
          <w:bCs/>
          <w:snapToGrid w:val="0"/>
          <w:lang w:eastAsia="bg-BG"/>
        </w:rPr>
        <w:tab/>
      </w:r>
      <w:r w:rsidRPr="00C81E9A">
        <w:rPr>
          <w:rFonts w:eastAsia="Calibri"/>
          <w:bCs/>
          <w:snapToGrid w:val="0"/>
          <w:lang w:eastAsia="bg-BG"/>
        </w:rPr>
        <w:t>Извършена бе реорганизация на официалния контрол на ГКП „Капитан Андреево“.</w:t>
      </w:r>
    </w:p>
    <w:p w:rsidR="0040156E" w:rsidRPr="00C81E9A" w:rsidRDefault="0040156E" w:rsidP="0040156E">
      <w:pPr>
        <w:overflowPunct/>
        <w:autoSpaceDE/>
        <w:autoSpaceDN/>
        <w:adjustRightInd/>
        <w:jc w:val="both"/>
        <w:textAlignment w:val="auto"/>
        <w:rPr>
          <w:rFonts w:eastAsia="Calibri"/>
          <w:b/>
          <w:bCs/>
          <w:snapToGrid w:val="0"/>
          <w:lang w:eastAsia="bg-BG"/>
        </w:rPr>
      </w:pPr>
    </w:p>
    <w:p w:rsidR="0040156E" w:rsidRPr="00C81E9A" w:rsidRDefault="0040156E" w:rsidP="00BF0013">
      <w:pPr>
        <w:overflowPunct/>
        <w:autoSpaceDE/>
        <w:autoSpaceDN/>
        <w:adjustRightInd/>
        <w:ind w:firstLine="567"/>
        <w:jc w:val="both"/>
        <w:textAlignment w:val="auto"/>
        <w:rPr>
          <w:rFonts w:eastAsia="Calibri"/>
          <w:bCs/>
          <w:lang w:eastAsia="bg-BG"/>
        </w:rPr>
      </w:pPr>
      <w:r w:rsidRPr="00C81E9A">
        <w:rPr>
          <w:rFonts w:eastAsia="Calibri"/>
          <w:lang w:eastAsia="bg-BG"/>
        </w:rPr>
        <w:t xml:space="preserve">Към 31.12.2022 г. в отдел </w:t>
      </w:r>
      <w:r w:rsidRPr="00C81E9A">
        <w:rPr>
          <w:rFonts w:eastAsia="Calibri"/>
          <w:i/>
          <w:lang w:eastAsia="bg-BG"/>
        </w:rPr>
        <w:t xml:space="preserve">„Верификация и административен контрол на дейността на ОДБХ“ към Главна дирекция „Верификация на официалния контрол“ </w:t>
      </w:r>
      <w:r w:rsidRPr="00C81E9A">
        <w:rPr>
          <w:rFonts w:eastAsia="Calibri"/>
          <w:lang w:eastAsia="bg-BG"/>
        </w:rPr>
        <w:t>при ЦУ на БАБХ е участвал в извършването на 10 планови проверки на ефективността на официалния контрол упражнен от ОДБХ.</w:t>
      </w:r>
      <w:r w:rsidRPr="00C81E9A">
        <w:rPr>
          <w:rFonts w:eastAsia="Calibri"/>
          <w:bCs/>
          <w:lang w:eastAsia="bg-BG"/>
        </w:rPr>
        <w:t xml:space="preserve"> Проверени са: ОДБХ – София област, ОДБХ – Благоевград,  ОДБХ – Стара Загора,  ОДБХ – Видин,  ОДБХ Габрово, ОДБХ Разград, ОДБХ Кюстендил, ОДБХ Пловдив, ОДБХ Шумен и ОДБХ Кърджали.</w:t>
      </w:r>
    </w:p>
    <w:p w:rsidR="0040156E" w:rsidRPr="00C81E9A" w:rsidRDefault="0040156E" w:rsidP="003628E4">
      <w:pPr>
        <w:overflowPunct/>
        <w:autoSpaceDE/>
        <w:autoSpaceDN/>
        <w:adjustRightInd/>
        <w:ind w:firstLine="567"/>
        <w:jc w:val="both"/>
        <w:textAlignment w:val="auto"/>
        <w:rPr>
          <w:lang w:val="ru-RU"/>
        </w:rPr>
      </w:pPr>
      <w:r w:rsidRPr="00C81E9A">
        <w:rPr>
          <w:lang w:val="ru-RU"/>
        </w:rPr>
        <w:t xml:space="preserve">Към 31.12.2022 г. от </w:t>
      </w:r>
      <w:r w:rsidRPr="00C81E9A">
        <w:rPr>
          <w:i/>
          <w:lang w:val="ru-RU"/>
        </w:rPr>
        <w:t>о</w:t>
      </w:r>
      <w:r w:rsidRPr="00C81E9A">
        <w:rPr>
          <w:rFonts w:eastAsia="Calibri"/>
          <w:bCs/>
          <w:i/>
          <w:lang w:eastAsia="bg-BG"/>
        </w:rPr>
        <w:t>тдел „Одит на официалния контрол“</w:t>
      </w:r>
      <w:r w:rsidRPr="00C81E9A">
        <w:rPr>
          <w:rFonts w:eastAsia="Calibri"/>
          <w:lang w:eastAsia="bg-BG"/>
        </w:rPr>
        <w:t xml:space="preserve"> </w:t>
      </w:r>
      <w:r w:rsidRPr="00C81E9A">
        <w:rPr>
          <w:rFonts w:eastAsia="Calibri"/>
          <w:bCs/>
          <w:lang w:eastAsia="bg-BG"/>
        </w:rPr>
        <w:t xml:space="preserve">към ГД ВОК </w:t>
      </w:r>
      <w:r w:rsidRPr="00C81E9A">
        <w:rPr>
          <w:lang w:val="ru-RU"/>
        </w:rPr>
        <w:t>са извършени 16 одита на официалния контрол от планираните общо за годината 15 одита. Извършени са следните одити:</w:t>
      </w:r>
    </w:p>
    <w:p w:rsidR="0040156E" w:rsidRPr="00C81E9A" w:rsidRDefault="0040156E" w:rsidP="003628E4">
      <w:pPr>
        <w:numPr>
          <w:ilvl w:val="0"/>
          <w:numId w:val="66"/>
        </w:numPr>
        <w:tabs>
          <w:tab w:val="left" w:pos="709"/>
        </w:tabs>
        <w:overflowPunct/>
        <w:autoSpaceDE/>
        <w:autoSpaceDN/>
        <w:adjustRightInd/>
        <w:spacing w:line="276" w:lineRule="auto"/>
        <w:ind w:left="0" w:firstLine="567"/>
        <w:jc w:val="both"/>
        <w:textAlignment w:val="auto"/>
        <w:rPr>
          <w:rFonts w:eastAsia="Calibri"/>
          <w:lang w:eastAsia="bg-BG"/>
        </w:rPr>
      </w:pPr>
      <w:r w:rsidRPr="00C81E9A">
        <w:rPr>
          <w:rFonts w:eastAsia="Calibri"/>
          <w:lang w:eastAsia="bg-BG"/>
        </w:rPr>
        <w:t>Оценка на системата на официалния контрол при производството и предлагането на месо от копитни животни, месо от дивеч, птиче месо и продукти от тях, одитирана организация - ОДБХ – Враца и ОДБХ Хасково.</w:t>
      </w:r>
      <w:r w:rsidRPr="00C81E9A">
        <w:rPr>
          <w:rFonts w:eastAsia="Calibri"/>
          <w:lang w:eastAsia="bg-BG"/>
        </w:rPr>
        <w:tab/>
      </w:r>
    </w:p>
    <w:p w:rsidR="0040156E" w:rsidRPr="00C81E9A" w:rsidRDefault="0040156E" w:rsidP="003628E4">
      <w:pPr>
        <w:numPr>
          <w:ilvl w:val="0"/>
          <w:numId w:val="66"/>
        </w:numPr>
        <w:tabs>
          <w:tab w:val="left" w:pos="709"/>
        </w:tabs>
        <w:overflowPunct/>
        <w:autoSpaceDE/>
        <w:autoSpaceDN/>
        <w:adjustRightInd/>
        <w:spacing w:line="276" w:lineRule="auto"/>
        <w:ind w:left="0" w:firstLine="567"/>
        <w:jc w:val="both"/>
        <w:textAlignment w:val="auto"/>
        <w:rPr>
          <w:rFonts w:eastAsia="Calibri"/>
          <w:lang w:eastAsia="bg-BG"/>
        </w:rPr>
      </w:pPr>
      <w:r w:rsidRPr="00C81E9A">
        <w:rPr>
          <w:rFonts w:eastAsia="Calibri"/>
          <w:lang w:eastAsia="bg-BG"/>
        </w:rPr>
        <w:t>Оценка на системата на официалния контрол при производството и предлагането на мляко и млечни продукти, одитирана оргнизация – ОДБХ – Смолян и ОДБХ Разград.</w:t>
      </w:r>
    </w:p>
    <w:p w:rsidR="0040156E" w:rsidRPr="00C81E9A" w:rsidRDefault="0040156E" w:rsidP="003628E4">
      <w:pPr>
        <w:numPr>
          <w:ilvl w:val="0"/>
          <w:numId w:val="66"/>
        </w:numPr>
        <w:tabs>
          <w:tab w:val="left" w:pos="709"/>
        </w:tabs>
        <w:overflowPunct/>
        <w:autoSpaceDE/>
        <w:autoSpaceDN/>
        <w:adjustRightInd/>
        <w:spacing w:line="276" w:lineRule="auto"/>
        <w:ind w:left="0" w:firstLine="567"/>
        <w:jc w:val="both"/>
        <w:textAlignment w:val="auto"/>
        <w:rPr>
          <w:rFonts w:eastAsia="Calibri"/>
          <w:lang w:eastAsia="bg-BG"/>
        </w:rPr>
      </w:pPr>
      <w:r w:rsidRPr="00C81E9A">
        <w:rPr>
          <w:rFonts w:eastAsia="Calibri"/>
          <w:lang w:eastAsia="bg-BG"/>
        </w:rPr>
        <w:t>Оценка на системата на официалния контрол при производството и предлагането на пазара на храни от неживотински произход и композитни храни, одитирана организация – ОДБХ – Габрово, ОДБХ Ловеч и ОДБХ Шумен.</w:t>
      </w:r>
    </w:p>
    <w:p w:rsidR="0040156E" w:rsidRPr="00C81E9A" w:rsidRDefault="0040156E" w:rsidP="003628E4">
      <w:pPr>
        <w:numPr>
          <w:ilvl w:val="0"/>
          <w:numId w:val="66"/>
        </w:numPr>
        <w:tabs>
          <w:tab w:val="left" w:pos="709"/>
        </w:tabs>
        <w:overflowPunct/>
        <w:autoSpaceDE/>
        <w:autoSpaceDN/>
        <w:adjustRightInd/>
        <w:spacing w:line="276" w:lineRule="auto"/>
        <w:ind w:left="0" w:firstLine="567"/>
        <w:jc w:val="both"/>
        <w:textAlignment w:val="auto"/>
        <w:rPr>
          <w:rFonts w:eastAsia="Calibri"/>
          <w:lang w:eastAsia="bg-BG"/>
        </w:rPr>
      </w:pPr>
      <w:r w:rsidRPr="00C81E9A">
        <w:rPr>
          <w:rFonts w:eastAsia="Calibri"/>
          <w:lang w:eastAsia="bg-BG"/>
        </w:rPr>
        <w:t>Оценка на системата на официалния контрол при регистрацията на животновъдните обекти, одитирана организация – ОДБХ – София - област.</w:t>
      </w:r>
    </w:p>
    <w:p w:rsidR="0040156E" w:rsidRPr="00C81E9A" w:rsidRDefault="0040156E" w:rsidP="003628E4">
      <w:pPr>
        <w:numPr>
          <w:ilvl w:val="0"/>
          <w:numId w:val="66"/>
        </w:numPr>
        <w:tabs>
          <w:tab w:val="left" w:pos="709"/>
        </w:tabs>
        <w:overflowPunct/>
        <w:autoSpaceDE/>
        <w:autoSpaceDN/>
        <w:adjustRightInd/>
        <w:spacing w:line="276" w:lineRule="auto"/>
        <w:ind w:left="0" w:firstLine="567"/>
        <w:jc w:val="both"/>
        <w:textAlignment w:val="auto"/>
        <w:rPr>
          <w:rFonts w:eastAsia="Calibri"/>
          <w:lang w:eastAsia="bg-BG"/>
        </w:rPr>
      </w:pPr>
      <w:r w:rsidRPr="00C81E9A">
        <w:rPr>
          <w:rFonts w:eastAsia="Calibri"/>
          <w:lang w:eastAsia="bg-BG"/>
        </w:rPr>
        <w:t>Оценка на системата на официалния контрол при производството и предлагането на риба и рибни продукти, одитирана организация – ОДБХ – Пловдив и ОДБХ Бургас.</w:t>
      </w:r>
    </w:p>
    <w:p w:rsidR="0040156E" w:rsidRPr="00C81E9A" w:rsidRDefault="0040156E" w:rsidP="003628E4">
      <w:pPr>
        <w:numPr>
          <w:ilvl w:val="0"/>
          <w:numId w:val="66"/>
        </w:numPr>
        <w:tabs>
          <w:tab w:val="left" w:pos="709"/>
        </w:tabs>
        <w:overflowPunct/>
        <w:autoSpaceDE/>
        <w:autoSpaceDN/>
        <w:adjustRightInd/>
        <w:spacing w:line="276" w:lineRule="auto"/>
        <w:ind w:left="0" w:firstLine="567"/>
        <w:jc w:val="both"/>
        <w:textAlignment w:val="auto"/>
        <w:rPr>
          <w:rFonts w:eastAsia="Calibri"/>
          <w:lang w:eastAsia="bg-BG"/>
        </w:rPr>
      </w:pPr>
      <w:r w:rsidRPr="00C81E9A">
        <w:rPr>
          <w:rFonts w:eastAsia="Calibri"/>
          <w:lang w:eastAsia="bg-BG"/>
        </w:rPr>
        <w:t>Оценка на системата на официалния контрол при здраве на растенията, одитирана организация – ОДБХ – Стара Загора;</w:t>
      </w:r>
    </w:p>
    <w:p w:rsidR="0040156E" w:rsidRPr="00C81E9A" w:rsidRDefault="0040156E" w:rsidP="003628E4">
      <w:pPr>
        <w:numPr>
          <w:ilvl w:val="0"/>
          <w:numId w:val="66"/>
        </w:numPr>
        <w:tabs>
          <w:tab w:val="left" w:pos="709"/>
        </w:tabs>
        <w:overflowPunct/>
        <w:autoSpaceDE/>
        <w:autoSpaceDN/>
        <w:adjustRightInd/>
        <w:spacing w:line="276" w:lineRule="auto"/>
        <w:ind w:left="0" w:firstLine="567"/>
        <w:jc w:val="both"/>
        <w:textAlignment w:val="auto"/>
        <w:rPr>
          <w:rFonts w:eastAsia="Calibri"/>
          <w:lang w:eastAsia="bg-BG"/>
        </w:rPr>
      </w:pPr>
      <w:r w:rsidRPr="00C81E9A">
        <w:rPr>
          <w:rFonts w:eastAsia="Calibri"/>
          <w:lang w:eastAsia="bg-BG"/>
        </w:rPr>
        <w:t>Оценка на системата на официалния контрол при търговията на дребно с храни и ЗОХ, одитирана организация – ОДБХ – Добрич;</w:t>
      </w:r>
    </w:p>
    <w:p w:rsidR="0040156E" w:rsidRPr="00C81E9A" w:rsidRDefault="0040156E" w:rsidP="003628E4">
      <w:pPr>
        <w:numPr>
          <w:ilvl w:val="0"/>
          <w:numId w:val="66"/>
        </w:numPr>
        <w:tabs>
          <w:tab w:val="left" w:pos="709"/>
        </w:tabs>
        <w:overflowPunct/>
        <w:autoSpaceDE/>
        <w:autoSpaceDN/>
        <w:adjustRightInd/>
        <w:spacing w:line="276" w:lineRule="auto"/>
        <w:ind w:left="0" w:firstLine="567"/>
        <w:jc w:val="both"/>
        <w:textAlignment w:val="auto"/>
        <w:rPr>
          <w:rFonts w:eastAsia="Calibri"/>
          <w:lang w:eastAsia="bg-BG"/>
        </w:rPr>
      </w:pPr>
      <w:r w:rsidRPr="00C81E9A">
        <w:rPr>
          <w:rFonts w:eastAsia="Calibri"/>
          <w:lang w:eastAsia="bg-BG"/>
        </w:rPr>
        <w:t>Оценка на системата на официалния контрол за хуманно отношение към животните. Отглеждане на коне и свине, одитирана организация  – ОДБХ – Ямбол;</w:t>
      </w:r>
    </w:p>
    <w:p w:rsidR="0040156E" w:rsidRPr="00C81E9A" w:rsidRDefault="0040156E" w:rsidP="003628E4">
      <w:pPr>
        <w:numPr>
          <w:ilvl w:val="0"/>
          <w:numId w:val="66"/>
        </w:numPr>
        <w:tabs>
          <w:tab w:val="left" w:pos="709"/>
        </w:tabs>
        <w:overflowPunct/>
        <w:autoSpaceDE/>
        <w:autoSpaceDN/>
        <w:adjustRightInd/>
        <w:spacing w:line="276" w:lineRule="auto"/>
        <w:ind w:left="0" w:firstLine="567"/>
        <w:jc w:val="both"/>
        <w:textAlignment w:val="auto"/>
        <w:rPr>
          <w:rFonts w:eastAsia="Calibri"/>
          <w:lang w:eastAsia="bg-BG"/>
        </w:rPr>
      </w:pPr>
      <w:r w:rsidRPr="00C81E9A">
        <w:rPr>
          <w:rFonts w:eastAsia="Calibri"/>
          <w:lang w:eastAsia="bg-BG"/>
        </w:rPr>
        <w:t>Оценка на системата на официалния контрол на странични животински продукти и продукти произведени от тях, непредназначени за консумация от човека, одитирана организация ОДБХ Варна.</w:t>
      </w:r>
    </w:p>
    <w:p w:rsidR="0040156E" w:rsidRPr="00C81E9A" w:rsidRDefault="0040156E" w:rsidP="0040156E">
      <w:pPr>
        <w:overflowPunct/>
        <w:autoSpaceDE/>
        <w:autoSpaceDN/>
        <w:adjustRightInd/>
        <w:jc w:val="both"/>
        <w:textAlignment w:val="auto"/>
        <w:rPr>
          <w:lang w:val="ru-RU"/>
        </w:rPr>
      </w:pPr>
    </w:p>
    <w:p w:rsidR="0040156E" w:rsidRPr="00C81E9A" w:rsidRDefault="0040156E" w:rsidP="003628E4">
      <w:pPr>
        <w:overflowPunct/>
        <w:autoSpaceDE/>
        <w:autoSpaceDN/>
        <w:adjustRightInd/>
        <w:ind w:firstLine="567"/>
        <w:jc w:val="both"/>
        <w:textAlignment w:val="auto"/>
        <w:rPr>
          <w:rFonts w:eastAsia="Calibri"/>
          <w:color w:val="000000"/>
          <w:lang w:eastAsia="bg-BG"/>
        </w:rPr>
      </w:pPr>
      <w:r w:rsidRPr="00C81E9A">
        <w:rPr>
          <w:rFonts w:eastAsia="Calibri"/>
          <w:color w:val="000000"/>
          <w:lang w:eastAsia="bg-BG"/>
        </w:rPr>
        <w:t xml:space="preserve">Към 31.12.2022 г. </w:t>
      </w:r>
      <w:r w:rsidRPr="00C81E9A">
        <w:rPr>
          <w:rFonts w:eastAsia="Calibri"/>
          <w:i/>
          <w:color w:val="000000"/>
          <w:lang w:eastAsia="bg-BG"/>
        </w:rPr>
        <w:t>дирекция „Човешките ресурси и обучение“</w:t>
      </w:r>
      <w:r w:rsidRPr="00C81E9A">
        <w:rPr>
          <w:rFonts w:eastAsia="Calibri"/>
          <w:color w:val="000000"/>
          <w:lang w:eastAsia="bg-BG"/>
        </w:rPr>
        <w:t xml:space="preserve"> отчита проведени общо 520 обучения за професионално и служебно развитие, организирани от БАБХ и други национални и международни институции и организации, </w:t>
      </w:r>
      <w:r w:rsidRPr="00C81E9A">
        <w:rPr>
          <w:rFonts w:eastAsia="Calibri"/>
          <w:lang w:eastAsia="bg-BG"/>
        </w:rPr>
        <w:t xml:space="preserve">в т.ч. програмата на Европейската комисия – </w:t>
      </w:r>
      <w:r w:rsidRPr="00C81E9A">
        <w:rPr>
          <w:rFonts w:eastAsia="Calibri"/>
          <w:lang w:val="en-US" w:eastAsia="bg-BG"/>
        </w:rPr>
        <w:t>“Better Training for Safer Food”</w:t>
      </w:r>
      <w:r w:rsidRPr="00C81E9A">
        <w:rPr>
          <w:rFonts w:eastAsia="Calibri"/>
          <w:lang w:eastAsia="bg-BG"/>
        </w:rPr>
        <w:t xml:space="preserve"> </w:t>
      </w:r>
      <w:r w:rsidRPr="00C81E9A">
        <w:rPr>
          <w:rFonts w:eastAsia="Calibri"/>
          <w:lang w:val="en-US" w:eastAsia="bg-BG"/>
        </w:rPr>
        <w:t>/BTSF/</w:t>
      </w:r>
      <w:r w:rsidRPr="00C81E9A">
        <w:rPr>
          <w:rFonts w:eastAsia="Calibri"/>
          <w:lang w:eastAsia="bg-BG"/>
        </w:rPr>
        <w:t xml:space="preserve">,  Института по публична администрация </w:t>
      </w:r>
      <w:r w:rsidRPr="00C81E9A">
        <w:rPr>
          <w:rFonts w:eastAsia="Calibri"/>
          <w:lang w:val="en-US" w:eastAsia="bg-BG"/>
        </w:rPr>
        <w:t>/</w:t>
      </w:r>
      <w:r w:rsidRPr="00C81E9A">
        <w:rPr>
          <w:rFonts w:eastAsia="Calibri"/>
          <w:lang w:eastAsia="bg-BG"/>
        </w:rPr>
        <w:t>ИПА</w:t>
      </w:r>
      <w:r w:rsidRPr="00C81E9A">
        <w:rPr>
          <w:rFonts w:eastAsia="Calibri"/>
          <w:lang w:val="en-US" w:eastAsia="bg-BG"/>
        </w:rPr>
        <w:t>/</w:t>
      </w:r>
      <w:r w:rsidRPr="00C81E9A">
        <w:rPr>
          <w:rFonts w:eastAsia="Calibri"/>
          <w:lang w:eastAsia="bg-BG"/>
        </w:rPr>
        <w:t xml:space="preserve"> и Дипломатически институт към МВнР</w:t>
      </w:r>
      <w:r w:rsidRPr="00C81E9A">
        <w:rPr>
          <w:rFonts w:eastAsia="Calibri"/>
          <w:lang w:val="en-US" w:eastAsia="bg-BG"/>
        </w:rPr>
        <w:t>.</w:t>
      </w:r>
    </w:p>
    <w:p w:rsidR="0040156E" w:rsidRPr="0040156E" w:rsidRDefault="0040156E" w:rsidP="0040156E">
      <w:pPr>
        <w:overflowPunct/>
        <w:autoSpaceDE/>
        <w:autoSpaceDN/>
        <w:adjustRightInd/>
        <w:jc w:val="both"/>
        <w:textAlignment w:val="auto"/>
        <w:rPr>
          <w:rFonts w:eastAsia="Calibri"/>
          <w:color w:val="000000"/>
          <w:lang w:val="en-US" w:eastAsia="bg-BG"/>
        </w:rPr>
      </w:pPr>
      <w:r w:rsidRPr="00C81E9A">
        <w:rPr>
          <w:rFonts w:eastAsia="Calibri"/>
          <w:color w:val="000000"/>
          <w:lang w:eastAsia="bg-BG"/>
        </w:rPr>
        <w:tab/>
        <w:t>Издаването на удостоверения за признаване на професионалната квалификация за работа в страните членки на ЕС е с реализирана 100% ефективност, като документите на всички заявители се обработват или вече са обработени.</w:t>
      </w:r>
    </w:p>
    <w:p w:rsidR="008575E1" w:rsidRPr="008575E1" w:rsidRDefault="008575E1" w:rsidP="008575E1">
      <w:pPr>
        <w:tabs>
          <w:tab w:val="left" w:pos="851"/>
        </w:tabs>
        <w:overflowPunct/>
        <w:autoSpaceDE/>
        <w:autoSpaceDN/>
        <w:adjustRightInd/>
        <w:ind w:firstLine="567"/>
        <w:jc w:val="both"/>
        <w:textAlignment w:val="auto"/>
        <w:rPr>
          <w:rFonts w:eastAsia="Calibri"/>
          <w:strike/>
          <w:shd w:val="clear" w:color="auto" w:fill="FEFEFE"/>
        </w:rPr>
      </w:pPr>
    </w:p>
    <w:p w:rsidR="00871301" w:rsidRPr="002A4FEE" w:rsidRDefault="00871301" w:rsidP="004235EA">
      <w:pPr>
        <w:numPr>
          <w:ilvl w:val="0"/>
          <w:numId w:val="16"/>
        </w:numPr>
        <w:tabs>
          <w:tab w:val="left" w:pos="851"/>
        </w:tabs>
        <w:overflowPunct/>
        <w:autoSpaceDE/>
        <w:autoSpaceDN/>
        <w:adjustRightInd/>
        <w:spacing w:before="120"/>
        <w:contextualSpacing/>
        <w:jc w:val="both"/>
        <w:textAlignment w:val="auto"/>
        <w:rPr>
          <w:rFonts w:eastAsia="Calibri"/>
          <w:b/>
          <w:shd w:val="clear" w:color="auto" w:fill="FEFEFE"/>
        </w:rPr>
      </w:pPr>
      <w:r w:rsidRPr="002A4FEE">
        <w:rPr>
          <w:rFonts w:eastAsia="Calibri"/>
          <w:b/>
          <w:shd w:val="clear" w:color="auto" w:fill="FEFEFE"/>
        </w:rPr>
        <w:t xml:space="preserve">Отчет за изпълнението на администрираните </w:t>
      </w:r>
      <w:r w:rsidR="00687E0D" w:rsidRPr="002A4FEE">
        <w:rPr>
          <w:rFonts w:eastAsia="Calibri"/>
          <w:b/>
          <w:shd w:val="clear" w:color="auto" w:fill="FEFEFE"/>
        </w:rPr>
        <w:t>разходни параграфи</w:t>
      </w:r>
      <w:r w:rsidRPr="002A4FEE">
        <w:rPr>
          <w:rFonts w:eastAsia="Calibri"/>
          <w:b/>
          <w:shd w:val="clear" w:color="auto" w:fill="FEFEFE"/>
        </w:rPr>
        <w:t>, вкл. проекти по програмата</w:t>
      </w:r>
    </w:p>
    <w:p w:rsidR="00A25562" w:rsidRPr="0000332B" w:rsidRDefault="009440B8" w:rsidP="00C32363">
      <w:pPr>
        <w:tabs>
          <w:tab w:val="left" w:pos="851"/>
        </w:tabs>
        <w:overflowPunct/>
        <w:autoSpaceDE/>
        <w:autoSpaceDN/>
        <w:adjustRightInd/>
        <w:spacing w:before="120"/>
        <w:ind w:firstLine="567"/>
        <w:contextualSpacing/>
        <w:jc w:val="both"/>
        <w:textAlignment w:val="auto"/>
        <w:rPr>
          <w:rFonts w:eastAsia="Calibri"/>
          <w:shd w:val="clear" w:color="auto" w:fill="FEFEFE"/>
        </w:rPr>
      </w:pPr>
      <w:r w:rsidRPr="002A4FEE">
        <w:rPr>
          <w:rFonts w:eastAsia="Calibri"/>
          <w:shd w:val="clear" w:color="auto" w:fill="FEFEFE"/>
        </w:rPr>
        <w:t>Администрираните разходни са описани подробно в табл. № 7</w:t>
      </w:r>
    </w:p>
    <w:p w:rsidR="00057688" w:rsidRPr="00057688" w:rsidRDefault="00057688" w:rsidP="0065337D">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p>
    <w:p w:rsidR="00FE1790" w:rsidRPr="00C81E9A" w:rsidRDefault="00871301" w:rsidP="004235EA">
      <w:pPr>
        <w:numPr>
          <w:ilvl w:val="0"/>
          <w:numId w:val="16"/>
        </w:numPr>
        <w:tabs>
          <w:tab w:val="left" w:pos="851"/>
        </w:tabs>
        <w:overflowPunct/>
        <w:autoSpaceDE/>
        <w:autoSpaceDN/>
        <w:adjustRightInd/>
        <w:spacing w:before="120"/>
        <w:contextualSpacing/>
        <w:jc w:val="both"/>
        <w:textAlignment w:val="auto"/>
        <w:rPr>
          <w:rFonts w:eastAsia="Calibri"/>
          <w:b/>
          <w:shd w:val="clear" w:color="auto" w:fill="FEFEFE"/>
        </w:rPr>
      </w:pPr>
      <w:r w:rsidRPr="00C81E9A">
        <w:rPr>
          <w:rFonts w:eastAsia="Calibri"/>
          <w:b/>
          <w:shd w:val="clear" w:color="auto" w:fill="FEFEFE"/>
        </w:rPr>
        <w:t>Отчет на показателите за изпълнение на програмата (количествени, качествени, времеви)</w:t>
      </w:r>
      <w:r w:rsidR="00FE1790" w:rsidRPr="00C81E9A">
        <w:rPr>
          <w:rFonts w:eastAsia="Calibri"/>
          <w:b/>
          <w:shd w:val="clear" w:color="auto" w:fill="FEFEFE"/>
        </w:rPr>
        <w:t xml:space="preserve"> – </w:t>
      </w:r>
    </w:p>
    <w:p w:rsidR="00871301" w:rsidRDefault="00FE1790" w:rsidP="00FE1790">
      <w:pPr>
        <w:tabs>
          <w:tab w:val="left" w:pos="851"/>
        </w:tabs>
        <w:overflowPunct/>
        <w:autoSpaceDE/>
        <w:autoSpaceDN/>
        <w:adjustRightInd/>
        <w:spacing w:before="120"/>
        <w:contextualSpacing/>
        <w:jc w:val="both"/>
        <w:textAlignment w:val="auto"/>
        <w:rPr>
          <w:rFonts w:eastAsia="Calibri"/>
          <w:b/>
          <w:shd w:val="clear" w:color="auto" w:fill="FEFEFE"/>
        </w:rPr>
      </w:pPr>
      <w:r w:rsidRPr="00C81E9A">
        <w:rPr>
          <w:rFonts w:eastAsia="Calibri"/>
          <w:b/>
          <w:shd w:val="clear" w:color="auto" w:fill="FEFEFE"/>
        </w:rPr>
        <w:t>Приложение № 6</w:t>
      </w:r>
    </w:p>
    <w:p w:rsidR="002A4FEE" w:rsidRPr="002A4FEE" w:rsidRDefault="002A4FEE" w:rsidP="00FE1790">
      <w:pPr>
        <w:tabs>
          <w:tab w:val="left" w:pos="851"/>
        </w:tabs>
        <w:overflowPunct/>
        <w:autoSpaceDE/>
        <w:autoSpaceDN/>
        <w:adjustRightInd/>
        <w:spacing w:before="120"/>
        <w:contextualSpacing/>
        <w:jc w:val="both"/>
        <w:textAlignment w:val="auto"/>
        <w:rPr>
          <w:rFonts w:eastAsia="Calibri"/>
          <w:b/>
          <w:shd w:val="clear" w:color="auto" w:fill="FEFEFE"/>
          <w:lang w:val="en-US"/>
        </w:rPr>
      </w:pPr>
    </w:p>
    <w:tbl>
      <w:tblPr>
        <w:tblW w:w="9500" w:type="dxa"/>
        <w:jc w:val="center"/>
        <w:tblLook w:val="04A0" w:firstRow="1" w:lastRow="0" w:firstColumn="1" w:lastColumn="0" w:noHBand="0" w:noVBand="1"/>
      </w:tblPr>
      <w:tblGrid>
        <w:gridCol w:w="832"/>
        <w:gridCol w:w="4212"/>
        <w:gridCol w:w="1669"/>
        <w:gridCol w:w="1285"/>
        <w:gridCol w:w="1502"/>
      </w:tblGrid>
      <w:tr w:rsidR="00C81E9A" w:rsidRPr="00C81E9A" w:rsidTr="00C81E9A">
        <w:trPr>
          <w:trHeight w:val="735"/>
          <w:jc w:val="center"/>
        </w:trPr>
        <w:tc>
          <w:tcPr>
            <w:tcW w:w="5044"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C81E9A" w:rsidRPr="00C81E9A" w:rsidRDefault="00C81E9A" w:rsidP="00C81E9A">
            <w:pPr>
              <w:overflowPunct/>
              <w:autoSpaceDE/>
              <w:autoSpaceDN/>
              <w:adjustRightInd/>
              <w:jc w:val="center"/>
              <w:textAlignment w:val="auto"/>
              <w:rPr>
                <w:b/>
                <w:bCs/>
                <w:color w:val="000000"/>
                <w:lang w:val="en-US"/>
              </w:rPr>
            </w:pPr>
            <w:r w:rsidRPr="00C81E9A">
              <w:rPr>
                <w:b/>
                <w:bCs/>
                <w:color w:val="000000"/>
                <w:lang w:val="en-US"/>
              </w:rPr>
              <w:t>Бюджетна програма - 2200.01.11 - "Безопасност по хранителната верига"</w:t>
            </w:r>
          </w:p>
        </w:tc>
        <w:tc>
          <w:tcPr>
            <w:tcW w:w="1483"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C81E9A" w:rsidRPr="00C81E9A" w:rsidRDefault="00C81E9A" w:rsidP="00C81E9A">
            <w:pPr>
              <w:overflowPunct/>
              <w:autoSpaceDE/>
              <w:autoSpaceDN/>
              <w:adjustRightInd/>
              <w:jc w:val="center"/>
              <w:textAlignment w:val="auto"/>
              <w:rPr>
                <w:b/>
                <w:bCs/>
                <w:color w:val="000000"/>
                <w:lang w:val="en-US"/>
              </w:rPr>
            </w:pPr>
            <w:r w:rsidRPr="00C81E9A">
              <w:rPr>
                <w:b/>
                <w:bCs/>
                <w:color w:val="000000"/>
                <w:lang w:val="en-US"/>
              </w:rPr>
              <w:t>Мерна единица</w:t>
            </w:r>
          </w:p>
        </w:tc>
        <w:tc>
          <w:tcPr>
            <w:tcW w:w="2973" w:type="dxa"/>
            <w:gridSpan w:val="2"/>
            <w:tcBorders>
              <w:top w:val="single" w:sz="4" w:space="0" w:color="auto"/>
              <w:left w:val="nil"/>
              <w:bottom w:val="single" w:sz="4" w:space="0" w:color="auto"/>
              <w:right w:val="nil"/>
            </w:tcBorders>
            <w:shd w:val="clear" w:color="000000" w:fill="DAEEF3"/>
            <w:vAlign w:val="center"/>
            <w:hideMark/>
          </w:tcPr>
          <w:p w:rsidR="00C81E9A" w:rsidRPr="00C81E9A" w:rsidRDefault="00C81E9A" w:rsidP="00C81E9A">
            <w:pPr>
              <w:overflowPunct/>
              <w:autoSpaceDE/>
              <w:autoSpaceDN/>
              <w:adjustRightInd/>
              <w:jc w:val="center"/>
              <w:textAlignment w:val="auto"/>
              <w:rPr>
                <w:b/>
                <w:bCs/>
                <w:color w:val="000000"/>
                <w:lang w:val="en-US"/>
              </w:rPr>
            </w:pPr>
            <w:r w:rsidRPr="00C81E9A">
              <w:rPr>
                <w:b/>
                <w:bCs/>
                <w:color w:val="000000"/>
                <w:lang w:val="en-US"/>
              </w:rPr>
              <w:t>Целева стойност</w:t>
            </w:r>
          </w:p>
        </w:tc>
      </w:tr>
      <w:tr w:rsidR="00C81E9A" w:rsidRPr="00C81E9A" w:rsidTr="00C81E9A">
        <w:trPr>
          <w:trHeight w:val="300"/>
          <w:jc w:val="center"/>
        </w:trPr>
        <w:tc>
          <w:tcPr>
            <w:tcW w:w="83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C81E9A" w:rsidRPr="00C81E9A" w:rsidRDefault="00C81E9A" w:rsidP="00C81E9A">
            <w:pPr>
              <w:overflowPunct/>
              <w:autoSpaceDE/>
              <w:autoSpaceDN/>
              <w:adjustRightInd/>
              <w:jc w:val="center"/>
              <w:textAlignment w:val="auto"/>
              <w:rPr>
                <w:b/>
                <w:bCs/>
                <w:color w:val="000000"/>
                <w:lang w:val="en-US"/>
              </w:rPr>
            </w:pPr>
            <w:r w:rsidRPr="00C81E9A">
              <w:rPr>
                <w:b/>
                <w:bCs/>
                <w:color w:val="000000"/>
                <w:lang w:val="en-US"/>
              </w:rPr>
              <w:t>№</w:t>
            </w:r>
          </w:p>
        </w:tc>
        <w:tc>
          <w:tcPr>
            <w:tcW w:w="4212"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C81E9A" w:rsidRPr="00C81E9A" w:rsidRDefault="00C81E9A" w:rsidP="00C81E9A">
            <w:pPr>
              <w:overflowPunct/>
              <w:autoSpaceDE/>
              <w:autoSpaceDN/>
              <w:adjustRightInd/>
              <w:jc w:val="center"/>
              <w:textAlignment w:val="auto"/>
              <w:rPr>
                <w:b/>
                <w:bCs/>
                <w:color w:val="000000"/>
                <w:lang w:val="en-US"/>
              </w:rPr>
            </w:pPr>
            <w:r w:rsidRPr="00C81E9A">
              <w:rPr>
                <w:b/>
                <w:bCs/>
                <w:color w:val="000000"/>
                <w:lang w:val="en-US"/>
              </w:rPr>
              <w:t>Показатели за изпълнение</w:t>
            </w: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C81E9A" w:rsidRPr="00C81E9A" w:rsidRDefault="00C81E9A" w:rsidP="00C81E9A">
            <w:pPr>
              <w:overflowPunct/>
              <w:autoSpaceDE/>
              <w:autoSpaceDN/>
              <w:adjustRightInd/>
              <w:textAlignment w:val="auto"/>
              <w:rPr>
                <w:b/>
                <w:bCs/>
                <w:color w:val="000000"/>
                <w:lang w:val="en-US"/>
              </w:rPr>
            </w:pPr>
          </w:p>
        </w:tc>
        <w:tc>
          <w:tcPr>
            <w:tcW w:w="1285" w:type="dxa"/>
            <w:tcBorders>
              <w:top w:val="nil"/>
              <w:left w:val="nil"/>
              <w:bottom w:val="single" w:sz="4" w:space="0" w:color="auto"/>
              <w:right w:val="single" w:sz="4" w:space="0" w:color="auto"/>
            </w:tcBorders>
            <w:shd w:val="clear" w:color="000000" w:fill="DAEEF3"/>
            <w:vAlign w:val="center"/>
            <w:hideMark/>
          </w:tcPr>
          <w:p w:rsidR="00C81E9A" w:rsidRPr="00C81E9A" w:rsidRDefault="00C81E9A" w:rsidP="00C81E9A">
            <w:pPr>
              <w:overflowPunct/>
              <w:autoSpaceDE/>
              <w:autoSpaceDN/>
              <w:adjustRightInd/>
              <w:jc w:val="center"/>
              <w:textAlignment w:val="auto"/>
              <w:rPr>
                <w:b/>
                <w:bCs/>
                <w:color w:val="000000"/>
                <w:lang w:val="en-US"/>
              </w:rPr>
            </w:pPr>
            <w:r w:rsidRPr="00C81E9A">
              <w:rPr>
                <w:b/>
                <w:bCs/>
                <w:color w:val="000000"/>
                <w:lang w:val="en-US"/>
              </w:rPr>
              <w:t>Закон</w:t>
            </w:r>
          </w:p>
        </w:tc>
        <w:tc>
          <w:tcPr>
            <w:tcW w:w="1688" w:type="dxa"/>
            <w:tcBorders>
              <w:top w:val="nil"/>
              <w:left w:val="nil"/>
              <w:bottom w:val="single" w:sz="4" w:space="0" w:color="auto"/>
              <w:right w:val="single" w:sz="4" w:space="0" w:color="auto"/>
            </w:tcBorders>
            <w:shd w:val="clear" w:color="000000" w:fill="DAEEF3"/>
            <w:vAlign w:val="center"/>
            <w:hideMark/>
          </w:tcPr>
          <w:p w:rsidR="00C81E9A" w:rsidRPr="00C81E9A" w:rsidRDefault="00C81E9A" w:rsidP="00C81E9A">
            <w:pPr>
              <w:overflowPunct/>
              <w:autoSpaceDE/>
              <w:autoSpaceDN/>
              <w:adjustRightInd/>
              <w:jc w:val="center"/>
              <w:textAlignment w:val="auto"/>
              <w:rPr>
                <w:b/>
                <w:bCs/>
                <w:color w:val="000000"/>
                <w:lang w:val="en-US"/>
              </w:rPr>
            </w:pPr>
            <w:r w:rsidRPr="00C81E9A">
              <w:rPr>
                <w:b/>
                <w:bCs/>
                <w:color w:val="000000"/>
                <w:lang w:val="en-US"/>
              </w:rPr>
              <w:t xml:space="preserve">Отчет </w:t>
            </w:r>
          </w:p>
        </w:tc>
      </w:tr>
      <w:tr w:rsidR="00C81E9A" w:rsidRPr="00C81E9A" w:rsidTr="00C81E9A">
        <w:trPr>
          <w:trHeight w:val="300"/>
          <w:jc w:val="center"/>
        </w:trPr>
        <w:tc>
          <w:tcPr>
            <w:tcW w:w="832" w:type="dxa"/>
            <w:vMerge/>
            <w:tcBorders>
              <w:top w:val="nil"/>
              <w:left w:val="single" w:sz="4" w:space="0" w:color="auto"/>
              <w:bottom w:val="single" w:sz="4" w:space="0" w:color="auto"/>
              <w:right w:val="single" w:sz="4" w:space="0" w:color="auto"/>
            </w:tcBorders>
            <w:vAlign w:val="center"/>
            <w:hideMark/>
          </w:tcPr>
          <w:p w:rsidR="00C81E9A" w:rsidRPr="00C81E9A" w:rsidRDefault="00C81E9A" w:rsidP="00C81E9A">
            <w:pPr>
              <w:overflowPunct/>
              <w:autoSpaceDE/>
              <w:autoSpaceDN/>
              <w:adjustRightInd/>
              <w:textAlignment w:val="auto"/>
              <w:rPr>
                <w:b/>
                <w:bCs/>
                <w:color w:val="000000"/>
                <w:lang w:val="en-US"/>
              </w:rPr>
            </w:pPr>
          </w:p>
        </w:tc>
        <w:tc>
          <w:tcPr>
            <w:tcW w:w="4212" w:type="dxa"/>
            <w:vMerge/>
            <w:tcBorders>
              <w:top w:val="nil"/>
              <w:left w:val="single" w:sz="4" w:space="0" w:color="auto"/>
              <w:bottom w:val="single" w:sz="4" w:space="0" w:color="auto"/>
              <w:right w:val="single" w:sz="4" w:space="0" w:color="auto"/>
            </w:tcBorders>
            <w:vAlign w:val="center"/>
            <w:hideMark/>
          </w:tcPr>
          <w:p w:rsidR="00C81E9A" w:rsidRPr="00C81E9A" w:rsidRDefault="00C81E9A" w:rsidP="00C81E9A">
            <w:pPr>
              <w:overflowPunct/>
              <w:autoSpaceDE/>
              <w:autoSpaceDN/>
              <w:adjustRightInd/>
              <w:textAlignment w:val="auto"/>
              <w:rPr>
                <w:b/>
                <w:bCs/>
                <w:color w:val="000000"/>
                <w:lang w:val="en-US"/>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C81E9A" w:rsidRPr="00C81E9A" w:rsidRDefault="00C81E9A" w:rsidP="00C81E9A">
            <w:pPr>
              <w:overflowPunct/>
              <w:autoSpaceDE/>
              <w:autoSpaceDN/>
              <w:adjustRightInd/>
              <w:textAlignment w:val="auto"/>
              <w:rPr>
                <w:b/>
                <w:bCs/>
                <w:color w:val="000000"/>
                <w:lang w:val="en-US"/>
              </w:rPr>
            </w:pPr>
          </w:p>
        </w:tc>
        <w:tc>
          <w:tcPr>
            <w:tcW w:w="1285" w:type="dxa"/>
            <w:tcBorders>
              <w:top w:val="nil"/>
              <w:left w:val="nil"/>
              <w:bottom w:val="single" w:sz="4" w:space="0" w:color="auto"/>
              <w:right w:val="single" w:sz="4" w:space="0" w:color="auto"/>
            </w:tcBorders>
            <w:shd w:val="clear" w:color="000000" w:fill="DAEEF3"/>
            <w:vAlign w:val="center"/>
            <w:hideMark/>
          </w:tcPr>
          <w:p w:rsidR="00C81E9A" w:rsidRPr="00C81E9A" w:rsidRDefault="00C81E9A" w:rsidP="00C81E9A">
            <w:pPr>
              <w:overflowPunct/>
              <w:autoSpaceDE/>
              <w:autoSpaceDN/>
              <w:adjustRightInd/>
              <w:jc w:val="center"/>
              <w:textAlignment w:val="auto"/>
              <w:rPr>
                <w:b/>
                <w:bCs/>
                <w:color w:val="000000"/>
                <w:lang w:val="en-US"/>
              </w:rPr>
            </w:pPr>
            <w:r w:rsidRPr="00C81E9A">
              <w:rPr>
                <w:b/>
                <w:bCs/>
                <w:color w:val="000000"/>
                <w:lang w:val="en-US"/>
              </w:rPr>
              <w:t>2022 г.</w:t>
            </w:r>
          </w:p>
        </w:tc>
        <w:tc>
          <w:tcPr>
            <w:tcW w:w="1688" w:type="dxa"/>
            <w:tcBorders>
              <w:top w:val="nil"/>
              <w:left w:val="nil"/>
              <w:bottom w:val="single" w:sz="4" w:space="0" w:color="auto"/>
              <w:right w:val="single" w:sz="4" w:space="0" w:color="auto"/>
            </w:tcBorders>
            <w:shd w:val="clear" w:color="000000" w:fill="DAEEF3"/>
            <w:vAlign w:val="center"/>
            <w:hideMark/>
          </w:tcPr>
          <w:p w:rsidR="00C81E9A" w:rsidRPr="00C81E9A" w:rsidRDefault="00C81E9A" w:rsidP="00C81E9A">
            <w:pPr>
              <w:overflowPunct/>
              <w:autoSpaceDE/>
              <w:autoSpaceDN/>
              <w:adjustRightInd/>
              <w:jc w:val="center"/>
              <w:textAlignment w:val="auto"/>
              <w:rPr>
                <w:b/>
                <w:bCs/>
                <w:color w:val="000000"/>
                <w:lang w:val="en-US"/>
              </w:rPr>
            </w:pPr>
            <w:r w:rsidRPr="00C81E9A">
              <w:rPr>
                <w:b/>
                <w:bCs/>
                <w:color w:val="000000"/>
                <w:lang w:val="en-US"/>
              </w:rPr>
              <w:t>31.12.2022 г.</w:t>
            </w:r>
          </w:p>
        </w:tc>
      </w:tr>
      <w:tr w:rsidR="00C81E9A" w:rsidRPr="00C81E9A" w:rsidTr="00C81E9A">
        <w:trPr>
          <w:trHeight w:val="153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Политика за разработване на стратегии, програми, проекти  в областта на здравеопазването на животните, безопасност на храните и фуражите, здравето на растенията и растителния репродуктивен материал, ГМО и граничен контрол.</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13</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Извършване на  одит и верификация на официалния контрол.</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w:t>
            </w:r>
          </w:p>
        </w:tc>
      </w:tr>
      <w:tr w:rsidR="00C81E9A" w:rsidRPr="00C81E9A" w:rsidTr="00C81E9A">
        <w:trPr>
          <w:trHeight w:val="238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Проверки по жалби и сигнали, съгласно обхвата на дейност на дирекцията; проверки с цел мониторинг на всички компетентни органи в системата на МЗХГ за съответствие и спазване на разпоредбите за контрол в специалните закони в сектор "Земеделие" и "Рибарство" и други проверки от компетентността на дирекцията.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0</w:t>
            </w:r>
          </w:p>
        </w:tc>
      </w:tr>
      <w:tr w:rsidR="00C81E9A" w:rsidRPr="00C81E9A" w:rsidTr="00C81E9A">
        <w:trPr>
          <w:trHeight w:val="147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Поддържане на ефективно функционираща система за бързо предупреждение за храни и фуражи  (система RASFF) чрез извършване на одит на звената за контакт по системата RASFF.</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xml:space="preserve">Брой </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w:t>
            </w:r>
          </w:p>
        </w:tc>
      </w:tr>
      <w:tr w:rsidR="00C81E9A" w:rsidRPr="00C81E9A" w:rsidTr="00C81E9A">
        <w:trPr>
          <w:trHeight w:val="174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Поддържане на ефективно функционираща система за бързо предупреждение за храни и фуражи  (система RASFF)  чрез организиране на обучения от националното звено за контакт  на звената за контакт по системата RASFF.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хил лева</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60 000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Участие в семинари, курсове и обучения, конференции за  обмен на опит с международни организации.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22</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Организиране и участие в работни срещи и семинари в страната.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32</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Изготвяне на становища,  позиции, проекти на нормативни актове и по изменение и допълнение на съществуващи  нормативни актове.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105</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Участие в работни групи, технически срещи, постоянни комитети към ЕК, Съвета и др. международни организации.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55</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58</w:t>
            </w:r>
          </w:p>
        </w:tc>
      </w:tr>
      <w:tr w:rsidR="00C81E9A" w:rsidRPr="00C81E9A" w:rsidTr="00C81E9A">
        <w:trPr>
          <w:trHeight w:val="169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Изготвяне и отпечатване на информационни материали, свързани с безопасността и качеството на храните, фуражите, ГМО, здраве на растенията, здравеопазване на животните и Система за бързо предупреждение за храни и фуражи.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0</w:t>
            </w:r>
          </w:p>
        </w:tc>
      </w:tr>
      <w:tr w:rsidR="00C81E9A" w:rsidRPr="00C81E9A" w:rsidTr="00C81E9A">
        <w:trPr>
          <w:trHeight w:val="15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Укрепване на националния орган по Кодекс алиментариус и насърчаване ефективното участие на страната ни в срещите на Кодекс алиментариус и свързаните с него международни организации.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25</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r>
      <w:tr w:rsidR="00C81E9A" w:rsidRPr="00C81E9A" w:rsidTr="00C81E9A">
        <w:trPr>
          <w:trHeight w:val="178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Провеждане на национални процедури за одобрение  на подадени заявления-спецификации за защитени географски означения и храни с традиционно специфичен характер, както и  за одобрение  и упражняване на надзор върху дейността  на контролиращи лица.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27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Изграждане и поддържане на регистър на производителите на земеделски продукти и храни със защитени географски означения, на храни с традиционно специфичен характер и на контролиращи лица.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 регистри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16</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16</w:t>
            </w:r>
          </w:p>
        </w:tc>
      </w:tr>
      <w:tr w:rsidR="00C81E9A" w:rsidRPr="00C81E9A" w:rsidTr="00C81E9A">
        <w:trPr>
          <w:trHeight w:val="126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Извършени проверки на място в животновъдните обекти за установяване на съответствие на дейността им с действащото законодателство.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Мониторинг на протоколи за изпитване на суровото краве мляко по официалне конторл</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Брой органзирани срещи на Консултативния съвет по ветеринарномедицинска дейност към министъра на земеделието, храните и горите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0</w:t>
            </w:r>
          </w:p>
        </w:tc>
      </w:tr>
      <w:tr w:rsidR="00C81E9A" w:rsidRPr="00C81E9A" w:rsidTr="00C81E9A">
        <w:trPr>
          <w:trHeight w:val="93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Брой проверки на обектите за съхранение и обезвреждане на странични животински продукти и продукти, получени от тях</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Брой поддържан и актуализиран публичен регистър по чл. 11е от Закона за животновъдството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Брой извършени проверки по мониторинг върху дейността на независимите акредитирани лаборатории относно изследването на сурово мляко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Извършени проверки на място във ферми за производство на сурово краве мляко съвместно с органите на Българската агенция по безопасност на храните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51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Разработени и/или съгласувани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53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Брой участия в осъществяване на съвместната дейност със Световната организация за здравеопазване на животните и с други международни организации, свързани с хуманното отношение към животните и страничните животински продукти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w:t>
            </w:r>
          </w:p>
        </w:tc>
      </w:tr>
      <w:tr w:rsidR="00C81E9A" w:rsidRPr="00C81E9A" w:rsidTr="00C81E9A">
        <w:trPr>
          <w:trHeight w:val="127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Брой организирани срещи на Съвета за наблюдение производството на суровини и храни от краве мляко като постоянен консултативен орган към министъра на земеделието и храните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xml:space="preserve">Съветът е отменен със Заповед на министъра на земеделието </w:t>
            </w:r>
          </w:p>
        </w:tc>
      </w:tr>
      <w:tr w:rsidR="00C81E9A" w:rsidRPr="00C81E9A" w:rsidTr="00C81E9A">
        <w:trPr>
          <w:trHeight w:val="172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Мерки против влагането на медикаментозни премикси, без да са спазени изискванията на Наредба №1 за медикаментозните фуражи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 проверки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23</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19</w:t>
            </w:r>
          </w:p>
        </w:tc>
      </w:tr>
      <w:tr w:rsidR="00C81E9A" w:rsidRPr="00C81E9A" w:rsidTr="00C81E9A">
        <w:trPr>
          <w:trHeight w:val="118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Мерки против попадане на неразрешени за влагане във фуражите преработени животински продукти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 проби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1 694</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1 687</w:t>
            </w:r>
          </w:p>
        </w:tc>
      </w:tr>
      <w:tr w:rsidR="00C81E9A" w:rsidRPr="00C81E9A" w:rsidTr="00C81E9A">
        <w:trPr>
          <w:trHeight w:val="16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Мерки за предотвратяване на кръстосано замърсяване, вследствие от неправилното почистване на линиите за производство на комбинирани фуражи, в които се влагат преработени животински протеини или се добавят медикаментозни премикс</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 проби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342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282</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Извършване на проверки по отношение на производството, продажбата, съхранението и употребата на ВМП и фуражи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обхванти региони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267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Осигуряване и поддържане на гладкото функциониране на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Системата за бързо предупреждение за храни и фуражи (RASFF) и Системата за административна помощ и сътрудничество;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70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Организиране и контрол на дезинфекцията на влизащите в страната транспортни средства;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Проверка на производители на ВМП</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Проверка на обекти за търговия на едро и дребно с ВМП</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Контрол на качеството на ВМП в търговската мрежа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 проби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13</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Извършване на анализи по ПВКО, внос, износ, вътрешно-фирмена информация</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Подържане на системата за управление на качеството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Изготвяне на критерии за оценка на риска и контрол относно прилагането им в обектите за производство и търговия с храни и материали и предмети, предназначени за контакт с храни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27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Изготвя и поддържа регистри и списъци във връзка с  изискванията на действащото законодателство в областта на безопасността и качеството на храните и  материалите и предметите, предназначени за контакт с храни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Изготвя национален план за осъществяване на контрол, приема, обработва и анализира данните за изпълненито му</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Участва в изготвянето и съгласуването, с компетентните органи на приемащата страна / трети страни, на образци-документи свързани с дейността на агенцията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27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Участие  в разработка на норм. актове и правила,  участие в работни групи и постоянни комитети към ЕК, касаещи прилагане и изменение на европейското законодателство,  изготвяне  на проекти на нови нормативни актове на ЕС</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Лабораторен анализ на сурово мляко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xml:space="preserve">% </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Провеждане на вътрешни одити и преглед от ръководството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Организиране и провеждане на междулабораторни ринг тествания на лабораториите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xml:space="preserve">% </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Координиране на обученията на служителите от БАБХ за професионално и служебно развитие, организирани от БАБХ и други национални и международни институции и организации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440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520</w:t>
            </w:r>
          </w:p>
        </w:tc>
      </w:tr>
      <w:tr w:rsidR="00C81E9A" w:rsidRPr="00C81E9A" w:rsidTr="00C81E9A">
        <w:trPr>
          <w:trHeight w:val="127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Издаване на удостоверения, свързани с придобита професионална квалификация на територията на Р България и удостоверения за признаване на професионална квалификация на регистрирана професия "ветеринарен лекар"</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ефективност</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Обучение докторанти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Научноизследователски задачи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14</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Проверки на оператори от фуражния сектор</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3 411</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3 731</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Анализи на фуражи за хранителен състав и макроелементи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1 440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1 290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Анализи на фуражи за количествено определяне на фуражни добавки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1 083</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456</w:t>
            </w:r>
          </w:p>
        </w:tc>
      </w:tr>
      <w:tr w:rsidR="00C81E9A" w:rsidRPr="00C81E9A" w:rsidTr="00C81E9A">
        <w:trPr>
          <w:trHeight w:val="153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Проби за наличие на неизбежен пренос в нецелеви фуражи на фуражни добавки, чиято употреба се допуска само за определен вид, възраст или категория животни, и за наличие на антибиотици, забранени за влагане като фуражни добавки;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Анализи на фуражи за съдържание на нежелани вещества (тежки метали, пестициди, диоксини, микотоксини Ambrosia spp);</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1 542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1 392</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Анализ за съдържание на ГМ фуражи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27</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112</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Проби взети за изпитване (микробиологично) от фуражи, с цел официален контрол</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272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278</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Регистрирани производители, фитосанитарни инспекции, лабораторни експертизи, издадени фитосанитарни сертификати и фитосанитарни паспорти-местно производство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45 500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42 000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Проверени партиди на ГКПП и ВМБ, лабораторни експертизи при внос, издадени фитосанитарни /растителни/ паспорти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25 000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71 560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Издадени бюлетини, инспекции на земеделски производители, обучения на земеделски производители. програми на МЗХГ,  финансирани от ЕС / борба с доматен молец /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12 500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12 042</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Брой проверки за съответствие на пресни плодове и зеленчуци, издадени сертификати за съответствие при внос, износ, за промишлена  преработка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14 500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15 000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Изпитани ПРЗ за ефективност, одобрени бази за БИ, изпитани ПРЗ за остатъчни количества, изпитани торове и подобрители на почвата, инспекции на бази за БИ, внос на мостри за БИ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203</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Проведени лабораторни изпитвания за нуждите на официалния контрол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Изследвани проби от торове и прз с цел официален контрол</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147</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Проверка на ветеринарни лечебни заведения и зоомагазини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1 000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961</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Разработване,организиране,координиране и изпълнение на НМПКО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81</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Изготвяне и координиране  на Програма за мониторинг и докладване на антимикробиалната  резистентност на зоонозни и коменсални бактерии в РБ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Изготвяне, координиране и отчитане на Програма за химични замърсители, добавки, МПКХ и храни обработени с йонизиращи лъчения</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78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66</w:t>
            </w:r>
          </w:p>
        </w:tc>
        <w:tc>
          <w:tcPr>
            <w:tcW w:w="4212" w:type="dxa"/>
            <w:tcBorders>
              <w:top w:val="nil"/>
              <w:left w:val="nil"/>
              <w:bottom w:val="single" w:sz="4" w:space="0" w:color="auto"/>
              <w:right w:val="single" w:sz="4" w:space="0" w:color="auto"/>
            </w:tcBorders>
            <w:shd w:val="clear" w:color="000000" w:fill="FFFFFF"/>
            <w:vAlign w:val="bottom"/>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Изпълнение на контролната програма  за  замърсители в храни и суровини от растителен произход</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252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330</w:t>
            </w:r>
          </w:p>
        </w:tc>
      </w:tr>
      <w:tr w:rsidR="00C81E9A" w:rsidRPr="00C81E9A" w:rsidTr="00C81E9A">
        <w:trPr>
          <w:trHeight w:val="78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67</w:t>
            </w:r>
          </w:p>
        </w:tc>
        <w:tc>
          <w:tcPr>
            <w:tcW w:w="4212" w:type="dxa"/>
            <w:tcBorders>
              <w:top w:val="nil"/>
              <w:left w:val="nil"/>
              <w:bottom w:val="single" w:sz="4" w:space="0" w:color="auto"/>
              <w:right w:val="single" w:sz="4" w:space="0" w:color="auto"/>
            </w:tcBorders>
            <w:shd w:val="clear" w:color="000000" w:fill="FFFFFF"/>
            <w:vAlign w:val="bottom"/>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Проведени лабораторни изпитвания за нуждите на официалния контрол върху вноса на храни от неживотински произход</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5616</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Изготвяне  и организиране и отчитане на Програма за ГМО храни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77</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Изговяне, организиране и отчитане на Национална програма за контрол на остатъци от пестициди в и върху храни от растителен и животински произход</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Изпълнение на националната контролна програма  за остатъци от пестициди в храни и суровини от растителен произход</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387</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217</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Изпълнение на дейности като Национални Референтни Лаборатории (НРЛ) за пестициди, микотоксини и тежки метали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9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Изготвяне, организиране и отчитане на Програма за продукти произведени по браншови и национални стандарти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235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Издадени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да извършват специализирани растителнозащитни дейности; инспекции на обектите, в които се извършват тези дейности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1 000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1 691</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Регистрирани торове и подобрителни на почвата, издадени разрешения за оползотворяване на утайки, инспекции на пускането на пазара и употребата на торове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1 000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1 019</w:t>
            </w:r>
          </w:p>
        </w:tc>
      </w:tr>
      <w:tr w:rsidR="00C81E9A" w:rsidRPr="00C81E9A" w:rsidTr="00C81E9A">
        <w:trPr>
          <w:trHeight w:val="117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Издаване на разрешение за пускане на пазара и употреба на ПРЗ, подновяване на разрешението на ПРЗ, удължаване срока на разрешението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209</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Контрол върху изпълнението на НППНКЛБЖ и  програмите за надзор</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обхванати региони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204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Идентификация на животните и регистрация на животновъдните обекти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идентифицирани животни и регистрирани обекти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Контрол върху регистрацията на животновъдните обекти и индентификацията  на животните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проверени обекти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r>
      <w:tr w:rsidR="00C81E9A" w:rsidRPr="00C81E9A" w:rsidTr="00C81E9A">
        <w:trPr>
          <w:trHeight w:val="229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Изплащане на обезщетения на собствениците при унищожаване на животни и продукти от тях и инвентар</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изплатени обезщетения от общия бр.одобрени актове</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Експлоатация на интегрирана информационна система на БАБХ и контрол за консистентност на въвежданите данни.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Контрол върху разпространението на зоонозите и зоонозните агенти в страната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обхванати региони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Контрол върху обезвреждането и унищожаването на трупове на животни специфичнорисковите материали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обхванати региони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Извършване на оценка и контрол на здравния статус на животните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обхванати региони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Мерки за бърза и ефективна диагностика на животните - лабораторна и на терена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обхванати региони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02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Вземане и изпращане на проби за изследване,  контрол по вземането и изпращането на пробите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xml:space="preserve">% </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124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Лабораторни изследвания по чл. 118 от ЗВД  за изпълнение на Националната програма за профилактика, контрол и ликвидиране на болестите по животните и зоонозите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 анализи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1 251 830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1 382 810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Извършване на проверки по отношение на зоохигиенните параметри в животновъдните обекти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проверени обекти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Контрол за спазването на правилата за защита и хуманно отношение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проверени обекти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Проверки по кръстосано съответствие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Оборудване на лабораториите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ефективност</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Организира поддръжката и  администрира компютърната мрежа на БАБХ</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93</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Организира поддръжката и  администрира информационните системи в БАБХ</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40</w:t>
            </w:r>
          </w:p>
        </w:tc>
      </w:tr>
      <w:tr w:rsidR="00C81E9A" w:rsidRPr="00C81E9A" w:rsidTr="00C81E9A">
        <w:trPr>
          <w:trHeight w:val="139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Организира техническата поддръжка на  системата за специализирана ветеринарномедицинска информация за идентификация на животните и регистрация на животновъдните обекти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35</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Участия в проекти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Поддръжка и експлоатaция на съществуващите гранични инспекционни  пунктове с функция на външни за ЕО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Изготвяне и поддържане на регистри в областта на фуражите</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7</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Извършване на комплексни и тематични проверки на дейността на ОДБХ с цел анализ на ефективността на официалния контрол.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r>
      <w:tr w:rsidR="00C81E9A" w:rsidRPr="00C81E9A" w:rsidTr="00C81E9A">
        <w:trPr>
          <w:trHeight w:val="54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Провеждане на одити на официален контрол</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15</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14</w:t>
            </w:r>
          </w:p>
        </w:tc>
      </w:tr>
      <w:tr w:rsidR="00C81E9A" w:rsidRPr="00C81E9A" w:rsidTr="00C81E9A">
        <w:trPr>
          <w:trHeight w:val="163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Проверки по жалби, сигнали, запитвания и молби на граждани, фирми, неправителствени организации, структурни и териториални поделения на БАБХ, водене на кореспонденция.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251</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Одити на процедури, основани на принципите на НАСРР системата</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411</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249</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Издадени удостоверения за регистрация и одобрение на оператори от фуражния сектор</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336</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Изготвяне и поддържане на регистри на одобрените оператори за износ на фуражи за Китайската Народна Република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6</w:t>
            </w:r>
          </w:p>
        </w:tc>
      </w:tr>
      <w:tr w:rsidR="00C81E9A" w:rsidRPr="00C81E9A" w:rsidTr="00C81E9A">
        <w:trPr>
          <w:trHeight w:val="66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Окачествяване на реколта от пшеница, ечемик, царевица, слънчоглед и ориз</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35</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35</w:t>
            </w:r>
          </w:p>
        </w:tc>
      </w:tr>
      <w:tr w:rsidR="00C81E9A" w:rsidRPr="00C81E9A" w:rsidTr="00C81E9A">
        <w:trPr>
          <w:trHeight w:val="123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Мерки за предотвратяване на неизбежен пренос, при производство на комбиниран фураж, в които се влагат кокцидиостатици, прeмикси и др. фуражни добавки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 проби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22</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14</w:t>
            </w:r>
          </w:p>
        </w:tc>
      </w:tr>
      <w:tr w:rsidR="00C81E9A" w:rsidRPr="00C81E9A" w:rsidTr="00C81E9A">
        <w:trPr>
          <w:trHeight w:val="115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Сертификати за произход и свободна продажба и сертификати за добри практики за регистрация на фуражи за износ в трети държави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 сертификати</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500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206</w:t>
            </w:r>
          </w:p>
        </w:tc>
      </w:tr>
      <w:tr w:rsidR="00C81E9A" w:rsidRPr="00C81E9A" w:rsidTr="00C81E9A">
        <w:trPr>
          <w:trHeight w:val="76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Контрол върху хуманното отношение и идентификацията на животните по време на придвижване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xml:space="preserve">% </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w:t>
            </w:r>
          </w:p>
        </w:tc>
      </w:tr>
      <w:tr w:rsidR="00C81E9A" w:rsidRPr="00C81E9A" w:rsidTr="00C81E9A">
        <w:trPr>
          <w:trHeight w:val="6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Изследвани проби на сурово мляко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4 000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3 709</w:t>
            </w:r>
          </w:p>
        </w:tc>
      </w:tr>
      <w:tr w:rsidR="00C81E9A" w:rsidRPr="00C81E9A" w:rsidTr="00C81E9A">
        <w:trPr>
          <w:trHeight w:val="57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Контрол върху националните доплащания за хуманно отношение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xml:space="preserve">% </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0</w:t>
            </w:r>
          </w:p>
        </w:tc>
      </w:tr>
      <w:tr w:rsidR="00C81E9A" w:rsidRPr="00C81E9A" w:rsidTr="00C81E9A">
        <w:trPr>
          <w:trHeight w:val="97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Организиране и провеждане на периодични съвещания по въпроси, свързани с безопасност по хранителната верига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 xml:space="preserve">% </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110</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Проведени лабораторни изпитвания  за химични замърсители във фуражи по РПКФ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157</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111</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Проведени лабораторни изпитвания от ЦЛВСЕЕ за нуждите на официалния контрол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950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477</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112</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Изпълнение и отчитане  на НМПКО</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2 000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3 760</w:t>
            </w:r>
          </w:p>
        </w:tc>
      </w:tr>
      <w:tr w:rsidR="00C81E9A" w:rsidRPr="00C81E9A" w:rsidTr="00C81E9A">
        <w:trPr>
          <w:trHeight w:val="66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113</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Изпълнение и отчитане  на НМПКО внос от трети страни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130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240</w:t>
            </w:r>
          </w:p>
        </w:tc>
      </w:tr>
      <w:tr w:rsidR="00C81E9A" w:rsidRPr="00C81E9A" w:rsidTr="00C81E9A">
        <w:trPr>
          <w:trHeight w:val="121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114</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Проведени лабораторни изпитвания по националната  програма  за контрол на остатъци от пестициди в и върху храни от животински произход</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0</w:t>
            </w:r>
          </w:p>
        </w:tc>
      </w:tr>
      <w:tr w:rsidR="00C81E9A" w:rsidRPr="00C81E9A" w:rsidTr="00C81E9A">
        <w:trPr>
          <w:trHeight w:val="99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115</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Проведени лабораторни изпитвания по програмата за химични замърсители в суровини и храни от животински произход</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19</w:t>
            </w:r>
          </w:p>
        </w:tc>
      </w:tr>
      <w:tr w:rsidR="00C81E9A" w:rsidRPr="00C81E9A" w:rsidTr="00C81E9A">
        <w:trPr>
          <w:trHeight w:val="1275"/>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116</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Изпълнение на дейности като Национални Референтни Лаборатории (НРЛ) за остатъци от ВМП и замърстели от околната среда в суровини и храни от животински произход и НРЛ за пчелен мед и пчелни продукти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100</w:t>
            </w:r>
          </w:p>
        </w:tc>
      </w:tr>
      <w:tr w:rsidR="00C81E9A" w:rsidRPr="00C81E9A" w:rsidTr="00C81E9A">
        <w:trPr>
          <w:trHeight w:val="51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117</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 xml:space="preserve">Разгледани досиета на продукти за растителна защита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120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384</w:t>
            </w:r>
          </w:p>
        </w:tc>
      </w:tr>
      <w:tr w:rsidR="00C81E9A" w:rsidRPr="00C81E9A" w:rsidTr="00C81E9A">
        <w:trPr>
          <w:trHeight w:val="3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118</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both"/>
              <w:textAlignment w:val="auto"/>
              <w:rPr>
                <w:color w:val="000000"/>
                <w:lang w:val="en-US"/>
              </w:rPr>
            </w:pPr>
            <w:r w:rsidRPr="00C81E9A">
              <w:rPr>
                <w:color w:val="000000"/>
                <w:lang w:val="en-US"/>
              </w:rPr>
              <w:t>Извършени оценки с доклади за оценки</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250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432</w:t>
            </w:r>
          </w:p>
        </w:tc>
      </w:tr>
      <w:tr w:rsidR="00C81E9A" w:rsidRPr="00C81E9A" w:rsidTr="00C81E9A">
        <w:trPr>
          <w:trHeight w:val="600"/>
          <w:jc w:val="center"/>
        </w:trPr>
        <w:tc>
          <w:tcPr>
            <w:tcW w:w="832" w:type="dxa"/>
            <w:tcBorders>
              <w:top w:val="nil"/>
              <w:left w:val="single" w:sz="4" w:space="0" w:color="auto"/>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119</w:t>
            </w:r>
          </w:p>
        </w:tc>
        <w:tc>
          <w:tcPr>
            <w:tcW w:w="4212"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textAlignment w:val="auto"/>
              <w:rPr>
                <w:color w:val="000000"/>
                <w:lang w:val="en-US"/>
              </w:rPr>
            </w:pPr>
            <w:r w:rsidRPr="00C81E9A">
              <w:rPr>
                <w:color w:val="000000"/>
                <w:lang w:val="en-US"/>
              </w:rPr>
              <w:t xml:space="preserve">Предадени доклади за оценка на продукти за растителна защита към БАБХ </w:t>
            </w:r>
          </w:p>
        </w:tc>
        <w:tc>
          <w:tcPr>
            <w:tcW w:w="1483"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брой</w:t>
            </w:r>
          </w:p>
        </w:tc>
        <w:tc>
          <w:tcPr>
            <w:tcW w:w="1285" w:type="dxa"/>
            <w:tcBorders>
              <w:top w:val="nil"/>
              <w:left w:val="nil"/>
              <w:bottom w:val="single" w:sz="4" w:space="0" w:color="auto"/>
              <w:right w:val="single" w:sz="4" w:space="0" w:color="auto"/>
            </w:tcBorders>
            <w:shd w:val="clear" w:color="000000" w:fill="FFFFFF"/>
            <w:noWrap/>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80</w:t>
            </w:r>
          </w:p>
        </w:tc>
        <w:tc>
          <w:tcPr>
            <w:tcW w:w="1688" w:type="dxa"/>
            <w:tcBorders>
              <w:top w:val="nil"/>
              <w:left w:val="nil"/>
              <w:bottom w:val="single" w:sz="4" w:space="0" w:color="auto"/>
              <w:right w:val="single" w:sz="4" w:space="0" w:color="auto"/>
            </w:tcBorders>
            <w:shd w:val="clear" w:color="000000" w:fill="FFFFFF"/>
            <w:vAlign w:val="center"/>
            <w:hideMark/>
          </w:tcPr>
          <w:p w:rsidR="00C81E9A" w:rsidRPr="00C81E9A" w:rsidRDefault="00C81E9A" w:rsidP="00C81E9A">
            <w:pPr>
              <w:overflowPunct/>
              <w:autoSpaceDE/>
              <w:autoSpaceDN/>
              <w:adjustRightInd/>
              <w:jc w:val="center"/>
              <w:textAlignment w:val="auto"/>
              <w:rPr>
                <w:color w:val="000000"/>
                <w:lang w:val="en-US"/>
              </w:rPr>
            </w:pPr>
            <w:r w:rsidRPr="00C81E9A">
              <w:rPr>
                <w:color w:val="000000"/>
                <w:lang w:val="en-US"/>
              </w:rPr>
              <w:t>116</w:t>
            </w:r>
          </w:p>
        </w:tc>
      </w:tr>
    </w:tbl>
    <w:p w:rsidR="00266E31" w:rsidRDefault="00266E31" w:rsidP="00D74A63">
      <w:pPr>
        <w:tabs>
          <w:tab w:val="left" w:pos="851"/>
        </w:tabs>
        <w:overflowPunct/>
        <w:autoSpaceDE/>
        <w:autoSpaceDN/>
        <w:adjustRightInd/>
        <w:spacing w:before="120"/>
        <w:ind w:left="928"/>
        <w:contextualSpacing/>
        <w:jc w:val="both"/>
        <w:textAlignment w:val="auto"/>
        <w:rPr>
          <w:rFonts w:eastAsia="Calibri"/>
          <w:b/>
          <w:shd w:val="clear" w:color="auto" w:fill="FEFEFE"/>
        </w:rPr>
      </w:pPr>
    </w:p>
    <w:p w:rsidR="00583CC2" w:rsidRPr="007A532F" w:rsidRDefault="00583CC2" w:rsidP="003628E4">
      <w:pPr>
        <w:pStyle w:val="ListParagraph"/>
        <w:numPr>
          <w:ilvl w:val="0"/>
          <w:numId w:val="29"/>
        </w:numPr>
        <w:tabs>
          <w:tab w:val="left" w:pos="851"/>
        </w:tabs>
        <w:overflowPunct/>
        <w:autoSpaceDE/>
        <w:autoSpaceDN/>
        <w:adjustRightInd/>
        <w:jc w:val="both"/>
        <w:textAlignment w:val="auto"/>
        <w:rPr>
          <w:rFonts w:eastAsia="Calibri"/>
          <w:b/>
          <w:shd w:val="clear" w:color="auto" w:fill="FEFEFE"/>
        </w:rPr>
      </w:pPr>
      <w:r w:rsidRPr="007A532F">
        <w:rPr>
          <w:rFonts w:eastAsia="Calibri"/>
          <w:b/>
          <w:shd w:val="clear" w:color="auto" w:fill="FEFEFE"/>
        </w:rPr>
        <w:t>Кратко описание на показателите за изпълнение</w:t>
      </w:r>
    </w:p>
    <w:p w:rsidR="00303EEA" w:rsidRPr="006A624B" w:rsidRDefault="00303EEA" w:rsidP="00B93139">
      <w:pPr>
        <w:pStyle w:val="ListParagraph"/>
        <w:tabs>
          <w:tab w:val="left" w:pos="851"/>
        </w:tabs>
        <w:overflowPunct/>
        <w:autoSpaceDE/>
        <w:autoSpaceDN/>
        <w:adjustRightInd/>
        <w:ind w:left="0" w:firstLine="851"/>
        <w:jc w:val="both"/>
        <w:textAlignment w:val="auto"/>
        <w:rPr>
          <w:rFonts w:eastAsia="Calibri"/>
          <w:shd w:val="clear" w:color="auto" w:fill="FEFEFE"/>
        </w:rPr>
      </w:pPr>
    </w:p>
    <w:p w:rsidR="00243521" w:rsidRPr="00C81E9A" w:rsidRDefault="00243521" w:rsidP="00243521">
      <w:pPr>
        <w:tabs>
          <w:tab w:val="left" w:pos="851"/>
        </w:tabs>
        <w:overflowPunct/>
        <w:autoSpaceDE/>
        <w:autoSpaceDN/>
        <w:adjustRightInd/>
        <w:ind w:firstLine="567"/>
        <w:contextualSpacing/>
        <w:jc w:val="both"/>
        <w:textAlignment w:val="auto"/>
        <w:rPr>
          <w:rFonts w:eastAsia="Calibri"/>
          <w:shd w:val="clear" w:color="auto" w:fill="FEFEFE"/>
        </w:rPr>
      </w:pPr>
      <w:r w:rsidRPr="00C81E9A">
        <w:rPr>
          <w:rFonts w:eastAsia="Calibri"/>
          <w:i/>
          <w:shd w:val="clear" w:color="auto" w:fill="FEFEFE"/>
          <w:lang w:val="en-US"/>
        </w:rPr>
        <w:t>Прилагане на зоохигиенните и ветеринарномедицинските изисквания в животновъдните ферми, изисквания за хуманното отношение към животните и изисквания за производство на качествено сурово краве мляко. Дейности</w:t>
      </w:r>
      <w:r w:rsidRPr="00C81E9A">
        <w:rPr>
          <w:rFonts w:eastAsia="Calibri"/>
          <w:shd w:val="clear" w:color="auto" w:fill="FEFEFE"/>
          <w:lang w:val="en-US"/>
        </w:rPr>
        <w:t xml:space="preserve"> :</w:t>
      </w:r>
    </w:p>
    <w:p w:rsidR="00243521" w:rsidRPr="00C81E9A" w:rsidRDefault="00243521" w:rsidP="00243521">
      <w:pPr>
        <w:tabs>
          <w:tab w:val="left" w:pos="851"/>
        </w:tabs>
        <w:overflowPunct/>
        <w:autoSpaceDE/>
        <w:autoSpaceDN/>
        <w:adjustRightInd/>
        <w:ind w:firstLine="567"/>
        <w:contextualSpacing/>
        <w:jc w:val="both"/>
        <w:textAlignment w:val="auto"/>
        <w:rPr>
          <w:rFonts w:eastAsia="Calibri"/>
          <w:shd w:val="clear" w:color="auto" w:fill="FEFEFE"/>
          <w:lang w:val="en-US"/>
        </w:rPr>
      </w:pPr>
      <w:r w:rsidRPr="00C81E9A">
        <w:rPr>
          <w:rFonts w:eastAsia="Calibri"/>
          <w:shd w:val="clear" w:color="auto" w:fill="FEFEFE"/>
          <w:lang w:val="en-US"/>
        </w:rPr>
        <w:t>Извършване на проверки по отношение на зоохигиенните изисквания в животновъдните обекти;</w:t>
      </w:r>
    </w:p>
    <w:p w:rsidR="00243521" w:rsidRPr="00C81E9A" w:rsidRDefault="00243521" w:rsidP="00243521">
      <w:pPr>
        <w:tabs>
          <w:tab w:val="left" w:pos="851"/>
        </w:tabs>
        <w:overflowPunct/>
        <w:autoSpaceDE/>
        <w:autoSpaceDN/>
        <w:adjustRightInd/>
        <w:ind w:firstLine="567"/>
        <w:contextualSpacing/>
        <w:jc w:val="both"/>
        <w:textAlignment w:val="auto"/>
        <w:rPr>
          <w:rFonts w:eastAsia="Calibri"/>
          <w:shd w:val="clear" w:color="auto" w:fill="FEFEFE"/>
          <w:lang w:val="en-US"/>
        </w:rPr>
      </w:pPr>
      <w:r w:rsidRPr="00C81E9A">
        <w:rPr>
          <w:rFonts w:eastAsia="Calibri"/>
          <w:shd w:val="clear" w:color="auto" w:fill="FEFEFE"/>
          <w:lang w:val="en-US"/>
        </w:rPr>
        <w:t>Извършване на проверки на място в животновъдните обекти за установяване на съответствие на дейността им с действащото законодателство;</w:t>
      </w:r>
    </w:p>
    <w:p w:rsidR="00243521" w:rsidRPr="00C81E9A" w:rsidRDefault="00243521" w:rsidP="00243521">
      <w:pPr>
        <w:tabs>
          <w:tab w:val="left" w:pos="851"/>
        </w:tabs>
        <w:overflowPunct/>
        <w:autoSpaceDE/>
        <w:autoSpaceDN/>
        <w:adjustRightInd/>
        <w:ind w:firstLine="567"/>
        <w:contextualSpacing/>
        <w:jc w:val="both"/>
        <w:textAlignment w:val="auto"/>
        <w:rPr>
          <w:rFonts w:eastAsia="Calibri"/>
          <w:shd w:val="clear" w:color="auto" w:fill="FEFEFE"/>
          <w:lang w:val="en-US"/>
        </w:rPr>
      </w:pPr>
      <w:r w:rsidRPr="00C81E9A">
        <w:rPr>
          <w:rFonts w:eastAsia="Calibri"/>
          <w:shd w:val="clear" w:color="auto" w:fill="FEFEFE"/>
          <w:lang w:val="en-US"/>
        </w:rPr>
        <w:t>Поддържане и актуализиране на списък по чл. 11</w:t>
      </w:r>
      <w:r w:rsidR="00454C00" w:rsidRPr="00C81E9A">
        <w:rPr>
          <w:rFonts w:eastAsia="Calibri"/>
          <w:shd w:val="clear" w:color="auto" w:fill="FEFEFE"/>
          <w:lang w:val="en-US"/>
        </w:rPr>
        <w:t>е от Закона за животновъдството</w:t>
      </w:r>
      <w:r w:rsidR="00454C00" w:rsidRPr="00C81E9A">
        <w:t xml:space="preserve"> </w:t>
      </w:r>
      <w:r w:rsidR="00454C00" w:rsidRPr="00C81E9A">
        <w:rPr>
          <w:rFonts w:eastAsia="Calibri"/>
          <w:shd w:val="clear" w:color="auto" w:fill="FEFEFE"/>
          <w:lang w:val="en-US"/>
        </w:rPr>
        <w:t>– актуализацията му се извършва от дирекция „Животновъдство” при включване на нова лаборатория, при издаване на нов сертификат за акредитация и при изключване на лаборатория от регистъра</w:t>
      </w:r>
    </w:p>
    <w:p w:rsidR="00243521" w:rsidRPr="00C81E9A" w:rsidRDefault="00243521" w:rsidP="00243521">
      <w:pPr>
        <w:tabs>
          <w:tab w:val="left" w:pos="851"/>
        </w:tabs>
        <w:overflowPunct/>
        <w:autoSpaceDE/>
        <w:autoSpaceDN/>
        <w:adjustRightInd/>
        <w:ind w:firstLine="567"/>
        <w:contextualSpacing/>
        <w:jc w:val="both"/>
        <w:textAlignment w:val="auto"/>
        <w:rPr>
          <w:rFonts w:eastAsia="Calibri"/>
          <w:shd w:val="clear" w:color="auto" w:fill="FEFEFE"/>
          <w:lang w:val="en-US"/>
        </w:rPr>
      </w:pPr>
      <w:r w:rsidRPr="00C81E9A">
        <w:rPr>
          <w:rFonts w:eastAsia="Calibri"/>
          <w:shd w:val="clear" w:color="auto" w:fill="FEFEFE"/>
          <w:lang w:val="en-US"/>
        </w:rPr>
        <w:t>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243521" w:rsidRPr="00C81E9A" w:rsidRDefault="00243521" w:rsidP="00243521">
      <w:pPr>
        <w:tabs>
          <w:tab w:val="left" w:pos="851"/>
        </w:tabs>
        <w:overflowPunct/>
        <w:autoSpaceDE/>
        <w:autoSpaceDN/>
        <w:adjustRightInd/>
        <w:ind w:firstLine="567"/>
        <w:contextualSpacing/>
        <w:jc w:val="both"/>
        <w:textAlignment w:val="auto"/>
        <w:rPr>
          <w:rFonts w:eastAsia="Calibri"/>
          <w:shd w:val="clear" w:color="auto" w:fill="FEFEFE"/>
        </w:rPr>
      </w:pPr>
      <w:r w:rsidRPr="00C81E9A">
        <w:rPr>
          <w:rFonts w:eastAsia="Calibri"/>
          <w:shd w:val="clear" w:color="auto" w:fill="FEFEFE"/>
          <w:lang w:val="en-US"/>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p w:rsidR="00243521" w:rsidRPr="007E793C" w:rsidRDefault="007E793C" w:rsidP="00243521">
      <w:pPr>
        <w:tabs>
          <w:tab w:val="left" w:pos="851"/>
        </w:tabs>
        <w:overflowPunct/>
        <w:autoSpaceDE/>
        <w:autoSpaceDN/>
        <w:adjustRightInd/>
        <w:ind w:firstLine="567"/>
        <w:contextualSpacing/>
        <w:jc w:val="both"/>
        <w:textAlignment w:val="auto"/>
        <w:rPr>
          <w:rFonts w:eastAsia="Calibri"/>
          <w:i/>
          <w:shd w:val="clear" w:color="auto" w:fill="FEFEFE"/>
        </w:rPr>
      </w:pPr>
      <w:r w:rsidRPr="00C81E9A">
        <w:rPr>
          <w:rFonts w:eastAsia="Calibri"/>
          <w:i/>
          <w:shd w:val="clear" w:color="auto" w:fill="FEFEFE"/>
        </w:rPr>
        <w:t>Промяна на нормативната база</w:t>
      </w:r>
    </w:p>
    <w:p w:rsidR="00BB6BA7" w:rsidRPr="0045776A" w:rsidRDefault="00BB6BA7" w:rsidP="00583CC2">
      <w:pPr>
        <w:tabs>
          <w:tab w:val="left" w:pos="851"/>
        </w:tabs>
        <w:ind w:firstLine="567"/>
        <w:contextualSpacing/>
        <w:jc w:val="both"/>
        <w:rPr>
          <w:rFonts w:eastAsia="Calibri"/>
        </w:rPr>
      </w:pPr>
    </w:p>
    <w:p w:rsidR="00583CC2" w:rsidRPr="00C81E9A" w:rsidRDefault="00583CC2" w:rsidP="004235EA">
      <w:pPr>
        <w:numPr>
          <w:ilvl w:val="0"/>
          <w:numId w:val="4"/>
        </w:numPr>
        <w:tabs>
          <w:tab w:val="left" w:pos="851"/>
        </w:tabs>
        <w:overflowPunct/>
        <w:autoSpaceDE/>
        <w:autoSpaceDN/>
        <w:adjustRightInd/>
        <w:ind w:left="0" w:firstLine="567"/>
        <w:contextualSpacing/>
        <w:jc w:val="both"/>
        <w:textAlignment w:val="auto"/>
        <w:rPr>
          <w:rFonts w:eastAsia="Calibri"/>
          <w:b/>
        </w:rPr>
      </w:pPr>
      <w:r w:rsidRPr="00C81E9A">
        <w:rPr>
          <w:rFonts w:eastAsia="Calibri"/>
          <w:b/>
        </w:rPr>
        <w:t>Източници на информацията за данните по показателите за изпълнение</w:t>
      </w:r>
    </w:p>
    <w:p w:rsidR="006B2C67" w:rsidRPr="00C81E9A" w:rsidRDefault="006B2C67" w:rsidP="006B2C67">
      <w:pPr>
        <w:tabs>
          <w:tab w:val="left" w:pos="851"/>
        </w:tabs>
        <w:overflowPunct/>
        <w:autoSpaceDE/>
        <w:autoSpaceDN/>
        <w:adjustRightInd/>
        <w:contextualSpacing/>
        <w:jc w:val="both"/>
        <w:textAlignment w:val="auto"/>
        <w:rPr>
          <w:rFonts w:eastAsia="Calibri"/>
          <w:b/>
        </w:rPr>
      </w:pPr>
    </w:p>
    <w:p w:rsidR="003E4DC1" w:rsidRPr="00C81E9A" w:rsidRDefault="003E4DC1" w:rsidP="003E4DC1">
      <w:pPr>
        <w:ind w:firstLine="567"/>
        <w:rPr>
          <w:rFonts w:eastAsia="Calibri"/>
          <w:lang w:val="en-US"/>
        </w:rPr>
      </w:pPr>
      <w:r w:rsidRPr="00C81E9A">
        <w:rPr>
          <w:rFonts w:eastAsia="Calibri"/>
          <w:lang w:val="en-US"/>
        </w:rPr>
        <w:t>Информация се предоставя от ЕК ГД „Здравеопазване и безопасност на храни”, Европейският орган по безопасност на храните, Световната организация по здравеопазване на животните (OIE), други организации имащи отношение към безопасността на храните (Кодекс алиментариус, Организацията по прехрана и земеделие, Световната здравна организация), Законодателна програма на Министерски съвет, Оперативна програма на правителството, ново законодателство на ЕС или изменение и допълнение на действащото законодателство по отношение на прилагането на нормативните актове водещи до необходимост от създаване на нови структури, дейности, задължения и съответно до допълнителни разходи, извънредни кризисни събития в света и ЕС: хранителни отравяния, болести по животните и зоонози.</w:t>
      </w:r>
    </w:p>
    <w:p w:rsidR="003242F0" w:rsidRPr="00C81E9A" w:rsidRDefault="003242F0" w:rsidP="003E4DC1">
      <w:pPr>
        <w:ind w:firstLine="567"/>
        <w:rPr>
          <w:rFonts w:eastAsia="Calibri"/>
        </w:rPr>
      </w:pPr>
      <w:r w:rsidRPr="00C81E9A">
        <w:rPr>
          <w:rFonts w:eastAsia="Calibri"/>
        </w:rPr>
        <w:t>Интегрирана информационна система на Българската агенция по безопасност на храните (ВетИС);</w:t>
      </w:r>
    </w:p>
    <w:p w:rsidR="00FD5787" w:rsidRDefault="003242F0" w:rsidP="003E4DC1">
      <w:pPr>
        <w:ind w:firstLine="567"/>
        <w:rPr>
          <w:rFonts w:eastAsia="Calibri"/>
        </w:rPr>
      </w:pPr>
      <w:r w:rsidRPr="00C81E9A">
        <w:rPr>
          <w:rFonts w:eastAsia="Calibri"/>
        </w:rPr>
        <w:t>Информацията за регистъра на независимите акредитирани лаборатории – данните се подават от всяка лаборатория в случаите на нова регистрация или промяна в обстоятелствата по дейността ѝ.</w:t>
      </w:r>
    </w:p>
    <w:p w:rsidR="003242F0" w:rsidRDefault="003242F0" w:rsidP="003242F0">
      <w:pPr>
        <w:ind w:firstLine="851"/>
        <w:rPr>
          <w:rFonts w:eastAsia="Calibri"/>
        </w:rPr>
      </w:pPr>
    </w:p>
    <w:p w:rsidR="003242F0" w:rsidRDefault="003242F0" w:rsidP="003242F0">
      <w:pPr>
        <w:ind w:firstLine="851"/>
        <w:rPr>
          <w:rFonts w:eastAsia="Calibri"/>
          <w:strike/>
        </w:rPr>
      </w:pPr>
    </w:p>
    <w:p w:rsidR="00583CC2" w:rsidRPr="004F3E57" w:rsidRDefault="00583CC2" w:rsidP="004235EA">
      <w:pPr>
        <w:numPr>
          <w:ilvl w:val="0"/>
          <w:numId w:val="16"/>
        </w:numPr>
        <w:overflowPunct/>
        <w:autoSpaceDE/>
        <w:autoSpaceDN/>
        <w:adjustRightInd/>
        <w:ind w:left="0" w:firstLine="568"/>
        <w:contextualSpacing/>
        <w:jc w:val="both"/>
        <w:textAlignment w:val="auto"/>
        <w:rPr>
          <w:rFonts w:eastAsia="Calibri"/>
          <w:b/>
          <w:shd w:val="clear" w:color="auto" w:fill="FEFEFE"/>
        </w:rPr>
      </w:pPr>
      <w:r w:rsidRPr="004F3E57">
        <w:rPr>
          <w:rFonts w:eastAsia="Calibri"/>
          <w:b/>
          <w:shd w:val="clear" w:color="auto" w:fill="FEFEFE"/>
        </w:rPr>
        <w:t xml:space="preserve">Описание на факторите и причините, оказали въздействие върху непостигането на </w:t>
      </w:r>
      <w:r w:rsidR="004F3E57">
        <w:rPr>
          <w:rFonts w:eastAsia="Calibri"/>
          <w:b/>
          <w:shd w:val="clear" w:color="auto" w:fill="FEFEFE"/>
        </w:rPr>
        <w:t xml:space="preserve"> </w:t>
      </w:r>
      <w:r w:rsidRPr="004F3E57">
        <w:rPr>
          <w:rFonts w:eastAsia="Calibri"/>
          <w:b/>
          <w:shd w:val="clear" w:color="auto" w:fill="FEFEFE"/>
        </w:rPr>
        <w:t>планираните/заявените целеви стойности</w:t>
      </w:r>
      <w:r w:rsidR="00195F9D" w:rsidRPr="004F3E57">
        <w:rPr>
          <w:rFonts w:eastAsia="Calibri"/>
          <w:b/>
          <w:shd w:val="clear" w:color="auto" w:fill="FEFEFE"/>
          <w:lang w:val="en-US"/>
        </w:rPr>
        <w:t>.</w:t>
      </w:r>
    </w:p>
    <w:p w:rsidR="00583CC2" w:rsidRDefault="00583CC2" w:rsidP="004F3E57">
      <w:pPr>
        <w:tabs>
          <w:tab w:val="left" w:pos="851"/>
        </w:tabs>
        <w:overflowPunct/>
        <w:autoSpaceDE/>
        <w:autoSpaceDN/>
        <w:adjustRightInd/>
        <w:ind w:firstLine="567"/>
        <w:contextualSpacing/>
        <w:jc w:val="both"/>
        <w:textAlignment w:val="auto"/>
      </w:pPr>
    </w:p>
    <w:p w:rsidR="00F40036" w:rsidRPr="004F12EB" w:rsidRDefault="00F40036" w:rsidP="004F3E57">
      <w:pPr>
        <w:tabs>
          <w:tab w:val="left" w:pos="851"/>
        </w:tabs>
        <w:overflowPunct/>
        <w:autoSpaceDE/>
        <w:autoSpaceDN/>
        <w:adjustRightInd/>
        <w:ind w:firstLine="567"/>
        <w:contextualSpacing/>
        <w:jc w:val="both"/>
        <w:textAlignment w:val="auto"/>
      </w:pPr>
    </w:p>
    <w:p w:rsidR="007A532F" w:rsidRPr="009C3211" w:rsidRDefault="00583CC2" w:rsidP="004235EA">
      <w:pPr>
        <w:numPr>
          <w:ilvl w:val="0"/>
          <w:numId w:val="16"/>
        </w:numPr>
        <w:tabs>
          <w:tab w:val="left" w:pos="851"/>
        </w:tabs>
        <w:overflowPunct/>
        <w:autoSpaceDE/>
        <w:autoSpaceDN/>
        <w:adjustRightInd/>
        <w:contextualSpacing/>
        <w:jc w:val="both"/>
        <w:textAlignment w:val="auto"/>
        <w:rPr>
          <w:rFonts w:eastAsia="Calibri"/>
          <w:b/>
          <w:shd w:val="clear" w:color="auto" w:fill="FEFEFE"/>
        </w:rPr>
      </w:pPr>
      <w:r w:rsidRPr="009C3211">
        <w:rPr>
          <w:rFonts w:eastAsia="Calibri"/>
          <w:b/>
          <w:shd w:val="clear" w:color="auto" w:fill="FEFEFE"/>
        </w:rPr>
        <w:t xml:space="preserve">Отчет на разходите по </w:t>
      </w:r>
      <w:r w:rsidR="007A532F" w:rsidRPr="009C3211">
        <w:rPr>
          <w:rFonts w:eastAsia="Calibri"/>
          <w:b/>
          <w:shd w:val="clear" w:color="auto" w:fill="FEFEFE"/>
        </w:rPr>
        <w:t xml:space="preserve">програмата с разпределение по ведомствени и администрирани разходи </w:t>
      </w:r>
    </w:p>
    <w:p w:rsidR="00FE1790" w:rsidRDefault="007A532F" w:rsidP="007A532F">
      <w:pPr>
        <w:tabs>
          <w:tab w:val="left" w:pos="851"/>
        </w:tabs>
        <w:overflowPunct/>
        <w:autoSpaceDE/>
        <w:autoSpaceDN/>
        <w:adjustRightInd/>
        <w:contextualSpacing/>
        <w:jc w:val="both"/>
        <w:textAlignment w:val="auto"/>
        <w:rPr>
          <w:rFonts w:eastAsia="Calibri"/>
          <w:b/>
          <w:shd w:val="clear" w:color="auto" w:fill="FEFEFE"/>
          <w:lang w:val="en-US"/>
        </w:rPr>
      </w:pPr>
      <w:r w:rsidRPr="009C3211">
        <w:rPr>
          <w:rFonts w:eastAsia="Calibri"/>
          <w:b/>
          <w:shd w:val="clear" w:color="auto" w:fill="FEFEFE"/>
        </w:rPr>
        <w:t>Приложение № 7</w:t>
      </w:r>
      <w:r w:rsidRPr="00223E36">
        <w:rPr>
          <w:rFonts w:eastAsia="Calibri"/>
          <w:b/>
          <w:shd w:val="clear" w:color="auto" w:fill="FEFEFE"/>
        </w:rPr>
        <w:t xml:space="preserve"> </w:t>
      </w:r>
    </w:p>
    <w:p w:rsidR="000101C3" w:rsidRDefault="000101C3" w:rsidP="007A532F">
      <w:pPr>
        <w:tabs>
          <w:tab w:val="left" w:pos="851"/>
        </w:tabs>
        <w:overflowPunct/>
        <w:autoSpaceDE/>
        <w:autoSpaceDN/>
        <w:adjustRightInd/>
        <w:contextualSpacing/>
        <w:jc w:val="both"/>
        <w:textAlignment w:val="auto"/>
        <w:rPr>
          <w:rFonts w:eastAsia="Calibri"/>
          <w:b/>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9C3211" w:rsidRPr="009C3211" w:rsidTr="009C3211">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2200.01.11 - Бюджетна програма „Безопасност по хранителната верига”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Отчет</w:t>
            </w:r>
          </w:p>
        </w:tc>
      </w:tr>
      <w:tr w:rsidR="009C3211" w:rsidRPr="009C3211" w:rsidTr="009C3211">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C3211" w:rsidRPr="009C3211" w:rsidRDefault="009C3211" w:rsidP="009C3211">
            <w:pPr>
              <w:overflowPunct/>
              <w:autoSpaceDE/>
              <w:autoSpaceDN/>
              <w:adjustRightInd/>
              <w:textAlignment w:val="auto"/>
              <w:rPr>
                <w:b/>
                <w:bCs/>
                <w:color w:val="000000"/>
                <w:lang w:val="en-US"/>
              </w:rPr>
            </w:pP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center"/>
              <w:textAlignment w:val="auto"/>
              <w:rPr>
                <w:b/>
                <w:bCs/>
                <w:color w:val="000000"/>
                <w:lang w:val="en-US"/>
              </w:rPr>
            </w:pPr>
            <w:r w:rsidRPr="009C3211">
              <w:rPr>
                <w:b/>
                <w:bCs/>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4 748 300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89 346 296</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85 674 657</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2 828 000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64 860 589</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64 857 865</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1 920 300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23 063 577</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19 394 668</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1 422 130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1 422 124</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4 514 100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82 917 799</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82 727 632</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2 729 000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64 323 186</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64 320 462</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1 785 100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17 182 233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16 994 796</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1 412 380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1 412 374</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234 200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6 428 497</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2 947 025</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99 000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537 403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537 403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135 200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5 881 344</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2 399 872</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9 750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9 750</w:t>
            </w:r>
          </w:p>
        </w:tc>
      </w:tr>
      <w:tr w:rsidR="009C3211" w:rsidRPr="009C3211" w:rsidTr="009C3211">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2.1</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177 891</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177 891</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234 200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6 250 606</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2 769 134</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i/>
                <w:iCs/>
                <w:color w:val="000000"/>
                <w:lang w:val="en-US"/>
              </w:rPr>
            </w:pPr>
            <w:r w:rsidRPr="009C3211">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11 872 134</w:t>
            </w:r>
          </w:p>
        </w:tc>
        <w:tc>
          <w:tcPr>
            <w:tcW w:w="1120" w:type="dxa"/>
            <w:tcBorders>
              <w:top w:val="single" w:sz="4" w:space="0" w:color="auto"/>
              <w:left w:val="nil"/>
              <w:bottom w:val="nil"/>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12 048 480</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ind w:firstLineChars="200" w:firstLine="402"/>
              <w:textAlignment w:val="auto"/>
              <w:rPr>
                <w:b/>
                <w:bCs/>
                <w:color w:val="000000"/>
                <w:lang w:val="en-US"/>
              </w:rPr>
            </w:pPr>
            <w:r w:rsidRPr="009C3211">
              <w:rPr>
                <w:b/>
                <w:bCs/>
                <w:color w:val="000000"/>
                <w:lang w:val="en-US"/>
              </w:rPr>
              <w:t>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11 607 384</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11 794 546</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ind w:firstLineChars="200" w:firstLine="400"/>
              <w:textAlignment w:val="auto"/>
              <w:rPr>
                <w:color w:val="000000"/>
                <w:lang w:val="en-US"/>
              </w:rPr>
            </w:pPr>
            <w:r w:rsidRPr="009C3211">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1020"/>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211 250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211 231</w:t>
            </w:r>
          </w:p>
        </w:tc>
      </w:tr>
      <w:tr w:rsidR="009C3211" w:rsidRPr="009C3211" w:rsidTr="009C3211">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Администрирана издръжка съгласно чл. 275 от Закона за ветеринарномедицинската дейност (отстраняване и унищожаване на мъртви животни) (§10-00)</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11 155 654</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11 155 635</w:t>
            </w:r>
          </w:p>
        </w:tc>
      </w:tr>
      <w:tr w:rsidR="009C3211" w:rsidRPr="009C3211" w:rsidTr="009C3211">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Средствата за покриване на разходите, свързани с епизоотични рискове съгласно чл. 108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240 480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427 680</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ind w:firstLineChars="200" w:firstLine="402"/>
              <w:textAlignment w:val="auto"/>
              <w:rPr>
                <w:b/>
                <w:bCs/>
                <w:color w:val="000000"/>
                <w:lang w:val="en-US"/>
              </w:rPr>
            </w:pPr>
            <w:r w:rsidRPr="009C3211">
              <w:rPr>
                <w:b/>
                <w:bCs/>
                <w:color w:val="000000"/>
                <w:lang w:val="en-US"/>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10 800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ind w:firstLineChars="200" w:firstLine="400"/>
              <w:textAlignment w:val="auto"/>
              <w:rPr>
                <w:color w:val="000000"/>
                <w:lang w:val="en-US"/>
              </w:rPr>
            </w:pPr>
            <w:r w:rsidRPr="009C3211">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Стипендии за редовни докторанти по Закона за висшето образование (§40-00)</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10 800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 </w:t>
            </w:r>
          </w:p>
        </w:tc>
      </w:tr>
      <w:tr w:rsidR="009C3211" w:rsidRPr="009C3211" w:rsidTr="009C3211">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ind w:firstLineChars="200" w:firstLine="402"/>
              <w:textAlignment w:val="auto"/>
              <w:rPr>
                <w:b/>
                <w:bCs/>
                <w:color w:val="000000"/>
                <w:lang w:val="en-US"/>
              </w:rPr>
            </w:pPr>
            <w:r w:rsidRPr="009C3211">
              <w:rPr>
                <w:b/>
                <w:bCs/>
                <w:color w:val="000000"/>
                <w:lang w:val="en-US"/>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7 470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7 466</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ind w:firstLineChars="200" w:firstLine="400"/>
              <w:textAlignment w:val="auto"/>
              <w:rPr>
                <w:color w:val="000000"/>
                <w:lang w:val="en-US"/>
              </w:rPr>
            </w:pPr>
            <w:r w:rsidRPr="009C3211">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1020"/>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дейност.(§42-00)</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7 470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7 466</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ind w:firstLineChars="200" w:firstLine="402"/>
              <w:textAlignment w:val="auto"/>
              <w:rPr>
                <w:b/>
                <w:bCs/>
                <w:color w:val="000000"/>
                <w:lang w:val="en-US"/>
              </w:rPr>
            </w:pPr>
            <w:r w:rsidRPr="009C3211">
              <w:rPr>
                <w:b/>
                <w:bCs/>
                <w:color w:val="000000"/>
                <w:lang w:val="en-US"/>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78 070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78 064</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78 070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78 064</w:t>
            </w:r>
          </w:p>
        </w:tc>
      </w:tr>
      <w:tr w:rsidR="009C3211" w:rsidRPr="009C3211" w:rsidTr="009C3211">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ind w:firstLineChars="200" w:firstLine="402"/>
              <w:textAlignment w:val="auto"/>
              <w:rPr>
                <w:b/>
                <w:bCs/>
                <w:color w:val="000000"/>
                <w:lang w:val="en-US"/>
              </w:rPr>
            </w:pPr>
            <w:r w:rsidRPr="009C3211">
              <w:rPr>
                <w:b/>
                <w:bCs/>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168 410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168 404</w:t>
            </w:r>
          </w:p>
        </w:tc>
      </w:tr>
      <w:tr w:rsidR="009C3211" w:rsidRPr="009C3211" w:rsidTr="009C3211">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ind w:firstLineChars="200" w:firstLine="400"/>
              <w:textAlignment w:val="auto"/>
              <w:rPr>
                <w:color w:val="000000"/>
                <w:lang w:val="en-US"/>
              </w:rPr>
            </w:pPr>
            <w:r w:rsidRPr="009C3211">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Разходи за членски внос в Европейска и средиземноморска организация по растителна защита (EPPO и EUPHRESCO) (§46-00)</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71 780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71 780</w:t>
            </w:r>
          </w:p>
        </w:tc>
      </w:tr>
      <w:tr w:rsidR="009C3211" w:rsidRPr="009C3211" w:rsidTr="009C3211">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Разходи за членски внос в Световна организация за здравеопазване на животните (OIE) (§46-00)</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87 320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87 320</w:t>
            </w:r>
          </w:p>
        </w:tc>
      </w:tr>
      <w:tr w:rsidR="009C3211" w:rsidRPr="009C3211" w:rsidTr="009C3211">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Разходи за членски внос в Организация по прехрана и земеделие на Обединените нации (FAO)  (§46-00)</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9 310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9 304</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14 909 879</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14 909 879</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nil"/>
              <w:right w:val="nil"/>
            </w:tcBorders>
            <w:shd w:val="clear" w:color="auto" w:fill="auto"/>
            <w:vAlign w:val="bottom"/>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1 074 266</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1 074 266</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230 273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230 273</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13 605 340</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13 605 340</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i/>
                <w:iCs/>
                <w:color w:val="000000"/>
                <w:lang w:val="en-US"/>
              </w:rPr>
            </w:pPr>
            <w:r w:rsidRPr="009C3211">
              <w:rPr>
                <w:i/>
                <w:iCs/>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14 909 879</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14 909 879</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i/>
                <w:iCs/>
                <w:color w:val="000000"/>
                <w:lang w:val="en-US"/>
              </w:rPr>
            </w:pPr>
            <w:r w:rsidRPr="009C3211">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i/>
                <w:iCs/>
                <w:color w:val="000000"/>
                <w:lang w:val="en-US"/>
              </w:rPr>
            </w:pPr>
            <w:r w:rsidRPr="009C3211">
              <w:rPr>
                <w:i/>
                <w:iCs/>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26 782 013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26 958 359</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4 514 100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94 789 933</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94 776 112</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 </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b/>
                <w:bCs/>
                <w:color w:val="000000"/>
                <w:lang w:val="en-US"/>
              </w:rPr>
            </w:pPr>
            <w:r w:rsidRPr="009C321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b/>
                <w:bCs/>
                <w:color w:val="000000"/>
                <w:lang w:val="en-US"/>
              </w:rPr>
            </w:pPr>
            <w:r w:rsidRPr="009C3211">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4 748 300</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116 128 309</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b/>
                <w:bCs/>
                <w:color w:val="000000"/>
                <w:lang w:val="en-US"/>
              </w:rPr>
            </w:pPr>
            <w:r w:rsidRPr="009C3211">
              <w:rPr>
                <w:b/>
                <w:bCs/>
                <w:color w:val="000000"/>
                <w:lang w:val="en-US"/>
              </w:rPr>
              <w:t>112 633 016</w:t>
            </w:r>
          </w:p>
        </w:tc>
      </w:tr>
      <w:tr w:rsidR="009C3211" w:rsidRPr="009C3211" w:rsidTr="009C321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both"/>
              <w:textAlignment w:val="auto"/>
              <w:rPr>
                <w:color w:val="000000"/>
                <w:lang w:val="en-US"/>
              </w:rPr>
            </w:pPr>
            <w:r w:rsidRPr="009C321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9C3211" w:rsidRPr="009C3211" w:rsidRDefault="009C3211" w:rsidP="009C3211">
            <w:pPr>
              <w:overflowPunct/>
              <w:autoSpaceDE/>
              <w:autoSpaceDN/>
              <w:adjustRightInd/>
              <w:textAlignment w:val="auto"/>
              <w:rPr>
                <w:color w:val="000000"/>
                <w:lang w:val="en-US"/>
              </w:rPr>
            </w:pPr>
            <w:r w:rsidRPr="009C3211">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79</w:t>
            </w:r>
          </w:p>
        </w:tc>
        <w:tc>
          <w:tcPr>
            <w:tcW w:w="128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2 345</w:t>
            </w:r>
          </w:p>
        </w:tc>
        <w:tc>
          <w:tcPr>
            <w:tcW w:w="1120" w:type="dxa"/>
            <w:tcBorders>
              <w:top w:val="nil"/>
              <w:left w:val="nil"/>
              <w:bottom w:val="single" w:sz="4" w:space="0" w:color="auto"/>
              <w:right w:val="single" w:sz="4" w:space="0" w:color="auto"/>
            </w:tcBorders>
            <w:shd w:val="clear" w:color="auto" w:fill="auto"/>
            <w:noWrap/>
            <w:vAlign w:val="center"/>
            <w:hideMark/>
          </w:tcPr>
          <w:p w:rsidR="009C3211" w:rsidRPr="009C3211" w:rsidRDefault="009C3211" w:rsidP="009C3211">
            <w:pPr>
              <w:overflowPunct/>
              <w:autoSpaceDE/>
              <w:autoSpaceDN/>
              <w:adjustRightInd/>
              <w:jc w:val="right"/>
              <w:textAlignment w:val="auto"/>
              <w:rPr>
                <w:color w:val="000000"/>
                <w:lang w:val="en-US"/>
              </w:rPr>
            </w:pPr>
            <w:r w:rsidRPr="009C3211">
              <w:rPr>
                <w:color w:val="000000"/>
                <w:lang w:val="en-US"/>
              </w:rPr>
              <w:t>2 343</w:t>
            </w:r>
          </w:p>
        </w:tc>
      </w:tr>
    </w:tbl>
    <w:p w:rsidR="000101C3" w:rsidRDefault="000101C3" w:rsidP="007A532F">
      <w:pPr>
        <w:tabs>
          <w:tab w:val="left" w:pos="851"/>
        </w:tabs>
        <w:overflowPunct/>
        <w:autoSpaceDE/>
        <w:autoSpaceDN/>
        <w:adjustRightInd/>
        <w:contextualSpacing/>
        <w:jc w:val="both"/>
        <w:textAlignment w:val="auto"/>
        <w:rPr>
          <w:rFonts w:eastAsia="Calibri"/>
          <w:b/>
          <w:shd w:val="clear" w:color="auto" w:fill="FEFEFE"/>
          <w:lang w:val="en-US"/>
        </w:rPr>
      </w:pPr>
    </w:p>
    <w:p w:rsidR="00057688"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p>
    <w:p w:rsidR="00057688" w:rsidRPr="00C81E9A"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r w:rsidRPr="00C81E9A">
        <w:rPr>
          <w:rFonts w:eastAsia="Calibri"/>
          <w:shd w:val="clear" w:color="auto" w:fill="FEFEFE"/>
          <w:lang w:val="en-US"/>
        </w:rPr>
        <w:t>Администрираните разходи отчетени по бюджета на БАБХ  за  2022 г., са в размер на 12 048 480 лв. в т.ч. за :</w:t>
      </w:r>
    </w:p>
    <w:p w:rsidR="00057688" w:rsidRPr="00C81E9A"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r w:rsidRPr="00C81E9A">
        <w:rPr>
          <w:rFonts w:eastAsia="Calibri"/>
          <w:shd w:val="clear" w:color="auto" w:fill="FEFEFE"/>
          <w:lang w:val="en-US"/>
        </w:rPr>
        <w:t>- изпълнение на  националната програма за профилактика, надзор, контрол и ликвидиране на болестите по животните и зоонозите в България (НППНКЛБЖЗ), съгласно чл.118 от ЗДВ - за закупуване на диагностикуми - в размер на 211 231 лв.</w:t>
      </w:r>
    </w:p>
    <w:p w:rsidR="00057688" w:rsidRPr="00C81E9A"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r w:rsidRPr="00C81E9A">
        <w:rPr>
          <w:rFonts w:eastAsia="Calibri"/>
          <w:shd w:val="clear" w:color="auto" w:fill="FEFEFE"/>
          <w:lang w:val="en-US"/>
        </w:rPr>
        <w:t>- изплащане на  обещетения за принудително убити и умрели животни и унищожени фуражи, свързани със заболяванията, отчитани в стопанска област „Бюджет“ - в размер на 85 530 лв.</w:t>
      </w:r>
    </w:p>
    <w:p w:rsidR="00057688" w:rsidRPr="00C81E9A"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r w:rsidRPr="00C81E9A">
        <w:rPr>
          <w:rFonts w:eastAsia="Calibri"/>
          <w:shd w:val="clear" w:color="auto" w:fill="FEFEFE"/>
          <w:lang w:val="en-US"/>
        </w:rPr>
        <w:t>- изпълнение на програмата за събиране, транспортиране, съхранение и унищожаване на мъртви животни- чл.275 от Закона за ветеринарномедицинската дейност (отстраняване и унищожаване на мъртви животни) -  в размер на 9 636 625 лв.;</w:t>
      </w:r>
    </w:p>
    <w:p w:rsidR="00057688" w:rsidRPr="00C81E9A"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r w:rsidRPr="00C81E9A">
        <w:rPr>
          <w:rFonts w:eastAsia="Calibri"/>
          <w:shd w:val="clear" w:color="auto" w:fill="FEFEFE"/>
          <w:lang w:val="en-US"/>
        </w:rPr>
        <w:t>- изплащане на задължения по договор № 23/17.08.2016 г. с „Екарисаж Варна“ ЕООД за събиране, транспортиране и обезвреждане на умрели животни след приключили съдебни дела -  в размер на 1 519 010 лв.;</w:t>
      </w:r>
    </w:p>
    <w:p w:rsidR="00057688" w:rsidRPr="00C81E9A"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r w:rsidRPr="00C81E9A">
        <w:rPr>
          <w:rFonts w:eastAsia="Calibri"/>
          <w:shd w:val="clear" w:color="auto" w:fill="FEFEFE"/>
          <w:lang w:val="en-US"/>
        </w:rPr>
        <w:t>- членски внос в международни организации - в размер на 168 404 лв.;</w:t>
      </w:r>
    </w:p>
    <w:p w:rsidR="00057688" w:rsidRPr="00C81E9A"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r w:rsidRPr="00C81E9A">
        <w:rPr>
          <w:rFonts w:eastAsia="Calibri"/>
          <w:shd w:val="clear" w:color="auto" w:fill="FEFEFE"/>
          <w:lang w:val="en-US"/>
        </w:rPr>
        <w:t>- следгаранционна поддръжка на Интегрираната информационна система (ИИС) ВетИС за идeнтификация на животните и регистрация на животновъдните обекти – в размер на 427 680 лв.;</w:t>
      </w:r>
    </w:p>
    <w:p w:rsidR="00057688" w:rsidRPr="00C81E9A"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p>
    <w:p w:rsidR="00057688" w:rsidRPr="00C81E9A" w:rsidRDefault="00057688" w:rsidP="00057688">
      <w:pPr>
        <w:tabs>
          <w:tab w:val="left" w:pos="851"/>
        </w:tabs>
        <w:overflowPunct/>
        <w:autoSpaceDE/>
        <w:autoSpaceDN/>
        <w:adjustRightInd/>
        <w:spacing w:before="120"/>
        <w:ind w:firstLine="567"/>
        <w:contextualSpacing/>
        <w:jc w:val="both"/>
        <w:textAlignment w:val="auto"/>
        <w:rPr>
          <w:rFonts w:eastAsia="Calibri"/>
          <w:shd w:val="clear" w:color="auto" w:fill="FEFEFE"/>
          <w:lang w:val="en-US"/>
        </w:rPr>
      </w:pPr>
      <w:r w:rsidRPr="00C81E9A">
        <w:rPr>
          <w:rFonts w:eastAsia="Calibri"/>
          <w:shd w:val="clear" w:color="auto" w:fill="FEFEFE"/>
          <w:lang w:val="en-US"/>
        </w:rPr>
        <w:t>Администрираните разходи на БАБХ, отчетени по сметки за средства от ЕС към 31.12.2022 г., са в размер на 14 909 879 лв., в т. ч. за изпълнение на дейности по програмата за профилактика, надзор, контрол и ликвидиране на болестите по животните и зоонозите в България, съгласно чл.118 от ЗДВ  в размер на 1 074 266 лв. и за изплащане на обезщетения за принудително убити и умрели животни и унищожени фуражи, свързани с заболяванията - в размер на 13 835 613 лв.</w:t>
      </w:r>
    </w:p>
    <w:p w:rsidR="00223E36" w:rsidRPr="00C81E9A" w:rsidRDefault="00223E36" w:rsidP="00F520CE">
      <w:pPr>
        <w:ind w:firstLine="851"/>
        <w:jc w:val="both"/>
        <w:rPr>
          <w:rFonts w:eastAsia="Calibri"/>
        </w:rPr>
      </w:pPr>
    </w:p>
    <w:p w:rsidR="00583CC2" w:rsidRPr="00C81E9A" w:rsidRDefault="00583CC2" w:rsidP="004235EA">
      <w:pPr>
        <w:numPr>
          <w:ilvl w:val="0"/>
          <w:numId w:val="16"/>
        </w:numPr>
        <w:tabs>
          <w:tab w:val="left" w:pos="851"/>
        </w:tabs>
        <w:overflowPunct/>
        <w:autoSpaceDE/>
        <w:autoSpaceDN/>
        <w:adjustRightInd/>
        <w:contextualSpacing/>
        <w:jc w:val="both"/>
        <w:textAlignment w:val="auto"/>
        <w:rPr>
          <w:rFonts w:eastAsia="Calibri"/>
          <w:b/>
          <w:shd w:val="clear" w:color="auto" w:fill="FEFEFE"/>
        </w:rPr>
      </w:pPr>
      <w:r w:rsidRPr="00C81E9A">
        <w:rPr>
          <w:rFonts w:eastAsia="Calibri"/>
          <w:b/>
          <w:shd w:val="clear" w:color="auto" w:fill="FEFEFE"/>
        </w:rPr>
        <w:t>Отговорност за изпълнението на програмата</w:t>
      </w:r>
    </w:p>
    <w:p w:rsidR="00FD5787" w:rsidRPr="00C81E9A" w:rsidRDefault="00FD5787" w:rsidP="00FD5787">
      <w:pPr>
        <w:tabs>
          <w:tab w:val="left" w:pos="851"/>
        </w:tabs>
        <w:overflowPunct/>
        <w:autoSpaceDE/>
        <w:autoSpaceDN/>
        <w:adjustRightInd/>
        <w:contextualSpacing/>
        <w:jc w:val="both"/>
        <w:textAlignment w:val="auto"/>
        <w:rPr>
          <w:rFonts w:eastAsia="Calibri"/>
          <w:b/>
          <w:shd w:val="clear" w:color="auto" w:fill="FEFEFE"/>
        </w:rPr>
      </w:pPr>
    </w:p>
    <w:p w:rsidR="00583CC2" w:rsidRPr="006A624B" w:rsidRDefault="00583CC2" w:rsidP="00583CC2">
      <w:pPr>
        <w:tabs>
          <w:tab w:val="left" w:pos="851"/>
        </w:tabs>
        <w:overflowPunct/>
        <w:autoSpaceDE/>
        <w:autoSpaceDN/>
        <w:adjustRightInd/>
        <w:ind w:firstLine="567"/>
        <w:contextualSpacing/>
        <w:jc w:val="both"/>
        <w:textAlignment w:val="auto"/>
        <w:rPr>
          <w:rFonts w:eastAsia="Calibri"/>
          <w:shd w:val="clear" w:color="auto" w:fill="FEFEFE"/>
        </w:rPr>
      </w:pPr>
      <w:r w:rsidRPr="00C81E9A">
        <w:rPr>
          <w:rFonts w:eastAsia="Calibri"/>
          <w:shd w:val="clear" w:color="auto" w:fill="FEFEFE"/>
        </w:rPr>
        <w:t>За изпълнението на програмата отговарят ресорният заместник-министър, директорите на дирекциите и службите, работещи по нея.</w:t>
      </w:r>
    </w:p>
    <w:p w:rsidR="001C1BC7" w:rsidRDefault="001C1BC7" w:rsidP="00583CC2">
      <w:pPr>
        <w:tabs>
          <w:tab w:val="left" w:pos="851"/>
        </w:tabs>
        <w:overflowPunct/>
        <w:autoSpaceDE/>
        <w:autoSpaceDN/>
        <w:adjustRightInd/>
        <w:ind w:firstLine="567"/>
        <w:contextualSpacing/>
        <w:jc w:val="both"/>
        <w:textAlignment w:val="auto"/>
        <w:rPr>
          <w:rFonts w:eastAsia="Calibri"/>
          <w:shd w:val="clear" w:color="auto" w:fill="FEFEFE"/>
          <w:lang w:val="en-US"/>
        </w:rPr>
      </w:pPr>
    </w:p>
    <w:p w:rsidR="00A71FF5" w:rsidRPr="003A07B7" w:rsidRDefault="00A71FF5" w:rsidP="00A71FF5">
      <w:pPr>
        <w:tabs>
          <w:tab w:val="left" w:pos="851"/>
        </w:tabs>
        <w:overflowPunct/>
        <w:autoSpaceDE/>
        <w:autoSpaceDN/>
        <w:adjustRightInd/>
        <w:ind w:firstLine="567"/>
        <w:contextualSpacing/>
        <w:jc w:val="both"/>
        <w:textAlignment w:val="auto"/>
        <w:rPr>
          <w:rFonts w:eastAsia="Calibri"/>
          <w:shd w:val="clear" w:color="auto" w:fill="FEFEFE"/>
        </w:rPr>
      </w:pPr>
    </w:p>
    <w:p w:rsidR="008C27DD" w:rsidRPr="00670075" w:rsidRDefault="007A00FD" w:rsidP="007A00FD">
      <w:pPr>
        <w:pStyle w:val="Heading1"/>
        <w:tabs>
          <w:tab w:val="left" w:pos="0"/>
          <w:tab w:val="left" w:pos="284"/>
          <w:tab w:val="left" w:pos="851"/>
        </w:tabs>
        <w:spacing w:before="0"/>
        <w:jc w:val="both"/>
        <w:rPr>
          <w:rFonts w:cs="Times New Roman"/>
          <w:sz w:val="20"/>
          <w:szCs w:val="20"/>
        </w:rPr>
      </w:pPr>
      <w:bookmarkStart w:id="31" w:name="_Toc115176558"/>
      <w:r w:rsidRPr="00F1224E">
        <w:rPr>
          <w:rFonts w:cs="Times New Roman"/>
          <w:sz w:val="20"/>
          <w:szCs w:val="20"/>
        </w:rPr>
        <w:t xml:space="preserve">12. </w:t>
      </w:r>
      <w:r w:rsidR="008C27DD" w:rsidRPr="00F1224E">
        <w:rPr>
          <w:rFonts w:cs="Times New Roman"/>
          <w:sz w:val="20"/>
          <w:szCs w:val="20"/>
        </w:rPr>
        <w:t>ПРЕГЛЕД НА ИЗПЪЛНЕНИЕТО НА БЮДЖЕТНА ПРОГРАМА – 2200.01.12   „ПОДОБРЯВАНЕ НА ЖИВОТА В СЕЛСКИТЕ РАЙОНИ“</w:t>
      </w:r>
      <w:bookmarkEnd w:id="31"/>
    </w:p>
    <w:p w:rsidR="00A71FF5" w:rsidRPr="00670075" w:rsidRDefault="00A71FF5" w:rsidP="00A71FF5"/>
    <w:p w:rsidR="0016211A" w:rsidRPr="00670075" w:rsidRDefault="0016211A" w:rsidP="004235EA">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670075">
        <w:rPr>
          <w:rFonts w:eastAsia="Calibri"/>
          <w:b/>
          <w:shd w:val="clear" w:color="auto" w:fill="FEFEFE"/>
        </w:rPr>
        <w:t>Описание на степента на изпълнение на заложените в програмата цели</w:t>
      </w:r>
    </w:p>
    <w:p w:rsidR="0016211A" w:rsidRPr="00670075" w:rsidRDefault="0016211A" w:rsidP="0016211A">
      <w:pPr>
        <w:overflowPunct/>
        <w:autoSpaceDE/>
        <w:autoSpaceDN/>
        <w:adjustRightInd/>
        <w:ind w:left="928"/>
        <w:contextualSpacing/>
        <w:jc w:val="both"/>
        <w:textAlignment w:val="auto"/>
        <w:rPr>
          <w:rFonts w:eastAsia="Calibri"/>
          <w:b/>
          <w:shd w:val="clear" w:color="auto" w:fill="FEFEFE"/>
        </w:rPr>
      </w:pPr>
    </w:p>
    <w:p w:rsidR="00304BCB" w:rsidRPr="00F1224E" w:rsidRDefault="00304BCB" w:rsidP="00304BCB">
      <w:pPr>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Подобряване и развитие на инфраструктурата, свързана с развитието и адаптирането на земеделието и горското стопанство. Възстановяване на селскостопанския производствен потенциал, разрушен от природни бедствия и въвеждане на подходящи превантивни дейности. Разнообразяване към неземеделски дейности. Подкрепа за създаване и развитие на микро-предприятия. Насърчаване на туристическите дейности</w:t>
      </w:r>
    </w:p>
    <w:p w:rsidR="003F0A1C" w:rsidRDefault="00304BCB" w:rsidP="00304BCB">
      <w:pPr>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Основни услуги за икономиката и населението в селските райони. Обновяване и развитие на селата. Изпълнение на стратегии за местно развитие. Национално и транснационално сътрудничество. Управление на местни инициативни групи (МИГ), придобиване на умения и постигане на обществена активност на съответната територия.</w:t>
      </w:r>
    </w:p>
    <w:p w:rsidR="00304BCB" w:rsidRPr="003F0A1C" w:rsidRDefault="00304BCB" w:rsidP="00304BCB">
      <w:pPr>
        <w:overflowPunct/>
        <w:autoSpaceDE/>
        <w:autoSpaceDN/>
        <w:adjustRightInd/>
        <w:ind w:firstLine="567"/>
        <w:contextualSpacing/>
        <w:jc w:val="both"/>
        <w:textAlignment w:val="auto"/>
        <w:rPr>
          <w:rFonts w:eastAsia="Calibri"/>
          <w:shd w:val="clear" w:color="auto" w:fill="FEFEFE"/>
          <w:lang w:val="en-US"/>
        </w:rPr>
      </w:pPr>
    </w:p>
    <w:p w:rsidR="0016211A" w:rsidRPr="00F1224E" w:rsidRDefault="0016211A" w:rsidP="004235EA">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F1224E">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16211A" w:rsidRPr="00F1224E" w:rsidRDefault="0016211A" w:rsidP="0016211A">
      <w:pPr>
        <w:overflowPunct/>
        <w:autoSpaceDE/>
        <w:autoSpaceDN/>
        <w:adjustRightInd/>
        <w:ind w:firstLine="567"/>
        <w:contextualSpacing/>
        <w:jc w:val="both"/>
        <w:textAlignment w:val="auto"/>
        <w:rPr>
          <w:rFonts w:eastAsia="Calibri"/>
          <w:shd w:val="clear" w:color="auto" w:fill="FEFEFE"/>
        </w:rPr>
      </w:pP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304BCB" w:rsidRPr="00F1224E" w:rsidRDefault="00304BCB" w:rsidP="003628E4">
      <w:pPr>
        <w:numPr>
          <w:ilvl w:val="0"/>
          <w:numId w:val="45"/>
        </w:numPr>
        <w:overflowPunct/>
        <w:autoSpaceDE/>
        <w:autoSpaceDN/>
        <w:adjustRightInd/>
        <w:spacing w:line="276" w:lineRule="auto"/>
        <w:ind w:left="142" w:firstLine="720"/>
        <w:jc w:val="both"/>
        <w:textAlignment w:val="auto"/>
        <w:rPr>
          <w:lang w:eastAsia="bg-BG"/>
        </w:rPr>
      </w:pPr>
      <w:r w:rsidRPr="00F1224E">
        <w:rPr>
          <w:lang w:eastAsia="bg-BG"/>
        </w:rPr>
        <w:t>Подготовка и обсъждане в работни групи (съвместно със социално-икономическите партньори) на документи и материали, свързани с прилагането на политиката за развитие на  селските райони;</w:t>
      </w:r>
    </w:p>
    <w:p w:rsidR="00304BCB" w:rsidRPr="00F1224E" w:rsidRDefault="00304BCB" w:rsidP="003628E4">
      <w:pPr>
        <w:numPr>
          <w:ilvl w:val="0"/>
          <w:numId w:val="45"/>
        </w:numPr>
        <w:overflowPunct/>
        <w:autoSpaceDE/>
        <w:autoSpaceDN/>
        <w:adjustRightInd/>
        <w:spacing w:line="276" w:lineRule="auto"/>
        <w:ind w:left="142" w:firstLine="720"/>
        <w:jc w:val="both"/>
        <w:textAlignment w:val="auto"/>
        <w:rPr>
          <w:lang w:eastAsia="bg-BG"/>
        </w:rPr>
      </w:pPr>
      <w:r w:rsidRPr="00F1224E">
        <w:rPr>
          <w:lang w:eastAsia="bg-BG"/>
        </w:rPr>
        <w:t xml:space="preserve">Провеждане на семинари за обсъждане прилагането на политиката за развитие на селските райони с участието на социално-икономическите партньори и регионалните структури; </w:t>
      </w:r>
    </w:p>
    <w:p w:rsidR="00304BCB" w:rsidRPr="00F1224E" w:rsidRDefault="00304BCB" w:rsidP="003628E4">
      <w:pPr>
        <w:numPr>
          <w:ilvl w:val="0"/>
          <w:numId w:val="45"/>
        </w:numPr>
        <w:overflowPunct/>
        <w:autoSpaceDE/>
        <w:autoSpaceDN/>
        <w:adjustRightInd/>
        <w:spacing w:line="276" w:lineRule="auto"/>
        <w:ind w:left="142" w:firstLine="720"/>
        <w:jc w:val="both"/>
        <w:textAlignment w:val="auto"/>
        <w:rPr>
          <w:lang w:eastAsia="bg-BG"/>
        </w:rPr>
      </w:pPr>
      <w:r w:rsidRPr="00F1224E">
        <w:rPr>
          <w:lang w:eastAsia="bg-BG"/>
        </w:rPr>
        <w:t>Изготвяне на проекти и схеми за подпомагане изпълнението на новата политика на ЕС за развитие на селските райони;</w:t>
      </w:r>
    </w:p>
    <w:p w:rsidR="00304BCB" w:rsidRPr="00F1224E" w:rsidRDefault="00304BCB" w:rsidP="003628E4">
      <w:pPr>
        <w:numPr>
          <w:ilvl w:val="0"/>
          <w:numId w:val="45"/>
        </w:numPr>
        <w:overflowPunct/>
        <w:autoSpaceDE/>
        <w:autoSpaceDN/>
        <w:adjustRightInd/>
        <w:spacing w:line="276" w:lineRule="auto"/>
        <w:ind w:left="142" w:firstLine="720"/>
        <w:jc w:val="both"/>
        <w:textAlignment w:val="auto"/>
        <w:rPr>
          <w:lang w:eastAsia="bg-BG"/>
        </w:rPr>
      </w:pPr>
      <w:r w:rsidRPr="00F1224E">
        <w:rPr>
          <w:bCs/>
          <w:lang w:eastAsia="bg-BG"/>
        </w:rPr>
        <w:t>Участие в разработването на законодателството и нормативната уредба на национално ниво, касаеща развитието на селските райони, в т.ч. необлагодетелстваните райони в Република България;</w:t>
      </w:r>
    </w:p>
    <w:p w:rsidR="00304BCB" w:rsidRPr="00F1224E" w:rsidRDefault="00304BCB" w:rsidP="00304BCB">
      <w:pPr>
        <w:overflowPunct/>
        <w:autoSpaceDE/>
        <w:autoSpaceDN/>
        <w:adjustRightInd/>
        <w:spacing w:line="276" w:lineRule="auto"/>
        <w:ind w:firstLine="720"/>
        <w:jc w:val="both"/>
        <w:textAlignment w:val="auto"/>
        <w:rPr>
          <w:lang w:eastAsia="bg-BG"/>
        </w:rPr>
      </w:pP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Управлението и координиране прилагането на планове, програми, проекти и схеми за развитие на селските райони,</w:t>
      </w:r>
      <w:r w:rsidRPr="00F1224E">
        <w:rPr>
          <w:b/>
          <w:lang w:eastAsia="bg-BG"/>
        </w:rPr>
        <w:t xml:space="preserve"> </w:t>
      </w:r>
      <w:r w:rsidRPr="00F1224E">
        <w:rPr>
          <w:lang w:eastAsia="bg-BG"/>
        </w:rPr>
        <w:t>е изпълнявано и включва главно следните дейности:</w:t>
      </w:r>
    </w:p>
    <w:p w:rsidR="00304BCB" w:rsidRPr="00F1224E" w:rsidRDefault="00304BCB" w:rsidP="003628E4">
      <w:pPr>
        <w:numPr>
          <w:ilvl w:val="0"/>
          <w:numId w:val="46"/>
        </w:numPr>
        <w:overflowPunct/>
        <w:autoSpaceDE/>
        <w:autoSpaceDN/>
        <w:adjustRightInd/>
        <w:spacing w:line="276" w:lineRule="auto"/>
        <w:ind w:left="142" w:firstLine="720"/>
        <w:jc w:val="both"/>
        <w:textAlignment w:val="auto"/>
        <w:rPr>
          <w:lang w:eastAsia="bg-BG"/>
        </w:rPr>
      </w:pPr>
      <w:r w:rsidRPr="00F1224E">
        <w:rPr>
          <w:lang w:eastAsia="bg-BG"/>
        </w:rPr>
        <w:t>Поддържане и участие в системите за обмен на данни SFC-2007 и SFC-2014 от Европейската Комисия - системата за обмен на данни, чрез която се осъществява комуникация със службите на ЕК за новият програмен период 2014-2020 е именно SCF-2014, използването на която система се извършва през 2020 г. паралелно с използването на SFC2007;</w:t>
      </w:r>
    </w:p>
    <w:p w:rsidR="00304BCB" w:rsidRPr="00F1224E" w:rsidRDefault="00304BCB" w:rsidP="003628E4">
      <w:pPr>
        <w:numPr>
          <w:ilvl w:val="0"/>
          <w:numId w:val="46"/>
        </w:numPr>
        <w:overflowPunct/>
        <w:autoSpaceDE/>
        <w:autoSpaceDN/>
        <w:adjustRightInd/>
        <w:spacing w:line="276" w:lineRule="auto"/>
        <w:ind w:left="142" w:firstLine="720"/>
        <w:jc w:val="both"/>
        <w:textAlignment w:val="auto"/>
        <w:rPr>
          <w:lang w:eastAsia="bg-BG"/>
        </w:rPr>
      </w:pPr>
      <w:r w:rsidRPr="00F1224E">
        <w:rPr>
          <w:lang w:eastAsia="bg-BG"/>
        </w:rPr>
        <w:t xml:space="preserve">С напредване на подготовката за стартиране на новия програмен период (2023-2027), се извършва паралелно поддържане на данните и участие в планирането чрез системата за обмен на данни </w:t>
      </w:r>
      <w:r w:rsidRPr="00F1224E">
        <w:rPr>
          <w:lang w:val="en-US" w:eastAsia="bg-BG"/>
        </w:rPr>
        <w:t>SFC2021</w:t>
      </w:r>
      <w:r w:rsidRPr="00F1224E">
        <w:rPr>
          <w:lang w:eastAsia="bg-BG"/>
        </w:rPr>
        <w:t>;</w:t>
      </w:r>
    </w:p>
    <w:p w:rsidR="00304BCB" w:rsidRPr="00F1224E" w:rsidRDefault="00304BCB" w:rsidP="003628E4">
      <w:pPr>
        <w:numPr>
          <w:ilvl w:val="0"/>
          <w:numId w:val="46"/>
        </w:numPr>
        <w:overflowPunct/>
        <w:autoSpaceDE/>
        <w:autoSpaceDN/>
        <w:adjustRightInd/>
        <w:spacing w:line="276" w:lineRule="auto"/>
        <w:ind w:left="142" w:firstLine="720"/>
        <w:jc w:val="both"/>
        <w:textAlignment w:val="auto"/>
        <w:rPr>
          <w:lang w:eastAsia="bg-BG"/>
        </w:rPr>
      </w:pPr>
      <w:r w:rsidRPr="00F1224E">
        <w:rPr>
          <w:lang w:eastAsia="bg-BG"/>
        </w:rPr>
        <w:t>Участие на представители на УО на ПРСР в Комитети по наблюдение на оперативните програми, финансирани със средства на ЕС.</w:t>
      </w:r>
    </w:p>
    <w:p w:rsidR="00304BCB" w:rsidRPr="00F1224E" w:rsidRDefault="00304BCB" w:rsidP="00304BCB">
      <w:pPr>
        <w:overflowPunct/>
        <w:autoSpaceDE/>
        <w:autoSpaceDN/>
        <w:adjustRightInd/>
        <w:spacing w:line="276" w:lineRule="auto"/>
        <w:ind w:firstLine="720"/>
        <w:jc w:val="both"/>
        <w:textAlignment w:val="auto"/>
        <w:rPr>
          <w:lang w:eastAsia="bg-BG"/>
        </w:rPr>
      </w:pP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304BCB" w:rsidRPr="00F1224E" w:rsidRDefault="00304BCB" w:rsidP="003628E4">
      <w:pPr>
        <w:numPr>
          <w:ilvl w:val="0"/>
          <w:numId w:val="47"/>
        </w:numPr>
        <w:overflowPunct/>
        <w:autoSpaceDE/>
        <w:autoSpaceDN/>
        <w:adjustRightInd/>
        <w:spacing w:line="276" w:lineRule="auto"/>
        <w:ind w:left="142" w:firstLine="720"/>
        <w:jc w:val="both"/>
        <w:textAlignment w:val="auto"/>
        <w:rPr>
          <w:lang w:eastAsia="bg-BG"/>
        </w:rPr>
      </w:pPr>
      <w:r w:rsidRPr="00F1224E">
        <w:rPr>
          <w:lang w:eastAsia="bg-BG"/>
        </w:rPr>
        <w:t>Обработка и обобщаване на показателите за наблюдение и оценка на програми и проекти за развитие на селските райони;</w:t>
      </w:r>
    </w:p>
    <w:p w:rsidR="00304BCB" w:rsidRPr="00F1224E" w:rsidRDefault="00304BCB" w:rsidP="003628E4">
      <w:pPr>
        <w:numPr>
          <w:ilvl w:val="0"/>
          <w:numId w:val="47"/>
        </w:numPr>
        <w:overflowPunct/>
        <w:autoSpaceDE/>
        <w:autoSpaceDN/>
        <w:adjustRightInd/>
        <w:spacing w:line="276" w:lineRule="auto"/>
        <w:ind w:left="142" w:firstLine="720"/>
        <w:jc w:val="both"/>
        <w:textAlignment w:val="auto"/>
        <w:rPr>
          <w:lang w:eastAsia="bg-BG"/>
        </w:rPr>
      </w:pPr>
      <w:r w:rsidRPr="00F1224E">
        <w:rPr>
          <w:lang w:eastAsia="bg-BG"/>
        </w:rPr>
        <w:t>Координиране на наблюдението и оценката на прилагането на агроекологични схеми;</w:t>
      </w:r>
    </w:p>
    <w:p w:rsidR="00304BCB" w:rsidRPr="00F1224E" w:rsidRDefault="00304BCB" w:rsidP="003628E4">
      <w:pPr>
        <w:numPr>
          <w:ilvl w:val="0"/>
          <w:numId w:val="47"/>
        </w:numPr>
        <w:overflowPunct/>
        <w:autoSpaceDE/>
        <w:autoSpaceDN/>
        <w:adjustRightInd/>
        <w:spacing w:line="276" w:lineRule="auto"/>
        <w:ind w:left="142" w:firstLine="720"/>
        <w:jc w:val="both"/>
        <w:textAlignment w:val="auto"/>
        <w:rPr>
          <w:lang w:eastAsia="bg-BG"/>
        </w:rPr>
      </w:pPr>
      <w:r w:rsidRPr="00F1224E">
        <w:rPr>
          <w:lang w:eastAsia="bg-BG"/>
        </w:rPr>
        <w:t>Управление на мониторингова информационна система за нуждите на политиката в областта на развитие на селските райони и нейното планиране, както и поддържане на базата данни в тази система;</w:t>
      </w:r>
    </w:p>
    <w:p w:rsidR="00304BCB" w:rsidRPr="00F1224E" w:rsidRDefault="00304BCB" w:rsidP="00304BCB">
      <w:pPr>
        <w:overflowPunct/>
        <w:autoSpaceDE/>
        <w:autoSpaceDN/>
        <w:adjustRightInd/>
        <w:spacing w:line="276" w:lineRule="auto"/>
        <w:ind w:left="142" w:firstLine="720"/>
        <w:jc w:val="both"/>
        <w:textAlignment w:val="auto"/>
        <w:rPr>
          <w:lang w:eastAsia="bg-BG"/>
        </w:rPr>
      </w:pPr>
    </w:p>
    <w:p w:rsidR="00304BCB" w:rsidRPr="00F1224E" w:rsidRDefault="00304BCB" w:rsidP="00304BCB">
      <w:pPr>
        <w:overflowPunct/>
        <w:autoSpaceDE/>
        <w:autoSpaceDN/>
        <w:adjustRightInd/>
        <w:spacing w:line="276" w:lineRule="auto"/>
        <w:jc w:val="both"/>
        <w:textAlignment w:val="auto"/>
        <w:rPr>
          <w:lang w:eastAsia="bg-BG"/>
        </w:rPr>
      </w:pPr>
      <w:r w:rsidRPr="00F1224E">
        <w:rPr>
          <w:lang w:eastAsia="bg-BG"/>
        </w:rPr>
        <w:tab/>
        <w:t>Към момента предстои изграждане на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304BCB" w:rsidRPr="00F1224E" w:rsidRDefault="00304BCB" w:rsidP="00304BCB">
      <w:pPr>
        <w:overflowPunct/>
        <w:autoSpaceDE/>
        <w:autoSpaceDN/>
        <w:adjustRightInd/>
        <w:spacing w:line="276" w:lineRule="auto"/>
        <w:jc w:val="both"/>
        <w:textAlignment w:val="auto"/>
        <w:rPr>
          <w:lang w:eastAsia="bg-BG"/>
        </w:rPr>
      </w:pPr>
      <w:r w:rsidRPr="00F1224E">
        <w:rPr>
          <w:lang w:eastAsia="bg-BG"/>
        </w:rPr>
        <w:t xml:space="preserve"> </w:t>
      </w: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Изграждането на националната мрежа за селски райони,</w:t>
      </w:r>
      <w:r w:rsidRPr="00F1224E">
        <w:rPr>
          <w:b/>
          <w:lang w:eastAsia="bg-BG"/>
        </w:rPr>
        <w:t xml:space="preserve"> </w:t>
      </w:r>
      <w:r w:rsidRPr="00F1224E">
        <w:rPr>
          <w:lang w:eastAsia="bg-BG"/>
        </w:rPr>
        <w:t>включва следните дейности:</w:t>
      </w:r>
    </w:p>
    <w:p w:rsidR="00304BCB" w:rsidRPr="00F1224E" w:rsidRDefault="00304BCB" w:rsidP="003628E4">
      <w:pPr>
        <w:numPr>
          <w:ilvl w:val="0"/>
          <w:numId w:val="31"/>
        </w:numPr>
        <w:overflowPunct/>
        <w:autoSpaceDE/>
        <w:autoSpaceDN/>
        <w:adjustRightInd/>
        <w:spacing w:line="276" w:lineRule="auto"/>
        <w:ind w:left="0" w:firstLine="720"/>
        <w:jc w:val="both"/>
        <w:textAlignment w:val="auto"/>
        <w:rPr>
          <w:lang w:eastAsia="bg-BG"/>
        </w:rPr>
      </w:pPr>
      <w:r w:rsidRPr="00F1224E">
        <w:rPr>
          <w:lang w:eastAsia="bg-BG"/>
        </w:rPr>
        <w:t>Учредяване и подпомагане работата на звено за управление на мрежата за селски райони в Република България;</w:t>
      </w:r>
    </w:p>
    <w:p w:rsidR="00304BCB" w:rsidRPr="00F1224E" w:rsidRDefault="00304BCB" w:rsidP="003628E4">
      <w:pPr>
        <w:numPr>
          <w:ilvl w:val="0"/>
          <w:numId w:val="31"/>
        </w:numPr>
        <w:overflowPunct/>
        <w:autoSpaceDE/>
        <w:autoSpaceDN/>
        <w:adjustRightInd/>
        <w:spacing w:line="276" w:lineRule="auto"/>
        <w:ind w:left="0" w:firstLine="720"/>
        <w:jc w:val="both"/>
        <w:textAlignment w:val="auto"/>
        <w:rPr>
          <w:lang w:eastAsia="bg-BG"/>
        </w:rPr>
      </w:pPr>
      <w:r w:rsidRPr="00F1224E">
        <w:rPr>
          <w:lang w:eastAsia="bg-BG"/>
        </w:rPr>
        <w:t>Създаване на  регионални офиси на мрежата;</w:t>
      </w:r>
    </w:p>
    <w:p w:rsidR="00304BCB" w:rsidRPr="00F1224E" w:rsidRDefault="00304BCB" w:rsidP="003628E4">
      <w:pPr>
        <w:numPr>
          <w:ilvl w:val="0"/>
          <w:numId w:val="31"/>
        </w:numPr>
        <w:overflowPunct/>
        <w:autoSpaceDE/>
        <w:autoSpaceDN/>
        <w:adjustRightInd/>
        <w:spacing w:line="276" w:lineRule="auto"/>
        <w:ind w:left="0" w:firstLine="720"/>
        <w:jc w:val="both"/>
        <w:textAlignment w:val="auto"/>
        <w:rPr>
          <w:lang w:eastAsia="bg-BG"/>
        </w:rPr>
      </w:pPr>
      <w:r w:rsidRPr="00F1224E">
        <w:rPr>
          <w:lang w:eastAsia="bg-BG"/>
        </w:rPr>
        <w:t>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304BCB" w:rsidRPr="00F1224E" w:rsidRDefault="00304BCB" w:rsidP="003628E4">
      <w:pPr>
        <w:numPr>
          <w:ilvl w:val="0"/>
          <w:numId w:val="31"/>
        </w:numPr>
        <w:overflowPunct/>
        <w:autoSpaceDE/>
        <w:autoSpaceDN/>
        <w:adjustRightInd/>
        <w:spacing w:line="276" w:lineRule="auto"/>
        <w:ind w:left="0" w:firstLine="720"/>
        <w:jc w:val="both"/>
        <w:textAlignment w:val="auto"/>
        <w:rPr>
          <w:lang w:eastAsia="bg-BG"/>
        </w:rPr>
      </w:pPr>
      <w:r w:rsidRPr="00F1224E">
        <w:rPr>
          <w:lang w:eastAsia="bg-BG"/>
        </w:rPr>
        <w:t>Популяризиране на националната мрежа за развитие на селските райони;</w:t>
      </w:r>
    </w:p>
    <w:p w:rsidR="00304BCB" w:rsidRPr="00F1224E" w:rsidRDefault="00304BCB" w:rsidP="003628E4">
      <w:pPr>
        <w:numPr>
          <w:ilvl w:val="0"/>
          <w:numId w:val="31"/>
        </w:numPr>
        <w:overflowPunct/>
        <w:autoSpaceDE/>
        <w:autoSpaceDN/>
        <w:adjustRightInd/>
        <w:spacing w:line="276" w:lineRule="auto"/>
        <w:ind w:left="0" w:firstLine="720"/>
        <w:jc w:val="both"/>
        <w:textAlignment w:val="auto"/>
        <w:rPr>
          <w:lang w:eastAsia="bg-BG"/>
        </w:rPr>
      </w:pPr>
      <w:r w:rsidRPr="00F1224E">
        <w:rPr>
          <w:lang w:eastAsia="bg-BG"/>
        </w:rPr>
        <w:t>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304BCB" w:rsidRPr="00F1224E" w:rsidRDefault="00304BCB" w:rsidP="003628E4">
      <w:pPr>
        <w:numPr>
          <w:ilvl w:val="0"/>
          <w:numId w:val="31"/>
        </w:numPr>
        <w:overflowPunct/>
        <w:autoSpaceDE/>
        <w:autoSpaceDN/>
        <w:adjustRightInd/>
        <w:spacing w:line="276" w:lineRule="auto"/>
        <w:ind w:left="0" w:firstLine="720"/>
        <w:jc w:val="both"/>
        <w:textAlignment w:val="auto"/>
        <w:rPr>
          <w:lang w:eastAsia="bg-BG"/>
        </w:rPr>
      </w:pPr>
      <w:r w:rsidRPr="00F1224E">
        <w:rPr>
          <w:lang w:eastAsia="bg-BG"/>
        </w:rPr>
        <w:t>Изработване, отпечатване, размножаване и разпространение на печатни (рекламни информационни) материали за ПРСР и НСМ – бюлетини, дипляни, брошури, флаери, папки, сувенири, баджове и др., вкл. и тяхното систематизиране;</w:t>
      </w:r>
    </w:p>
    <w:p w:rsidR="00304BCB" w:rsidRPr="00F1224E" w:rsidRDefault="00304BCB" w:rsidP="003628E4">
      <w:pPr>
        <w:numPr>
          <w:ilvl w:val="0"/>
          <w:numId w:val="31"/>
        </w:numPr>
        <w:overflowPunct/>
        <w:autoSpaceDE/>
        <w:autoSpaceDN/>
        <w:adjustRightInd/>
        <w:spacing w:line="276" w:lineRule="auto"/>
        <w:ind w:left="0" w:firstLine="720"/>
        <w:jc w:val="both"/>
        <w:textAlignment w:val="auto"/>
        <w:rPr>
          <w:lang w:eastAsia="bg-BG"/>
        </w:rPr>
      </w:pPr>
      <w:r w:rsidRPr="00F1224E">
        <w:rPr>
          <w:rFonts w:eastAsia="Calibri"/>
        </w:rPr>
        <w:t>Поддържане, надграждане и актуализиране на вече създадената Интернет страница на НСМ (</w:t>
      </w:r>
      <w:hyperlink r:id="rId26" w:history="1">
        <w:r w:rsidRPr="00F1224E">
          <w:rPr>
            <w:rFonts w:eastAsia="Calibri"/>
            <w:color w:val="0000FF"/>
            <w:u w:val="single"/>
          </w:rPr>
          <w:t>www.nsm.bg</w:t>
        </w:r>
      </w:hyperlink>
      <w:r w:rsidRPr="00F1224E">
        <w:rPr>
          <w:rFonts w:eastAsia="Calibri"/>
        </w:rPr>
        <w:t>)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304BCB" w:rsidRPr="00F1224E" w:rsidRDefault="00304BCB" w:rsidP="003628E4">
      <w:pPr>
        <w:numPr>
          <w:ilvl w:val="0"/>
          <w:numId w:val="31"/>
        </w:numPr>
        <w:overflowPunct/>
        <w:autoSpaceDE/>
        <w:autoSpaceDN/>
        <w:adjustRightInd/>
        <w:spacing w:after="200" w:line="276" w:lineRule="auto"/>
        <w:ind w:left="0" w:firstLine="720"/>
        <w:contextualSpacing/>
        <w:jc w:val="both"/>
        <w:textAlignment w:val="auto"/>
        <w:rPr>
          <w:lang w:eastAsia="bg-BG"/>
        </w:rPr>
      </w:pPr>
      <w:r w:rsidRPr="00F1224E">
        <w:rPr>
          <w:lang w:eastAsia="bg-BG"/>
        </w:rPr>
        <w:t>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304BCB" w:rsidRPr="00F1224E" w:rsidRDefault="00304BCB" w:rsidP="003628E4">
      <w:pPr>
        <w:numPr>
          <w:ilvl w:val="0"/>
          <w:numId w:val="31"/>
        </w:numPr>
        <w:overflowPunct/>
        <w:autoSpaceDE/>
        <w:autoSpaceDN/>
        <w:adjustRightInd/>
        <w:spacing w:after="200" w:line="276" w:lineRule="auto"/>
        <w:ind w:left="142" w:firstLine="567"/>
        <w:contextualSpacing/>
        <w:jc w:val="both"/>
        <w:textAlignment w:val="auto"/>
        <w:rPr>
          <w:lang w:eastAsia="bg-BG"/>
        </w:rPr>
      </w:pPr>
      <w:r w:rsidRPr="00F1224E">
        <w:rPr>
          <w:lang w:eastAsia="bg-BG"/>
        </w:rPr>
        <w:t>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304BCB" w:rsidRPr="00F1224E" w:rsidRDefault="00304BCB" w:rsidP="00304BCB">
      <w:pPr>
        <w:overflowPunct/>
        <w:autoSpaceDE/>
        <w:autoSpaceDN/>
        <w:adjustRightInd/>
        <w:spacing w:line="276" w:lineRule="auto"/>
        <w:ind w:left="720"/>
        <w:jc w:val="both"/>
        <w:textAlignment w:val="auto"/>
        <w:rPr>
          <w:lang w:eastAsia="bg-BG"/>
        </w:rPr>
      </w:pPr>
    </w:p>
    <w:p w:rsidR="00304BCB" w:rsidRPr="00F1224E" w:rsidRDefault="00304BCB" w:rsidP="00304BCB">
      <w:pPr>
        <w:overflowPunct/>
        <w:autoSpaceDE/>
        <w:autoSpaceDN/>
        <w:adjustRightInd/>
        <w:spacing w:line="276" w:lineRule="auto"/>
        <w:ind w:firstLine="567"/>
        <w:jc w:val="both"/>
        <w:textAlignment w:val="auto"/>
        <w:rPr>
          <w:lang w:eastAsia="bg-BG"/>
        </w:rPr>
      </w:pPr>
      <w:r w:rsidRPr="00F1224E">
        <w:rPr>
          <w:lang w:eastAsia="bg-BG"/>
        </w:rPr>
        <w:t>Към 31.12.2022  г. УО на ПРСР е на етап сключен договор, и изпълнение на последните етапи и дейности от Звеното за управление на НСМ за програмния 2014-2020 период.</w:t>
      </w:r>
    </w:p>
    <w:p w:rsidR="00304BCB" w:rsidRPr="00F1224E" w:rsidRDefault="00304BCB" w:rsidP="00304BCB">
      <w:pPr>
        <w:overflowPunct/>
        <w:autoSpaceDE/>
        <w:autoSpaceDN/>
        <w:adjustRightInd/>
        <w:spacing w:line="276" w:lineRule="auto"/>
        <w:jc w:val="both"/>
        <w:textAlignment w:val="auto"/>
        <w:rPr>
          <w:i/>
          <w:lang w:eastAsia="bg-BG"/>
        </w:rPr>
      </w:pPr>
    </w:p>
    <w:p w:rsidR="00304BCB" w:rsidRPr="00F1224E" w:rsidRDefault="00304BCB" w:rsidP="00304BCB">
      <w:pPr>
        <w:overflowPunct/>
        <w:autoSpaceDE/>
        <w:autoSpaceDN/>
        <w:adjustRightInd/>
        <w:spacing w:line="276" w:lineRule="auto"/>
        <w:ind w:firstLine="567"/>
        <w:jc w:val="both"/>
        <w:textAlignment w:val="auto"/>
        <w:rPr>
          <w:lang w:eastAsia="bg-BG"/>
        </w:rPr>
      </w:pPr>
      <w:r w:rsidRPr="00F1224E">
        <w:rPr>
          <w:lang w:eastAsia="bg-BG"/>
        </w:rPr>
        <w:t>Подпомагането на въвеждането и прилагането на екологосъобразни практики в земеделието,</w:t>
      </w:r>
      <w:r w:rsidRPr="00F1224E">
        <w:rPr>
          <w:b/>
          <w:lang w:eastAsia="bg-BG"/>
        </w:rPr>
        <w:t xml:space="preserve"> </w:t>
      </w:r>
      <w:r w:rsidRPr="00F1224E">
        <w:rPr>
          <w:lang w:eastAsia="bg-BG"/>
        </w:rPr>
        <w:t>включва следните предвидени дейности:</w:t>
      </w:r>
    </w:p>
    <w:p w:rsidR="00304BCB" w:rsidRPr="00F1224E" w:rsidRDefault="00304BCB" w:rsidP="003628E4">
      <w:pPr>
        <w:pStyle w:val="ListParagraph"/>
        <w:numPr>
          <w:ilvl w:val="0"/>
          <w:numId w:val="39"/>
        </w:numPr>
        <w:overflowPunct/>
        <w:autoSpaceDE/>
        <w:autoSpaceDN/>
        <w:adjustRightInd/>
        <w:spacing w:line="276" w:lineRule="auto"/>
        <w:jc w:val="both"/>
        <w:textAlignment w:val="auto"/>
        <w:rPr>
          <w:lang w:eastAsia="bg-BG"/>
        </w:rPr>
      </w:pPr>
      <w:r w:rsidRPr="00F1224E">
        <w:rPr>
          <w:lang w:eastAsia="bg-BG"/>
        </w:rPr>
        <w:t>Разработване на нестартиралите мерки за подпомагане на земеделски стопани по Натура 2000;</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 xml:space="preserve">   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Създаване на отделен слой със земите с висока природна стойност;</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 xml:space="preserve">Изчисляване на компенсаторните плащания по Натура 2000 за гори и земеделски земи; </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Разработване и прилагане на Програмата за ограничаване и ликвидиране на замърсяването в чувствителните зони.</w:t>
      </w:r>
    </w:p>
    <w:p w:rsidR="00304BCB" w:rsidRPr="00F1224E" w:rsidRDefault="00304BCB" w:rsidP="00304BCB">
      <w:pPr>
        <w:overflowPunct/>
        <w:autoSpaceDE/>
        <w:autoSpaceDN/>
        <w:adjustRightInd/>
        <w:spacing w:line="276" w:lineRule="auto"/>
        <w:ind w:firstLine="720"/>
        <w:jc w:val="both"/>
        <w:textAlignment w:val="auto"/>
        <w:rPr>
          <w:lang w:eastAsia="bg-BG"/>
        </w:rPr>
      </w:pP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Насърчаване развитието на биологичното земеделие не само за ПРСР, а като цяло, включва следните дейности:</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Прилагане на мерки за разширяване на научноизследователските разработки в областта на биологичното земеделие;</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Разработване и прилагане на мерки за разширяване на образованието по биологично земеделие в средните и висши учебни заведения;</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304BCB" w:rsidRPr="00F1224E" w:rsidRDefault="00304BCB" w:rsidP="00304BCB">
      <w:pPr>
        <w:overflowPunct/>
        <w:autoSpaceDE/>
        <w:autoSpaceDN/>
        <w:adjustRightInd/>
        <w:spacing w:line="276" w:lineRule="auto"/>
        <w:jc w:val="both"/>
        <w:textAlignment w:val="auto"/>
        <w:rPr>
          <w:i/>
          <w:lang w:eastAsia="bg-BG"/>
        </w:rPr>
      </w:pP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От предвидените мерки, свързани с консултиране и обучения на кандидати/получатели на помощ по ПРСР към 31.12.2022 г. вече са стартирали Подмярка 1.1. „Професионално обучение и придобиване на умения“, Подмярка 1.2. „Демонстрационни дейности и действия по осведомяване“,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p>
    <w:p w:rsidR="00304BCB" w:rsidRPr="00F1224E" w:rsidRDefault="00304BCB" w:rsidP="00304BCB">
      <w:pPr>
        <w:overflowPunct/>
        <w:autoSpaceDE/>
        <w:autoSpaceDN/>
        <w:adjustRightInd/>
        <w:spacing w:line="276" w:lineRule="auto"/>
        <w:ind w:firstLine="720"/>
        <w:jc w:val="both"/>
        <w:textAlignment w:val="auto"/>
        <w:rPr>
          <w:lang w:eastAsia="bg-BG"/>
        </w:rPr>
      </w:pP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Насърчаването на партньорството и подпомагане дейността на местните общности,</w:t>
      </w:r>
      <w:r w:rsidRPr="00F1224E">
        <w:rPr>
          <w:b/>
          <w:lang w:eastAsia="bg-BG"/>
        </w:rPr>
        <w:t xml:space="preserve"> </w:t>
      </w:r>
      <w:r w:rsidRPr="00F1224E">
        <w:rPr>
          <w:lang w:eastAsia="bg-BG"/>
        </w:rPr>
        <w:t>включва следните дейности:</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Подобряване на възможностите и районите за сформиране на местни инициативни групи (МИГ);</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Дейности по мобилизиране на вътрешния потенциал за развитие на селските райони и изграждане на местен капацитет чрез:</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Укрепване на съществуващите МИГ;</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 xml:space="preserve">Подобряване партньорството между частния и публичния сектор; </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Насърчаване учредяването на нови МИГ.</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Техническо обезпечаване функционирането на МИГ;</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Провеждане на информационно-разяснителни дейности и кампании;</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Изготвяне на ръководство  за учредяване, администриране и координация на МИГ.</w:t>
      </w: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w:t>
      </w: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 xml:space="preserve">Понастоящем по подхода в България функционират 63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304BCB" w:rsidRPr="00F1224E" w:rsidRDefault="00304BCB" w:rsidP="00304BCB">
      <w:pPr>
        <w:overflowPunct/>
        <w:autoSpaceDE/>
        <w:autoSpaceDN/>
        <w:adjustRightInd/>
        <w:spacing w:line="276" w:lineRule="auto"/>
        <w:ind w:firstLine="720"/>
        <w:jc w:val="both"/>
        <w:textAlignment w:val="auto"/>
        <w:rPr>
          <w:lang w:eastAsia="bg-BG"/>
        </w:rPr>
      </w:pPr>
      <w:r w:rsidRPr="00F1224E">
        <w:rPr>
          <w:lan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296.7 млн. лв.</w:t>
      </w:r>
    </w:p>
    <w:p w:rsidR="00304BCB" w:rsidRPr="00F1224E" w:rsidRDefault="00304BCB" w:rsidP="00304BCB">
      <w:pPr>
        <w:overflowPunct/>
        <w:autoSpaceDE/>
        <w:autoSpaceDN/>
        <w:adjustRightInd/>
        <w:spacing w:line="276" w:lineRule="auto"/>
        <w:jc w:val="both"/>
        <w:textAlignment w:val="auto"/>
        <w:rPr>
          <w:i/>
          <w:lang w:eastAsia="bg-BG"/>
        </w:rPr>
      </w:pPr>
    </w:p>
    <w:p w:rsidR="00304BCB" w:rsidRPr="00F1224E" w:rsidRDefault="00304BCB" w:rsidP="00304BCB">
      <w:pPr>
        <w:overflowPunct/>
        <w:autoSpaceDE/>
        <w:autoSpaceDN/>
        <w:adjustRightInd/>
        <w:spacing w:line="276" w:lineRule="auto"/>
        <w:ind w:firstLine="708"/>
        <w:jc w:val="both"/>
        <w:textAlignment w:val="auto"/>
        <w:rPr>
          <w:lang w:eastAsia="bg-BG"/>
        </w:rPr>
      </w:pPr>
      <w:r w:rsidRPr="00F1224E">
        <w:rPr>
          <w:lang w:eastAsia="bg-BG"/>
        </w:rPr>
        <w:t>Подпомагане на въвеждането и прилагането на екологосъобразни практики в земеделието,</w:t>
      </w:r>
      <w:r w:rsidRPr="00F1224E">
        <w:rPr>
          <w:b/>
          <w:lang w:eastAsia="bg-BG"/>
        </w:rPr>
        <w:t xml:space="preserve"> </w:t>
      </w:r>
      <w:r w:rsidRPr="00F1224E">
        <w:rPr>
          <w:lang w:eastAsia="bg-BG"/>
        </w:rPr>
        <w:t>включва следните дейности:</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Изготвяне на печатни материали и координиране на информационни кампании за популяризиране на агроекологични схеми;</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Организиране и координиране изпълнението на специфичните задачи на МЗХ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304BCB" w:rsidRPr="00F1224E" w:rsidRDefault="00304BCB" w:rsidP="003628E4">
      <w:pPr>
        <w:pStyle w:val="ListParagraph"/>
        <w:numPr>
          <w:ilvl w:val="0"/>
          <w:numId w:val="39"/>
        </w:numPr>
        <w:overflowPunct/>
        <w:autoSpaceDE/>
        <w:autoSpaceDN/>
        <w:adjustRightInd/>
        <w:spacing w:line="276" w:lineRule="auto"/>
        <w:ind w:left="0" w:firstLine="927"/>
        <w:jc w:val="both"/>
        <w:textAlignment w:val="auto"/>
        <w:rPr>
          <w:lang w:eastAsia="bg-BG"/>
        </w:rPr>
      </w:pPr>
      <w:r w:rsidRPr="00F1224E">
        <w:rPr>
          <w:lang w:eastAsia="bg-BG"/>
        </w:rPr>
        <w:t>Разработване и прилагане на Програмата за ограничаване и ликвидиране на замърсяването в чувствителните зони.</w:t>
      </w:r>
    </w:p>
    <w:p w:rsidR="00E32ECD" w:rsidRPr="00F1224E" w:rsidRDefault="00E32ECD" w:rsidP="0016211A">
      <w:pPr>
        <w:overflowPunct/>
        <w:autoSpaceDE/>
        <w:autoSpaceDN/>
        <w:adjustRightInd/>
        <w:ind w:firstLine="567"/>
        <w:contextualSpacing/>
        <w:textAlignment w:val="auto"/>
        <w:rPr>
          <w:rFonts w:eastAsia="Calibri"/>
          <w:shd w:val="clear" w:color="auto" w:fill="FEFEFE"/>
        </w:rPr>
      </w:pPr>
    </w:p>
    <w:p w:rsidR="0016211A" w:rsidRPr="00F1224E" w:rsidRDefault="0016211A" w:rsidP="004235EA">
      <w:pPr>
        <w:numPr>
          <w:ilvl w:val="0"/>
          <w:numId w:val="17"/>
        </w:numPr>
        <w:tabs>
          <w:tab w:val="left" w:pos="851"/>
        </w:tabs>
        <w:overflowPunct/>
        <w:autoSpaceDE/>
        <w:autoSpaceDN/>
        <w:adjustRightInd/>
        <w:contextualSpacing/>
        <w:jc w:val="both"/>
        <w:textAlignment w:val="auto"/>
        <w:rPr>
          <w:rFonts w:eastAsia="Calibri"/>
          <w:b/>
          <w:shd w:val="clear" w:color="auto" w:fill="FEFEFE"/>
        </w:rPr>
      </w:pPr>
      <w:r w:rsidRPr="00F1224E">
        <w:rPr>
          <w:rFonts w:eastAsia="Calibri"/>
          <w:b/>
          <w:shd w:val="clear" w:color="auto" w:fill="FEFEFE"/>
        </w:rPr>
        <w:t xml:space="preserve">Отчет за изпълнението на администрираните </w:t>
      </w:r>
      <w:r w:rsidR="00687E0D" w:rsidRPr="00F1224E">
        <w:rPr>
          <w:rFonts w:eastAsia="Calibri"/>
          <w:b/>
          <w:shd w:val="clear" w:color="auto" w:fill="FEFEFE"/>
        </w:rPr>
        <w:t>разходни параграфи</w:t>
      </w:r>
      <w:r w:rsidRPr="00F1224E">
        <w:rPr>
          <w:rFonts w:eastAsia="Calibri"/>
          <w:b/>
          <w:shd w:val="clear" w:color="auto" w:fill="FEFEFE"/>
        </w:rPr>
        <w:t>, вкл. проекти по програмата</w:t>
      </w:r>
    </w:p>
    <w:p w:rsidR="0016211A" w:rsidRPr="00C63FBF" w:rsidRDefault="00402AF8" w:rsidP="0016211A">
      <w:pPr>
        <w:overflowPunct/>
        <w:autoSpaceDE/>
        <w:autoSpaceDN/>
        <w:adjustRightInd/>
        <w:ind w:firstLine="567"/>
        <w:contextualSpacing/>
        <w:textAlignment w:val="auto"/>
        <w:rPr>
          <w:rFonts w:eastAsia="Calibri"/>
          <w:shd w:val="clear" w:color="auto" w:fill="FEFEFE"/>
        </w:rPr>
      </w:pPr>
      <w:r w:rsidRPr="00F1224E">
        <w:rPr>
          <w:rFonts w:eastAsia="Calibri"/>
          <w:shd w:val="clear" w:color="auto" w:fill="FEFEFE"/>
        </w:rPr>
        <w:t>Няма отчетени администрирани разходи по програмата</w:t>
      </w:r>
    </w:p>
    <w:p w:rsidR="0016211A" w:rsidRDefault="0016211A" w:rsidP="0016211A">
      <w:pPr>
        <w:overflowPunct/>
        <w:autoSpaceDE/>
        <w:autoSpaceDN/>
        <w:adjustRightInd/>
        <w:ind w:firstLine="567"/>
        <w:contextualSpacing/>
        <w:jc w:val="both"/>
        <w:textAlignment w:val="auto"/>
        <w:rPr>
          <w:rFonts w:eastAsia="Calibri"/>
          <w:shd w:val="clear" w:color="auto" w:fill="FEFEFE"/>
          <w:lang w:val="en-US"/>
        </w:rPr>
      </w:pPr>
    </w:p>
    <w:p w:rsidR="0016211A" w:rsidRPr="00F1224E" w:rsidRDefault="0016211A" w:rsidP="004235EA">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F1224E">
        <w:rPr>
          <w:rFonts w:eastAsia="Calibri"/>
          <w:b/>
          <w:shd w:val="clear" w:color="auto" w:fill="FEFEFE"/>
        </w:rPr>
        <w:t>Отчет на показателите за изпълнение на програмата (количествени, качествени, времеви)</w:t>
      </w:r>
      <w:r w:rsidR="004044E9" w:rsidRPr="00F1224E">
        <w:rPr>
          <w:rFonts w:eastAsia="Calibri"/>
          <w:b/>
          <w:shd w:val="clear" w:color="auto" w:fill="FEFEFE"/>
        </w:rPr>
        <w:t xml:space="preserve"> – Приложение № 6</w:t>
      </w:r>
    </w:p>
    <w:p w:rsidR="00F1224E" w:rsidRPr="00EC525A" w:rsidRDefault="00F1224E" w:rsidP="00F1224E">
      <w:pPr>
        <w:tabs>
          <w:tab w:val="left" w:pos="851"/>
        </w:tabs>
        <w:overflowPunct/>
        <w:autoSpaceDE/>
        <w:autoSpaceDN/>
        <w:adjustRightInd/>
        <w:contextualSpacing/>
        <w:jc w:val="both"/>
        <w:textAlignment w:val="auto"/>
        <w:rPr>
          <w:rFonts w:eastAsia="Calibri"/>
          <w:b/>
          <w:highlight w:val="cyan"/>
          <w:shd w:val="clear" w:color="auto" w:fill="FEFEFE"/>
        </w:rPr>
      </w:pPr>
    </w:p>
    <w:tbl>
      <w:tblPr>
        <w:tblW w:w="9500" w:type="dxa"/>
        <w:jc w:val="center"/>
        <w:tblLook w:val="04A0" w:firstRow="1" w:lastRow="0" w:firstColumn="1" w:lastColumn="0" w:noHBand="0" w:noVBand="1"/>
      </w:tblPr>
      <w:tblGrid>
        <w:gridCol w:w="417"/>
        <w:gridCol w:w="5052"/>
        <w:gridCol w:w="1034"/>
        <w:gridCol w:w="1400"/>
        <w:gridCol w:w="1597"/>
      </w:tblGrid>
      <w:tr w:rsidR="00F1224E" w:rsidRPr="00F1224E" w:rsidTr="00F1224E">
        <w:trPr>
          <w:trHeight w:val="675"/>
          <w:jc w:val="center"/>
        </w:trPr>
        <w:tc>
          <w:tcPr>
            <w:tcW w:w="5320"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F1224E" w:rsidRPr="00F1224E" w:rsidRDefault="00F1224E" w:rsidP="00F1224E">
            <w:pPr>
              <w:overflowPunct/>
              <w:autoSpaceDE/>
              <w:autoSpaceDN/>
              <w:adjustRightInd/>
              <w:textAlignment w:val="auto"/>
              <w:rPr>
                <w:b/>
                <w:bCs/>
                <w:color w:val="000000"/>
                <w:lang w:val="en-US"/>
              </w:rPr>
            </w:pPr>
            <w:r w:rsidRPr="00F1224E">
              <w:rPr>
                <w:b/>
                <w:bCs/>
                <w:color w:val="000000"/>
                <w:lang w:val="en-US"/>
              </w:rPr>
              <w:t>Бюджетна програма - 2200.01.12 - "Подобряване на живота в селските райони"</w:t>
            </w:r>
          </w:p>
        </w:tc>
        <w:tc>
          <w:tcPr>
            <w:tcW w:w="940" w:type="dxa"/>
            <w:vMerge w:val="restart"/>
            <w:tcBorders>
              <w:top w:val="single" w:sz="4" w:space="0" w:color="auto"/>
              <w:left w:val="single" w:sz="4" w:space="0" w:color="auto"/>
              <w:bottom w:val="single" w:sz="4" w:space="0" w:color="000000"/>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Мерна единица</w:t>
            </w:r>
          </w:p>
        </w:tc>
        <w:tc>
          <w:tcPr>
            <w:tcW w:w="3240" w:type="dxa"/>
            <w:gridSpan w:val="2"/>
            <w:tcBorders>
              <w:top w:val="single" w:sz="4" w:space="0" w:color="auto"/>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Целева стойност</w:t>
            </w:r>
          </w:p>
        </w:tc>
      </w:tr>
      <w:tr w:rsidR="00F1224E" w:rsidRPr="00F1224E" w:rsidTr="00F1224E">
        <w:trPr>
          <w:trHeight w:val="300"/>
          <w:jc w:val="center"/>
        </w:trPr>
        <w:tc>
          <w:tcPr>
            <w:tcW w:w="26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w:t>
            </w:r>
          </w:p>
        </w:tc>
        <w:tc>
          <w:tcPr>
            <w:tcW w:w="5052"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Показатели за изпълнение</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Закон</w:t>
            </w:r>
          </w:p>
        </w:tc>
        <w:tc>
          <w:tcPr>
            <w:tcW w:w="184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 xml:space="preserve">Отчет </w:t>
            </w:r>
          </w:p>
        </w:tc>
      </w:tr>
      <w:tr w:rsidR="00F1224E" w:rsidRPr="00F1224E" w:rsidTr="00F1224E">
        <w:trPr>
          <w:trHeight w:val="300"/>
          <w:jc w:val="center"/>
        </w:trPr>
        <w:tc>
          <w:tcPr>
            <w:tcW w:w="268" w:type="dxa"/>
            <w:vMerge/>
            <w:tcBorders>
              <w:top w:val="nil"/>
              <w:left w:val="single" w:sz="4" w:space="0" w:color="auto"/>
              <w:bottom w:val="single" w:sz="4" w:space="0" w:color="000000"/>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5052" w:type="dxa"/>
            <w:vMerge/>
            <w:tcBorders>
              <w:top w:val="nil"/>
              <w:left w:val="single" w:sz="4" w:space="0" w:color="auto"/>
              <w:bottom w:val="single" w:sz="4" w:space="0" w:color="000000"/>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2022 г.</w:t>
            </w:r>
          </w:p>
        </w:tc>
        <w:tc>
          <w:tcPr>
            <w:tcW w:w="184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31.12.2022 г.</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 xml:space="preserve">Брой получатели на помощ за разнообразяване към неземеделски дейности </w:t>
            </w:r>
          </w:p>
        </w:tc>
        <w:tc>
          <w:tcPr>
            <w:tcW w:w="94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50</w:t>
            </w:r>
          </w:p>
        </w:tc>
        <w:tc>
          <w:tcPr>
            <w:tcW w:w="18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254</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Общ размер на инвестициите в неземеделски дейности</w:t>
            </w:r>
          </w:p>
        </w:tc>
        <w:tc>
          <w:tcPr>
            <w:tcW w:w="94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Млн.евро</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30</w:t>
            </w:r>
          </w:p>
        </w:tc>
        <w:tc>
          <w:tcPr>
            <w:tcW w:w="18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71</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3</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Брой на подпомогнатите микропредприятия – общо</w:t>
            </w:r>
          </w:p>
        </w:tc>
        <w:tc>
          <w:tcPr>
            <w:tcW w:w="94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10</w:t>
            </w:r>
          </w:p>
        </w:tc>
        <w:tc>
          <w:tcPr>
            <w:tcW w:w="18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0</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4</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Общ обем на инвестициите в туристическа дейност</w:t>
            </w:r>
          </w:p>
        </w:tc>
        <w:tc>
          <w:tcPr>
            <w:tcW w:w="94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Млн.евро</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0</w:t>
            </w:r>
          </w:p>
        </w:tc>
        <w:tc>
          <w:tcPr>
            <w:tcW w:w="18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0</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5</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 xml:space="preserve">Общ обем на инвестициите в основни услуги за населението и икономиката в селските райони </w:t>
            </w:r>
          </w:p>
        </w:tc>
        <w:tc>
          <w:tcPr>
            <w:tcW w:w="94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Млн.евро</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100</w:t>
            </w:r>
          </w:p>
        </w:tc>
        <w:tc>
          <w:tcPr>
            <w:tcW w:w="18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554</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6</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Общ обем на инвестициите за обновяване и развитие на населените места</w:t>
            </w:r>
          </w:p>
        </w:tc>
        <w:tc>
          <w:tcPr>
            <w:tcW w:w="94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Млн.евро</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10</w:t>
            </w:r>
          </w:p>
        </w:tc>
        <w:tc>
          <w:tcPr>
            <w:tcW w:w="18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55</w:t>
            </w:r>
          </w:p>
        </w:tc>
      </w:tr>
      <w:tr w:rsidR="00F1224E" w:rsidRPr="00F1224E" w:rsidTr="00F1224E">
        <w:trPr>
          <w:trHeight w:val="54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7</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 xml:space="preserve">Брой подпомогнати Местни инициативни групи </w:t>
            </w:r>
          </w:p>
        </w:tc>
        <w:tc>
          <w:tcPr>
            <w:tcW w:w="94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20</w:t>
            </w:r>
          </w:p>
        </w:tc>
        <w:tc>
          <w:tcPr>
            <w:tcW w:w="18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64</w:t>
            </w:r>
          </w:p>
        </w:tc>
      </w:tr>
    </w:tbl>
    <w:p w:rsidR="004044E9" w:rsidRPr="002935BD" w:rsidRDefault="004044E9" w:rsidP="004044E9">
      <w:pPr>
        <w:tabs>
          <w:tab w:val="left" w:pos="851"/>
        </w:tabs>
        <w:overflowPunct/>
        <w:autoSpaceDE/>
        <w:autoSpaceDN/>
        <w:adjustRightInd/>
        <w:contextualSpacing/>
        <w:jc w:val="both"/>
        <w:textAlignment w:val="auto"/>
        <w:rPr>
          <w:rFonts w:eastAsia="Calibri"/>
          <w:b/>
          <w:shd w:val="clear" w:color="auto" w:fill="FEFEFE"/>
        </w:rPr>
      </w:pPr>
    </w:p>
    <w:p w:rsidR="00C96A79" w:rsidRPr="00F1224E" w:rsidRDefault="00F1224E" w:rsidP="00F1224E">
      <w:pPr>
        <w:overflowPunct/>
        <w:autoSpaceDE/>
        <w:autoSpaceDN/>
        <w:adjustRightInd/>
        <w:contextualSpacing/>
        <w:jc w:val="both"/>
        <w:textAlignment w:val="auto"/>
        <w:rPr>
          <w:rFonts w:eastAsia="Calibri"/>
          <w:sz w:val="16"/>
          <w:szCs w:val="16"/>
        </w:rPr>
      </w:pPr>
      <w:r w:rsidRPr="00F1224E">
        <w:rPr>
          <w:b/>
          <w:i/>
          <w:sz w:val="16"/>
          <w:szCs w:val="16"/>
          <w:lang w:eastAsia="bg-BG"/>
        </w:rPr>
        <w:t>*При изготвяне на стойностите са използвани данни, които касаят само Програмата за развитие на селските райони за периода 2014-2020 г. По мерките с плащане на площ са представени данни от кампания 2021 и 2022 (вкл. за Мярка 13), без натрупване с предишни кампании (вкл. данните за площите за агроекологичните плащания, които като брой хектари са по-малко в сравнение с кампания 2020). Към момента данните са представени на ниво договор, с натрупване към отчетната дата, като при нужда ще бъдат приравнени към изискванията на Регламент 215/2014 г. – договори с плащания, без включени авансови такива.</w:t>
      </w:r>
    </w:p>
    <w:p w:rsidR="0016211A" w:rsidRPr="00EB0DF1" w:rsidRDefault="0016211A" w:rsidP="0018083D">
      <w:pPr>
        <w:overflowPunct/>
        <w:autoSpaceDE/>
        <w:autoSpaceDN/>
        <w:adjustRightInd/>
        <w:contextualSpacing/>
        <w:textAlignment w:val="auto"/>
        <w:rPr>
          <w:rFonts w:eastAsia="Calibri"/>
          <w:b/>
        </w:rPr>
      </w:pPr>
    </w:p>
    <w:p w:rsidR="00A25562" w:rsidRPr="00EB0DF1" w:rsidRDefault="00FC6489" w:rsidP="003628E4">
      <w:pPr>
        <w:pStyle w:val="ListParagraph"/>
        <w:numPr>
          <w:ilvl w:val="0"/>
          <w:numId w:val="29"/>
        </w:numPr>
        <w:rPr>
          <w:rFonts w:eastAsia="Calibri"/>
          <w:b/>
        </w:rPr>
      </w:pPr>
      <w:r w:rsidRPr="00EB0DF1">
        <w:rPr>
          <w:rFonts w:eastAsia="Calibri"/>
          <w:b/>
        </w:rPr>
        <w:t>Източници на информацията за данните по показателите за изпълнение</w:t>
      </w:r>
    </w:p>
    <w:p w:rsidR="00A25562" w:rsidRPr="00EB0DF1" w:rsidRDefault="00A25562" w:rsidP="00A25562">
      <w:pPr>
        <w:overflowPunct/>
        <w:autoSpaceDE/>
        <w:autoSpaceDN/>
        <w:adjustRightInd/>
        <w:ind w:left="567"/>
        <w:contextualSpacing/>
        <w:textAlignment w:val="auto"/>
        <w:rPr>
          <w:rFonts w:eastAsia="Calibri"/>
          <w:b/>
        </w:rPr>
      </w:pPr>
    </w:p>
    <w:p w:rsidR="00C96A79" w:rsidRPr="00EB0DF1" w:rsidRDefault="00293452" w:rsidP="00FC6489">
      <w:pPr>
        <w:overflowPunct/>
        <w:autoSpaceDE/>
        <w:autoSpaceDN/>
        <w:adjustRightInd/>
        <w:ind w:firstLine="567"/>
        <w:contextualSpacing/>
        <w:jc w:val="both"/>
        <w:textAlignment w:val="auto"/>
        <w:rPr>
          <w:rFonts w:eastAsia="Calibri"/>
        </w:rPr>
      </w:pPr>
      <w:r w:rsidRPr="00F1224E">
        <w:rPr>
          <w:rFonts w:eastAsia="Calibri"/>
        </w:rPr>
        <w:t>ДФ „Земеделие” – Разплащателна агенция, Национален статистически институт, Министерство на земеделието и храните, Национална служба за съвети в земеделието, независими оценители.</w:t>
      </w:r>
    </w:p>
    <w:p w:rsidR="0016211A" w:rsidRPr="00EB0DF1" w:rsidRDefault="0016211A" w:rsidP="0016211A">
      <w:pPr>
        <w:overflowPunct/>
        <w:autoSpaceDE/>
        <w:autoSpaceDN/>
        <w:adjustRightInd/>
        <w:ind w:firstLine="567"/>
        <w:contextualSpacing/>
        <w:jc w:val="both"/>
        <w:textAlignment w:val="auto"/>
        <w:rPr>
          <w:rFonts w:eastAsia="Calibri"/>
        </w:rPr>
      </w:pPr>
    </w:p>
    <w:p w:rsidR="0016211A" w:rsidRPr="00EB0DF1" w:rsidRDefault="0016211A" w:rsidP="004235EA">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EB0DF1">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0C6859" w:rsidRPr="00EB0DF1" w:rsidRDefault="000C6859" w:rsidP="000C6859">
      <w:pPr>
        <w:tabs>
          <w:tab w:val="left" w:pos="851"/>
        </w:tabs>
        <w:overflowPunct/>
        <w:autoSpaceDE/>
        <w:autoSpaceDN/>
        <w:adjustRightInd/>
        <w:contextualSpacing/>
        <w:jc w:val="both"/>
        <w:textAlignment w:val="auto"/>
        <w:rPr>
          <w:rFonts w:eastAsia="Calibri"/>
          <w:b/>
          <w:shd w:val="clear" w:color="auto" w:fill="FEFEFE"/>
        </w:rPr>
      </w:pP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Към 31.12.2022 г., ПРСР 2014-2020 е в напреднал етап на прилагане – деветата от общо единадесет години на прилагане, което обуславя постигнатите резултати към момента по повечето от показателите. Поради предвидени за стартиране на по-късен етап/оттеглени мерки, някои от заложените показатели все още нямат изразен физически напредък.</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Въпреки това, през 2020 г. с одобрение на изменения на ПРСР са създадени и са стартирали нови мерки и подмерки:</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xml:space="preserve">1. Мярка 5 "Възстановяване на селскостопанския производствен потенциал и въвеждане на подходящи превантивни мерки". Мярката има две подмерки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и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Тя е одобрена с Шестото изменение на ПРСР 2014-2020 г., одобрено с решение на ЕК от 27.04.2020 г. в ПРСР 2014-2020 г. </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През 2020 г. е отворена процедура за прием на проектни предложения BG06RDNP001-5.001по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с период на прием от 8.5.2020 г. до 10.7.2020 г. и с общ размер на безвъзмездната финансова помощ 45 905 931 лв., от които  39 020 041.35 лв. (85 %)  са средства от ЕЗФРСР, а 6 885 889.65 лв. (15 %) са национално съфинансиране.</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през 2020 г. е отворена процедура за прием на проектни предложения BG06RDNP001-5.002  с период на прием от 17.8.2020 г. до 20.10.2020 г. и с общ размер на безвъзмездната финансова помощ 8 000 000 евро (15 646 400 лева), от които 13 299 440 лева (85 %) средства от ЕЗФРСР, а 2 346 960 лева (15 %) са национално съфинансиране.</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Към 31.12.2022 г. сключените договори по Мярка 5 са общо 54, със стойност на одобрените субсидии 26.3 млн. лева, като разплатените суми са в размер на 5 млн. лева.</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3. Подмярка 4.3 “Инвестиции в инфраструктура”</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xml:space="preserve">Подмярката е одобрена с Осмото изменение на ПРСР, одобрено с Решение на ЕК на 12.08.2020 г. </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През 2020 г. са реализирани две процедури за прием на проектни предложения по подмярка 4.3:</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BG06RDNP001-4.010 - Проектни предложения от "Напоителни системи" ЕАД за възстановяване на съществуващи хидромелиоративни съоръжения за напояване  с период на прием от 02.04.2020 г. до 03.07.2020 г.</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Подпомагането по подмярката е  насочено към реконструкция/рехабилитация и модернизация на ХМСН използвана само за селскостопански и нужди, извън земеделските стопанства, с цел намаляване на загубите на вода и адаптиране на селското стопанство към последиците от изменението на климата. Чрез подкрепата по подмярката ще се гарантира ефективно използване на водните ресурси посредством въвеждането на нови технологии, които водят до реално намаляване на загубите и на консумацията на вода в селското стопанство, повишаване на конкурентните предимства, както и до намаляване натиска върху водните тела. Очакваният резултат от прилагане на подмярката е повишаване на ефективността на използването на водите за напояване.</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Бюджетът по процедурата е 88 831 016,09 лева, от които 66 623 262,07  лева (75%) са средства от ЕЗФРСР и 22 207 754,02 лева (25%) са национално съфинансиране.</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Процедура BG06RDNP001-4.011 - Проектни предложения от сдружения за напояване и други юридически лица за възстановяване на съществуващи хидромелиоративни съоръжения за напояване с период на прием от 02.04.2020 г. до 03.07.2020 г.</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Подпомагането по подмярката е Инвестициите в хидромелиоративни съоръжения за напояване(ХМСН) извън земеделските стопанства е с фокус  върху възстановяването  на  съществуващата линейна инфраструктура и  съоръженията  към  нея по  начин,  който  съчетава високи  нива  на управление и качествени услуги за доставка на вода на земеделските стопани.</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Бюджетът по процедурата е  9 870 112,90 лева, от които 7 402 584,67 лева (75%) са средства от ЕЗФРСР и  2 467 528,23 лева (25%) са национално съфинансиране.</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През 2022 г. е стартирана и втора Процедура чрез подбор № BG06RDNP001-4.016 „Проектни предложения от „Напоителни системи“ ЕАД за възстановяване на съществуващи хидромелиоративни съоръжения за напояване“ по подмярка 4.3 „Подкрепа за инвестиции в инфраструктура, свързана с развитието, модернизирането или адаптирането на селското и горското стопанство“ от мярка 4. „Инвестиции в материални активи“ от ПРСР 2014-2020 г. ,с период на прием 18.05.2022 г. - 19.09.2022 г.</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Общият размер на разполагаемите средства за договаряне по процедурата чрез подбор на проектни предложения е 107 180 675 лева, от които 26 795 168 лева национално финансиране, и 80 385 505 лева финансиране от ЕЗФРСР.</w:t>
      </w:r>
    </w:p>
    <w:p w:rsidR="00EC525A" w:rsidRPr="00F1224E" w:rsidRDefault="00EC525A" w:rsidP="00EC525A">
      <w:pPr>
        <w:overflowPunct/>
        <w:autoSpaceDE/>
        <w:autoSpaceDN/>
        <w:adjustRightInd/>
        <w:ind w:firstLine="567"/>
        <w:contextualSpacing/>
        <w:jc w:val="both"/>
        <w:textAlignment w:val="auto"/>
        <w:rPr>
          <w:lang w:eastAsia="bg-BG"/>
        </w:rPr>
      </w:pP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През 2022 г. Управляващият орган на ПРСР 2014-2020 г. разработи и стартира втора извънредна мярка, която, съгласно Регламент (ЕС) 2022/1033 на Европейския парламент и на Съвета от 29 юни 2022 година, дава възможност на държавите-членки да използват наличните средства по своите съществуващи програми за развитие на селските райони, включително за периода 2021-2022 г., за да подкрепят земеделските производители и МСП, особено засегнати от кризата в Украйна – като предвидените средства за тази мярка са в размер до 33 млн. евро публични средства (64,5 млн. лева).:</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4. M22. Изключителна временна подкрепа за земеделски стопани и МСП, особено засегнати от въздействието на нахлуването на Русия в Украйна (член 39б)</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Подмярка 22.1. Извънредно временно подпомагане за земеделските стопани, засегнати от последиците от руското нашествие в Украйна</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С четиринадесето изменение на Програмата за развитие на селските райони (2014-2020), което бе изпратено за първи път за оценка от службите на ЕК на 18.11.2022 г., и одобрено с Решение за изпълнение на Комисията C(2022) 9936 от 19.12.2022 г., е стартирана първата подмярка на Мярка 22 - Подмярка 22.1. „Извънредно временно подпомагане за земеделски стопани, които са особено засегнати от последиците от руското нашествие в Украйна“.</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xml:space="preserve">Подмярката е разработена за земеделските стопани. Те продължават да са изправени пред изключителни трудности при осъществяване на основната си дейност и в краткосрочен план увеличението на производствените разходи крие риск от свиване на съществуващото производство или дори фалити. Особено уязвими са чувствителните сектори „Растениевъдство“ и „Животновъдство“. </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xml:space="preserve">Фокусът на подкрепата по мярката, финансирана от ЕЗФРСР, е насочен към земеделските стопанства, отглеждащи плодове, зеленчуци, винени лозя, слънчоглед, маслодайни рози, култивирани гъби, млечни и месодайни крави, телета за угояване, биволи, овце-майки и кози-майки. </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xml:space="preserve">Приемът по подмярка 22.1 е проведен в периода 16.11.2022 г. - 05.12.2022 г. </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По подмярката са подпомогнати над 30 хиляди земеделски стопани, с общо изплатена сума в размер на 23 259 796 евро публични средства.</w:t>
      </w:r>
    </w:p>
    <w:p w:rsidR="00EC525A" w:rsidRPr="00F1224E" w:rsidRDefault="00EC525A" w:rsidP="00EC525A">
      <w:pPr>
        <w:overflowPunct/>
        <w:autoSpaceDE/>
        <w:autoSpaceDN/>
        <w:adjustRightInd/>
        <w:ind w:firstLine="567"/>
        <w:contextualSpacing/>
        <w:jc w:val="both"/>
        <w:textAlignment w:val="auto"/>
        <w:rPr>
          <w:lang w:eastAsia="bg-BG"/>
        </w:rPr>
      </w:pP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Идентифицирани проблеми при прилагането и управлението на ПРСР, които са взети предвид при програмирането на период 2014-2020:</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Забавяне обработката на заявления – в ДФЗ е разширен административният капацитет, като през новият програмен период забавянето при разглеждане е по-скоро инцидентно отколкото практика</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xml:space="preserve">-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 </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EC525A" w:rsidRPr="00F1224E" w:rsidRDefault="00EC525A" w:rsidP="00EC525A">
      <w:pPr>
        <w:overflowPunct/>
        <w:autoSpaceDE/>
        <w:autoSpaceDN/>
        <w:adjustRightInd/>
        <w:ind w:firstLine="567"/>
        <w:contextualSpacing/>
        <w:jc w:val="both"/>
        <w:textAlignment w:val="auto"/>
        <w:rPr>
          <w:lang w:eastAsia="bg-BG"/>
        </w:rPr>
      </w:pPr>
      <w:r w:rsidRPr="00F1224E">
        <w:rPr>
          <w:lan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0101C3" w:rsidRPr="00B83836" w:rsidRDefault="00EC525A" w:rsidP="00EC525A">
      <w:pPr>
        <w:overflowPunct/>
        <w:autoSpaceDE/>
        <w:autoSpaceDN/>
        <w:adjustRightInd/>
        <w:ind w:firstLine="567"/>
        <w:contextualSpacing/>
        <w:jc w:val="both"/>
        <w:textAlignment w:val="auto"/>
        <w:rPr>
          <w:lang w:val="en-US" w:eastAsia="bg-BG"/>
        </w:rPr>
      </w:pPr>
      <w:r w:rsidRPr="00F1224E">
        <w:rPr>
          <w:lang w:eastAsia="bg-BG"/>
        </w:rPr>
        <w:t>- Недостатъчен административен капацитет – освен щатните 51 служители, 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0101C3" w:rsidRDefault="000101C3" w:rsidP="00FC6489">
      <w:pPr>
        <w:overflowPunct/>
        <w:autoSpaceDE/>
        <w:autoSpaceDN/>
        <w:adjustRightInd/>
        <w:ind w:firstLine="567"/>
        <w:contextualSpacing/>
        <w:jc w:val="both"/>
        <w:textAlignment w:val="auto"/>
        <w:rPr>
          <w:lang w:val="en-US" w:eastAsia="bg-BG"/>
        </w:rPr>
      </w:pPr>
    </w:p>
    <w:p w:rsidR="000C6859" w:rsidRPr="00296D27" w:rsidRDefault="000C6859" w:rsidP="000F49D6">
      <w:pPr>
        <w:overflowPunct/>
        <w:autoSpaceDE/>
        <w:autoSpaceDN/>
        <w:adjustRightInd/>
        <w:ind w:firstLine="567"/>
        <w:contextualSpacing/>
        <w:jc w:val="both"/>
        <w:textAlignment w:val="auto"/>
        <w:rPr>
          <w:rFonts w:eastAsia="Calibri"/>
          <w:shd w:val="clear" w:color="auto" w:fill="FEFEFE"/>
          <w:lang w:val="en-US"/>
        </w:rPr>
      </w:pPr>
    </w:p>
    <w:p w:rsidR="00CD03F6" w:rsidRPr="00706C78" w:rsidRDefault="0016211A" w:rsidP="004235EA">
      <w:pPr>
        <w:numPr>
          <w:ilvl w:val="0"/>
          <w:numId w:val="17"/>
        </w:numPr>
        <w:tabs>
          <w:tab w:val="left" w:pos="851"/>
        </w:tabs>
        <w:overflowPunct/>
        <w:autoSpaceDE/>
        <w:autoSpaceDN/>
        <w:adjustRightInd/>
        <w:contextualSpacing/>
        <w:jc w:val="both"/>
        <w:textAlignment w:val="auto"/>
        <w:rPr>
          <w:rFonts w:eastAsia="Calibri"/>
          <w:b/>
          <w:shd w:val="clear" w:color="auto" w:fill="FEFEFE"/>
        </w:rPr>
      </w:pPr>
      <w:r w:rsidRPr="00706C78">
        <w:rPr>
          <w:rFonts w:eastAsia="Calibri"/>
          <w:b/>
          <w:shd w:val="clear" w:color="auto" w:fill="FEFEFE"/>
        </w:rPr>
        <w:t xml:space="preserve">Отчет на разходите по </w:t>
      </w:r>
      <w:r w:rsidR="00CD03F6" w:rsidRPr="00706C78">
        <w:rPr>
          <w:rFonts w:eastAsia="Calibri"/>
          <w:b/>
          <w:shd w:val="clear" w:color="auto" w:fill="FEFEFE"/>
        </w:rPr>
        <w:t xml:space="preserve">програмата с разпределение по ведомствени и администрирани разходи </w:t>
      </w:r>
    </w:p>
    <w:p w:rsidR="00FC6489" w:rsidRPr="00FC6489" w:rsidRDefault="00CD03F6" w:rsidP="00FC6489">
      <w:pPr>
        <w:tabs>
          <w:tab w:val="left" w:pos="851"/>
        </w:tabs>
        <w:overflowPunct/>
        <w:autoSpaceDE/>
        <w:autoSpaceDN/>
        <w:adjustRightInd/>
        <w:contextualSpacing/>
        <w:jc w:val="both"/>
        <w:textAlignment w:val="auto"/>
        <w:rPr>
          <w:rFonts w:eastAsia="Calibri"/>
          <w:b/>
          <w:shd w:val="clear" w:color="auto" w:fill="FEFEFE"/>
        </w:rPr>
      </w:pPr>
      <w:r w:rsidRPr="00706C78">
        <w:rPr>
          <w:rFonts w:eastAsia="Calibri"/>
          <w:b/>
          <w:shd w:val="clear" w:color="auto" w:fill="FEFEFE"/>
        </w:rPr>
        <w:t>Приложение № 7</w:t>
      </w:r>
      <w:r w:rsidRPr="00FC6489">
        <w:rPr>
          <w:rFonts w:eastAsia="Calibri"/>
          <w:b/>
          <w:shd w:val="clear" w:color="auto" w:fill="FEFEFE"/>
        </w:rPr>
        <w:t xml:space="preserve"> </w:t>
      </w:r>
    </w:p>
    <w:p w:rsidR="00FC6489" w:rsidRDefault="00FC6489" w:rsidP="00FC6489">
      <w:pPr>
        <w:tabs>
          <w:tab w:val="left" w:pos="851"/>
        </w:tabs>
        <w:overflowPunct/>
        <w:autoSpaceDE/>
        <w:autoSpaceDN/>
        <w:adjustRightInd/>
        <w:contextualSpacing/>
        <w:jc w:val="both"/>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706C78" w:rsidRPr="00706C78" w:rsidTr="00706C78">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2200.01.12 - Бюджетна програма „Подобряване на живота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Отчет</w:t>
            </w:r>
          </w:p>
        </w:tc>
      </w:tr>
      <w:tr w:rsidR="00706C78" w:rsidRPr="00706C78" w:rsidTr="00706C78">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06C78" w:rsidRPr="00706C78" w:rsidRDefault="00706C78" w:rsidP="00706C78">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706C78" w:rsidRPr="00706C78" w:rsidRDefault="00706C78" w:rsidP="00706C78">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06C78" w:rsidRPr="00706C78" w:rsidRDefault="00706C78" w:rsidP="00706C78">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706C78" w:rsidRPr="00706C78" w:rsidRDefault="00706C78" w:rsidP="00706C78">
            <w:pPr>
              <w:overflowPunct/>
              <w:autoSpaceDE/>
              <w:autoSpaceDN/>
              <w:adjustRightInd/>
              <w:textAlignment w:val="auto"/>
              <w:rPr>
                <w:b/>
                <w:bCs/>
                <w:color w:val="000000"/>
                <w:lang w:val="en-US"/>
              </w:rPr>
            </w:pP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center"/>
              <w:textAlignment w:val="auto"/>
              <w:rPr>
                <w:b/>
                <w:bCs/>
                <w:color w:val="000000"/>
                <w:lang w:val="en-US"/>
              </w:rPr>
            </w:pPr>
            <w:r w:rsidRPr="00706C78">
              <w:rPr>
                <w:b/>
                <w:bCs/>
                <w:color w:val="000000"/>
                <w:lang w:val="en-US"/>
              </w:rPr>
              <w:t> </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b/>
                <w:bCs/>
                <w:color w:val="000000"/>
                <w:lang w:val="en-US"/>
              </w:rPr>
            </w:pPr>
            <w:r w:rsidRPr="00706C78">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b/>
                <w:bCs/>
                <w:color w:val="000000"/>
                <w:lang w:val="en-US"/>
              </w:rPr>
            </w:pPr>
            <w:r w:rsidRPr="00706C78">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5 824 207</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5 824 192</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413 000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4 153 178</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4 153 168</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1 635 105</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1 635 100</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35 924</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35 924</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b/>
                <w:bCs/>
                <w:color w:val="000000"/>
                <w:lang w:val="en-US"/>
              </w:rPr>
            </w:pPr>
            <w:r w:rsidRPr="00706C78">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b/>
                <w:bCs/>
                <w:color w:val="000000"/>
                <w:lang w:val="en-US"/>
              </w:rPr>
            </w:pPr>
            <w:r w:rsidRPr="00706C78">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386 517</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386 502</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413 000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377 800</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377 790</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8 717</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8 712</w:t>
            </w:r>
          </w:p>
        </w:tc>
      </w:tr>
      <w:tr w:rsidR="00706C78" w:rsidRPr="00706C78" w:rsidTr="00706C7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b/>
                <w:bCs/>
                <w:color w:val="000000"/>
                <w:lang w:val="en-US"/>
              </w:rPr>
            </w:pPr>
            <w:r w:rsidRPr="00706C78">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b/>
                <w:bCs/>
                <w:color w:val="000000"/>
                <w:lang w:val="en-US"/>
              </w:rPr>
            </w:pPr>
            <w:r w:rsidRPr="00706C78">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5 437 690</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5 437 690</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3 775 378</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3 775 378</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1 626 388</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1 626 388</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35 924</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35 924</w:t>
            </w:r>
          </w:p>
        </w:tc>
      </w:tr>
      <w:tr w:rsidR="00706C78" w:rsidRPr="00706C78" w:rsidTr="00706C78">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r>
      <w:tr w:rsidR="00706C78" w:rsidRPr="00706C78" w:rsidTr="00706C78">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5 437 690</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5 437 690</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i/>
                <w:iCs/>
                <w:color w:val="000000"/>
                <w:lang w:val="en-US"/>
              </w:rPr>
            </w:pPr>
            <w:r w:rsidRPr="00706C78">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b/>
                <w:bCs/>
                <w:color w:val="000000"/>
                <w:lang w:val="en-US"/>
              </w:rPr>
            </w:pPr>
            <w:r w:rsidRPr="00706C78">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b/>
                <w:bCs/>
                <w:color w:val="000000"/>
                <w:lang w:val="en-US"/>
              </w:rPr>
            </w:pPr>
            <w:r w:rsidRPr="00706C78">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386 517</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386 502</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 </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b/>
                <w:bCs/>
                <w:color w:val="000000"/>
                <w:lang w:val="en-US"/>
              </w:rPr>
            </w:pPr>
            <w:r w:rsidRPr="00706C78">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b/>
                <w:bCs/>
                <w:color w:val="000000"/>
                <w:lang w:val="en-US"/>
              </w:rPr>
            </w:pPr>
            <w:r w:rsidRPr="00706C78">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5 824 207</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b/>
                <w:bCs/>
                <w:color w:val="000000"/>
                <w:lang w:val="en-US"/>
              </w:rPr>
            </w:pPr>
            <w:r w:rsidRPr="00706C78">
              <w:rPr>
                <w:b/>
                <w:bCs/>
                <w:color w:val="000000"/>
                <w:lang w:val="en-US"/>
              </w:rPr>
              <w:t>5 824 192</w:t>
            </w:r>
          </w:p>
        </w:tc>
      </w:tr>
      <w:tr w:rsidR="00706C78" w:rsidRPr="00706C78" w:rsidTr="00706C7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both"/>
              <w:textAlignment w:val="auto"/>
              <w:rPr>
                <w:color w:val="000000"/>
                <w:lang w:val="en-US"/>
              </w:rPr>
            </w:pPr>
            <w:r w:rsidRPr="00706C78">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706C78" w:rsidRPr="00706C78" w:rsidRDefault="00706C78" w:rsidP="00706C78">
            <w:pPr>
              <w:overflowPunct/>
              <w:autoSpaceDE/>
              <w:autoSpaceDN/>
              <w:adjustRightInd/>
              <w:textAlignment w:val="auto"/>
              <w:rPr>
                <w:color w:val="000000"/>
                <w:lang w:val="en-US"/>
              </w:rPr>
            </w:pPr>
            <w:r w:rsidRPr="00706C78">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43</w:t>
            </w:r>
          </w:p>
        </w:tc>
        <w:tc>
          <w:tcPr>
            <w:tcW w:w="128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43</w:t>
            </w:r>
          </w:p>
        </w:tc>
        <w:tc>
          <w:tcPr>
            <w:tcW w:w="1120" w:type="dxa"/>
            <w:tcBorders>
              <w:top w:val="nil"/>
              <w:left w:val="nil"/>
              <w:bottom w:val="single" w:sz="4" w:space="0" w:color="auto"/>
              <w:right w:val="single" w:sz="4" w:space="0" w:color="auto"/>
            </w:tcBorders>
            <w:shd w:val="clear" w:color="auto" w:fill="auto"/>
            <w:noWrap/>
            <w:vAlign w:val="center"/>
            <w:hideMark/>
          </w:tcPr>
          <w:p w:rsidR="00706C78" w:rsidRPr="00706C78" w:rsidRDefault="00706C78" w:rsidP="00706C78">
            <w:pPr>
              <w:overflowPunct/>
              <w:autoSpaceDE/>
              <w:autoSpaceDN/>
              <w:adjustRightInd/>
              <w:jc w:val="right"/>
              <w:textAlignment w:val="auto"/>
              <w:rPr>
                <w:color w:val="000000"/>
                <w:lang w:val="en-US"/>
              </w:rPr>
            </w:pPr>
            <w:r w:rsidRPr="00706C78">
              <w:rPr>
                <w:color w:val="000000"/>
                <w:lang w:val="en-US"/>
              </w:rPr>
              <w:t>42</w:t>
            </w:r>
          </w:p>
        </w:tc>
      </w:tr>
    </w:tbl>
    <w:p w:rsidR="00FC6489" w:rsidRDefault="00FC6489" w:rsidP="00FC6489">
      <w:pPr>
        <w:tabs>
          <w:tab w:val="left" w:pos="851"/>
        </w:tabs>
        <w:overflowPunct/>
        <w:autoSpaceDE/>
        <w:autoSpaceDN/>
        <w:adjustRightInd/>
        <w:contextualSpacing/>
        <w:jc w:val="both"/>
        <w:textAlignment w:val="auto"/>
        <w:rPr>
          <w:rFonts w:eastAsia="Calibri"/>
          <w:shd w:val="clear" w:color="auto" w:fill="FEFEFE"/>
        </w:rPr>
      </w:pPr>
    </w:p>
    <w:p w:rsidR="0016211A" w:rsidRPr="00F1224E" w:rsidRDefault="00FC6489" w:rsidP="00FC6489">
      <w:pPr>
        <w:overflowPunct/>
        <w:autoSpaceDE/>
        <w:autoSpaceDN/>
        <w:adjustRightInd/>
        <w:ind w:firstLine="567"/>
        <w:contextualSpacing/>
        <w:jc w:val="both"/>
        <w:textAlignment w:val="auto"/>
        <w:rPr>
          <w:rFonts w:eastAsia="Calibri"/>
          <w:b/>
          <w:shd w:val="clear" w:color="auto" w:fill="FEFEFE"/>
          <w:lang w:val="en-US"/>
        </w:rPr>
      </w:pPr>
      <w:r w:rsidRPr="00F1224E">
        <w:rPr>
          <w:rFonts w:eastAsia="Calibri"/>
          <w:b/>
          <w:shd w:val="clear" w:color="auto" w:fill="FEFEFE"/>
        </w:rPr>
        <w:t>ж</w:t>
      </w:r>
      <w:r w:rsidRPr="00F1224E">
        <w:rPr>
          <w:rFonts w:eastAsia="Calibri"/>
          <w:b/>
          <w:shd w:val="clear" w:color="auto" w:fill="FEFEFE"/>
          <w:lang w:val="en-US"/>
        </w:rPr>
        <w:t xml:space="preserve">) </w:t>
      </w:r>
      <w:r w:rsidR="0016211A" w:rsidRPr="00F1224E">
        <w:rPr>
          <w:rFonts w:eastAsia="Calibri"/>
          <w:b/>
          <w:shd w:val="clear" w:color="auto" w:fill="FEFEFE"/>
          <w:lang w:val="en-US"/>
        </w:rPr>
        <w:t>Отговорност за изпълнението на програмата</w:t>
      </w:r>
    </w:p>
    <w:p w:rsidR="00E32ECD" w:rsidRPr="00F1224E" w:rsidRDefault="00E32ECD" w:rsidP="0016211A">
      <w:pPr>
        <w:overflowPunct/>
        <w:autoSpaceDE/>
        <w:autoSpaceDN/>
        <w:adjustRightInd/>
        <w:ind w:firstLine="567"/>
        <w:contextualSpacing/>
        <w:textAlignment w:val="auto"/>
        <w:rPr>
          <w:rFonts w:eastAsia="Calibri"/>
          <w:shd w:val="clear" w:color="auto" w:fill="FEFEFE"/>
        </w:rPr>
      </w:pPr>
    </w:p>
    <w:p w:rsidR="00EC525A" w:rsidRPr="00F1224E" w:rsidRDefault="00EC525A" w:rsidP="00EC525A">
      <w:pPr>
        <w:overflowPunct/>
        <w:autoSpaceDE/>
        <w:autoSpaceDN/>
        <w:adjustRightInd/>
        <w:ind w:firstLine="567"/>
        <w:contextualSpacing/>
        <w:textAlignment w:val="auto"/>
        <w:rPr>
          <w:rFonts w:eastAsia="Calibri"/>
          <w:shd w:val="clear" w:color="auto" w:fill="FEFEFE"/>
          <w:lang w:val="en-US"/>
        </w:rPr>
      </w:pPr>
      <w:r w:rsidRPr="00F1224E">
        <w:rPr>
          <w:rFonts w:eastAsia="Calibri"/>
          <w:shd w:val="clear" w:color="auto" w:fill="FEFEFE"/>
        </w:rPr>
        <w:t>Дирекция „Развитие на селските райони” - Управляващ орган на ПРСР 2014-2020 г.</w:t>
      </w:r>
      <w:r w:rsidRPr="00F1224E">
        <w:rPr>
          <w:rFonts w:eastAsia="Calibri"/>
          <w:shd w:val="clear" w:color="auto" w:fill="FEFEFE"/>
          <w:lang w:val="en-US"/>
        </w:rPr>
        <w:t>;</w:t>
      </w:r>
    </w:p>
    <w:p w:rsidR="00C96A79" w:rsidRDefault="00EC525A" w:rsidP="00EC525A">
      <w:pPr>
        <w:overflowPunct/>
        <w:autoSpaceDE/>
        <w:autoSpaceDN/>
        <w:adjustRightInd/>
        <w:ind w:firstLine="567"/>
        <w:contextualSpacing/>
        <w:textAlignment w:val="auto"/>
        <w:rPr>
          <w:rFonts w:eastAsia="Calibri"/>
          <w:shd w:val="clear" w:color="auto" w:fill="FEFEFE"/>
          <w:lang w:val="en-US"/>
        </w:rPr>
      </w:pPr>
      <w:r w:rsidRPr="00F1224E">
        <w:rPr>
          <w:rFonts w:eastAsia="Calibri"/>
          <w:shd w:val="clear" w:color="auto" w:fill="FEFEFE"/>
        </w:rPr>
        <w:t>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EC525A" w:rsidRDefault="00EC525A" w:rsidP="00EC525A">
      <w:pPr>
        <w:overflowPunct/>
        <w:autoSpaceDE/>
        <w:autoSpaceDN/>
        <w:adjustRightInd/>
        <w:ind w:firstLine="567"/>
        <w:contextualSpacing/>
        <w:textAlignment w:val="auto"/>
        <w:rPr>
          <w:rFonts w:eastAsia="Calibri"/>
          <w:shd w:val="clear" w:color="auto" w:fill="FEFEFE"/>
          <w:lang w:val="en-US"/>
        </w:rPr>
      </w:pPr>
    </w:p>
    <w:p w:rsidR="00EC525A" w:rsidRPr="00C96A79" w:rsidRDefault="00EC525A" w:rsidP="00EC525A">
      <w:pPr>
        <w:overflowPunct/>
        <w:autoSpaceDE/>
        <w:autoSpaceDN/>
        <w:adjustRightInd/>
        <w:ind w:firstLine="567"/>
        <w:contextualSpacing/>
        <w:textAlignment w:val="auto"/>
        <w:rPr>
          <w:rFonts w:eastAsia="Calibri"/>
          <w:shd w:val="clear" w:color="auto" w:fill="FEFEFE"/>
          <w:lang w:val="en-US"/>
        </w:rPr>
      </w:pPr>
    </w:p>
    <w:p w:rsidR="00E06BEB" w:rsidRPr="000101C3" w:rsidRDefault="007A00FD" w:rsidP="007A00FD">
      <w:pPr>
        <w:pStyle w:val="Heading1"/>
        <w:tabs>
          <w:tab w:val="left" w:pos="0"/>
          <w:tab w:val="left" w:pos="284"/>
          <w:tab w:val="left" w:pos="851"/>
        </w:tabs>
        <w:spacing w:before="0"/>
        <w:jc w:val="both"/>
        <w:rPr>
          <w:rFonts w:cs="Times New Roman"/>
          <w:sz w:val="20"/>
          <w:szCs w:val="20"/>
          <w:lang w:val="en-US"/>
        </w:rPr>
      </w:pPr>
      <w:bookmarkStart w:id="32" w:name="_Toc115176559"/>
      <w:r w:rsidRPr="00F1224E">
        <w:rPr>
          <w:rFonts w:cs="Times New Roman"/>
          <w:sz w:val="20"/>
          <w:szCs w:val="20"/>
        </w:rPr>
        <w:t xml:space="preserve">13. </w:t>
      </w:r>
      <w:r w:rsidR="00E06BEB" w:rsidRPr="00F1224E">
        <w:rPr>
          <w:rFonts w:cs="Times New Roman"/>
          <w:sz w:val="20"/>
          <w:szCs w:val="20"/>
        </w:rPr>
        <w:t>ПРЕГЛЕД НА ИЗПЪЛНЕНИЕТО НА БЮДЖЕТНА ПРОГРАМА – 2200.02.01  „РИБАРСТВО И АКВАКУЛТУРИ“</w:t>
      </w:r>
      <w:bookmarkEnd w:id="32"/>
    </w:p>
    <w:p w:rsidR="00C96A79" w:rsidRPr="000101C3" w:rsidRDefault="00C96A79" w:rsidP="00C96A79">
      <w:pPr>
        <w:rPr>
          <w:lang w:val="en-US"/>
        </w:rPr>
      </w:pPr>
    </w:p>
    <w:p w:rsidR="00C267F0" w:rsidRPr="00EB0DF1" w:rsidRDefault="00C267F0" w:rsidP="003628E4">
      <w:pPr>
        <w:numPr>
          <w:ilvl w:val="0"/>
          <w:numId w:val="37"/>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EB0DF1">
        <w:rPr>
          <w:rFonts w:eastAsia="Calibri"/>
          <w:b/>
          <w:shd w:val="clear" w:color="auto" w:fill="FEFEFE"/>
        </w:rPr>
        <w:t>Описание на степента на изпълнение на заложените в програмата цели</w:t>
      </w:r>
    </w:p>
    <w:p w:rsidR="007F1CEA" w:rsidRPr="00EB0DF1" w:rsidRDefault="007F1CEA" w:rsidP="008E22A5">
      <w:pPr>
        <w:overflowPunct/>
        <w:autoSpaceDE/>
        <w:autoSpaceDN/>
        <w:adjustRightInd/>
        <w:contextualSpacing/>
        <w:jc w:val="both"/>
        <w:textAlignment w:val="auto"/>
        <w:rPr>
          <w:rFonts w:eastAsia="Calibri"/>
          <w:b/>
          <w:shd w:val="clear" w:color="auto" w:fill="FEFEFE"/>
        </w:rPr>
      </w:pPr>
    </w:p>
    <w:p w:rsidR="00921932" w:rsidRPr="00F415FD" w:rsidRDefault="00FE5EE1" w:rsidP="0019712A">
      <w:pPr>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Изпълнението на програмата и заложените в нея цели са в съответствие с основните приоритети и цели на ОПОР и ООП на продуктите от риболов и аквакултури на ЕС и осигуряват възможности за развитие на сектор „Рибарство”, включително чрез прилагане на структурната политика в областта на рибарството. Важно място в програмата заема опазването на рибните ресурси във водните екосистеми с цел тяхната устойчива експлоатация в дългосрочен план.</w:t>
      </w:r>
    </w:p>
    <w:p w:rsidR="0031742B" w:rsidRPr="00F415FD" w:rsidRDefault="0031742B" w:rsidP="0019712A">
      <w:pPr>
        <w:overflowPunct/>
        <w:autoSpaceDE/>
        <w:autoSpaceDN/>
        <w:adjustRightInd/>
        <w:ind w:firstLine="567"/>
        <w:contextualSpacing/>
        <w:jc w:val="both"/>
        <w:textAlignment w:val="auto"/>
        <w:rPr>
          <w:rFonts w:eastAsia="Calibri"/>
          <w:shd w:val="clear" w:color="auto" w:fill="FEFEFE"/>
        </w:rPr>
      </w:pPr>
    </w:p>
    <w:p w:rsidR="00A321E8" w:rsidRPr="00EB0DF1" w:rsidRDefault="00A321E8" w:rsidP="00A321E8">
      <w:pPr>
        <w:shd w:val="clear" w:color="auto" w:fill="FFFFFF"/>
        <w:overflowPunct/>
        <w:autoSpaceDE/>
        <w:autoSpaceDN/>
        <w:adjustRightInd/>
        <w:spacing w:line="276" w:lineRule="exact"/>
        <w:textAlignment w:val="auto"/>
        <w:rPr>
          <w:b/>
          <w:bCs/>
          <w:spacing w:val="-3"/>
          <w:lang w:val="en-US"/>
        </w:rPr>
      </w:pPr>
    </w:p>
    <w:p w:rsidR="00A321E8" w:rsidRPr="00EB0DF1" w:rsidRDefault="00A321E8" w:rsidP="00A321E8">
      <w:pPr>
        <w:overflowPunct/>
        <w:autoSpaceDE/>
        <w:autoSpaceDN/>
        <w:adjustRightInd/>
        <w:ind w:firstLine="567"/>
        <w:jc w:val="both"/>
        <w:textAlignment w:val="auto"/>
        <w:rPr>
          <w:b/>
          <w:i/>
        </w:rPr>
      </w:pPr>
      <w:r w:rsidRPr="00EB0DF1">
        <w:rPr>
          <w:b/>
          <w:i/>
          <w:lang w:val="en-US"/>
        </w:rPr>
        <w:t>Засилване контрола върху рибностопанските дейности в Черно море, р. Дунав и вътрешните водоеми.</w:t>
      </w:r>
      <w:r w:rsidRPr="00EB0DF1">
        <w:rPr>
          <w:b/>
          <w:i/>
        </w:rPr>
        <w:t xml:space="preserve"> </w:t>
      </w:r>
    </w:p>
    <w:p w:rsidR="00C267F0" w:rsidRPr="00F1224E" w:rsidRDefault="00C267F0" w:rsidP="00C267F0">
      <w:pPr>
        <w:overflowPunct/>
        <w:autoSpaceDE/>
        <w:autoSpaceDN/>
        <w:adjustRightInd/>
        <w:ind w:firstLine="567"/>
        <w:jc w:val="both"/>
        <w:textAlignment w:val="auto"/>
      </w:pPr>
      <w:r w:rsidRPr="00F1224E">
        <w:t>Незаконният, недеклариран и нерегулиран (ННН) риболов се счита за една от най-сериозните заплахи за устойчивата експлоатация на живите водни ресурси и за морското биологично разнообразие. С оглед превенция на ННН-риболова, през 2022 г. са разработени и се прилагат национален план за контрол в рибарството и план за контрол, мониторинг и наблюдение на риболова на калкан в Черно море. С тях са установени ясни правила за контрол на риболовните дейности в Черно море, по методологии, основани на оценка на риска. Плановете обхващат риболовните дейности в българската акватория на Черно море, както и всички свързани с тях дейности, включително претегляне, преработка, пускане на пазара, транспортиране и съхранение.</w:t>
      </w:r>
    </w:p>
    <w:p w:rsidR="00C267F0" w:rsidRPr="00F1224E" w:rsidRDefault="00C267F0" w:rsidP="00C267F0">
      <w:pPr>
        <w:overflowPunct/>
        <w:autoSpaceDE/>
        <w:autoSpaceDN/>
        <w:adjustRightInd/>
        <w:ind w:firstLine="567"/>
        <w:jc w:val="both"/>
        <w:textAlignment w:val="auto"/>
      </w:pPr>
      <w:r w:rsidRPr="00F1224E">
        <w:t>Във връзка с предстоящото изменение на Регламент (ЕО) № 1224/2009 на Съвета за създаване на система за контрол на Съюза за гарантиране на спазването на правилата на общата политика в областта на рибарството (Регламент (ЕО) № 1224/2009) продължава активното участие в различни формати за обсъждане на предложението. Същото ще засегне пряко риболовния флот на страната ни и в тази връзка и с оглед установяване на условия за по-ефективен контрол в рибарството е защитавана националната позиция.</w:t>
      </w:r>
    </w:p>
    <w:p w:rsidR="00C267F0" w:rsidRPr="00F1224E" w:rsidRDefault="00C267F0" w:rsidP="00C267F0">
      <w:pPr>
        <w:overflowPunct/>
        <w:autoSpaceDE/>
        <w:autoSpaceDN/>
        <w:adjustRightInd/>
        <w:ind w:firstLine="567"/>
        <w:jc w:val="both"/>
        <w:textAlignment w:val="auto"/>
      </w:pPr>
      <w:r w:rsidRPr="00F1224E">
        <w:t>Със Заповед № РД09-393/31.03.2022 г. на министъра на земеделието, допълнена със Заповед № РД09-1116/05.10.2022 г., са определени водните обекти за зарибяване по чл. 22а, ал. 5 от ЗРА през 2022 година.</w:t>
      </w:r>
    </w:p>
    <w:p w:rsidR="00C267F0" w:rsidRPr="00F1224E" w:rsidRDefault="00C267F0" w:rsidP="00C267F0">
      <w:pPr>
        <w:overflowPunct/>
        <w:autoSpaceDE/>
        <w:autoSpaceDN/>
        <w:adjustRightInd/>
        <w:ind w:firstLine="567"/>
        <w:jc w:val="both"/>
        <w:textAlignment w:val="auto"/>
      </w:pPr>
      <w:r w:rsidRPr="00F1224E">
        <w:t>Със Заповед № РД09-395/31.03.2022 г. на министъра на земеделието, изменена и допълнена със Заповед № РД09-1113/04.10.2022 г, са определени рибностопански обекти, в които е разрешено извършването на любителски риболов през тъмната част на денонощието през 2022 година.</w:t>
      </w:r>
    </w:p>
    <w:p w:rsidR="00FE5EE1" w:rsidRPr="00F1224E" w:rsidRDefault="00C267F0" w:rsidP="00C267F0">
      <w:pPr>
        <w:overflowPunct/>
        <w:autoSpaceDE/>
        <w:autoSpaceDN/>
        <w:adjustRightInd/>
        <w:ind w:firstLine="567"/>
        <w:jc w:val="both"/>
        <w:textAlignment w:val="auto"/>
      </w:pPr>
      <w:r w:rsidRPr="00F1224E">
        <w:t>Във връзка с установен, с Решение за изпълнение на Комисията от 27 март 2020 година C(2020) 1858 final, План за действие за преодоляване на недостатъците в българската система за контрол в рибарството, през 2022 г. са предприети редица мерки, насочени към изпълнението му.</w:t>
      </w:r>
    </w:p>
    <w:p w:rsidR="00C267F0" w:rsidRPr="00F1224E" w:rsidRDefault="00C267F0" w:rsidP="00C267F0">
      <w:pPr>
        <w:overflowPunct/>
        <w:autoSpaceDE/>
        <w:autoSpaceDN/>
        <w:adjustRightInd/>
        <w:ind w:firstLine="567"/>
        <w:jc w:val="both"/>
        <w:textAlignment w:val="auto"/>
      </w:pPr>
    </w:p>
    <w:p w:rsidR="00882AC0" w:rsidRPr="00F1224E" w:rsidRDefault="00882AC0" w:rsidP="00882AC0">
      <w:pPr>
        <w:overflowPunct/>
        <w:autoSpaceDE/>
        <w:autoSpaceDN/>
        <w:adjustRightInd/>
        <w:ind w:firstLine="567"/>
        <w:jc w:val="both"/>
        <w:textAlignment w:val="auto"/>
        <w:rPr>
          <w:b/>
          <w:i/>
        </w:rPr>
      </w:pPr>
      <w:r w:rsidRPr="00F1224E">
        <w:rPr>
          <w:b/>
          <w:i/>
        </w:rPr>
        <w:t>Опазване и възстановяване на рибните ресурси във водните екосистеми</w:t>
      </w:r>
    </w:p>
    <w:p w:rsidR="00C267F0" w:rsidRPr="00F1224E" w:rsidRDefault="00C267F0" w:rsidP="00C267F0">
      <w:pPr>
        <w:overflowPunct/>
        <w:autoSpaceDE/>
        <w:autoSpaceDN/>
        <w:adjustRightInd/>
        <w:ind w:firstLine="567"/>
        <w:jc w:val="both"/>
        <w:textAlignment w:val="auto"/>
      </w:pPr>
      <w:r w:rsidRPr="00F1224E">
        <w:t>С цел опазване на биологичното разнообразие и на популациите от риба и други водни организми в определени рибностопански обекти по чл. 3, ал. 1, т. 1 и 2 от ЗРА са издадени:</w:t>
      </w:r>
    </w:p>
    <w:p w:rsidR="00C267F0" w:rsidRPr="00F1224E" w:rsidRDefault="00C267F0" w:rsidP="00C267F0">
      <w:pPr>
        <w:overflowPunct/>
        <w:autoSpaceDE/>
        <w:autoSpaceDN/>
        <w:adjustRightInd/>
        <w:ind w:firstLine="567"/>
        <w:jc w:val="both"/>
        <w:textAlignment w:val="auto"/>
      </w:pPr>
      <w:r w:rsidRPr="00F1224E">
        <w:t>- Заповед № РД09-89/03.02.2022 г. на министъра на земеделието за въвеждане на забрана за извършване на риболов през 2022, 2023 и 2024 г. в рибностопански обекти по чл. 3, ал. 1, т. 1 и 2 от ЗРА или в зони от тях;</w:t>
      </w:r>
    </w:p>
    <w:p w:rsidR="00C267F0" w:rsidRPr="00F1224E" w:rsidRDefault="00C267F0" w:rsidP="00C267F0">
      <w:pPr>
        <w:overflowPunct/>
        <w:autoSpaceDE/>
        <w:autoSpaceDN/>
        <w:adjustRightInd/>
        <w:ind w:firstLine="567"/>
        <w:jc w:val="both"/>
        <w:textAlignment w:val="auto"/>
      </w:pPr>
      <w:r w:rsidRPr="00F1224E">
        <w:t>- Заповед № РД09-427/14.04.2022 г. на министъра на земеделието за въвеждане на забрана за стопански и любителски риболов на бели пясъчни миди oт видовете Donax trunculus и Chamelea gallina в българската акватория на Черно море;</w:t>
      </w:r>
    </w:p>
    <w:p w:rsidR="00C267F0" w:rsidRPr="00F1224E" w:rsidRDefault="00C267F0" w:rsidP="00C267F0">
      <w:pPr>
        <w:overflowPunct/>
        <w:autoSpaceDE/>
        <w:autoSpaceDN/>
        <w:adjustRightInd/>
        <w:ind w:firstLine="567"/>
        <w:jc w:val="both"/>
        <w:textAlignment w:val="auto"/>
      </w:pPr>
      <w:r w:rsidRPr="00F1224E">
        <w:t>- Заповед № РД09-435/14.04.2022 г. на министъра на земеделието за въвеждане на забрана за извършване на риболов в рибностопански обекти по чл. 3, ал. 1, т. 1 и т. 2 от ЗРА в периода на размножаване на рибите през 2022 г.;</w:t>
      </w:r>
    </w:p>
    <w:p w:rsidR="00C267F0" w:rsidRPr="00F1224E" w:rsidRDefault="00C267F0" w:rsidP="00C267F0">
      <w:pPr>
        <w:overflowPunct/>
        <w:autoSpaceDE/>
        <w:autoSpaceDN/>
        <w:adjustRightInd/>
        <w:ind w:firstLine="567"/>
        <w:jc w:val="both"/>
        <w:textAlignment w:val="auto"/>
      </w:pPr>
      <w:r w:rsidRPr="00F1224E">
        <w:t>- Заповед № РД09-735/24.06.2022 г. на министъра на земеделието за въвеждане на забрана за използването на бийм трал във вътрешните морски води и териториално море на Република България в акваторията на Черно море в зона „Бяла-Обзор“;</w:t>
      </w:r>
    </w:p>
    <w:p w:rsidR="00C267F0" w:rsidRPr="00F1224E" w:rsidRDefault="00C267F0" w:rsidP="00C267F0">
      <w:pPr>
        <w:overflowPunct/>
        <w:autoSpaceDE/>
        <w:autoSpaceDN/>
        <w:adjustRightInd/>
        <w:ind w:firstLine="567"/>
        <w:jc w:val="both"/>
        <w:textAlignment w:val="auto"/>
      </w:pPr>
      <w:r w:rsidRPr="00F1224E">
        <w:t>- Заповед № РД09-797/08.07.2022 г. на министъра на земеделието за забрана на стопанският и любителският риболов на европейска речна змиорка (Anguilla аnguilla) във водите на територията на Република България и в българската акватория на Черно море.</w:t>
      </w:r>
    </w:p>
    <w:p w:rsidR="00882AC0" w:rsidRPr="00F1224E" w:rsidRDefault="00C267F0" w:rsidP="00C267F0">
      <w:pPr>
        <w:overflowPunct/>
        <w:autoSpaceDE/>
        <w:autoSpaceDN/>
        <w:adjustRightInd/>
        <w:ind w:firstLine="567"/>
        <w:jc w:val="both"/>
        <w:textAlignment w:val="auto"/>
      </w:pPr>
      <w:r w:rsidRPr="00F1224E">
        <w:t>Със Заповед № РД09-393/31.03.2022 г. на министъра на земеделието, допълнена със Заповед № РД09-1116/05.10.2022 г., са определени обекти за зарибяване през 2022 г., с цел поддържане на популациите във водоемите използвани основно за любителски риболов. Провеждането на планирани зарибителни мероприятия има положителен ефект върху състава и числеността на ихтиофауната във водните екосистеми.</w:t>
      </w:r>
    </w:p>
    <w:p w:rsidR="0069100E" w:rsidRPr="00F1224E" w:rsidRDefault="0069100E" w:rsidP="0069100E">
      <w:pPr>
        <w:overflowPunct/>
        <w:autoSpaceDE/>
        <w:autoSpaceDN/>
        <w:adjustRightInd/>
        <w:ind w:firstLine="567"/>
        <w:jc w:val="both"/>
        <w:textAlignment w:val="auto"/>
      </w:pPr>
    </w:p>
    <w:p w:rsidR="00882AC0" w:rsidRPr="00F1224E" w:rsidRDefault="00882AC0" w:rsidP="00882AC0">
      <w:pPr>
        <w:overflowPunct/>
        <w:autoSpaceDE/>
        <w:autoSpaceDN/>
        <w:adjustRightInd/>
        <w:ind w:firstLine="567"/>
        <w:jc w:val="both"/>
        <w:textAlignment w:val="auto"/>
        <w:rPr>
          <w:b/>
          <w:i/>
        </w:rPr>
      </w:pPr>
      <w:r w:rsidRPr="00F1224E">
        <w:rPr>
          <w:b/>
          <w:i/>
        </w:rPr>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882AC0" w:rsidRPr="00F1224E" w:rsidRDefault="00882AC0" w:rsidP="00882AC0">
      <w:pPr>
        <w:overflowPunct/>
        <w:autoSpaceDE/>
        <w:autoSpaceDN/>
        <w:adjustRightInd/>
        <w:ind w:firstLine="567"/>
        <w:jc w:val="both"/>
        <w:textAlignment w:val="auto"/>
        <w:rPr>
          <w:b/>
          <w:i/>
        </w:rPr>
      </w:pPr>
    </w:p>
    <w:p w:rsidR="00C267F0" w:rsidRPr="00F1224E" w:rsidRDefault="00C267F0" w:rsidP="00C267F0">
      <w:pPr>
        <w:overflowPunct/>
        <w:autoSpaceDE/>
        <w:autoSpaceDN/>
        <w:adjustRightInd/>
        <w:ind w:firstLine="567"/>
        <w:jc w:val="both"/>
        <w:textAlignment w:val="auto"/>
      </w:pPr>
      <w:r w:rsidRPr="00F1224E">
        <w:t>Сектор „Рибарство“ бе значително засегнат от кризата с COVID-19, като продължава да е изправен пред редица предизвикателства и трудности, свързани със свития пазар и търсене, повишените цени на електроенергия, горива, фуражи, кислород и суровини, както и започналата война в Украйна. В тази връзка МЗм активно си сътрудничи с представители на бранша и с ЕК, с цел осигуряване на условия за подпомагане на операторите, както по линия на Европейския фонд за морско дело и рибарство, така и чрез използване на възможностите на Регламент (ЕС) № 717/2014 на Комисията от 27 юни 2014 година относно прилагането на членове 107 и 108 от Договора за функционирането на Европейския съюз към помощта de minimis в сектора на рибарството и аквакултурите и Временната рамка за мерки за държавна помощ при кризи в подкрепа на икономиката след агресията на Русия срещу Украйна.</w:t>
      </w:r>
    </w:p>
    <w:p w:rsidR="00C267F0" w:rsidRPr="00F1224E" w:rsidRDefault="00C267F0" w:rsidP="00C267F0">
      <w:pPr>
        <w:overflowPunct/>
        <w:autoSpaceDE/>
        <w:autoSpaceDN/>
        <w:adjustRightInd/>
        <w:ind w:firstLine="567"/>
        <w:jc w:val="both"/>
        <w:textAlignment w:val="auto"/>
      </w:pPr>
      <w:r w:rsidRPr="00F1224E">
        <w:t>С оглед подкрепа на операторите, извършващи стопански риболов в Черно море, за преодоляване на последиците следствие на избухването на пандемията от COVID-19, от страна на МЗм бе инициирано и прехвърлянето на неусвоено от Република България количество квота за улов на калкан през 2021 г. Същото е прието на 45-ата годишна среща на GFCM, както и искането запазване през 2023 г. на прилаганите нива на ОДУ и квота за улов на калкан. По този начин рибарите ще бъдат подпомогнати и ще бъде допринесено за защитата и съхранението на този специфичен риболов в България, както и за запазване на положителната тенденция за подобряване на биомасата на вида.</w:t>
      </w:r>
    </w:p>
    <w:p w:rsidR="00C267F0" w:rsidRPr="00F1224E" w:rsidRDefault="00C267F0" w:rsidP="00C267F0">
      <w:pPr>
        <w:overflowPunct/>
        <w:autoSpaceDE/>
        <w:autoSpaceDN/>
        <w:adjustRightInd/>
        <w:ind w:firstLine="567"/>
        <w:jc w:val="both"/>
        <w:textAlignment w:val="auto"/>
      </w:pPr>
      <w:r w:rsidRPr="00F1224E">
        <w:t>Проведено е заседание на Консултативния съвет по рибарство към министъра на земеделието, на което са обсъдени актуалното състояние на „Рибни ресурси“ ЕООД и визията за неговото развитие, както и необходимостта от класификация на производствените райони за добив на двучерупчести в Черно море.</w:t>
      </w:r>
    </w:p>
    <w:p w:rsidR="00C267F0" w:rsidRPr="00F1224E" w:rsidRDefault="00C267F0" w:rsidP="00C267F0">
      <w:pPr>
        <w:overflowPunct/>
        <w:autoSpaceDE/>
        <w:autoSpaceDN/>
        <w:adjustRightInd/>
        <w:ind w:firstLine="567"/>
        <w:jc w:val="both"/>
        <w:textAlignment w:val="auto"/>
      </w:pPr>
      <w:r w:rsidRPr="00F1224E">
        <w:t>Взето е участие в изготвянето на Постановление на Министерския съвет за изменение на Наредбата за трудовите и непосредствено свързани с тях отношения между членовете на екипажа и на обслужващия персонал на кораба и корабопритежателя, с цел осигуряване на правилното прилагане на параграф 1, т. 1 от Приложението към Директива на Съвета 2014/112/ЕС от 19.12.2014 г. за прилагане на Европейското споразумение относно определени аспекти на организацията на работното време в сектора на вътрешния воден транспорт, сключено от Европейския съюз за речно корабоплаване (EBU), Европейската организация на речните превозвачи (ESO) и Европейската федерация на работниците от транспорта (ETF) (ОВ, L 367 от 2014 г.).</w:t>
      </w:r>
    </w:p>
    <w:p w:rsidR="000E62C7" w:rsidRPr="00F1224E" w:rsidRDefault="00C267F0" w:rsidP="00C267F0">
      <w:pPr>
        <w:overflowPunct/>
        <w:autoSpaceDE/>
        <w:autoSpaceDN/>
        <w:adjustRightInd/>
        <w:ind w:firstLine="567"/>
        <w:jc w:val="both"/>
        <w:textAlignment w:val="auto"/>
      </w:pPr>
      <w:r w:rsidRPr="00F1224E">
        <w:t>С цел развитие на потенциала на местните традиционни и регионалните традиционни продукти е взето участие в изготвянето на Програма за местни традиционни и регионални традиционни продукти.</w:t>
      </w:r>
    </w:p>
    <w:p w:rsidR="00A321E8" w:rsidRPr="00F1224E" w:rsidRDefault="00A321E8" w:rsidP="00A321E8">
      <w:pPr>
        <w:overflowPunct/>
        <w:autoSpaceDE/>
        <w:autoSpaceDN/>
        <w:adjustRightInd/>
        <w:ind w:left="360"/>
        <w:contextualSpacing/>
        <w:jc w:val="both"/>
        <w:textAlignment w:val="auto"/>
        <w:rPr>
          <w:lang w:val="en-US"/>
        </w:rPr>
      </w:pPr>
    </w:p>
    <w:p w:rsidR="006D1ECB" w:rsidRPr="00F1224E" w:rsidRDefault="006D1ECB" w:rsidP="006D1ECB">
      <w:pPr>
        <w:overflowPunct/>
        <w:autoSpaceDE/>
        <w:autoSpaceDN/>
        <w:adjustRightInd/>
        <w:ind w:firstLine="567"/>
        <w:jc w:val="both"/>
        <w:textAlignment w:val="auto"/>
        <w:rPr>
          <w:b/>
          <w:i/>
        </w:rPr>
      </w:pPr>
      <w:r w:rsidRPr="00F1224E">
        <w:rPr>
          <w:b/>
          <w:i/>
        </w:rPr>
        <w:t>Подобряване на пазарната организация за продуктите от риболов и аквакултури</w:t>
      </w:r>
    </w:p>
    <w:p w:rsidR="006D1ECB" w:rsidRPr="00F1224E" w:rsidRDefault="006D1ECB" w:rsidP="00A321E8">
      <w:pPr>
        <w:overflowPunct/>
        <w:autoSpaceDE/>
        <w:autoSpaceDN/>
        <w:adjustRightInd/>
        <w:ind w:firstLine="567"/>
        <w:jc w:val="both"/>
        <w:textAlignment w:val="auto"/>
      </w:pPr>
    </w:p>
    <w:p w:rsidR="00D81FA1" w:rsidRPr="00F1224E" w:rsidRDefault="00D81FA1" w:rsidP="00D81FA1">
      <w:pPr>
        <w:overflowPunct/>
        <w:autoSpaceDE/>
        <w:autoSpaceDN/>
        <w:adjustRightInd/>
        <w:ind w:firstLine="567"/>
        <w:jc w:val="both"/>
        <w:textAlignment w:val="auto"/>
      </w:pPr>
      <w:r w:rsidRPr="00F1224E">
        <w:t>През 2022 г. са предприети редица действия по прилагане на ООП на продуктите от риболов и аквакултури. Извършени са десет проверки относно установяване съответствие с изискванията за признаване, одобрение на планове за производство и предлагане на пазара, както и степента на изпълнението им и са предприети действия за организирането и провеждането на още две проверки на признати професионални организации в областта на рибарството.</w:t>
      </w:r>
    </w:p>
    <w:p w:rsidR="00D81FA1" w:rsidRPr="00F1224E" w:rsidRDefault="00D81FA1" w:rsidP="00D81FA1">
      <w:pPr>
        <w:overflowPunct/>
        <w:autoSpaceDE/>
        <w:autoSpaceDN/>
        <w:adjustRightInd/>
        <w:ind w:firstLine="567"/>
        <w:jc w:val="both"/>
        <w:textAlignment w:val="auto"/>
      </w:pPr>
      <w:r w:rsidRPr="00F1224E">
        <w:t>От началото на 2022 г. са проведени пет заседания на Постоянната комисия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определена със Заповед № РД09-385/18.04.2019 г. на министъра на земеделието, храните и горите, изменена и допълнена със Заповед № РД09-630/28.06.2019 г., Заповед № РД09-309/18.03.2020 г., Заповед № РД09-601/29.07.2020 г., Заповед № РД09-867/29.10.2020 г. и Заповед № РД09-994/11.10.2021 г.</w:t>
      </w:r>
    </w:p>
    <w:p w:rsidR="00D81FA1" w:rsidRPr="00F1224E" w:rsidRDefault="00D81FA1" w:rsidP="00D81FA1">
      <w:pPr>
        <w:overflowPunct/>
        <w:autoSpaceDE/>
        <w:autoSpaceDN/>
        <w:adjustRightInd/>
        <w:ind w:firstLine="567"/>
        <w:jc w:val="both"/>
        <w:textAlignment w:val="auto"/>
      </w:pPr>
      <w:r w:rsidRPr="00F1224E">
        <w:t>Със Заповед № РД09-123/17.02.2022 г. на министъра на земеделието е одобрен План за производство и предлагане на пазара на сдружение „Организация на производителите Черноморска мида” за периода 2022-2023 г.</w:t>
      </w:r>
    </w:p>
    <w:p w:rsidR="00D81FA1" w:rsidRPr="00F1224E" w:rsidRDefault="00D81FA1" w:rsidP="00D81FA1">
      <w:pPr>
        <w:overflowPunct/>
        <w:autoSpaceDE/>
        <w:autoSpaceDN/>
        <w:adjustRightInd/>
        <w:ind w:firstLine="567"/>
        <w:jc w:val="both"/>
        <w:textAlignment w:val="auto"/>
      </w:pPr>
      <w:r w:rsidRPr="00F1224E">
        <w:t>Одобрен е годишен доклад за изпълнение на План за производство и предлагане на пазара на сдружение „Черноморски изгрев”.</w:t>
      </w:r>
    </w:p>
    <w:p w:rsidR="00D81FA1" w:rsidRPr="00F1224E" w:rsidRDefault="00D81FA1" w:rsidP="00D81FA1">
      <w:pPr>
        <w:overflowPunct/>
        <w:autoSpaceDE/>
        <w:autoSpaceDN/>
        <w:adjustRightInd/>
        <w:ind w:firstLine="567"/>
        <w:jc w:val="both"/>
        <w:textAlignment w:val="auto"/>
      </w:pPr>
      <w:r w:rsidRPr="00F1224E">
        <w:t>Със Заповед № РД09-661/07.06.2022 г. и Заповед № РД09-1305/29.11.2022 г. са прекратени административните производства за признаване на Българска асоциация на рибарите, преработвателите и търговците на бяла пясъчна мида Донакс Трункулус като междубраншова организация в сектора на рибарството.</w:t>
      </w:r>
    </w:p>
    <w:p w:rsidR="00D81FA1" w:rsidRPr="00F1224E" w:rsidRDefault="00D81FA1" w:rsidP="00D81FA1">
      <w:pPr>
        <w:overflowPunct/>
        <w:autoSpaceDE/>
        <w:autoSpaceDN/>
        <w:adjustRightInd/>
        <w:ind w:firstLine="567"/>
        <w:jc w:val="both"/>
        <w:textAlignment w:val="auto"/>
      </w:pPr>
      <w:r w:rsidRPr="00F1224E">
        <w:t>Със Заповед № РД09-1364/16.12.2022 г. на министъра на земеделието е върнат с мотиви за преработване план за производство и предлагане на пазара за периода 2023-2025 г. на сдружение „Черноморски изгрев“.</w:t>
      </w:r>
    </w:p>
    <w:p w:rsidR="00A321E8" w:rsidRPr="00F1224E" w:rsidRDefault="00A321E8" w:rsidP="00D81FA1">
      <w:pPr>
        <w:overflowPunct/>
        <w:autoSpaceDE/>
        <w:autoSpaceDN/>
        <w:adjustRightInd/>
        <w:ind w:firstLine="567"/>
        <w:jc w:val="both"/>
        <w:textAlignment w:val="auto"/>
      </w:pPr>
    </w:p>
    <w:p w:rsidR="006D1ECB" w:rsidRPr="00F1224E" w:rsidRDefault="006D1ECB" w:rsidP="006D1ECB">
      <w:pPr>
        <w:overflowPunct/>
        <w:autoSpaceDE/>
        <w:autoSpaceDN/>
        <w:adjustRightInd/>
        <w:ind w:firstLine="567"/>
        <w:jc w:val="both"/>
        <w:textAlignment w:val="auto"/>
        <w:rPr>
          <w:b/>
          <w:i/>
        </w:rPr>
      </w:pPr>
      <w:r w:rsidRPr="00F1224E">
        <w:rPr>
          <w:b/>
          <w:i/>
        </w:rPr>
        <w:t>Ефективно участие в работата на институциите на ЕС, както и в двустранни и многостранни договори, споразумения и конвенции по рибарство, по които България е страна</w:t>
      </w:r>
    </w:p>
    <w:p w:rsidR="006D1ECB" w:rsidRPr="00F1224E" w:rsidRDefault="006D1ECB" w:rsidP="006D1ECB">
      <w:pPr>
        <w:overflowPunct/>
        <w:autoSpaceDE/>
        <w:autoSpaceDN/>
        <w:adjustRightInd/>
        <w:ind w:firstLine="567"/>
        <w:jc w:val="both"/>
        <w:textAlignment w:val="auto"/>
        <w:rPr>
          <w:b/>
          <w:i/>
        </w:rPr>
      </w:pPr>
    </w:p>
    <w:p w:rsidR="0028097A" w:rsidRPr="00F1224E" w:rsidRDefault="0028097A" w:rsidP="0028097A">
      <w:pPr>
        <w:overflowPunct/>
        <w:autoSpaceDE/>
        <w:autoSpaceDN/>
        <w:adjustRightInd/>
        <w:ind w:firstLine="708"/>
        <w:jc w:val="both"/>
        <w:textAlignment w:val="auto"/>
      </w:pPr>
      <w:r w:rsidRPr="00F1224E">
        <w:t>През 2022 г. служители на дирекция „Обща политика в областта на рибарството” са подготвили 125 позиции и указания за заседанията на Съвета на ЕС и подготвителните му органи, с които са представяни и защитавани националните интереси в сектор „Рибарство”, участвали са в 11 срещи по въпроси, свързани с Генералната комисия по рибарство за Средиземно море и др.</w:t>
      </w:r>
    </w:p>
    <w:p w:rsidR="00A321E8" w:rsidRPr="00F1224E" w:rsidRDefault="0028097A" w:rsidP="0028097A">
      <w:pPr>
        <w:overflowPunct/>
        <w:autoSpaceDE/>
        <w:autoSpaceDN/>
        <w:adjustRightInd/>
        <w:ind w:firstLine="708"/>
        <w:jc w:val="both"/>
        <w:textAlignment w:val="auto"/>
      </w:pPr>
      <w:r w:rsidRPr="00F1224E">
        <w:t>Активно участие е взето при обсъждане на предстоящо договаряне на общ допустим улов (ОДУ) и квота за улов на калкан след 2023 г., в контекста на многогодишния план за управление на риболова на вида, мерки за опазване на хамсията в Черно море, мерки за управление на запасите от рапан, въвеждане на минимален референтен размер за опазване на барбунята в Черно море, изпълнението на пилотен проект за оценка на прилова на китоподобни при риболова на калкан в Черно мори и за тестване на мерки за смекчаване на случайния улов на китоподобни, изпълнение на пилотен проект за есетровите видове риба и др.</w:t>
      </w:r>
    </w:p>
    <w:p w:rsidR="0028097A" w:rsidRPr="00F1224E" w:rsidRDefault="0028097A" w:rsidP="0028097A">
      <w:pPr>
        <w:overflowPunct/>
        <w:autoSpaceDE/>
        <w:autoSpaceDN/>
        <w:adjustRightInd/>
        <w:ind w:firstLine="708"/>
        <w:jc w:val="both"/>
        <w:textAlignment w:val="auto"/>
      </w:pPr>
    </w:p>
    <w:p w:rsidR="00A321E8" w:rsidRPr="00F1224E" w:rsidRDefault="00A321E8" w:rsidP="00A321E8">
      <w:pPr>
        <w:overflowPunct/>
        <w:autoSpaceDE/>
        <w:autoSpaceDN/>
        <w:adjustRightInd/>
        <w:ind w:firstLine="567"/>
        <w:jc w:val="both"/>
        <w:textAlignment w:val="auto"/>
        <w:rPr>
          <w:b/>
          <w:i/>
          <w:lang w:val="en-US"/>
        </w:rPr>
      </w:pPr>
      <w:r w:rsidRPr="00F1224E">
        <w:rPr>
          <w:b/>
          <w:i/>
          <w:lang w:val="en-US"/>
        </w:rPr>
        <w:t>Насърчаване на аквакултури с ефективно използване на ресурсите;</w:t>
      </w:r>
    </w:p>
    <w:p w:rsidR="00A321E8" w:rsidRPr="00F1224E" w:rsidRDefault="00A321E8" w:rsidP="00A321E8">
      <w:pPr>
        <w:overflowPunct/>
        <w:autoSpaceDE/>
        <w:autoSpaceDN/>
        <w:adjustRightInd/>
        <w:ind w:firstLine="567"/>
        <w:jc w:val="both"/>
        <w:textAlignment w:val="auto"/>
        <w:rPr>
          <w:b/>
          <w:i/>
          <w:lang w:val="en-US"/>
        </w:rPr>
      </w:pPr>
      <w:r w:rsidRPr="00F1224E">
        <w:rPr>
          <w:b/>
          <w:i/>
          <w:lang w:val="en-US"/>
        </w:rPr>
        <w:t>Предоставяне на подпомагане на засилването на технологичното развитие и иновациите и на трансфера на знания;</w:t>
      </w:r>
    </w:p>
    <w:p w:rsidR="00A321E8" w:rsidRPr="00F1224E" w:rsidRDefault="00A321E8" w:rsidP="00A321E8">
      <w:pPr>
        <w:overflowPunct/>
        <w:autoSpaceDE/>
        <w:autoSpaceDN/>
        <w:adjustRightInd/>
        <w:ind w:firstLine="567"/>
        <w:jc w:val="both"/>
        <w:textAlignment w:val="auto"/>
        <w:rPr>
          <w:b/>
          <w:lang w:val="en-US"/>
        </w:rPr>
      </w:pPr>
      <w:r w:rsidRPr="00F1224E">
        <w:rPr>
          <w:b/>
          <w:i/>
          <w:lang w:val="en-US"/>
        </w:rPr>
        <w:t>Насърчаване на инвестициите в секторите на преработването и предлагането на пазара</w:t>
      </w:r>
      <w:r w:rsidRPr="00F1224E">
        <w:rPr>
          <w:b/>
          <w:lang w:val="en-US"/>
        </w:rPr>
        <w:t>.</w:t>
      </w:r>
    </w:p>
    <w:p w:rsidR="00A321E8" w:rsidRPr="00F1224E" w:rsidRDefault="00A321E8" w:rsidP="00A321E8">
      <w:pPr>
        <w:overflowPunct/>
        <w:autoSpaceDE/>
        <w:autoSpaceDN/>
        <w:adjustRightInd/>
        <w:ind w:firstLine="567"/>
        <w:jc w:val="both"/>
        <w:textAlignment w:val="auto"/>
        <w:rPr>
          <w:i/>
          <w:lang w:val="en-US"/>
        </w:rPr>
      </w:pPr>
      <w:r w:rsidRPr="00F1224E">
        <w:rPr>
          <w:b/>
          <w:i/>
          <w:lang w:val="en-US"/>
        </w:rPr>
        <w:t>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r w:rsidRPr="00F1224E">
        <w:rPr>
          <w:i/>
          <w:lang w:val="en-US"/>
        </w:rPr>
        <w:t>.</w:t>
      </w:r>
    </w:p>
    <w:p w:rsidR="00A321E8" w:rsidRPr="00F1224E" w:rsidRDefault="00A321E8" w:rsidP="00A321E8">
      <w:pPr>
        <w:overflowPunct/>
        <w:autoSpaceDE/>
        <w:autoSpaceDN/>
        <w:adjustRightInd/>
        <w:ind w:firstLine="708"/>
        <w:jc w:val="both"/>
        <w:textAlignment w:val="auto"/>
      </w:pPr>
    </w:p>
    <w:p w:rsidR="00CA1168" w:rsidRPr="00F1224E" w:rsidRDefault="006D2313" w:rsidP="006D1ECB">
      <w:pPr>
        <w:overflowPunct/>
        <w:autoSpaceDE/>
        <w:autoSpaceDN/>
        <w:adjustRightInd/>
        <w:ind w:firstLine="567"/>
        <w:jc w:val="both"/>
        <w:textAlignment w:val="auto"/>
        <w:rPr>
          <w:rFonts w:eastAsiaTheme="minorHAnsi"/>
          <w:lang w:val="en-US"/>
        </w:rPr>
      </w:pPr>
      <w:r w:rsidRPr="00F1224E">
        <w:rPr>
          <w:rFonts w:eastAsiaTheme="minorHAnsi"/>
        </w:rPr>
        <w:t>От началото на годината към 31.12.2022 г. са сключени общо 152 договора на стойност 20 183 835,34 лв. БФП. Изплатените средства са на стойност 22 778 110,04 лв. БФП (в т.ч. и мярка техническа помощ). Финансираните мерки са насочени директно или косвено към бизнеса и имат за цел насърчаване на конкурентоспособни, устойчиви в екологично отношение, икономически жизнеспособни и социално отговорни рибарство и аквакултури, както и насърчаване на балансирано и приобщаващо териториално развитие на районите за рибарство и аквакултури.</w:t>
      </w:r>
    </w:p>
    <w:p w:rsidR="006D1ECB" w:rsidRPr="00F1224E" w:rsidRDefault="006D1ECB" w:rsidP="006D1ECB">
      <w:pPr>
        <w:overflowPunct/>
        <w:autoSpaceDE/>
        <w:autoSpaceDN/>
        <w:adjustRightInd/>
        <w:ind w:firstLine="567"/>
        <w:jc w:val="both"/>
        <w:textAlignment w:val="auto"/>
        <w:rPr>
          <w:rFonts w:eastAsiaTheme="minorHAnsi"/>
        </w:rPr>
      </w:pPr>
      <w:r w:rsidRPr="00F1224E">
        <w:rPr>
          <w:rFonts w:eastAsiaTheme="minorHAnsi"/>
        </w:rPr>
        <w:t>Дейностите през отчетния период допринасят за изпълнението на следните цели:</w:t>
      </w:r>
    </w:p>
    <w:p w:rsidR="002236F9" w:rsidRPr="00F1224E" w:rsidRDefault="002236F9" w:rsidP="003628E4">
      <w:pPr>
        <w:numPr>
          <w:ilvl w:val="0"/>
          <w:numId w:val="38"/>
        </w:numPr>
        <w:tabs>
          <w:tab w:val="left" w:pos="709"/>
        </w:tabs>
        <w:overflowPunct/>
        <w:autoSpaceDE/>
        <w:autoSpaceDN/>
        <w:adjustRightInd/>
        <w:ind w:left="0" w:firstLine="567"/>
        <w:jc w:val="both"/>
        <w:textAlignment w:val="auto"/>
        <w:rPr>
          <w:rFonts w:eastAsiaTheme="minorHAnsi"/>
        </w:rPr>
      </w:pPr>
      <w:r w:rsidRPr="00F1224E">
        <w:rPr>
          <w:rFonts w:eastAsiaTheme="minorHAnsi"/>
        </w:rPr>
        <w:t>Устойчивото развитие на рибарските райони в съответствие с подхода за ВОМР, прилаган чрез приоритет 4 „Повишаване на заетостта и териториалното сближаване“ на ПМДР. Подкрепя се постигането на специфичната цел за насърчаване на икономическия растеж, социалното приобщаване, създаването на работни места и предоставяне на подпомагане за пригодността за заетост и трудовата мобилност в общностите в рибарските райони. Подходът се прилага на териториален принцип на ниво община или обединение на съседни общини и/или съседни населени места - част от община/и;</w:t>
      </w:r>
    </w:p>
    <w:p w:rsidR="00CA1168" w:rsidRPr="00F1224E" w:rsidRDefault="00CA1168" w:rsidP="003628E4">
      <w:pPr>
        <w:numPr>
          <w:ilvl w:val="0"/>
          <w:numId w:val="38"/>
        </w:numPr>
        <w:tabs>
          <w:tab w:val="left" w:pos="709"/>
        </w:tabs>
        <w:overflowPunct/>
        <w:autoSpaceDE/>
        <w:autoSpaceDN/>
        <w:adjustRightInd/>
        <w:ind w:left="0" w:firstLine="567"/>
        <w:jc w:val="both"/>
        <w:textAlignment w:val="auto"/>
        <w:rPr>
          <w:rFonts w:eastAsiaTheme="minorHAnsi"/>
        </w:rPr>
      </w:pPr>
      <w:r w:rsidRPr="00F1224E">
        <w:rPr>
          <w:rFonts w:eastAsiaTheme="minorHAnsi"/>
        </w:rPr>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9928A5" w:rsidRPr="00F1224E" w:rsidRDefault="009928A5" w:rsidP="003628E4">
      <w:pPr>
        <w:numPr>
          <w:ilvl w:val="0"/>
          <w:numId w:val="38"/>
        </w:numPr>
        <w:tabs>
          <w:tab w:val="left" w:pos="709"/>
        </w:tabs>
        <w:overflowPunct/>
        <w:autoSpaceDE/>
        <w:autoSpaceDN/>
        <w:adjustRightInd/>
        <w:ind w:left="0" w:firstLine="567"/>
        <w:jc w:val="both"/>
        <w:textAlignment w:val="auto"/>
        <w:rPr>
          <w:rFonts w:eastAsiaTheme="minorHAnsi"/>
        </w:rPr>
      </w:pPr>
      <w:r w:rsidRPr="00F1224E">
        <w:rPr>
          <w:rFonts w:eastAsiaTheme="minorHAnsi"/>
        </w:rPr>
        <w:t>Насърчаване на аквакултури с ефективно използване на ресурсите;</w:t>
      </w:r>
    </w:p>
    <w:p w:rsidR="009928A5" w:rsidRPr="00F1224E" w:rsidRDefault="009928A5" w:rsidP="003628E4">
      <w:pPr>
        <w:numPr>
          <w:ilvl w:val="0"/>
          <w:numId w:val="38"/>
        </w:numPr>
        <w:tabs>
          <w:tab w:val="left" w:pos="709"/>
        </w:tabs>
        <w:overflowPunct/>
        <w:autoSpaceDE/>
        <w:autoSpaceDN/>
        <w:adjustRightInd/>
        <w:ind w:left="0" w:firstLine="567"/>
        <w:jc w:val="both"/>
        <w:textAlignment w:val="auto"/>
        <w:rPr>
          <w:rFonts w:eastAsiaTheme="minorHAnsi"/>
        </w:rPr>
      </w:pPr>
      <w:r w:rsidRPr="00F1224E">
        <w:rPr>
          <w:rFonts w:eastAsiaTheme="minorHAnsi"/>
        </w:rPr>
        <w:t>Насърчаване на инвестициите в секторите на преработването и предлагането на пазара. 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p>
    <w:p w:rsidR="009928A5" w:rsidRPr="00F1224E" w:rsidRDefault="009928A5" w:rsidP="003628E4">
      <w:pPr>
        <w:numPr>
          <w:ilvl w:val="0"/>
          <w:numId w:val="38"/>
        </w:numPr>
        <w:tabs>
          <w:tab w:val="left" w:pos="709"/>
        </w:tabs>
        <w:overflowPunct/>
        <w:autoSpaceDE/>
        <w:autoSpaceDN/>
        <w:adjustRightInd/>
        <w:ind w:left="0" w:firstLine="567"/>
        <w:jc w:val="both"/>
        <w:textAlignment w:val="auto"/>
        <w:rPr>
          <w:rFonts w:eastAsiaTheme="minorHAnsi"/>
        </w:rPr>
      </w:pPr>
      <w:r w:rsidRPr="00F1224E">
        <w:rPr>
          <w:rFonts w:eastAsiaTheme="minorHAnsi"/>
        </w:rPr>
        <w:t>Ефективно участие в работата на институциите на ЕС, както и в двустранни и многостранни договори, споразумения и конвенции по рибарство, по които България е страна.</w:t>
      </w:r>
    </w:p>
    <w:p w:rsidR="0038610A" w:rsidRPr="00F1224E" w:rsidRDefault="0038610A" w:rsidP="0038610A">
      <w:pPr>
        <w:tabs>
          <w:tab w:val="left" w:pos="709"/>
        </w:tabs>
        <w:overflowPunct/>
        <w:autoSpaceDE/>
        <w:autoSpaceDN/>
        <w:adjustRightInd/>
        <w:jc w:val="both"/>
        <w:textAlignment w:val="auto"/>
        <w:rPr>
          <w:rFonts w:eastAsiaTheme="minorHAnsi"/>
        </w:rPr>
      </w:pPr>
    </w:p>
    <w:p w:rsidR="0038610A" w:rsidRPr="00F1224E" w:rsidRDefault="0038610A" w:rsidP="0038610A">
      <w:pPr>
        <w:overflowPunct/>
        <w:autoSpaceDE/>
        <w:autoSpaceDN/>
        <w:adjustRightInd/>
        <w:ind w:firstLine="567"/>
        <w:jc w:val="both"/>
        <w:textAlignment w:val="auto"/>
      </w:pPr>
      <w:r w:rsidRPr="00F1224E">
        <w:rPr>
          <w:b/>
          <w:lang w:val="en-US"/>
        </w:rPr>
        <w:t xml:space="preserve">Приоритет </w:t>
      </w:r>
      <w:r w:rsidRPr="00F1224E">
        <w:rPr>
          <w:b/>
        </w:rPr>
        <w:t xml:space="preserve">на Съюза </w:t>
      </w:r>
      <w:r w:rsidRPr="00F1224E">
        <w:rPr>
          <w:b/>
          <w:lang w:val="en-US"/>
        </w:rPr>
        <w:t>1</w:t>
      </w:r>
      <w:r w:rsidRPr="00F1224E">
        <w:rPr>
          <w:b/>
        </w:rPr>
        <w:t>.</w:t>
      </w:r>
      <w:r w:rsidRPr="00F1224E">
        <w:t xml:space="preserve">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r w:rsidRPr="00F1224E">
        <w:rPr>
          <w:lang w:val="en-US"/>
        </w:rPr>
        <w:t>:</w:t>
      </w:r>
    </w:p>
    <w:p w:rsidR="0038610A" w:rsidRPr="00F1224E" w:rsidRDefault="0038610A" w:rsidP="003628E4">
      <w:pPr>
        <w:numPr>
          <w:ilvl w:val="0"/>
          <w:numId w:val="60"/>
        </w:numPr>
        <w:tabs>
          <w:tab w:val="left" w:pos="851"/>
        </w:tabs>
        <w:overflowPunct/>
        <w:autoSpaceDE/>
        <w:autoSpaceDN/>
        <w:adjustRightInd/>
        <w:ind w:left="142" w:firstLine="284"/>
        <w:contextualSpacing/>
        <w:jc w:val="both"/>
        <w:textAlignment w:val="auto"/>
      </w:pPr>
      <w:r w:rsidRPr="00F1224E">
        <w:t>по мярка "Рибарски пристанища, кейове за разтоварване, рибни борси и лодкостоянки“, Сектор „Инвестиции насочени към изграждане и/или модернизация на лодкостоянки“ са сключени 3 договора на стойност 22 95 858,64 лв.;</w:t>
      </w:r>
    </w:p>
    <w:p w:rsidR="0038610A" w:rsidRPr="00F1224E" w:rsidRDefault="0038610A" w:rsidP="003628E4">
      <w:pPr>
        <w:numPr>
          <w:ilvl w:val="0"/>
          <w:numId w:val="60"/>
        </w:numPr>
        <w:tabs>
          <w:tab w:val="left" w:pos="851"/>
        </w:tabs>
        <w:overflowPunct/>
        <w:autoSpaceDE/>
        <w:autoSpaceDN/>
        <w:adjustRightInd/>
        <w:ind w:left="142" w:firstLine="284"/>
        <w:contextualSpacing/>
        <w:jc w:val="both"/>
        <w:textAlignment w:val="auto"/>
      </w:pPr>
      <w:r w:rsidRPr="00F1224E">
        <w:t>по мярка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 са сключени 61 договора на стойност 2 252 914.03 лв. БФП.</w:t>
      </w:r>
    </w:p>
    <w:p w:rsidR="0038610A" w:rsidRPr="00F1224E" w:rsidRDefault="0038610A" w:rsidP="0038610A">
      <w:pPr>
        <w:overflowPunct/>
        <w:autoSpaceDE/>
        <w:autoSpaceDN/>
        <w:adjustRightInd/>
        <w:ind w:firstLine="567"/>
        <w:jc w:val="both"/>
        <w:textAlignment w:val="auto"/>
      </w:pPr>
      <w:r w:rsidRPr="00F1224E">
        <w:t>Изплатените средства общо за приоритета са на стойност 5 417 102,44 лв. БФП.</w:t>
      </w:r>
    </w:p>
    <w:p w:rsidR="0038610A" w:rsidRPr="00F1224E" w:rsidRDefault="0038610A" w:rsidP="0038610A">
      <w:pPr>
        <w:overflowPunct/>
        <w:autoSpaceDE/>
        <w:autoSpaceDN/>
        <w:adjustRightInd/>
        <w:ind w:firstLine="567"/>
        <w:jc w:val="both"/>
        <w:textAlignment w:val="auto"/>
      </w:pPr>
    </w:p>
    <w:p w:rsidR="0038610A" w:rsidRPr="00F1224E" w:rsidRDefault="0038610A" w:rsidP="0038610A">
      <w:pPr>
        <w:overflowPunct/>
        <w:autoSpaceDE/>
        <w:autoSpaceDN/>
        <w:adjustRightInd/>
        <w:ind w:firstLine="567"/>
        <w:jc w:val="both"/>
        <w:textAlignment w:val="auto"/>
      </w:pPr>
      <w:r w:rsidRPr="00F1224E">
        <w:rPr>
          <w:b/>
          <w:lang w:val="en-US"/>
        </w:rPr>
        <w:t>Приоритет 2</w:t>
      </w:r>
      <w:r w:rsidRPr="00F1224E">
        <w:rPr>
          <w:b/>
        </w:rPr>
        <w:t xml:space="preserve">. </w:t>
      </w:r>
      <w:r w:rsidRPr="00F1224E">
        <w:t>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r w:rsidRPr="00F1224E">
        <w:rPr>
          <w:lang w:val="en-US"/>
        </w:rPr>
        <w:t>:</w:t>
      </w:r>
    </w:p>
    <w:p w:rsidR="0038610A" w:rsidRPr="00F1224E" w:rsidRDefault="0038610A" w:rsidP="0038610A">
      <w:pPr>
        <w:overflowPunct/>
        <w:autoSpaceDE/>
        <w:autoSpaceDN/>
        <w:adjustRightInd/>
        <w:ind w:firstLine="567"/>
        <w:jc w:val="both"/>
        <w:textAlignment w:val="auto"/>
      </w:pPr>
    </w:p>
    <w:p w:rsidR="0038610A" w:rsidRPr="00F1224E" w:rsidRDefault="0038610A" w:rsidP="003628E4">
      <w:pPr>
        <w:numPr>
          <w:ilvl w:val="0"/>
          <w:numId w:val="60"/>
        </w:numPr>
        <w:tabs>
          <w:tab w:val="left" w:pos="851"/>
        </w:tabs>
        <w:overflowPunct/>
        <w:autoSpaceDE/>
        <w:autoSpaceDN/>
        <w:adjustRightInd/>
        <w:ind w:left="142" w:firstLine="284"/>
        <w:contextualSpacing/>
        <w:jc w:val="both"/>
        <w:textAlignment w:val="auto"/>
      </w:pPr>
      <w:r w:rsidRPr="00F1224E">
        <w:t>по мярка 2.2 „Продуктивни инвестиции в аквакултурите“ са сключени 6 договора на стойност 2 692 934,61 лв. БФП;</w:t>
      </w:r>
    </w:p>
    <w:p w:rsidR="0038610A" w:rsidRPr="00F1224E" w:rsidRDefault="0038610A" w:rsidP="0038610A">
      <w:pPr>
        <w:overflowPunct/>
        <w:autoSpaceDE/>
        <w:autoSpaceDN/>
        <w:adjustRightInd/>
        <w:ind w:firstLine="567"/>
        <w:jc w:val="both"/>
        <w:textAlignment w:val="auto"/>
      </w:pPr>
      <w:r w:rsidRPr="00F1224E">
        <w:t>Изплатените средства общо за приоритета са на стойност 3 197 176,97 лв. БФП.</w:t>
      </w:r>
    </w:p>
    <w:p w:rsidR="0038610A" w:rsidRPr="00F1224E" w:rsidRDefault="0038610A" w:rsidP="0038610A">
      <w:pPr>
        <w:overflowPunct/>
        <w:autoSpaceDE/>
        <w:autoSpaceDN/>
        <w:adjustRightInd/>
        <w:ind w:firstLine="567"/>
        <w:jc w:val="both"/>
        <w:textAlignment w:val="auto"/>
        <w:rPr>
          <w:b/>
        </w:rPr>
      </w:pPr>
      <w:r w:rsidRPr="00F1224E">
        <w:rPr>
          <w:b/>
          <w:lang w:val="en-US"/>
        </w:rPr>
        <w:t>Приоритет 3</w:t>
      </w:r>
      <w:r w:rsidRPr="00F1224E">
        <w:rPr>
          <w:b/>
        </w:rPr>
        <w:t xml:space="preserve">. </w:t>
      </w:r>
      <w:r w:rsidRPr="00F1224E">
        <w:t>Насърчаване на изпълнението на ОПОР</w:t>
      </w:r>
      <w:r w:rsidRPr="00F1224E">
        <w:rPr>
          <w:b/>
          <w:lang w:val="en-US"/>
        </w:rPr>
        <w:t>:</w:t>
      </w:r>
    </w:p>
    <w:p w:rsidR="0038610A" w:rsidRPr="00F1224E" w:rsidRDefault="0038610A" w:rsidP="0038610A">
      <w:pPr>
        <w:overflowPunct/>
        <w:autoSpaceDE/>
        <w:autoSpaceDN/>
        <w:adjustRightInd/>
        <w:ind w:left="426"/>
        <w:contextualSpacing/>
        <w:jc w:val="both"/>
        <w:textAlignment w:val="auto"/>
      </w:pPr>
    </w:p>
    <w:p w:rsidR="0038610A" w:rsidRPr="00F1224E" w:rsidRDefault="0038610A" w:rsidP="003628E4">
      <w:pPr>
        <w:numPr>
          <w:ilvl w:val="0"/>
          <w:numId w:val="60"/>
        </w:numPr>
        <w:tabs>
          <w:tab w:val="left" w:pos="851"/>
        </w:tabs>
        <w:overflowPunct/>
        <w:autoSpaceDE/>
        <w:autoSpaceDN/>
        <w:adjustRightInd/>
        <w:ind w:left="142" w:firstLine="284"/>
        <w:contextualSpacing/>
        <w:jc w:val="both"/>
        <w:textAlignment w:val="auto"/>
      </w:pPr>
      <w:r w:rsidRPr="00F1224E">
        <w:t>по мярка 3.1 „Контрол и изпълнение“ е сключен 1 договор на стойност 429 851,81 лв. БФП;</w:t>
      </w:r>
    </w:p>
    <w:p w:rsidR="0038610A" w:rsidRPr="00F1224E" w:rsidRDefault="0038610A" w:rsidP="003628E4">
      <w:pPr>
        <w:numPr>
          <w:ilvl w:val="0"/>
          <w:numId w:val="60"/>
        </w:numPr>
        <w:tabs>
          <w:tab w:val="left" w:pos="851"/>
        </w:tabs>
        <w:overflowPunct/>
        <w:autoSpaceDE/>
        <w:autoSpaceDN/>
        <w:adjustRightInd/>
        <w:ind w:left="142" w:firstLine="284"/>
        <w:contextualSpacing/>
        <w:jc w:val="both"/>
        <w:textAlignment w:val="auto"/>
      </w:pPr>
      <w:r w:rsidRPr="00F1224E">
        <w:t>по мярка 3.2 „Събиране на данни по Национална програма за събиране и управление на данни  от сектор „Рибарство” 2017 – 2019 г.“ са сключени 2 договора на стойност 1 004 652,84 лв. БФП;</w:t>
      </w:r>
    </w:p>
    <w:p w:rsidR="0038610A" w:rsidRPr="00F1224E" w:rsidRDefault="0038610A" w:rsidP="0038610A">
      <w:pPr>
        <w:overflowPunct/>
        <w:autoSpaceDE/>
        <w:autoSpaceDN/>
        <w:adjustRightInd/>
        <w:ind w:firstLine="567"/>
        <w:jc w:val="both"/>
        <w:textAlignment w:val="auto"/>
      </w:pPr>
      <w:r w:rsidRPr="00F1224E">
        <w:t>Изплатените средства общо за приоритета са на стойност 800 343,94 лв.</w:t>
      </w:r>
    </w:p>
    <w:p w:rsidR="0038610A" w:rsidRPr="00F1224E" w:rsidRDefault="0038610A" w:rsidP="0038610A">
      <w:pPr>
        <w:overflowPunct/>
        <w:autoSpaceDE/>
        <w:autoSpaceDN/>
        <w:adjustRightInd/>
        <w:ind w:firstLine="567"/>
        <w:jc w:val="both"/>
        <w:textAlignment w:val="auto"/>
      </w:pPr>
    </w:p>
    <w:p w:rsidR="0038610A" w:rsidRPr="00F1224E" w:rsidRDefault="0038610A" w:rsidP="0038610A">
      <w:pPr>
        <w:overflowPunct/>
        <w:autoSpaceDE/>
        <w:autoSpaceDN/>
        <w:adjustRightInd/>
        <w:ind w:firstLine="567"/>
        <w:jc w:val="both"/>
        <w:textAlignment w:val="auto"/>
      </w:pPr>
      <w:r w:rsidRPr="00F1224E">
        <w:rPr>
          <w:b/>
          <w:lang w:val="en-US"/>
        </w:rPr>
        <w:t>Приоритет 4</w:t>
      </w:r>
      <w:r w:rsidRPr="00F1224E">
        <w:rPr>
          <w:b/>
        </w:rPr>
        <w:t>.</w:t>
      </w:r>
      <w:r w:rsidRPr="00F1224E">
        <w:t xml:space="preserve"> Повишаване на заетостта и териториалното сближаване</w:t>
      </w:r>
      <w:r w:rsidRPr="00F1224E">
        <w:rPr>
          <w:lang w:val="en-US"/>
        </w:rPr>
        <w:t>:</w:t>
      </w:r>
    </w:p>
    <w:p w:rsidR="0038610A" w:rsidRPr="00F1224E" w:rsidRDefault="0038610A" w:rsidP="0038610A">
      <w:pPr>
        <w:overflowPunct/>
        <w:autoSpaceDE/>
        <w:autoSpaceDN/>
        <w:adjustRightInd/>
        <w:ind w:firstLine="567"/>
        <w:jc w:val="both"/>
        <w:textAlignment w:val="auto"/>
        <w:rPr>
          <w:b/>
        </w:rPr>
      </w:pPr>
    </w:p>
    <w:p w:rsidR="0038610A" w:rsidRPr="00F1224E" w:rsidRDefault="0038610A" w:rsidP="0038610A">
      <w:pPr>
        <w:overflowPunct/>
        <w:autoSpaceDE/>
        <w:autoSpaceDN/>
        <w:adjustRightInd/>
        <w:ind w:firstLine="567"/>
        <w:jc w:val="both"/>
        <w:textAlignment w:val="auto"/>
      </w:pPr>
      <w:r w:rsidRPr="00F1224E">
        <w:t>По подхода „Водено от общностите местно развитие” през 2022 г. са сключени  68 договора на стойност 8 280 446,05 лв. БФП.</w:t>
      </w:r>
    </w:p>
    <w:p w:rsidR="0038610A" w:rsidRPr="00F1224E" w:rsidRDefault="0038610A" w:rsidP="0038610A">
      <w:pPr>
        <w:overflowPunct/>
        <w:autoSpaceDE/>
        <w:autoSpaceDN/>
        <w:adjustRightInd/>
        <w:ind w:firstLine="567"/>
        <w:jc w:val="both"/>
        <w:textAlignment w:val="auto"/>
      </w:pPr>
      <w:r w:rsidRPr="00F1224E">
        <w:t>За отчетния период общо за приоритета са изплатени 7 258 086,02 лв.  БФП.</w:t>
      </w:r>
    </w:p>
    <w:p w:rsidR="0038610A" w:rsidRPr="00F1224E" w:rsidRDefault="0038610A" w:rsidP="0038610A">
      <w:pPr>
        <w:overflowPunct/>
        <w:autoSpaceDE/>
        <w:autoSpaceDN/>
        <w:adjustRightInd/>
        <w:ind w:firstLine="567"/>
        <w:jc w:val="both"/>
        <w:textAlignment w:val="auto"/>
        <w:rPr>
          <w:bCs/>
        </w:rPr>
      </w:pPr>
      <w:r w:rsidRPr="00F1224E">
        <w:rPr>
          <w:b/>
          <w:bCs/>
          <w:lang w:val="en-US"/>
        </w:rPr>
        <w:t>Приоритет 5</w:t>
      </w:r>
      <w:r w:rsidRPr="00F1224E">
        <w:rPr>
          <w:b/>
          <w:bCs/>
        </w:rPr>
        <w:t xml:space="preserve">. </w:t>
      </w:r>
      <w:r w:rsidRPr="00F1224E">
        <w:rPr>
          <w:bCs/>
        </w:rPr>
        <w:t>Насърчаване на предлагането на пазара и преработването</w:t>
      </w:r>
      <w:r w:rsidRPr="00F1224E">
        <w:rPr>
          <w:bCs/>
          <w:lang w:val="en-US"/>
        </w:rPr>
        <w:t>:</w:t>
      </w:r>
    </w:p>
    <w:p w:rsidR="0038610A" w:rsidRPr="00F1224E" w:rsidRDefault="0038610A" w:rsidP="0038610A">
      <w:pPr>
        <w:overflowPunct/>
        <w:autoSpaceDE/>
        <w:autoSpaceDN/>
        <w:adjustRightInd/>
        <w:ind w:left="426"/>
        <w:contextualSpacing/>
        <w:jc w:val="both"/>
        <w:textAlignment w:val="auto"/>
      </w:pPr>
    </w:p>
    <w:p w:rsidR="0038610A" w:rsidRPr="00F1224E" w:rsidRDefault="0038610A" w:rsidP="003628E4">
      <w:pPr>
        <w:numPr>
          <w:ilvl w:val="0"/>
          <w:numId w:val="60"/>
        </w:numPr>
        <w:tabs>
          <w:tab w:val="left" w:pos="851"/>
        </w:tabs>
        <w:overflowPunct/>
        <w:autoSpaceDE/>
        <w:autoSpaceDN/>
        <w:adjustRightInd/>
        <w:ind w:left="142" w:firstLine="284"/>
        <w:contextualSpacing/>
        <w:jc w:val="both"/>
        <w:textAlignment w:val="auto"/>
      </w:pPr>
      <w:r w:rsidRPr="00F1224E">
        <w:t>по мярка „Преработване на продуктите от риболов и аквакултури“ са сключени 5 договора на стойност 1 741 845,2 лв.;</w:t>
      </w:r>
    </w:p>
    <w:p w:rsidR="0038610A" w:rsidRPr="00F1224E" w:rsidRDefault="0038610A" w:rsidP="003628E4">
      <w:pPr>
        <w:numPr>
          <w:ilvl w:val="0"/>
          <w:numId w:val="60"/>
        </w:numPr>
        <w:tabs>
          <w:tab w:val="left" w:pos="851"/>
        </w:tabs>
        <w:overflowPunct/>
        <w:autoSpaceDE/>
        <w:autoSpaceDN/>
        <w:adjustRightInd/>
        <w:ind w:left="142" w:firstLine="284"/>
        <w:contextualSpacing/>
        <w:jc w:val="both"/>
        <w:textAlignment w:val="auto"/>
      </w:pPr>
      <w:r w:rsidRPr="00F1224E">
        <w:t>по мярка 5.1 „Планове за производство и предлагане на пазара“ е сключен 1 договор на стойност 77 250,00 лв. БФП.</w:t>
      </w:r>
    </w:p>
    <w:p w:rsidR="0038610A" w:rsidRPr="00F1224E" w:rsidRDefault="0038610A" w:rsidP="0038610A">
      <w:pPr>
        <w:overflowPunct/>
        <w:autoSpaceDE/>
        <w:autoSpaceDN/>
        <w:adjustRightInd/>
        <w:ind w:left="426"/>
        <w:contextualSpacing/>
        <w:jc w:val="both"/>
        <w:textAlignment w:val="auto"/>
      </w:pPr>
    </w:p>
    <w:p w:rsidR="0038610A" w:rsidRPr="00F1224E" w:rsidRDefault="0038610A" w:rsidP="0038610A">
      <w:pPr>
        <w:overflowPunct/>
        <w:autoSpaceDE/>
        <w:autoSpaceDN/>
        <w:adjustRightInd/>
        <w:ind w:firstLine="567"/>
        <w:jc w:val="both"/>
        <w:textAlignment w:val="auto"/>
      </w:pPr>
      <w:r w:rsidRPr="00F1224E">
        <w:t xml:space="preserve">За отчетния период общо по приоритета са изплатени 1 577 721,28 лв. БФП. </w:t>
      </w:r>
    </w:p>
    <w:p w:rsidR="0038610A" w:rsidRPr="00F1224E" w:rsidRDefault="0038610A" w:rsidP="0038610A">
      <w:pPr>
        <w:overflowPunct/>
        <w:autoSpaceDE/>
        <w:autoSpaceDN/>
        <w:adjustRightInd/>
        <w:ind w:firstLine="567"/>
        <w:jc w:val="both"/>
        <w:textAlignment w:val="auto"/>
        <w:rPr>
          <w:bCs/>
        </w:rPr>
      </w:pPr>
      <w:r w:rsidRPr="00F1224E">
        <w:rPr>
          <w:b/>
          <w:bCs/>
          <w:lang w:val="en-US"/>
        </w:rPr>
        <w:t>Приоритет 6</w:t>
      </w:r>
      <w:r w:rsidRPr="00F1224E">
        <w:rPr>
          <w:b/>
          <w:bCs/>
        </w:rPr>
        <w:t xml:space="preserve">. </w:t>
      </w:r>
      <w:r w:rsidRPr="00F1224E">
        <w:rPr>
          <w:bCs/>
        </w:rPr>
        <w:t>Интегрирана морска политика</w:t>
      </w:r>
      <w:r w:rsidRPr="00F1224E">
        <w:rPr>
          <w:bCs/>
          <w:lang w:val="en-US"/>
        </w:rPr>
        <w:t>:</w:t>
      </w:r>
    </w:p>
    <w:p w:rsidR="0038610A" w:rsidRPr="00F1224E" w:rsidRDefault="0038610A" w:rsidP="0038610A">
      <w:pPr>
        <w:overflowPunct/>
        <w:autoSpaceDE/>
        <w:autoSpaceDN/>
        <w:adjustRightInd/>
        <w:ind w:firstLine="567"/>
        <w:jc w:val="both"/>
        <w:textAlignment w:val="auto"/>
      </w:pPr>
      <w:r w:rsidRPr="00F1224E">
        <w:t>За отчетния период не са сключвани договори по този приоритет и са изплатени 2 496 138,33 лв. БФП.</w:t>
      </w:r>
    </w:p>
    <w:p w:rsidR="0038610A" w:rsidRPr="00F1224E" w:rsidRDefault="0038610A" w:rsidP="0038610A">
      <w:pPr>
        <w:overflowPunct/>
        <w:autoSpaceDE/>
        <w:autoSpaceDN/>
        <w:adjustRightInd/>
        <w:ind w:firstLine="567"/>
        <w:jc w:val="both"/>
        <w:textAlignment w:val="auto"/>
      </w:pPr>
    </w:p>
    <w:p w:rsidR="009928A5" w:rsidRPr="00EB0DF1" w:rsidRDefault="009928A5" w:rsidP="009928A5">
      <w:pPr>
        <w:tabs>
          <w:tab w:val="left" w:pos="709"/>
        </w:tabs>
        <w:overflowPunct/>
        <w:autoSpaceDE/>
        <w:autoSpaceDN/>
        <w:adjustRightInd/>
        <w:jc w:val="both"/>
        <w:textAlignment w:val="auto"/>
        <w:rPr>
          <w:rFonts w:eastAsiaTheme="minorHAnsi"/>
        </w:rPr>
      </w:pPr>
    </w:p>
    <w:p w:rsidR="00A321E8" w:rsidRPr="00F415FD" w:rsidRDefault="00A321E8" w:rsidP="003628E4">
      <w:pPr>
        <w:numPr>
          <w:ilvl w:val="0"/>
          <w:numId w:val="37"/>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415FD">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A321E8" w:rsidRPr="00F1224E" w:rsidRDefault="00A321E8" w:rsidP="003A0C86">
      <w:pPr>
        <w:overflowPunct/>
        <w:autoSpaceDE/>
        <w:autoSpaceDN/>
        <w:adjustRightInd/>
        <w:spacing w:before="120"/>
        <w:ind w:firstLine="567"/>
        <w:jc w:val="both"/>
        <w:textAlignment w:val="auto"/>
        <w:rPr>
          <w:b/>
          <w:i/>
        </w:rPr>
      </w:pPr>
      <w:r w:rsidRPr="00F1224E">
        <w:rPr>
          <w:b/>
          <w:i/>
          <w:lang w:val="en-US"/>
        </w:rPr>
        <w:t>Разработване на политика за развитие на рибарството и аквакултурите.</w:t>
      </w:r>
    </w:p>
    <w:p w:rsidR="008960E5" w:rsidRPr="00F1224E" w:rsidRDefault="008960E5" w:rsidP="00A321E8">
      <w:pPr>
        <w:overflowPunct/>
        <w:autoSpaceDE/>
        <w:autoSpaceDN/>
        <w:adjustRightInd/>
        <w:ind w:firstLine="708"/>
        <w:contextualSpacing/>
        <w:jc w:val="both"/>
        <w:textAlignment w:val="auto"/>
        <w:rPr>
          <w:b/>
        </w:rPr>
      </w:pPr>
    </w:p>
    <w:p w:rsidR="007966C7" w:rsidRPr="00F1224E" w:rsidRDefault="007966C7" w:rsidP="00EB0DF1">
      <w:pPr>
        <w:overflowPunct/>
        <w:autoSpaceDE/>
        <w:autoSpaceDN/>
        <w:adjustRightInd/>
        <w:ind w:firstLine="567"/>
        <w:contextualSpacing/>
        <w:jc w:val="both"/>
        <w:textAlignment w:val="auto"/>
      </w:pPr>
      <w:r w:rsidRPr="00F1224E">
        <w:t xml:space="preserve">- </w:t>
      </w:r>
      <w:r w:rsidR="00A321E8" w:rsidRPr="00F1224E">
        <w:rPr>
          <w:lang w:val="en-US"/>
        </w:rPr>
        <w:t>Изготвяне на програмни документи, законови и подзаконови нормативни актове в областта на рибарството</w:t>
      </w:r>
      <w:r w:rsidR="008960E5" w:rsidRPr="00F1224E">
        <w:rPr>
          <w:lang w:val="en-US"/>
        </w:rPr>
        <w:t xml:space="preserve"> </w:t>
      </w:r>
    </w:p>
    <w:p w:rsidR="007966C7" w:rsidRPr="00F1224E" w:rsidRDefault="007966C7" w:rsidP="007966C7">
      <w:pPr>
        <w:overflowPunct/>
        <w:autoSpaceDE/>
        <w:autoSpaceDN/>
        <w:adjustRightInd/>
        <w:spacing w:after="120"/>
        <w:ind w:firstLine="567"/>
        <w:contextualSpacing/>
        <w:jc w:val="both"/>
        <w:textAlignment w:val="auto"/>
        <w:rPr>
          <w:lang w:val="en-US"/>
        </w:rPr>
      </w:pPr>
      <w:r w:rsidRPr="00F1224E">
        <w:rPr>
          <w:lang w:val="en-US"/>
        </w:rPr>
        <w:t>За отчетния период служители на дирекция „Обща политика в областта на рибарството“ са осъществили редица дейности, свързани с изменението или изготвянето на подзаконови нормативни актове, имащи отношение с рибарството.</w:t>
      </w:r>
    </w:p>
    <w:p w:rsidR="007966C7" w:rsidRPr="00F1224E" w:rsidRDefault="007966C7" w:rsidP="007966C7">
      <w:pPr>
        <w:overflowPunct/>
        <w:autoSpaceDE/>
        <w:autoSpaceDN/>
        <w:adjustRightInd/>
        <w:spacing w:after="120"/>
        <w:ind w:firstLine="567"/>
        <w:contextualSpacing/>
        <w:jc w:val="both"/>
        <w:textAlignment w:val="auto"/>
        <w:rPr>
          <w:lang w:val="en-US"/>
        </w:rPr>
      </w:pPr>
      <w:r w:rsidRPr="00F1224E">
        <w:rPr>
          <w:lang w:val="en-US"/>
        </w:rPr>
        <w:t>Извършени са дейности във връзка с изготвяне на проекти на:</w:t>
      </w:r>
    </w:p>
    <w:p w:rsidR="007966C7" w:rsidRPr="00F1224E" w:rsidRDefault="007966C7" w:rsidP="007966C7">
      <w:pPr>
        <w:overflowPunct/>
        <w:autoSpaceDE/>
        <w:autoSpaceDN/>
        <w:adjustRightInd/>
        <w:spacing w:after="120"/>
        <w:ind w:firstLine="567"/>
        <w:contextualSpacing/>
        <w:jc w:val="both"/>
        <w:textAlignment w:val="auto"/>
        <w:rPr>
          <w:lang w:val="en-US"/>
        </w:rPr>
      </w:pPr>
      <w:r w:rsidRPr="00F1224E">
        <w:rPr>
          <w:lang w:val="en-US"/>
        </w:rPr>
        <w:t>1. Наредба за изменение и допълнение на Наредба № 7 от 22.11.2018 г. за условията и реда за признаване на организации на производители на продукти от риболов и на продукти от аквакултури, с цел привеждането ѝ в съответствие с изискванията на действащото европейско законодателство и намаляване на административната тежест за операторите в сектора на рибарството.</w:t>
      </w:r>
    </w:p>
    <w:p w:rsidR="007966C7" w:rsidRPr="00F1224E" w:rsidRDefault="007966C7" w:rsidP="007966C7">
      <w:pPr>
        <w:overflowPunct/>
        <w:autoSpaceDE/>
        <w:autoSpaceDN/>
        <w:adjustRightInd/>
        <w:spacing w:after="120"/>
        <w:ind w:firstLine="567"/>
        <w:contextualSpacing/>
        <w:jc w:val="both"/>
        <w:textAlignment w:val="auto"/>
        <w:rPr>
          <w:lang w:val="en-US"/>
        </w:rPr>
      </w:pPr>
      <w:r w:rsidRPr="00F1224E">
        <w:rPr>
          <w:lang w:val="en-US"/>
        </w:rPr>
        <w:t>2. Наредба за условията, реда и техническите изисквания за изграждане на рибни проходи.</w:t>
      </w:r>
    </w:p>
    <w:p w:rsidR="007966C7" w:rsidRPr="00F1224E" w:rsidRDefault="007966C7" w:rsidP="007966C7">
      <w:pPr>
        <w:overflowPunct/>
        <w:autoSpaceDE/>
        <w:autoSpaceDN/>
        <w:adjustRightInd/>
        <w:spacing w:after="120"/>
        <w:ind w:firstLine="567"/>
        <w:contextualSpacing/>
        <w:jc w:val="both"/>
        <w:textAlignment w:val="auto"/>
        <w:rPr>
          <w:lang w:val="en-US"/>
        </w:rPr>
      </w:pPr>
      <w:r w:rsidRPr="00F1224E">
        <w:rPr>
          <w:lang w:val="en-US"/>
        </w:rPr>
        <w:t>3. Наредба за условията и реда за определяне на лимити за обема на производство в обектите за аквакултури.</w:t>
      </w:r>
    </w:p>
    <w:p w:rsidR="008960E5" w:rsidRPr="00F1224E" w:rsidRDefault="007966C7" w:rsidP="007966C7">
      <w:pPr>
        <w:overflowPunct/>
        <w:autoSpaceDE/>
        <w:autoSpaceDN/>
        <w:adjustRightInd/>
        <w:spacing w:after="120"/>
        <w:ind w:firstLine="567"/>
        <w:contextualSpacing/>
        <w:jc w:val="both"/>
        <w:textAlignment w:val="auto"/>
        <w:rPr>
          <w:lang w:val="en-US"/>
        </w:rPr>
      </w:pPr>
      <w:r w:rsidRPr="00F1224E">
        <w:rPr>
          <w:lang w:val="en-US"/>
        </w:rPr>
        <w:t>4. Постановление на Министерския съвет за изменение на Наредбата за трудовите и непосредствено свързани с тях отношения между членовете на екипажа и на обслужващия персонал на кораба и корабопритежателя.</w:t>
      </w:r>
    </w:p>
    <w:p w:rsidR="007966C7" w:rsidRPr="00F1224E" w:rsidRDefault="007966C7" w:rsidP="007966C7">
      <w:pPr>
        <w:overflowPunct/>
        <w:autoSpaceDE/>
        <w:autoSpaceDN/>
        <w:adjustRightInd/>
        <w:spacing w:after="120"/>
        <w:ind w:firstLine="567"/>
        <w:contextualSpacing/>
        <w:jc w:val="both"/>
        <w:textAlignment w:val="auto"/>
      </w:pPr>
    </w:p>
    <w:p w:rsidR="003A0C86" w:rsidRPr="00F1224E" w:rsidRDefault="007966C7" w:rsidP="00EB0DF1">
      <w:pPr>
        <w:overflowPunct/>
        <w:autoSpaceDE/>
        <w:autoSpaceDN/>
        <w:adjustRightInd/>
        <w:spacing w:after="120"/>
        <w:ind w:firstLine="567"/>
        <w:contextualSpacing/>
        <w:jc w:val="both"/>
        <w:textAlignment w:val="auto"/>
      </w:pPr>
      <w:r w:rsidRPr="00F1224E">
        <w:t xml:space="preserve">- </w:t>
      </w:r>
      <w:r w:rsidR="00A321E8" w:rsidRPr="00F1224E">
        <w:rPr>
          <w:lang w:val="en-US"/>
        </w:rPr>
        <w:t>Осъществяване на международно</w:t>
      </w:r>
      <w:r w:rsidR="00A321E8" w:rsidRPr="00F1224E">
        <w:rPr>
          <w:b/>
          <w:lang w:val="en-US"/>
        </w:rPr>
        <w:t xml:space="preserve"> </w:t>
      </w:r>
      <w:r w:rsidR="00A321E8" w:rsidRPr="00F1224E">
        <w:rPr>
          <w:lang w:val="en-US"/>
        </w:rPr>
        <w:t>сътрудничество</w:t>
      </w:r>
      <w:r w:rsidR="00A321E8" w:rsidRPr="00F1224E">
        <w:rPr>
          <w:b/>
          <w:lang w:val="en-US"/>
        </w:rPr>
        <w:t xml:space="preserve"> </w:t>
      </w:r>
      <w:r w:rsidR="00A321E8" w:rsidRPr="00F1224E">
        <w:t xml:space="preserve">-  </w:t>
      </w:r>
      <w:r w:rsidRPr="00F1224E">
        <w:t>През отчетния период служители на дирекция ОПОР са подготвили 125 позиции и указания за заседанията на Работната група по политика в областта на рибарството към Съвета на ЕС и са участвали в 11 срещи по въпроси, свързани с Генералната комисия по рибарство за Средиземно море и др.</w:t>
      </w:r>
    </w:p>
    <w:p w:rsidR="007966C7" w:rsidRPr="00F1224E" w:rsidRDefault="007966C7" w:rsidP="00EB0DF1">
      <w:pPr>
        <w:overflowPunct/>
        <w:autoSpaceDE/>
        <w:autoSpaceDN/>
        <w:adjustRightInd/>
        <w:spacing w:after="120"/>
        <w:ind w:firstLine="567"/>
        <w:contextualSpacing/>
        <w:jc w:val="both"/>
        <w:textAlignment w:val="auto"/>
      </w:pPr>
    </w:p>
    <w:p w:rsidR="00D45B13" w:rsidRPr="00F1224E" w:rsidRDefault="00A321E8" w:rsidP="00D45B13">
      <w:pPr>
        <w:overflowPunct/>
        <w:autoSpaceDE/>
        <w:autoSpaceDN/>
        <w:adjustRightInd/>
        <w:spacing w:after="120"/>
        <w:ind w:firstLine="567"/>
        <w:jc w:val="both"/>
        <w:textAlignment w:val="auto"/>
      </w:pPr>
      <w:r w:rsidRPr="00F1224E">
        <w:rPr>
          <w:bCs/>
          <w:lang w:val="en-US"/>
        </w:rPr>
        <w:t>Осъществяване на контакти с НПО в областта на рибарството</w:t>
      </w:r>
      <w:r w:rsidRPr="00F1224E">
        <w:rPr>
          <w:b/>
          <w:bCs/>
        </w:rPr>
        <w:t xml:space="preserve"> </w:t>
      </w:r>
      <w:r w:rsidRPr="00F1224E">
        <w:t xml:space="preserve">-  </w:t>
      </w:r>
      <w:r w:rsidR="00D45B13" w:rsidRPr="00F1224E">
        <w:t>Осъществени са контакти с представители на неправителствени организации и браншови организации в сектор „Рибарство“ във връзка с обсъждане на целесъобразността от въвеждане на забрана за стопански и любителски риболов на бели пясъчни миди в периода на тяхното размножаване, междинен преглед на значимите проблеми при управлението на водите във връзка с актуализацията на Плановете за управление на речните басейни, проблемите и затрудненията в сектор Рибарство, породени от войната в Украйна и другите съпътстващи кризи, възможности, срокове за подпомагане и др.</w:t>
      </w:r>
    </w:p>
    <w:p w:rsidR="00D45B13" w:rsidRPr="00F1224E" w:rsidRDefault="00D45B13" w:rsidP="00D45B13">
      <w:pPr>
        <w:overflowPunct/>
        <w:autoSpaceDE/>
        <w:autoSpaceDN/>
        <w:adjustRightInd/>
        <w:spacing w:after="120"/>
        <w:ind w:firstLine="567"/>
        <w:jc w:val="both"/>
        <w:textAlignment w:val="auto"/>
      </w:pPr>
      <w:r w:rsidRPr="00F1224E">
        <w:t>Взето е участие в кръгла маса, организирана от представители на сектор Рибарство на тема „Бъдещето на морския риболов и перспективи за риболовния сектор на България“, на която е представена информация за подхода при управление на приоритетни видове в Черно море, както и за състоянието на запасите им.</w:t>
      </w:r>
    </w:p>
    <w:p w:rsidR="00D45B13" w:rsidRPr="00F1224E" w:rsidRDefault="00D45B13" w:rsidP="00D45B13">
      <w:pPr>
        <w:overflowPunct/>
        <w:autoSpaceDE/>
        <w:autoSpaceDN/>
        <w:adjustRightInd/>
        <w:spacing w:after="120"/>
        <w:ind w:firstLine="567"/>
        <w:jc w:val="both"/>
        <w:textAlignment w:val="auto"/>
      </w:pPr>
      <w:r w:rsidRPr="00F1224E">
        <w:t>Проведено е заседание на Консултативния съвет по рибарство към министъра на земеделието, на което са обсъдени актуалното състояние на „Рибни ресурси“ ЕООД и визията за неговото развитие, както и необходимостта от класификация на производствените райони за добив на двучерупчести в Черно море.</w:t>
      </w:r>
    </w:p>
    <w:p w:rsidR="00D45B13" w:rsidRPr="00F1224E" w:rsidRDefault="00D45B13" w:rsidP="00D45B13">
      <w:pPr>
        <w:overflowPunct/>
        <w:autoSpaceDE/>
        <w:autoSpaceDN/>
        <w:adjustRightInd/>
        <w:spacing w:after="120"/>
        <w:ind w:firstLine="567"/>
        <w:jc w:val="both"/>
        <w:textAlignment w:val="auto"/>
      </w:pPr>
      <w:r w:rsidRPr="00F1224E">
        <w:t>През отчетния период дирекция ОПОР продължи активната комуникация с Консултативния съвет за Черно море (КСЧМ) - консултативен орган, създаден на основание чл. 43, параграф 2, подточка „г” от Регламент (ЕС) № 1380/2013 относно общата политика в областта на рибарството. Прерогатив на КСЧМ е възможността да отправя до ЕК и до съответната държава-членка различни препоръки и предложения по въпроси, свързани с управлението на рибарството, социално-икономическите и отнасящите се до опазването аспекти на рибарството и аквакултурите и по-специално препоръки за опростяване на правилата за управление на рибарството.</w:t>
      </w:r>
    </w:p>
    <w:p w:rsidR="00A321E8" w:rsidRPr="00F1224E" w:rsidRDefault="00A321E8" w:rsidP="00D45B13">
      <w:pPr>
        <w:overflowPunct/>
        <w:autoSpaceDE/>
        <w:autoSpaceDN/>
        <w:adjustRightInd/>
        <w:spacing w:after="120"/>
        <w:ind w:firstLine="567"/>
        <w:jc w:val="both"/>
        <w:textAlignment w:val="auto"/>
        <w:rPr>
          <w:b/>
          <w:i/>
        </w:rPr>
      </w:pPr>
      <w:r w:rsidRPr="00F1224E">
        <w:rPr>
          <w:b/>
          <w:i/>
        </w:rPr>
        <w:t>Управление и контрол на стопански, любителски риболов и аквакултури.</w:t>
      </w:r>
    </w:p>
    <w:p w:rsidR="003A0C86" w:rsidRPr="00F1224E" w:rsidRDefault="003A0C86" w:rsidP="00EB0DF1">
      <w:pPr>
        <w:overflowPunct/>
        <w:autoSpaceDE/>
        <w:autoSpaceDN/>
        <w:adjustRightInd/>
        <w:ind w:left="2106" w:hanging="1539"/>
        <w:jc w:val="both"/>
        <w:textAlignment w:val="auto"/>
        <w:rPr>
          <w:lang w:val="en-US"/>
        </w:rPr>
      </w:pPr>
      <w:r w:rsidRPr="00F1224E">
        <w:t>Регистрационен и лицензионен режим на рибностопанската дейност</w:t>
      </w:r>
      <w:r w:rsidR="001C5484" w:rsidRPr="00F1224E">
        <w:rPr>
          <w:lang w:val="en-US"/>
        </w:rPr>
        <w:t>;</w:t>
      </w:r>
    </w:p>
    <w:p w:rsidR="001C5484" w:rsidRPr="00F1224E" w:rsidRDefault="003A0C86" w:rsidP="00EB0DF1">
      <w:pPr>
        <w:overflowPunct/>
        <w:autoSpaceDE/>
        <w:autoSpaceDN/>
        <w:adjustRightInd/>
        <w:ind w:left="2106" w:hanging="1539"/>
        <w:jc w:val="both"/>
        <w:textAlignment w:val="auto"/>
      </w:pPr>
      <w:r w:rsidRPr="00F1224E">
        <w:t>Упражняване на контрол по спазването на нормативната уредба за извършване на</w:t>
      </w:r>
      <w:r w:rsidR="001C5484" w:rsidRPr="00F1224E">
        <w:rPr>
          <w:lang w:val="en-US"/>
        </w:rPr>
        <w:t xml:space="preserve"> </w:t>
      </w:r>
      <w:r w:rsidR="001C5484" w:rsidRPr="00F1224E">
        <w:t xml:space="preserve">рибностопанската </w:t>
      </w:r>
    </w:p>
    <w:p w:rsidR="003A0C86" w:rsidRPr="00F1224E" w:rsidRDefault="001C5484" w:rsidP="001C5484">
      <w:pPr>
        <w:overflowPunct/>
        <w:autoSpaceDE/>
        <w:autoSpaceDN/>
        <w:adjustRightInd/>
        <w:jc w:val="both"/>
        <w:textAlignment w:val="auto"/>
        <w:rPr>
          <w:lang w:val="en-US"/>
        </w:rPr>
      </w:pPr>
      <w:r w:rsidRPr="00F1224E">
        <w:t>д</w:t>
      </w:r>
      <w:r w:rsidR="003A0C86" w:rsidRPr="00F1224E">
        <w:t>ейност</w:t>
      </w:r>
      <w:r w:rsidRPr="00F1224E">
        <w:rPr>
          <w:lang w:val="en-US"/>
        </w:rPr>
        <w:t>;</w:t>
      </w:r>
    </w:p>
    <w:p w:rsidR="003A0C86" w:rsidRPr="00F1224E" w:rsidRDefault="003A0C86" w:rsidP="00EB0DF1">
      <w:pPr>
        <w:overflowPunct/>
        <w:autoSpaceDE/>
        <w:autoSpaceDN/>
        <w:adjustRightInd/>
        <w:ind w:left="52" w:firstLine="515"/>
        <w:jc w:val="both"/>
        <w:textAlignment w:val="auto"/>
      </w:pPr>
      <w:r w:rsidRPr="00F1224E">
        <w:t>Усъвършенстване на системата за контрол на рибностопанската дейност чрез сателитно наблюдение на риболовните кораби и рибарски контролни пунктове</w:t>
      </w:r>
      <w:r w:rsidR="00D45B13" w:rsidRPr="00F1224E">
        <w:t>.</w:t>
      </w:r>
    </w:p>
    <w:p w:rsidR="000A4B65" w:rsidRPr="00F1224E" w:rsidRDefault="000A4B65" w:rsidP="008960E5">
      <w:pPr>
        <w:overflowPunct/>
        <w:autoSpaceDE/>
        <w:autoSpaceDN/>
        <w:adjustRightInd/>
        <w:ind w:left="52" w:firstLine="657"/>
        <w:jc w:val="both"/>
        <w:textAlignment w:val="auto"/>
        <w:rPr>
          <w:b/>
          <w:i/>
        </w:rPr>
      </w:pPr>
    </w:p>
    <w:p w:rsidR="00A321E8" w:rsidRPr="00F1224E" w:rsidRDefault="00A321E8" w:rsidP="00EB0DF1">
      <w:pPr>
        <w:overflowPunct/>
        <w:autoSpaceDE/>
        <w:autoSpaceDN/>
        <w:adjustRightInd/>
        <w:ind w:left="52" w:firstLine="515"/>
        <w:jc w:val="both"/>
        <w:textAlignment w:val="auto"/>
        <w:rPr>
          <w:b/>
          <w:i/>
        </w:rPr>
      </w:pPr>
      <w:r w:rsidRPr="00F1224E">
        <w:rPr>
          <w:b/>
          <w:i/>
          <w:lang w:val="en-US"/>
        </w:rPr>
        <w:t>Въвеждане на мерки за възстановяване и опазване на рибните ресурси.</w:t>
      </w:r>
    </w:p>
    <w:p w:rsidR="001C5484" w:rsidRPr="00F1224E" w:rsidRDefault="001C5484" w:rsidP="003A0C86">
      <w:pPr>
        <w:overflowPunct/>
        <w:autoSpaceDE/>
        <w:autoSpaceDN/>
        <w:adjustRightInd/>
        <w:ind w:left="52" w:firstLine="657"/>
        <w:jc w:val="both"/>
        <w:textAlignment w:val="auto"/>
        <w:rPr>
          <w:i/>
        </w:rPr>
      </w:pPr>
    </w:p>
    <w:p w:rsidR="00A321E8" w:rsidRPr="00F1224E" w:rsidRDefault="00A321E8" w:rsidP="00EB0DF1">
      <w:pPr>
        <w:overflowPunct/>
        <w:autoSpaceDE/>
        <w:autoSpaceDN/>
        <w:adjustRightInd/>
        <w:ind w:left="2106" w:hanging="1539"/>
        <w:jc w:val="both"/>
        <w:textAlignment w:val="auto"/>
      </w:pPr>
      <w:r w:rsidRPr="00F1224E">
        <w:rPr>
          <w:lang w:val="en-US"/>
        </w:rPr>
        <w:t>Зарибителни мероприятия в р. Дунав и вътрешните водоеми на страната;</w:t>
      </w:r>
    </w:p>
    <w:p w:rsidR="000A4B65" w:rsidRPr="00F1224E" w:rsidRDefault="000A4B65" w:rsidP="00EB0DF1">
      <w:pPr>
        <w:overflowPunct/>
        <w:autoSpaceDE/>
        <w:autoSpaceDN/>
        <w:adjustRightInd/>
        <w:ind w:left="2106" w:hanging="1539"/>
        <w:jc w:val="both"/>
        <w:textAlignment w:val="auto"/>
      </w:pPr>
      <w:r w:rsidRPr="00F1224E">
        <w:t>Извършване на мониторингови проучвания</w:t>
      </w:r>
    </w:p>
    <w:p w:rsidR="00D45B13" w:rsidRPr="00F1224E" w:rsidRDefault="00A321E8" w:rsidP="00D45B13">
      <w:pPr>
        <w:overflowPunct/>
        <w:autoSpaceDE/>
        <w:autoSpaceDN/>
        <w:adjustRightInd/>
        <w:ind w:firstLine="567"/>
        <w:jc w:val="both"/>
        <w:textAlignment w:val="auto"/>
        <w:rPr>
          <w:lang w:val="en-US"/>
        </w:rPr>
      </w:pPr>
      <w:r w:rsidRPr="00F1224E">
        <w:rPr>
          <w:bCs/>
          <w:lang w:val="en-US"/>
        </w:rPr>
        <w:t>Въвеждане на забранителни режими и определяне на общ допустим улов</w:t>
      </w:r>
      <w:r w:rsidRPr="00F1224E">
        <w:t xml:space="preserve"> - </w:t>
      </w:r>
      <w:r w:rsidR="00D45B13" w:rsidRPr="00F1224E">
        <w:rPr>
          <w:lang w:val="en-US"/>
        </w:rPr>
        <w:t>С цел опазване на популациите от риба и други водни организми и определяне на специфични условия за устойчиво управление на рибните ресурси от началото на 2022 г. са издадени:</w:t>
      </w:r>
    </w:p>
    <w:p w:rsidR="00D45B13" w:rsidRPr="00F1224E" w:rsidRDefault="00D45B13" w:rsidP="00D45B13">
      <w:pPr>
        <w:overflowPunct/>
        <w:autoSpaceDE/>
        <w:autoSpaceDN/>
        <w:adjustRightInd/>
        <w:ind w:firstLine="567"/>
        <w:jc w:val="both"/>
        <w:textAlignment w:val="auto"/>
        <w:rPr>
          <w:lang w:val="en-US"/>
        </w:rPr>
      </w:pPr>
      <w:r w:rsidRPr="00F1224E">
        <w:rPr>
          <w:lang w:val="en-US"/>
        </w:rPr>
        <w:t>- Заповед № РД09-89/03.02.2022 г. на министъра на земеделието за въвеждане на забрана за извършване на риболов през 2022, 2023 и 2024 г. в рибностопански обекти по чл. 3, ал. 1, т. 1 и 2 от ЗРА или в зони от тях;</w:t>
      </w:r>
    </w:p>
    <w:p w:rsidR="00D45B13" w:rsidRPr="00F1224E" w:rsidRDefault="00D45B13" w:rsidP="00D45B13">
      <w:pPr>
        <w:overflowPunct/>
        <w:autoSpaceDE/>
        <w:autoSpaceDN/>
        <w:adjustRightInd/>
        <w:ind w:firstLine="567"/>
        <w:jc w:val="both"/>
        <w:textAlignment w:val="auto"/>
        <w:rPr>
          <w:lang w:val="en-US"/>
        </w:rPr>
      </w:pPr>
      <w:r w:rsidRPr="00F1224E">
        <w:rPr>
          <w:lang w:val="en-US"/>
        </w:rPr>
        <w:t>- Заповед № РД09-393/31.03.2022 г. на министъра на земеделието, допълнена със Заповед № РД09-1116/05.10.2022 г., за определяне на водни обекти за зарибяване по чл. 22а, ал. 5 от Закона за рибарството и аквакултурите през 2022 г.;</w:t>
      </w:r>
    </w:p>
    <w:p w:rsidR="00D45B13" w:rsidRPr="00F1224E" w:rsidRDefault="00D45B13" w:rsidP="00D45B13">
      <w:pPr>
        <w:overflowPunct/>
        <w:autoSpaceDE/>
        <w:autoSpaceDN/>
        <w:adjustRightInd/>
        <w:ind w:firstLine="567"/>
        <w:jc w:val="both"/>
        <w:textAlignment w:val="auto"/>
        <w:rPr>
          <w:lang w:val="en-US"/>
        </w:rPr>
      </w:pPr>
      <w:r w:rsidRPr="00F1224E">
        <w:rPr>
          <w:lang w:val="en-US"/>
        </w:rPr>
        <w:t>- Заповед № РД09-395/31.03.2022 г. на министъра на земеделието, изменена и допълнена със Заповед № РД09-1113/04.10.2022 г, за разрешаване на любителския риболов през тъмната част на денонощието в периода от 01 април до 01 ноември 2022 година;</w:t>
      </w:r>
    </w:p>
    <w:p w:rsidR="00D45B13" w:rsidRPr="00F1224E" w:rsidRDefault="00D45B13" w:rsidP="00D45B13">
      <w:pPr>
        <w:overflowPunct/>
        <w:autoSpaceDE/>
        <w:autoSpaceDN/>
        <w:adjustRightInd/>
        <w:ind w:firstLine="567"/>
        <w:jc w:val="both"/>
        <w:textAlignment w:val="auto"/>
        <w:rPr>
          <w:lang w:val="en-US"/>
        </w:rPr>
      </w:pPr>
      <w:r w:rsidRPr="00F1224E">
        <w:rPr>
          <w:lang w:val="en-US"/>
        </w:rPr>
        <w:t>- Заповед № РД09-427/14.04.2022 г. на министъра на земеделието за въвеждане на забрана за стопански и любителски риболов на бели пясъчни миди oт видовете Donax trunculus и Chamelea gallina в българската акватория на Черно море;</w:t>
      </w:r>
    </w:p>
    <w:p w:rsidR="00D45B13" w:rsidRPr="00F1224E" w:rsidRDefault="00D45B13" w:rsidP="00D45B13">
      <w:pPr>
        <w:overflowPunct/>
        <w:autoSpaceDE/>
        <w:autoSpaceDN/>
        <w:adjustRightInd/>
        <w:ind w:firstLine="567"/>
        <w:jc w:val="both"/>
        <w:textAlignment w:val="auto"/>
        <w:rPr>
          <w:lang w:val="en-US"/>
        </w:rPr>
      </w:pPr>
      <w:r w:rsidRPr="00F1224E">
        <w:rPr>
          <w:lang w:val="en-US"/>
        </w:rPr>
        <w:t>- Заповед № РД09-435/14.04.2022 г. на министъра на земеделието за въвеждане на забрана за извършване на риболов в рибностопански обекти по чл. 3, ал. 1, т. 1 и т. 2 от ЗРА в периода на размножаване на рибите през 2022 г.;</w:t>
      </w:r>
    </w:p>
    <w:p w:rsidR="00D45B13" w:rsidRPr="00F1224E" w:rsidRDefault="00D45B13" w:rsidP="00D45B13">
      <w:pPr>
        <w:overflowPunct/>
        <w:autoSpaceDE/>
        <w:autoSpaceDN/>
        <w:adjustRightInd/>
        <w:ind w:firstLine="567"/>
        <w:jc w:val="both"/>
        <w:textAlignment w:val="auto"/>
        <w:rPr>
          <w:lang w:val="en-US"/>
        </w:rPr>
      </w:pPr>
      <w:r w:rsidRPr="00F1224E">
        <w:rPr>
          <w:lang w:val="en-US"/>
        </w:rPr>
        <w:t>- Заповед № РД09-735/24.06.2022 г. на министъра на земеделието за въвеждане на забрана за използването на бийм трал във вътрешните морски води и териториално море на Република България в акваторията на Черно море в зона „Бяла-Обзор“.</w:t>
      </w:r>
    </w:p>
    <w:p w:rsidR="001C5484" w:rsidRPr="00F1224E" w:rsidRDefault="00D45B13" w:rsidP="00D45B13">
      <w:pPr>
        <w:overflowPunct/>
        <w:autoSpaceDE/>
        <w:autoSpaceDN/>
        <w:adjustRightInd/>
        <w:ind w:firstLine="567"/>
        <w:jc w:val="both"/>
        <w:textAlignment w:val="auto"/>
      </w:pPr>
      <w:r w:rsidRPr="00F1224E">
        <w:rPr>
          <w:lang w:val="en-US"/>
        </w:rPr>
        <w:t>- Заповед № РД09-797/08.07.2022 г. на министъра на земеделието за забрана на стопанският и любителският риболов на европейска речна змиорка (Anguilla аnguilla) във водите на територията на Република България и в българската акватория на Черно море.</w:t>
      </w:r>
    </w:p>
    <w:p w:rsidR="00D45B13" w:rsidRPr="00F1224E" w:rsidRDefault="00D45B13" w:rsidP="00D45B13">
      <w:pPr>
        <w:overflowPunct/>
        <w:autoSpaceDE/>
        <w:autoSpaceDN/>
        <w:adjustRightInd/>
        <w:ind w:firstLine="567"/>
        <w:jc w:val="both"/>
        <w:textAlignment w:val="auto"/>
      </w:pPr>
    </w:p>
    <w:p w:rsidR="001C5484" w:rsidRPr="00F1224E" w:rsidRDefault="00D45B13" w:rsidP="001C5484">
      <w:pPr>
        <w:overflowPunct/>
        <w:autoSpaceDE/>
        <w:autoSpaceDN/>
        <w:adjustRightInd/>
        <w:ind w:firstLine="708"/>
        <w:jc w:val="both"/>
        <w:textAlignment w:val="auto"/>
      </w:pPr>
      <w:r w:rsidRPr="00F1224E">
        <w:t>Осъществяване на съвместна дейност с научните институти в областта на рибарството и аквакултурите.</w:t>
      </w:r>
    </w:p>
    <w:p w:rsidR="00D45B13" w:rsidRPr="00F1224E" w:rsidRDefault="00D45B13" w:rsidP="001C5484">
      <w:pPr>
        <w:overflowPunct/>
        <w:autoSpaceDE/>
        <w:autoSpaceDN/>
        <w:adjustRightInd/>
        <w:ind w:firstLine="708"/>
        <w:jc w:val="both"/>
        <w:textAlignment w:val="auto"/>
      </w:pPr>
    </w:p>
    <w:p w:rsidR="00A321E8" w:rsidRPr="00F1224E" w:rsidRDefault="00A321E8" w:rsidP="001C5484">
      <w:pPr>
        <w:overflowPunct/>
        <w:autoSpaceDE/>
        <w:autoSpaceDN/>
        <w:adjustRightInd/>
        <w:ind w:left="52" w:firstLine="515"/>
        <w:jc w:val="both"/>
        <w:textAlignment w:val="auto"/>
        <w:rPr>
          <w:b/>
          <w:i/>
          <w:lang w:val="en-US"/>
        </w:rPr>
      </w:pPr>
      <w:r w:rsidRPr="00F1224E">
        <w:rPr>
          <w:b/>
          <w:i/>
          <w:lang w:val="en-US"/>
        </w:rPr>
        <w:t>Поддържане на статистическа информационна система за сектор „Рибарство”.</w:t>
      </w:r>
    </w:p>
    <w:p w:rsidR="00A321E8" w:rsidRPr="00F1224E" w:rsidRDefault="00A321E8" w:rsidP="00A321E8">
      <w:pPr>
        <w:overflowPunct/>
        <w:autoSpaceDE/>
        <w:autoSpaceDN/>
        <w:adjustRightInd/>
        <w:ind w:firstLine="708"/>
        <w:jc w:val="both"/>
        <w:textAlignment w:val="auto"/>
        <w:rPr>
          <w:vertAlign w:val="superscript"/>
        </w:rPr>
      </w:pPr>
      <w:r w:rsidRPr="00F1224E">
        <w:rPr>
          <w:lang w:val="en-US"/>
        </w:rPr>
        <w:t xml:space="preserve">Събиране, обобщаване и анализиране на статистическа информация за сектор „Рибарство” съгласно Наредба № 7 от 2019 г. за водене на регистрите по чл. 16, ал. 1 от </w:t>
      </w:r>
      <w:r w:rsidR="00876766" w:rsidRPr="00F1224E">
        <w:t>ЗРА</w:t>
      </w:r>
    </w:p>
    <w:p w:rsidR="00876766" w:rsidRPr="00F1224E" w:rsidRDefault="00876766" w:rsidP="00A321E8">
      <w:pPr>
        <w:overflowPunct/>
        <w:autoSpaceDE/>
        <w:autoSpaceDN/>
        <w:adjustRightInd/>
        <w:ind w:firstLine="708"/>
        <w:jc w:val="both"/>
        <w:textAlignment w:val="auto"/>
      </w:pPr>
      <w:r w:rsidRPr="00F1224E">
        <w:rPr>
          <w:lang w:val="en-US"/>
        </w:rPr>
        <w:t>Предоставяне на статистическа информация на Европейската комисия (съгласно изискванията на европейското законодателство), Eurostat и други международни организации;</w:t>
      </w:r>
    </w:p>
    <w:p w:rsidR="00A321E8" w:rsidRPr="00F1224E" w:rsidRDefault="00A321E8" w:rsidP="00A321E8">
      <w:pPr>
        <w:overflowPunct/>
        <w:autoSpaceDE/>
        <w:autoSpaceDN/>
        <w:adjustRightInd/>
        <w:jc w:val="both"/>
        <w:textAlignment w:val="auto"/>
        <w:rPr>
          <w:i/>
        </w:rPr>
      </w:pPr>
    </w:p>
    <w:p w:rsidR="00A321E8" w:rsidRPr="00F1224E" w:rsidRDefault="00A321E8" w:rsidP="001C5484">
      <w:pPr>
        <w:overflowPunct/>
        <w:autoSpaceDE/>
        <w:autoSpaceDN/>
        <w:adjustRightInd/>
        <w:ind w:firstLine="567"/>
        <w:jc w:val="both"/>
        <w:textAlignment w:val="auto"/>
        <w:rPr>
          <w:b/>
          <w:i/>
        </w:rPr>
      </w:pPr>
      <w:r w:rsidRPr="00F1224E">
        <w:rPr>
          <w:b/>
          <w:i/>
        </w:rPr>
        <w:t>Управление на капацитета на риболовния флот.</w:t>
      </w:r>
    </w:p>
    <w:p w:rsidR="00A321E8" w:rsidRPr="00F1224E" w:rsidRDefault="00A321E8" w:rsidP="00A864E0">
      <w:pPr>
        <w:overflowPunct/>
        <w:autoSpaceDE/>
        <w:autoSpaceDN/>
        <w:adjustRightInd/>
        <w:ind w:firstLine="567"/>
        <w:jc w:val="both"/>
        <w:textAlignment w:val="auto"/>
      </w:pPr>
      <w:r w:rsidRPr="00F1224E">
        <w:t>Прилагане на режима на отписване/вписване на кораби в Регистъра на риболовните кораби.</w:t>
      </w:r>
    </w:p>
    <w:p w:rsidR="001C5484" w:rsidRPr="00F1224E" w:rsidRDefault="005D0C3B" w:rsidP="00A864E0">
      <w:pPr>
        <w:overflowPunct/>
        <w:autoSpaceDE/>
        <w:autoSpaceDN/>
        <w:adjustRightInd/>
        <w:ind w:firstLine="567"/>
        <w:jc w:val="both"/>
        <w:textAlignment w:val="auto"/>
      </w:pPr>
      <w:r w:rsidRPr="00F1224E">
        <w:t xml:space="preserve">Предоставяне на информация на Европейската комисия за резултатите от усилията, направени от България за постигане на трайно равновесие между риболовния капацитет и възможностите за риболов </w:t>
      </w:r>
    </w:p>
    <w:p w:rsidR="005D0C3B" w:rsidRPr="00F1224E" w:rsidRDefault="005D0C3B" w:rsidP="00A864E0">
      <w:pPr>
        <w:overflowPunct/>
        <w:autoSpaceDE/>
        <w:autoSpaceDN/>
        <w:adjustRightInd/>
        <w:ind w:firstLine="567"/>
        <w:jc w:val="both"/>
        <w:textAlignment w:val="auto"/>
      </w:pPr>
      <w:r w:rsidRPr="00F1224E">
        <w:t xml:space="preserve"> През 2022 г. е изготвен и изпратен Доклад за 2021 г. относно баланса между риболовния капацитет на флота на Република България и възможностите за риболов, съгласно чл. 22, параграф 2 на Регламент (ЕС) № 1380/2013 на Европейския парламент и на Съвета от 11 декември 2013 година относно общата политика в областта на рибарството, за изменение на регламенти (ЕО) № 1954/2003 и (ЕО) № 1224/2009 на Съвета и за отмяна на регламенти (ЕО) № 2371/2002 и (ЕО) № 639/2004 на Съвета и Решение 2004/585/ЕО на Съвета.</w:t>
      </w:r>
    </w:p>
    <w:p w:rsidR="00A321E8" w:rsidRPr="00F1224E" w:rsidRDefault="005D0C3B" w:rsidP="00EB0DF1">
      <w:pPr>
        <w:overflowPunct/>
        <w:autoSpaceDE/>
        <w:adjustRightInd/>
        <w:ind w:firstLine="567"/>
        <w:jc w:val="both"/>
      </w:pPr>
      <w:r w:rsidRPr="00F1224E">
        <w:t>Предоставяне на информация за характеристиките и за дейностите за риболовните кораби на Съюза, плаващи под български флаг, на Европейската комисия.</w:t>
      </w:r>
    </w:p>
    <w:p w:rsidR="005D0C3B" w:rsidRPr="00F1224E" w:rsidRDefault="005D0C3B" w:rsidP="00A321E8">
      <w:pPr>
        <w:overflowPunct/>
        <w:autoSpaceDE/>
        <w:adjustRightInd/>
        <w:jc w:val="both"/>
        <w:rPr>
          <w:i/>
          <w:u w:val="single"/>
          <w:lang w:eastAsia="bg-BG"/>
        </w:rPr>
      </w:pPr>
    </w:p>
    <w:p w:rsidR="00A321E8" w:rsidRPr="00F1224E" w:rsidRDefault="00A321E8" w:rsidP="001C5484">
      <w:pPr>
        <w:overflowPunct/>
        <w:autoSpaceDE/>
        <w:autoSpaceDN/>
        <w:adjustRightInd/>
        <w:ind w:firstLine="567"/>
        <w:jc w:val="both"/>
        <w:textAlignment w:val="auto"/>
        <w:rPr>
          <w:b/>
          <w:i/>
          <w:lang w:val="en-US"/>
        </w:rPr>
      </w:pPr>
      <w:r w:rsidRPr="00F1224E">
        <w:rPr>
          <w:b/>
          <w:i/>
          <w:lang w:val="en-US"/>
        </w:rPr>
        <w:t>Управление на средствата от ЕФМДР</w:t>
      </w:r>
    </w:p>
    <w:p w:rsidR="00A321E8" w:rsidRPr="00F1224E" w:rsidRDefault="00A321E8" w:rsidP="00A321E8">
      <w:pPr>
        <w:overflowPunct/>
        <w:autoSpaceDE/>
        <w:autoSpaceDN/>
        <w:adjustRightInd/>
        <w:ind w:firstLine="708"/>
        <w:jc w:val="both"/>
        <w:textAlignment w:val="auto"/>
        <w:rPr>
          <w:b/>
          <w:vertAlign w:val="superscript"/>
          <w:lang w:val="en-US"/>
        </w:rPr>
      </w:pPr>
      <w:r w:rsidRPr="00F1224E">
        <w:rPr>
          <w:lang w:val="en-US"/>
        </w:rPr>
        <w:t>Приемане, проверка, и регистрация на проектите;</w:t>
      </w:r>
      <w:r w:rsidRPr="00F1224E">
        <w:rPr>
          <w:b/>
          <w:vertAlign w:val="superscript"/>
          <w:lang w:val="en-US"/>
        </w:rPr>
        <w:t xml:space="preserve"> </w:t>
      </w:r>
    </w:p>
    <w:p w:rsidR="00A321E8" w:rsidRPr="00F1224E" w:rsidRDefault="005D0C3B" w:rsidP="00A321E8">
      <w:pPr>
        <w:overflowPunct/>
        <w:autoSpaceDE/>
        <w:autoSpaceDN/>
        <w:adjustRightInd/>
        <w:ind w:firstLine="708"/>
        <w:jc w:val="both"/>
        <w:textAlignment w:val="auto"/>
        <w:rPr>
          <w:b/>
          <w:vertAlign w:val="superscript"/>
          <w:lang w:val="en-US"/>
        </w:rPr>
      </w:pPr>
      <w:r w:rsidRPr="00F1224E">
        <w:rPr>
          <w:lang w:val="en-US"/>
        </w:rPr>
        <w:t>Класиране и оценка на проектите, съгласно приоритетите на Програма за морско дело и рибарство 2014 – 2020 г. (ПМДР)</w:t>
      </w:r>
      <w:r w:rsidR="00A321E8" w:rsidRPr="00F1224E">
        <w:rPr>
          <w:lang w:val="en-US"/>
        </w:rPr>
        <w:t>;</w:t>
      </w:r>
      <w:r w:rsidR="00A321E8" w:rsidRPr="00F1224E">
        <w:rPr>
          <w:b/>
          <w:vertAlign w:val="superscript"/>
          <w:lang w:val="en-US"/>
        </w:rPr>
        <w:t xml:space="preserve"> </w:t>
      </w:r>
    </w:p>
    <w:p w:rsidR="00A321E8" w:rsidRPr="00F1224E" w:rsidRDefault="00A321E8" w:rsidP="00A321E8">
      <w:pPr>
        <w:overflowPunct/>
        <w:autoSpaceDE/>
        <w:autoSpaceDN/>
        <w:adjustRightInd/>
        <w:ind w:firstLine="708"/>
        <w:jc w:val="both"/>
        <w:textAlignment w:val="auto"/>
        <w:rPr>
          <w:lang w:val="en-US"/>
        </w:rPr>
      </w:pPr>
      <w:r w:rsidRPr="00F1224E">
        <w:rPr>
          <w:lang w:val="en-US"/>
        </w:rPr>
        <w:t xml:space="preserve">Извършване на проверки на място и изготвяне на протоколи; </w:t>
      </w:r>
    </w:p>
    <w:p w:rsidR="00A321E8" w:rsidRPr="00F1224E" w:rsidRDefault="00A321E8" w:rsidP="00A321E8">
      <w:pPr>
        <w:overflowPunct/>
        <w:autoSpaceDE/>
        <w:autoSpaceDN/>
        <w:adjustRightInd/>
        <w:ind w:firstLine="708"/>
        <w:jc w:val="both"/>
        <w:textAlignment w:val="auto"/>
        <w:rPr>
          <w:lang w:val="en-US"/>
        </w:rPr>
      </w:pPr>
      <w:r w:rsidRPr="00F1224E">
        <w:rPr>
          <w:lang w:val="en-US"/>
        </w:rPr>
        <w:t xml:space="preserve">Подаване на годишни и окончателни доклади до Европейската комисия; </w:t>
      </w:r>
    </w:p>
    <w:p w:rsidR="00A321E8" w:rsidRPr="00F1224E" w:rsidRDefault="005D0C3B" w:rsidP="00A321E8">
      <w:pPr>
        <w:overflowPunct/>
        <w:autoSpaceDE/>
        <w:autoSpaceDN/>
        <w:adjustRightInd/>
        <w:ind w:firstLine="708"/>
        <w:jc w:val="both"/>
        <w:textAlignment w:val="auto"/>
      </w:pPr>
      <w:r w:rsidRPr="00F1224E">
        <w:rPr>
          <w:lang w:val="en-US"/>
        </w:rPr>
        <w:t>Разпространяване на информация и осигуряване на публичност на Програма за морско дело и рибарство 2014 – 2020 г.</w:t>
      </w:r>
    </w:p>
    <w:p w:rsidR="005D0C3B" w:rsidRPr="00F1224E" w:rsidRDefault="005D0C3B" w:rsidP="00A321E8">
      <w:pPr>
        <w:overflowPunct/>
        <w:autoSpaceDE/>
        <w:autoSpaceDN/>
        <w:adjustRightInd/>
        <w:ind w:firstLine="708"/>
        <w:jc w:val="both"/>
        <w:textAlignment w:val="auto"/>
      </w:pPr>
      <w:r w:rsidRPr="00F1224E">
        <w:t>Мониторинг на изпълнението на ПМДР, съгласно физическите и финансови рамки, установени в европейското законодателство.</w:t>
      </w:r>
    </w:p>
    <w:p w:rsidR="00A321E8" w:rsidRPr="00F1224E" w:rsidRDefault="00A321E8" w:rsidP="00A321E8">
      <w:pPr>
        <w:overflowPunct/>
        <w:autoSpaceDE/>
        <w:autoSpaceDN/>
        <w:adjustRightInd/>
        <w:jc w:val="both"/>
        <w:textAlignment w:val="auto"/>
        <w:rPr>
          <w:b/>
          <w:i/>
          <w:strike/>
          <w:u w:val="single"/>
          <w:lang w:val="en-US"/>
        </w:rPr>
      </w:pPr>
    </w:p>
    <w:p w:rsidR="005D0C3B" w:rsidRPr="00F1224E" w:rsidRDefault="005D0C3B" w:rsidP="005D0C3B">
      <w:pPr>
        <w:overflowPunct/>
        <w:autoSpaceDE/>
        <w:autoSpaceDN/>
        <w:adjustRightInd/>
        <w:ind w:firstLine="709"/>
        <w:jc w:val="both"/>
        <w:textAlignment w:val="auto"/>
        <w:rPr>
          <w:i/>
        </w:rPr>
      </w:pPr>
      <w:r w:rsidRPr="00F1224E">
        <w:rPr>
          <w:i/>
          <w:lang w:val="en-US"/>
        </w:rPr>
        <w:t>По Програмата се предоставя безвъзмездна финансова помощ на бенефициенти от сектор „Рибарство“ и др., чрез процедури за подбор на проекти.</w:t>
      </w:r>
    </w:p>
    <w:p w:rsidR="005D0C3B" w:rsidRPr="00F1224E" w:rsidRDefault="005D0C3B" w:rsidP="005416A4">
      <w:pPr>
        <w:overflowPunct/>
        <w:autoSpaceDE/>
        <w:autoSpaceDN/>
        <w:adjustRightInd/>
        <w:ind w:firstLine="567"/>
        <w:jc w:val="both"/>
        <w:textAlignment w:val="auto"/>
      </w:pPr>
    </w:p>
    <w:p w:rsidR="00F733AB" w:rsidRPr="00F1224E" w:rsidRDefault="00F733AB" w:rsidP="004235EA">
      <w:pPr>
        <w:numPr>
          <w:ilvl w:val="0"/>
          <w:numId w:val="18"/>
        </w:numPr>
        <w:tabs>
          <w:tab w:val="left" w:pos="142"/>
          <w:tab w:val="left" w:pos="851"/>
        </w:tabs>
        <w:overflowPunct/>
        <w:autoSpaceDE/>
        <w:autoSpaceDN/>
        <w:adjustRightInd/>
        <w:spacing w:before="120"/>
        <w:contextualSpacing/>
        <w:jc w:val="both"/>
        <w:textAlignment w:val="auto"/>
        <w:rPr>
          <w:rFonts w:eastAsia="Calibri"/>
          <w:b/>
          <w:shd w:val="clear" w:color="auto" w:fill="FEFEFE"/>
        </w:rPr>
      </w:pPr>
      <w:r w:rsidRPr="00F1224E">
        <w:rPr>
          <w:rFonts w:eastAsia="Calibri"/>
          <w:b/>
          <w:shd w:val="clear" w:color="auto" w:fill="FEFEFE"/>
        </w:rPr>
        <w:t xml:space="preserve">Отчет за изпълнението на администрираните </w:t>
      </w:r>
      <w:r w:rsidR="00687E0D" w:rsidRPr="00F1224E">
        <w:rPr>
          <w:rFonts w:eastAsia="Calibri"/>
          <w:b/>
          <w:shd w:val="clear" w:color="auto" w:fill="FEFEFE"/>
        </w:rPr>
        <w:t>разходни параграфи</w:t>
      </w:r>
      <w:r w:rsidRPr="00F1224E">
        <w:rPr>
          <w:rFonts w:eastAsia="Calibri"/>
          <w:b/>
          <w:shd w:val="clear" w:color="auto" w:fill="FEFEFE"/>
        </w:rPr>
        <w:t>, вкл. проекти по програмата</w:t>
      </w:r>
    </w:p>
    <w:p w:rsidR="00F61EE6" w:rsidRPr="00385E76" w:rsidRDefault="00CA1014" w:rsidP="00D557B1">
      <w:pPr>
        <w:tabs>
          <w:tab w:val="left" w:pos="142"/>
          <w:tab w:val="left" w:pos="851"/>
        </w:tabs>
        <w:overflowPunct/>
        <w:autoSpaceDE/>
        <w:autoSpaceDN/>
        <w:adjustRightInd/>
        <w:spacing w:before="120"/>
        <w:ind w:left="567"/>
        <w:contextualSpacing/>
        <w:jc w:val="both"/>
        <w:textAlignment w:val="auto"/>
        <w:rPr>
          <w:rFonts w:eastAsia="Calibri"/>
          <w:shd w:val="clear" w:color="auto" w:fill="FEFEFE"/>
        </w:rPr>
      </w:pPr>
      <w:r w:rsidRPr="00F1224E">
        <w:rPr>
          <w:rFonts w:eastAsia="Calibri"/>
          <w:shd w:val="clear" w:color="auto" w:fill="FEFEFE"/>
        </w:rPr>
        <w:t>Администрираните разходни показали са описани в таблица № 7</w:t>
      </w:r>
    </w:p>
    <w:p w:rsidR="00CA1014" w:rsidRPr="00385E76" w:rsidRDefault="00CA1014" w:rsidP="00D557B1">
      <w:pPr>
        <w:tabs>
          <w:tab w:val="left" w:pos="142"/>
          <w:tab w:val="left" w:pos="851"/>
        </w:tabs>
        <w:overflowPunct/>
        <w:autoSpaceDE/>
        <w:autoSpaceDN/>
        <w:adjustRightInd/>
        <w:spacing w:before="120"/>
        <w:ind w:left="567"/>
        <w:contextualSpacing/>
        <w:jc w:val="both"/>
        <w:textAlignment w:val="auto"/>
        <w:rPr>
          <w:rFonts w:eastAsia="Calibri"/>
          <w:shd w:val="clear" w:color="auto" w:fill="FEFEFE"/>
          <w:lang w:val="en-US"/>
        </w:rPr>
      </w:pPr>
    </w:p>
    <w:p w:rsidR="00F733AB" w:rsidRPr="00F1224E" w:rsidRDefault="00F733AB" w:rsidP="004235EA">
      <w:pPr>
        <w:numPr>
          <w:ilvl w:val="0"/>
          <w:numId w:val="18"/>
        </w:numPr>
        <w:tabs>
          <w:tab w:val="left" w:pos="142"/>
          <w:tab w:val="left" w:pos="851"/>
        </w:tabs>
        <w:overflowPunct/>
        <w:autoSpaceDE/>
        <w:autoSpaceDN/>
        <w:adjustRightInd/>
        <w:spacing w:before="120"/>
        <w:ind w:left="0" w:firstLine="567"/>
        <w:contextualSpacing/>
        <w:jc w:val="both"/>
        <w:textAlignment w:val="auto"/>
        <w:rPr>
          <w:rFonts w:eastAsia="Calibri"/>
          <w:b/>
          <w:shd w:val="clear" w:color="auto" w:fill="FEFEFE"/>
        </w:rPr>
      </w:pPr>
      <w:r w:rsidRPr="00F1224E">
        <w:rPr>
          <w:rFonts w:eastAsia="Calibri"/>
          <w:b/>
          <w:shd w:val="clear" w:color="auto" w:fill="FEFEFE"/>
        </w:rPr>
        <w:t>Отчет на показателите за изпълнение на програмата (количествени, качествени, времеви)</w:t>
      </w:r>
      <w:r w:rsidR="00DC0042" w:rsidRPr="00F1224E">
        <w:rPr>
          <w:rFonts w:eastAsia="Calibri"/>
          <w:b/>
          <w:shd w:val="clear" w:color="auto" w:fill="FEFEFE"/>
        </w:rPr>
        <w:t xml:space="preserve"> – Приложение № 6</w:t>
      </w:r>
    </w:p>
    <w:p w:rsidR="00F71669" w:rsidRDefault="00F71669" w:rsidP="00F71669">
      <w:pPr>
        <w:tabs>
          <w:tab w:val="left" w:pos="142"/>
          <w:tab w:val="left" w:pos="851"/>
        </w:tabs>
        <w:overflowPunct/>
        <w:autoSpaceDE/>
        <w:autoSpaceDN/>
        <w:adjustRightInd/>
        <w:spacing w:before="120"/>
        <w:contextualSpacing/>
        <w:jc w:val="both"/>
        <w:textAlignment w:val="auto"/>
        <w:rPr>
          <w:rFonts w:eastAsia="Calibri"/>
          <w:b/>
          <w:shd w:val="clear" w:color="auto" w:fill="FEFEFE"/>
        </w:rPr>
      </w:pPr>
    </w:p>
    <w:p w:rsidR="00F1224E" w:rsidRPr="00685A47" w:rsidRDefault="00F1224E" w:rsidP="00F71669">
      <w:pPr>
        <w:tabs>
          <w:tab w:val="left" w:pos="142"/>
          <w:tab w:val="left" w:pos="851"/>
        </w:tabs>
        <w:overflowPunct/>
        <w:autoSpaceDE/>
        <w:autoSpaceDN/>
        <w:adjustRightInd/>
        <w:spacing w:before="120"/>
        <w:contextualSpacing/>
        <w:jc w:val="both"/>
        <w:textAlignment w:val="auto"/>
        <w:rPr>
          <w:rFonts w:eastAsia="Calibri"/>
          <w:b/>
          <w:shd w:val="clear" w:color="auto" w:fill="FEFEFE"/>
        </w:rPr>
      </w:pPr>
    </w:p>
    <w:tbl>
      <w:tblPr>
        <w:tblW w:w="9500" w:type="dxa"/>
        <w:jc w:val="center"/>
        <w:tblLook w:val="04A0" w:firstRow="1" w:lastRow="0" w:firstColumn="1" w:lastColumn="0" w:noHBand="0" w:noVBand="1"/>
      </w:tblPr>
      <w:tblGrid>
        <w:gridCol w:w="417"/>
        <w:gridCol w:w="5052"/>
        <w:gridCol w:w="1011"/>
        <w:gridCol w:w="1400"/>
        <w:gridCol w:w="1620"/>
      </w:tblGrid>
      <w:tr w:rsidR="00F1224E" w:rsidRPr="00F1224E" w:rsidTr="00F1224E">
        <w:trPr>
          <w:trHeight w:val="660"/>
          <w:jc w:val="center"/>
        </w:trPr>
        <w:tc>
          <w:tcPr>
            <w:tcW w:w="5320"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F1224E" w:rsidRPr="00F1224E" w:rsidRDefault="00F1224E" w:rsidP="00F1224E">
            <w:pPr>
              <w:overflowPunct/>
              <w:autoSpaceDE/>
              <w:autoSpaceDN/>
              <w:adjustRightInd/>
              <w:textAlignment w:val="auto"/>
              <w:rPr>
                <w:b/>
                <w:bCs/>
                <w:color w:val="000000"/>
                <w:lang w:val="en-US"/>
              </w:rPr>
            </w:pPr>
            <w:r w:rsidRPr="00F1224E">
              <w:rPr>
                <w:b/>
                <w:bCs/>
                <w:color w:val="000000"/>
                <w:lang w:val="en-US"/>
              </w:rPr>
              <w:t>Бюджетна програма - 2200.02.01 - "Рибарство и аквакултури"</w:t>
            </w:r>
          </w:p>
        </w:tc>
        <w:tc>
          <w:tcPr>
            <w:tcW w:w="940" w:type="dxa"/>
            <w:vMerge w:val="restart"/>
            <w:tcBorders>
              <w:top w:val="single" w:sz="4" w:space="0" w:color="auto"/>
              <w:left w:val="single" w:sz="4" w:space="0" w:color="auto"/>
              <w:bottom w:val="single" w:sz="4" w:space="0" w:color="000000"/>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Мерна единица</w:t>
            </w:r>
          </w:p>
        </w:tc>
        <w:tc>
          <w:tcPr>
            <w:tcW w:w="3240" w:type="dxa"/>
            <w:gridSpan w:val="2"/>
            <w:tcBorders>
              <w:top w:val="single" w:sz="4" w:space="0" w:color="auto"/>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Целева стойност</w:t>
            </w:r>
          </w:p>
        </w:tc>
      </w:tr>
      <w:tr w:rsidR="00F1224E" w:rsidRPr="00F1224E" w:rsidTr="00F1224E">
        <w:trPr>
          <w:trHeight w:val="300"/>
          <w:jc w:val="center"/>
        </w:trPr>
        <w:tc>
          <w:tcPr>
            <w:tcW w:w="26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w:t>
            </w:r>
          </w:p>
        </w:tc>
        <w:tc>
          <w:tcPr>
            <w:tcW w:w="5052"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Показатели за изпълнение</w:t>
            </w: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Закон</w:t>
            </w:r>
          </w:p>
        </w:tc>
        <w:tc>
          <w:tcPr>
            <w:tcW w:w="184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 xml:space="preserve">Отчет </w:t>
            </w:r>
          </w:p>
        </w:tc>
      </w:tr>
      <w:tr w:rsidR="00F1224E" w:rsidRPr="00F1224E" w:rsidTr="00F1224E">
        <w:trPr>
          <w:trHeight w:val="300"/>
          <w:jc w:val="center"/>
        </w:trPr>
        <w:tc>
          <w:tcPr>
            <w:tcW w:w="268" w:type="dxa"/>
            <w:vMerge/>
            <w:tcBorders>
              <w:top w:val="nil"/>
              <w:left w:val="single" w:sz="4" w:space="0" w:color="auto"/>
              <w:bottom w:val="single" w:sz="4" w:space="0" w:color="000000"/>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5052" w:type="dxa"/>
            <w:vMerge/>
            <w:tcBorders>
              <w:top w:val="nil"/>
              <w:left w:val="single" w:sz="4" w:space="0" w:color="auto"/>
              <w:bottom w:val="single" w:sz="4" w:space="0" w:color="000000"/>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2022 г.</w:t>
            </w:r>
          </w:p>
        </w:tc>
        <w:tc>
          <w:tcPr>
            <w:tcW w:w="184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31.12.2022 г.</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Брой новоразработени и актуализирани нормативни актове.</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w:t>
            </w:r>
          </w:p>
        </w:tc>
      </w:tr>
      <w:tr w:rsidR="00F1224E" w:rsidRPr="00F1224E" w:rsidTr="00F1224E">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Брой извършени проверки.</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32 000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18 872</w:t>
            </w:r>
          </w:p>
        </w:tc>
      </w:tr>
      <w:tr w:rsidR="00F1224E" w:rsidRPr="00F1224E" w:rsidTr="00F1224E">
        <w:trPr>
          <w:trHeight w:val="102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3</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Регулярно предоставяне на актуална, всеобхватна и прецизна информация към национални, европейски и международни институции.</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150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146</w:t>
            </w:r>
          </w:p>
        </w:tc>
      </w:tr>
      <w:tr w:rsidR="00F1224E" w:rsidRPr="00F1224E" w:rsidTr="00F1224E">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4</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Брой проведени научни изследвания</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10</w:t>
            </w:r>
          </w:p>
        </w:tc>
      </w:tr>
      <w:tr w:rsidR="00F1224E" w:rsidRPr="00F1224E" w:rsidTr="00F1224E">
        <w:trPr>
          <w:trHeight w:val="765"/>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5</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 xml:space="preserve">Подготвени позиции и указания по отношение на участието на Република България в институциите на ЕС. </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80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125</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6</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 xml:space="preserve">Проведени заседания на Консултативен съвет по рибарство </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w:t>
            </w:r>
          </w:p>
        </w:tc>
      </w:tr>
      <w:tr w:rsidR="00F1224E" w:rsidRPr="00F1224E" w:rsidTr="00F1224E">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7</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Издадени билети за любителски риболов</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200 000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231 699</w:t>
            </w:r>
          </w:p>
        </w:tc>
      </w:tr>
      <w:tr w:rsidR="00F1224E" w:rsidRPr="00F1224E" w:rsidTr="00F1224E">
        <w:trPr>
          <w:trHeight w:val="102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8</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 проверки</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3</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10</w:t>
            </w:r>
          </w:p>
        </w:tc>
      </w:tr>
      <w:tr w:rsidR="00F1224E" w:rsidRPr="00F1224E" w:rsidTr="00F1224E">
        <w:trPr>
          <w:trHeight w:val="904"/>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9</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Проведени информационни кампании (отпечатване и разпространение на брошури, плакати и др.)</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поне 1</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w:t>
            </w:r>
          </w:p>
        </w:tc>
      </w:tr>
      <w:tr w:rsidR="00F1224E" w:rsidRPr="00F1224E" w:rsidTr="00F1224E">
        <w:trPr>
          <w:trHeight w:val="765"/>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10</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both"/>
              <w:textAlignment w:val="auto"/>
              <w:rPr>
                <w:color w:val="000000"/>
                <w:lang w:val="en-US"/>
              </w:rPr>
            </w:pPr>
            <w:r w:rsidRPr="00F1224E">
              <w:rPr>
                <w:color w:val="000000"/>
                <w:lang w:val="en-US"/>
              </w:rPr>
              <w:t>Брой на модернизираните рибарски пристанища, рибни борси, кейове за разтоварване  и покрити лодкостоянки</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3</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11</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both"/>
              <w:textAlignment w:val="auto"/>
              <w:rPr>
                <w:color w:val="000000"/>
                <w:lang w:val="en-US"/>
              </w:rPr>
            </w:pPr>
            <w:r w:rsidRPr="00F1224E">
              <w:rPr>
                <w:color w:val="000000"/>
                <w:lang w:val="en-US"/>
              </w:rPr>
              <w:t>Брой на  проектите за продуктивни инвестиции в аквакултурите</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12</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6</w:t>
            </w:r>
          </w:p>
        </w:tc>
      </w:tr>
      <w:tr w:rsidR="00F1224E" w:rsidRPr="00F1224E" w:rsidTr="00F1224E">
        <w:trPr>
          <w:trHeight w:val="1106"/>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12</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both"/>
              <w:textAlignment w:val="auto"/>
              <w:rPr>
                <w:color w:val="000000"/>
                <w:lang w:val="en-US"/>
              </w:rPr>
            </w:pPr>
            <w:r w:rsidRPr="00F1224E">
              <w:rPr>
                <w:color w:val="000000"/>
                <w:lang w:val="en-US"/>
              </w:rPr>
              <w:t>Брой проектни предложения свързани с 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4</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0</w:t>
            </w:r>
          </w:p>
        </w:tc>
      </w:tr>
      <w:tr w:rsidR="00F1224E" w:rsidRPr="00F1224E" w:rsidTr="00F1224E">
        <w:trPr>
          <w:trHeight w:val="1278"/>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13</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both"/>
              <w:textAlignment w:val="auto"/>
              <w:rPr>
                <w:color w:val="000000"/>
                <w:lang w:val="en-US"/>
              </w:rPr>
            </w:pPr>
            <w:r w:rsidRPr="00F1224E">
              <w:rPr>
                <w:color w:val="000000"/>
                <w:lang w:val="en-US"/>
              </w:rPr>
              <w:t>Брой проектни предложения свързани с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12</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61</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14</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both"/>
              <w:textAlignment w:val="auto"/>
              <w:rPr>
                <w:color w:val="000000"/>
                <w:lang w:val="en-US"/>
              </w:rPr>
            </w:pPr>
            <w:r w:rsidRPr="00F1224E">
              <w:rPr>
                <w:color w:val="000000"/>
                <w:lang w:val="en-US"/>
              </w:rPr>
              <w:t>Брой проектни предложения свързани с насърчаване на изпълнението на ОПОР</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3</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3</w:t>
            </w:r>
          </w:p>
        </w:tc>
      </w:tr>
      <w:tr w:rsidR="00F1224E" w:rsidRPr="00F1224E" w:rsidTr="00F1224E">
        <w:trPr>
          <w:trHeight w:val="692"/>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15</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both"/>
              <w:textAlignment w:val="auto"/>
              <w:rPr>
                <w:color w:val="000000"/>
                <w:lang w:val="en-US"/>
              </w:rPr>
            </w:pPr>
            <w:r w:rsidRPr="00F1224E">
              <w:rPr>
                <w:color w:val="000000"/>
                <w:lang w:val="en-US"/>
              </w:rPr>
              <w:t>Брой проектни предложения свързани с насърчаване на предлагането на пазара и преработването</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6</w:t>
            </w:r>
          </w:p>
        </w:tc>
      </w:tr>
      <w:tr w:rsidR="00F1224E" w:rsidRPr="00F1224E" w:rsidTr="00F1224E">
        <w:trPr>
          <w:trHeight w:val="51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16</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 xml:space="preserve">Брой подпомогнати проекти към Местни инициативни рибарски групи </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брой</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45</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68</w:t>
            </w:r>
          </w:p>
        </w:tc>
      </w:tr>
      <w:tr w:rsidR="00F1224E" w:rsidRPr="00F1224E" w:rsidTr="00F1224E">
        <w:trPr>
          <w:trHeight w:val="300"/>
          <w:jc w:val="center"/>
        </w:trPr>
        <w:tc>
          <w:tcPr>
            <w:tcW w:w="268"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17</w:t>
            </w:r>
          </w:p>
        </w:tc>
        <w:tc>
          <w:tcPr>
            <w:tcW w:w="5052"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Общ размер на инвестициите</w:t>
            </w:r>
          </w:p>
        </w:tc>
        <w:tc>
          <w:tcPr>
            <w:tcW w:w="940"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млн.лева</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20</w:t>
            </w:r>
          </w:p>
        </w:tc>
        <w:tc>
          <w:tcPr>
            <w:tcW w:w="1840" w:type="dxa"/>
            <w:tcBorders>
              <w:top w:val="nil"/>
              <w:left w:val="single" w:sz="4" w:space="0" w:color="auto"/>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23</w:t>
            </w:r>
          </w:p>
        </w:tc>
      </w:tr>
    </w:tbl>
    <w:p w:rsidR="00DC0042" w:rsidRPr="00B12497" w:rsidRDefault="00DC0042" w:rsidP="00D557B1">
      <w:pPr>
        <w:tabs>
          <w:tab w:val="left" w:pos="142"/>
          <w:tab w:val="left" w:pos="851"/>
        </w:tabs>
        <w:overflowPunct/>
        <w:autoSpaceDE/>
        <w:autoSpaceDN/>
        <w:adjustRightInd/>
        <w:spacing w:before="120"/>
        <w:contextualSpacing/>
        <w:jc w:val="both"/>
        <w:textAlignment w:val="auto"/>
        <w:rPr>
          <w:rFonts w:eastAsia="Calibri"/>
          <w:b/>
          <w:shd w:val="clear" w:color="auto" w:fill="FEFEFE"/>
        </w:rPr>
      </w:pPr>
    </w:p>
    <w:p w:rsidR="00DE58EC" w:rsidRPr="00DE58EC" w:rsidRDefault="00DE58EC" w:rsidP="00D557B1">
      <w:pPr>
        <w:overflowPunct/>
        <w:autoSpaceDE/>
        <w:autoSpaceDN/>
        <w:adjustRightInd/>
        <w:spacing w:before="120"/>
        <w:contextualSpacing/>
        <w:jc w:val="both"/>
        <w:textAlignment w:val="auto"/>
        <w:rPr>
          <w:rFonts w:eastAsia="Calibri"/>
          <w:i/>
          <w:shd w:val="clear" w:color="auto" w:fill="FEFEFE"/>
          <w:lang w:val="en-US"/>
        </w:rPr>
      </w:pPr>
    </w:p>
    <w:p w:rsidR="00DE58EC" w:rsidRPr="00F1224E" w:rsidRDefault="00F733AB" w:rsidP="003628E4">
      <w:pPr>
        <w:pStyle w:val="ListParagraph"/>
        <w:numPr>
          <w:ilvl w:val="0"/>
          <w:numId w:val="29"/>
        </w:numPr>
        <w:overflowPunct/>
        <w:autoSpaceDE/>
        <w:autoSpaceDN/>
        <w:adjustRightInd/>
        <w:spacing w:after="200"/>
        <w:ind w:right="192"/>
        <w:jc w:val="both"/>
        <w:textAlignment w:val="auto"/>
        <w:rPr>
          <w:rFonts w:eastAsia="Calibri"/>
          <w:b/>
          <w:lang w:val="en-US"/>
        </w:rPr>
      </w:pPr>
      <w:r w:rsidRPr="00F1224E">
        <w:rPr>
          <w:rFonts w:eastAsia="Calibri"/>
          <w:b/>
        </w:rPr>
        <w:t>Кратко описание на показателите за изпълнение</w:t>
      </w:r>
    </w:p>
    <w:p w:rsidR="00CB5BD8" w:rsidRPr="00F1224E" w:rsidRDefault="00CB5BD8" w:rsidP="00CB7A3D">
      <w:pPr>
        <w:overflowPunct/>
        <w:autoSpaceDE/>
        <w:autoSpaceDN/>
        <w:adjustRightInd/>
        <w:ind w:firstLine="567"/>
        <w:jc w:val="both"/>
        <w:textAlignment w:val="auto"/>
        <w:rPr>
          <w:u w:val="single"/>
        </w:rPr>
      </w:pPr>
      <w:r w:rsidRPr="00F1224E">
        <w:rPr>
          <w:u w:val="single"/>
        </w:rPr>
        <w:t>Брой новоразработени и актуализирани нормативни актове</w:t>
      </w:r>
    </w:p>
    <w:p w:rsidR="00CB5BD8" w:rsidRPr="00F1224E" w:rsidRDefault="00CB5BD8" w:rsidP="00CB7A3D">
      <w:pPr>
        <w:overflowPunct/>
        <w:autoSpaceDE/>
        <w:autoSpaceDN/>
        <w:adjustRightInd/>
        <w:ind w:firstLine="567"/>
        <w:jc w:val="both"/>
        <w:textAlignment w:val="auto"/>
      </w:pPr>
      <w:r w:rsidRPr="00F1224E">
        <w:t>Динамиката на развитие на европейското законодателство и влезлите в сила разпоредби в областта на рибарството, обуславят необходимостта от актуализиране на съществуващата национална нормативна база и разработването на нови нормативни документи.</w:t>
      </w:r>
    </w:p>
    <w:p w:rsidR="00CB7A3D" w:rsidRPr="00F1224E" w:rsidRDefault="00CB7A3D" w:rsidP="00CB7A3D">
      <w:pPr>
        <w:overflowPunct/>
        <w:autoSpaceDE/>
        <w:autoSpaceDN/>
        <w:adjustRightInd/>
        <w:ind w:firstLine="708"/>
        <w:jc w:val="both"/>
        <w:textAlignment w:val="auto"/>
      </w:pPr>
    </w:p>
    <w:p w:rsidR="00CB7A3D" w:rsidRPr="00F1224E" w:rsidRDefault="00CB5BD8" w:rsidP="00CB7A3D">
      <w:pPr>
        <w:overflowPunct/>
        <w:autoSpaceDE/>
        <w:autoSpaceDN/>
        <w:adjustRightInd/>
        <w:ind w:firstLine="567"/>
        <w:jc w:val="both"/>
        <w:textAlignment w:val="auto"/>
        <w:rPr>
          <w:u w:val="single"/>
        </w:rPr>
      </w:pPr>
      <w:r w:rsidRPr="00F1224E">
        <w:rPr>
          <w:u w:val="single"/>
        </w:rPr>
        <w:t>Брой извършени проверки</w:t>
      </w:r>
    </w:p>
    <w:p w:rsidR="00CB5BD8" w:rsidRPr="00F1224E" w:rsidRDefault="00CB5BD8" w:rsidP="00CB7A3D">
      <w:pPr>
        <w:overflowPunct/>
        <w:autoSpaceDE/>
        <w:autoSpaceDN/>
        <w:adjustRightInd/>
        <w:ind w:firstLine="567"/>
        <w:jc w:val="both"/>
        <w:textAlignment w:val="auto"/>
      </w:pPr>
      <w:r w:rsidRPr="00F1224E">
        <w:t>Броят на извършените проверки са резултат от осъществяването на оперативни функции по контрол върху стопанския, любителския риболов и аквакултурите, спазването на правилата за отговорен риболов, опазването на рибните ресурси, търговията с водни организми и продукти от тях. Те са адекватен измерител за провеждане на ефективен надзор над операторите в сектор „Рибарство”.</w:t>
      </w:r>
    </w:p>
    <w:p w:rsidR="00CB7A3D" w:rsidRPr="00F1224E" w:rsidRDefault="00CB7A3D" w:rsidP="00CB7A3D">
      <w:pPr>
        <w:overflowPunct/>
        <w:autoSpaceDE/>
        <w:autoSpaceDN/>
        <w:adjustRightInd/>
        <w:ind w:firstLine="567"/>
        <w:jc w:val="both"/>
        <w:textAlignment w:val="auto"/>
      </w:pPr>
    </w:p>
    <w:p w:rsidR="00CB5BD8" w:rsidRPr="00F1224E" w:rsidRDefault="00CB5BD8" w:rsidP="00CB7A3D">
      <w:pPr>
        <w:overflowPunct/>
        <w:autoSpaceDE/>
        <w:autoSpaceDN/>
        <w:adjustRightInd/>
        <w:ind w:firstLine="567"/>
        <w:jc w:val="both"/>
        <w:textAlignment w:val="auto"/>
        <w:rPr>
          <w:u w:val="single"/>
        </w:rPr>
      </w:pPr>
      <w:r w:rsidRPr="00F1224E">
        <w:rPr>
          <w:u w:val="single"/>
        </w:rPr>
        <w:t>Регулярно предоставяне на актуална, всеобхватна и прецизна информация към национални, европейски и международни институции.</w:t>
      </w:r>
    </w:p>
    <w:p w:rsidR="00CB5BD8" w:rsidRPr="00F1224E" w:rsidRDefault="00CB5BD8" w:rsidP="00CB7A3D">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Регулярното представяне на официални данни за сектор „Рибарство” е в изпълнение на изискванията, произтичащи от разпоредбите на европейското законодателство, регионални и международни организации, в които страната членува, както и на националното законодателство. Също така спомага за сформирането на ясна визия за развитието на сектор „Рибарство” и улеснява идентифицирането на проблемите и нуждите на сектора.</w:t>
      </w:r>
    </w:p>
    <w:p w:rsidR="00CB5BD8" w:rsidRPr="00F1224E" w:rsidRDefault="00CB5BD8" w:rsidP="00CB7A3D">
      <w:pPr>
        <w:overflowPunct/>
        <w:autoSpaceDE/>
        <w:autoSpaceDN/>
        <w:adjustRightInd/>
        <w:spacing w:before="120" w:line="360" w:lineRule="auto"/>
        <w:ind w:firstLine="567"/>
        <w:jc w:val="both"/>
        <w:textAlignment w:val="auto"/>
        <w:rPr>
          <w:u w:val="single"/>
        </w:rPr>
      </w:pPr>
      <w:r w:rsidRPr="00F1224E">
        <w:rPr>
          <w:u w:val="single"/>
        </w:rPr>
        <w:t>Брой проведени научни изследвания</w:t>
      </w:r>
    </w:p>
    <w:p w:rsidR="00CB5BD8" w:rsidRPr="00F1224E" w:rsidRDefault="00CB5BD8" w:rsidP="00CB5BD8">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lang w:val="en-US"/>
        </w:rPr>
        <w:t>Стопанският и любителският риболов, както и нерегламентираният улов на риба и други водни организми са фактори, които пряко влияят върху състоянието на рибните запаси. Провеждането на научни изследвания за оценка на състоянието на запасите е от изключително значение за устойчивото им развитие и експлоатация, а резултатите от тях ще спомогнат за формирането на адекватни мерки за управление и опазване на рибните ресурси.</w:t>
      </w:r>
    </w:p>
    <w:p w:rsidR="00CB7A3D" w:rsidRPr="00F1224E" w:rsidRDefault="00CB5BD8" w:rsidP="00F1224E">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Подготвени позиции и указания по отношение на участието на Република България в институциите на ЕС</w:t>
      </w:r>
    </w:p>
    <w:p w:rsidR="00CB5BD8" w:rsidRPr="00F1224E" w:rsidRDefault="00CB5BD8" w:rsidP="00F1224E">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Изготвените позиции, указания, становища и др., свързани с участието на Република България в международни срещи, работни групи и семинари допринасят за представяне и защита на националните интереси в сектора и изразяване на становища при изменения и създаване на правни актове на ЕС, които пряко или косвено засягат Република България.</w:t>
      </w:r>
    </w:p>
    <w:p w:rsidR="00CB5BD8" w:rsidRPr="00F1224E" w:rsidRDefault="00CB5BD8" w:rsidP="00CB5BD8">
      <w:pPr>
        <w:overflowPunct/>
        <w:autoSpaceDE/>
        <w:autoSpaceDN/>
        <w:adjustRightInd/>
        <w:spacing w:before="120" w:line="360" w:lineRule="auto"/>
        <w:ind w:firstLine="567"/>
        <w:jc w:val="both"/>
        <w:textAlignment w:val="auto"/>
        <w:rPr>
          <w:u w:val="single"/>
        </w:rPr>
      </w:pPr>
      <w:r w:rsidRPr="00F1224E">
        <w:rPr>
          <w:u w:val="single"/>
        </w:rPr>
        <w:t>Проведени заседания на Консултативен съвет по рибарство</w:t>
      </w:r>
    </w:p>
    <w:p w:rsidR="00CB5BD8" w:rsidRPr="00F1224E"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В състава на Консултативния съвет по рибарство към министъра на земеделието са включени представители на браншовите организации, заинтересовани лица в сектора и експерти в областта на рибарството, с цел осигуряване на тяхното активно участие в определянето и провеждането на националната политика за развитие на сектор „Рибарство”, идентифициране на проблемите в областта на рибарството и вземането на навременни и обосновани решения.</w:t>
      </w:r>
    </w:p>
    <w:p w:rsidR="00CB5BD8" w:rsidRPr="00F1224E" w:rsidRDefault="00CB5BD8" w:rsidP="00CB5BD8">
      <w:pPr>
        <w:overflowPunct/>
        <w:autoSpaceDE/>
        <w:autoSpaceDN/>
        <w:adjustRightInd/>
        <w:spacing w:before="120" w:line="360" w:lineRule="auto"/>
        <w:ind w:firstLine="567"/>
        <w:jc w:val="both"/>
        <w:textAlignment w:val="auto"/>
        <w:rPr>
          <w:u w:val="single"/>
        </w:rPr>
      </w:pPr>
      <w:r w:rsidRPr="00F1224E">
        <w:rPr>
          <w:u w:val="single"/>
        </w:rPr>
        <w:t>Издадени билети за любителски риболов</w:t>
      </w:r>
    </w:p>
    <w:p w:rsidR="00CB5BD8" w:rsidRPr="00F1224E" w:rsidRDefault="00CB5BD8" w:rsidP="00CB5B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Съгласно чл. 53, ал. 1, т. 2 от Закона за рибарството и аквакултурите част от средствата за управление и опазване на рибните ресурси се набират от таксите за издаване на билети за любителски риболов. В тази връзка показателят може да послужи за правилното планиране на средства за мероприятия, свързани с устойчивото управление на рибните ресурси, да повиши информираността за броя на любителите рибари, обемът на уловеното количество риба и други водни организми, както и да позволи на контролните органи да планират по-ефективно ресурсите си, необходими за мониторинг на тази рибностопанска дейност.</w:t>
      </w:r>
    </w:p>
    <w:p w:rsidR="00CB5BD8" w:rsidRPr="00F1224E" w:rsidRDefault="00CB5BD8" w:rsidP="00CB7A3D">
      <w:pPr>
        <w:overflowPunct/>
        <w:autoSpaceDE/>
        <w:autoSpaceDN/>
        <w:adjustRightInd/>
        <w:spacing w:before="120" w:line="276" w:lineRule="auto"/>
        <w:ind w:firstLine="567"/>
        <w:jc w:val="both"/>
        <w:textAlignment w:val="auto"/>
        <w:rPr>
          <w:u w:val="single"/>
        </w:rPr>
      </w:pPr>
      <w:r w:rsidRPr="00F1224E">
        <w:rPr>
          <w:u w:val="single"/>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p w:rsidR="00CB5BD8" w:rsidRPr="00F1224E" w:rsidRDefault="00CB5BD8" w:rsidP="00CB7A3D">
      <w:pPr>
        <w:tabs>
          <w:tab w:val="left" w:pos="851"/>
        </w:tabs>
        <w:overflowPunct/>
        <w:autoSpaceDE/>
        <w:autoSpaceDN/>
        <w:adjustRightInd/>
        <w:spacing w:line="276" w:lineRule="auto"/>
        <w:ind w:firstLine="567"/>
        <w:contextualSpacing/>
        <w:jc w:val="both"/>
        <w:textAlignment w:val="auto"/>
        <w:rPr>
          <w:rFonts w:eastAsia="Calibri"/>
          <w:shd w:val="clear" w:color="auto" w:fill="FEFEFE"/>
          <w:lang w:val="en-US"/>
        </w:rPr>
      </w:pPr>
      <w:r w:rsidRPr="00F1224E">
        <w:rPr>
          <w:rFonts w:eastAsia="Calibri"/>
          <w:shd w:val="clear" w:color="auto" w:fill="FEFEFE"/>
          <w:lang w:val="en-US"/>
        </w:rPr>
        <w:t>Организациите на производители на продукти от риболов и/или на продукти от аквакултури, на асоциации на организации на производители и на междубраншови организации в сектора на рибарството (професионални организации) са важен елемент от общата организация на пазарите на продукти от риболов и аквакултури. Съгласно действащото национално и европейско законодателство по отношение на кандидатстващите за признаване организации следва да се извършат проверки за изпълнение на условията за признаване. Признатите професионални организации подлежат на периодични (най-малко веднъж годишно) проверки за спазване на условията за признаване. Проверки се извършват и по отношение на плановете за производство и предлагане на пазара, представени от признати организации на производители, както и по отношение на годишните доклади за изпълнението.</w:t>
      </w:r>
    </w:p>
    <w:p w:rsidR="00CB5BD8" w:rsidRPr="00F1224E" w:rsidRDefault="00CB5BD8" w:rsidP="00F577F8">
      <w:pPr>
        <w:overflowPunct/>
        <w:autoSpaceDE/>
        <w:autoSpaceDN/>
        <w:adjustRightInd/>
        <w:spacing w:before="120" w:line="276" w:lineRule="auto"/>
        <w:ind w:firstLine="567"/>
        <w:jc w:val="both"/>
        <w:textAlignment w:val="auto"/>
        <w:rPr>
          <w:u w:val="single"/>
        </w:rPr>
      </w:pPr>
      <w:r w:rsidRPr="00F1224E">
        <w:rPr>
          <w:u w:val="single"/>
        </w:rPr>
        <w:t>Проведени информационни кампании (отпечатване и разпространение на брошури, плакати и др.)</w:t>
      </w:r>
    </w:p>
    <w:p w:rsidR="00CB5BD8" w:rsidRPr="00F415FD" w:rsidRDefault="00CB5BD8" w:rsidP="00F577F8">
      <w:pPr>
        <w:tabs>
          <w:tab w:val="left" w:pos="851"/>
        </w:tabs>
        <w:overflowPunct/>
        <w:autoSpaceDE/>
        <w:autoSpaceDN/>
        <w:adjustRightInd/>
        <w:spacing w:line="276" w:lineRule="auto"/>
        <w:ind w:firstLine="567"/>
        <w:contextualSpacing/>
        <w:jc w:val="both"/>
        <w:textAlignment w:val="auto"/>
        <w:rPr>
          <w:rFonts w:eastAsia="Calibri"/>
          <w:shd w:val="clear" w:color="auto" w:fill="FEFEFE"/>
          <w:lang w:val="en-US"/>
        </w:rPr>
      </w:pPr>
      <w:r w:rsidRPr="00F1224E">
        <w:rPr>
          <w:rFonts w:eastAsia="Calibri"/>
          <w:shd w:val="clear" w:color="auto" w:fill="FEFEFE"/>
          <w:lang w:val="en-US"/>
        </w:rPr>
        <w:t>Провеждането на информационни кампании е от ключово значение за повишаване информираността на лицата, извършващи стопански и любителски риболов или отглеждащи риба и други водни организми, относно реда и условията за извършване на отговорен риболов, както и за някои заплахи, свързани с наличието на инвазивни видове или разпространението на болести по рибите. Повишаването на познанията е инструмент в борбата с незаконния, недеклариран и нерегулиран риболов и предпоставка за предприемане на адекватни и превантивни мерки при установено присъствие на инвазивни видове или заплаха от заболявания по рибите. Също така допринася за увеличаване на ангажираността към опазването на уязвимите видове. Разпространението на информационни материали ще допринесе за повишаване информираността на заинтересованите лица.</w:t>
      </w:r>
    </w:p>
    <w:p w:rsidR="00DE58EC" w:rsidRPr="00F415FD" w:rsidRDefault="00DE58EC" w:rsidP="00DE58EC">
      <w:pPr>
        <w:overflowPunct/>
        <w:autoSpaceDE/>
        <w:autoSpaceDN/>
        <w:adjustRightInd/>
        <w:ind w:firstLine="567"/>
        <w:jc w:val="both"/>
        <w:textAlignment w:val="auto"/>
        <w:rPr>
          <w:rFonts w:ascii="Verdana" w:hAnsi="Verdana"/>
          <w:lang w:val="en-US"/>
        </w:rPr>
      </w:pPr>
    </w:p>
    <w:p w:rsidR="00F733AB" w:rsidRPr="00F415FD" w:rsidRDefault="00F733AB" w:rsidP="004235EA">
      <w:pPr>
        <w:numPr>
          <w:ilvl w:val="0"/>
          <w:numId w:val="4"/>
        </w:numPr>
        <w:tabs>
          <w:tab w:val="left" w:pos="851"/>
        </w:tabs>
        <w:overflowPunct/>
        <w:autoSpaceDE/>
        <w:autoSpaceDN/>
        <w:adjustRightInd/>
        <w:ind w:left="0" w:firstLine="567"/>
        <w:contextualSpacing/>
        <w:jc w:val="both"/>
        <w:textAlignment w:val="auto"/>
        <w:rPr>
          <w:rFonts w:eastAsia="Calibri"/>
          <w:b/>
        </w:rPr>
      </w:pPr>
      <w:r w:rsidRPr="00F415FD">
        <w:rPr>
          <w:rFonts w:eastAsia="Calibri"/>
          <w:b/>
        </w:rPr>
        <w:t>Източници на информацията за данните по показателите за изпълнение</w:t>
      </w:r>
    </w:p>
    <w:p w:rsidR="00A23C8C" w:rsidRPr="00F415FD" w:rsidRDefault="00A23C8C" w:rsidP="00F733AB">
      <w:pPr>
        <w:tabs>
          <w:tab w:val="left" w:pos="851"/>
        </w:tabs>
        <w:overflowPunct/>
        <w:autoSpaceDE/>
        <w:autoSpaceDN/>
        <w:adjustRightInd/>
        <w:ind w:firstLine="567"/>
        <w:contextualSpacing/>
        <w:jc w:val="both"/>
        <w:textAlignment w:val="auto"/>
        <w:rPr>
          <w:rFonts w:eastAsia="Calibri"/>
        </w:rPr>
      </w:pPr>
    </w:p>
    <w:p w:rsidR="00AA5BDC" w:rsidRDefault="00DE58EC" w:rsidP="00F733AB">
      <w:pPr>
        <w:tabs>
          <w:tab w:val="left" w:pos="851"/>
        </w:tabs>
        <w:overflowPunct/>
        <w:autoSpaceDE/>
        <w:autoSpaceDN/>
        <w:adjustRightInd/>
        <w:ind w:firstLine="567"/>
        <w:contextualSpacing/>
        <w:jc w:val="both"/>
        <w:textAlignment w:val="auto"/>
        <w:rPr>
          <w:rFonts w:eastAsia="Calibri"/>
          <w:lang w:val="en-US"/>
        </w:rPr>
      </w:pPr>
      <w:r w:rsidRPr="00F1224E">
        <w:rPr>
          <w:rFonts w:eastAsia="Calibri"/>
        </w:rPr>
        <w:t>Данните се предоставят от Изпълнителна агенция по рибарство и аквакултури, дирекции „Морско дело и рибарство“ и „Обща политика в областта на рибарството” към МЗм.</w:t>
      </w:r>
    </w:p>
    <w:p w:rsidR="00AA5BDC" w:rsidRDefault="00AA5BDC" w:rsidP="00F733AB">
      <w:pPr>
        <w:tabs>
          <w:tab w:val="left" w:pos="851"/>
        </w:tabs>
        <w:overflowPunct/>
        <w:autoSpaceDE/>
        <w:autoSpaceDN/>
        <w:adjustRightInd/>
        <w:ind w:firstLine="567"/>
        <w:contextualSpacing/>
        <w:jc w:val="both"/>
        <w:textAlignment w:val="auto"/>
        <w:rPr>
          <w:rFonts w:eastAsia="Calibri"/>
          <w:lang w:val="en-US"/>
        </w:rPr>
      </w:pPr>
    </w:p>
    <w:p w:rsidR="00F733AB" w:rsidRPr="00B12497" w:rsidRDefault="00F733AB" w:rsidP="00F733AB">
      <w:pPr>
        <w:tabs>
          <w:tab w:val="left" w:pos="851"/>
        </w:tabs>
        <w:overflowPunct/>
        <w:autoSpaceDE/>
        <w:autoSpaceDN/>
        <w:adjustRightInd/>
        <w:ind w:firstLine="567"/>
        <w:contextualSpacing/>
        <w:jc w:val="both"/>
        <w:textAlignment w:val="auto"/>
        <w:rPr>
          <w:rFonts w:eastAsia="Calibri"/>
        </w:rPr>
      </w:pPr>
    </w:p>
    <w:p w:rsidR="00F733AB" w:rsidRPr="00EB0DF1" w:rsidRDefault="00F733AB" w:rsidP="004235EA">
      <w:pPr>
        <w:numPr>
          <w:ilvl w:val="0"/>
          <w:numId w:val="18"/>
        </w:numPr>
        <w:tabs>
          <w:tab w:val="left" w:pos="142"/>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EB0DF1">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CB5BD8" w:rsidRPr="00EB0DF1" w:rsidRDefault="00CB5BD8" w:rsidP="00CB5BD8">
      <w:pPr>
        <w:tabs>
          <w:tab w:val="left" w:pos="142"/>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F577F8" w:rsidRPr="00F1224E" w:rsidRDefault="00F577F8" w:rsidP="002821A0">
      <w:pPr>
        <w:ind w:firstLine="567"/>
        <w:jc w:val="both"/>
        <w:rPr>
          <w:rFonts w:eastAsia="Calibri"/>
          <w:shd w:val="clear" w:color="auto" w:fill="FEFEFE"/>
        </w:rPr>
      </w:pPr>
      <w:r w:rsidRPr="00F1224E">
        <w:rPr>
          <w:rFonts w:eastAsia="Calibri"/>
          <w:shd w:val="clear" w:color="auto" w:fill="FEFEFE"/>
        </w:rPr>
        <w:t>Липсата на финансова обезпеченост се явява една от причините, която може да доведе до непостигането на планираната целева стойност в Показатели за изпълнение: „Брой проведени научни изследвания“ и „Проведени информационни кампании“.</w:t>
      </w:r>
    </w:p>
    <w:p w:rsidR="00CB5BD8" w:rsidRPr="00F1224E" w:rsidRDefault="00CB5BD8" w:rsidP="002821A0">
      <w:pPr>
        <w:ind w:firstLine="567"/>
        <w:jc w:val="both"/>
        <w:rPr>
          <w:rFonts w:eastAsia="Calibri"/>
          <w:shd w:val="clear" w:color="auto" w:fill="FEFEFE"/>
        </w:rPr>
      </w:pPr>
      <w:r w:rsidRPr="00F1224E">
        <w:rPr>
          <w:rFonts w:eastAsia="Calibri"/>
          <w:shd w:val="clear" w:color="auto" w:fill="FEFEFE"/>
        </w:rPr>
        <w:t>Избухване на пандемията COVID-19, , която продължава; световната икономическа и енергийна криза; извънредните обстоятелства в Украйна (война, военни операции).</w:t>
      </w:r>
    </w:p>
    <w:p w:rsidR="00A066F9" w:rsidRPr="00F1224E" w:rsidRDefault="00A066F9" w:rsidP="00A066F9">
      <w:pPr>
        <w:ind w:firstLine="567"/>
        <w:jc w:val="both"/>
        <w:rPr>
          <w:rFonts w:eastAsia="Calibri"/>
          <w:shd w:val="clear" w:color="auto" w:fill="FEFEFE"/>
        </w:rPr>
      </w:pPr>
      <w:r w:rsidRPr="00F1224E">
        <w:rPr>
          <w:rFonts w:eastAsia="Calibri"/>
          <w:shd w:val="clear" w:color="auto" w:fill="FEFEFE"/>
        </w:rPr>
        <w:t>Ниска оцеляемост на зарибителния материал след провеждане на зарибителни мероприятия (неблагоприятни климатични условия);</w:t>
      </w:r>
    </w:p>
    <w:p w:rsidR="00A066F9" w:rsidRPr="00F1224E" w:rsidRDefault="00A066F9" w:rsidP="00A066F9">
      <w:pPr>
        <w:ind w:firstLine="567"/>
        <w:jc w:val="both"/>
        <w:rPr>
          <w:rFonts w:eastAsia="Calibri"/>
          <w:shd w:val="clear" w:color="auto" w:fill="FEFEFE"/>
        </w:rPr>
      </w:pPr>
      <w:r w:rsidRPr="00F1224E">
        <w:rPr>
          <w:rFonts w:eastAsia="Calibri"/>
          <w:shd w:val="clear" w:color="auto" w:fill="FEFEFE"/>
        </w:rPr>
        <w:t>Замърсяване на водите от индустрията, селското стопанство, битови отпадъци и др.;</w:t>
      </w:r>
    </w:p>
    <w:p w:rsidR="00A066F9" w:rsidRPr="00F1224E" w:rsidRDefault="00A066F9" w:rsidP="00A066F9">
      <w:pPr>
        <w:ind w:firstLine="567"/>
        <w:jc w:val="both"/>
        <w:rPr>
          <w:rFonts w:eastAsia="Calibri"/>
          <w:shd w:val="clear" w:color="auto" w:fill="FEFEFE"/>
        </w:rPr>
      </w:pPr>
      <w:r w:rsidRPr="00F1224E">
        <w:rPr>
          <w:rFonts w:eastAsia="Calibri"/>
          <w:shd w:val="clear" w:color="auto" w:fill="FEFEFE"/>
        </w:rPr>
        <w:t>Липса на достатъчно научни данни за състоянието на рибните ресурси;</w:t>
      </w:r>
    </w:p>
    <w:p w:rsidR="00A066F9" w:rsidRPr="00F1224E" w:rsidRDefault="00A066F9" w:rsidP="00A066F9">
      <w:pPr>
        <w:ind w:firstLine="567"/>
        <w:jc w:val="both"/>
        <w:rPr>
          <w:rFonts w:eastAsia="Calibri"/>
          <w:shd w:val="clear" w:color="auto" w:fill="FEFEFE"/>
        </w:rPr>
      </w:pPr>
      <w:r w:rsidRPr="00F1224E">
        <w:rPr>
          <w:rFonts w:eastAsia="Calibri"/>
          <w:shd w:val="clear" w:color="auto" w:fill="FEFEFE"/>
        </w:rPr>
        <w:t>Намаляване на населението в крайбрежните райони;</w:t>
      </w:r>
    </w:p>
    <w:p w:rsidR="00CB5BD8" w:rsidRDefault="00A066F9" w:rsidP="00A066F9">
      <w:pPr>
        <w:ind w:firstLine="567"/>
        <w:jc w:val="both"/>
        <w:rPr>
          <w:rFonts w:eastAsia="Calibri"/>
          <w:shd w:val="clear" w:color="auto" w:fill="FEFEFE"/>
        </w:rPr>
      </w:pPr>
      <w:r w:rsidRPr="00F1224E">
        <w:rPr>
          <w:rFonts w:eastAsia="Calibri"/>
          <w:shd w:val="clear" w:color="auto" w:fill="FEFEFE"/>
        </w:rPr>
        <w:t>Намаляване на числеността на персонала, работещ в държавната администрация.</w:t>
      </w:r>
    </w:p>
    <w:p w:rsidR="00D85A39" w:rsidRDefault="00D85A39" w:rsidP="00597888">
      <w:pPr>
        <w:tabs>
          <w:tab w:val="left" w:pos="851"/>
        </w:tabs>
        <w:overflowPunct/>
        <w:autoSpaceDE/>
        <w:autoSpaceDN/>
        <w:adjustRightInd/>
        <w:ind w:firstLine="567"/>
        <w:contextualSpacing/>
        <w:jc w:val="both"/>
        <w:textAlignment w:val="auto"/>
        <w:rPr>
          <w:rFonts w:eastAsia="Calibri"/>
          <w:shd w:val="clear" w:color="auto" w:fill="FEFEFE"/>
          <w:lang w:val="en-US"/>
        </w:rPr>
      </w:pPr>
    </w:p>
    <w:p w:rsidR="005078E2" w:rsidRPr="00D86656" w:rsidRDefault="00F733AB" w:rsidP="004235EA">
      <w:pPr>
        <w:numPr>
          <w:ilvl w:val="0"/>
          <w:numId w:val="18"/>
        </w:numPr>
        <w:tabs>
          <w:tab w:val="left" w:pos="0"/>
          <w:tab w:val="left" w:pos="851"/>
        </w:tabs>
        <w:overflowPunct/>
        <w:autoSpaceDE/>
        <w:autoSpaceDN/>
        <w:adjustRightInd/>
        <w:contextualSpacing/>
        <w:jc w:val="both"/>
        <w:textAlignment w:val="auto"/>
        <w:rPr>
          <w:rFonts w:eastAsia="Calibri"/>
          <w:b/>
          <w:shd w:val="clear" w:color="auto" w:fill="FEFEFE"/>
        </w:rPr>
      </w:pPr>
      <w:r w:rsidRPr="00D86656">
        <w:rPr>
          <w:rFonts w:eastAsia="Calibri"/>
          <w:b/>
          <w:shd w:val="clear" w:color="auto" w:fill="FEFEFE"/>
        </w:rPr>
        <w:t xml:space="preserve">Отчет на разходите по </w:t>
      </w:r>
      <w:r w:rsidR="005078E2" w:rsidRPr="00D86656">
        <w:rPr>
          <w:rFonts w:eastAsia="Calibri"/>
          <w:b/>
          <w:shd w:val="clear" w:color="auto" w:fill="FEFEFE"/>
        </w:rPr>
        <w:t>програмата с разпределение по ведомствени и администрирани разходи</w:t>
      </w:r>
    </w:p>
    <w:p w:rsidR="00F902EE" w:rsidRPr="00CB5BD8" w:rsidRDefault="00CB5BD8" w:rsidP="005078E2">
      <w:pPr>
        <w:tabs>
          <w:tab w:val="left" w:pos="0"/>
          <w:tab w:val="left" w:pos="851"/>
        </w:tabs>
        <w:overflowPunct/>
        <w:autoSpaceDE/>
        <w:autoSpaceDN/>
        <w:adjustRightInd/>
        <w:contextualSpacing/>
        <w:jc w:val="both"/>
        <w:textAlignment w:val="auto"/>
        <w:rPr>
          <w:rFonts w:eastAsia="Calibri"/>
          <w:b/>
          <w:shd w:val="clear" w:color="auto" w:fill="FEFEFE"/>
        </w:rPr>
      </w:pPr>
      <w:r w:rsidRPr="00D86656">
        <w:rPr>
          <w:rFonts w:eastAsia="Calibri"/>
          <w:b/>
          <w:shd w:val="clear" w:color="auto" w:fill="FEFEFE"/>
        </w:rPr>
        <w:t>Приложение № 7</w:t>
      </w:r>
      <w:r w:rsidRPr="00CB5BD8">
        <w:rPr>
          <w:rFonts w:eastAsia="Calibri"/>
          <w:b/>
          <w:shd w:val="clear" w:color="auto" w:fill="FEFEFE"/>
        </w:rPr>
        <w:t xml:space="preserve"> </w:t>
      </w:r>
    </w:p>
    <w:p w:rsidR="00AA5BDC" w:rsidRDefault="00AA5BDC" w:rsidP="001E1A84">
      <w:pPr>
        <w:tabs>
          <w:tab w:val="left" w:pos="851"/>
        </w:tabs>
        <w:overflowPunct/>
        <w:autoSpaceDE/>
        <w:autoSpaceDN/>
        <w:adjustRightInd/>
        <w:ind w:firstLine="567"/>
        <w:contextualSpacing/>
        <w:jc w:val="both"/>
        <w:textAlignment w:val="auto"/>
        <w:rPr>
          <w:rFonts w:eastAsia="Calibri"/>
          <w:b/>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D86656" w:rsidRPr="00D86656" w:rsidTr="00D86656">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2200.02.01 - Бюджетна програма „Рибарство и аквакултури”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Отчет</w:t>
            </w:r>
          </w:p>
        </w:tc>
      </w:tr>
      <w:tr w:rsidR="00D86656" w:rsidRPr="00D86656" w:rsidTr="00D86656">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86656" w:rsidRPr="00D86656" w:rsidRDefault="00D86656" w:rsidP="00D86656">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86656" w:rsidRPr="00D86656" w:rsidRDefault="00D86656" w:rsidP="00D86656">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86656" w:rsidRPr="00D86656" w:rsidRDefault="00D86656" w:rsidP="00D86656">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86656" w:rsidRPr="00D86656" w:rsidRDefault="00D86656" w:rsidP="00D86656">
            <w:pPr>
              <w:overflowPunct/>
              <w:autoSpaceDE/>
              <w:autoSpaceDN/>
              <w:adjustRightInd/>
              <w:textAlignment w:val="auto"/>
              <w:rPr>
                <w:b/>
                <w:bCs/>
                <w:color w:val="000000"/>
                <w:lang w:val="en-US"/>
              </w:rPr>
            </w:pP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center"/>
              <w:textAlignment w:val="auto"/>
              <w:rPr>
                <w:b/>
                <w:bCs/>
                <w:color w:val="000000"/>
                <w:lang w:val="en-US"/>
              </w:rPr>
            </w:pPr>
            <w:r w:rsidRPr="00D86656">
              <w:rPr>
                <w:b/>
                <w:bCs/>
                <w:color w:val="000000"/>
                <w:lang w:val="en-US"/>
              </w:rPr>
              <w:t> </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b/>
                <w:bCs/>
                <w:color w:val="000000"/>
                <w:lang w:val="en-US"/>
              </w:rPr>
            </w:pPr>
            <w:r w:rsidRPr="00D86656">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b/>
                <w:bCs/>
                <w:color w:val="000000"/>
                <w:lang w:val="en-US"/>
              </w:rPr>
            </w:pPr>
            <w:r w:rsidRPr="00D86656">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6 693 200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10 958 319</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10 867 203</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4 658 000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7 065 822</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7 065 814</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1 735 200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3 649 919</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3 558 811</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300 000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242 578</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242 578</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b/>
                <w:bCs/>
                <w:color w:val="000000"/>
                <w:lang w:val="en-US"/>
              </w:rPr>
            </w:pPr>
            <w:r w:rsidRPr="00D86656">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b/>
                <w:bCs/>
                <w:color w:val="000000"/>
                <w:lang w:val="en-US"/>
              </w:rPr>
            </w:pPr>
            <w:r w:rsidRPr="00D86656">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6 693 200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7 232 191</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7 231 074</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4 658 000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5 273 411</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5 273 403</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1 735 200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1 948 130</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1 947 021</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300 000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10 650</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10 650</w:t>
            </w:r>
          </w:p>
        </w:tc>
      </w:tr>
      <w:tr w:rsidR="00D86656" w:rsidRPr="00D86656" w:rsidTr="00D86656">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b/>
                <w:bCs/>
                <w:color w:val="000000"/>
                <w:lang w:val="en-US"/>
              </w:rPr>
            </w:pPr>
            <w:r w:rsidRPr="00D86656">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b/>
                <w:bCs/>
                <w:color w:val="000000"/>
                <w:lang w:val="en-US"/>
              </w:rPr>
            </w:pPr>
            <w:r w:rsidRPr="00D86656">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3 726 128</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3 636 129</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1 792 411</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1 792 411</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1 701 789</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1 611 790</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231 928</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231 928</w:t>
            </w:r>
          </w:p>
        </w:tc>
      </w:tr>
      <w:tr w:rsidR="00D86656" w:rsidRPr="00D86656" w:rsidTr="00D86656">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r>
      <w:tr w:rsidR="00D86656" w:rsidRPr="00D86656" w:rsidTr="00D86656">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3 706 928</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3 616 929</w:t>
            </w:r>
          </w:p>
        </w:tc>
      </w:tr>
      <w:tr w:rsidR="00D86656" w:rsidRPr="00D86656" w:rsidTr="00D86656">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19 200</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19 200</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i/>
                <w:iCs/>
                <w:color w:val="000000"/>
                <w:lang w:val="en-US"/>
              </w:rPr>
            </w:pPr>
            <w:r w:rsidRPr="00D86656">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r>
      <w:tr w:rsidR="00D86656" w:rsidRPr="00D86656" w:rsidTr="00D86656">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86656" w:rsidRPr="00D86656" w:rsidRDefault="00D86656" w:rsidP="00D86656">
            <w:pPr>
              <w:overflowPunct/>
              <w:autoSpaceDE/>
              <w:autoSpaceDN/>
              <w:adjustRightInd/>
              <w:jc w:val="both"/>
              <w:textAlignment w:val="auto"/>
              <w:rPr>
                <w:b/>
                <w:bCs/>
                <w:color w:val="000000"/>
                <w:lang w:val="en-US"/>
              </w:rPr>
            </w:pPr>
            <w:r w:rsidRPr="00D86656">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b/>
                <w:bCs/>
                <w:color w:val="000000"/>
                <w:lang w:val="en-US"/>
              </w:rPr>
            </w:pPr>
            <w:r w:rsidRPr="00D86656">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31 000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9 820</w:t>
            </w:r>
          </w:p>
        </w:tc>
        <w:tc>
          <w:tcPr>
            <w:tcW w:w="1120" w:type="dxa"/>
            <w:tcBorders>
              <w:top w:val="single" w:sz="4" w:space="0" w:color="auto"/>
              <w:left w:val="nil"/>
              <w:bottom w:val="nil"/>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0</w:t>
            </w:r>
          </w:p>
        </w:tc>
      </w:tr>
      <w:tr w:rsidR="00D86656" w:rsidRPr="00D86656" w:rsidTr="00D86656">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ind w:firstLineChars="200" w:firstLine="402"/>
              <w:textAlignment w:val="auto"/>
              <w:rPr>
                <w:b/>
                <w:bCs/>
                <w:color w:val="000000"/>
                <w:lang w:val="en-US"/>
              </w:rPr>
            </w:pPr>
            <w:r w:rsidRPr="00D86656">
              <w:rPr>
                <w:b/>
                <w:bCs/>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31 000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9 820</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0</w:t>
            </w:r>
          </w:p>
        </w:tc>
      </w:tr>
      <w:tr w:rsidR="00D86656" w:rsidRPr="00D86656" w:rsidTr="00D86656">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ind w:firstLineChars="200" w:firstLine="400"/>
              <w:textAlignment w:val="auto"/>
              <w:rPr>
                <w:color w:val="000000"/>
                <w:lang w:val="en-US"/>
              </w:rPr>
            </w:pPr>
            <w:r w:rsidRPr="00D86656">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r>
      <w:tr w:rsidR="00D86656" w:rsidRPr="00D86656" w:rsidTr="00D86656">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xml:space="preserve"> Разходи за членски внос  в Генерална комисия по рибарство (GFCM) (§46-00)</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31 000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9 820</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i/>
                <w:iCs/>
                <w:color w:val="000000"/>
                <w:lang w:val="en-US"/>
              </w:rPr>
            </w:pPr>
            <w:r w:rsidRPr="00D86656">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i/>
                <w:iCs/>
                <w:color w:val="000000"/>
                <w:lang w:val="en-US"/>
              </w:rPr>
            </w:pPr>
            <w:r w:rsidRPr="00D86656">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i/>
                <w:iCs/>
                <w:color w:val="000000"/>
                <w:lang w:val="en-US"/>
              </w:rPr>
            </w:pPr>
            <w:r w:rsidRPr="00D86656">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i/>
                <w:iCs/>
                <w:color w:val="000000"/>
                <w:lang w:val="en-US"/>
              </w:rPr>
            </w:pPr>
            <w:r w:rsidRPr="00D86656">
              <w:rPr>
                <w:i/>
                <w:iCs/>
                <w:color w:val="000000"/>
                <w:lang w:val="en-US"/>
              </w:rPr>
              <w:t> </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b/>
                <w:bCs/>
                <w:color w:val="000000"/>
                <w:lang w:val="en-US"/>
              </w:rPr>
            </w:pPr>
            <w:r w:rsidRPr="00D86656">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b/>
                <w:bCs/>
                <w:color w:val="000000"/>
                <w:lang w:val="en-US"/>
              </w:rPr>
            </w:pPr>
            <w:r w:rsidRPr="00D86656">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31 000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9 820</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0</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b/>
                <w:bCs/>
                <w:color w:val="000000"/>
                <w:lang w:val="en-US"/>
              </w:rPr>
            </w:pPr>
            <w:r w:rsidRPr="00D86656">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b/>
                <w:bCs/>
                <w:color w:val="000000"/>
                <w:lang w:val="en-US"/>
              </w:rPr>
            </w:pPr>
            <w:r w:rsidRPr="00D86656">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6 724 200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7 242 011</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7 231 074</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 </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b/>
                <w:bCs/>
                <w:color w:val="000000"/>
                <w:lang w:val="en-US"/>
              </w:rPr>
            </w:pPr>
            <w:r w:rsidRPr="00D86656">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b/>
                <w:bCs/>
                <w:color w:val="000000"/>
                <w:lang w:val="en-US"/>
              </w:rPr>
            </w:pPr>
            <w:r w:rsidRPr="00D86656">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6 724 200</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10 968 139</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b/>
                <w:bCs/>
                <w:color w:val="000000"/>
                <w:lang w:val="en-US"/>
              </w:rPr>
            </w:pPr>
            <w:r w:rsidRPr="00D86656">
              <w:rPr>
                <w:b/>
                <w:bCs/>
                <w:color w:val="000000"/>
                <w:lang w:val="en-US"/>
              </w:rPr>
              <w:t>10 867 203</w:t>
            </w:r>
          </w:p>
        </w:tc>
      </w:tr>
      <w:tr w:rsidR="00D86656" w:rsidRPr="00D86656" w:rsidTr="00D8665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both"/>
              <w:textAlignment w:val="auto"/>
              <w:rPr>
                <w:color w:val="000000"/>
                <w:lang w:val="en-US"/>
              </w:rPr>
            </w:pPr>
            <w:r w:rsidRPr="00D86656">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86656" w:rsidRPr="00D86656" w:rsidRDefault="00D86656" w:rsidP="00D86656">
            <w:pPr>
              <w:overflowPunct/>
              <w:autoSpaceDE/>
              <w:autoSpaceDN/>
              <w:adjustRightInd/>
              <w:textAlignment w:val="auto"/>
              <w:rPr>
                <w:color w:val="000000"/>
                <w:lang w:val="en-US"/>
              </w:rPr>
            </w:pPr>
            <w:r w:rsidRPr="00D86656">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264</w:t>
            </w:r>
          </w:p>
        </w:tc>
        <w:tc>
          <w:tcPr>
            <w:tcW w:w="128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264</w:t>
            </w:r>
          </w:p>
        </w:tc>
        <w:tc>
          <w:tcPr>
            <w:tcW w:w="1120" w:type="dxa"/>
            <w:tcBorders>
              <w:top w:val="nil"/>
              <w:left w:val="nil"/>
              <w:bottom w:val="single" w:sz="4" w:space="0" w:color="auto"/>
              <w:right w:val="single" w:sz="4" w:space="0" w:color="auto"/>
            </w:tcBorders>
            <w:shd w:val="clear" w:color="auto" w:fill="auto"/>
            <w:noWrap/>
            <w:vAlign w:val="center"/>
            <w:hideMark/>
          </w:tcPr>
          <w:p w:rsidR="00D86656" w:rsidRPr="00D86656" w:rsidRDefault="00D86656" w:rsidP="00D86656">
            <w:pPr>
              <w:overflowPunct/>
              <w:autoSpaceDE/>
              <w:autoSpaceDN/>
              <w:adjustRightInd/>
              <w:jc w:val="right"/>
              <w:textAlignment w:val="auto"/>
              <w:rPr>
                <w:color w:val="000000"/>
                <w:lang w:val="en-US"/>
              </w:rPr>
            </w:pPr>
            <w:r w:rsidRPr="00D86656">
              <w:rPr>
                <w:color w:val="000000"/>
                <w:lang w:val="en-US"/>
              </w:rPr>
              <w:t>255</w:t>
            </w:r>
          </w:p>
        </w:tc>
      </w:tr>
    </w:tbl>
    <w:p w:rsidR="000B12D9" w:rsidRDefault="000B12D9" w:rsidP="000B12D9">
      <w:pPr>
        <w:tabs>
          <w:tab w:val="left" w:pos="851"/>
        </w:tabs>
        <w:overflowPunct/>
        <w:autoSpaceDE/>
        <w:autoSpaceDN/>
        <w:adjustRightInd/>
        <w:ind w:firstLine="567"/>
        <w:contextualSpacing/>
        <w:jc w:val="both"/>
        <w:textAlignment w:val="auto"/>
        <w:rPr>
          <w:rFonts w:eastAsia="Calibri"/>
          <w:sz w:val="16"/>
          <w:szCs w:val="16"/>
          <w:shd w:val="clear" w:color="auto" w:fill="FEFEFE"/>
        </w:rPr>
      </w:pPr>
    </w:p>
    <w:p w:rsidR="000B12D9" w:rsidRPr="000B12D9" w:rsidRDefault="000B12D9" w:rsidP="000B12D9">
      <w:pPr>
        <w:tabs>
          <w:tab w:val="left" w:pos="851"/>
        </w:tabs>
        <w:overflowPunct/>
        <w:autoSpaceDE/>
        <w:autoSpaceDN/>
        <w:adjustRightInd/>
        <w:ind w:firstLine="567"/>
        <w:contextualSpacing/>
        <w:jc w:val="both"/>
        <w:textAlignment w:val="auto"/>
        <w:rPr>
          <w:rFonts w:eastAsia="Calibri"/>
          <w:sz w:val="16"/>
          <w:szCs w:val="16"/>
          <w:shd w:val="clear" w:color="auto" w:fill="FEFEFE"/>
        </w:rPr>
      </w:pPr>
    </w:p>
    <w:p w:rsidR="00F733AB" w:rsidRPr="00EB0DF1" w:rsidRDefault="00F733AB" w:rsidP="004235EA">
      <w:pPr>
        <w:numPr>
          <w:ilvl w:val="0"/>
          <w:numId w:val="18"/>
        </w:numPr>
        <w:tabs>
          <w:tab w:val="left" w:pos="851"/>
        </w:tabs>
        <w:overflowPunct/>
        <w:autoSpaceDE/>
        <w:autoSpaceDN/>
        <w:adjustRightInd/>
        <w:contextualSpacing/>
        <w:jc w:val="both"/>
        <w:textAlignment w:val="auto"/>
        <w:rPr>
          <w:rFonts w:eastAsia="Calibri"/>
          <w:b/>
          <w:shd w:val="clear" w:color="auto" w:fill="FEFEFE"/>
        </w:rPr>
      </w:pPr>
      <w:r w:rsidRPr="00EB0DF1">
        <w:rPr>
          <w:rFonts w:eastAsia="Calibri"/>
          <w:b/>
          <w:shd w:val="clear" w:color="auto" w:fill="FEFEFE"/>
        </w:rPr>
        <w:t>Отговорност за изпълнението на програмата</w:t>
      </w:r>
    </w:p>
    <w:p w:rsidR="002821A0" w:rsidRPr="00EB0DF1" w:rsidRDefault="002821A0" w:rsidP="00F733AB">
      <w:pPr>
        <w:tabs>
          <w:tab w:val="left" w:pos="851"/>
        </w:tabs>
        <w:overflowPunct/>
        <w:autoSpaceDE/>
        <w:autoSpaceDN/>
        <w:adjustRightInd/>
        <w:ind w:firstLine="567"/>
        <w:contextualSpacing/>
        <w:jc w:val="both"/>
        <w:textAlignment w:val="auto"/>
        <w:rPr>
          <w:rFonts w:eastAsia="Calibri"/>
        </w:rPr>
      </w:pPr>
    </w:p>
    <w:p w:rsidR="00AA5BDC" w:rsidRDefault="00CB5BD8" w:rsidP="00F733AB">
      <w:pPr>
        <w:tabs>
          <w:tab w:val="left" w:pos="851"/>
        </w:tabs>
        <w:overflowPunct/>
        <w:autoSpaceDE/>
        <w:autoSpaceDN/>
        <w:adjustRightInd/>
        <w:ind w:firstLine="567"/>
        <w:contextualSpacing/>
        <w:jc w:val="both"/>
        <w:textAlignment w:val="auto"/>
        <w:rPr>
          <w:rFonts w:eastAsia="Calibri"/>
          <w:lang w:val="en-US"/>
        </w:rPr>
      </w:pPr>
      <w:r w:rsidRPr="00F1224E">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D85A39" w:rsidRDefault="00D85A39" w:rsidP="00F733AB">
      <w:pPr>
        <w:tabs>
          <w:tab w:val="left" w:pos="851"/>
        </w:tabs>
        <w:overflowPunct/>
        <w:autoSpaceDE/>
        <w:autoSpaceDN/>
        <w:adjustRightInd/>
        <w:ind w:firstLine="567"/>
        <w:contextualSpacing/>
        <w:jc w:val="both"/>
        <w:textAlignment w:val="auto"/>
        <w:rPr>
          <w:rFonts w:eastAsia="Calibri"/>
          <w:lang w:val="en-US"/>
        </w:rPr>
      </w:pPr>
    </w:p>
    <w:p w:rsidR="004E1467" w:rsidRPr="000101C3" w:rsidRDefault="007A00FD" w:rsidP="007A00FD">
      <w:pPr>
        <w:pStyle w:val="Heading1"/>
        <w:tabs>
          <w:tab w:val="left" w:pos="0"/>
          <w:tab w:val="left" w:pos="284"/>
          <w:tab w:val="left" w:pos="851"/>
        </w:tabs>
        <w:spacing w:before="0"/>
        <w:jc w:val="both"/>
        <w:rPr>
          <w:rFonts w:cs="Times New Roman"/>
          <w:sz w:val="20"/>
          <w:szCs w:val="20"/>
        </w:rPr>
      </w:pPr>
      <w:bookmarkStart w:id="33" w:name="_Toc115176560"/>
      <w:r w:rsidRPr="00802AB8">
        <w:rPr>
          <w:rFonts w:cs="Times New Roman"/>
          <w:sz w:val="20"/>
          <w:szCs w:val="20"/>
        </w:rPr>
        <w:t xml:space="preserve">14. </w:t>
      </w:r>
      <w:r w:rsidR="004E1467" w:rsidRPr="00802AB8">
        <w:rPr>
          <w:rFonts w:cs="Times New Roman"/>
          <w:sz w:val="20"/>
          <w:szCs w:val="20"/>
        </w:rPr>
        <w:t>ПРЕГЛЕД НА ИЗПЪЛНЕНИЕТО НА БЮДЖЕТНА ПРОГРАМА – 2200. 03.01 „СПЕЦИАЛИЗИРАНИ ДЕЙНОСТИ В ГОРСКИТЕ ТЕРИТОРИИ“</w:t>
      </w:r>
      <w:bookmarkEnd w:id="33"/>
    </w:p>
    <w:p w:rsidR="00024A27" w:rsidRPr="00700193" w:rsidRDefault="00024A27" w:rsidP="00024A27">
      <w:pPr>
        <w:rPr>
          <w:highlight w:val="green"/>
        </w:rPr>
      </w:pPr>
    </w:p>
    <w:p w:rsidR="00024A27" w:rsidRPr="00F1224E" w:rsidRDefault="00024A27" w:rsidP="004235EA">
      <w:pPr>
        <w:numPr>
          <w:ilvl w:val="0"/>
          <w:numId w:val="19"/>
        </w:numPr>
        <w:tabs>
          <w:tab w:val="left" w:pos="851"/>
        </w:tabs>
        <w:overflowPunct/>
        <w:autoSpaceDE/>
        <w:autoSpaceDN/>
        <w:adjustRightInd/>
        <w:contextualSpacing/>
        <w:jc w:val="both"/>
        <w:textAlignment w:val="auto"/>
        <w:rPr>
          <w:rFonts w:eastAsia="Calibri"/>
          <w:b/>
          <w:shd w:val="clear" w:color="auto" w:fill="FEFEFE"/>
        </w:rPr>
      </w:pPr>
      <w:r w:rsidRPr="00F1224E">
        <w:rPr>
          <w:rFonts w:eastAsia="Calibri"/>
          <w:b/>
          <w:shd w:val="clear" w:color="auto" w:fill="FEFEFE"/>
        </w:rPr>
        <w:t>Описание на степента на изпълнение на заложените в програмата цели</w:t>
      </w:r>
    </w:p>
    <w:p w:rsidR="00DC0042" w:rsidRPr="00F1224E" w:rsidRDefault="00DC0042" w:rsidP="00DC0042">
      <w:pPr>
        <w:tabs>
          <w:tab w:val="left" w:pos="851"/>
        </w:tabs>
        <w:overflowPunct/>
        <w:autoSpaceDE/>
        <w:autoSpaceDN/>
        <w:adjustRightInd/>
        <w:contextualSpacing/>
        <w:jc w:val="both"/>
        <w:textAlignment w:val="auto"/>
        <w:rPr>
          <w:rFonts w:eastAsia="Calibri"/>
          <w:b/>
          <w:shd w:val="clear" w:color="auto" w:fill="FEFEFE"/>
        </w:rPr>
      </w:pPr>
    </w:p>
    <w:p w:rsidR="008A6D64" w:rsidRDefault="00DC77DC" w:rsidP="0090146E">
      <w:pPr>
        <w:tabs>
          <w:tab w:val="left" w:pos="851"/>
        </w:tabs>
        <w:overflowPunct/>
        <w:autoSpaceDE/>
        <w:autoSpaceDN/>
        <w:adjustRightInd/>
        <w:ind w:firstLine="567"/>
        <w:contextualSpacing/>
        <w:jc w:val="both"/>
        <w:textAlignment w:val="auto"/>
        <w:rPr>
          <w:rFonts w:eastAsia="Calibri"/>
        </w:rPr>
      </w:pPr>
      <w:r w:rsidRPr="00F1224E">
        <w:rPr>
          <w:rFonts w:eastAsia="Calibri"/>
        </w:rPr>
        <w:t>Към отчетния период е достигната добра степен на изпълнение на целевите стойности по показателите за изпълнение по бюджетна програма „Специализирани дейности в горските територии“. Ефектът на изпълнението на програмата е постигнат при оптимално използване на наличните ресурси.</w:t>
      </w:r>
    </w:p>
    <w:p w:rsidR="002C698E" w:rsidRDefault="002C698E" w:rsidP="002C698E">
      <w:pPr>
        <w:overflowPunct/>
        <w:autoSpaceDE/>
        <w:autoSpaceDN/>
        <w:adjustRightInd/>
        <w:ind w:firstLine="567"/>
        <w:contextualSpacing/>
        <w:jc w:val="both"/>
        <w:textAlignment w:val="auto"/>
        <w:rPr>
          <w:rFonts w:eastAsia="Calibri"/>
        </w:rPr>
      </w:pPr>
    </w:p>
    <w:p w:rsidR="002C698E" w:rsidRPr="00F1224E" w:rsidRDefault="002C698E" w:rsidP="0090146E">
      <w:pPr>
        <w:tabs>
          <w:tab w:val="left" w:pos="851"/>
        </w:tabs>
        <w:overflowPunct/>
        <w:autoSpaceDE/>
        <w:autoSpaceDN/>
        <w:adjustRightInd/>
        <w:ind w:firstLine="567"/>
        <w:contextualSpacing/>
        <w:jc w:val="both"/>
        <w:textAlignment w:val="auto"/>
        <w:rPr>
          <w:rFonts w:eastAsia="Calibri"/>
          <w:lang w:val="en-US"/>
        </w:rPr>
      </w:pPr>
      <w:r w:rsidRPr="00536500">
        <w:rPr>
          <w:rFonts w:eastAsia="Calibri"/>
        </w:rPr>
        <w:t>Дирекция „Търговски дружества и държавни предприятия“ изпълнява в пълнота и цялост пълномощията си, съгласно Устройствения правилник на министерството и всички държавни политики, по които е компетентна, в това число тези, за чието изпълнение не са заложени бюджетни средства с финансови индикатори. Дирекцията осъществява своите функции да подпомага министъра при  упражняване правата на държавата при управлението на държавните предприятия по чл. 163 от Закона за горите и при осъществяване на контрол върху дейността им. От своя страна, шестте държавни горски предприятия изпълняват заложените политики в областта на съхраняване и увеличаване на горите и дивеча, осъществявайки основния предмет на дейност, съгласно чл. 165 от Закона за горите, като разходват целево необходимите за тези дейности средства, получени в резултат на осъществената от тях стопанска дейност при управлението на предоставените им горски територии – държавна собственост.</w:t>
      </w:r>
    </w:p>
    <w:p w:rsidR="00DC77DC" w:rsidRPr="00F1224E" w:rsidRDefault="00DC77DC" w:rsidP="0090146E">
      <w:pPr>
        <w:tabs>
          <w:tab w:val="left" w:pos="851"/>
        </w:tabs>
        <w:overflowPunct/>
        <w:autoSpaceDE/>
        <w:autoSpaceDN/>
        <w:adjustRightInd/>
        <w:ind w:firstLine="567"/>
        <w:contextualSpacing/>
        <w:jc w:val="both"/>
        <w:textAlignment w:val="auto"/>
        <w:rPr>
          <w:rFonts w:eastAsia="Calibri"/>
          <w:lang w:val="en-US"/>
        </w:rPr>
      </w:pPr>
    </w:p>
    <w:p w:rsidR="00024A27" w:rsidRPr="00F1224E" w:rsidRDefault="00024A27" w:rsidP="004235EA">
      <w:pPr>
        <w:numPr>
          <w:ilvl w:val="0"/>
          <w:numId w:val="19"/>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F1224E">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DC0042" w:rsidRPr="00F1224E" w:rsidRDefault="00DC0042" w:rsidP="00DC004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DC77DC" w:rsidRPr="00F1224E" w:rsidRDefault="00DC77DC" w:rsidP="00DC77DC">
      <w:pPr>
        <w:overflowPunct/>
        <w:autoSpaceDE/>
        <w:autoSpaceDN/>
        <w:adjustRightInd/>
        <w:ind w:firstLine="567"/>
        <w:contextualSpacing/>
        <w:jc w:val="both"/>
        <w:textAlignment w:val="auto"/>
        <w:rPr>
          <w:rFonts w:eastAsia="Calibri"/>
        </w:rPr>
      </w:pPr>
      <w:r w:rsidRPr="00F1224E">
        <w:rPr>
          <w:rFonts w:eastAsia="Calibri"/>
        </w:rPr>
        <w:t>Изразходваните бюджетни средства на залегналите показатели по тази програма основно са за извършени проверки, свързани с контролната дейност в горите, издаване на удостоверения, обслужване на собственици на гори, одобряване и регистрация на базови източници за производство на семена и други горски репродуктивни материали, издадени сертификати, лесопаталогично обследване, мероприятия по опазване на биологичното разнообразие, изграждане и реконструиране на архитектурни обекти и елементи в териториите на природните паркове, периодични издания на списание „Гора“.</w:t>
      </w:r>
    </w:p>
    <w:p w:rsidR="00D155C5" w:rsidRPr="00F1224E" w:rsidRDefault="00DC77DC" w:rsidP="00DC77DC">
      <w:pPr>
        <w:overflowPunct/>
        <w:autoSpaceDE/>
        <w:autoSpaceDN/>
        <w:adjustRightInd/>
        <w:ind w:firstLine="567"/>
        <w:contextualSpacing/>
        <w:jc w:val="both"/>
        <w:textAlignment w:val="auto"/>
        <w:rPr>
          <w:rFonts w:eastAsia="Calibri"/>
          <w:lang w:val="en-US"/>
        </w:rPr>
      </w:pPr>
      <w:r w:rsidRPr="00F1224E">
        <w:rPr>
          <w:rFonts w:eastAsia="Calibri"/>
        </w:rPr>
        <w:t>Работа на постоянният център към телефон 112 за получаване на сигнали за нарушения в горите допринася за съкращаване в пъти времето за реакция на контролните органи по установяване и санкциониране на нарушителите.</w:t>
      </w:r>
    </w:p>
    <w:p w:rsidR="00DC77DC" w:rsidRDefault="00DC77DC" w:rsidP="00DC77DC">
      <w:pPr>
        <w:overflowPunct/>
        <w:autoSpaceDE/>
        <w:autoSpaceDN/>
        <w:adjustRightInd/>
        <w:ind w:firstLine="567"/>
        <w:contextualSpacing/>
        <w:jc w:val="both"/>
        <w:textAlignment w:val="auto"/>
        <w:rPr>
          <w:rFonts w:eastAsia="Calibri"/>
        </w:rPr>
      </w:pPr>
    </w:p>
    <w:p w:rsidR="002C698E" w:rsidRDefault="002C698E" w:rsidP="002C698E">
      <w:pPr>
        <w:overflowPunct/>
        <w:autoSpaceDE/>
        <w:autoSpaceDN/>
        <w:adjustRightInd/>
        <w:ind w:firstLine="567"/>
        <w:contextualSpacing/>
        <w:jc w:val="both"/>
        <w:textAlignment w:val="auto"/>
        <w:rPr>
          <w:rFonts w:eastAsia="Calibri"/>
        </w:rPr>
      </w:pPr>
      <w:r w:rsidRPr="002C698E">
        <w:rPr>
          <w:rFonts w:eastAsia="Calibri"/>
        </w:rPr>
        <w:t>.</w:t>
      </w:r>
    </w:p>
    <w:p w:rsidR="002C698E" w:rsidRPr="002C698E" w:rsidRDefault="002C698E" w:rsidP="00DC77DC">
      <w:pPr>
        <w:overflowPunct/>
        <w:autoSpaceDE/>
        <w:autoSpaceDN/>
        <w:adjustRightInd/>
        <w:ind w:firstLine="567"/>
        <w:contextualSpacing/>
        <w:jc w:val="both"/>
        <w:textAlignment w:val="auto"/>
        <w:rPr>
          <w:rFonts w:eastAsia="Calibri"/>
        </w:rPr>
      </w:pPr>
    </w:p>
    <w:p w:rsidR="00024A27" w:rsidRPr="00F1224E" w:rsidRDefault="00024A27" w:rsidP="004235EA">
      <w:pPr>
        <w:numPr>
          <w:ilvl w:val="0"/>
          <w:numId w:val="19"/>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1224E">
        <w:rPr>
          <w:rFonts w:eastAsia="Calibri"/>
          <w:b/>
          <w:shd w:val="clear" w:color="auto" w:fill="FEFEFE"/>
        </w:rPr>
        <w:t xml:space="preserve">Отчет за изпълнението на администрираните </w:t>
      </w:r>
      <w:r w:rsidR="00687E0D" w:rsidRPr="00F1224E">
        <w:rPr>
          <w:rFonts w:eastAsia="Calibri"/>
          <w:b/>
          <w:shd w:val="clear" w:color="auto" w:fill="FEFEFE"/>
        </w:rPr>
        <w:t>разходни параграфи</w:t>
      </w:r>
      <w:r w:rsidRPr="00F1224E">
        <w:rPr>
          <w:rFonts w:eastAsia="Calibri"/>
          <w:b/>
          <w:shd w:val="clear" w:color="auto" w:fill="FEFEFE"/>
        </w:rPr>
        <w:t>, вкл. проекти по програмата</w:t>
      </w:r>
    </w:p>
    <w:p w:rsidR="00700193" w:rsidRPr="00F1224E" w:rsidRDefault="00700193" w:rsidP="0090146E">
      <w:pPr>
        <w:overflowPunct/>
        <w:autoSpaceDE/>
        <w:autoSpaceDN/>
        <w:adjustRightInd/>
        <w:ind w:firstLine="567"/>
        <w:contextualSpacing/>
        <w:jc w:val="both"/>
        <w:textAlignment w:val="auto"/>
        <w:rPr>
          <w:rFonts w:eastAsia="Calibri"/>
          <w:shd w:val="clear" w:color="auto" w:fill="FEFEFE"/>
        </w:rPr>
      </w:pPr>
    </w:p>
    <w:p w:rsidR="00DC77DC" w:rsidRPr="00F1224E" w:rsidRDefault="00DC77DC" w:rsidP="00DC77DC">
      <w:pPr>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Заложените в бюджета на ИАГ за 2022 г. администрирани разходи в размер на 4 300 лв. са във връзка с:</w:t>
      </w:r>
    </w:p>
    <w:p w:rsidR="00DC77DC" w:rsidRPr="00F1224E" w:rsidRDefault="00DC77DC" w:rsidP="00DC77DC">
      <w:pPr>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xml:space="preserve">1. Членството на две дирекции на природни паркове – ДПП „Русенски Лом“ и ДПП „Персина“ в международна организация - Асоциация на Дунавските паркове. Подписан е Учредителен договор и Резолюция за РБългария. Към отчетния период разходите в размер на 2 026 лв. са отчетени във ведомствени разходи. </w:t>
      </w:r>
    </w:p>
    <w:p w:rsidR="00DC77DC" w:rsidRDefault="00DC77DC" w:rsidP="00DC77DC">
      <w:pPr>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rPr>
        <w:t>2. РБългария е членка на Схемата за сертификация на горски репродуктивен материал, предназначен за международна търговия (Схемата) към Организацията за икономическо сътрудничество и развитие (ОИСР). Условията и реда за търговия със страните-членки на ОИСР са разписани в Наредба №21/12.11.2012 г. за условията и реда за определяне, одобряване, регистрация и отмяна на източници от горската семепроизводствена база, събирането и добива на горски репродуктивни материали, тяхното окачествяване, търговия и внос. Към отчетния период разходите в размер на 2 000 лв. са отчетени в администрирани разходи.</w:t>
      </w:r>
      <w:r w:rsidRPr="00DC77DC">
        <w:rPr>
          <w:rFonts w:eastAsia="Calibri"/>
          <w:shd w:val="clear" w:color="auto" w:fill="FEFEFE"/>
        </w:rPr>
        <w:t xml:space="preserve"> </w:t>
      </w:r>
    </w:p>
    <w:p w:rsidR="00DC77DC" w:rsidRDefault="00DC77DC" w:rsidP="00DC77DC">
      <w:pPr>
        <w:overflowPunct/>
        <w:autoSpaceDE/>
        <w:autoSpaceDN/>
        <w:adjustRightInd/>
        <w:ind w:firstLine="567"/>
        <w:contextualSpacing/>
        <w:jc w:val="both"/>
        <w:textAlignment w:val="auto"/>
        <w:rPr>
          <w:rFonts w:eastAsia="Calibri"/>
          <w:shd w:val="clear" w:color="auto" w:fill="FEFEFE"/>
          <w:lang w:val="en-US"/>
        </w:rPr>
      </w:pPr>
    </w:p>
    <w:p w:rsidR="00024A27" w:rsidRPr="003A07B7" w:rsidRDefault="004C4241" w:rsidP="00DC77DC">
      <w:pPr>
        <w:overflowPunct/>
        <w:autoSpaceDE/>
        <w:autoSpaceDN/>
        <w:adjustRightInd/>
        <w:ind w:firstLine="567"/>
        <w:contextualSpacing/>
        <w:jc w:val="both"/>
        <w:textAlignment w:val="auto"/>
        <w:rPr>
          <w:rFonts w:eastAsia="Calibri"/>
          <w:shd w:val="clear" w:color="auto" w:fill="FEFEFE"/>
        </w:rPr>
      </w:pPr>
      <w:r w:rsidRPr="00F415FD">
        <w:rPr>
          <w:rFonts w:eastAsia="Calibri"/>
          <w:shd w:val="clear" w:color="auto" w:fill="FEFEFE"/>
        </w:rPr>
        <w:t>Администрираните разходни показа</w:t>
      </w:r>
      <w:r w:rsidR="00700193" w:rsidRPr="00F415FD">
        <w:rPr>
          <w:rFonts w:eastAsia="Calibri"/>
          <w:shd w:val="clear" w:color="auto" w:fill="FEFEFE"/>
        </w:rPr>
        <w:t>те</w:t>
      </w:r>
      <w:r w:rsidRPr="00F415FD">
        <w:rPr>
          <w:rFonts w:eastAsia="Calibri"/>
          <w:shd w:val="clear" w:color="auto" w:fill="FEFEFE"/>
        </w:rPr>
        <w:t>ли са описани в таблица № 7</w:t>
      </w:r>
      <w:r w:rsidR="00024A27" w:rsidRPr="00F415FD">
        <w:rPr>
          <w:rFonts w:eastAsia="Calibri"/>
          <w:shd w:val="clear" w:color="auto" w:fill="FEFEFE"/>
        </w:rPr>
        <w:t>.</w:t>
      </w:r>
    </w:p>
    <w:p w:rsidR="00F66B12" w:rsidRDefault="00F66B12" w:rsidP="0090146E">
      <w:pPr>
        <w:overflowPunct/>
        <w:autoSpaceDE/>
        <w:autoSpaceDN/>
        <w:adjustRightInd/>
        <w:ind w:firstLine="567"/>
        <w:contextualSpacing/>
        <w:jc w:val="both"/>
        <w:textAlignment w:val="auto"/>
        <w:rPr>
          <w:rFonts w:eastAsia="Calibri"/>
          <w:shd w:val="clear" w:color="auto" w:fill="FEFEFE"/>
          <w:lang w:val="en-US"/>
        </w:rPr>
      </w:pPr>
    </w:p>
    <w:p w:rsidR="004300BD" w:rsidRDefault="004300BD" w:rsidP="0090146E">
      <w:pPr>
        <w:overflowPunct/>
        <w:autoSpaceDE/>
        <w:autoSpaceDN/>
        <w:adjustRightInd/>
        <w:ind w:firstLine="567"/>
        <w:contextualSpacing/>
        <w:jc w:val="both"/>
        <w:textAlignment w:val="auto"/>
        <w:rPr>
          <w:rFonts w:eastAsia="Calibri"/>
          <w:shd w:val="clear" w:color="auto" w:fill="FEFEFE"/>
        </w:rPr>
      </w:pPr>
    </w:p>
    <w:p w:rsidR="00024A27" w:rsidRPr="001062F0" w:rsidRDefault="00024A27" w:rsidP="004235EA">
      <w:pPr>
        <w:numPr>
          <w:ilvl w:val="0"/>
          <w:numId w:val="19"/>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1062F0">
        <w:rPr>
          <w:rFonts w:eastAsia="Calibri"/>
          <w:b/>
          <w:shd w:val="clear" w:color="auto" w:fill="FEFEFE"/>
        </w:rPr>
        <w:t>Отчет на показателите за изпълнение на програмата (количествени, качествени, времеви)</w:t>
      </w:r>
      <w:r w:rsidR="00DC0042" w:rsidRPr="001062F0">
        <w:rPr>
          <w:rFonts w:eastAsia="Calibri"/>
          <w:b/>
          <w:shd w:val="clear" w:color="auto" w:fill="FEFEFE"/>
        </w:rPr>
        <w:t xml:space="preserve"> – Приложение № 6</w:t>
      </w:r>
    </w:p>
    <w:p w:rsidR="00895097" w:rsidRDefault="00895097" w:rsidP="00895097">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p w:rsidR="00895097" w:rsidRDefault="00895097" w:rsidP="00895097">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tbl>
      <w:tblPr>
        <w:tblW w:w="9500" w:type="dxa"/>
        <w:jc w:val="center"/>
        <w:tblLook w:val="04A0" w:firstRow="1" w:lastRow="0" w:firstColumn="1" w:lastColumn="0" w:noHBand="0" w:noVBand="1"/>
      </w:tblPr>
      <w:tblGrid>
        <w:gridCol w:w="417"/>
        <w:gridCol w:w="5052"/>
        <w:gridCol w:w="967"/>
        <w:gridCol w:w="1400"/>
        <w:gridCol w:w="1664"/>
      </w:tblGrid>
      <w:tr w:rsidR="001062F0" w:rsidRPr="001062F0" w:rsidTr="001062F0">
        <w:trPr>
          <w:trHeight w:val="735"/>
          <w:jc w:val="center"/>
        </w:trPr>
        <w:tc>
          <w:tcPr>
            <w:tcW w:w="5320"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1062F0" w:rsidRPr="001062F0" w:rsidRDefault="001062F0" w:rsidP="001062F0">
            <w:pPr>
              <w:overflowPunct/>
              <w:autoSpaceDE/>
              <w:autoSpaceDN/>
              <w:adjustRightInd/>
              <w:textAlignment w:val="auto"/>
              <w:rPr>
                <w:b/>
                <w:bCs/>
                <w:color w:val="000000"/>
                <w:lang w:val="en-US"/>
              </w:rPr>
            </w:pPr>
            <w:r w:rsidRPr="001062F0">
              <w:rPr>
                <w:b/>
                <w:bCs/>
                <w:color w:val="000000"/>
                <w:lang w:val="en-US"/>
              </w:rPr>
              <w:t>Бюджетна програма - 2200.03.01 - "Специализирани дейности в горските територии"</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1062F0" w:rsidRPr="001062F0" w:rsidRDefault="001062F0" w:rsidP="001062F0">
            <w:pPr>
              <w:overflowPunct/>
              <w:autoSpaceDE/>
              <w:autoSpaceDN/>
              <w:adjustRightInd/>
              <w:jc w:val="center"/>
              <w:textAlignment w:val="auto"/>
              <w:rPr>
                <w:b/>
                <w:bCs/>
                <w:color w:val="000000"/>
                <w:lang w:val="en-US"/>
              </w:rPr>
            </w:pPr>
            <w:r w:rsidRPr="001062F0">
              <w:rPr>
                <w:b/>
                <w:bCs/>
                <w:color w:val="000000"/>
                <w:lang w:val="en-US"/>
              </w:rPr>
              <w:t>Мерна единица</w:t>
            </w:r>
          </w:p>
        </w:tc>
        <w:tc>
          <w:tcPr>
            <w:tcW w:w="3240" w:type="dxa"/>
            <w:gridSpan w:val="2"/>
            <w:tcBorders>
              <w:top w:val="single" w:sz="4" w:space="0" w:color="auto"/>
              <w:left w:val="nil"/>
              <w:bottom w:val="single" w:sz="4" w:space="0" w:color="auto"/>
              <w:right w:val="single" w:sz="4" w:space="0" w:color="auto"/>
            </w:tcBorders>
            <w:shd w:val="clear" w:color="000000" w:fill="DAEEF3"/>
            <w:vAlign w:val="center"/>
            <w:hideMark/>
          </w:tcPr>
          <w:p w:rsidR="001062F0" w:rsidRPr="001062F0" w:rsidRDefault="001062F0" w:rsidP="001062F0">
            <w:pPr>
              <w:overflowPunct/>
              <w:autoSpaceDE/>
              <w:autoSpaceDN/>
              <w:adjustRightInd/>
              <w:jc w:val="center"/>
              <w:textAlignment w:val="auto"/>
              <w:rPr>
                <w:b/>
                <w:bCs/>
                <w:color w:val="000000"/>
                <w:lang w:val="en-US"/>
              </w:rPr>
            </w:pPr>
            <w:r w:rsidRPr="001062F0">
              <w:rPr>
                <w:b/>
                <w:bCs/>
                <w:color w:val="000000"/>
                <w:lang w:val="en-US"/>
              </w:rPr>
              <w:t>Целева стойност</w:t>
            </w:r>
          </w:p>
        </w:tc>
      </w:tr>
      <w:tr w:rsidR="001062F0" w:rsidRPr="001062F0" w:rsidTr="001062F0">
        <w:trPr>
          <w:trHeight w:val="300"/>
          <w:jc w:val="center"/>
        </w:trPr>
        <w:tc>
          <w:tcPr>
            <w:tcW w:w="268"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1062F0" w:rsidRPr="001062F0" w:rsidRDefault="001062F0" w:rsidP="001062F0">
            <w:pPr>
              <w:overflowPunct/>
              <w:autoSpaceDE/>
              <w:autoSpaceDN/>
              <w:adjustRightInd/>
              <w:jc w:val="center"/>
              <w:textAlignment w:val="auto"/>
              <w:rPr>
                <w:b/>
                <w:bCs/>
                <w:color w:val="000000"/>
                <w:lang w:val="en-US"/>
              </w:rPr>
            </w:pPr>
            <w:r w:rsidRPr="001062F0">
              <w:rPr>
                <w:b/>
                <w:bCs/>
                <w:color w:val="000000"/>
                <w:lang w:val="en-US"/>
              </w:rPr>
              <w:t>№</w:t>
            </w:r>
          </w:p>
        </w:tc>
        <w:tc>
          <w:tcPr>
            <w:tcW w:w="5052"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1062F0" w:rsidRPr="001062F0" w:rsidRDefault="001062F0" w:rsidP="001062F0">
            <w:pPr>
              <w:overflowPunct/>
              <w:autoSpaceDE/>
              <w:autoSpaceDN/>
              <w:adjustRightInd/>
              <w:jc w:val="center"/>
              <w:textAlignment w:val="auto"/>
              <w:rPr>
                <w:b/>
                <w:bCs/>
                <w:color w:val="000000"/>
                <w:lang w:val="en-US"/>
              </w:rPr>
            </w:pPr>
            <w:r w:rsidRPr="001062F0">
              <w:rPr>
                <w:b/>
                <w:bCs/>
                <w:color w:val="000000"/>
                <w:lang w:val="en-US"/>
              </w:rPr>
              <w:t>Показатели за изпълнение</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1062F0" w:rsidRPr="001062F0" w:rsidRDefault="001062F0" w:rsidP="001062F0">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1062F0" w:rsidRPr="001062F0" w:rsidRDefault="001062F0" w:rsidP="001062F0">
            <w:pPr>
              <w:overflowPunct/>
              <w:autoSpaceDE/>
              <w:autoSpaceDN/>
              <w:adjustRightInd/>
              <w:jc w:val="center"/>
              <w:textAlignment w:val="auto"/>
              <w:rPr>
                <w:b/>
                <w:bCs/>
                <w:color w:val="000000"/>
                <w:lang w:val="en-US"/>
              </w:rPr>
            </w:pPr>
            <w:r w:rsidRPr="001062F0">
              <w:rPr>
                <w:b/>
                <w:bCs/>
                <w:color w:val="000000"/>
                <w:lang w:val="en-US"/>
              </w:rPr>
              <w:t>Закон</w:t>
            </w:r>
          </w:p>
        </w:tc>
        <w:tc>
          <w:tcPr>
            <w:tcW w:w="1840" w:type="dxa"/>
            <w:tcBorders>
              <w:top w:val="nil"/>
              <w:left w:val="nil"/>
              <w:bottom w:val="single" w:sz="4" w:space="0" w:color="auto"/>
              <w:right w:val="single" w:sz="4" w:space="0" w:color="auto"/>
            </w:tcBorders>
            <w:shd w:val="clear" w:color="000000" w:fill="DAEEF3"/>
            <w:vAlign w:val="center"/>
            <w:hideMark/>
          </w:tcPr>
          <w:p w:rsidR="001062F0" w:rsidRPr="001062F0" w:rsidRDefault="001062F0" w:rsidP="001062F0">
            <w:pPr>
              <w:overflowPunct/>
              <w:autoSpaceDE/>
              <w:autoSpaceDN/>
              <w:adjustRightInd/>
              <w:jc w:val="center"/>
              <w:textAlignment w:val="auto"/>
              <w:rPr>
                <w:b/>
                <w:bCs/>
                <w:color w:val="000000"/>
                <w:lang w:val="en-US"/>
              </w:rPr>
            </w:pPr>
            <w:r w:rsidRPr="001062F0">
              <w:rPr>
                <w:b/>
                <w:bCs/>
                <w:color w:val="000000"/>
                <w:lang w:val="en-US"/>
              </w:rPr>
              <w:t xml:space="preserve">Отчет </w:t>
            </w:r>
          </w:p>
        </w:tc>
      </w:tr>
      <w:tr w:rsidR="001062F0" w:rsidRPr="001062F0" w:rsidTr="001062F0">
        <w:trPr>
          <w:trHeight w:val="300"/>
          <w:jc w:val="center"/>
        </w:trPr>
        <w:tc>
          <w:tcPr>
            <w:tcW w:w="268" w:type="dxa"/>
            <w:vMerge/>
            <w:tcBorders>
              <w:top w:val="nil"/>
              <w:left w:val="single" w:sz="4" w:space="0" w:color="auto"/>
              <w:bottom w:val="single" w:sz="4" w:space="0" w:color="000000"/>
              <w:right w:val="single" w:sz="4" w:space="0" w:color="auto"/>
            </w:tcBorders>
            <w:vAlign w:val="center"/>
            <w:hideMark/>
          </w:tcPr>
          <w:p w:rsidR="001062F0" w:rsidRPr="001062F0" w:rsidRDefault="001062F0" w:rsidP="001062F0">
            <w:pPr>
              <w:overflowPunct/>
              <w:autoSpaceDE/>
              <w:autoSpaceDN/>
              <w:adjustRightInd/>
              <w:textAlignment w:val="auto"/>
              <w:rPr>
                <w:b/>
                <w:bCs/>
                <w:color w:val="000000"/>
                <w:lang w:val="en-US"/>
              </w:rPr>
            </w:pPr>
          </w:p>
        </w:tc>
        <w:tc>
          <w:tcPr>
            <w:tcW w:w="5052" w:type="dxa"/>
            <w:vMerge/>
            <w:tcBorders>
              <w:top w:val="nil"/>
              <w:left w:val="single" w:sz="4" w:space="0" w:color="auto"/>
              <w:bottom w:val="single" w:sz="4" w:space="0" w:color="000000"/>
              <w:right w:val="single" w:sz="4" w:space="0" w:color="auto"/>
            </w:tcBorders>
            <w:vAlign w:val="center"/>
            <w:hideMark/>
          </w:tcPr>
          <w:p w:rsidR="001062F0" w:rsidRPr="001062F0" w:rsidRDefault="001062F0" w:rsidP="001062F0">
            <w:pPr>
              <w:overflowPunct/>
              <w:autoSpaceDE/>
              <w:autoSpaceDN/>
              <w:adjustRightInd/>
              <w:textAlignment w:val="auto"/>
              <w:rPr>
                <w:b/>
                <w:bCs/>
                <w:color w:val="000000"/>
                <w:lang w:val="en-US"/>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1062F0" w:rsidRPr="001062F0" w:rsidRDefault="001062F0" w:rsidP="001062F0">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1062F0" w:rsidRPr="001062F0" w:rsidRDefault="001062F0" w:rsidP="001062F0">
            <w:pPr>
              <w:overflowPunct/>
              <w:autoSpaceDE/>
              <w:autoSpaceDN/>
              <w:adjustRightInd/>
              <w:jc w:val="center"/>
              <w:textAlignment w:val="auto"/>
              <w:rPr>
                <w:b/>
                <w:bCs/>
                <w:color w:val="000000"/>
                <w:lang w:val="en-US"/>
              </w:rPr>
            </w:pPr>
            <w:r w:rsidRPr="001062F0">
              <w:rPr>
                <w:b/>
                <w:bCs/>
                <w:color w:val="000000"/>
                <w:lang w:val="en-US"/>
              </w:rPr>
              <w:t>2022 г.</w:t>
            </w:r>
          </w:p>
        </w:tc>
        <w:tc>
          <w:tcPr>
            <w:tcW w:w="1840" w:type="dxa"/>
            <w:tcBorders>
              <w:top w:val="nil"/>
              <w:left w:val="nil"/>
              <w:bottom w:val="single" w:sz="4" w:space="0" w:color="auto"/>
              <w:right w:val="single" w:sz="4" w:space="0" w:color="auto"/>
            </w:tcBorders>
            <w:shd w:val="clear" w:color="000000" w:fill="DAEEF3"/>
            <w:vAlign w:val="center"/>
            <w:hideMark/>
          </w:tcPr>
          <w:p w:rsidR="001062F0" w:rsidRPr="001062F0" w:rsidRDefault="001062F0" w:rsidP="001062F0">
            <w:pPr>
              <w:overflowPunct/>
              <w:autoSpaceDE/>
              <w:autoSpaceDN/>
              <w:adjustRightInd/>
              <w:jc w:val="center"/>
              <w:textAlignment w:val="auto"/>
              <w:rPr>
                <w:b/>
                <w:bCs/>
                <w:color w:val="000000"/>
                <w:lang w:val="en-US"/>
              </w:rPr>
            </w:pPr>
            <w:r w:rsidRPr="001062F0">
              <w:rPr>
                <w:b/>
                <w:bCs/>
                <w:color w:val="000000"/>
                <w:lang w:val="en-US"/>
              </w:rPr>
              <w:t>31.12.2022 г.</w:t>
            </w:r>
          </w:p>
        </w:tc>
      </w:tr>
      <w:tr w:rsidR="001062F0" w:rsidRPr="001062F0" w:rsidTr="001062F0">
        <w:trPr>
          <w:trHeight w:val="30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Разработени нормативни актове</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3</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3</w:t>
            </w:r>
          </w:p>
        </w:tc>
      </w:tr>
      <w:tr w:rsidR="001062F0" w:rsidRPr="001062F0" w:rsidTr="001062F0">
        <w:trPr>
          <w:trHeight w:val="102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Обработени преписки за промяна на предназначението, продажба и учредяване на вещни права в поземлени имоти в горските територии</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250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326</w:t>
            </w:r>
          </w:p>
        </w:tc>
      </w:tr>
      <w:tr w:rsidR="001062F0" w:rsidRPr="001062F0" w:rsidTr="001062F0">
        <w:trPr>
          <w:trHeight w:val="51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3</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Извършени проверки, свързани с контролната дейност в горите по Закона за горите</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100 000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281 482</w:t>
            </w:r>
          </w:p>
        </w:tc>
      </w:tr>
      <w:tr w:rsidR="001062F0" w:rsidRPr="001062F0" w:rsidTr="001062F0">
        <w:trPr>
          <w:trHeight w:val="765"/>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4</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Извършени проверки, свързани с контролната дейност в горите по Закона за лова и опазване на дивеча</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15 000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41 431</w:t>
            </w:r>
          </w:p>
        </w:tc>
      </w:tr>
      <w:tr w:rsidR="001062F0" w:rsidRPr="001062F0" w:rsidTr="001062F0">
        <w:trPr>
          <w:trHeight w:val="51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5</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Други проверки, свързани с контролните функции на агенцията</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350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893</w:t>
            </w:r>
          </w:p>
        </w:tc>
      </w:tr>
      <w:tr w:rsidR="001062F0" w:rsidRPr="001062F0" w:rsidTr="001062F0">
        <w:trPr>
          <w:trHeight w:val="51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6</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Приключили процедури по издаване на удостоверения  по ЗГ и ЗЛОД</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900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4 760</w:t>
            </w:r>
          </w:p>
        </w:tc>
      </w:tr>
      <w:tr w:rsidR="001062F0" w:rsidRPr="001062F0" w:rsidTr="001062F0">
        <w:trPr>
          <w:trHeight w:val="51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7</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Организиране на информационни кампании, свързани с устойчивото стопанисване на горите</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7</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7</w:t>
            </w:r>
          </w:p>
        </w:tc>
      </w:tr>
      <w:tr w:rsidR="001062F0" w:rsidRPr="001062F0" w:rsidTr="001062F0">
        <w:trPr>
          <w:trHeight w:val="102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8</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Изпълнение на международни проекти и проекти по структурните и кохезионния фонд, свързани с горското стопанство и климатичните промени</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15</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17</w:t>
            </w:r>
          </w:p>
        </w:tc>
      </w:tr>
      <w:tr w:rsidR="001062F0" w:rsidRPr="001062F0" w:rsidTr="001062F0">
        <w:trPr>
          <w:trHeight w:val="51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9</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Разработени и внедрени в практиката научно-приложни теми</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0</w:t>
            </w:r>
          </w:p>
        </w:tc>
      </w:tr>
      <w:tr w:rsidR="001062F0" w:rsidRPr="001062F0" w:rsidTr="001062F0">
        <w:trPr>
          <w:trHeight w:val="765"/>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10</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Одобряване и регистрация на базови източници за производство на семена и други горски репродуктивни материали</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28</w:t>
            </w:r>
          </w:p>
        </w:tc>
      </w:tr>
      <w:tr w:rsidR="001062F0" w:rsidRPr="001062F0" w:rsidTr="001062F0">
        <w:trPr>
          <w:trHeight w:val="51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11</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Издадени сертификати за идетнификация на ГРМ</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175</w:t>
            </w:r>
          </w:p>
        </w:tc>
      </w:tr>
      <w:tr w:rsidR="001062F0" w:rsidRPr="001062F0" w:rsidTr="001062F0">
        <w:trPr>
          <w:trHeight w:val="30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12</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Окачествени партиди семена</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229</w:t>
            </w:r>
          </w:p>
        </w:tc>
      </w:tr>
      <w:tr w:rsidR="001062F0" w:rsidRPr="001062F0" w:rsidTr="001062F0">
        <w:trPr>
          <w:trHeight w:val="30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13</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Регистрирани доставчици на ГРМ</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5</w:t>
            </w:r>
          </w:p>
        </w:tc>
      </w:tr>
      <w:tr w:rsidR="001062F0" w:rsidRPr="001062F0" w:rsidTr="001062F0">
        <w:trPr>
          <w:trHeight w:val="765"/>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14</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Осъществени  проверки по състоянието на регистрираните източници на горски репродуктивни материали</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170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663</w:t>
            </w:r>
          </w:p>
        </w:tc>
      </w:tr>
      <w:tr w:rsidR="001062F0" w:rsidRPr="001062F0" w:rsidTr="001062F0">
        <w:trPr>
          <w:trHeight w:val="51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15</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Извършено лесопатологично обследване в стационарни обекти</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300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365</w:t>
            </w:r>
          </w:p>
        </w:tc>
      </w:tr>
      <w:tr w:rsidR="001062F0" w:rsidRPr="001062F0" w:rsidTr="001062F0">
        <w:trPr>
          <w:trHeight w:val="51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16</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Извършено обследване на фитосанитарното състояние на горски разсадници</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101</w:t>
            </w:r>
          </w:p>
        </w:tc>
      </w:tr>
      <w:tr w:rsidR="001062F0" w:rsidRPr="001062F0" w:rsidTr="001062F0">
        <w:trPr>
          <w:trHeight w:val="765"/>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17</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Изграждане и реконструиране на архитектурни обекти и елементи за обслужване на туризма на територията на ДПП</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100</w:t>
            </w:r>
          </w:p>
        </w:tc>
      </w:tr>
      <w:tr w:rsidR="001062F0" w:rsidRPr="001062F0" w:rsidTr="001062F0">
        <w:trPr>
          <w:trHeight w:val="30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18</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Издания на списание „Гора”</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11</w:t>
            </w:r>
          </w:p>
        </w:tc>
      </w:tr>
      <w:tr w:rsidR="001062F0" w:rsidRPr="001062F0" w:rsidTr="001062F0">
        <w:trPr>
          <w:trHeight w:val="51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19</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Обработени сигнали за нарушения в горите, подадени в постоянния център към телефон 112</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5 800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7 406</w:t>
            </w:r>
          </w:p>
        </w:tc>
      </w:tr>
      <w:tr w:rsidR="001062F0" w:rsidRPr="001062F0" w:rsidTr="001062F0">
        <w:trPr>
          <w:trHeight w:val="102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20</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Поддръжка и актуализация на национален списък на регистрираните източници на горски репродуктивни материали във връзка с изпълнение на Директива 105/ 1999 на ЕС</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w:t>
            </w:r>
          </w:p>
        </w:tc>
      </w:tr>
      <w:tr w:rsidR="001062F0" w:rsidRPr="001062F0" w:rsidTr="001062F0">
        <w:trPr>
          <w:trHeight w:val="102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21</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Извършване на проверки във връзка с прилагането на Регламент 995/2010 г. на ЕС за дървения материал и изделията от дървен материал</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1 000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1 076</w:t>
            </w:r>
          </w:p>
        </w:tc>
      </w:tr>
      <w:tr w:rsidR="001062F0" w:rsidRPr="001062F0" w:rsidTr="001062F0">
        <w:trPr>
          <w:trHeight w:val="765"/>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22</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both"/>
              <w:textAlignment w:val="auto"/>
              <w:rPr>
                <w:color w:val="000000"/>
                <w:lang w:val="en-US"/>
              </w:rPr>
            </w:pPr>
            <w:r w:rsidRPr="001062F0">
              <w:rPr>
                <w:color w:val="000000"/>
                <w:lang w:val="en-US"/>
              </w:rPr>
              <w:t>Извършване на лабораторни анализи на събрани материали от лесопаталогично обследване</w:t>
            </w:r>
          </w:p>
        </w:tc>
        <w:tc>
          <w:tcPr>
            <w:tcW w:w="940"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500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3 010</w:t>
            </w:r>
          </w:p>
        </w:tc>
      </w:tr>
      <w:tr w:rsidR="001062F0" w:rsidRPr="001062F0" w:rsidTr="001062F0">
        <w:trPr>
          <w:trHeight w:val="1020"/>
          <w:jc w:val="center"/>
        </w:trPr>
        <w:tc>
          <w:tcPr>
            <w:tcW w:w="268" w:type="dxa"/>
            <w:tcBorders>
              <w:top w:val="nil"/>
              <w:left w:val="single" w:sz="4" w:space="0" w:color="auto"/>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23</w:t>
            </w:r>
          </w:p>
        </w:tc>
        <w:tc>
          <w:tcPr>
            <w:tcW w:w="5052" w:type="dxa"/>
            <w:tcBorders>
              <w:top w:val="nil"/>
              <w:left w:val="nil"/>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textAlignment w:val="auto"/>
              <w:rPr>
                <w:color w:val="000000"/>
                <w:lang w:val="en-US"/>
              </w:rPr>
            </w:pPr>
            <w:r w:rsidRPr="001062F0">
              <w:rPr>
                <w:color w:val="000000"/>
                <w:lang w:val="en-US"/>
              </w:rPr>
              <w:t>Издадена на български и на английски език актуализирана Национална стратегия за развитие на горския сектор 2021-2030 г. и на Плана за прилагането ѝ</w:t>
            </w:r>
          </w:p>
        </w:tc>
        <w:tc>
          <w:tcPr>
            <w:tcW w:w="94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 xml:space="preserve">бр. </w:t>
            </w:r>
          </w:p>
        </w:tc>
        <w:tc>
          <w:tcPr>
            <w:tcW w:w="1400" w:type="dxa"/>
            <w:tcBorders>
              <w:top w:val="nil"/>
              <w:left w:val="nil"/>
              <w:bottom w:val="single" w:sz="4" w:space="0" w:color="auto"/>
              <w:right w:val="single" w:sz="4" w:space="0" w:color="auto"/>
            </w:tcBorders>
            <w:shd w:val="clear" w:color="auto" w:fill="auto"/>
            <w:noWrap/>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500</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1062F0" w:rsidRPr="001062F0" w:rsidRDefault="001062F0" w:rsidP="001062F0">
            <w:pPr>
              <w:overflowPunct/>
              <w:autoSpaceDE/>
              <w:autoSpaceDN/>
              <w:adjustRightInd/>
              <w:jc w:val="center"/>
              <w:textAlignment w:val="auto"/>
              <w:rPr>
                <w:color w:val="000000"/>
                <w:lang w:val="en-US"/>
              </w:rPr>
            </w:pPr>
            <w:r w:rsidRPr="001062F0">
              <w:rPr>
                <w:color w:val="000000"/>
                <w:lang w:val="en-US"/>
              </w:rPr>
              <w:t>0</w:t>
            </w:r>
          </w:p>
        </w:tc>
      </w:tr>
    </w:tbl>
    <w:p w:rsidR="00F1224E" w:rsidRDefault="00F1224E" w:rsidP="00895097">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F1224E" w:rsidRPr="00F1224E" w:rsidRDefault="00F1224E" w:rsidP="00895097">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DC0042" w:rsidRPr="00F1224E" w:rsidRDefault="00F706D4" w:rsidP="003628E4">
      <w:pPr>
        <w:pStyle w:val="ListParagraph"/>
        <w:numPr>
          <w:ilvl w:val="0"/>
          <w:numId w:val="29"/>
        </w:numPr>
        <w:tabs>
          <w:tab w:val="left" w:pos="851"/>
        </w:tabs>
        <w:overflowPunct/>
        <w:autoSpaceDE/>
        <w:autoSpaceDN/>
        <w:adjustRightInd/>
        <w:spacing w:before="120" w:line="276" w:lineRule="auto"/>
        <w:jc w:val="both"/>
        <w:textAlignment w:val="auto"/>
        <w:rPr>
          <w:rFonts w:eastAsia="Calibri"/>
          <w:b/>
          <w:shd w:val="clear" w:color="auto" w:fill="FEFEFE"/>
        </w:rPr>
      </w:pPr>
      <w:r w:rsidRPr="00F1224E">
        <w:rPr>
          <w:rFonts w:eastAsia="Calibri"/>
          <w:b/>
          <w:shd w:val="clear" w:color="auto" w:fill="FEFEFE"/>
        </w:rPr>
        <w:t>Кратко описание на показателите за изпълнение</w:t>
      </w:r>
    </w:p>
    <w:p w:rsidR="00F706D4" w:rsidRPr="00F1224E" w:rsidRDefault="00F706D4" w:rsidP="00F706D4">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700193" w:rsidRPr="00F1224E" w:rsidRDefault="00700193" w:rsidP="00700193">
      <w:pPr>
        <w:overflowPunct/>
        <w:autoSpaceDE/>
        <w:autoSpaceDN/>
        <w:adjustRightInd/>
        <w:ind w:firstLine="567"/>
        <w:contextualSpacing/>
        <w:jc w:val="both"/>
        <w:textAlignment w:val="auto"/>
        <w:rPr>
          <w:rFonts w:eastAsia="Calibri"/>
        </w:rPr>
      </w:pPr>
      <w:r w:rsidRPr="00F1224E">
        <w:rPr>
          <w:rFonts w:eastAsia="Calibri"/>
        </w:rPr>
        <w:t>Изпълнението на заложените показатели в бюджетна програма „Специализирани дейности в горските територии“  гарантира следните ползи/ефект:</w:t>
      </w:r>
    </w:p>
    <w:p w:rsidR="00700193" w:rsidRPr="00F1224E" w:rsidRDefault="00700193" w:rsidP="00700193">
      <w:pPr>
        <w:overflowPunct/>
        <w:autoSpaceDE/>
        <w:autoSpaceDN/>
        <w:adjustRightInd/>
        <w:contextualSpacing/>
        <w:jc w:val="both"/>
        <w:textAlignment w:val="auto"/>
        <w:rPr>
          <w:rFonts w:eastAsia="Calibri"/>
        </w:rPr>
      </w:pPr>
      <w:r w:rsidRPr="00F1224E">
        <w:rPr>
          <w:rFonts w:eastAsia="Calibri"/>
        </w:rPr>
        <w:tab/>
        <w:t>1. Опазването на горските ресурси и дивечовите запаси;</w:t>
      </w:r>
    </w:p>
    <w:p w:rsidR="00700193" w:rsidRPr="00F1224E" w:rsidRDefault="00700193" w:rsidP="00700193">
      <w:pPr>
        <w:overflowPunct/>
        <w:autoSpaceDE/>
        <w:autoSpaceDN/>
        <w:adjustRightInd/>
        <w:contextualSpacing/>
        <w:jc w:val="both"/>
        <w:textAlignment w:val="auto"/>
        <w:rPr>
          <w:rFonts w:eastAsia="Calibri"/>
        </w:rPr>
      </w:pPr>
      <w:r w:rsidRPr="00F1224E">
        <w:rPr>
          <w:rFonts w:eastAsia="Calibri"/>
        </w:rPr>
        <w:tab/>
        <w:t>2. Опазването на биоразнообразието и рационалното използване на горите.</w:t>
      </w:r>
    </w:p>
    <w:p w:rsidR="00700193" w:rsidRPr="00F1224E" w:rsidRDefault="00700193" w:rsidP="00700193">
      <w:pPr>
        <w:overflowPunct/>
        <w:autoSpaceDE/>
        <w:autoSpaceDN/>
        <w:adjustRightInd/>
        <w:contextualSpacing/>
        <w:jc w:val="both"/>
        <w:textAlignment w:val="auto"/>
        <w:rPr>
          <w:rFonts w:eastAsia="Calibri"/>
        </w:rPr>
      </w:pPr>
      <w:r w:rsidRPr="00F1224E">
        <w:rPr>
          <w:rFonts w:eastAsia="Calibri"/>
        </w:rPr>
        <w:tab/>
        <w:t>3. Осигуряване на ефективен лесопатологичен мониторинг и навременни лесовъдски и лесозащитни дейности и прилагане на безвредни лесозащитни средства.</w:t>
      </w:r>
    </w:p>
    <w:p w:rsidR="00700193" w:rsidRPr="00F1224E" w:rsidRDefault="00700193" w:rsidP="00700193">
      <w:pPr>
        <w:overflowPunct/>
        <w:autoSpaceDE/>
        <w:autoSpaceDN/>
        <w:adjustRightInd/>
        <w:contextualSpacing/>
        <w:jc w:val="both"/>
        <w:textAlignment w:val="auto"/>
        <w:rPr>
          <w:rFonts w:eastAsia="Calibri"/>
        </w:rPr>
      </w:pPr>
      <w:r w:rsidRPr="00F1224E">
        <w:rPr>
          <w:rFonts w:eastAsia="Calibri"/>
        </w:rPr>
        <w:tab/>
        <w:t>4. Съхраняване и обогатяване на горския генетичен фонд.</w:t>
      </w:r>
    </w:p>
    <w:p w:rsidR="00700193" w:rsidRPr="00F1224E" w:rsidRDefault="00700193" w:rsidP="00700193">
      <w:pPr>
        <w:overflowPunct/>
        <w:autoSpaceDE/>
        <w:autoSpaceDN/>
        <w:adjustRightInd/>
        <w:contextualSpacing/>
        <w:jc w:val="both"/>
        <w:textAlignment w:val="auto"/>
        <w:rPr>
          <w:rFonts w:eastAsia="Calibri"/>
        </w:rPr>
      </w:pPr>
      <w:r w:rsidRPr="00F1224E">
        <w:rPr>
          <w:rFonts w:eastAsia="Calibri"/>
        </w:rPr>
        <w:tab/>
        <w:t xml:space="preserve">5. Подобряване на ефективността от контрола. Подобряване на координацията и взаимодействието между институциите за предотвратяване и разкриване на незаконни действия в горските територии; </w:t>
      </w:r>
    </w:p>
    <w:p w:rsidR="00700193" w:rsidRPr="00F1224E" w:rsidRDefault="00700193" w:rsidP="00700193">
      <w:pPr>
        <w:overflowPunct/>
        <w:autoSpaceDE/>
        <w:autoSpaceDN/>
        <w:adjustRightInd/>
        <w:contextualSpacing/>
        <w:jc w:val="both"/>
        <w:textAlignment w:val="auto"/>
        <w:rPr>
          <w:rFonts w:eastAsia="Calibri"/>
        </w:rPr>
      </w:pPr>
      <w:r w:rsidRPr="00F1224E">
        <w:rPr>
          <w:rFonts w:eastAsia="Calibri"/>
        </w:rPr>
        <w:tab/>
        <w:t xml:space="preserve">6. Опазването на горите от пожари чрез ранно оповестяване за горски пожари; </w:t>
      </w:r>
    </w:p>
    <w:p w:rsidR="00895097" w:rsidRPr="00F1224E" w:rsidRDefault="00700193" w:rsidP="00700193">
      <w:pPr>
        <w:overflowPunct/>
        <w:autoSpaceDE/>
        <w:autoSpaceDN/>
        <w:adjustRightInd/>
        <w:contextualSpacing/>
        <w:jc w:val="both"/>
        <w:textAlignment w:val="auto"/>
        <w:rPr>
          <w:rFonts w:eastAsia="Calibri"/>
          <w:lang w:val="en-US"/>
        </w:rPr>
      </w:pPr>
      <w:r w:rsidRPr="00F1224E">
        <w:rPr>
          <w:rFonts w:eastAsia="Calibri"/>
        </w:rPr>
        <w:tab/>
        <w:t>7. Повишаване на обществената ангажираност и доброволчеството при превенцията и борбата с горските пожари и незаконните действия в горските територии.</w:t>
      </w:r>
    </w:p>
    <w:p w:rsidR="0017310F" w:rsidRPr="00F1224E" w:rsidRDefault="0017310F" w:rsidP="00700193">
      <w:pPr>
        <w:overflowPunct/>
        <w:autoSpaceDE/>
        <w:autoSpaceDN/>
        <w:adjustRightInd/>
        <w:contextualSpacing/>
        <w:jc w:val="both"/>
        <w:textAlignment w:val="auto"/>
        <w:rPr>
          <w:rFonts w:eastAsia="Calibri"/>
          <w:lang w:val="en-US"/>
        </w:rPr>
      </w:pPr>
    </w:p>
    <w:p w:rsidR="00024A27" w:rsidRPr="00F1224E" w:rsidRDefault="00024A27" w:rsidP="004235EA">
      <w:pPr>
        <w:numPr>
          <w:ilvl w:val="0"/>
          <w:numId w:val="4"/>
        </w:numPr>
        <w:overflowPunct/>
        <w:autoSpaceDE/>
        <w:autoSpaceDN/>
        <w:adjustRightInd/>
        <w:ind w:left="567"/>
        <w:contextualSpacing/>
        <w:textAlignment w:val="auto"/>
        <w:rPr>
          <w:rFonts w:eastAsia="Calibri"/>
          <w:b/>
        </w:rPr>
      </w:pPr>
      <w:r w:rsidRPr="00F1224E">
        <w:rPr>
          <w:rFonts w:eastAsia="Calibri"/>
          <w:b/>
        </w:rPr>
        <w:t>Източници на информацията за данните по показателите за изпълнение</w:t>
      </w:r>
    </w:p>
    <w:p w:rsidR="00DC0042" w:rsidRPr="00F1224E" w:rsidRDefault="00DC0042" w:rsidP="00DC0042">
      <w:pPr>
        <w:overflowPunct/>
        <w:autoSpaceDE/>
        <w:autoSpaceDN/>
        <w:adjustRightInd/>
        <w:contextualSpacing/>
        <w:textAlignment w:val="auto"/>
        <w:rPr>
          <w:rFonts w:eastAsia="Calibri"/>
          <w:b/>
        </w:rPr>
      </w:pPr>
    </w:p>
    <w:p w:rsidR="00700193" w:rsidRPr="00F1224E" w:rsidRDefault="00123C47" w:rsidP="0017310F">
      <w:pPr>
        <w:overflowPunct/>
        <w:autoSpaceDE/>
        <w:autoSpaceDN/>
        <w:adjustRightInd/>
        <w:spacing w:after="200" w:line="276" w:lineRule="auto"/>
        <w:ind w:right="192" w:firstLine="567"/>
        <w:contextualSpacing/>
        <w:jc w:val="both"/>
        <w:textAlignment w:val="auto"/>
        <w:rPr>
          <w:rFonts w:eastAsia="Calibri"/>
          <w:lang w:val="en-US"/>
        </w:rPr>
      </w:pPr>
      <w:r w:rsidRPr="00F1224E">
        <w:rPr>
          <w:rFonts w:eastAsia="Calibri"/>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Национална стратегия за развитие на горския сектор в Република България за периода 2013-2020 г., Стратегически план на развитие на горския сектор 2014 – 2023 г. и базата данни от информационната система на агенцията (system.iag).</w:t>
      </w:r>
    </w:p>
    <w:p w:rsidR="00123C47" w:rsidRPr="00F1224E" w:rsidRDefault="00123C47" w:rsidP="0017310F">
      <w:pPr>
        <w:overflowPunct/>
        <w:autoSpaceDE/>
        <w:autoSpaceDN/>
        <w:adjustRightInd/>
        <w:spacing w:after="200" w:line="276" w:lineRule="auto"/>
        <w:ind w:right="192" w:firstLine="567"/>
        <w:contextualSpacing/>
        <w:jc w:val="both"/>
        <w:textAlignment w:val="auto"/>
        <w:rPr>
          <w:rFonts w:eastAsia="Calibri"/>
          <w:lang w:val="en-US"/>
        </w:rPr>
      </w:pPr>
    </w:p>
    <w:p w:rsidR="00024A27" w:rsidRPr="00F1224E" w:rsidRDefault="00024A27" w:rsidP="004235EA">
      <w:pPr>
        <w:numPr>
          <w:ilvl w:val="0"/>
          <w:numId w:val="19"/>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F1224E">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DC0042" w:rsidRPr="00F1224E" w:rsidRDefault="00DC0042" w:rsidP="00DC004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123C47" w:rsidRPr="00123C47" w:rsidRDefault="00123C47" w:rsidP="00123C47">
      <w:pPr>
        <w:overflowPunct/>
        <w:autoSpaceDE/>
        <w:autoSpaceDN/>
        <w:adjustRightInd/>
        <w:ind w:firstLine="567"/>
        <w:contextualSpacing/>
        <w:jc w:val="both"/>
        <w:textAlignment w:val="auto"/>
        <w:rPr>
          <w:rFonts w:eastAsia="Calibri"/>
        </w:rPr>
      </w:pPr>
      <w:r w:rsidRPr="00F1224E">
        <w:rPr>
          <w:rFonts w:eastAsia="Calibri"/>
        </w:rPr>
        <w:t>Фактори, които оказват въздействие върху непостигането на отлични резултати по програмата са: разрастване на незаконната сеч и бракониерство, слаба професионална адаптивност и професионална квалификация, несъобразена със спецификата на отрасъла и изискванията на пазара на труда, ниското ниво на възнаграждения, което ограничава избора на качествени специалисти и задържането им в системата.</w:t>
      </w:r>
    </w:p>
    <w:p w:rsidR="00123C47" w:rsidRDefault="00123C47" w:rsidP="00123C47">
      <w:pPr>
        <w:overflowPunct/>
        <w:autoSpaceDE/>
        <w:autoSpaceDN/>
        <w:adjustRightInd/>
        <w:ind w:firstLine="567"/>
        <w:contextualSpacing/>
        <w:jc w:val="both"/>
        <w:textAlignment w:val="auto"/>
        <w:rPr>
          <w:rFonts w:eastAsia="Calibri"/>
          <w:lang w:val="en-US"/>
        </w:rPr>
      </w:pPr>
    </w:p>
    <w:p w:rsidR="00123C47" w:rsidRPr="00123C47" w:rsidRDefault="00123C47" w:rsidP="00123C47">
      <w:pPr>
        <w:overflowPunct/>
        <w:autoSpaceDE/>
        <w:autoSpaceDN/>
        <w:adjustRightInd/>
        <w:ind w:firstLine="567"/>
        <w:contextualSpacing/>
        <w:jc w:val="both"/>
        <w:textAlignment w:val="auto"/>
        <w:rPr>
          <w:rFonts w:eastAsia="Calibri"/>
          <w:lang w:val="en-US"/>
        </w:rPr>
      </w:pPr>
    </w:p>
    <w:p w:rsidR="007C1751" w:rsidRPr="00D74730" w:rsidRDefault="00024A27" w:rsidP="004235EA">
      <w:pPr>
        <w:numPr>
          <w:ilvl w:val="0"/>
          <w:numId w:val="19"/>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D74730">
        <w:rPr>
          <w:rFonts w:eastAsia="Calibri"/>
          <w:b/>
          <w:shd w:val="clear" w:color="auto" w:fill="FEFEFE"/>
        </w:rPr>
        <w:t xml:space="preserve">Отчет на разходите по </w:t>
      </w:r>
      <w:r w:rsidR="007C1751" w:rsidRPr="00D74730">
        <w:rPr>
          <w:rFonts w:eastAsia="Calibri"/>
          <w:b/>
          <w:shd w:val="clear" w:color="auto" w:fill="FEFEFE"/>
        </w:rPr>
        <w:t xml:space="preserve">програмата с разпределение по ведомствени и администрирани разходи </w:t>
      </w:r>
      <w:r w:rsidR="00DC0042" w:rsidRPr="00D74730">
        <w:rPr>
          <w:rFonts w:eastAsia="Calibri"/>
          <w:b/>
          <w:shd w:val="clear" w:color="auto" w:fill="FEFEFE"/>
        </w:rPr>
        <w:t xml:space="preserve"> </w:t>
      </w:r>
    </w:p>
    <w:p w:rsidR="00326C28" w:rsidRPr="00700193" w:rsidRDefault="00700193" w:rsidP="00700193">
      <w:pPr>
        <w:overflowPunct/>
        <w:autoSpaceDE/>
        <w:autoSpaceDN/>
        <w:adjustRightInd/>
        <w:contextualSpacing/>
        <w:textAlignment w:val="auto"/>
        <w:rPr>
          <w:rFonts w:eastAsia="Calibri"/>
          <w:b/>
          <w:shd w:val="clear" w:color="auto" w:fill="FEFEFE"/>
        </w:rPr>
      </w:pPr>
      <w:r w:rsidRPr="00D74730">
        <w:rPr>
          <w:rFonts w:eastAsia="Calibri"/>
          <w:b/>
          <w:shd w:val="clear" w:color="auto" w:fill="FEFEFE"/>
        </w:rPr>
        <w:t>Приложение № 7</w:t>
      </w:r>
      <w:r w:rsidRPr="00700193">
        <w:rPr>
          <w:rFonts w:eastAsia="Calibri"/>
          <w:b/>
          <w:shd w:val="clear" w:color="auto" w:fill="FEFEFE"/>
        </w:rPr>
        <w:t xml:space="preserve"> </w:t>
      </w:r>
    </w:p>
    <w:p w:rsidR="00700193" w:rsidRDefault="00700193" w:rsidP="00024A27">
      <w:pPr>
        <w:overflowPunct/>
        <w:autoSpaceDE/>
        <w:autoSpaceDN/>
        <w:adjustRightInd/>
        <w:ind w:left="720"/>
        <w:contextualSpacing/>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D74730" w:rsidRPr="00D74730" w:rsidTr="00D74730">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2200.03.01 - Бюджетна програма „Специализирани дейности в горските територии”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Отчет</w:t>
            </w:r>
          </w:p>
        </w:tc>
      </w:tr>
      <w:tr w:rsidR="00D74730" w:rsidRPr="00D74730" w:rsidTr="00D74730">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74730" w:rsidRPr="00D74730" w:rsidRDefault="00D74730" w:rsidP="00D74730">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74730" w:rsidRPr="00D74730" w:rsidRDefault="00D74730" w:rsidP="00D74730">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74730" w:rsidRPr="00D74730" w:rsidRDefault="00D74730" w:rsidP="00D74730">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74730" w:rsidRPr="00D74730" w:rsidRDefault="00D74730" w:rsidP="00D74730">
            <w:pPr>
              <w:overflowPunct/>
              <w:autoSpaceDE/>
              <w:autoSpaceDN/>
              <w:adjustRightInd/>
              <w:textAlignment w:val="auto"/>
              <w:rPr>
                <w:b/>
                <w:bCs/>
                <w:color w:val="000000"/>
                <w:lang w:val="en-US"/>
              </w:rPr>
            </w:pP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center"/>
              <w:textAlignment w:val="auto"/>
              <w:rPr>
                <w:b/>
                <w:bCs/>
                <w:color w:val="000000"/>
                <w:lang w:val="en-US"/>
              </w:rPr>
            </w:pPr>
            <w:r w:rsidRPr="00D74730">
              <w:rPr>
                <w:b/>
                <w:bCs/>
                <w:color w:val="000000"/>
                <w:lang w:val="en-US"/>
              </w:rPr>
              <w:t> </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b/>
                <w:bCs/>
                <w:color w:val="000000"/>
                <w:lang w:val="en-US"/>
              </w:rPr>
            </w:pPr>
            <w:r w:rsidRPr="00D74730">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b/>
                <w:bCs/>
                <w:color w:val="000000"/>
                <w:lang w:val="en-US"/>
              </w:rPr>
            </w:pPr>
            <w:r w:rsidRPr="00D74730">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600 100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31 426 187</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31 425 820</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600 100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22 995 649</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22 995 629</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6 807 959</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6 807 619</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1 622 579</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1 622 572</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b/>
                <w:bCs/>
                <w:color w:val="000000"/>
                <w:lang w:val="en-US"/>
              </w:rPr>
            </w:pPr>
            <w:r w:rsidRPr="00D74730">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b/>
                <w:bCs/>
                <w:color w:val="000000"/>
                <w:lang w:val="en-US"/>
              </w:rPr>
            </w:pPr>
            <w:r w:rsidRPr="00D74730">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600 100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30 260 568</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30 260 201</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600 100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22 873 357</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22 873 337</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6 497 151</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6 496 811</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890 060</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890 053</w:t>
            </w:r>
          </w:p>
        </w:tc>
      </w:tr>
      <w:tr w:rsidR="00D74730" w:rsidRPr="00D74730" w:rsidTr="00D7473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b/>
                <w:bCs/>
                <w:color w:val="000000"/>
                <w:lang w:val="en-US"/>
              </w:rPr>
            </w:pPr>
            <w:r w:rsidRPr="00D74730">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b/>
                <w:bCs/>
                <w:color w:val="000000"/>
                <w:lang w:val="en-US"/>
              </w:rPr>
            </w:pPr>
            <w:r w:rsidRPr="00D74730">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1 165 619</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1 165 619</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122 292</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122 292</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310 808</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310 808</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732 519</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732 519</w:t>
            </w:r>
          </w:p>
        </w:tc>
      </w:tr>
      <w:tr w:rsidR="00D74730" w:rsidRPr="00D74730" w:rsidTr="00D74730">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r>
      <w:tr w:rsidR="00D74730" w:rsidRPr="00D74730" w:rsidTr="00D7473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2.1</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850 112</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850 112</w:t>
            </w:r>
          </w:p>
        </w:tc>
      </w:tr>
      <w:tr w:rsidR="00D74730" w:rsidRPr="00D74730" w:rsidTr="00D7473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2.3</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315 507</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315 507</w:t>
            </w:r>
          </w:p>
        </w:tc>
      </w:tr>
      <w:tr w:rsidR="00D74730" w:rsidRPr="00D74730" w:rsidTr="00D7473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2.4</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Отчетни данни за сметките за средствата от Европейския съюз - ДМП</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i/>
                <w:iCs/>
                <w:color w:val="000000"/>
                <w:lang w:val="en-US"/>
              </w:rPr>
            </w:pPr>
            <w:r w:rsidRPr="00D74730">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r>
      <w:tr w:rsidR="00D74730" w:rsidRPr="00D74730" w:rsidTr="00D7473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74730" w:rsidRPr="00D74730" w:rsidRDefault="00D74730" w:rsidP="00D74730">
            <w:pPr>
              <w:overflowPunct/>
              <w:autoSpaceDE/>
              <w:autoSpaceDN/>
              <w:adjustRightInd/>
              <w:jc w:val="both"/>
              <w:textAlignment w:val="auto"/>
              <w:rPr>
                <w:b/>
                <w:bCs/>
                <w:color w:val="000000"/>
                <w:lang w:val="en-US"/>
              </w:rPr>
            </w:pPr>
            <w:r w:rsidRPr="00D74730">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b/>
                <w:bCs/>
                <w:color w:val="000000"/>
                <w:lang w:val="en-US"/>
              </w:rPr>
            </w:pPr>
            <w:r w:rsidRPr="00D74730">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7 000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2 000</w:t>
            </w:r>
          </w:p>
        </w:tc>
        <w:tc>
          <w:tcPr>
            <w:tcW w:w="1120" w:type="dxa"/>
            <w:tcBorders>
              <w:top w:val="single" w:sz="4" w:space="0" w:color="auto"/>
              <w:left w:val="nil"/>
              <w:bottom w:val="nil"/>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1 995</w:t>
            </w:r>
          </w:p>
        </w:tc>
      </w:tr>
      <w:tr w:rsidR="00D74730" w:rsidRPr="00D74730" w:rsidTr="00D74730">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ind w:firstLineChars="200" w:firstLine="402"/>
              <w:textAlignment w:val="auto"/>
              <w:rPr>
                <w:b/>
                <w:bCs/>
                <w:color w:val="000000"/>
                <w:lang w:val="en-US"/>
              </w:rPr>
            </w:pPr>
            <w:r w:rsidRPr="00D74730">
              <w:rPr>
                <w:b/>
                <w:bCs/>
                <w:color w:val="000000"/>
                <w:lang w:val="en-US"/>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2 000</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1 995</w:t>
            </w:r>
          </w:p>
        </w:tc>
      </w:tr>
      <w:tr w:rsidR="00D74730" w:rsidRPr="00D74730" w:rsidTr="00D7473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ind w:firstLineChars="200" w:firstLine="400"/>
              <w:textAlignment w:val="auto"/>
              <w:rPr>
                <w:color w:val="000000"/>
                <w:lang w:val="en-US"/>
              </w:rPr>
            </w:pPr>
            <w:r w:rsidRPr="00D74730">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r>
      <w:tr w:rsidR="00D74730" w:rsidRPr="00D74730" w:rsidTr="00D74730">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2 000</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1 995</w:t>
            </w:r>
          </w:p>
        </w:tc>
      </w:tr>
      <w:tr w:rsidR="00D74730" w:rsidRPr="00D74730" w:rsidTr="00D74730">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Разходи за членски внос в Международен съвет по лова и опазване на дивеча (§46-00)</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r>
      <w:tr w:rsidR="00D74730" w:rsidRPr="00D74730" w:rsidTr="00D74730">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r>
      <w:tr w:rsidR="00D74730" w:rsidRPr="00D74730" w:rsidTr="00D7473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b/>
                <w:bCs/>
                <w:color w:val="000000"/>
                <w:lang w:val="en-US"/>
              </w:rPr>
            </w:pPr>
            <w:r w:rsidRPr="00D74730">
              <w:rPr>
                <w:b/>
                <w:bCs/>
                <w:color w:val="000000"/>
                <w:lang w:val="en-US"/>
              </w:rPr>
              <w:t>ІІІ.</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b/>
                <w:bCs/>
                <w:color w:val="000000"/>
                <w:lang w:val="en-US"/>
              </w:rPr>
            </w:pPr>
            <w:r w:rsidRPr="00D74730">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976 506</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976 506</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Субсидии за организации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925 361</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925 361</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51 145</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51 145</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r>
      <w:tr w:rsidR="00D74730" w:rsidRPr="00D74730" w:rsidTr="00D7473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i/>
                <w:iCs/>
                <w:color w:val="000000"/>
                <w:lang w:val="en-US"/>
              </w:rPr>
            </w:pPr>
            <w:r w:rsidRPr="00D74730">
              <w:rPr>
                <w:i/>
                <w:iCs/>
                <w:color w:val="000000"/>
                <w:lang w:val="en-US"/>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i/>
                <w:iCs/>
                <w:color w:val="000000"/>
                <w:lang w:val="en-US"/>
              </w:rPr>
            </w:pPr>
            <w:r w:rsidRPr="00D74730">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i/>
                <w:iCs/>
                <w:color w:val="000000"/>
                <w:lang w:val="en-US"/>
              </w:rPr>
            </w:pPr>
            <w:r w:rsidRPr="00D74730">
              <w:rPr>
                <w:i/>
                <w:iCs/>
                <w:color w:val="000000"/>
                <w:lang w:val="en-US"/>
              </w:rPr>
              <w:t>976 506</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i/>
                <w:iCs/>
                <w:color w:val="000000"/>
                <w:lang w:val="en-US"/>
              </w:rPr>
            </w:pPr>
            <w:r w:rsidRPr="00D74730">
              <w:rPr>
                <w:i/>
                <w:iCs/>
                <w:color w:val="000000"/>
                <w:lang w:val="en-US"/>
              </w:rPr>
              <w:t>976 506</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i/>
                <w:iCs/>
                <w:color w:val="000000"/>
                <w:lang w:val="en-US"/>
              </w:rPr>
            </w:pPr>
            <w:r w:rsidRPr="00D74730">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i/>
                <w:iCs/>
                <w:color w:val="000000"/>
                <w:lang w:val="en-US"/>
              </w:rPr>
            </w:pPr>
            <w:r w:rsidRPr="00D74730">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i/>
                <w:iCs/>
                <w:color w:val="000000"/>
                <w:lang w:val="en-US"/>
              </w:rPr>
            </w:pPr>
            <w:r w:rsidRPr="00D74730">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i/>
                <w:iCs/>
                <w:color w:val="000000"/>
                <w:lang w:val="en-US"/>
              </w:rPr>
            </w:pPr>
            <w:r w:rsidRPr="00D74730">
              <w:rPr>
                <w:i/>
                <w:iCs/>
                <w:color w:val="000000"/>
                <w:lang w:val="en-US"/>
              </w:rPr>
              <w:t> </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b/>
                <w:bCs/>
                <w:color w:val="000000"/>
                <w:lang w:val="en-US"/>
              </w:rPr>
            </w:pPr>
            <w:r w:rsidRPr="00D7473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b/>
                <w:bCs/>
                <w:color w:val="000000"/>
                <w:lang w:val="en-US"/>
              </w:rPr>
            </w:pPr>
            <w:r w:rsidRPr="00D74730">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978 506</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978 501</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b/>
                <w:bCs/>
                <w:color w:val="000000"/>
                <w:lang w:val="en-US"/>
              </w:rPr>
            </w:pPr>
            <w:r w:rsidRPr="00D7473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b/>
                <w:bCs/>
                <w:color w:val="000000"/>
                <w:lang w:val="en-US"/>
              </w:rPr>
            </w:pPr>
            <w:r w:rsidRPr="00D74730">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607 100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30 262 568</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30 262 196</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 </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b/>
                <w:bCs/>
                <w:color w:val="000000"/>
                <w:lang w:val="en-US"/>
              </w:rPr>
            </w:pPr>
            <w:r w:rsidRPr="00D74730">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b/>
                <w:bCs/>
                <w:color w:val="000000"/>
                <w:lang w:val="en-US"/>
              </w:rPr>
            </w:pPr>
            <w:r w:rsidRPr="00D74730">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607 100</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32 404 693</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b/>
                <w:bCs/>
                <w:color w:val="000000"/>
                <w:lang w:val="en-US"/>
              </w:rPr>
            </w:pPr>
            <w:r w:rsidRPr="00D74730">
              <w:rPr>
                <w:b/>
                <w:bCs/>
                <w:color w:val="000000"/>
                <w:lang w:val="en-US"/>
              </w:rPr>
              <w:t>32 404 321</w:t>
            </w:r>
          </w:p>
        </w:tc>
      </w:tr>
      <w:tr w:rsidR="00D74730" w:rsidRPr="00D74730" w:rsidTr="00D7473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both"/>
              <w:textAlignment w:val="auto"/>
              <w:rPr>
                <w:color w:val="000000"/>
                <w:lang w:val="en-US"/>
              </w:rPr>
            </w:pPr>
            <w:r w:rsidRPr="00D74730">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74730" w:rsidRPr="00D74730" w:rsidRDefault="00D74730" w:rsidP="00D74730">
            <w:pPr>
              <w:overflowPunct/>
              <w:autoSpaceDE/>
              <w:autoSpaceDN/>
              <w:adjustRightInd/>
              <w:textAlignment w:val="auto"/>
              <w:rPr>
                <w:color w:val="000000"/>
                <w:lang w:val="en-US"/>
              </w:rPr>
            </w:pPr>
            <w:r w:rsidRPr="00D74730">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16</w:t>
            </w:r>
          </w:p>
        </w:tc>
        <w:tc>
          <w:tcPr>
            <w:tcW w:w="128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1 407</w:t>
            </w:r>
          </w:p>
        </w:tc>
        <w:tc>
          <w:tcPr>
            <w:tcW w:w="1120" w:type="dxa"/>
            <w:tcBorders>
              <w:top w:val="nil"/>
              <w:left w:val="nil"/>
              <w:bottom w:val="single" w:sz="4" w:space="0" w:color="auto"/>
              <w:right w:val="single" w:sz="4" w:space="0" w:color="auto"/>
            </w:tcBorders>
            <w:shd w:val="clear" w:color="auto" w:fill="auto"/>
            <w:noWrap/>
            <w:vAlign w:val="center"/>
            <w:hideMark/>
          </w:tcPr>
          <w:p w:rsidR="00D74730" w:rsidRPr="00D74730" w:rsidRDefault="00D74730" w:rsidP="00D74730">
            <w:pPr>
              <w:overflowPunct/>
              <w:autoSpaceDE/>
              <w:autoSpaceDN/>
              <w:adjustRightInd/>
              <w:jc w:val="right"/>
              <w:textAlignment w:val="auto"/>
              <w:rPr>
                <w:color w:val="000000"/>
                <w:lang w:val="en-US"/>
              </w:rPr>
            </w:pPr>
            <w:r w:rsidRPr="00D74730">
              <w:rPr>
                <w:color w:val="000000"/>
                <w:lang w:val="en-US"/>
              </w:rPr>
              <w:t>962</w:t>
            </w:r>
          </w:p>
        </w:tc>
      </w:tr>
    </w:tbl>
    <w:p w:rsidR="00700193" w:rsidRDefault="00700193" w:rsidP="00024A27">
      <w:pPr>
        <w:overflowPunct/>
        <w:autoSpaceDE/>
        <w:autoSpaceDN/>
        <w:adjustRightInd/>
        <w:ind w:left="720"/>
        <w:contextualSpacing/>
        <w:textAlignment w:val="auto"/>
        <w:rPr>
          <w:rFonts w:eastAsia="Calibri"/>
          <w:shd w:val="clear" w:color="auto" w:fill="FEFEFE"/>
        </w:rPr>
      </w:pPr>
    </w:p>
    <w:p w:rsidR="000B12D9" w:rsidRDefault="000B12D9" w:rsidP="000B12D9">
      <w:pPr>
        <w:overflowPunct/>
        <w:autoSpaceDE/>
        <w:autoSpaceDN/>
        <w:adjustRightInd/>
        <w:ind w:left="720"/>
        <w:contextualSpacing/>
        <w:textAlignment w:val="auto"/>
        <w:rPr>
          <w:rFonts w:eastAsia="Calibri"/>
          <w:shd w:val="clear" w:color="auto" w:fill="FEFEFE"/>
        </w:rPr>
      </w:pPr>
    </w:p>
    <w:p w:rsidR="00024A27" w:rsidRPr="00F1224E" w:rsidRDefault="00A72B51" w:rsidP="004235EA">
      <w:pPr>
        <w:numPr>
          <w:ilvl w:val="0"/>
          <w:numId w:val="19"/>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6F57C1">
        <w:rPr>
          <w:rFonts w:eastAsia="Calibri"/>
          <w:b/>
          <w:shd w:val="clear" w:color="auto" w:fill="FEFEFE"/>
        </w:rPr>
        <w:t xml:space="preserve"> </w:t>
      </w:r>
      <w:r w:rsidR="00024A27" w:rsidRPr="00F1224E">
        <w:rPr>
          <w:rFonts w:eastAsia="Calibri"/>
          <w:b/>
          <w:shd w:val="clear" w:color="auto" w:fill="FEFEFE"/>
        </w:rPr>
        <w:t>Отговорност за изпълнението на програмата</w:t>
      </w:r>
    </w:p>
    <w:p w:rsidR="00845A1C" w:rsidRDefault="00700193" w:rsidP="00850F56">
      <w:pPr>
        <w:overflowPunct/>
        <w:autoSpaceDE/>
        <w:autoSpaceDN/>
        <w:adjustRightInd/>
        <w:spacing w:before="120" w:line="276" w:lineRule="auto"/>
        <w:ind w:firstLine="567"/>
        <w:contextualSpacing/>
        <w:jc w:val="both"/>
        <w:textAlignment w:val="auto"/>
        <w:rPr>
          <w:rFonts w:eastAsia="Calibri"/>
        </w:rPr>
      </w:pPr>
      <w:r w:rsidRPr="00F1224E">
        <w:rPr>
          <w:rFonts w:eastAsia="Calibri"/>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p>
    <w:p w:rsidR="00700193" w:rsidRDefault="00700193" w:rsidP="00850F56">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7E5B3E" w:rsidRPr="007E5B3E" w:rsidRDefault="007E5B3E" w:rsidP="00850F56">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8F3B37" w:rsidRPr="00F66B12" w:rsidRDefault="007A00FD" w:rsidP="007A00FD">
      <w:pPr>
        <w:pStyle w:val="Heading1"/>
        <w:tabs>
          <w:tab w:val="left" w:pos="0"/>
          <w:tab w:val="left" w:pos="284"/>
          <w:tab w:val="left" w:pos="851"/>
        </w:tabs>
        <w:spacing w:before="0"/>
        <w:jc w:val="both"/>
        <w:rPr>
          <w:rFonts w:cs="Times New Roman"/>
          <w:sz w:val="20"/>
          <w:szCs w:val="20"/>
        </w:rPr>
      </w:pPr>
      <w:bookmarkStart w:id="34" w:name="_Toc115176561"/>
      <w:r w:rsidRPr="00F1224E">
        <w:rPr>
          <w:rFonts w:cs="Times New Roman"/>
          <w:sz w:val="20"/>
          <w:szCs w:val="20"/>
        </w:rPr>
        <w:t xml:space="preserve">15. </w:t>
      </w:r>
      <w:r w:rsidR="008F3B37" w:rsidRPr="00F1224E">
        <w:rPr>
          <w:rFonts w:cs="Times New Roman"/>
          <w:sz w:val="20"/>
          <w:szCs w:val="20"/>
        </w:rPr>
        <w:t>ПРЕГЛЕД НА ИЗПЪЛНЕНИЕТО НА БЮДЖЕТНА ПРОГРАМА – 2200. 03.02 „ПЛАНИРАНЕ, ОПАЗВАНЕ ОТ ПОСЕГАТЕЛСТВА, ПОЖАРИ И ЛЕСОЗАЩИТА“</w:t>
      </w:r>
      <w:bookmarkEnd w:id="34"/>
    </w:p>
    <w:p w:rsidR="00583CC2" w:rsidRPr="00EC05C1" w:rsidRDefault="00583CC2" w:rsidP="007F1CEA">
      <w:pPr>
        <w:pStyle w:val="ListParagraph"/>
        <w:tabs>
          <w:tab w:val="left" w:pos="851"/>
        </w:tabs>
        <w:overflowPunct/>
        <w:autoSpaceDE/>
        <w:autoSpaceDN/>
        <w:adjustRightInd/>
        <w:ind w:left="0" w:firstLine="567"/>
        <w:jc w:val="both"/>
        <w:textAlignment w:val="auto"/>
        <w:rPr>
          <w:rFonts w:eastAsia="Calibri"/>
          <w:b/>
          <w:shd w:val="clear" w:color="auto" w:fill="FEFEFE"/>
        </w:rPr>
      </w:pPr>
    </w:p>
    <w:p w:rsidR="005C3614" w:rsidRPr="00F415FD" w:rsidRDefault="005C3614" w:rsidP="004235EA">
      <w:pPr>
        <w:numPr>
          <w:ilvl w:val="0"/>
          <w:numId w:val="20"/>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415FD">
        <w:rPr>
          <w:rFonts w:eastAsia="Calibri"/>
          <w:b/>
          <w:shd w:val="clear" w:color="auto" w:fill="FEFEFE"/>
        </w:rPr>
        <w:t>Описание на степента на изпълнение на заложените в програмата цели</w:t>
      </w:r>
    </w:p>
    <w:p w:rsidR="00F53CA2" w:rsidRPr="00F415FD" w:rsidRDefault="00F53CA2" w:rsidP="00F53CA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86328F" w:rsidRPr="00F1224E" w:rsidRDefault="00AB6EE5" w:rsidP="005C3614">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rPr>
        <w:t>За отчетния период е достигната добра степен на изпълнение на заложените цели в програма „Планиране, опазване от посегателства, пожари и лесозащита“.</w:t>
      </w:r>
    </w:p>
    <w:p w:rsidR="00AB6EE5" w:rsidRPr="00F1224E" w:rsidRDefault="00AB6EE5" w:rsidP="005C3614">
      <w:pPr>
        <w:overflowPunct/>
        <w:autoSpaceDE/>
        <w:autoSpaceDN/>
        <w:adjustRightInd/>
        <w:ind w:firstLine="567"/>
        <w:contextualSpacing/>
        <w:mirrorIndents/>
        <w:jc w:val="both"/>
        <w:textAlignment w:val="auto"/>
        <w:rPr>
          <w:rFonts w:eastAsia="Calibri"/>
          <w:shd w:val="clear" w:color="auto" w:fill="FEFEFE"/>
          <w:lang w:val="en-US"/>
        </w:rPr>
      </w:pPr>
    </w:p>
    <w:p w:rsidR="00AB6EE5" w:rsidRPr="00F1224E" w:rsidRDefault="00AB6EE5" w:rsidP="005C3614">
      <w:pPr>
        <w:overflowPunct/>
        <w:autoSpaceDE/>
        <w:autoSpaceDN/>
        <w:adjustRightInd/>
        <w:ind w:firstLine="567"/>
        <w:contextualSpacing/>
        <w:mirrorIndents/>
        <w:jc w:val="both"/>
        <w:textAlignment w:val="auto"/>
        <w:rPr>
          <w:rFonts w:eastAsia="Calibri"/>
          <w:shd w:val="clear" w:color="auto" w:fill="FEFEFE"/>
          <w:lang w:val="en-US"/>
        </w:rPr>
      </w:pPr>
    </w:p>
    <w:p w:rsidR="005C3614" w:rsidRPr="00F1224E" w:rsidRDefault="005C3614" w:rsidP="004235EA">
      <w:pPr>
        <w:numPr>
          <w:ilvl w:val="0"/>
          <w:numId w:val="20"/>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F1224E">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AB6EE5" w:rsidRPr="00F1224E" w:rsidRDefault="00AB6EE5" w:rsidP="00AB6EE5">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86328F" w:rsidRDefault="00AB6EE5" w:rsidP="0086328F">
      <w:pPr>
        <w:overflowPunct/>
        <w:autoSpaceDE/>
        <w:autoSpaceDN/>
        <w:adjustRightInd/>
        <w:ind w:firstLine="567"/>
        <w:contextualSpacing/>
        <w:mirrorIndents/>
        <w:jc w:val="both"/>
        <w:textAlignment w:val="auto"/>
        <w:rPr>
          <w:rFonts w:eastAsia="Calibri"/>
          <w:lang w:val="en-US"/>
        </w:rPr>
      </w:pPr>
      <w:r w:rsidRPr="00F1224E">
        <w:rPr>
          <w:rFonts w:eastAsia="Calibri"/>
        </w:rPr>
        <w:t>Със закона за горите са регламентирани три нива на горско планиране – национално, областно и местно. Всички горски територии в страната са инвентаризирани. Всички ДГС и ДЛС имат действащи ГСП (ЛУП). По неокончателни данни за около 90 % от горските територии – общинска собственост, има изработени ГСП (ЛУП). За около 30-40 % от горските територии – собственост на частни физически и юридически лица и на религиозни организации, са изготвени ГСП (ЛУП) или горскостопански програми.</w:t>
      </w:r>
    </w:p>
    <w:p w:rsidR="00AB6EE5" w:rsidRPr="00AB6EE5" w:rsidRDefault="00AB6EE5" w:rsidP="0086328F">
      <w:pPr>
        <w:overflowPunct/>
        <w:autoSpaceDE/>
        <w:autoSpaceDN/>
        <w:adjustRightInd/>
        <w:ind w:firstLine="567"/>
        <w:contextualSpacing/>
        <w:mirrorIndents/>
        <w:jc w:val="both"/>
        <w:textAlignment w:val="auto"/>
        <w:rPr>
          <w:rFonts w:eastAsia="Calibri"/>
          <w:shd w:val="clear" w:color="auto" w:fill="FEFEFE"/>
          <w:lang w:val="en-US"/>
        </w:rPr>
      </w:pPr>
    </w:p>
    <w:p w:rsidR="005C3614" w:rsidRPr="00F66B12" w:rsidRDefault="005C3614" w:rsidP="004235EA">
      <w:pPr>
        <w:numPr>
          <w:ilvl w:val="0"/>
          <w:numId w:val="20"/>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66B12">
        <w:rPr>
          <w:rFonts w:eastAsia="Calibri"/>
          <w:b/>
          <w:shd w:val="clear" w:color="auto" w:fill="FEFEFE"/>
        </w:rPr>
        <w:t xml:space="preserve">Отчет за изпълнението на администрираните </w:t>
      </w:r>
      <w:r w:rsidR="00687E0D" w:rsidRPr="00F66B12">
        <w:rPr>
          <w:rFonts w:eastAsia="Calibri"/>
          <w:b/>
          <w:shd w:val="clear" w:color="auto" w:fill="FEFEFE"/>
        </w:rPr>
        <w:t>разходни параграфи</w:t>
      </w:r>
      <w:r w:rsidRPr="00F66B12">
        <w:rPr>
          <w:rFonts w:eastAsia="Calibri"/>
          <w:b/>
          <w:shd w:val="clear" w:color="auto" w:fill="FEFEFE"/>
        </w:rPr>
        <w:t>, вкл. проекти по програмата</w:t>
      </w:r>
    </w:p>
    <w:p w:rsidR="00F902EE" w:rsidRPr="00F66B12" w:rsidRDefault="00F902EE" w:rsidP="00FE0A24">
      <w:pPr>
        <w:overflowPunct/>
        <w:autoSpaceDE/>
        <w:autoSpaceDN/>
        <w:adjustRightInd/>
        <w:ind w:firstLine="567"/>
        <w:contextualSpacing/>
        <w:mirrorIndents/>
        <w:jc w:val="both"/>
        <w:textAlignment w:val="auto"/>
        <w:rPr>
          <w:rFonts w:eastAsia="Calibri"/>
          <w:shd w:val="clear" w:color="auto" w:fill="FEFEFE"/>
        </w:rPr>
      </w:pPr>
    </w:p>
    <w:p w:rsidR="0086328F" w:rsidRDefault="0086328F" w:rsidP="0086328F">
      <w:pPr>
        <w:overflowPunct/>
        <w:autoSpaceDE/>
        <w:autoSpaceDN/>
        <w:adjustRightInd/>
        <w:ind w:firstLine="567"/>
        <w:contextualSpacing/>
        <w:jc w:val="both"/>
        <w:textAlignment w:val="auto"/>
        <w:rPr>
          <w:rFonts w:eastAsia="Calibri"/>
        </w:rPr>
      </w:pPr>
      <w:r w:rsidRPr="00F66B12">
        <w:rPr>
          <w:rFonts w:eastAsia="Calibri"/>
        </w:rPr>
        <w:t>По програмата няма заложени администрирани разходи.</w:t>
      </w:r>
    </w:p>
    <w:p w:rsidR="0086328F" w:rsidRPr="0086328F" w:rsidRDefault="0086328F" w:rsidP="0086328F">
      <w:pPr>
        <w:overflowPunct/>
        <w:autoSpaceDE/>
        <w:autoSpaceDN/>
        <w:adjustRightInd/>
        <w:ind w:firstLine="567"/>
        <w:contextualSpacing/>
        <w:jc w:val="both"/>
        <w:textAlignment w:val="auto"/>
        <w:rPr>
          <w:rFonts w:eastAsia="Calibri"/>
        </w:rPr>
      </w:pPr>
    </w:p>
    <w:p w:rsidR="005C3614" w:rsidRPr="000233C4" w:rsidRDefault="005C3614" w:rsidP="004235EA">
      <w:pPr>
        <w:numPr>
          <w:ilvl w:val="0"/>
          <w:numId w:val="20"/>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0233C4">
        <w:rPr>
          <w:rFonts w:eastAsia="Calibri"/>
          <w:b/>
          <w:shd w:val="clear" w:color="auto" w:fill="FEFEFE"/>
        </w:rPr>
        <w:t>Отчет на показателите за изпълнение на програмата (количествени, качествени, времеви)</w:t>
      </w:r>
      <w:r w:rsidR="00F53CA2" w:rsidRPr="000233C4">
        <w:rPr>
          <w:rFonts w:eastAsia="Calibri"/>
          <w:b/>
          <w:shd w:val="clear" w:color="auto" w:fill="FEFEFE"/>
        </w:rPr>
        <w:t xml:space="preserve"> – Приложение № 6</w:t>
      </w:r>
    </w:p>
    <w:p w:rsidR="00CA2F51" w:rsidRPr="00EC05C1" w:rsidRDefault="00CA2F51" w:rsidP="00CA2F51">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tbl>
      <w:tblPr>
        <w:tblW w:w="9146" w:type="dxa"/>
        <w:jc w:val="center"/>
        <w:tblLook w:val="04A0" w:firstRow="1" w:lastRow="0" w:firstColumn="1" w:lastColumn="0" w:noHBand="0" w:noVBand="1"/>
      </w:tblPr>
      <w:tblGrid>
        <w:gridCol w:w="407"/>
        <w:gridCol w:w="5063"/>
        <w:gridCol w:w="967"/>
        <w:gridCol w:w="1400"/>
        <w:gridCol w:w="1309"/>
      </w:tblGrid>
      <w:tr w:rsidR="00F1224E" w:rsidRPr="00F1224E" w:rsidTr="00F1224E">
        <w:trPr>
          <w:trHeight w:val="585"/>
          <w:jc w:val="center"/>
        </w:trPr>
        <w:tc>
          <w:tcPr>
            <w:tcW w:w="5470" w:type="dxa"/>
            <w:gridSpan w:val="2"/>
            <w:tcBorders>
              <w:top w:val="single" w:sz="4" w:space="0" w:color="auto"/>
              <w:left w:val="single" w:sz="4" w:space="0" w:color="auto"/>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Бюджетна програма - 2200.03.02 - "Планиране, опазване от посегателства, пожари и лесозащита"</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Мерна единица</w:t>
            </w:r>
          </w:p>
        </w:tc>
        <w:tc>
          <w:tcPr>
            <w:tcW w:w="2709" w:type="dxa"/>
            <w:gridSpan w:val="2"/>
            <w:tcBorders>
              <w:top w:val="single" w:sz="4" w:space="0" w:color="auto"/>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Целева стойност</w:t>
            </w:r>
          </w:p>
        </w:tc>
      </w:tr>
      <w:tr w:rsidR="00F1224E" w:rsidRPr="00F1224E" w:rsidTr="00F1224E">
        <w:trPr>
          <w:trHeight w:val="300"/>
          <w:jc w:val="center"/>
        </w:trPr>
        <w:tc>
          <w:tcPr>
            <w:tcW w:w="407"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w:t>
            </w:r>
          </w:p>
        </w:tc>
        <w:tc>
          <w:tcPr>
            <w:tcW w:w="5063" w:type="dxa"/>
            <w:vMerge w:val="restart"/>
            <w:tcBorders>
              <w:top w:val="nil"/>
              <w:left w:val="single" w:sz="4" w:space="0" w:color="auto"/>
              <w:bottom w:val="single" w:sz="4" w:space="0" w:color="auto"/>
              <w:right w:val="single" w:sz="4" w:space="0" w:color="auto"/>
            </w:tcBorders>
            <w:shd w:val="clear" w:color="000000" w:fill="DAEEF3"/>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Показатели за изпълнение</w:t>
            </w: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Закон</w:t>
            </w:r>
          </w:p>
        </w:tc>
        <w:tc>
          <w:tcPr>
            <w:tcW w:w="1309"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 xml:space="preserve">Отчет </w:t>
            </w:r>
          </w:p>
        </w:tc>
      </w:tr>
      <w:tr w:rsidR="00F1224E" w:rsidRPr="00F1224E" w:rsidTr="00F1224E">
        <w:trPr>
          <w:trHeight w:val="300"/>
          <w:jc w:val="center"/>
        </w:trPr>
        <w:tc>
          <w:tcPr>
            <w:tcW w:w="407" w:type="dxa"/>
            <w:vMerge/>
            <w:tcBorders>
              <w:top w:val="nil"/>
              <w:left w:val="single" w:sz="4" w:space="0" w:color="auto"/>
              <w:bottom w:val="single" w:sz="4" w:space="0" w:color="auto"/>
              <w:right w:val="single" w:sz="4" w:space="0" w:color="auto"/>
            </w:tcBorders>
            <w:vAlign w:val="center"/>
            <w:hideMark/>
          </w:tcPr>
          <w:p w:rsidR="00F1224E" w:rsidRPr="00F1224E" w:rsidRDefault="00F1224E" w:rsidP="00F1224E">
            <w:pPr>
              <w:overflowPunct/>
              <w:autoSpaceDE/>
              <w:autoSpaceDN/>
              <w:adjustRightInd/>
              <w:textAlignment w:val="auto"/>
              <w:rPr>
                <w:color w:val="000000"/>
                <w:lang w:val="en-US"/>
              </w:rPr>
            </w:pPr>
          </w:p>
        </w:tc>
        <w:tc>
          <w:tcPr>
            <w:tcW w:w="5063" w:type="dxa"/>
            <w:vMerge/>
            <w:tcBorders>
              <w:top w:val="nil"/>
              <w:left w:val="single" w:sz="4" w:space="0" w:color="auto"/>
              <w:bottom w:val="single" w:sz="4" w:space="0" w:color="auto"/>
              <w:right w:val="single" w:sz="4" w:space="0" w:color="auto"/>
            </w:tcBorders>
            <w:vAlign w:val="center"/>
            <w:hideMark/>
          </w:tcPr>
          <w:p w:rsidR="00F1224E" w:rsidRPr="00F1224E" w:rsidRDefault="00F1224E" w:rsidP="00F1224E">
            <w:pPr>
              <w:overflowPunct/>
              <w:autoSpaceDE/>
              <w:autoSpaceDN/>
              <w:adjustRightInd/>
              <w:textAlignment w:val="auto"/>
              <w:rPr>
                <w:color w:val="000000"/>
                <w:lang w:val="en-US"/>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F1224E" w:rsidRPr="00F1224E" w:rsidRDefault="00F1224E" w:rsidP="00F1224E">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2022 г.</w:t>
            </w:r>
          </w:p>
        </w:tc>
        <w:tc>
          <w:tcPr>
            <w:tcW w:w="1309" w:type="dxa"/>
            <w:tcBorders>
              <w:top w:val="nil"/>
              <w:left w:val="nil"/>
              <w:bottom w:val="single" w:sz="4" w:space="0" w:color="auto"/>
              <w:right w:val="single" w:sz="4" w:space="0" w:color="auto"/>
            </w:tcBorders>
            <w:shd w:val="clear" w:color="000000" w:fill="DAEEF3"/>
            <w:vAlign w:val="center"/>
            <w:hideMark/>
          </w:tcPr>
          <w:p w:rsidR="00F1224E" w:rsidRPr="00F1224E" w:rsidRDefault="00F1224E" w:rsidP="00F1224E">
            <w:pPr>
              <w:overflowPunct/>
              <w:autoSpaceDE/>
              <w:autoSpaceDN/>
              <w:adjustRightInd/>
              <w:jc w:val="center"/>
              <w:textAlignment w:val="auto"/>
              <w:rPr>
                <w:b/>
                <w:bCs/>
                <w:color w:val="000000"/>
                <w:lang w:val="en-US"/>
              </w:rPr>
            </w:pPr>
            <w:r w:rsidRPr="00F1224E">
              <w:rPr>
                <w:b/>
                <w:bCs/>
                <w:color w:val="000000"/>
                <w:lang w:val="en-US"/>
              </w:rPr>
              <w:t>31.12.2022 г.</w:t>
            </w:r>
          </w:p>
        </w:tc>
      </w:tr>
      <w:tr w:rsidR="00F1224E" w:rsidRPr="00F1224E" w:rsidTr="00F1224E">
        <w:trPr>
          <w:trHeight w:val="510"/>
          <w:jc w:val="center"/>
        </w:trPr>
        <w:tc>
          <w:tcPr>
            <w:tcW w:w="407"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w:t>
            </w:r>
          </w:p>
        </w:tc>
        <w:tc>
          <w:tcPr>
            <w:tcW w:w="5063"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Изработване на областни планове за развитие на горските територии</w:t>
            </w:r>
          </w:p>
        </w:tc>
        <w:tc>
          <w:tcPr>
            <w:tcW w:w="967"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бр.</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9</w:t>
            </w:r>
          </w:p>
        </w:tc>
        <w:tc>
          <w:tcPr>
            <w:tcW w:w="1309"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1</w:t>
            </w:r>
          </w:p>
        </w:tc>
      </w:tr>
      <w:tr w:rsidR="00F1224E" w:rsidRPr="00F1224E" w:rsidTr="00F1224E">
        <w:trPr>
          <w:trHeight w:val="1020"/>
          <w:jc w:val="center"/>
        </w:trPr>
        <w:tc>
          <w:tcPr>
            <w:tcW w:w="407" w:type="dxa"/>
            <w:tcBorders>
              <w:top w:val="nil"/>
              <w:left w:val="single" w:sz="4" w:space="0" w:color="auto"/>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2</w:t>
            </w:r>
          </w:p>
        </w:tc>
        <w:tc>
          <w:tcPr>
            <w:tcW w:w="5063"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textAlignment w:val="auto"/>
              <w:rPr>
                <w:color w:val="000000"/>
                <w:lang w:val="en-US"/>
              </w:rPr>
            </w:pPr>
            <w:r w:rsidRPr="00F1224E">
              <w:rPr>
                <w:color w:val="000000"/>
                <w:lang w:val="en-US"/>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967"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хха</w:t>
            </w:r>
          </w:p>
        </w:tc>
        <w:tc>
          <w:tcPr>
            <w:tcW w:w="1400" w:type="dxa"/>
            <w:tcBorders>
              <w:top w:val="nil"/>
              <w:left w:val="nil"/>
              <w:bottom w:val="single" w:sz="4" w:space="0" w:color="auto"/>
              <w:right w:val="single" w:sz="4" w:space="0" w:color="auto"/>
            </w:tcBorders>
            <w:shd w:val="clear" w:color="000000" w:fill="FFFFFF"/>
            <w:noWrap/>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500</w:t>
            </w:r>
          </w:p>
        </w:tc>
        <w:tc>
          <w:tcPr>
            <w:tcW w:w="1309" w:type="dxa"/>
            <w:tcBorders>
              <w:top w:val="nil"/>
              <w:left w:val="nil"/>
              <w:bottom w:val="single" w:sz="4" w:space="0" w:color="auto"/>
              <w:right w:val="single" w:sz="4" w:space="0" w:color="auto"/>
            </w:tcBorders>
            <w:shd w:val="clear" w:color="000000" w:fill="FFFFFF"/>
            <w:vAlign w:val="center"/>
            <w:hideMark/>
          </w:tcPr>
          <w:p w:rsidR="00F1224E" w:rsidRPr="00F1224E" w:rsidRDefault="00F1224E" w:rsidP="00F1224E">
            <w:pPr>
              <w:overflowPunct/>
              <w:autoSpaceDE/>
              <w:autoSpaceDN/>
              <w:adjustRightInd/>
              <w:jc w:val="center"/>
              <w:textAlignment w:val="auto"/>
              <w:rPr>
                <w:color w:val="000000"/>
                <w:lang w:val="en-US"/>
              </w:rPr>
            </w:pPr>
            <w:r w:rsidRPr="00F1224E">
              <w:rPr>
                <w:color w:val="000000"/>
                <w:lang w:val="en-US"/>
              </w:rPr>
              <w:t>500</w:t>
            </w:r>
          </w:p>
        </w:tc>
      </w:tr>
    </w:tbl>
    <w:p w:rsidR="0086328F" w:rsidRDefault="0086328F" w:rsidP="003E5540">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lang w:val="en-US"/>
        </w:rPr>
      </w:pPr>
    </w:p>
    <w:p w:rsidR="00EB118E" w:rsidRDefault="00EB118E" w:rsidP="003E5540">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lang w:val="en-US"/>
        </w:rPr>
      </w:pPr>
    </w:p>
    <w:p w:rsidR="00EB118E" w:rsidRPr="00EB118E" w:rsidRDefault="00EB118E" w:rsidP="003E5540">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lang w:val="en-US"/>
        </w:rPr>
      </w:pPr>
    </w:p>
    <w:p w:rsidR="005C3614" w:rsidRPr="00135042" w:rsidRDefault="005C3614" w:rsidP="004235EA">
      <w:pPr>
        <w:numPr>
          <w:ilvl w:val="0"/>
          <w:numId w:val="4"/>
        </w:numPr>
        <w:overflowPunct/>
        <w:autoSpaceDE/>
        <w:autoSpaceDN/>
        <w:adjustRightInd/>
        <w:ind w:left="0" w:firstLine="567"/>
        <w:contextualSpacing/>
        <w:mirrorIndents/>
        <w:jc w:val="both"/>
        <w:textAlignment w:val="auto"/>
        <w:rPr>
          <w:rFonts w:eastAsia="Calibri"/>
          <w:b/>
        </w:rPr>
      </w:pPr>
      <w:r w:rsidRPr="00135042">
        <w:rPr>
          <w:rFonts w:eastAsia="Calibri"/>
          <w:b/>
        </w:rPr>
        <w:t>Кратко описание на показателите за изпълнение</w:t>
      </w:r>
    </w:p>
    <w:p w:rsidR="003C67A3" w:rsidRPr="00135042" w:rsidRDefault="0086328F" w:rsidP="0086328F">
      <w:pPr>
        <w:tabs>
          <w:tab w:val="left" w:pos="2643"/>
        </w:tabs>
        <w:overflowPunct/>
        <w:autoSpaceDE/>
        <w:autoSpaceDN/>
        <w:adjustRightInd/>
        <w:ind w:firstLine="567"/>
        <w:contextualSpacing/>
        <w:mirrorIndents/>
        <w:jc w:val="both"/>
        <w:textAlignment w:val="auto"/>
        <w:rPr>
          <w:rFonts w:eastAsia="Calibri"/>
        </w:rPr>
      </w:pPr>
      <w:r w:rsidRPr="00135042">
        <w:rPr>
          <w:rFonts w:eastAsia="Calibri"/>
        </w:rPr>
        <w:tab/>
      </w:r>
    </w:p>
    <w:p w:rsidR="0086328F" w:rsidRPr="00F1224E" w:rsidRDefault="0086328F" w:rsidP="0086328F">
      <w:pPr>
        <w:shd w:val="clear" w:color="auto" w:fill="FFFFFF"/>
        <w:overflowPunct/>
        <w:autoSpaceDE/>
        <w:autoSpaceDN/>
        <w:adjustRightInd/>
        <w:ind w:firstLine="720"/>
        <w:jc w:val="both"/>
        <w:rPr>
          <w:color w:val="111111"/>
          <w:lang w:eastAsia="bg-BG"/>
        </w:rPr>
      </w:pPr>
      <w:r w:rsidRPr="00F1224E">
        <w:rPr>
          <w:b/>
          <w:bCs/>
          <w:color w:val="111111"/>
          <w:bdr w:val="none" w:sz="0" w:space="0" w:color="auto" w:frame="1"/>
          <w:lang w:eastAsia="bg-BG"/>
        </w:rPr>
        <w:t>Инвентаризация на горите</w:t>
      </w:r>
      <w:r w:rsidRPr="00F1224E">
        <w:rPr>
          <w:color w:val="111111"/>
          <w:lang w:eastAsia="bg-BG"/>
        </w:rPr>
        <w:t> е процесът, при който периодично се установява състоянието на горите в страната с пробни площи и самолетни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86328F" w:rsidRPr="00135042" w:rsidRDefault="0086328F" w:rsidP="0086328F">
      <w:pPr>
        <w:shd w:val="clear" w:color="auto" w:fill="FFFFFF"/>
        <w:overflowPunct/>
        <w:autoSpaceDE/>
        <w:autoSpaceDN/>
        <w:adjustRightInd/>
        <w:ind w:firstLine="720"/>
        <w:jc w:val="both"/>
        <w:rPr>
          <w:color w:val="111111"/>
          <w:lang w:eastAsia="bg-BG"/>
        </w:rPr>
      </w:pPr>
      <w:r w:rsidRPr="00F1224E">
        <w:rPr>
          <w:b/>
          <w:bCs/>
          <w:color w:val="111111"/>
          <w:bdr w:val="none" w:sz="0" w:space="0" w:color="auto" w:frame="1"/>
          <w:lang w:eastAsia="bg-BG"/>
        </w:rPr>
        <w:t>Планиране в горските територии</w:t>
      </w:r>
      <w:r w:rsidRPr="00F1224E">
        <w:rPr>
          <w:color w:val="111111"/>
          <w:lang w:eastAsia="bg-BG"/>
        </w:rPr>
        <w:t>  е постигане на устойчиво ползване и възпроизводство на горските ресурси и функции, така, че да се гарантира опазването на биологичното разнообразие.</w:t>
      </w:r>
    </w:p>
    <w:p w:rsidR="005C3614" w:rsidRPr="002B2D3E" w:rsidRDefault="005C3614" w:rsidP="0086328F">
      <w:pPr>
        <w:overflowPunct/>
        <w:autoSpaceDE/>
        <w:autoSpaceDN/>
        <w:adjustRightInd/>
        <w:contextualSpacing/>
        <w:mirrorIndents/>
        <w:jc w:val="both"/>
        <w:textAlignment w:val="auto"/>
        <w:rPr>
          <w:rFonts w:eastAsia="Calibri"/>
          <w:highlight w:val="green"/>
        </w:rPr>
      </w:pPr>
    </w:p>
    <w:p w:rsidR="00645CBB" w:rsidRPr="00135042" w:rsidRDefault="00645CBB" w:rsidP="005C3614">
      <w:pPr>
        <w:overflowPunct/>
        <w:autoSpaceDE/>
        <w:autoSpaceDN/>
        <w:adjustRightInd/>
        <w:ind w:firstLine="567"/>
        <w:contextualSpacing/>
        <w:mirrorIndents/>
        <w:jc w:val="both"/>
        <w:textAlignment w:val="auto"/>
        <w:rPr>
          <w:rFonts w:eastAsia="Calibri"/>
        </w:rPr>
      </w:pPr>
    </w:p>
    <w:p w:rsidR="005C3614" w:rsidRPr="00135042" w:rsidRDefault="005C3614" w:rsidP="004235EA">
      <w:pPr>
        <w:numPr>
          <w:ilvl w:val="0"/>
          <w:numId w:val="4"/>
        </w:numPr>
        <w:overflowPunct/>
        <w:autoSpaceDE/>
        <w:autoSpaceDN/>
        <w:adjustRightInd/>
        <w:ind w:left="0" w:firstLine="567"/>
        <w:contextualSpacing/>
        <w:mirrorIndents/>
        <w:jc w:val="both"/>
        <w:textAlignment w:val="auto"/>
        <w:rPr>
          <w:rFonts w:eastAsia="Calibri"/>
          <w:b/>
        </w:rPr>
      </w:pPr>
      <w:r w:rsidRPr="00135042">
        <w:rPr>
          <w:rFonts w:eastAsia="Calibri"/>
          <w:b/>
        </w:rPr>
        <w:t>Източници на информацията за данните по показателите за изпълнение</w:t>
      </w:r>
    </w:p>
    <w:p w:rsidR="003C67A3" w:rsidRPr="00AB6EE5" w:rsidRDefault="003C67A3" w:rsidP="005C3614">
      <w:pPr>
        <w:overflowPunct/>
        <w:autoSpaceDE/>
        <w:autoSpaceDN/>
        <w:adjustRightInd/>
        <w:ind w:firstLine="567"/>
        <w:contextualSpacing/>
        <w:mirrorIndents/>
        <w:jc w:val="both"/>
        <w:textAlignment w:val="auto"/>
        <w:rPr>
          <w:rFonts w:eastAsia="Calibri"/>
          <w:shd w:val="clear" w:color="auto" w:fill="FEFEFE"/>
        </w:rPr>
      </w:pPr>
    </w:p>
    <w:p w:rsidR="0086328F" w:rsidRDefault="00AB6EE5" w:rsidP="00AB6EE5">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Стратегия за развитие на горския сектор и базата данни от информационната система на агенцията (system.iag).</w:t>
      </w:r>
    </w:p>
    <w:p w:rsidR="00AB6EE5" w:rsidRPr="00AB6EE5" w:rsidRDefault="00AB6EE5" w:rsidP="00AB6EE5">
      <w:pPr>
        <w:overflowPunct/>
        <w:autoSpaceDE/>
        <w:autoSpaceDN/>
        <w:adjustRightInd/>
        <w:ind w:firstLine="567"/>
        <w:contextualSpacing/>
        <w:mirrorIndents/>
        <w:jc w:val="both"/>
        <w:textAlignment w:val="auto"/>
        <w:rPr>
          <w:rFonts w:eastAsia="Calibri"/>
          <w:shd w:val="clear" w:color="auto" w:fill="FEFEFE"/>
          <w:lang w:val="en-US"/>
        </w:rPr>
      </w:pPr>
    </w:p>
    <w:p w:rsidR="005C3614" w:rsidRPr="00135042" w:rsidRDefault="005C3614" w:rsidP="004235EA">
      <w:pPr>
        <w:numPr>
          <w:ilvl w:val="0"/>
          <w:numId w:val="20"/>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135042">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3C67A3" w:rsidRPr="00135042" w:rsidRDefault="003C67A3" w:rsidP="005C3614">
      <w:pPr>
        <w:overflowPunct/>
        <w:autoSpaceDE/>
        <w:autoSpaceDN/>
        <w:adjustRightInd/>
        <w:ind w:firstLine="567"/>
        <w:contextualSpacing/>
        <w:mirrorIndents/>
        <w:jc w:val="both"/>
        <w:textAlignment w:val="auto"/>
        <w:rPr>
          <w:rFonts w:eastAsia="Calibri"/>
          <w:shd w:val="clear" w:color="auto" w:fill="FEFEFE"/>
        </w:rPr>
      </w:pPr>
    </w:p>
    <w:p w:rsidR="0086328F" w:rsidRDefault="00CC52A3" w:rsidP="005C3614">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rPr>
        <w:t>Фактори, които оказват въздействие върху непостигането на отлични резултати по програмата са: недостатъчно развита информационна система за горите, липсата на горски кадастър и на Национална инвентаризация на горските територии, недостатъчно интегриране на дейностите по запазването на биологичното разнообразие с горското планиране и със стопанисването на горите.</w:t>
      </w:r>
    </w:p>
    <w:p w:rsidR="00971AEC" w:rsidRPr="00F1224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В показателя за изпълнение в т. 1 „Изработване на областни планове за развитие на горските територии“ заложената целева стойност е 9 бр. и е на следния етап:</w:t>
      </w:r>
    </w:p>
    <w:p w:rsidR="00971AEC" w:rsidRPr="00F1224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-изработен и утвърден 1 бр. областен план за развитие на горските територии;</w:t>
      </w:r>
    </w:p>
    <w:p w:rsidR="00971AEC" w:rsidRPr="00F1224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-възложено е изработването на 2 бр. областни плана за развитие на горските територии;</w:t>
      </w:r>
    </w:p>
    <w:p w:rsidR="00971AEC" w:rsidRPr="00F1224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-за 1 бр. областен план за развитие на горските територии се провежда процедура по екологична оценка в МОСВ, за която се очаква произнасяне;</w:t>
      </w:r>
    </w:p>
    <w:p w:rsidR="00971AEC" w:rsidRPr="00F1224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- 1 бр. областен план за развитие на горските територии е в съдебна фаза – оспорва се становището по Екологична оценка;</w:t>
      </w:r>
    </w:p>
    <w:p w:rsidR="00971AEC" w:rsidRPr="00F1224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-изработвани са задания за 2 бр. областни планове за развитие на горските територии;</w:t>
      </w:r>
    </w:p>
    <w:p w:rsidR="00971AEC" w:rsidRPr="00F1224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-изработването на 2 бр. областни планове за развитие на горските територии не е възложено, поради следното:</w:t>
      </w:r>
    </w:p>
    <w:p w:rsidR="00971AEC" w:rsidRPr="00F1224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•липсват съществени положителни практики до момента – въпреки, че са разработени областни планове за областите Монтана, Добрич и Смолян, по време на провеждане на задължителните обществени обсъждания е отчетен много слаб интерес от заинтересовани страни и обществото, като цяло;</w:t>
      </w:r>
    </w:p>
    <w:p w:rsidR="00971AEC" w:rsidRPr="00F1224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•към настоящия момент релевантната подзаконова нормативна база не позволява прилагане на една от съществените иновации, въведени с областните планове, а именно приета наредба по реда на чл. 249, ал. 8 от Закона за горите;</w:t>
      </w:r>
    </w:p>
    <w:p w:rsidR="007E5B3E" w:rsidRPr="007E5B3E" w:rsidRDefault="00971AEC" w:rsidP="00971AEC">
      <w:pPr>
        <w:overflowPunct/>
        <w:autoSpaceDE/>
        <w:autoSpaceDN/>
        <w:adjustRightInd/>
        <w:ind w:firstLine="567"/>
        <w:contextualSpacing/>
        <w:mirrorIndents/>
        <w:jc w:val="both"/>
        <w:textAlignment w:val="auto"/>
        <w:rPr>
          <w:rFonts w:eastAsia="Calibri"/>
          <w:shd w:val="clear" w:color="auto" w:fill="FEFEFE"/>
          <w:lang w:val="en-US"/>
        </w:rPr>
      </w:pPr>
      <w:r w:rsidRPr="00F1224E">
        <w:rPr>
          <w:rFonts w:eastAsia="Calibri"/>
          <w:shd w:val="clear" w:color="auto" w:fill="FEFEFE"/>
          <w:lang w:val="en-US"/>
        </w:rPr>
        <w:t>•пълно картиране на екосистемните ползи и услуги от горските територии не е извършено, причината за което е липсата на разработени и приети методики за остойностяване на обществените екосистемни ползи.</w:t>
      </w:r>
    </w:p>
    <w:p w:rsidR="00F1224E" w:rsidRDefault="00F1224E" w:rsidP="00F1224E">
      <w:pPr>
        <w:tabs>
          <w:tab w:val="left" w:pos="851"/>
        </w:tabs>
        <w:overflowPunct/>
        <w:autoSpaceDE/>
        <w:autoSpaceDN/>
        <w:adjustRightInd/>
        <w:spacing w:before="120" w:line="276" w:lineRule="auto"/>
        <w:ind w:left="568"/>
        <w:contextualSpacing/>
        <w:jc w:val="both"/>
        <w:textAlignment w:val="auto"/>
        <w:rPr>
          <w:rFonts w:eastAsia="Calibri"/>
          <w:b/>
          <w:highlight w:val="cyan"/>
          <w:shd w:val="clear" w:color="auto" w:fill="FEFEFE"/>
        </w:rPr>
      </w:pPr>
    </w:p>
    <w:p w:rsidR="00F53CA2" w:rsidRPr="006D7081" w:rsidRDefault="005C3614" w:rsidP="004235EA">
      <w:pPr>
        <w:numPr>
          <w:ilvl w:val="0"/>
          <w:numId w:val="20"/>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6D7081">
        <w:rPr>
          <w:rFonts w:eastAsia="Calibri"/>
          <w:b/>
          <w:shd w:val="clear" w:color="auto" w:fill="FEFEFE"/>
        </w:rPr>
        <w:t xml:space="preserve">Отчет на разходите по </w:t>
      </w:r>
      <w:r w:rsidR="00840F90" w:rsidRPr="006D7081">
        <w:rPr>
          <w:rFonts w:eastAsia="Calibri"/>
          <w:b/>
          <w:shd w:val="clear" w:color="auto" w:fill="FEFEFE"/>
        </w:rPr>
        <w:t xml:space="preserve">програмата с разпределение по ведомствени и администрирани разходи </w:t>
      </w:r>
      <w:r w:rsidR="00F53CA2" w:rsidRPr="006D7081">
        <w:rPr>
          <w:rFonts w:eastAsia="Calibri"/>
          <w:b/>
          <w:shd w:val="clear" w:color="auto" w:fill="FEFEFE"/>
        </w:rPr>
        <w:t xml:space="preserve"> </w:t>
      </w:r>
    </w:p>
    <w:p w:rsidR="00B305CC" w:rsidRPr="00346BF1" w:rsidRDefault="00346BF1" w:rsidP="00840F90">
      <w:pPr>
        <w:overflowPunct/>
        <w:autoSpaceDE/>
        <w:autoSpaceDN/>
        <w:adjustRightInd/>
        <w:contextualSpacing/>
        <w:mirrorIndents/>
        <w:jc w:val="both"/>
        <w:textAlignment w:val="auto"/>
        <w:rPr>
          <w:rFonts w:eastAsia="Calibri"/>
          <w:b/>
          <w:shd w:val="clear" w:color="auto" w:fill="FEFEFE"/>
        </w:rPr>
      </w:pPr>
      <w:r w:rsidRPr="006D7081">
        <w:rPr>
          <w:rFonts w:eastAsia="Calibri"/>
          <w:b/>
          <w:shd w:val="clear" w:color="auto" w:fill="FEFEFE"/>
        </w:rPr>
        <w:t>Приложение № 7</w:t>
      </w:r>
      <w:r w:rsidRPr="00346BF1">
        <w:rPr>
          <w:rFonts w:eastAsia="Calibri"/>
          <w:b/>
          <w:shd w:val="clear" w:color="auto" w:fill="FEFEFE"/>
        </w:rPr>
        <w:t xml:space="preserve"> </w:t>
      </w:r>
      <w:r w:rsidR="00840F90" w:rsidRPr="00346BF1">
        <w:rPr>
          <w:rFonts w:eastAsia="Calibri"/>
          <w:b/>
          <w:shd w:val="clear" w:color="auto" w:fill="FEFEFE"/>
        </w:rPr>
        <w:t xml:space="preserve"> </w:t>
      </w:r>
    </w:p>
    <w:p w:rsidR="00F902EE" w:rsidRDefault="00F902EE" w:rsidP="005C3614">
      <w:pPr>
        <w:overflowPunct/>
        <w:autoSpaceDE/>
        <w:autoSpaceDN/>
        <w:adjustRightInd/>
        <w:ind w:firstLine="567"/>
        <w:contextualSpacing/>
        <w:mirrorIndents/>
        <w:jc w:val="both"/>
        <w:textAlignment w:val="auto"/>
        <w:rPr>
          <w:rFonts w:eastAsia="Calibri"/>
          <w:shd w:val="clear" w:color="auto" w:fill="FEFEFE"/>
        </w:rPr>
      </w:pPr>
    </w:p>
    <w:tbl>
      <w:tblPr>
        <w:tblW w:w="9780" w:type="dxa"/>
        <w:jc w:val="center"/>
        <w:tblLook w:val="04A0" w:firstRow="1" w:lastRow="0" w:firstColumn="1" w:lastColumn="0" w:noHBand="0" w:noVBand="1"/>
      </w:tblPr>
      <w:tblGrid>
        <w:gridCol w:w="960"/>
        <w:gridCol w:w="5160"/>
        <w:gridCol w:w="1260"/>
        <w:gridCol w:w="1280"/>
        <w:gridCol w:w="1120"/>
      </w:tblGrid>
      <w:tr w:rsidR="006D7081" w:rsidRPr="006D7081" w:rsidTr="006D7081">
        <w:trPr>
          <w:trHeight w:val="46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2200.03.02 - Бюджетна програма „Планиране, опазване от посегателства, пожари и лесозащита”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Отчет</w:t>
            </w:r>
          </w:p>
        </w:tc>
      </w:tr>
      <w:tr w:rsidR="006D7081" w:rsidRPr="006D7081" w:rsidTr="006D7081">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D7081" w:rsidRPr="006D7081" w:rsidRDefault="006D7081" w:rsidP="006D7081">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6D7081" w:rsidRPr="006D7081" w:rsidRDefault="006D7081" w:rsidP="006D7081">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6D7081" w:rsidRPr="006D7081" w:rsidRDefault="006D7081" w:rsidP="006D7081">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D7081" w:rsidRPr="006D7081" w:rsidRDefault="006D7081" w:rsidP="006D7081">
            <w:pPr>
              <w:overflowPunct/>
              <w:autoSpaceDE/>
              <w:autoSpaceDN/>
              <w:adjustRightInd/>
              <w:textAlignment w:val="auto"/>
              <w:rPr>
                <w:b/>
                <w:bCs/>
                <w:color w:val="000000"/>
                <w:lang w:val="en-US"/>
              </w:rPr>
            </w:pP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center"/>
              <w:textAlignment w:val="auto"/>
              <w:rPr>
                <w:b/>
                <w:bCs/>
                <w:color w:val="000000"/>
                <w:lang w:val="en-US"/>
              </w:rPr>
            </w:pPr>
            <w:r w:rsidRPr="006D7081">
              <w:rPr>
                <w:b/>
                <w:bCs/>
                <w:color w:val="000000"/>
                <w:lang w:val="en-US"/>
              </w:rPr>
              <w:t> </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b/>
                <w:bCs/>
                <w:color w:val="000000"/>
                <w:lang w:val="en-US"/>
              </w:rPr>
            </w:pPr>
            <w:r w:rsidRPr="006D7081">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b/>
                <w:bCs/>
                <w:color w:val="000000"/>
                <w:lang w:val="en-US"/>
              </w:rPr>
            </w:pPr>
            <w:r w:rsidRPr="006D7081">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8 922 838</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8 922 838</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color w:val="000000"/>
                <w:lang w:val="en-US"/>
              </w:rPr>
            </w:pPr>
            <w:r w:rsidRPr="006D708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6 268 488</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6 268 488</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color w:val="000000"/>
                <w:lang w:val="en-US"/>
              </w:rPr>
            </w:pPr>
            <w:r w:rsidRPr="006D7081">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2 654 350</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2 654 350</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b/>
                <w:bCs/>
                <w:color w:val="000000"/>
                <w:lang w:val="en-US"/>
              </w:rPr>
            </w:pPr>
            <w:r w:rsidRPr="006D7081">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b/>
                <w:bCs/>
                <w:color w:val="000000"/>
                <w:lang w:val="en-US"/>
              </w:rPr>
            </w:pPr>
            <w:r w:rsidRPr="006D7081">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6 104 475</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6 104 475</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color w:val="000000"/>
                <w:lang w:val="en-US"/>
              </w:rPr>
            </w:pPr>
            <w:r w:rsidRPr="006D708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6 104 475</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6 104 475</w:t>
            </w:r>
          </w:p>
        </w:tc>
      </w:tr>
      <w:tr w:rsidR="006D7081" w:rsidRPr="006D7081" w:rsidTr="006D7081">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b/>
                <w:bCs/>
                <w:color w:val="000000"/>
                <w:lang w:val="en-US"/>
              </w:rPr>
            </w:pPr>
            <w:r w:rsidRPr="006D7081">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b/>
                <w:bCs/>
                <w:color w:val="000000"/>
                <w:lang w:val="en-US"/>
              </w:rPr>
            </w:pPr>
            <w:r w:rsidRPr="006D7081">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2 818 363</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2 818 363</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color w:val="000000"/>
                <w:lang w:val="en-US"/>
              </w:rPr>
            </w:pPr>
            <w:r w:rsidRPr="006D7081">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164 013</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164 013</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color w:val="000000"/>
                <w:lang w:val="en-US"/>
              </w:rPr>
            </w:pPr>
            <w:r w:rsidRPr="006D7081">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2 654 350</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2 654 350</w:t>
            </w:r>
          </w:p>
        </w:tc>
      </w:tr>
      <w:tr w:rsidR="006D7081" w:rsidRPr="006D7081" w:rsidTr="006D7081">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color w:val="000000"/>
                <w:lang w:val="en-US"/>
              </w:rPr>
            </w:pPr>
            <w:r w:rsidRPr="006D7081">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r>
      <w:tr w:rsidR="006D7081" w:rsidRPr="006D7081" w:rsidTr="006D7081">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color w:val="000000"/>
                <w:lang w:val="en-US"/>
              </w:rPr>
            </w:pPr>
            <w:r w:rsidRPr="006D7081">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2 818 363</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2 818 363</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i/>
                <w:iCs/>
                <w:color w:val="000000"/>
                <w:lang w:val="en-US"/>
              </w:rPr>
            </w:pPr>
            <w:r w:rsidRPr="006D7081">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b/>
                <w:bCs/>
                <w:color w:val="000000"/>
                <w:lang w:val="en-US"/>
              </w:rPr>
            </w:pPr>
            <w:r w:rsidRPr="006D708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b/>
                <w:bCs/>
                <w:color w:val="000000"/>
                <w:lang w:val="en-US"/>
              </w:rPr>
            </w:pPr>
            <w:r w:rsidRPr="006D7081">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6 104 475</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6 104 475</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color w:val="000000"/>
                <w:lang w:val="en-US"/>
              </w:rPr>
            </w:pPr>
            <w:r w:rsidRPr="006D7081">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b/>
                <w:bCs/>
                <w:color w:val="000000"/>
                <w:lang w:val="en-US"/>
              </w:rPr>
            </w:pPr>
            <w:r w:rsidRPr="006D7081">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b/>
                <w:bCs/>
                <w:color w:val="000000"/>
                <w:lang w:val="en-US"/>
              </w:rPr>
            </w:pPr>
            <w:r w:rsidRPr="006D7081">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8 922 838</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b/>
                <w:bCs/>
                <w:color w:val="000000"/>
                <w:lang w:val="en-US"/>
              </w:rPr>
            </w:pPr>
            <w:r w:rsidRPr="006D7081">
              <w:rPr>
                <w:b/>
                <w:bCs/>
                <w:color w:val="000000"/>
                <w:lang w:val="en-US"/>
              </w:rPr>
              <w:t>8 922 838</w:t>
            </w:r>
          </w:p>
        </w:tc>
      </w:tr>
      <w:tr w:rsidR="006D7081" w:rsidRPr="006D7081" w:rsidTr="006D7081">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both"/>
              <w:textAlignment w:val="auto"/>
              <w:rPr>
                <w:color w:val="000000"/>
                <w:lang w:val="en-US"/>
              </w:rPr>
            </w:pPr>
            <w:r w:rsidRPr="006D7081">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6D7081" w:rsidRPr="006D7081" w:rsidRDefault="006D7081" w:rsidP="006D7081">
            <w:pPr>
              <w:overflowPunct/>
              <w:autoSpaceDE/>
              <w:autoSpaceDN/>
              <w:adjustRightInd/>
              <w:textAlignment w:val="auto"/>
              <w:rPr>
                <w:color w:val="000000"/>
                <w:lang w:val="en-US"/>
              </w:rPr>
            </w:pPr>
            <w:r w:rsidRPr="006D7081">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6D7081" w:rsidRPr="006D7081" w:rsidRDefault="006D7081" w:rsidP="006D7081">
            <w:pPr>
              <w:overflowPunct/>
              <w:autoSpaceDE/>
              <w:autoSpaceDN/>
              <w:adjustRightInd/>
              <w:jc w:val="right"/>
              <w:textAlignment w:val="auto"/>
              <w:rPr>
                <w:color w:val="000000"/>
                <w:lang w:val="en-US"/>
              </w:rPr>
            </w:pPr>
            <w:r w:rsidRPr="006D7081">
              <w:rPr>
                <w:color w:val="000000"/>
                <w:lang w:val="en-US"/>
              </w:rPr>
              <w:t> </w:t>
            </w:r>
          </w:p>
        </w:tc>
      </w:tr>
    </w:tbl>
    <w:p w:rsidR="00346BF1" w:rsidRDefault="00346BF1" w:rsidP="005C3614">
      <w:pPr>
        <w:overflowPunct/>
        <w:autoSpaceDE/>
        <w:autoSpaceDN/>
        <w:adjustRightInd/>
        <w:ind w:firstLine="567"/>
        <w:contextualSpacing/>
        <w:mirrorIndents/>
        <w:jc w:val="both"/>
        <w:textAlignment w:val="auto"/>
        <w:rPr>
          <w:rFonts w:eastAsia="Calibri"/>
          <w:shd w:val="clear" w:color="auto" w:fill="FEFEFE"/>
        </w:rPr>
      </w:pPr>
    </w:p>
    <w:p w:rsidR="007E5B3E" w:rsidRPr="007E5B3E" w:rsidRDefault="007E5B3E" w:rsidP="005C3614">
      <w:pPr>
        <w:overflowPunct/>
        <w:autoSpaceDE/>
        <w:autoSpaceDN/>
        <w:adjustRightInd/>
        <w:ind w:firstLine="567"/>
        <w:contextualSpacing/>
        <w:mirrorIndents/>
        <w:jc w:val="both"/>
        <w:textAlignment w:val="auto"/>
        <w:rPr>
          <w:rFonts w:eastAsia="Calibri"/>
          <w:shd w:val="clear" w:color="auto" w:fill="FEFEFE"/>
          <w:lang w:val="en-US"/>
        </w:rPr>
      </w:pPr>
    </w:p>
    <w:p w:rsidR="005C3614" w:rsidRPr="00F1224E" w:rsidRDefault="005C3614" w:rsidP="004235EA">
      <w:pPr>
        <w:numPr>
          <w:ilvl w:val="0"/>
          <w:numId w:val="20"/>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F1224E">
        <w:rPr>
          <w:rFonts w:eastAsia="Calibri"/>
          <w:b/>
          <w:shd w:val="clear" w:color="auto" w:fill="FEFEFE"/>
        </w:rPr>
        <w:t>Отговорност за изпълнението на програмата</w:t>
      </w:r>
    </w:p>
    <w:p w:rsidR="005C3614" w:rsidRPr="003A07B7" w:rsidRDefault="005C3614" w:rsidP="002B6A1F">
      <w:pPr>
        <w:overflowPunct/>
        <w:autoSpaceDE/>
        <w:autoSpaceDN/>
        <w:adjustRightInd/>
        <w:ind w:firstLine="567"/>
        <w:contextualSpacing/>
        <w:mirrorIndents/>
        <w:jc w:val="both"/>
        <w:textAlignment w:val="auto"/>
        <w:rPr>
          <w:rFonts w:eastAsia="Calibri"/>
          <w:shd w:val="clear" w:color="auto" w:fill="FEFEFE"/>
        </w:rPr>
      </w:pPr>
      <w:r w:rsidRPr="00F1224E">
        <w:rPr>
          <w:rFonts w:eastAsia="Calibri"/>
          <w:shd w:val="clear" w:color="auto" w:fill="FEFEFE"/>
        </w:rPr>
        <w:t>За изпълнение на бюджетната програма отговарят ресорният заместник-министър, изпълнителният директор на  Изпълнителна агенция по горите и Регионалните дирекции по горите.</w:t>
      </w:r>
    </w:p>
    <w:p w:rsidR="005C3614" w:rsidRPr="003A07B7" w:rsidRDefault="005C3614" w:rsidP="005C3614">
      <w:pPr>
        <w:overflowPunct/>
        <w:autoSpaceDE/>
        <w:autoSpaceDN/>
        <w:adjustRightInd/>
        <w:ind w:firstLine="567"/>
        <w:contextualSpacing/>
        <w:mirrorIndents/>
        <w:jc w:val="both"/>
        <w:textAlignment w:val="auto"/>
        <w:rPr>
          <w:rFonts w:eastAsia="Calibri"/>
        </w:rPr>
      </w:pPr>
    </w:p>
    <w:p w:rsidR="005C3614" w:rsidRDefault="005C3614" w:rsidP="005C3614">
      <w:pPr>
        <w:overflowPunct/>
        <w:autoSpaceDE/>
        <w:autoSpaceDN/>
        <w:adjustRightInd/>
        <w:ind w:firstLine="567"/>
        <w:contextualSpacing/>
        <w:mirrorIndents/>
        <w:jc w:val="both"/>
        <w:textAlignment w:val="auto"/>
        <w:rPr>
          <w:rFonts w:eastAsia="Calibri"/>
          <w:shd w:val="clear" w:color="auto" w:fill="FEFEFE"/>
          <w:lang w:val="en-US"/>
        </w:rPr>
      </w:pPr>
    </w:p>
    <w:p w:rsidR="005C3614" w:rsidRPr="003A07B7" w:rsidRDefault="005C3614" w:rsidP="00BD399D">
      <w:pPr>
        <w:tabs>
          <w:tab w:val="left" w:pos="284"/>
        </w:tabs>
        <w:overflowPunct/>
        <w:autoSpaceDE/>
        <w:autoSpaceDN/>
        <w:adjustRightInd/>
        <w:contextualSpacing/>
        <w:mirrorIndents/>
        <w:jc w:val="both"/>
        <w:textAlignment w:val="auto"/>
        <w:rPr>
          <w:rFonts w:eastAsia="Calibri"/>
          <w:shd w:val="clear" w:color="auto" w:fill="FEFEFE"/>
        </w:rPr>
      </w:pPr>
    </w:p>
    <w:p w:rsidR="00BD399D" w:rsidRPr="00B86115" w:rsidRDefault="007A00FD" w:rsidP="007A00FD">
      <w:pPr>
        <w:pStyle w:val="Heading1"/>
        <w:tabs>
          <w:tab w:val="left" w:pos="0"/>
          <w:tab w:val="left" w:pos="284"/>
        </w:tabs>
        <w:spacing w:before="0"/>
        <w:jc w:val="both"/>
        <w:rPr>
          <w:rFonts w:cs="Times New Roman"/>
          <w:sz w:val="20"/>
          <w:szCs w:val="20"/>
        </w:rPr>
      </w:pPr>
      <w:bookmarkStart w:id="35" w:name="_Toc115176562"/>
      <w:r w:rsidRPr="007E5B3E">
        <w:rPr>
          <w:rFonts w:cs="Times New Roman"/>
          <w:sz w:val="20"/>
          <w:szCs w:val="20"/>
        </w:rPr>
        <w:t xml:space="preserve">16. </w:t>
      </w:r>
      <w:r w:rsidR="00BD399D" w:rsidRPr="007E5B3E">
        <w:rPr>
          <w:rFonts w:cs="Times New Roman"/>
          <w:sz w:val="20"/>
          <w:szCs w:val="20"/>
        </w:rPr>
        <w:t>ПРЕГЛЕД НА ИЗПЪЛНЕНИЕТО НА БЮДЖЕТНА ПРОГРАМА – 2200. 04.00 „АДМИНИСТРАЦИЯ”</w:t>
      </w:r>
      <w:bookmarkEnd w:id="35"/>
    </w:p>
    <w:p w:rsidR="005B5373" w:rsidRPr="00B86115" w:rsidRDefault="005B5373" w:rsidP="005B5373"/>
    <w:p w:rsidR="00ED1CD9" w:rsidRPr="00B86115" w:rsidRDefault="00ED1CD9" w:rsidP="004235EA">
      <w:pPr>
        <w:numPr>
          <w:ilvl w:val="0"/>
          <w:numId w:val="21"/>
        </w:numPr>
        <w:tabs>
          <w:tab w:val="left" w:pos="851"/>
        </w:tabs>
        <w:overflowPunct/>
        <w:autoSpaceDE/>
        <w:autoSpaceDN/>
        <w:adjustRightInd/>
        <w:ind w:left="0" w:firstLine="567"/>
        <w:contextualSpacing/>
        <w:jc w:val="both"/>
        <w:textAlignment w:val="auto"/>
        <w:rPr>
          <w:rFonts w:eastAsia="Calibri"/>
          <w:b/>
          <w:shd w:val="clear" w:color="auto" w:fill="FEFEFE"/>
        </w:rPr>
      </w:pPr>
      <w:r w:rsidRPr="00B86115">
        <w:rPr>
          <w:rFonts w:eastAsia="Calibri"/>
          <w:b/>
          <w:shd w:val="clear" w:color="auto" w:fill="FEFEFE"/>
        </w:rPr>
        <w:t>Описание на степента на изпълнение на заложените в програмата цели</w:t>
      </w:r>
    </w:p>
    <w:p w:rsidR="00F53CA2" w:rsidRPr="00B86115" w:rsidRDefault="00F53CA2" w:rsidP="00F53CA2">
      <w:pPr>
        <w:tabs>
          <w:tab w:val="left" w:pos="851"/>
        </w:tabs>
        <w:overflowPunct/>
        <w:autoSpaceDE/>
        <w:autoSpaceDN/>
        <w:adjustRightInd/>
        <w:contextualSpacing/>
        <w:jc w:val="both"/>
        <w:textAlignment w:val="auto"/>
        <w:rPr>
          <w:rFonts w:eastAsia="Calibri"/>
          <w:b/>
          <w:shd w:val="clear" w:color="auto" w:fill="FEFEFE"/>
        </w:rPr>
      </w:pPr>
    </w:p>
    <w:p w:rsidR="00D03668" w:rsidRDefault="00D03668" w:rsidP="00D0366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rPr>
        <w:t>Дирекциите, съгласно своите функции, изпълнява дейности, които подпомагат изпълнението на общите цели на Министерство на земеделието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w:t>
      </w:r>
      <w:r w:rsidRPr="00214B95">
        <w:rPr>
          <w:rFonts w:eastAsia="Calibri"/>
          <w:shd w:val="clear" w:color="auto" w:fill="FEFEFE"/>
        </w:rPr>
        <w:t xml:space="preserve"> </w:t>
      </w:r>
    </w:p>
    <w:p w:rsidR="00E35C6C" w:rsidRDefault="00E35C6C" w:rsidP="00E35C6C">
      <w:pPr>
        <w:tabs>
          <w:tab w:val="left" w:pos="851"/>
        </w:tabs>
        <w:overflowPunct/>
        <w:autoSpaceDE/>
        <w:autoSpaceDN/>
        <w:adjustRightInd/>
        <w:ind w:firstLine="567"/>
        <w:contextualSpacing/>
        <w:jc w:val="both"/>
        <w:textAlignment w:val="auto"/>
        <w:rPr>
          <w:rFonts w:eastAsia="Calibri"/>
          <w:shd w:val="clear" w:color="auto" w:fill="FEFEFE"/>
        </w:rPr>
      </w:pPr>
    </w:p>
    <w:p w:rsidR="00F53CA2" w:rsidRPr="00B86115" w:rsidRDefault="00214B95" w:rsidP="004235EA">
      <w:pPr>
        <w:numPr>
          <w:ilvl w:val="0"/>
          <w:numId w:val="21"/>
        </w:numPr>
        <w:tabs>
          <w:tab w:val="left" w:pos="851"/>
        </w:tabs>
        <w:overflowPunct/>
        <w:autoSpaceDE/>
        <w:autoSpaceDN/>
        <w:adjustRightInd/>
        <w:contextualSpacing/>
        <w:jc w:val="both"/>
        <w:textAlignment w:val="auto"/>
        <w:rPr>
          <w:rFonts w:eastAsia="Calibri"/>
          <w:b/>
          <w:shd w:val="clear" w:color="auto" w:fill="FEFEFE"/>
        </w:rPr>
      </w:pPr>
      <w:r w:rsidRPr="00B86115">
        <w:rPr>
          <w:rFonts w:eastAsia="Calibri"/>
          <w:b/>
          <w:shd w:val="clear" w:color="auto" w:fill="FEFEFE"/>
        </w:rPr>
        <w:t>Продукти/услуги, предоставяни по програмата – описание на постигнатите резултати и</w:t>
      </w:r>
    </w:p>
    <w:p w:rsidR="00214B95" w:rsidRPr="00B86115" w:rsidRDefault="00214B95" w:rsidP="00F53CA2">
      <w:pPr>
        <w:tabs>
          <w:tab w:val="left" w:pos="851"/>
        </w:tabs>
        <w:overflowPunct/>
        <w:autoSpaceDE/>
        <w:autoSpaceDN/>
        <w:adjustRightInd/>
        <w:contextualSpacing/>
        <w:jc w:val="both"/>
        <w:textAlignment w:val="auto"/>
        <w:rPr>
          <w:rFonts w:eastAsia="Calibri"/>
          <w:b/>
          <w:shd w:val="clear" w:color="auto" w:fill="FEFEFE"/>
        </w:rPr>
      </w:pPr>
      <w:r w:rsidRPr="00B86115">
        <w:rPr>
          <w:rFonts w:eastAsia="Calibri"/>
          <w:b/>
          <w:shd w:val="clear" w:color="auto" w:fill="FEFEFE"/>
        </w:rPr>
        <w:t xml:space="preserve"> изпълнените дейности за тяхното предоставяне</w:t>
      </w:r>
    </w:p>
    <w:p w:rsidR="00055B0B" w:rsidRPr="00214B95" w:rsidRDefault="00055B0B" w:rsidP="00D03668">
      <w:pPr>
        <w:tabs>
          <w:tab w:val="left" w:pos="851"/>
        </w:tabs>
        <w:overflowPunct/>
        <w:autoSpaceDE/>
        <w:autoSpaceDN/>
        <w:adjustRightInd/>
        <w:ind w:firstLine="567"/>
        <w:contextualSpacing/>
        <w:jc w:val="both"/>
        <w:textAlignment w:val="auto"/>
        <w:rPr>
          <w:rFonts w:eastAsia="Calibri"/>
          <w:shd w:val="clear" w:color="auto" w:fill="FEFEFE"/>
        </w:rPr>
      </w:pPr>
    </w:p>
    <w:p w:rsidR="00E42570" w:rsidRPr="00F1224E" w:rsidRDefault="00E42570" w:rsidP="00D03668">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Инспекторатът е на пряко подчинение на министъра на земеделието, като осигурява изпълнението на контролните му функции върху дейността на администрацията и на второстепенните разпоредители с бюджет.</w:t>
      </w:r>
    </w:p>
    <w:p w:rsidR="00373951" w:rsidRPr="000E1D3C" w:rsidRDefault="00536500" w:rsidP="00536500">
      <w:pPr>
        <w:tabs>
          <w:tab w:val="left" w:pos="851"/>
        </w:tabs>
        <w:overflowPunct/>
        <w:autoSpaceDE/>
        <w:autoSpaceDN/>
        <w:adjustRightInd/>
        <w:ind w:firstLine="567"/>
        <w:contextualSpacing/>
        <w:jc w:val="both"/>
        <w:textAlignment w:val="auto"/>
        <w:rPr>
          <w:rFonts w:eastAsia="Calibri"/>
          <w:shd w:val="clear" w:color="auto" w:fill="FEFEFE"/>
        </w:rPr>
      </w:pPr>
      <w:r w:rsidRPr="00536500">
        <w:rPr>
          <w:rFonts w:eastAsia="Calibri"/>
          <w:shd w:val="clear" w:color="auto" w:fill="FEFEFE"/>
        </w:rPr>
        <w:t>Дирекция „Връзки с обществеността и протокол”</w:t>
      </w:r>
      <w:r w:rsidR="00D95D65">
        <w:rPr>
          <w:rFonts w:eastAsia="Calibri"/>
          <w:shd w:val="clear" w:color="auto" w:fill="FEFEFE"/>
        </w:rPr>
        <w:t xml:space="preserve"> е част от общата администрация. </w:t>
      </w:r>
      <w:r w:rsidRPr="00536500">
        <w:rPr>
          <w:rFonts w:eastAsia="Calibri"/>
          <w:shd w:val="clear" w:color="auto" w:fill="FEFEFE"/>
        </w:rPr>
        <w:t>Дирекцията, съгласно своите функции, изпълнява дейности, които подпомагат изпълнението на общите цели на институцията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 Дейностите на дирекция ВОП са свързани основно с изготвянето и прилагането на медийната политика на МЗм, извършване на протоколна логистика на медийни и други участия в публични дискусии. Организираме срещи, изложения с участието на ръководния екип, както и подготовка на документацията за командировки, в т.ч. пътувания в и извън страната на ръководния екип и  се осигуряват устни и писмени преводи за нуждите на администрацията. Повечето от тях са текущи и следват изпълнението на целите на специализираната администрация, като са включени в програма „Администрация” и не изискват залагане, респективно отчитане на отделен бюджет.</w:t>
      </w:r>
    </w:p>
    <w:p w:rsidR="00BE15E7" w:rsidRPr="000E1D3C" w:rsidRDefault="00BE15E7" w:rsidP="00D03668">
      <w:pPr>
        <w:tabs>
          <w:tab w:val="left" w:pos="851"/>
        </w:tabs>
        <w:overflowPunct/>
        <w:autoSpaceDE/>
        <w:autoSpaceDN/>
        <w:adjustRightInd/>
        <w:ind w:firstLine="567"/>
        <w:contextualSpacing/>
        <w:jc w:val="both"/>
        <w:textAlignment w:val="auto"/>
        <w:rPr>
          <w:rFonts w:eastAsia="Calibri"/>
          <w:shd w:val="clear" w:color="auto" w:fill="FEFEFE"/>
        </w:rPr>
      </w:pPr>
    </w:p>
    <w:p w:rsidR="008664E4" w:rsidRPr="00F1224E" w:rsidRDefault="008664E4" w:rsidP="008664E4">
      <w:pPr>
        <w:tabs>
          <w:tab w:val="left" w:pos="4125"/>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xml:space="preserve">Съгласно действащия Устройствен правилник на МЗм, дирекция „Информационно и комуникационно обслужване“, като част от общата администрация, изпълнява функции, които подпомагат изпълнението на всички останали програми, изграждащи структурата на бюджета, както и звената на пряко подчинение на министъра. Дейностите са свързани основно с организирането и осигуряването на техническата поддръжка на автоматизираната информационна и комуникационна инфраструктура на министерството - локални мрежи, комуникационно оборудване, обезпечава технически функционирането на компютърната мрежа и защитата на информацията от непозволен достъп, отговаря за въвеждане и внедряване на системи в структурата на министерството, свързани с електронното правителство и за въвеждането на правила и технологии за информационната сигурност и оперативната съвместимост и интеграцията на ИКТ системите на министерството с цел унификация на данни и е-услуги, както и отговаря за въвеждането на нови софтуерни решения в министерството. </w:t>
      </w:r>
    </w:p>
    <w:p w:rsidR="008664E4" w:rsidRPr="00F1224E" w:rsidRDefault="008664E4" w:rsidP="008664E4">
      <w:pPr>
        <w:tabs>
          <w:tab w:val="left" w:pos="4125"/>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За второто полугодие на 2022 г., при изпълнение на основните дейности, свързани с организирането и осигуряването на техническата поддръжка на автоматизираната информационна и комуникационна инфраструктура на министерството, дирекцията е взела участие при реализирането на следните дейности:</w:t>
      </w:r>
    </w:p>
    <w:p w:rsidR="008664E4" w:rsidRPr="00F1224E" w:rsidRDefault="008664E4" w:rsidP="008664E4">
      <w:pPr>
        <w:tabs>
          <w:tab w:val="left" w:pos="4125"/>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Подновяване правото на ползване и осъществяване на техническа поддръжка на лицензи за система за сканиране на уязвимости, свързани със сигурността (Vulnerability Management - VM) в ИТ инфраструктурата на Министерство на земеделието – централно управление - 1000 бр. лицензи;</w:t>
      </w:r>
    </w:p>
    <w:p w:rsidR="008664E4" w:rsidRPr="00F1224E" w:rsidRDefault="008664E4" w:rsidP="008664E4">
      <w:pPr>
        <w:tabs>
          <w:tab w:val="left" w:pos="4125"/>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Доставка на преносими компютри, съгласно Техническата спецификация на ЦОП, за нуждите на МЗм;</w:t>
      </w:r>
    </w:p>
    <w:p w:rsidR="008664E4" w:rsidRPr="00F1224E" w:rsidRDefault="008664E4" w:rsidP="008664E4">
      <w:pPr>
        <w:tabs>
          <w:tab w:val="left" w:pos="4125"/>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Доставка на компютърни конфигурации, съгласно Техническата спецификация на ЦОП, за нуждите на МЗм;</w:t>
      </w:r>
    </w:p>
    <w:p w:rsidR="008664E4" w:rsidRPr="00F1224E" w:rsidRDefault="008664E4" w:rsidP="008664E4">
      <w:pPr>
        <w:tabs>
          <w:tab w:val="left" w:pos="4125"/>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xml:space="preserve"> Осигуряване на диагностичен (IT) одит за мрежова и информационна сигурност на информационните системи на МЗм;</w:t>
      </w:r>
    </w:p>
    <w:p w:rsidR="00D60F23" w:rsidRPr="00F1224E" w:rsidRDefault="008664E4" w:rsidP="008664E4">
      <w:pPr>
        <w:tabs>
          <w:tab w:val="left" w:pos="4125"/>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Закупуване на Квалифицирани удостоверения за електронни подписи и устройства и последващи годишни поддръжки за нуждите на МЗм.</w:t>
      </w:r>
      <w:r w:rsidR="00BD1369" w:rsidRPr="00F1224E">
        <w:rPr>
          <w:rFonts w:eastAsia="Calibri"/>
          <w:shd w:val="clear" w:color="auto" w:fill="FEFEFE"/>
        </w:rPr>
        <w:tab/>
      </w:r>
    </w:p>
    <w:p w:rsidR="00D60F23" w:rsidRPr="00F1224E" w:rsidRDefault="00D60F23" w:rsidP="00D60F23">
      <w:pPr>
        <w:tabs>
          <w:tab w:val="left" w:pos="851"/>
        </w:tabs>
        <w:overflowPunct/>
        <w:autoSpaceDE/>
        <w:autoSpaceDN/>
        <w:adjustRightInd/>
        <w:ind w:firstLine="567"/>
        <w:contextualSpacing/>
        <w:jc w:val="both"/>
        <w:textAlignment w:val="auto"/>
        <w:rPr>
          <w:rFonts w:eastAsia="Calibri"/>
          <w:shd w:val="clear" w:color="auto" w:fill="FEFEFE"/>
        </w:rPr>
      </w:pPr>
    </w:p>
    <w:p w:rsidR="001A76B3" w:rsidRPr="00F1224E" w:rsidRDefault="00652039"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Дирекция „Сигурност” създава организация, свързана с дейностите по: отбранително-мобилизационната подготовка, реда за оповестяване, защитата при бедствия, вътрешната сигурност и пропускателния режим, информационната сигурност, защитата на класифицираната и чуждестранната класифицирана информация и защитата на личните данни в министерството, както и провеждане на обучения в тези области.</w:t>
      </w:r>
      <w:r w:rsidR="001A76B3" w:rsidRPr="00F1224E">
        <w:rPr>
          <w:rFonts w:eastAsia="Calibri"/>
          <w:shd w:val="clear" w:color="auto" w:fill="FEFEFE"/>
          <w:lang w:val="en-US"/>
        </w:rPr>
        <w:t xml:space="preserve"> </w:t>
      </w:r>
    </w:p>
    <w:p w:rsidR="001A76B3" w:rsidRPr="00F1224E" w:rsidRDefault="001A76B3" w:rsidP="001A76B3">
      <w:pPr>
        <w:tabs>
          <w:tab w:val="left" w:pos="851"/>
        </w:tabs>
        <w:overflowPunct/>
        <w:autoSpaceDE/>
        <w:autoSpaceDN/>
        <w:adjustRightInd/>
        <w:ind w:firstLine="567"/>
        <w:contextualSpacing/>
        <w:jc w:val="both"/>
        <w:textAlignment w:val="auto"/>
        <w:rPr>
          <w:rFonts w:eastAsia="Calibri"/>
          <w:i/>
          <w:shd w:val="clear" w:color="auto" w:fill="FEFEFE"/>
          <w:lang w:val="en-US"/>
        </w:rPr>
      </w:pPr>
      <w:r w:rsidRPr="00F1224E">
        <w:rPr>
          <w:rFonts w:eastAsia="Calibri"/>
          <w:shd w:val="clear" w:color="auto" w:fill="FEFEFE"/>
          <w:lang w:val="en-US"/>
        </w:rPr>
        <w:t xml:space="preserve"> </w:t>
      </w:r>
      <w:r w:rsidRPr="00F1224E">
        <w:rPr>
          <w:rFonts w:eastAsia="Calibri"/>
          <w:i/>
          <w:shd w:val="clear" w:color="auto" w:fill="FEFEFE"/>
          <w:lang w:val="en-US"/>
        </w:rPr>
        <w:t>Заложени цели за 2022 г.</w:t>
      </w:r>
    </w:p>
    <w:p w:rsidR="00652039" w:rsidRPr="00F1224E" w:rsidRDefault="00652039" w:rsidP="00652039">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1.</w:t>
      </w:r>
      <w:r w:rsidRPr="00F1224E">
        <w:rPr>
          <w:rFonts w:eastAsia="Calibri"/>
          <w:shd w:val="clear" w:color="auto" w:fill="FEFEFE"/>
          <w:lang w:val="en-US"/>
        </w:rPr>
        <w:tab/>
        <w:t>Поддържане на мощности за производство и ремонт на военна и друга техника, необходима за нуждите на отбраната и въоръжените сили.</w:t>
      </w:r>
    </w:p>
    <w:p w:rsidR="00652039" w:rsidRPr="00F1224E" w:rsidRDefault="00652039" w:rsidP="00652039">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2.</w:t>
      </w:r>
      <w:r w:rsidRPr="00F1224E">
        <w:rPr>
          <w:rFonts w:eastAsia="Calibri"/>
          <w:shd w:val="clear" w:color="auto" w:fill="FEFEFE"/>
          <w:lang w:val="en-US"/>
        </w:rPr>
        <w:tab/>
        <w:t>Поддържане на Пункта за управление в техническа изправност.</w:t>
      </w:r>
    </w:p>
    <w:p w:rsidR="00652039" w:rsidRPr="00F1224E" w:rsidRDefault="00652039" w:rsidP="00652039">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3.</w:t>
      </w:r>
      <w:r w:rsidRPr="00F1224E">
        <w:rPr>
          <w:rFonts w:eastAsia="Calibri"/>
          <w:shd w:val="clear" w:color="auto" w:fill="FEFEFE"/>
          <w:lang w:val="en-US"/>
        </w:rPr>
        <w:tab/>
        <w:t>Оптимална осигуреност на хората и животните с храни, фуражи, дървен материал и дърва за огрев във военно време, време на война и при бедствия.</w:t>
      </w:r>
    </w:p>
    <w:p w:rsidR="00652039" w:rsidRPr="00F1224E" w:rsidRDefault="00652039" w:rsidP="00652039">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4.</w:t>
      </w:r>
      <w:r w:rsidRPr="00F1224E">
        <w:rPr>
          <w:rFonts w:eastAsia="Calibri"/>
          <w:shd w:val="clear" w:color="auto" w:fill="FEFEFE"/>
          <w:lang w:val="en-US"/>
        </w:rPr>
        <w:tab/>
        <w:t>Изграждане на Военновременна автоматизирана система за управление с цел устойчиво функциониране на аграрния сектор във военно време или време на война.</w:t>
      </w:r>
    </w:p>
    <w:p w:rsidR="00652039" w:rsidRPr="00F1224E" w:rsidRDefault="00652039" w:rsidP="00652039">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5.</w:t>
      </w:r>
      <w:r w:rsidRPr="00F1224E">
        <w:rPr>
          <w:rFonts w:eastAsia="Calibri"/>
          <w:shd w:val="clear" w:color="auto" w:fill="FEFEFE"/>
          <w:lang w:val="en-US"/>
        </w:rPr>
        <w:tab/>
        <w:t>Надеждна защита на класифицираната и чуждестранната класифицирана информация в министерството и недопускане на нерегламентиран достъп.</w:t>
      </w:r>
    </w:p>
    <w:p w:rsidR="001A76B3" w:rsidRPr="00F1224E" w:rsidRDefault="00652039" w:rsidP="00652039">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6.</w:t>
      </w:r>
      <w:r w:rsidRPr="00F1224E">
        <w:rPr>
          <w:rFonts w:eastAsia="Calibri"/>
          <w:shd w:val="clear" w:color="auto" w:fill="FEFEFE"/>
          <w:lang w:val="en-US"/>
        </w:rPr>
        <w:tab/>
        <w:t>Надеждна защита на личните данни в Министерството на земеделието и недопускане на нерегламентиран достъп.</w:t>
      </w:r>
    </w:p>
    <w:p w:rsidR="001A76B3" w:rsidRPr="00F1224E" w:rsidRDefault="001A76B3" w:rsidP="001A76B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i/>
          <w:shd w:val="clear" w:color="auto" w:fill="FEFEFE"/>
          <w:lang w:val="en-US"/>
        </w:rPr>
        <w:t>Отчет за изпълнението на заложените цели към 3</w:t>
      </w:r>
      <w:r w:rsidR="009D6391" w:rsidRPr="00F1224E">
        <w:rPr>
          <w:rFonts w:eastAsia="Calibri"/>
          <w:i/>
          <w:shd w:val="clear" w:color="auto" w:fill="FEFEFE"/>
          <w:lang w:val="en-US"/>
        </w:rPr>
        <w:t>1</w:t>
      </w:r>
      <w:r w:rsidRPr="00F1224E">
        <w:rPr>
          <w:rFonts w:eastAsia="Calibri"/>
          <w:i/>
          <w:shd w:val="clear" w:color="auto" w:fill="FEFEFE"/>
          <w:lang w:val="en-US"/>
        </w:rPr>
        <w:t>.</w:t>
      </w:r>
      <w:r w:rsidR="009D6391" w:rsidRPr="00F1224E">
        <w:rPr>
          <w:rFonts w:eastAsia="Calibri"/>
          <w:i/>
          <w:shd w:val="clear" w:color="auto" w:fill="FEFEFE"/>
          <w:lang w:val="en-US"/>
        </w:rPr>
        <w:t>12</w:t>
      </w:r>
      <w:r w:rsidRPr="00F1224E">
        <w:rPr>
          <w:rFonts w:eastAsia="Calibri"/>
          <w:i/>
          <w:shd w:val="clear" w:color="auto" w:fill="FEFEFE"/>
          <w:lang w:val="en-US"/>
        </w:rPr>
        <w:t>.2022 г</w:t>
      </w:r>
      <w:r w:rsidRPr="00F1224E">
        <w:rPr>
          <w:rFonts w:eastAsia="Calibri"/>
          <w:shd w:val="clear" w:color="auto" w:fill="FEFEFE"/>
          <w:lang w:val="en-US"/>
        </w:rPr>
        <w:t>.</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1.</w:t>
      </w:r>
      <w:r w:rsidRPr="00F1224E">
        <w:rPr>
          <w:rFonts w:eastAsia="Calibri"/>
          <w:shd w:val="clear" w:color="auto" w:fill="FEFEFE"/>
          <w:lang w:val="en-US"/>
        </w:rPr>
        <w:tab/>
      </w:r>
      <w:r w:rsidR="009D6391" w:rsidRPr="00F1224E">
        <w:rPr>
          <w:rFonts w:eastAsia="Calibri"/>
          <w:shd w:val="clear" w:color="auto" w:fill="FEFEFE"/>
          <w:lang w:val="en-US"/>
        </w:rPr>
        <w:t>Сключени договори с юридическите лица, които изпълняват военновременни задачи за поддържане на мощности за производство и ремонт на военна и друга техника, необходима за нуждите на отбраната и въоръжените сили, които се изпълняват в срок. Изпълнителите представяха финансови отчетни документи за направените разходи, фактури и подписани протоколи между страните за приемане на извършената работа</w:t>
      </w:r>
      <w:r w:rsidRPr="00F1224E">
        <w:rPr>
          <w:rFonts w:eastAsia="Calibri"/>
          <w:shd w:val="clear" w:color="auto" w:fill="FEFEFE"/>
          <w:lang w:val="en-US"/>
        </w:rPr>
        <w:t>.</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2.</w:t>
      </w:r>
      <w:r w:rsidRPr="00F1224E">
        <w:rPr>
          <w:rFonts w:eastAsia="Calibri"/>
          <w:shd w:val="clear" w:color="auto" w:fill="FEFEFE"/>
          <w:lang w:val="en-US"/>
        </w:rPr>
        <w:tab/>
        <w:t>Сключен бe договор с юридическото лице, което осъществява организирането и извършването на текуща поддръжка на Пункта за управление, в т.ч. поддържане в изправност на техническите системи на обекта.</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3.</w:t>
      </w:r>
      <w:r w:rsidRPr="00F1224E">
        <w:rPr>
          <w:rFonts w:eastAsia="Calibri"/>
          <w:shd w:val="clear" w:color="auto" w:fill="FEFEFE"/>
          <w:lang w:val="en-US"/>
        </w:rPr>
        <w:tab/>
        <w:t>Актуализирани са документите, свързани с оптималната осигуреност на хората и животните с храни, фуражи, дървен материал и дърва за огрев във военно време, време на война и при бедствия.</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4.</w:t>
      </w:r>
      <w:r w:rsidRPr="00F1224E">
        <w:rPr>
          <w:rFonts w:eastAsia="Calibri"/>
          <w:shd w:val="clear" w:color="auto" w:fill="FEFEFE"/>
          <w:lang w:val="en-US"/>
        </w:rPr>
        <w:tab/>
        <w:t>Продължи дейността, свързана с изграждане на Военновременната автоматизирана система за управление, с цел устойчиво функциониране на аграрния сектор във военно време или време на война.</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5.</w:t>
      </w:r>
      <w:r w:rsidRPr="00F1224E">
        <w:rPr>
          <w:rFonts w:eastAsia="Calibri"/>
          <w:shd w:val="clear" w:color="auto" w:fill="FEFEFE"/>
          <w:lang w:val="en-US"/>
        </w:rPr>
        <w:tab/>
        <w:t>Продължи дейността, свързана с изпълнение мероприятията по планиране на гражданските ресурси за отбрана съгласно изискванията на Наредбата за планиране на гражданските ресурси за отбрана, приета с ПМС №105 от 27.05.2020г. (обнародвано в ДВ, брой 49 от 29.05.2020г.).</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6.</w:t>
      </w:r>
      <w:r w:rsidRPr="00F1224E">
        <w:rPr>
          <w:rFonts w:eastAsia="Calibri"/>
          <w:shd w:val="clear" w:color="auto" w:fill="FEFEFE"/>
          <w:lang w:val="en-US"/>
        </w:rPr>
        <w:tab/>
        <w:t>През периода, цялата дейност при работа с класифицирана информация, протичаше при спазване изискванията на Закона за защита на класифицираната информация /ЗЗКИ/, Правилника за прилагане на Закона за защита на класифицираната информация /ППЗЗКИ/ и другите действащи подзаконови нормативни актове, с цел защита на класифицираната информация и недопускане на нерегламентиран достъп, а именно:</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 извършена беше годишна проверка за 2021г. за фактическата наличност и състоянието на класифицираната информация в регистратурите за: класифицирана информация, класифицирана информация на НАТО и класифицирана информация на Европейския съюз. През годината ежемесечно са извършвани проверки за наличността на материалите и документите, носители на класифицирана информация, в регистратурите за класифицирана и чуждестранна класифицирана информация и в стая 117 на оперативния дежурен в МЗм;</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 актуализиран бе „Списък на длъжностите, за които се изисква достъп до класифицирана информация, представляваща „държавна тайна”, класифицирана информация на Европейския съюз и класифицирана информация на НАТО” в министерството, съгласно чл. 37, ал. 1 от ЗЗКИ. Своевременно са изпращани документи за проучване за надеждност на служителите, включени в списъка, като попълнените и окомплектувани документите са изпратени до компетентните проучващи органи, за започване на процедури по проучване за издаване на разрешения за достъп до класифицирана информация/сертификати за достъп до класифицирана информация на НАТО/сертификати за достъп до класифицирана информация на Европейския съюз;</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 актуализирани бяха документи, касаещи функционирането на регистратурите за класифицирана и чуждестранна класифицирана информация в министерството;</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 продължи дейността по оказване на методическа помощ и контрол в областта на защитата на класифицираната информация на юридическите лица, с които министерството има сключени договори;</w:t>
      </w:r>
    </w:p>
    <w:p w:rsidR="001F1543"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7. Провеждан бе начален инструктаж по информационна сигурност на всички новопостъпили служители в министерството.</w:t>
      </w:r>
    </w:p>
    <w:p w:rsidR="00FD5DD8" w:rsidRPr="00F1224E" w:rsidRDefault="001F1543" w:rsidP="001F1543">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lang w:val="en-US"/>
        </w:rPr>
        <w:t>8. Актуализирани бяха основната част от документите, свързани със защитата на личните данни при тяхното събиране, обработване и съхраняване в регистрите, поддържани от министерството. Продължава дейността във връзка с изпълнение на основните процедури за привеждане на министерството в съответствие с изискванията на Регламент (ЕС) 2016/679 (Общ регламент относно защитата на данните) и разпоредбите на Закона за защита на личните данни.</w:t>
      </w:r>
    </w:p>
    <w:p w:rsidR="001A76B3" w:rsidRPr="00F1224E" w:rsidRDefault="001A76B3" w:rsidP="001A76B3">
      <w:pPr>
        <w:tabs>
          <w:tab w:val="left" w:pos="851"/>
        </w:tabs>
        <w:overflowPunct/>
        <w:autoSpaceDE/>
        <w:autoSpaceDN/>
        <w:adjustRightInd/>
        <w:ind w:firstLine="567"/>
        <w:contextualSpacing/>
        <w:jc w:val="both"/>
        <w:textAlignment w:val="auto"/>
        <w:rPr>
          <w:rFonts w:eastAsia="Calibri"/>
          <w:shd w:val="clear" w:color="auto" w:fill="FEFEFE"/>
        </w:rPr>
      </w:pPr>
    </w:p>
    <w:p w:rsidR="007D719C" w:rsidRPr="00F1224E" w:rsidRDefault="007D719C" w:rsidP="00E42570">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lang w:val="en-US"/>
        </w:rPr>
        <w:t xml:space="preserve">Дирекция </w:t>
      </w:r>
      <w:r w:rsidRPr="00F1224E">
        <w:rPr>
          <w:rFonts w:eastAsia="Calibri"/>
          <w:shd w:val="clear" w:color="auto" w:fill="FEFEFE"/>
        </w:rPr>
        <w:t>„</w:t>
      </w:r>
      <w:r w:rsidRPr="00F1224E">
        <w:rPr>
          <w:rFonts w:eastAsia="Calibri"/>
          <w:shd w:val="clear" w:color="auto" w:fill="FEFEFE"/>
          <w:lang w:val="en-US"/>
        </w:rPr>
        <w:t>Наблюдение, координация и контрол на дейността РА</w:t>
      </w:r>
      <w:r w:rsidRPr="00F1224E">
        <w:rPr>
          <w:rFonts w:eastAsia="Calibri"/>
          <w:shd w:val="clear" w:color="auto" w:fill="FEFEFE"/>
        </w:rPr>
        <w:t>“</w:t>
      </w:r>
      <w:r w:rsidRPr="00F1224E">
        <w:rPr>
          <w:rFonts w:eastAsia="Calibri"/>
          <w:shd w:val="clear" w:color="auto" w:fill="FEFEFE"/>
          <w:lang w:val="en-US"/>
        </w:rPr>
        <w:t xml:space="preserve"> е специализирано звено на пряко подчинение на министъра на земеделието, чиято основна функция е да подпомага дейността на министъра на земеделието, в качеството му на Компетентен орган за акредитацията на Разплащателната агенция /РА/ по смисъла на Регламент (ЕС) 1306/2013 на Европейския парламент и на Съвета, Регламент за изпълнение (ЕС) № 908/2014 на Комисията и делегиран Регламент (ЕС) № 907/2014 на Комисията и Закона за подпомагане на земеделските производители. </w:t>
      </w:r>
    </w:p>
    <w:p w:rsidR="007D719C" w:rsidRPr="00F1224E" w:rsidRDefault="007D719C"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В изпълнение на горепосоченото, дирекцията осъществява постоянен мониторинг и контрол на Разплащателната агенция с оглед регулярно предоставяне на Компетентния орган на независима, обективна и актуална информация относно акредитационния статус на РА. Дирекция „НККДРА“ извършва дейности по:</w:t>
      </w:r>
    </w:p>
    <w:p w:rsidR="00E42570" w:rsidRPr="00F1224E"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1.</w:t>
      </w:r>
      <w:r w:rsidRPr="00F1224E">
        <w:rPr>
          <w:rFonts w:eastAsia="Calibri"/>
          <w:shd w:val="clear" w:color="auto" w:fill="FEFEFE"/>
          <w:lang w:val="en-US"/>
        </w:rPr>
        <w:tab/>
        <w:t>Координация по изпращане на Европейската Комисия на докладите на Сертифициращия орган, както и информация съгласно изискванията на Регламент (ЕС) № 1306/2013 на Европейския парламент и на Съвета от 17 декември 2013 година - срок за изпълнение – 15 февруари всяка година;</w:t>
      </w:r>
    </w:p>
    <w:p w:rsidR="00E42570" w:rsidRPr="00F1224E"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2.</w:t>
      </w:r>
      <w:r w:rsidRPr="00F1224E">
        <w:rPr>
          <w:rFonts w:eastAsia="Calibri"/>
          <w:shd w:val="clear" w:color="auto" w:fill="FEFEFE"/>
          <w:lang w:val="en-US"/>
        </w:rPr>
        <w:tab/>
        <w:t>Извършване на поетапни проверки за съответствие с критериите за акредитация на отделните схеми и мерки по ЕЗФРСР и ЕФГЗ за програмен период 2014-2020 година съгласно Заповеди № 09-609/03.08.2017 г.;09-818/04.09.2018г.; 09-597/19.06.2019 г. на министъра на земеделието, храните и горите, като за резултатите от тях информира министъра и Разплащателната агенция - (срок постоянен);</w:t>
      </w:r>
    </w:p>
    <w:p w:rsidR="00E42570" w:rsidRPr="00F1224E"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3.</w:t>
      </w:r>
      <w:r w:rsidRPr="00F1224E">
        <w:rPr>
          <w:rFonts w:eastAsia="Calibri"/>
          <w:shd w:val="clear" w:color="auto" w:fill="FEFEFE"/>
          <w:lang w:val="en-US"/>
        </w:rPr>
        <w:tab/>
        <w:t>Проследяване на изпълнението на направените препоръки от поетапните проверки на дирекцията и проследяване на изпълнението на препоръките от Годишния доклад на Сертифициращия орган за финансова 2019 година – срок съобразно изготвения план за действие за изпълнение препоръките на СО;</w:t>
      </w:r>
    </w:p>
    <w:p w:rsidR="00E42570" w:rsidRPr="00F1224E"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4.</w:t>
      </w:r>
      <w:r w:rsidRPr="00F1224E">
        <w:rPr>
          <w:rFonts w:eastAsia="Calibri"/>
          <w:shd w:val="clear" w:color="auto" w:fill="FEFEFE"/>
          <w:lang w:val="en-US"/>
        </w:rPr>
        <w:tab/>
        <w:t xml:space="preserve"> Изготвя и изпраща на всеки три години. мониторингов доклад на Компетентния орган за съответствие на дейността на Разплащателната агенция с критериите за акредитация;</w:t>
      </w:r>
    </w:p>
    <w:p w:rsidR="00E42570" w:rsidRPr="00F1224E"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5.</w:t>
      </w:r>
      <w:r w:rsidRPr="00F1224E">
        <w:rPr>
          <w:rFonts w:eastAsia="Calibri"/>
          <w:shd w:val="clear" w:color="auto" w:fill="FEFEFE"/>
          <w:lang w:val="en-US"/>
        </w:rPr>
        <w:tab/>
        <w:t>Извършва проследяване за съответствие на дейността на РА с критериите за акредитация – срок постоянен;</w:t>
      </w:r>
    </w:p>
    <w:p w:rsidR="00E42570" w:rsidRPr="00F1224E"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6.</w:t>
      </w:r>
      <w:r w:rsidRPr="00F1224E">
        <w:rPr>
          <w:rFonts w:eastAsia="Calibri"/>
          <w:shd w:val="clear" w:color="auto" w:fill="FEFEFE"/>
          <w:lang w:val="en-US"/>
        </w:rPr>
        <w:tab/>
        <w:t>Осъществява координация между министъра в качеството му на Компетентен орган за акредитацията на РА, Сертифициращия орган, Европейската комисия (ЕК), Европейска сметна палата (ЕСП)– срок постоянен;</w:t>
      </w:r>
    </w:p>
    <w:p w:rsidR="00E42570" w:rsidRPr="00F1224E" w:rsidRDefault="00E42570"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7.</w:t>
      </w:r>
      <w:r w:rsidRPr="00F1224E">
        <w:rPr>
          <w:rFonts w:eastAsia="Calibri"/>
          <w:shd w:val="clear" w:color="auto" w:fill="FEFEFE"/>
          <w:lang w:val="en-US"/>
        </w:rPr>
        <w:tab/>
        <w:t>Дирекцията координира, подготвя и изпраща становища на българските власти, както и всяка допълнителна информация във връзка с проучвания на ЕК и ЕСП относно провеждани одитни мисии, двустранни срещи, работни, технически срещи, Помирителни процедури – срок постоянен;</w:t>
      </w:r>
    </w:p>
    <w:p w:rsidR="00565602" w:rsidRPr="00F1224E" w:rsidRDefault="007D719C" w:rsidP="007D719C">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8.Дирекцията взема участие в постоянни работни групи, междуведомствени работни групи, Комитети за наблюдение на ПРСР, ПМДР, ОПНОИР, двустранни срещи, работни, технически срещи, както и помирителни процедури в Брюксел, Белгия - срок постоянен.</w:t>
      </w:r>
    </w:p>
    <w:p w:rsidR="007D719C" w:rsidRPr="00F1224E" w:rsidRDefault="007D719C" w:rsidP="007D719C">
      <w:pPr>
        <w:tabs>
          <w:tab w:val="left" w:pos="851"/>
        </w:tabs>
        <w:overflowPunct/>
        <w:autoSpaceDE/>
        <w:autoSpaceDN/>
        <w:adjustRightInd/>
        <w:ind w:firstLine="567"/>
        <w:contextualSpacing/>
        <w:jc w:val="both"/>
        <w:textAlignment w:val="auto"/>
        <w:rPr>
          <w:rFonts w:eastAsia="Calibri"/>
          <w:shd w:val="clear" w:color="auto" w:fill="FEFEFE"/>
          <w:lang w:val="en-US"/>
        </w:rPr>
      </w:pPr>
    </w:p>
    <w:p w:rsidR="00E42570" w:rsidRPr="00F1224E" w:rsidRDefault="00E42570" w:rsidP="00D60F23">
      <w:pPr>
        <w:ind w:firstLine="709"/>
        <w:jc w:val="both"/>
        <w:rPr>
          <w:rFonts w:eastAsia="Calibri"/>
          <w:shd w:val="clear" w:color="auto" w:fill="FEFEFE"/>
          <w:lang w:val="en-US"/>
        </w:rPr>
      </w:pPr>
      <w:r w:rsidRPr="00F1224E">
        <w:rPr>
          <w:rFonts w:eastAsia="Calibri"/>
          <w:shd w:val="clear" w:color="auto" w:fill="FEFEFE"/>
          <w:lang w:val="en-US"/>
        </w:rPr>
        <w:t>Дирекция „Човешки ресурси“ участва в изпълнението на заложените оперативни цели по Бюджетна програма „Администрация“, която включва дейности подпомагащи изпълнението на всички останали програми, изграждащи структурата на бюджета на министерството.</w:t>
      </w:r>
    </w:p>
    <w:p w:rsidR="00E92827" w:rsidRPr="00F1224E" w:rsidRDefault="00E92827" w:rsidP="00E42570">
      <w:pPr>
        <w:tabs>
          <w:tab w:val="left" w:pos="851"/>
        </w:tabs>
        <w:overflowPunct/>
        <w:autoSpaceDE/>
        <w:autoSpaceDN/>
        <w:adjustRightInd/>
        <w:ind w:firstLine="567"/>
        <w:contextualSpacing/>
        <w:jc w:val="both"/>
        <w:textAlignment w:val="auto"/>
        <w:rPr>
          <w:rFonts w:eastAsia="Calibri"/>
          <w:shd w:val="clear" w:color="auto" w:fill="FEFEFE"/>
          <w:lang w:val="en-US"/>
        </w:rPr>
      </w:pPr>
    </w:p>
    <w:p w:rsidR="00EE15DF" w:rsidRDefault="00EE15DF" w:rsidP="000233C4">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lang w:val="en-US"/>
        </w:rPr>
        <w:t>Осъществяваната от дирекция</w:t>
      </w:r>
      <w:r w:rsidR="000233C4">
        <w:rPr>
          <w:rFonts w:eastAsia="Calibri"/>
          <w:shd w:val="clear" w:color="auto" w:fill="FEFEFE"/>
        </w:rPr>
        <w:t xml:space="preserve"> </w:t>
      </w:r>
      <w:r w:rsidR="000233C4" w:rsidRPr="000233C4">
        <w:rPr>
          <w:rFonts w:eastAsia="Calibri"/>
          <w:shd w:val="clear" w:color="auto" w:fill="FEFEFE"/>
        </w:rPr>
        <w:t>„</w:t>
      </w:r>
      <w:r w:rsidR="000233C4">
        <w:rPr>
          <w:rFonts w:eastAsia="Calibri"/>
          <w:shd w:val="clear" w:color="auto" w:fill="FEFEFE"/>
        </w:rPr>
        <w:t>П</w:t>
      </w:r>
      <w:r w:rsidR="000233C4" w:rsidRPr="000233C4">
        <w:rPr>
          <w:rFonts w:eastAsia="Calibri"/>
          <w:shd w:val="clear" w:color="auto" w:fill="FEFEFE"/>
        </w:rPr>
        <w:t>равни дейности и законодателство</w:t>
      </w:r>
      <w:r w:rsidR="000233C4">
        <w:rPr>
          <w:rFonts w:eastAsia="Calibri"/>
          <w:shd w:val="clear" w:color="auto" w:fill="FEFEFE"/>
        </w:rPr>
        <w:t xml:space="preserve"> на Е</w:t>
      </w:r>
      <w:r w:rsidR="000233C4" w:rsidRPr="000233C4">
        <w:rPr>
          <w:rFonts w:eastAsia="Calibri"/>
          <w:shd w:val="clear" w:color="auto" w:fill="FEFEFE"/>
        </w:rPr>
        <w:t>вропейския съюз“</w:t>
      </w:r>
      <w:r w:rsidR="000233C4" w:rsidRPr="00F1224E">
        <w:rPr>
          <w:rFonts w:eastAsia="Calibri"/>
          <w:shd w:val="clear" w:color="auto" w:fill="FEFEFE"/>
          <w:lang w:val="en-US"/>
        </w:rPr>
        <w:t xml:space="preserve"> </w:t>
      </w:r>
      <w:r w:rsidRPr="00F1224E">
        <w:rPr>
          <w:rFonts w:eastAsia="Calibri"/>
          <w:shd w:val="clear" w:color="auto" w:fill="FEFEFE"/>
          <w:lang w:val="en-US"/>
        </w:rPr>
        <w:t>дейност е била насочена към осигуряване в правнонормативно отношение дейността на министерството, като е оказвала правна помощ на министъра и на административните звена в структурата, осъществявала е процесуалното представителство по дела, по които страна е министърът, министерството или ръководителят на управляващия орган на Програмата за развитие на селските райони за периода 2014 - 2020 г. и на Програмата за морско дело и рибарство 2014 - 2020 г., както и представителство пред Комисията за защита на конкуренцията и пред други административно решаващи органи, съгласувала е и е изразявала становища по законосъобразност на административните актове, издавани от министъра или от упълномощено от него длъжностно лице, участвала е в разработването на проекти на нормативни актове от компетентността на министъра или свързани с дейността на министерството и др.</w:t>
      </w:r>
      <w:r w:rsidRPr="00F1224E">
        <w:rPr>
          <w:rFonts w:eastAsia="Calibri"/>
          <w:shd w:val="clear" w:color="auto" w:fill="FEFEFE"/>
        </w:rPr>
        <w:t xml:space="preserve"> </w:t>
      </w:r>
      <w:r w:rsidRPr="00F1224E">
        <w:rPr>
          <w:rFonts w:eastAsia="Calibri"/>
          <w:shd w:val="clear" w:color="auto" w:fill="FEFEFE"/>
          <w:lang w:val="en-US"/>
        </w:rPr>
        <w:t>Дирекцията е допринесла за постигане целите на министерството чрез подпомагане на дирекциите от специализираната администрация и второстепенните разпоредители с бюджет.</w:t>
      </w:r>
      <w:r w:rsidRPr="00EE15DF">
        <w:rPr>
          <w:rFonts w:eastAsia="Calibri"/>
          <w:shd w:val="clear" w:color="auto" w:fill="FEFEFE"/>
          <w:lang w:val="en-US"/>
        </w:rPr>
        <w:t xml:space="preserve"> </w:t>
      </w:r>
    </w:p>
    <w:p w:rsidR="00EE15DF" w:rsidRDefault="00EE15DF" w:rsidP="00EE15DF">
      <w:pPr>
        <w:tabs>
          <w:tab w:val="left" w:pos="851"/>
        </w:tabs>
        <w:overflowPunct/>
        <w:autoSpaceDE/>
        <w:autoSpaceDN/>
        <w:adjustRightInd/>
        <w:ind w:firstLine="567"/>
        <w:contextualSpacing/>
        <w:jc w:val="both"/>
        <w:textAlignment w:val="auto"/>
        <w:rPr>
          <w:rFonts w:eastAsia="Calibri"/>
          <w:shd w:val="clear" w:color="auto" w:fill="FEFEFE"/>
        </w:rPr>
      </w:pPr>
    </w:p>
    <w:p w:rsidR="00EE15DF" w:rsidRPr="00F1224E" w:rsidRDefault="00EE15DF" w:rsidP="00EE15DF">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За периода на отчет дирекция ,,Административно обслужване“ като част от общата администрация продължи да изпълнява следните функции, които подпомагат изпълнението на всички останали програми, изграждащи структурата на бюджета, както и звената на пряко подчинение на министъра:</w:t>
      </w:r>
    </w:p>
    <w:p w:rsidR="00EE15DF" w:rsidRPr="00F1224E" w:rsidRDefault="00EE15DF" w:rsidP="00EE15DF">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Организиране  и осъществяване на  дейностите по регистрирането и движението на документалния фонд на министерството посредством Автоматизираната информационна система за управление на документооборота (АИС);</w:t>
      </w:r>
    </w:p>
    <w:p w:rsidR="00EE15DF" w:rsidRPr="00F1224E" w:rsidRDefault="00EE15DF" w:rsidP="00EE15DF">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Класиране в дела, систематизиране и съхраняване съгласно Номенклатурата на делата всички документи, които са създадени от дейността на министерството;</w:t>
      </w:r>
    </w:p>
    <w:p w:rsidR="00EE15DF" w:rsidRPr="00F1224E" w:rsidRDefault="00EE15DF" w:rsidP="00EE15DF">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Организиране и осъществяване дейностите по използването на документите, които се съхраняват в деловодството и в учрежденския архив на министерството;</w:t>
      </w:r>
    </w:p>
    <w:p w:rsidR="00EE15DF" w:rsidRPr="00F1224E" w:rsidRDefault="00EE15DF" w:rsidP="00EE15DF">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Предоставяне на справки за състоянието и движението на документите, регистрирани в АИС за управление на документооборота;</w:t>
      </w:r>
    </w:p>
    <w:p w:rsidR="00EE15DF" w:rsidRPr="00F1224E" w:rsidRDefault="00EE15DF" w:rsidP="00EE15DF">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Организиране и осигуряване на дейностите по предоставяне на информация и административни услуги на физически и юридически лица и изготвяне на периодични анализи, справки и отчети за изпълнението им;</w:t>
      </w:r>
    </w:p>
    <w:p w:rsidR="00206FB0" w:rsidRPr="00206FB0" w:rsidRDefault="00EE15DF" w:rsidP="00EE15DF">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Осигуряване на техническото обслужване на администрацията на министерството, като предоставя куриерски услуги и извършва размножаване на документи за нуждите на администрацията.</w:t>
      </w:r>
    </w:p>
    <w:p w:rsidR="00CF7F32" w:rsidRPr="00F415FD" w:rsidRDefault="00CF7F32" w:rsidP="00206FB0">
      <w:pPr>
        <w:tabs>
          <w:tab w:val="left" w:pos="851"/>
        </w:tabs>
        <w:overflowPunct/>
        <w:autoSpaceDE/>
        <w:autoSpaceDN/>
        <w:adjustRightInd/>
        <w:ind w:firstLine="567"/>
        <w:contextualSpacing/>
        <w:jc w:val="both"/>
        <w:textAlignment w:val="auto"/>
        <w:rPr>
          <w:rFonts w:eastAsia="Calibri"/>
          <w:shd w:val="clear" w:color="auto" w:fill="FEFEFE"/>
        </w:rPr>
      </w:pPr>
    </w:p>
    <w:p w:rsidR="00CF7F32" w:rsidRPr="001F7C80"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Дирекция „Финанси и управление на собствеността“.</w:t>
      </w:r>
    </w:p>
    <w:p w:rsidR="00CF7F32" w:rsidRPr="001F7C80"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 xml:space="preserve">Финансово счетоводните дейности включват операции по планиране, изготвяне, изпълнение и отчитане на бюджета съгласно разпоредбите на Закона за публичните финанси и Закона за счетоводството. </w:t>
      </w:r>
    </w:p>
    <w:p w:rsidR="00CF7F32" w:rsidRPr="001F7C80"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През отчетния период са утвърдени бюджета на министерството и бюджетите на второстепенните разпоредители с бюджет по: видове приходи, разходи, бюджетни взаимоотношения (трансфери), в т. ч. максималните размери на ангажименти за разходи, които могат да бъдат поети през 2022 г. и новите задължения за разходи, които могат да бъдат натрупани през 2022 г. по области на политики и бюджетни програми по бюджета на МЗм за 2022 г.</w:t>
      </w:r>
    </w:p>
    <w:p w:rsidR="00CF7F32" w:rsidRPr="001F7C80"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Дадени да насоки на второстепенните разпоредители с бюджет относно:</w:t>
      </w:r>
    </w:p>
    <w:p w:rsidR="00CF7F32" w:rsidRPr="001F7C80"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w:t>
      </w:r>
      <w:r w:rsidRPr="001F7C80">
        <w:rPr>
          <w:rFonts w:eastAsia="Calibri"/>
          <w:shd w:val="clear" w:color="auto" w:fill="FEFEFE"/>
        </w:rPr>
        <w:tab/>
        <w:t xml:space="preserve">изпълнението на бюджета на Министерството на земеделието и на сметките за средства от Европейския съюз през 2022 г.; </w:t>
      </w:r>
    </w:p>
    <w:p w:rsidR="00CF7F32" w:rsidRPr="001F7C80"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w:t>
      </w:r>
      <w:r w:rsidRPr="001F7C80">
        <w:rPr>
          <w:rFonts w:eastAsia="Calibri"/>
          <w:shd w:val="clear" w:color="auto" w:fill="FEFEFE"/>
        </w:rPr>
        <w:tab/>
        <w:t>изготвянето и представянето на месечни, и тримесечени към 31.03.2022 г, към 30.06.2022</w:t>
      </w:r>
      <w:r w:rsidR="00737418" w:rsidRPr="001F7C80">
        <w:rPr>
          <w:rFonts w:eastAsia="Calibri"/>
          <w:shd w:val="clear" w:color="auto" w:fill="FEFEFE"/>
        </w:rPr>
        <w:t>, към 30.09.2022 г.</w:t>
      </w:r>
      <w:r w:rsidRPr="001F7C80">
        <w:rPr>
          <w:rFonts w:eastAsia="Calibri"/>
          <w:shd w:val="clear" w:color="auto" w:fill="FEFEFE"/>
        </w:rPr>
        <w:t xml:space="preserve"> и годишен отчети за 2021 г. за касовото изпълнение на бюджетите, на сметките за средства от ЕС, както и изготвянето и представянето на тримесечна оборотна ведомоста за 2022 г.</w:t>
      </w:r>
    </w:p>
    <w:p w:rsidR="00CF7F32" w:rsidRPr="001F7C80"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Изготвени са бюджетните прогнози на МЗм за периода 2023-2025 г.</w:t>
      </w:r>
    </w:p>
    <w:p w:rsidR="00CF7F32" w:rsidRPr="001F7C80"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Изготвени са годишен финансов отчет за 2021 г., тримесечни и ежемесечни отчети и оборотни ведомости на централната администрация на МЗм за 2022 г., както и консолидираните финансови отчети на министерството.</w:t>
      </w:r>
    </w:p>
    <w:p w:rsidR="00CF7F32" w:rsidRPr="001F7C80"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Извършено е счетоводното и касово обслужване на структурните звена в администрацията на МЗм.</w:t>
      </w:r>
    </w:p>
    <w:p w:rsidR="00CF7F32" w:rsidRDefault="00CF7F32" w:rsidP="00CF7F32">
      <w:pPr>
        <w:tabs>
          <w:tab w:val="left" w:pos="851"/>
        </w:tabs>
        <w:overflowPunct/>
        <w:autoSpaceDE/>
        <w:autoSpaceDN/>
        <w:adjustRightInd/>
        <w:ind w:firstLine="567"/>
        <w:contextualSpacing/>
        <w:jc w:val="both"/>
        <w:textAlignment w:val="auto"/>
        <w:rPr>
          <w:rFonts w:eastAsia="Calibri"/>
          <w:shd w:val="clear" w:color="auto" w:fill="FEFEFE"/>
        </w:rPr>
      </w:pPr>
      <w:r w:rsidRPr="001F7C80">
        <w:rPr>
          <w:rFonts w:eastAsia="Calibri"/>
          <w:shd w:val="clear" w:color="auto" w:fill="FEFEFE"/>
        </w:rPr>
        <w:t>Предприети са необходимите мерки и действия във връзка с управлението на имоти – държавна собственост, с предоставени права за управление на Министерството на земеделието и на второстепенните разпоредители с бюджет към министъра на земеделието, с изключение на имотите от държавния поземлен фонд, имотите, които попадат в територия на бивш стопански двор на прекратена по § 12 от преходните и заключителни разпоредби на Закона за собствеността и ползването на земеделските земи (ЗСПЗЗ) и горските територии – държавна собственост, включително, но не само, дейности, свързани със съставянето на актове за държавна собственост и/или отразяване на настъпили промени в управлението на имотите.</w:t>
      </w:r>
    </w:p>
    <w:p w:rsidR="00284216" w:rsidRDefault="00284216" w:rsidP="00CF7F32">
      <w:pPr>
        <w:tabs>
          <w:tab w:val="left" w:pos="851"/>
        </w:tabs>
        <w:overflowPunct/>
        <w:autoSpaceDE/>
        <w:autoSpaceDN/>
        <w:adjustRightInd/>
        <w:ind w:firstLine="567"/>
        <w:contextualSpacing/>
        <w:jc w:val="both"/>
        <w:textAlignment w:val="auto"/>
        <w:rPr>
          <w:rFonts w:eastAsia="Calibri"/>
          <w:shd w:val="clear" w:color="auto" w:fill="FEFEFE"/>
        </w:rPr>
      </w:pP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Осъществяваните от дирекция „Европейска координация и международни отношения“ дейности продължават, наред с останалите такива, разписани в актуалния Устройствен правилник на Министерството на земеделието, да бъдат насочени към:</w:t>
      </w: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Координиране и организиране участието на Р България в заседанията Съвета на ЕС по земеделие и рибарство;</w:t>
      </w: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Координиране и организиране участието на експертите в заседанията на работните органи на Съвета и комитетите и експертните групи към ЕК;</w:t>
      </w: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Отговорности по съгласуването и последователността на изказваните позиции по време на заседанията;</w:t>
      </w: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Координиране осъществяването на политиката в областта на международните отношения, двустранното и многостранното международно сътрудничество в областта на земеделието, храните, горите и рибарството;</w:t>
      </w: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Организиране участието в работата на международни организации в горепосочените области;</w:t>
      </w: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xml:space="preserve">- Изпълнението на задълженията на Министерството по двустранните и многостранните международни документи; </w:t>
      </w: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Организацията и участието в провеждането на международни конференции, семинари, кръгли маси и други;</w:t>
      </w: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Организацията и участието в международни панаири и изложения на селскостопански и хранителни стоки;</w:t>
      </w:r>
    </w:p>
    <w:p w:rsidR="00284216" w:rsidRPr="00F1224E" w:rsidRDefault="00284216" w:rsidP="00284216">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-Подпомагане на български производители и преработватели чрез участие с национален щанд в международни селскостопански изложения.</w:t>
      </w:r>
    </w:p>
    <w:p w:rsidR="00284216" w:rsidRPr="00F1224E" w:rsidRDefault="00284216" w:rsidP="00CF7F32">
      <w:pPr>
        <w:tabs>
          <w:tab w:val="left" w:pos="851"/>
        </w:tabs>
        <w:overflowPunct/>
        <w:autoSpaceDE/>
        <w:autoSpaceDN/>
        <w:adjustRightInd/>
        <w:ind w:firstLine="567"/>
        <w:contextualSpacing/>
        <w:jc w:val="both"/>
        <w:textAlignment w:val="auto"/>
        <w:rPr>
          <w:rFonts w:eastAsia="Calibri"/>
          <w:shd w:val="clear" w:color="auto" w:fill="FEFEFE"/>
        </w:rPr>
      </w:pPr>
    </w:p>
    <w:p w:rsidR="00017435" w:rsidRPr="00F1224E" w:rsidRDefault="00017435" w:rsidP="00017435">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xml:space="preserve">В изпълнение на своята дейност </w:t>
      </w:r>
      <w:r w:rsidR="009A45EF" w:rsidRPr="00F1224E">
        <w:rPr>
          <w:rFonts w:eastAsia="Calibri"/>
          <w:shd w:val="clear" w:color="auto" w:fill="FEFEFE"/>
        </w:rPr>
        <w:t>Център за насърчаване на сътрудничеството в областта на селското стопанство между Китай и страните от Централна и Източна Европа /</w:t>
      </w:r>
      <w:r w:rsidRPr="00F1224E">
        <w:rPr>
          <w:rFonts w:eastAsia="Calibri"/>
          <w:shd w:val="clear" w:color="auto" w:fill="FEFEFE"/>
        </w:rPr>
        <w:t>ЦНСССКЦИЕ</w:t>
      </w:r>
      <w:r w:rsidR="009A45EF" w:rsidRPr="00F1224E">
        <w:rPr>
          <w:rFonts w:eastAsia="Calibri"/>
          <w:shd w:val="clear" w:color="auto" w:fill="FEFEFE"/>
        </w:rPr>
        <w:t>/ към МЗм</w:t>
      </w:r>
      <w:r w:rsidRPr="00F1224E">
        <w:rPr>
          <w:rFonts w:eastAsia="Calibri"/>
          <w:shd w:val="clear" w:color="auto" w:fill="FEFEFE"/>
        </w:rPr>
        <w:t xml:space="preserve"> координира и планира инициативи и практическо сътрудничество в сферата на земеделието между Китай и страните от ЦИЕ; развива, координира и насърчава връзките между Министерството на земеделието на Китай и съответните министерства на страните от ЦИЕ; създава и поддържа платформа за контакти за търсене на партньори за сътрудничество и база данни от институции, организации, асоциации и предприятия в областта на селското стопанство на Китай и страните от ЦИЕ; координира провеждането на годишен форум в областта на селското стопанство между Китай и страните от ЦИЕ.</w:t>
      </w:r>
    </w:p>
    <w:p w:rsidR="00CC01CE" w:rsidRPr="00F1224E" w:rsidRDefault="00017435" w:rsidP="00017435">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В периода 01.01.2022 г. – 31.12.2022 г. в изпълнение на своята дейност от ЦНСССКЦИЕ е осъществено следното:</w:t>
      </w:r>
    </w:p>
    <w:p w:rsidR="00017435" w:rsidRPr="00F1224E"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 xml:space="preserve">ЦНСССКЦИЕ стартира през 2022 г. </w:t>
      </w:r>
      <w:r w:rsidR="00017435" w:rsidRPr="00F1224E">
        <w:rPr>
          <w:rFonts w:eastAsia="Calibri"/>
          <w:shd w:val="clear" w:color="auto" w:fill="FEFEFE"/>
        </w:rPr>
        <w:t>„Каталог за добри практики в търговията между страните от Централна и Източна Европа и Китай”. Проектът има за цел да събере информация чрез проучване сред компании от страните от ЦИЕ, които вече са установили своето присъствие на китайския пазар и са изградили местна мрежа от бизнес партньори, контрагенти и дистрибутори. В обхвата на проекта са включени компании от страни членки на Инициативата за сътрудничество между Китай и страните от ЦИЕ.</w:t>
      </w:r>
    </w:p>
    <w:p w:rsidR="00017435" w:rsidRPr="00F1224E" w:rsidRDefault="00017435" w:rsidP="004350ED">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rPr>
        <w:t>•</w:t>
      </w:r>
      <w:r w:rsidRPr="00F1224E">
        <w:rPr>
          <w:rFonts w:eastAsia="Calibri"/>
          <w:shd w:val="clear" w:color="auto" w:fill="FEFEFE"/>
        </w:rPr>
        <w:tab/>
        <w:t>Център за насърчаване на сътрудничеството в областта на селското стопанство между Китай и страните от Централна и Източна Европа (ЦНСССКЦИЕ) и Българската асоциация на производителите и износителите на вино (БАПИВ) формализираха партньорството си на 22 март, като беше подписан Меморандум за разбирателство</w:t>
      </w:r>
      <w:r w:rsidRPr="00F1224E">
        <w:rPr>
          <w:rFonts w:eastAsia="Calibri"/>
          <w:shd w:val="clear" w:color="auto" w:fill="FEFEFE"/>
          <w:lang w:val="en-US"/>
        </w:rPr>
        <w:t>;</w:t>
      </w:r>
    </w:p>
    <w:p w:rsidR="00017435" w:rsidRPr="00F1224E" w:rsidRDefault="00017435" w:rsidP="004350ED">
      <w:pPr>
        <w:tabs>
          <w:tab w:val="left" w:pos="851"/>
        </w:tabs>
        <w:overflowPunct/>
        <w:autoSpaceDE/>
        <w:autoSpaceDN/>
        <w:adjustRightInd/>
        <w:ind w:firstLine="567"/>
        <w:contextualSpacing/>
        <w:jc w:val="both"/>
        <w:textAlignment w:val="auto"/>
        <w:rPr>
          <w:rFonts w:eastAsia="Calibri"/>
          <w:shd w:val="clear" w:color="auto" w:fill="FEFEFE"/>
        </w:rPr>
      </w:pPr>
    </w:p>
    <w:p w:rsidR="00782365" w:rsidRPr="00F1224E" w:rsidRDefault="004350ED" w:rsidP="00782365">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r>
      <w:r w:rsidR="00782365" w:rsidRPr="00F1224E">
        <w:rPr>
          <w:rFonts w:eastAsia="Calibri"/>
          <w:shd w:val="clear" w:color="auto" w:fill="FEFEFE"/>
        </w:rPr>
        <w:t>Екипът на ЦНСССКЦИЕ взе виртуално участие във форума „Nice to CEE you” в гр.Нинбо, фестивал за насърчаване на търговията и сътрудничеството между Китай и ЦИЕ на 8 юни. Фестивалът беше организиран на мястото на отложеното изложение China-CEEC Expo &amp; International Consumer Goods Fair, което трябваше да се проведе в периода 17-22.05.2022 г., Нинбо, Китай.</w:t>
      </w:r>
    </w:p>
    <w:p w:rsidR="00782365" w:rsidRPr="00F1224E" w:rsidRDefault="00782365" w:rsidP="00782365">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 xml:space="preserve">В рамките на форума се проведоха B2B matchmaking срещи между представители на бизнеса, браншови организации и институции от ЦИЕ и Китай в различни сектори. </w:t>
      </w:r>
    </w:p>
    <w:p w:rsidR="004350ED" w:rsidRPr="00F1224E" w:rsidRDefault="00782365" w:rsidP="00782365">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rPr>
        <w:t>На конференцията присъстваха китайски компании, които проявяват интерес за сътрудничество в областта на хранително-вкусовата промишленост и селското стопанство с представител</w:t>
      </w:r>
      <w:r w:rsidR="006D22FA" w:rsidRPr="00F1224E">
        <w:rPr>
          <w:rFonts w:eastAsia="Calibri"/>
          <w:shd w:val="clear" w:color="auto" w:fill="FEFEFE"/>
        </w:rPr>
        <w:t>и на бизнеса от страните от ЦИЕ</w:t>
      </w:r>
      <w:r w:rsidR="006D22FA" w:rsidRPr="00F1224E">
        <w:rPr>
          <w:rFonts w:eastAsia="Calibri"/>
          <w:shd w:val="clear" w:color="auto" w:fill="FEFEFE"/>
          <w:lang w:val="en-US"/>
        </w:rPr>
        <w:t>;</w:t>
      </w:r>
    </w:p>
    <w:p w:rsidR="00782365" w:rsidRPr="00F1224E" w:rsidRDefault="00782365" w:rsidP="00782365">
      <w:pPr>
        <w:tabs>
          <w:tab w:val="left" w:pos="851"/>
        </w:tabs>
        <w:overflowPunct/>
        <w:autoSpaceDE/>
        <w:autoSpaceDN/>
        <w:adjustRightInd/>
        <w:ind w:firstLine="567"/>
        <w:contextualSpacing/>
        <w:jc w:val="both"/>
        <w:textAlignment w:val="auto"/>
        <w:rPr>
          <w:rFonts w:eastAsia="Calibri"/>
          <w:shd w:val="clear" w:color="auto" w:fill="FEFEFE"/>
          <w:lang w:val="en-US"/>
        </w:rPr>
      </w:pPr>
    </w:p>
    <w:p w:rsidR="00782365" w:rsidRPr="00F1224E" w:rsidRDefault="004350ED" w:rsidP="00782365">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 xml:space="preserve">Участие и партньорство в провеждането на „Балкански международен винен фестивал и конкурс“ през месец юни 2022 г. </w:t>
      </w:r>
      <w:r w:rsidR="00782365" w:rsidRPr="00F1224E">
        <w:rPr>
          <w:rFonts w:eastAsia="Calibri"/>
          <w:shd w:val="clear" w:color="auto" w:fill="FEFEFE"/>
        </w:rPr>
        <w:t>От 16 до 18 юни се проведе Балканският международен конкурс и фестивал на виното. София бе домакин за 11-ти пореден път на събитието, посветено на балканското лозарство и винарство. Събитието привлече вниманието на международната винена общност към този богат винен и географски регион.</w:t>
      </w:r>
    </w:p>
    <w:p w:rsidR="004350ED" w:rsidRPr="00F1224E" w:rsidRDefault="00782365" w:rsidP="00782365">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rPr>
        <w:t>Събитието се проведе пред НДК, където около 70 винопроизводители от България и други балкански страни представиха своята продукция пред посетителите. Центърът за насърчаване на сътрудничеството в областта на селското стопанство между Китай и страните от Централна и Източна Европа (ЦНСССКЦИЕ) участва в 3-дневния фестивал. По време на фестивалните дни ЦНСССКЦИЕ засне промоционален видеоклип, който включва интервюта с участниците в изложението. Видеото е преведено на китайски език и се разпространява и представя пред партньори на ЦНСССКЦИЕ от Китай, в т.ч. компании, институции и организации</w:t>
      </w:r>
      <w:r w:rsidR="004350ED" w:rsidRPr="00F1224E">
        <w:rPr>
          <w:rFonts w:eastAsia="Calibri"/>
          <w:shd w:val="clear" w:color="auto" w:fill="FEFEFE"/>
        </w:rPr>
        <w:t>.</w:t>
      </w:r>
      <w:r w:rsidR="006D22FA" w:rsidRPr="00F1224E">
        <w:rPr>
          <w:rFonts w:eastAsia="Calibri"/>
          <w:shd w:val="clear" w:color="auto" w:fill="FEFEFE"/>
          <w:lang w:val="en-US"/>
        </w:rPr>
        <w:t>;</w:t>
      </w:r>
    </w:p>
    <w:p w:rsidR="00782365" w:rsidRPr="00F1224E" w:rsidRDefault="00782365" w:rsidP="00782365">
      <w:pPr>
        <w:tabs>
          <w:tab w:val="left" w:pos="851"/>
        </w:tabs>
        <w:overflowPunct/>
        <w:autoSpaceDE/>
        <w:autoSpaceDN/>
        <w:adjustRightInd/>
        <w:ind w:firstLine="567"/>
        <w:contextualSpacing/>
        <w:jc w:val="both"/>
        <w:textAlignment w:val="auto"/>
        <w:rPr>
          <w:rFonts w:eastAsia="Calibri"/>
          <w:shd w:val="clear" w:color="auto" w:fill="FEFEFE"/>
          <w:lang w:val="en-US"/>
        </w:rPr>
      </w:pPr>
    </w:p>
    <w:p w:rsidR="00F24BCA" w:rsidRPr="00F1224E" w:rsidRDefault="004350ED" w:rsidP="00F24BCA">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rPr>
        <w:t>•</w:t>
      </w:r>
      <w:r w:rsidRPr="00F1224E">
        <w:rPr>
          <w:rFonts w:eastAsia="Calibri"/>
          <w:shd w:val="clear" w:color="auto" w:fill="FEFEFE"/>
        </w:rPr>
        <w:tab/>
      </w:r>
      <w:r w:rsidR="00782365" w:rsidRPr="00F1224E">
        <w:rPr>
          <w:rFonts w:eastAsia="Calibri"/>
          <w:shd w:val="clear" w:color="auto" w:fill="FEFEFE"/>
        </w:rPr>
        <w:t>Подписано Споразумение за сътрудничество</w:t>
      </w:r>
      <w:r w:rsidR="00F24BCA" w:rsidRPr="00F1224E">
        <w:t xml:space="preserve"> </w:t>
      </w:r>
      <w:r w:rsidR="00F24BCA" w:rsidRPr="00F1224E">
        <w:rPr>
          <w:rFonts w:eastAsia="Calibri"/>
          <w:shd w:val="clear" w:color="auto" w:fill="FEFEFE"/>
        </w:rPr>
        <w:t>На 29.06.2022 г. Център за насърчаване на сътрудничеството в областта на селското стопанство между Китай и страните от Централна и Източна Европа и Стопански факултет на Софийски университет ,,Св. Климент Охридски“ сключиха Споразумение за сътрудничество в областта на икономиката, управлението, бизнеса и селското стопанство. Обсъдени са  бъдещи съвместни инициативи, като са договорени сътрудничество по провеждане на специализирани обучения, конференции, семинари за студенти на Университета, организиране на учебни практики, стажове и др.</w:t>
      </w:r>
      <w:r w:rsidR="006D22FA" w:rsidRPr="00F1224E">
        <w:rPr>
          <w:rFonts w:eastAsia="Calibri"/>
          <w:shd w:val="clear" w:color="auto" w:fill="FEFEFE"/>
          <w:lang w:val="en-US"/>
        </w:rPr>
        <w:t>;</w:t>
      </w:r>
    </w:p>
    <w:p w:rsidR="006D22FA" w:rsidRPr="00F1224E" w:rsidRDefault="006D22FA" w:rsidP="00F24BCA">
      <w:pPr>
        <w:tabs>
          <w:tab w:val="left" w:pos="851"/>
        </w:tabs>
        <w:overflowPunct/>
        <w:autoSpaceDE/>
        <w:autoSpaceDN/>
        <w:adjustRightInd/>
        <w:ind w:firstLine="567"/>
        <w:contextualSpacing/>
        <w:jc w:val="both"/>
        <w:textAlignment w:val="auto"/>
        <w:rPr>
          <w:rFonts w:eastAsia="Calibri"/>
          <w:shd w:val="clear" w:color="auto" w:fill="FEFEFE"/>
        </w:rPr>
      </w:pPr>
    </w:p>
    <w:p w:rsidR="006D22FA" w:rsidRPr="00F1224E" w:rsidRDefault="006D22FA" w:rsidP="006D22FA">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Проведена среща с директора на Китайския културен център в София. На 7-ми юли се проведе двустранна среща между представители от Център за насърчаване на сътрудничеството в областта на селското стопанство между Китай и страните от Централна и Източна Европа с представители на Китайски културен център в София.</w:t>
      </w:r>
    </w:p>
    <w:p w:rsidR="006D22FA" w:rsidRPr="00F1224E" w:rsidRDefault="006D22FA" w:rsidP="006D22FA">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rPr>
        <w:t>По време на срещата бяха дискутирани възможностите за засилване на сътрудничеството в областта на селското стопанство, търговските отношения, културния и образователен обмен между страните от ЦИЕ и Китай</w:t>
      </w:r>
      <w:r w:rsidRPr="00F1224E">
        <w:rPr>
          <w:rFonts w:eastAsia="Calibri"/>
          <w:shd w:val="clear" w:color="auto" w:fill="FEFEFE"/>
          <w:lang w:val="en-US"/>
        </w:rPr>
        <w:t>;</w:t>
      </w:r>
    </w:p>
    <w:p w:rsidR="00F24BCA" w:rsidRPr="00F1224E" w:rsidRDefault="006D22FA" w:rsidP="00F24BCA">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rPr>
        <w:t>•</w:t>
      </w:r>
      <w:r w:rsidRPr="00F1224E">
        <w:rPr>
          <w:rFonts w:eastAsia="Calibri"/>
          <w:shd w:val="clear" w:color="auto" w:fill="FEFEFE"/>
        </w:rPr>
        <w:tab/>
        <w:t>Онлайн конференция между ЦНСССКЦИЕ и представители от провинция Дзянси, Китай</w:t>
      </w:r>
      <w:r w:rsidRPr="00F1224E">
        <w:rPr>
          <w:rFonts w:eastAsia="Calibri"/>
          <w:shd w:val="clear" w:color="auto" w:fill="FEFEFE"/>
          <w:lang w:val="en-US"/>
        </w:rPr>
        <w:t>.</w:t>
      </w:r>
      <w:r w:rsidRPr="00F1224E">
        <w:t xml:space="preserve"> </w:t>
      </w:r>
      <w:r w:rsidRPr="00F1224E">
        <w:rPr>
          <w:rFonts w:eastAsia="Calibri"/>
          <w:shd w:val="clear" w:color="auto" w:fill="FEFEFE"/>
          <w:lang w:val="en-US"/>
        </w:rPr>
        <w:t>На 22-ти юли се проведе онлайн конферентна среща между представители от Център за насърчаване на сътрудничеството в областта на селското стопанство между Китай и страните от Централна и Източна Европа и представители на провинция Дзянси, Китай.</w:t>
      </w:r>
    </w:p>
    <w:p w:rsidR="006D22FA" w:rsidRPr="00F1224E" w:rsidRDefault="006D22FA" w:rsidP="006D22FA">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w:t>
      </w:r>
      <w:r w:rsidRPr="00F1224E">
        <w:rPr>
          <w:rFonts w:eastAsia="Calibri"/>
          <w:shd w:val="clear" w:color="auto" w:fill="FEFEFE"/>
          <w:lang w:val="en-US"/>
        </w:rPr>
        <w:tab/>
        <w:t>Подписване на споразумение за сътрудничество с Институт за държавата и правото към БАН.</w:t>
      </w:r>
      <w:r w:rsidRPr="00F1224E">
        <w:t xml:space="preserve"> </w:t>
      </w:r>
      <w:r w:rsidRPr="00F1224E">
        <w:rPr>
          <w:rFonts w:eastAsia="Calibri"/>
          <w:shd w:val="clear" w:color="auto" w:fill="FEFEFE"/>
          <w:lang w:val="en-US"/>
        </w:rPr>
        <w:t>ЦНСССКЦИЕ и Институт за държавата и правото (ИДП) към БАН подписаха споразумение за сътрудничество в началото на месец септември.</w:t>
      </w:r>
    </w:p>
    <w:p w:rsidR="006D22FA" w:rsidRPr="00F1224E" w:rsidRDefault="006D22FA" w:rsidP="006D22FA">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Страните се договориха да обединят своите усилия за осъществяването на съвместна дейност, свързана с организирането и провеждането на международна научно-практическа конференция „10 години сътрудничество, обмен и свързаност между Китай и страните от ЦИЕ“, както и във връзка с промотиране на научния обмен между България, респективно страните от Централна и Източна Европа, от една страна, и Китай, от друга страна, чрез организиране на съвместни форуми, семинари и различни други научни и културни мероприятия.</w:t>
      </w:r>
    </w:p>
    <w:p w:rsidR="006D22FA" w:rsidRPr="00F1224E" w:rsidRDefault="006D22FA" w:rsidP="006D22FA">
      <w:pPr>
        <w:tabs>
          <w:tab w:val="left" w:pos="851"/>
        </w:tabs>
        <w:overflowPunct/>
        <w:autoSpaceDE/>
        <w:autoSpaceDN/>
        <w:adjustRightInd/>
        <w:ind w:firstLine="567"/>
        <w:contextualSpacing/>
        <w:jc w:val="both"/>
        <w:textAlignment w:val="auto"/>
        <w:rPr>
          <w:rFonts w:eastAsia="Calibri"/>
          <w:shd w:val="clear" w:color="auto" w:fill="FEFEFE"/>
          <w:lang w:val="en-US"/>
        </w:rPr>
      </w:pPr>
    </w:p>
    <w:p w:rsidR="006D22FA" w:rsidRPr="00F1224E" w:rsidRDefault="008156F9" w:rsidP="006D22FA">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w:t>
      </w:r>
      <w:r w:rsidRPr="00F1224E">
        <w:rPr>
          <w:rFonts w:eastAsia="Calibri"/>
          <w:shd w:val="clear" w:color="auto" w:fill="FEFEFE"/>
          <w:lang w:val="en-US"/>
        </w:rPr>
        <w:tab/>
      </w:r>
      <w:r w:rsidR="006D22FA" w:rsidRPr="00F1224E">
        <w:rPr>
          <w:rFonts w:eastAsia="Calibri"/>
          <w:shd w:val="clear" w:color="auto" w:fill="FEFEFE"/>
          <w:lang w:val="en-US"/>
        </w:rPr>
        <w:t>Първи уебинар на тема Българо-китайско сътру</w:t>
      </w:r>
      <w:r w:rsidRPr="00F1224E">
        <w:rPr>
          <w:rFonts w:eastAsia="Calibri"/>
          <w:shd w:val="clear" w:color="auto" w:fill="FEFEFE"/>
          <w:lang w:val="en-US"/>
        </w:rPr>
        <w:t xml:space="preserve">дничество в селското стопанство. </w:t>
      </w:r>
      <w:r w:rsidRPr="00F1224E">
        <w:rPr>
          <w:rFonts w:eastAsia="Calibri"/>
          <w:shd w:val="clear" w:color="auto" w:fill="FEFEFE"/>
          <w:lang w:val="en-US"/>
        </w:rPr>
        <w:tab/>
      </w:r>
      <w:r w:rsidR="006D22FA" w:rsidRPr="00F1224E">
        <w:rPr>
          <w:rFonts w:eastAsia="Calibri"/>
          <w:shd w:val="clear" w:color="auto" w:fill="FEFEFE"/>
          <w:lang w:val="en-US"/>
        </w:rPr>
        <w:t>На 28 септември се проведе Уебинар посредством платформата Zoom, който запозна заинтересованите страни от България и Китай с възможностите за партньорство и търговия със селскостопански продукти.</w:t>
      </w:r>
    </w:p>
    <w:p w:rsidR="006D22FA" w:rsidRPr="00F1224E" w:rsidRDefault="006D22FA" w:rsidP="006D22FA">
      <w:pPr>
        <w:tabs>
          <w:tab w:val="left" w:pos="851"/>
        </w:tabs>
        <w:overflowPunct/>
        <w:autoSpaceDE/>
        <w:autoSpaceDN/>
        <w:adjustRightInd/>
        <w:ind w:firstLine="567"/>
        <w:contextualSpacing/>
        <w:jc w:val="both"/>
        <w:textAlignment w:val="auto"/>
        <w:rPr>
          <w:rFonts w:eastAsia="Calibri"/>
          <w:shd w:val="clear" w:color="auto" w:fill="FEFEFE"/>
          <w:lang w:val="en-US"/>
        </w:rPr>
      </w:pPr>
      <w:r w:rsidRPr="00F1224E">
        <w:rPr>
          <w:rFonts w:eastAsia="Calibri"/>
          <w:shd w:val="clear" w:color="auto" w:fill="FEFEFE"/>
          <w:lang w:val="en-US"/>
        </w:rPr>
        <w:t>Уебинара се организира от ЦНСССКЦИЕ и партньорите от Китайската асоциация за насърчаване на международното сътрудничество в селското стопанство (CAPIAC). В срещата взеха участие представители на ЦНСССКЦИЕ, Министерство на земеделието на Република България, представители на CAPIAC, двустранни търговски камари, браншови организации, представители на бизнеса и академичните среди от България и Китай.</w:t>
      </w:r>
      <w:r w:rsidR="008156F9" w:rsidRPr="00F1224E">
        <w:rPr>
          <w:rFonts w:eastAsia="Calibri"/>
          <w:shd w:val="clear" w:color="auto" w:fill="FEFEFE"/>
          <w:lang w:val="en-US"/>
        </w:rPr>
        <w:t xml:space="preserve"> </w:t>
      </w:r>
      <w:r w:rsidRPr="00F1224E">
        <w:rPr>
          <w:rFonts w:eastAsia="Calibri"/>
          <w:shd w:val="clear" w:color="auto" w:fill="FEFEFE"/>
          <w:lang w:val="en-US"/>
        </w:rPr>
        <w:t>Специален акцент беше поставен и върху академичния обмен, реализирането на успешни проекти в сферата на научно-изследователско сътрудничество в селското стопанство между двете страни, както и перспективите за задълбочаване на подобни добри практики между институти и университети от България и Китай. Уебинарът беше проследен онлайн от около 850 китайски участници чрез платформата Zoom.</w:t>
      </w:r>
    </w:p>
    <w:p w:rsidR="006D22FA" w:rsidRPr="00F1224E" w:rsidRDefault="00243E52" w:rsidP="00243E52">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У</w:t>
      </w:r>
      <w:r w:rsidRPr="00F1224E">
        <w:rPr>
          <w:rFonts w:eastAsia="Calibri"/>
          <w:shd w:val="clear" w:color="auto" w:fill="FEFEFE"/>
          <w:lang w:val="en-US"/>
        </w:rPr>
        <w:t>частие в международното изложение SIAL Париж 2022</w:t>
      </w:r>
      <w:r w:rsidRPr="00F1224E">
        <w:rPr>
          <w:rFonts w:eastAsia="Calibri"/>
          <w:shd w:val="clear" w:color="auto" w:fill="FEFEFE"/>
        </w:rPr>
        <w:t>.</w:t>
      </w:r>
      <w:r w:rsidRPr="00F1224E">
        <w:t xml:space="preserve"> </w:t>
      </w:r>
      <w:r w:rsidRPr="00F1224E">
        <w:rPr>
          <w:rFonts w:eastAsia="Calibri"/>
          <w:shd w:val="clear" w:color="auto" w:fill="FEFEFE"/>
        </w:rPr>
        <w:t>Представители на Център за насърчаване на сътрудничеството в областта на селското стопанство между Китай и страните от Централна и Източна Европа, се включиха в най-голямото Международно изложение за храни и напитки SIAL в гр. Париж, Франция, което се провежда в периода 15-19 октомври 2022 г. В изложението, което се реализира на всеки две години, участват около 7000 изложители от цял свят.ЦНСССКЦИЕ участва с промоционален щанд, част от българския павилион на изложението, към който свои щандове имат 19 български компании от сектор храни и напитки. На изложението участват и десетки български производители със собствени щандове.</w:t>
      </w:r>
    </w:p>
    <w:p w:rsidR="00243E52" w:rsidRPr="00F1224E" w:rsidRDefault="00243E52" w:rsidP="00243E52">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Делово посещение на ЦНСССКЦИЕ в Сърбия. В периода 16-17 ноември ЦНСССКЦИЕ взе участие в бизнес делегация до Сърбия, организирана от Българска търговско-промишлена палата и Посолството на Република България в Белград, която посети гр. Пирот, гр. Ниш и гр. Босилеград</w:t>
      </w:r>
    </w:p>
    <w:p w:rsidR="00243E52" w:rsidRPr="00F1224E" w:rsidRDefault="00243E52" w:rsidP="00243E52">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Проведено неприсъствено заседание на Консултативния съвет към ЦНСССКЦИЕ чрез писмена процедура. Съгласно Правилникът за организация на работата и дейността на ЦНСССКЦИЕ, Консултативният съвет може да провежда неприсъствени заседания чрез писмена процедура. Неприсъственото заседание се състоя през месец декември, като темите, които бяха разгледани от членовете на Консултативния съвет бяха: отчет за дейността на ЦНСССКЦИЕ през 2022 г.; приоритети и бъдещи дейности на ЦНСССКЦИЕ през 2023 г, както и други предложения от членовете на Консултативния съвет.</w:t>
      </w:r>
    </w:p>
    <w:p w:rsidR="00243E52" w:rsidRPr="00F1224E" w:rsidRDefault="00243E52" w:rsidP="00243E52">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w:t>
      </w:r>
      <w:r w:rsidRPr="00F1224E">
        <w:rPr>
          <w:rFonts w:eastAsia="Calibri"/>
          <w:shd w:val="clear" w:color="auto" w:fill="FEFEFE"/>
        </w:rPr>
        <w:tab/>
        <w:t>Допълнителни дейности:</w:t>
      </w:r>
    </w:p>
    <w:p w:rsidR="00243E52" w:rsidRPr="00F1224E" w:rsidRDefault="00243E52" w:rsidP="00243E52">
      <w:pPr>
        <w:tabs>
          <w:tab w:val="left" w:pos="851"/>
        </w:tabs>
        <w:overflowPunct/>
        <w:autoSpaceDE/>
        <w:autoSpaceDN/>
        <w:adjustRightInd/>
        <w:jc w:val="both"/>
        <w:textAlignment w:val="auto"/>
        <w:rPr>
          <w:rFonts w:eastAsia="Calibri"/>
          <w:shd w:val="clear" w:color="auto" w:fill="FEFEFE"/>
        </w:rPr>
      </w:pPr>
      <w:r w:rsidRPr="00F1224E">
        <w:rPr>
          <w:rFonts w:eastAsia="Calibri"/>
          <w:shd w:val="clear" w:color="auto" w:fill="FEFEFE"/>
        </w:rPr>
        <w:tab/>
        <w:t xml:space="preserve">- </w:t>
      </w:r>
      <w:r w:rsidR="009A45EF" w:rsidRPr="00F1224E">
        <w:rPr>
          <w:rFonts w:eastAsia="Calibri"/>
          <w:shd w:val="clear" w:color="auto" w:fill="FEFEFE"/>
        </w:rPr>
        <w:t>С</w:t>
      </w:r>
      <w:r w:rsidRPr="00F1224E">
        <w:rPr>
          <w:rFonts w:eastAsia="Calibri"/>
          <w:shd w:val="clear" w:color="auto" w:fill="FEFEFE"/>
        </w:rPr>
        <w:t>тартира</w:t>
      </w:r>
      <w:r w:rsidR="009A45EF" w:rsidRPr="00F1224E">
        <w:rPr>
          <w:rFonts w:eastAsia="Calibri"/>
          <w:shd w:val="clear" w:color="auto" w:fill="FEFEFE"/>
        </w:rPr>
        <w:t>не</w:t>
      </w:r>
      <w:r w:rsidRPr="00F1224E">
        <w:rPr>
          <w:rFonts w:eastAsia="Calibri"/>
          <w:shd w:val="clear" w:color="auto" w:fill="FEFEFE"/>
        </w:rPr>
        <w:t xml:space="preserve"> организацията по пилотния проект „Акселераторска програма за стартиращи фирми в областта на селското стопанство от Китай и страните от ЦИЕ“. Целите на Акселераторската програма са да се привлекат млади и предприемчиви хора към селскостопанския сектор, както и да се подкрепи разработването на иновативни услуги, приложения и продукти в земеделието.</w:t>
      </w:r>
    </w:p>
    <w:p w:rsidR="00243E52" w:rsidRPr="00F1224E" w:rsidRDefault="00243E52" w:rsidP="00243E52">
      <w:pPr>
        <w:tabs>
          <w:tab w:val="left" w:pos="851"/>
        </w:tabs>
        <w:overflowPunct/>
        <w:autoSpaceDE/>
        <w:autoSpaceDN/>
        <w:adjustRightInd/>
        <w:jc w:val="both"/>
        <w:textAlignment w:val="auto"/>
        <w:rPr>
          <w:rFonts w:eastAsia="Calibri"/>
          <w:shd w:val="clear" w:color="auto" w:fill="FEFEFE"/>
        </w:rPr>
      </w:pPr>
      <w:r w:rsidRPr="00F1224E">
        <w:rPr>
          <w:rFonts w:eastAsia="Calibri"/>
          <w:shd w:val="clear" w:color="auto" w:fill="FEFEFE"/>
        </w:rPr>
        <w:tab/>
        <w:t xml:space="preserve">- </w:t>
      </w:r>
      <w:r w:rsidR="009A45EF" w:rsidRPr="00F1224E">
        <w:rPr>
          <w:rFonts w:eastAsia="Calibri"/>
          <w:shd w:val="clear" w:color="auto" w:fill="FEFEFE"/>
        </w:rPr>
        <w:t>И</w:t>
      </w:r>
      <w:r w:rsidRPr="00F1224E">
        <w:rPr>
          <w:rFonts w:eastAsia="Calibri"/>
          <w:shd w:val="clear" w:color="auto" w:fill="FEFEFE"/>
        </w:rPr>
        <w:t>нициира</w:t>
      </w:r>
      <w:r w:rsidR="009A45EF" w:rsidRPr="00F1224E">
        <w:rPr>
          <w:rFonts w:eastAsia="Calibri"/>
          <w:shd w:val="clear" w:color="auto" w:fill="FEFEFE"/>
        </w:rPr>
        <w:t>не</w:t>
      </w:r>
      <w:r w:rsidRPr="00F1224E">
        <w:rPr>
          <w:rFonts w:eastAsia="Calibri"/>
          <w:shd w:val="clear" w:color="auto" w:fill="FEFEFE"/>
        </w:rPr>
        <w:t xml:space="preserve"> и бъдещо провеждане на Фестивал „Кулинарни дни ЦИЕ-Китай”, който ще даде възможност да се представят специфични ястия, подправки, храни, напитки и други продукти от държавите-членки на инициативата за сътрудничество между Китай и страните от Централна и Източна Европа, като по този начин ще се популяризират специфичните кулинарни традиции на всяка от държавите, ще се създадат нови мостове за сътрудничество и междукултурни връзки, които ще надградят и допринесат за развитие на отношенията в рамките на Инициативата. Проектът за организирането на подобен фестивал е комуникиран и с дипломатическите мисии на държавите членки на Инициативата за сътрудничество между Китай и ЦИЕ, базирани в гр. София.</w:t>
      </w:r>
    </w:p>
    <w:p w:rsidR="00243E52" w:rsidRPr="00F1224E" w:rsidRDefault="00243E52" w:rsidP="00243E52">
      <w:pPr>
        <w:tabs>
          <w:tab w:val="left" w:pos="851"/>
        </w:tabs>
        <w:overflowPunct/>
        <w:autoSpaceDE/>
        <w:autoSpaceDN/>
        <w:adjustRightInd/>
        <w:contextualSpacing/>
        <w:jc w:val="both"/>
        <w:textAlignment w:val="auto"/>
        <w:rPr>
          <w:rFonts w:eastAsia="Calibri"/>
          <w:shd w:val="clear" w:color="auto" w:fill="FEFEFE"/>
        </w:rPr>
      </w:pPr>
      <w:r w:rsidRPr="00F1224E">
        <w:rPr>
          <w:rFonts w:eastAsia="Calibri"/>
          <w:shd w:val="clear" w:color="auto" w:fill="FEFEFE"/>
        </w:rPr>
        <w:tab/>
        <w:t xml:space="preserve">- </w:t>
      </w:r>
      <w:r w:rsidR="009A45EF" w:rsidRPr="00F1224E">
        <w:rPr>
          <w:rFonts w:eastAsia="Calibri"/>
          <w:shd w:val="clear" w:color="auto" w:fill="FEFEFE"/>
        </w:rPr>
        <w:t>П</w:t>
      </w:r>
      <w:r w:rsidRPr="00F1224E">
        <w:rPr>
          <w:rFonts w:eastAsia="Calibri"/>
          <w:shd w:val="clear" w:color="auto" w:fill="FEFEFE"/>
        </w:rPr>
        <w:t>одготовка на поредица от „Анализи в селското стопанство“: Тази нова дейност на ЦНСССКЦИЕ ще информира за актуални аналитични данни, материали и доклади за състоянието на селскостопанския сектор и съпътстващите го подсектори в страните от ЦИЕ и Китай. Първият аналитичен доклад ще бъде посветен на Албания и ще бъде публикуван в началото на 2023 г. в специално меню „Анализи“ на страницата на ЦНСССКЦИЕ.</w:t>
      </w:r>
    </w:p>
    <w:p w:rsidR="00243E52" w:rsidRPr="00F1224E" w:rsidRDefault="00243E52" w:rsidP="00F24BCA">
      <w:pPr>
        <w:tabs>
          <w:tab w:val="left" w:pos="851"/>
        </w:tabs>
        <w:overflowPunct/>
        <w:autoSpaceDE/>
        <w:autoSpaceDN/>
        <w:adjustRightInd/>
        <w:ind w:firstLine="567"/>
        <w:contextualSpacing/>
        <w:jc w:val="both"/>
        <w:textAlignment w:val="auto"/>
        <w:rPr>
          <w:rFonts w:eastAsia="Calibri"/>
          <w:shd w:val="clear" w:color="auto" w:fill="FEFEFE"/>
        </w:rPr>
      </w:pPr>
    </w:p>
    <w:p w:rsidR="00167F1B" w:rsidRPr="00F1224E" w:rsidRDefault="006163DE" w:rsidP="00D03668">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Към 31</w:t>
      </w:r>
      <w:r w:rsidR="004350ED" w:rsidRPr="00F1224E">
        <w:rPr>
          <w:rFonts w:eastAsia="Calibri"/>
          <w:shd w:val="clear" w:color="auto" w:fill="FEFEFE"/>
        </w:rPr>
        <w:t>.</w:t>
      </w:r>
      <w:r w:rsidRPr="00F1224E">
        <w:rPr>
          <w:rFonts w:eastAsia="Calibri"/>
          <w:shd w:val="clear" w:color="auto" w:fill="FEFEFE"/>
        </w:rPr>
        <w:t>12</w:t>
      </w:r>
      <w:r w:rsidR="004350ED" w:rsidRPr="00F1224E">
        <w:rPr>
          <w:rFonts w:eastAsia="Calibri"/>
          <w:shd w:val="clear" w:color="auto" w:fill="FEFEFE"/>
        </w:rPr>
        <w:t>.2022</w:t>
      </w:r>
      <w:r w:rsidR="00737418" w:rsidRPr="00F1224E">
        <w:rPr>
          <w:rFonts w:eastAsia="Calibri"/>
          <w:shd w:val="clear" w:color="auto" w:fill="FEFEFE"/>
        </w:rPr>
        <w:t xml:space="preserve"> </w:t>
      </w:r>
      <w:r w:rsidR="004350ED" w:rsidRPr="00F1224E">
        <w:rPr>
          <w:rFonts w:eastAsia="Calibri"/>
          <w:shd w:val="clear" w:color="auto" w:fill="FEFEFE"/>
        </w:rPr>
        <w:t xml:space="preserve">г. Почивна база „Зора“ – с.Кранево няма реализирани приходи от туристически услуги поради невъзможност да работи за летен сезон 2022 г. Базата не е отворила, </w:t>
      </w:r>
      <w:r w:rsidRPr="00F1224E">
        <w:rPr>
          <w:rFonts w:eastAsia="Calibri"/>
          <w:shd w:val="clear" w:color="auto" w:fill="FEFEFE"/>
        </w:rPr>
        <w:t>поради наложителен ремонт</w:t>
      </w:r>
      <w:r w:rsidR="004350ED" w:rsidRPr="00F1224E">
        <w:rPr>
          <w:rFonts w:eastAsia="Calibri"/>
          <w:shd w:val="clear" w:color="auto" w:fill="FEFEFE"/>
        </w:rPr>
        <w:t>.</w:t>
      </w:r>
    </w:p>
    <w:p w:rsidR="00737418" w:rsidRPr="00F1224E" w:rsidRDefault="00737418" w:rsidP="00D03668">
      <w:pPr>
        <w:tabs>
          <w:tab w:val="left" w:pos="851"/>
        </w:tabs>
        <w:overflowPunct/>
        <w:autoSpaceDE/>
        <w:autoSpaceDN/>
        <w:adjustRightInd/>
        <w:ind w:firstLine="567"/>
        <w:contextualSpacing/>
        <w:jc w:val="both"/>
        <w:textAlignment w:val="auto"/>
        <w:rPr>
          <w:rFonts w:eastAsia="Calibri"/>
          <w:shd w:val="clear" w:color="auto" w:fill="FEFEFE"/>
        </w:rPr>
      </w:pPr>
    </w:p>
    <w:p w:rsidR="004350ED" w:rsidRPr="000E1D3C" w:rsidRDefault="00485F59" w:rsidP="00D03668">
      <w:pPr>
        <w:tabs>
          <w:tab w:val="left" w:pos="851"/>
        </w:tabs>
        <w:overflowPunct/>
        <w:autoSpaceDE/>
        <w:autoSpaceDN/>
        <w:adjustRightInd/>
        <w:ind w:firstLine="567"/>
        <w:contextualSpacing/>
        <w:jc w:val="both"/>
        <w:textAlignment w:val="auto"/>
        <w:rPr>
          <w:rFonts w:eastAsia="Calibri"/>
          <w:shd w:val="clear" w:color="auto" w:fill="FEFEFE"/>
        </w:rPr>
      </w:pPr>
      <w:r w:rsidRPr="00F1224E">
        <w:rPr>
          <w:rFonts w:eastAsia="Calibri"/>
          <w:shd w:val="clear" w:color="auto" w:fill="FEFEFE"/>
        </w:rPr>
        <w:t>Във връзка с</w:t>
      </w:r>
      <w:r w:rsidR="000E4221" w:rsidRPr="00F1224E">
        <w:rPr>
          <w:rFonts w:eastAsia="Calibri"/>
          <w:shd w:val="clear" w:color="auto" w:fill="FEFEFE"/>
        </w:rPr>
        <w:t xml:space="preserve"> Решение </w:t>
      </w:r>
      <w:r w:rsidRPr="00F1224E">
        <w:rPr>
          <w:rFonts w:eastAsia="Calibri"/>
          <w:shd w:val="clear" w:color="auto" w:fill="FEFEFE"/>
        </w:rPr>
        <w:t xml:space="preserve">№ 318 </w:t>
      </w:r>
      <w:r w:rsidR="000E4221" w:rsidRPr="00F1224E">
        <w:rPr>
          <w:rFonts w:eastAsia="Calibri"/>
          <w:shd w:val="clear" w:color="auto" w:fill="FEFEFE"/>
        </w:rPr>
        <w:t>на Министерски съвет от 20 май 2022 г. за настаняване в почивни бази за отдих и в бази за профилактика и рехабилитация на лица,</w:t>
      </w:r>
      <w:r w:rsidRPr="00F1224E">
        <w:rPr>
          <w:rFonts w:eastAsia="Calibri"/>
          <w:shd w:val="clear" w:color="auto" w:fill="FEFEFE"/>
        </w:rPr>
        <w:t xml:space="preserve"> получили временна закрила, в почивна база „Морско утро“ – Китен са настанени лица получила статут на временна закрила. Базата не е отворила врати </w:t>
      </w:r>
      <w:r w:rsidR="00135042" w:rsidRPr="00F1224E">
        <w:rPr>
          <w:rFonts w:eastAsia="Calibri"/>
          <w:shd w:val="clear" w:color="auto" w:fill="FEFEFE"/>
        </w:rPr>
        <w:t xml:space="preserve">за </w:t>
      </w:r>
      <w:r w:rsidRPr="00F1224E">
        <w:rPr>
          <w:rFonts w:eastAsia="Calibri"/>
          <w:shd w:val="clear" w:color="auto" w:fill="FEFEFE"/>
        </w:rPr>
        <w:t>почиващи през летния сезон.</w:t>
      </w:r>
    </w:p>
    <w:p w:rsidR="004350ED" w:rsidRPr="000E1D3C" w:rsidRDefault="004350ED" w:rsidP="004350ED">
      <w:pPr>
        <w:tabs>
          <w:tab w:val="left" w:pos="851"/>
        </w:tabs>
        <w:overflowPunct/>
        <w:autoSpaceDE/>
        <w:autoSpaceDN/>
        <w:adjustRightInd/>
        <w:ind w:firstLine="567"/>
        <w:contextualSpacing/>
        <w:jc w:val="both"/>
        <w:textAlignment w:val="auto"/>
        <w:rPr>
          <w:rFonts w:eastAsia="Calibri"/>
          <w:shd w:val="clear" w:color="auto" w:fill="FEFEFE"/>
        </w:rPr>
      </w:pPr>
    </w:p>
    <w:p w:rsidR="00ED1CD9" w:rsidRPr="000E1D3C" w:rsidRDefault="00ED1CD9" w:rsidP="004235EA">
      <w:pPr>
        <w:numPr>
          <w:ilvl w:val="0"/>
          <w:numId w:val="21"/>
        </w:numPr>
        <w:tabs>
          <w:tab w:val="left" w:pos="851"/>
        </w:tabs>
        <w:overflowPunct/>
        <w:autoSpaceDE/>
        <w:autoSpaceDN/>
        <w:adjustRightInd/>
        <w:contextualSpacing/>
        <w:jc w:val="both"/>
        <w:textAlignment w:val="auto"/>
        <w:rPr>
          <w:rFonts w:eastAsia="Calibri"/>
          <w:b/>
          <w:shd w:val="clear" w:color="auto" w:fill="FEFEFE"/>
        </w:rPr>
      </w:pPr>
      <w:r w:rsidRPr="000E1D3C">
        <w:rPr>
          <w:rFonts w:eastAsia="Calibri"/>
          <w:b/>
          <w:shd w:val="clear" w:color="auto" w:fill="FEFEFE"/>
        </w:rPr>
        <w:t xml:space="preserve">Отчет за изпълнението на администрираните </w:t>
      </w:r>
      <w:r w:rsidR="00687E0D" w:rsidRPr="000E1D3C">
        <w:rPr>
          <w:rFonts w:eastAsia="Calibri"/>
          <w:b/>
          <w:shd w:val="clear" w:color="auto" w:fill="FEFEFE"/>
        </w:rPr>
        <w:t>разходни параграфи</w:t>
      </w:r>
      <w:r w:rsidRPr="000E1D3C">
        <w:rPr>
          <w:rFonts w:eastAsia="Calibri"/>
          <w:b/>
          <w:shd w:val="clear" w:color="auto" w:fill="FEFEFE"/>
        </w:rPr>
        <w:t>, вкл. проекти по програмата</w:t>
      </w:r>
    </w:p>
    <w:p w:rsidR="00ED1CD9" w:rsidRPr="003A07B7" w:rsidRDefault="00FA010F" w:rsidP="005B5373">
      <w:pPr>
        <w:tabs>
          <w:tab w:val="left" w:pos="851"/>
        </w:tabs>
        <w:overflowPunct/>
        <w:autoSpaceDE/>
        <w:autoSpaceDN/>
        <w:adjustRightInd/>
        <w:contextualSpacing/>
        <w:jc w:val="both"/>
        <w:textAlignment w:val="auto"/>
        <w:rPr>
          <w:rFonts w:eastAsia="Calibri"/>
          <w:bCs/>
          <w:shd w:val="clear" w:color="auto" w:fill="FEFEFE"/>
        </w:rPr>
      </w:pPr>
      <w:r w:rsidRPr="000E1D3C">
        <w:rPr>
          <w:rFonts w:eastAsia="Calibri"/>
          <w:bCs/>
          <w:shd w:val="clear" w:color="auto" w:fill="FEFEFE"/>
        </w:rPr>
        <w:t>Администрираните разходни показали са описани в таблица № 7</w:t>
      </w:r>
    </w:p>
    <w:p w:rsidR="00ED1CD9" w:rsidRPr="003A07B7" w:rsidRDefault="00ED1CD9" w:rsidP="005B5373">
      <w:pPr>
        <w:tabs>
          <w:tab w:val="left" w:pos="851"/>
        </w:tabs>
        <w:overflowPunct/>
        <w:autoSpaceDE/>
        <w:autoSpaceDN/>
        <w:adjustRightInd/>
        <w:contextualSpacing/>
        <w:jc w:val="both"/>
        <w:textAlignment w:val="auto"/>
        <w:rPr>
          <w:rFonts w:eastAsia="Calibri"/>
          <w:b/>
          <w:shd w:val="clear" w:color="auto" w:fill="FEFEFE"/>
        </w:rPr>
      </w:pPr>
    </w:p>
    <w:p w:rsidR="000B1686" w:rsidRPr="009B7C40" w:rsidRDefault="000B1686" w:rsidP="005B5373">
      <w:pPr>
        <w:tabs>
          <w:tab w:val="left" w:pos="851"/>
        </w:tabs>
        <w:overflowPunct/>
        <w:autoSpaceDE/>
        <w:autoSpaceDN/>
        <w:adjustRightInd/>
        <w:contextualSpacing/>
        <w:jc w:val="both"/>
        <w:textAlignment w:val="auto"/>
        <w:rPr>
          <w:rFonts w:eastAsia="Calibri"/>
          <w:b/>
          <w:shd w:val="clear" w:color="auto" w:fill="FEFEFE"/>
        </w:rPr>
      </w:pPr>
    </w:p>
    <w:p w:rsidR="00ED1CD9" w:rsidRDefault="00ED1CD9" w:rsidP="004235EA">
      <w:pPr>
        <w:numPr>
          <w:ilvl w:val="0"/>
          <w:numId w:val="21"/>
        </w:numPr>
        <w:tabs>
          <w:tab w:val="left" w:pos="851"/>
        </w:tabs>
        <w:overflowPunct/>
        <w:autoSpaceDE/>
        <w:autoSpaceDN/>
        <w:adjustRightInd/>
        <w:ind w:left="0" w:firstLine="567"/>
        <w:contextualSpacing/>
        <w:jc w:val="both"/>
        <w:textAlignment w:val="auto"/>
        <w:rPr>
          <w:rFonts w:eastAsia="Calibri"/>
          <w:b/>
          <w:shd w:val="clear" w:color="auto" w:fill="FEFEFE"/>
        </w:rPr>
      </w:pPr>
      <w:r w:rsidRPr="009B7C40">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5F33DE" w:rsidRDefault="005F33DE" w:rsidP="005F33DE">
      <w:pPr>
        <w:tabs>
          <w:tab w:val="left" w:pos="851"/>
        </w:tabs>
        <w:overflowPunct/>
        <w:autoSpaceDE/>
        <w:autoSpaceDN/>
        <w:adjustRightInd/>
        <w:contextualSpacing/>
        <w:jc w:val="both"/>
        <w:textAlignment w:val="auto"/>
        <w:rPr>
          <w:rFonts w:eastAsia="Calibri"/>
          <w:b/>
          <w:shd w:val="clear" w:color="auto" w:fill="FEFEFE"/>
        </w:rPr>
      </w:pPr>
    </w:p>
    <w:p w:rsidR="00F53CA2" w:rsidRPr="00D65CC5" w:rsidRDefault="00ED1CD9" w:rsidP="004235EA">
      <w:pPr>
        <w:numPr>
          <w:ilvl w:val="0"/>
          <w:numId w:val="21"/>
        </w:numPr>
        <w:tabs>
          <w:tab w:val="left" w:pos="851"/>
        </w:tabs>
        <w:overflowPunct/>
        <w:autoSpaceDE/>
        <w:autoSpaceDN/>
        <w:adjustRightInd/>
        <w:contextualSpacing/>
        <w:jc w:val="both"/>
        <w:textAlignment w:val="auto"/>
        <w:rPr>
          <w:rFonts w:eastAsia="Calibri"/>
          <w:b/>
          <w:shd w:val="clear" w:color="auto" w:fill="FEFEFE"/>
        </w:rPr>
      </w:pPr>
      <w:r w:rsidRPr="00D65CC5">
        <w:rPr>
          <w:rFonts w:eastAsia="Calibri"/>
          <w:b/>
          <w:shd w:val="clear" w:color="auto" w:fill="FEFEFE"/>
        </w:rPr>
        <w:t xml:space="preserve">Отчет на разходите по </w:t>
      </w:r>
      <w:r w:rsidR="00BA7591" w:rsidRPr="00D65CC5">
        <w:rPr>
          <w:rFonts w:eastAsia="Calibri"/>
          <w:b/>
          <w:shd w:val="clear" w:color="auto" w:fill="FEFEFE"/>
        </w:rPr>
        <w:t xml:space="preserve">програмата с разпределение по ведомствени и администрирани разходи </w:t>
      </w:r>
      <w:r w:rsidR="00F53CA2" w:rsidRPr="00D65CC5">
        <w:rPr>
          <w:rFonts w:eastAsia="Calibri"/>
          <w:b/>
          <w:shd w:val="clear" w:color="auto" w:fill="FEFEFE"/>
        </w:rPr>
        <w:t xml:space="preserve"> </w:t>
      </w:r>
    </w:p>
    <w:p w:rsidR="00373A21" w:rsidRPr="00136FB0" w:rsidRDefault="00BA7591" w:rsidP="00BA7591">
      <w:pPr>
        <w:tabs>
          <w:tab w:val="left" w:pos="851"/>
        </w:tabs>
        <w:overflowPunct/>
        <w:autoSpaceDE/>
        <w:autoSpaceDN/>
        <w:adjustRightInd/>
        <w:contextualSpacing/>
        <w:jc w:val="both"/>
        <w:textAlignment w:val="auto"/>
        <w:rPr>
          <w:rFonts w:eastAsia="Calibri"/>
          <w:b/>
          <w:shd w:val="clear" w:color="auto" w:fill="FEFEFE"/>
          <w:lang w:val="en-US"/>
        </w:rPr>
      </w:pPr>
      <w:r w:rsidRPr="00D65CC5">
        <w:rPr>
          <w:b/>
        </w:rPr>
        <w:t>Приложение № 7</w:t>
      </w:r>
      <w:r w:rsidRPr="00136FB0">
        <w:rPr>
          <w:rFonts w:eastAsia="Calibri"/>
          <w:b/>
          <w:shd w:val="clear" w:color="auto" w:fill="FEFEFE"/>
          <w:lang w:val="en-US"/>
        </w:rPr>
        <w:t xml:space="preserve"> </w:t>
      </w:r>
    </w:p>
    <w:p w:rsidR="00D85A39" w:rsidRDefault="00D85A39" w:rsidP="00373A21">
      <w:pPr>
        <w:tabs>
          <w:tab w:val="left" w:pos="851"/>
        </w:tabs>
        <w:overflowPunct/>
        <w:autoSpaceDE/>
        <w:autoSpaceDN/>
        <w:adjustRightInd/>
        <w:ind w:left="567"/>
        <w:contextualSpacing/>
        <w:jc w:val="both"/>
        <w:textAlignment w:val="auto"/>
        <w:rPr>
          <w:rFonts w:eastAsia="Calibri"/>
          <w:b/>
          <w:highlight w:val="red"/>
          <w:shd w:val="clear" w:color="auto" w:fill="FEFEFE"/>
          <w:lang w:val="en-US"/>
        </w:rPr>
      </w:pPr>
    </w:p>
    <w:tbl>
      <w:tblPr>
        <w:tblW w:w="9780" w:type="dxa"/>
        <w:jc w:val="center"/>
        <w:tblLook w:val="04A0" w:firstRow="1" w:lastRow="0" w:firstColumn="1" w:lastColumn="0" w:noHBand="0" w:noVBand="1"/>
      </w:tblPr>
      <w:tblGrid>
        <w:gridCol w:w="960"/>
        <w:gridCol w:w="5160"/>
        <w:gridCol w:w="1260"/>
        <w:gridCol w:w="1280"/>
        <w:gridCol w:w="1120"/>
      </w:tblGrid>
      <w:tr w:rsidR="00D65CC5" w:rsidRPr="00D65CC5" w:rsidTr="00D65CC5">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2200.04.00 - Бюджетна програма „Администрация“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Отчет</w:t>
            </w:r>
          </w:p>
        </w:tc>
      </w:tr>
      <w:tr w:rsidR="00D65CC5" w:rsidRPr="00D65CC5" w:rsidTr="00D65CC5">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65CC5" w:rsidRPr="00D65CC5" w:rsidRDefault="00D65CC5" w:rsidP="00D65CC5">
            <w:pPr>
              <w:overflowPunct/>
              <w:autoSpaceDE/>
              <w:autoSpaceDN/>
              <w:adjustRightInd/>
              <w:textAlignment w:val="auto"/>
              <w:rPr>
                <w:b/>
                <w:bCs/>
                <w:color w:val="000000"/>
                <w:lang w:val="en-US"/>
              </w:rPr>
            </w:pP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65CC5" w:rsidRPr="00D65CC5" w:rsidRDefault="00D65CC5" w:rsidP="00D65CC5">
            <w:pPr>
              <w:overflowPunct/>
              <w:autoSpaceDE/>
              <w:autoSpaceDN/>
              <w:adjustRightInd/>
              <w:textAlignment w:val="auto"/>
              <w:rPr>
                <w:b/>
                <w:bCs/>
                <w:color w:val="000000"/>
                <w:lang w:val="en-US"/>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D65CC5" w:rsidRPr="00D65CC5" w:rsidRDefault="00D65CC5" w:rsidP="00D65CC5">
            <w:pPr>
              <w:overflowPunct/>
              <w:autoSpaceDE/>
              <w:autoSpaceDN/>
              <w:adjustRightInd/>
              <w:textAlignment w:val="auto"/>
              <w:rPr>
                <w:b/>
                <w:bCs/>
                <w:color w:val="000000"/>
                <w:lang w:val="en-US"/>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65CC5" w:rsidRPr="00D65CC5" w:rsidRDefault="00D65CC5" w:rsidP="00D65CC5">
            <w:pPr>
              <w:overflowPunct/>
              <w:autoSpaceDE/>
              <w:autoSpaceDN/>
              <w:adjustRightInd/>
              <w:textAlignment w:val="auto"/>
              <w:rPr>
                <w:b/>
                <w:bCs/>
                <w:color w:val="000000"/>
                <w:lang w:val="en-US"/>
              </w:rPr>
            </w:pP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 </w:t>
            </w:r>
          </w:p>
        </w:tc>
        <w:tc>
          <w:tcPr>
            <w:tcW w:w="12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 </w:t>
            </w:r>
          </w:p>
        </w:tc>
        <w:tc>
          <w:tcPr>
            <w:tcW w:w="128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 </w:t>
            </w:r>
          </w:p>
        </w:tc>
        <w:tc>
          <w:tcPr>
            <w:tcW w:w="112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center"/>
              <w:textAlignment w:val="auto"/>
              <w:rPr>
                <w:b/>
                <w:bCs/>
                <w:color w:val="000000"/>
                <w:lang w:val="en-US"/>
              </w:rPr>
            </w:pPr>
            <w:r w:rsidRPr="00D65CC5">
              <w:rPr>
                <w:b/>
                <w:bCs/>
                <w:color w:val="000000"/>
                <w:lang w:val="en-US"/>
              </w:rPr>
              <w:t> </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b/>
                <w:bCs/>
                <w:color w:val="000000"/>
                <w:lang w:val="en-US"/>
              </w:rPr>
            </w:pPr>
            <w:r w:rsidRPr="00D65CC5">
              <w:rPr>
                <w:b/>
                <w:bCs/>
                <w:color w:val="000000"/>
                <w:lang w:val="en-US"/>
              </w:rPr>
              <w:t>І.</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b/>
                <w:bCs/>
                <w:color w:val="000000"/>
                <w:lang w:val="en-US"/>
              </w:rPr>
            </w:pPr>
            <w:r w:rsidRPr="00D65CC5">
              <w:rPr>
                <w:b/>
                <w:bCs/>
                <w:color w:val="000000"/>
                <w:lang w:val="en-US"/>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18 313 300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21 928 355</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21 908 097</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9 958 300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12 918 346</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12 918 032</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6 939 000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8 246 450</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8 227 049</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1 416 000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763 559</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763 016</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b/>
                <w:bCs/>
                <w:color w:val="000000"/>
                <w:lang w:val="en-US"/>
              </w:rPr>
            </w:pPr>
            <w:r w:rsidRPr="00D65CC5">
              <w:rPr>
                <w:b/>
                <w:bCs/>
                <w:color w:val="000000"/>
                <w:lang w:val="en-US"/>
              </w:rPr>
              <w:t>1</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b/>
                <w:bCs/>
                <w:color w:val="000000"/>
                <w:lang w:val="en-US"/>
              </w:rPr>
            </w:pPr>
            <w:r w:rsidRPr="00D65CC5">
              <w:rPr>
                <w:b/>
                <w:bCs/>
                <w:color w:val="000000"/>
                <w:lang w:val="en-US"/>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18 313 300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20 874 637</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20 854 379</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9 958 300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11 879 348</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11 879 034</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6 939 000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8 231 730</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8 212 329</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1 416 000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763 559</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763 016</w:t>
            </w:r>
          </w:p>
        </w:tc>
      </w:tr>
      <w:tr w:rsidR="00D65CC5" w:rsidRPr="00D65CC5" w:rsidTr="00D65CC5">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b/>
                <w:bCs/>
                <w:color w:val="000000"/>
                <w:lang w:val="en-US"/>
              </w:rPr>
            </w:pPr>
            <w:r w:rsidRPr="00D65CC5">
              <w:rPr>
                <w:b/>
                <w:bCs/>
                <w:color w:val="000000"/>
                <w:lang w:val="en-US"/>
              </w:rPr>
              <w:t>2</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b/>
                <w:bCs/>
                <w:color w:val="000000"/>
                <w:lang w:val="en-US"/>
              </w:rPr>
            </w:pPr>
            <w:r w:rsidRPr="00D65CC5">
              <w:rPr>
                <w:b/>
                <w:bCs/>
                <w:color w:val="000000"/>
                <w:lang w:val="en-US"/>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1 053 718</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1 053 718</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1 038 998</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1 038 998</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14 720</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14 720</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0</w:t>
            </w:r>
          </w:p>
        </w:tc>
      </w:tr>
      <w:tr w:rsidR="00D65CC5" w:rsidRPr="00D65CC5" w:rsidTr="00D65CC5">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r>
      <w:tr w:rsidR="00D65CC5" w:rsidRPr="00D65CC5" w:rsidTr="00D65CC5">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2.1</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744 448</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744 448</w:t>
            </w:r>
          </w:p>
        </w:tc>
      </w:tr>
      <w:tr w:rsidR="00D65CC5" w:rsidRPr="00D65CC5" w:rsidTr="00D65CC5">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2.2</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309 270</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309 270</w:t>
            </w:r>
          </w:p>
        </w:tc>
      </w:tr>
      <w:tr w:rsidR="00D65CC5" w:rsidRPr="00D65CC5" w:rsidTr="00D65CC5">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i/>
                <w:iCs/>
                <w:color w:val="000000"/>
                <w:lang w:val="en-US"/>
              </w:rPr>
            </w:pPr>
            <w:r w:rsidRPr="00D65CC5">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r>
      <w:tr w:rsidR="00D65CC5" w:rsidRPr="00D65CC5" w:rsidTr="00D65CC5">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65CC5" w:rsidRPr="00D65CC5" w:rsidRDefault="00D65CC5" w:rsidP="00D65CC5">
            <w:pPr>
              <w:overflowPunct/>
              <w:autoSpaceDE/>
              <w:autoSpaceDN/>
              <w:adjustRightInd/>
              <w:jc w:val="both"/>
              <w:textAlignment w:val="auto"/>
              <w:rPr>
                <w:b/>
                <w:bCs/>
                <w:color w:val="000000"/>
                <w:lang w:val="en-US"/>
              </w:rPr>
            </w:pPr>
            <w:r w:rsidRPr="00D65CC5">
              <w:rPr>
                <w:b/>
                <w:bCs/>
                <w:color w:val="000000"/>
                <w:lang w:val="en-US"/>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b/>
                <w:bCs/>
                <w:color w:val="000000"/>
                <w:lang w:val="en-US"/>
              </w:rPr>
            </w:pPr>
            <w:r w:rsidRPr="00D65CC5">
              <w:rPr>
                <w:b/>
                <w:bCs/>
                <w:color w:val="000000"/>
                <w:lang w:val="en-US"/>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c>
          <w:tcPr>
            <w:tcW w:w="1120" w:type="dxa"/>
            <w:tcBorders>
              <w:top w:val="single" w:sz="4" w:space="0" w:color="auto"/>
              <w:left w:val="nil"/>
              <w:bottom w:val="nil"/>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39 320</w:t>
            </w:r>
          </w:p>
        </w:tc>
      </w:tr>
      <w:tr w:rsidR="00D65CC5" w:rsidRPr="00D65CC5" w:rsidTr="00D65CC5">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 </w:t>
            </w:r>
          </w:p>
        </w:tc>
      </w:tr>
      <w:tr w:rsidR="00D65CC5" w:rsidRPr="00D65CC5" w:rsidTr="00D65CC5">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ind w:firstLineChars="200" w:firstLine="402"/>
              <w:textAlignment w:val="auto"/>
              <w:rPr>
                <w:b/>
                <w:bCs/>
                <w:color w:val="000000"/>
                <w:lang w:val="en-US"/>
              </w:rPr>
            </w:pPr>
            <w:r w:rsidRPr="00D65CC5">
              <w:rPr>
                <w:b/>
                <w:bCs/>
                <w:color w:val="000000"/>
                <w:lang w:val="en-US"/>
              </w:rPr>
              <w:t>Лихви по външни заеми</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39 320</w:t>
            </w:r>
          </w:p>
        </w:tc>
      </w:tr>
      <w:tr w:rsidR="00D65CC5" w:rsidRPr="00D65CC5" w:rsidTr="00D65CC5">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ind w:firstLineChars="200" w:firstLine="400"/>
              <w:textAlignment w:val="auto"/>
              <w:rPr>
                <w:color w:val="000000"/>
                <w:lang w:val="en-US"/>
              </w:rPr>
            </w:pPr>
            <w:r w:rsidRPr="00D65CC5">
              <w:rPr>
                <w:color w:val="000000"/>
                <w:lang w:val="en-US"/>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r>
      <w:tr w:rsidR="00D65CC5" w:rsidRPr="00D65CC5" w:rsidTr="00D65CC5">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Държавен инвестиционен заемпо Проект за изграждане пазари на едро в Република България.</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39 320</w:t>
            </w:r>
          </w:p>
        </w:tc>
      </w:tr>
      <w:tr w:rsidR="00D65CC5" w:rsidRPr="00D65CC5" w:rsidTr="00D65CC5">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r>
      <w:tr w:rsidR="00D65CC5" w:rsidRPr="00D65CC5" w:rsidTr="00D65CC5">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D65CC5" w:rsidRPr="00D65CC5" w:rsidRDefault="00D65CC5" w:rsidP="00D65CC5">
            <w:pPr>
              <w:overflowPunct/>
              <w:autoSpaceDE/>
              <w:autoSpaceDN/>
              <w:adjustRightInd/>
              <w:jc w:val="both"/>
              <w:textAlignment w:val="auto"/>
              <w:rPr>
                <w:b/>
                <w:bCs/>
                <w:color w:val="000000"/>
                <w:lang w:val="en-US"/>
              </w:rPr>
            </w:pPr>
            <w:r w:rsidRPr="00D65CC5">
              <w:rPr>
                <w:b/>
                <w:bCs/>
                <w:color w:val="000000"/>
                <w:lang w:val="en-US"/>
              </w:rPr>
              <w:t>ІІІ.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b/>
                <w:bCs/>
                <w:color w:val="000000"/>
                <w:lang w:val="en-US"/>
              </w:rPr>
            </w:pPr>
            <w:r w:rsidRPr="00D65CC5">
              <w:rPr>
                <w:b/>
                <w:bCs/>
                <w:color w:val="000000"/>
                <w:lang w:val="en-US"/>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i/>
                <w:iCs/>
                <w:color w:val="000000"/>
                <w:lang w:val="en-US"/>
              </w:rPr>
            </w:pPr>
            <w:r w:rsidRPr="00D65CC5">
              <w:rPr>
                <w:i/>
                <w:iCs/>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i/>
                <w:iCs/>
                <w:color w:val="000000"/>
                <w:lang w:val="en-US"/>
              </w:rPr>
            </w:pPr>
            <w:r w:rsidRPr="00D65CC5">
              <w:rPr>
                <w:i/>
                <w:iCs/>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i/>
                <w:iCs/>
                <w:color w:val="000000"/>
                <w:lang w:val="en-US"/>
              </w:rPr>
            </w:pPr>
            <w:r w:rsidRPr="00D65CC5">
              <w:rPr>
                <w:i/>
                <w:iCs/>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i/>
                <w:iCs/>
                <w:color w:val="000000"/>
                <w:lang w:val="en-US"/>
              </w:rPr>
            </w:pPr>
            <w:r w:rsidRPr="00D65CC5">
              <w:rPr>
                <w:i/>
                <w:iCs/>
                <w:color w:val="000000"/>
                <w:lang w:val="en-US"/>
              </w:rPr>
              <w:t> </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b/>
                <w:bCs/>
                <w:color w:val="000000"/>
                <w:lang w:val="en-US"/>
              </w:rPr>
            </w:pPr>
            <w:r w:rsidRPr="00D65CC5">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b/>
                <w:bCs/>
                <w:color w:val="000000"/>
                <w:lang w:val="en-US"/>
              </w:rPr>
            </w:pPr>
            <w:r w:rsidRPr="00D65CC5">
              <w:rPr>
                <w:b/>
                <w:bCs/>
                <w:color w:val="000000"/>
                <w:lang w:val="en-US"/>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0</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39 320</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b/>
                <w:bCs/>
                <w:color w:val="000000"/>
                <w:lang w:val="en-US"/>
              </w:rPr>
            </w:pPr>
            <w:r w:rsidRPr="00D65CC5">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b/>
                <w:bCs/>
                <w:color w:val="000000"/>
                <w:lang w:val="en-US"/>
              </w:rPr>
            </w:pPr>
            <w:r w:rsidRPr="00D65CC5">
              <w:rPr>
                <w:b/>
                <w:bCs/>
                <w:color w:val="000000"/>
                <w:lang w:val="en-US"/>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18 313 300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20 874 637</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20 893 699</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 </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b/>
                <w:bCs/>
                <w:color w:val="000000"/>
                <w:lang w:val="en-US"/>
              </w:rPr>
            </w:pPr>
            <w:r w:rsidRPr="00D65CC5">
              <w:rPr>
                <w:b/>
                <w:bCs/>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b/>
                <w:bCs/>
                <w:color w:val="000000"/>
                <w:lang w:val="en-US"/>
              </w:rPr>
            </w:pPr>
            <w:r w:rsidRPr="00D65CC5">
              <w:rPr>
                <w:b/>
                <w:bCs/>
                <w:color w:val="000000"/>
                <w:lang w:val="en-US"/>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18 313 300</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21 928 355</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b/>
                <w:bCs/>
                <w:color w:val="000000"/>
                <w:lang w:val="en-US"/>
              </w:rPr>
            </w:pPr>
            <w:r w:rsidRPr="00D65CC5">
              <w:rPr>
                <w:b/>
                <w:bCs/>
                <w:color w:val="000000"/>
                <w:lang w:val="en-US"/>
              </w:rPr>
              <w:t>21 947 417</w:t>
            </w:r>
          </w:p>
        </w:tc>
      </w:tr>
      <w:tr w:rsidR="00D65CC5" w:rsidRPr="00D65CC5" w:rsidTr="00D65CC5">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both"/>
              <w:textAlignment w:val="auto"/>
              <w:rPr>
                <w:color w:val="000000"/>
                <w:lang w:val="en-US"/>
              </w:rPr>
            </w:pPr>
            <w:r w:rsidRPr="00D65CC5">
              <w:rPr>
                <w:color w:val="000000"/>
                <w:lang w:val="en-US"/>
              </w:rPr>
              <w:t> </w:t>
            </w:r>
          </w:p>
        </w:tc>
        <w:tc>
          <w:tcPr>
            <w:tcW w:w="5160" w:type="dxa"/>
            <w:tcBorders>
              <w:top w:val="nil"/>
              <w:left w:val="nil"/>
              <w:bottom w:val="single" w:sz="4" w:space="0" w:color="auto"/>
              <w:right w:val="single" w:sz="4" w:space="0" w:color="auto"/>
            </w:tcBorders>
            <w:shd w:val="clear" w:color="auto" w:fill="auto"/>
            <w:vAlign w:val="center"/>
            <w:hideMark/>
          </w:tcPr>
          <w:p w:rsidR="00D65CC5" w:rsidRPr="00D65CC5" w:rsidRDefault="00D65CC5" w:rsidP="00D65CC5">
            <w:pPr>
              <w:overflowPunct/>
              <w:autoSpaceDE/>
              <w:autoSpaceDN/>
              <w:adjustRightInd/>
              <w:textAlignment w:val="auto"/>
              <w:rPr>
                <w:color w:val="000000"/>
                <w:lang w:val="en-US"/>
              </w:rPr>
            </w:pPr>
            <w:r w:rsidRPr="00D65CC5">
              <w:rPr>
                <w:color w:val="000000"/>
                <w:lang w:val="en-US"/>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276</w:t>
            </w:r>
          </w:p>
        </w:tc>
        <w:tc>
          <w:tcPr>
            <w:tcW w:w="128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310</w:t>
            </w:r>
          </w:p>
        </w:tc>
        <w:tc>
          <w:tcPr>
            <w:tcW w:w="1120" w:type="dxa"/>
            <w:tcBorders>
              <w:top w:val="nil"/>
              <w:left w:val="nil"/>
              <w:bottom w:val="single" w:sz="4" w:space="0" w:color="auto"/>
              <w:right w:val="single" w:sz="4" w:space="0" w:color="auto"/>
            </w:tcBorders>
            <w:shd w:val="clear" w:color="auto" w:fill="auto"/>
            <w:noWrap/>
            <w:vAlign w:val="center"/>
            <w:hideMark/>
          </w:tcPr>
          <w:p w:rsidR="00D65CC5" w:rsidRPr="00D65CC5" w:rsidRDefault="00D65CC5" w:rsidP="00D65CC5">
            <w:pPr>
              <w:overflowPunct/>
              <w:autoSpaceDE/>
              <w:autoSpaceDN/>
              <w:adjustRightInd/>
              <w:jc w:val="right"/>
              <w:textAlignment w:val="auto"/>
              <w:rPr>
                <w:color w:val="000000"/>
                <w:lang w:val="en-US"/>
              </w:rPr>
            </w:pPr>
            <w:r w:rsidRPr="00D65CC5">
              <w:rPr>
                <w:color w:val="000000"/>
                <w:lang w:val="en-US"/>
              </w:rPr>
              <w:t>273</w:t>
            </w:r>
          </w:p>
        </w:tc>
      </w:tr>
    </w:tbl>
    <w:p w:rsidR="00D85A39" w:rsidRDefault="00D85A39" w:rsidP="00373A21">
      <w:pPr>
        <w:tabs>
          <w:tab w:val="left" w:pos="851"/>
        </w:tabs>
        <w:overflowPunct/>
        <w:autoSpaceDE/>
        <w:autoSpaceDN/>
        <w:adjustRightInd/>
        <w:ind w:left="567"/>
        <w:contextualSpacing/>
        <w:jc w:val="both"/>
        <w:textAlignment w:val="auto"/>
        <w:rPr>
          <w:rFonts w:eastAsia="Calibri"/>
          <w:b/>
          <w:highlight w:val="red"/>
          <w:shd w:val="clear" w:color="auto" w:fill="FEFEFE"/>
        </w:rPr>
      </w:pPr>
    </w:p>
    <w:p w:rsidR="00ED1CD9" w:rsidRPr="009B7C40" w:rsidRDefault="00ED1CD9" w:rsidP="004235EA">
      <w:pPr>
        <w:numPr>
          <w:ilvl w:val="0"/>
          <w:numId w:val="21"/>
        </w:numPr>
        <w:tabs>
          <w:tab w:val="left" w:pos="851"/>
        </w:tabs>
        <w:overflowPunct/>
        <w:autoSpaceDE/>
        <w:autoSpaceDN/>
        <w:adjustRightInd/>
        <w:ind w:left="0" w:firstLine="567"/>
        <w:contextualSpacing/>
        <w:jc w:val="both"/>
        <w:textAlignment w:val="auto"/>
        <w:rPr>
          <w:rFonts w:eastAsia="Calibri"/>
          <w:b/>
          <w:shd w:val="clear" w:color="auto" w:fill="FEFEFE"/>
        </w:rPr>
      </w:pPr>
      <w:r w:rsidRPr="009B7C40">
        <w:rPr>
          <w:rFonts w:eastAsia="Calibri"/>
          <w:b/>
          <w:shd w:val="clear" w:color="auto" w:fill="FEFEFE"/>
        </w:rPr>
        <w:t>Отговорност за изпълнението на програмата</w:t>
      </w:r>
    </w:p>
    <w:p w:rsidR="00F53CA2" w:rsidRPr="009B7C40" w:rsidRDefault="00F53CA2" w:rsidP="00F53CA2">
      <w:pPr>
        <w:tabs>
          <w:tab w:val="left" w:pos="851"/>
        </w:tabs>
        <w:overflowPunct/>
        <w:autoSpaceDE/>
        <w:autoSpaceDN/>
        <w:adjustRightInd/>
        <w:contextualSpacing/>
        <w:jc w:val="both"/>
        <w:textAlignment w:val="auto"/>
        <w:rPr>
          <w:rFonts w:eastAsia="Calibri"/>
          <w:b/>
          <w:shd w:val="clear" w:color="auto" w:fill="FEFEFE"/>
        </w:rPr>
      </w:pPr>
    </w:p>
    <w:p w:rsidR="007D7022" w:rsidRDefault="006757DB" w:rsidP="006757DB">
      <w:pPr>
        <w:pStyle w:val="ListParagraph"/>
        <w:tabs>
          <w:tab w:val="left" w:pos="284"/>
          <w:tab w:val="left" w:pos="851"/>
        </w:tabs>
        <w:overflowPunct/>
        <w:autoSpaceDE/>
        <w:autoSpaceDN/>
        <w:adjustRightInd/>
        <w:ind w:left="0" w:firstLine="567"/>
        <w:jc w:val="both"/>
        <w:textAlignment w:val="auto"/>
        <w:rPr>
          <w:rFonts w:eastAsia="Calibri"/>
          <w:shd w:val="clear" w:color="auto" w:fill="FEFEFE"/>
          <w:lang w:val="en-US"/>
        </w:rPr>
      </w:pPr>
      <w:r w:rsidRPr="00F1224E">
        <w:rPr>
          <w:rFonts w:eastAsia="Calibri"/>
          <w:shd w:val="clear" w:color="auto" w:fill="FEFEFE"/>
        </w:rPr>
        <w:t>За изпълнението на програмата о</w:t>
      </w:r>
      <w:r w:rsidR="00E35C6C" w:rsidRPr="00F1224E">
        <w:rPr>
          <w:rFonts w:eastAsia="Calibri"/>
          <w:shd w:val="clear" w:color="auto" w:fill="FEFEFE"/>
        </w:rPr>
        <w:t>тговарят главния секретар на МЗм</w:t>
      </w:r>
      <w:r w:rsidRPr="00F1224E">
        <w:rPr>
          <w:rFonts w:eastAsia="Calibri"/>
          <w:shd w:val="clear" w:color="auto" w:fill="FEFEFE"/>
        </w:rPr>
        <w:t>, главните секретари на ВРБ и ръководителите на дирекциите, работещи по нея, както и ръководителите на звената на пряко подчинение на министъра.</w:t>
      </w:r>
    </w:p>
    <w:sectPr w:rsidR="007D7022" w:rsidSect="0044471A">
      <w:footerReference w:type="default" r:id="rId27"/>
      <w:footnotePr>
        <w:pos w:val="beneathText"/>
      </w:footnotePr>
      <w:pgSz w:w="12240" w:h="15840" w:code="1"/>
      <w:pgMar w:top="1559" w:right="1185" w:bottom="1559" w:left="1418" w:header="709" w:footer="210" w:gutter="0"/>
      <w:pgNumType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FA3" w:rsidRDefault="00E35FA3" w:rsidP="00344A45">
      <w:r>
        <w:separator/>
      </w:r>
    </w:p>
  </w:endnote>
  <w:endnote w:type="continuationSeparator" w:id="0">
    <w:p w:rsidR="00E35FA3" w:rsidRDefault="00E35FA3" w:rsidP="0034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737266"/>
      <w:docPartObj>
        <w:docPartGallery w:val="Page Numbers (Bottom of Page)"/>
        <w:docPartUnique/>
      </w:docPartObj>
    </w:sdtPr>
    <w:sdtEndPr>
      <w:rPr>
        <w:noProof/>
      </w:rPr>
    </w:sdtEndPr>
    <w:sdtContent>
      <w:p w:rsidR="00E35FA3" w:rsidRDefault="00E35FA3">
        <w:pPr>
          <w:pStyle w:val="Footer"/>
          <w:jc w:val="right"/>
        </w:pPr>
        <w:r>
          <w:fldChar w:fldCharType="begin"/>
        </w:r>
        <w:r>
          <w:instrText xml:space="preserve"> PAGE   \* MERGEFORMAT </w:instrText>
        </w:r>
        <w:r>
          <w:fldChar w:fldCharType="separate"/>
        </w:r>
        <w:r w:rsidR="00641310">
          <w:rPr>
            <w:noProof/>
          </w:rPr>
          <w:t>2</w:t>
        </w:r>
        <w:r>
          <w:rPr>
            <w:noProof/>
          </w:rPr>
          <w:fldChar w:fldCharType="end"/>
        </w:r>
      </w:p>
    </w:sdtContent>
  </w:sdt>
  <w:p w:rsidR="00E35FA3" w:rsidRDefault="00E35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FA3" w:rsidRDefault="00E35FA3" w:rsidP="00344A45">
      <w:r>
        <w:separator/>
      </w:r>
    </w:p>
  </w:footnote>
  <w:footnote w:type="continuationSeparator" w:id="0">
    <w:p w:rsidR="00E35FA3" w:rsidRDefault="00E35FA3" w:rsidP="00344A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44C"/>
    <w:multiLevelType w:val="hybridMultilevel"/>
    <w:tmpl w:val="2738E4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97DEA"/>
    <w:multiLevelType w:val="multilevel"/>
    <w:tmpl w:val="0402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17F0F64"/>
    <w:multiLevelType w:val="hybridMultilevel"/>
    <w:tmpl w:val="3482D49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23F666F"/>
    <w:multiLevelType w:val="hybridMultilevel"/>
    <w:tmpl w:val="2A30F6F2"/>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763DB"/>
    <w:multiLevelType w:val="hybridMultilevel"/>
    <w:tmpl w:val="3EE687F4"/>
    <w:lvl w:ilvl="0" w:tplc="04090001">
      <w:start w:val="1"/>
      <w:numFmt w:val="bullet"/>
      <w:lvlText w:val=""/>
      <w:lvlJc w:val="left"/>
      <w:pPr>
        <w:ind w:left="1334" w:hanging="360"/>
      </w:pPr>
      <w:rPr>
        <w:rFonts w:ascii="Symbol" w:hAnsi="Symbol" w:hint="default"/>
      </w:rPr>
    </w:lvl>
    <w:lvl w:ilvl="1" w:tplc="04090003" w:tentative="1">
      <w:start w:val="1"/>
      <w:numFmt w:val="bullet"/>
      <w:lvlText w:val="o"/>
      <w:lvlJc w:val="left"/>
      <w:pPr>
        <w:ind w:left="2054" w:hanging="360"/>
      </w:pPr>
      <w:rPr>
        <w:rFonts w:ascii="Courier New" w:hAnsi="Courier New" w:cs="Courier New" w:hint="default"/>
      </w:rPr>
    </w:lvl>
    <w:lvl w:ilvl="2" w:tplc="04090005" w:tentative="1">
      <w:start w:val="1"/>
      <w:numFmt w:val="bullet"/>
      <w:lvlText w:val=""/>
      <w:lvlJc w:val="left"/>
      <w:pPr>
        <w:ind w:left="2774" w:hanging="360"/>
      </w:pPr>
      <w:rPr>
        <w:rFonts w:ascii="Wingdings" w:hAnsi="Wingdings" w:hint="default"/>
      </w:rPr>
    </w:lvl>
    <w:lvl w:ilvl="3" w:tplc="04090001" w:tentative="1">
      <w:start w:val="1"/>
      <w:numFmt w:val="bullet"/>
      <w:lvlText w:val=""/>
      <w:lvlJc w:val="left"/>
      <w:pPr>
        <w:ind w:left="3494" w:hanging="360"/>
      </w:pPr>
      <w:rPr>
        <w:rFonts w:ascii="Symbol" w:hAnsi="Symbol" w:hint="default"/>
      </w:rPr>
    </w:lvl>
    <w:lvl w:ilvl="4" w:tplc="04090003" w:tentative="1">
      <w:start w:val="1"/>
      <w:numFmt w:val="bullet"/>
      <w:lvlText w:val="o"/>
      <w:lvlJc w:val="left"/>
      <w:pPr>
        <w:ind w:left="4214" w:hanging="360"/>
      </w:pPr>
      <w:rPr>
        <w:rFonts w:ascii="Courier New" w:hAnsi="Courier New" w:cs="Courier New" w:hint="default"/>
      </w:rPr>
    </w:lvl>
    <w:lvl w:ilvl="5" w:tplc="04090005" w:tentative="1">
      <w:start w:val="1"/>
      <w:numFmt w:val="bullet"/>
      <w:lvlText w:val=""/>
      <w:lvlJc w:val="left"/>
      <w:pPr>
        <w:ind w:left="4934" w:hanging="360"/>
      </w:pPr>
      <w:rPr>
        <w:rFonts w:ascii="Wingdings" w:hAnsi="Wingdings" w:hint="default"/>
      </w:rPr>
    </w:lvl>
    <w:lvl w:ilvl="6" w:tplc="04090001" w:tentative="1">
      <w:start w:val="1"/>
      <w:numFmt w:val="bullet"/>
      <w:lvlText w:val=""/>
      <w:lvlJc w:val="left"/>
      <w:pPr>
        <w:ind w:left="5654" w:hanging="360"/>
      </w:pPr>
      <w:rPr>
        <w:rFonts w:ascii="Symbol" w:hAnsi="Symbol" w:hint="default"/>
      </w:rPr>
    </w:lvl>
    <w:lvl w:ilvl="7" w:tplc="04090003" w:tentative="1">
      <w:start w:val="1"/>
      <w:numFmt w:val="bullet"/>
      <w:lvlText w:val="o"/>
      <w:lvlJc w:val="left"/>
      <w:pPr>
        <w:ind w:left="6374" w:hanging="360"/>
      </w:pPr>
      <w:rPr>
        <w:rFonts w:ascii="Courier New" w:hAnsi="Courier New" w:cs="Courier New" w:hint="default"/>
      </w:rPr>
    </w:lvl>
    <w:lvl w:ilvl="8" w:tplc="04090005" w:tentative="1">
      <w:start w:val="1"/>
      <w:numFmt w:val="bullet"/>
      <w:lvlText w:val=""/>
      <w:lvlJc w:val="left"/>
      <w:pPr>
        <w:ind w:left="7094" w:hanging="360"/>
      </w:pPr>
      <w:rPr>
        <w:rFonts w:ascii="Wingdings" w:hAnsi="Wingdings" w:hint="default"/>
      </w:rPr>
    </w:lvl>
  </w:abstractNum>
  <w:abstractNum w:abstractNumId="5">
    <w:nsid w:val="041008DA"/>
    <w:multiLevelType w:val="hybridMultilevel"/>
    <w:tmpl w:val="1E8C321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46E19C9"/>
    <w:multiLevelType w:val="hybridMultilevel"/>
    <w:tmpl w:val="EA44B09C"/>
    <w:lvl w:ilvl="0" w:tplc="433CCA2C">
      <w:numFmt w:val="bullet"/>
      <w:lvlText w:val="-"/>
      <w:lvlJc w:val="left"/>
      <w:pPr>
        <w:ind w:left="644" w:hanging="360"/>
      </w:pPr>
      <w:rPr>
        <w:rFonts w:ascii="Times New Roman" w:eastAsia="Times New Roman"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7">
    <w:nsid w:val="064124FB"/>
    <w:multiLevelType w:val="hybridMultilevel"/>
    <w:tmpl w:val="2E68A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A9103CC"/>
    <w:multiLevelType w:val="multilevel"/>
    <w:tmpl w:val="F1FAA4E6"/>
    <w:lvl w:ilvl="0">
      <w:start w:val="1"/>
      <w:numFmt w:val="upperRoman"/>
      <w:lvlText w:val="%1)"/>
      <w:lvlJc w:val="left"/>
      <w:pPr>
        <w:ind w:left="284" w:hanging="284"/>
      </w:pPr>
      <w:rPr>
        <w:rFonts w:hint="default"/>
      </w:rPr>
    </w:lvl>
    <w:lvl w:ilvl="1">
      <w:start w:val="1"/>
      <w:numFmt w:val="decimal"/>
      <w:lvlText w:val="%2)"/>
      <w:lvlJc w:val="left"/>
      <w:pPr>
        <w:ind w:left="284" w:hanging="284"/>
      </w:pPr>
      <w:rPr>
        <w:rFonts w:hint="default"/>
      </w:rPr>
    </w:lvl>
    <w:lvl w:ilvl="2">
      <w:start w:val="1"/>
      <mc:AlternateContent>
        <mc:Choice Requires="w14">
          <w:numFmt w:val="custom" w:format="а, й, к, ..."/>
        </mc:Choice>
        <mc:Fallback>
          <w:numFmt w:val="decimal"/>
        </mc:Fallback>
      </mc:AlternateContent>
      <w:lvlText w:val="%3)"/>
      <w:lvlJc w:val="left"/>
      <w:pPr>
        <w:ind w:left="284"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E2F5D7C"/>
    <w:multiLevelType w:val="hybridMultilevel"/>
    <w:tmpl w:val="4D4A937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01596A"/>
    <w:multiLevelType w:val="hybridMultilevel"/>
    <w:tmpl w:val="1680A0B4"/>
    <w:lvl w:ilvl="0" w:tplc="04020003">
      <w:start w:val="1"/>
      <w:numFmt w:val="bullet"/>
      <w:lvlText w:val="o"/>
      <w:lvlJc w:val="left"/>
      <w:pPr>
        <w:ind w:left="1146"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11">
    <w:nsid w:val="1145334F"/>
    <w:multiLevelType w:val="hybridMultilevel"/>
    <w:tmpl w:val="AF4A19A8"/>
    <w:lvl w:ilvl="0" w:tplc="00F892C8">
      <w:start w:val="1"/>
      <w:numFmt w:val="bullet"/>
      <w:lvlText w:val="-"/>
      <w:lvlJc w:val="left"/>
      <w:pPr>
        <w:ind w:left="107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12C25C4D"/>
    <w:multiLevelType w:val="hybridMultilevel"/>
    <w:tmpl w:val="6E30C768"/>
    <w:lvl w:ilvl="0" w:tplc="F27AEF4A">
      <w:numFmt w:val="bullet"/>
      <w:lvlText w:val="-"/>
      <w:lvlJc w:val="left"/>
      <w:pPr>
        <w:ind w:left="1287" w:hanging="360"/>
      </w:pPr>
      <w:rPr>
        <w:rFonts w:ascii="Arial" w:hAnsi="Arial" w:cs="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
    <w:nsid w:val="14D96B24"/>
    <w:multiLevelType w:val="hybridMultilevel"/>
    <w:tmpl w:val="3C6087B0"/>
    <w:styleLink w:val="1ai4"/>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5E64551"/>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991EE0"/>
    <w:multiLevelType w:val="multilevel"/>
    <w:tmpl w:val="6466FBEA"/>
    <w:styleLink w:val="1ai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18FE0646"/>
    <w:multiLevelType w:val="hybridMultilevel"/>
    <w:tmpl w:val="A888D242"/>
    <w:lvl w:ilvl="0" w:tplc="A8B22E2C">
      <w:start w:val="1"/>
      <w:numFmt w:val="bullet"/>
      <w:lvlText w:val=""/>
      <w:lvlJc w:val="left"/>
      <w:pPr>
        <w:ind w:left="1429" w:hanging="360"/>
      </w:pPr>
      <w:rPr>
        <w:rFonts w:ascii="Wingdings" w:hAnsi="Wingdings" w:hint="default"/>
        <w:color w:val="auto"/>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nsid w:val="19BA2134"/>
    <w:multiLevelType w:val="hybridMultilevel"/>
    <w:tmpl w:val="F0823D50"/>
    <w:styleLink w:val="1ai1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A416318"/>
    <w:multiLevelType w:val="hybridMultilevel"/>
    <w:tmpl w:val="C9066F26"/>
    <w:lvl w:ilvl="0" w:tplc="EE34D24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nsid w:val="1A8E6B22"/>
    <w:multiLevelType w:val="hybridMultilevel"/>
    <w:tmpl w:val="631E0A4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1BE72818"/>
    <w:multiLevelType w:val="hybridMultilevel"/>
    <w:tmpl w:val="CDEEBFE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1">
    <w:nsid w:val="1F3E57B4"/>
    <w:multiLevelType w:val="hybridMultilevel"/>
    <w:tmpl w:val="3EBAF3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F3F6C61"/>
    <w:multiLevelType w:val="hybridMultilevel"/>
    <w:tmpl w:val="4566E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17D623E"/>
    <w:multiLevelType w:val="hybridMultilevel"/>
    <w:tmpl w:val="73C85A3E"/>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37764C"/>
    <w:multiLevelType w:val="hybridMultilevel"/>
    <w:tmpl w:val="44A6E9DC"/>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25">
    <w:nsid w:val="29A30DFB"/>
    <w:multiLevelType w:val="hybridMultilevel"/>
    <w:tmpl w:val="0F2C5F80"/>
    <w:lvl w:ilvl="0" w:tplc="3E1AEA4C">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6">
    <w:nsid w:val="29CC3C93"/>
    <w:multiLevelType w:val="hybridMultilevel"/>
    <w:tmpl w:val="438E00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2A013504"/>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BE05D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F07BAA"/>
    <w:multiLevelType w:val="hybridMultilevel"/>
    <w:tmpl w:val="FFBEDCFE"/>
    <w:lvl w:ilvl="0" w:tplc="A6F48AF2">
      <w:start w:val="3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333366D5"/>
    <w:multiLevelType w:val="hybridMultilevel"/>
    <w:tmpl w:val="C2E6A42E"/>
    <w:styleLink w:val="1ai1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F66D4A"/>
    <w:multiLevelType w:val="hybridMultilevel"/>
    <w:tmpl w:val="65803EF6"/>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F85B27"/>
    <w:multiLevelType w:val="hybridMultilevel"/>
    <w:tmpl w:val="1FE62562"/>
    <w:lvl w:ilvl="0" w:tplc="6D6C4F92">
      <w:start w:val="1"/>
      <w:numFmt w:val="bullet"/>
      <w:lvlText w:val=""/>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36103893"/>
    <w:multiLevelType w:val="hybridMultilevel"/>
    <w:tmpl w:val="B65EEA6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550650"/>
    <w:multiLevelType w:val="hybridMultilevel"/>
    <w:tmpl w:val="8070AF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5">
    <w:nsid w:val="3BB67829"/>
    <w:multiLevelType w:val="hybridMultilevel"/>
    <w:tmpl w:val="4B80E22A"/>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6">
    <w:nsid w:val="3DF63841"/>
    <w:multiLevelType w:val="hybridMultilevel"/>
    <w:tmpl w:val="B44AFF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1C85D57"/>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2E05D0A"/>
    <w:multiLevelType w:val="hybridMultilevel"/>
    <w:tmpl w:val="6E8664BC"/>
    <w:lvl w:ilvl="0" w:tplc="C644A534">
      <w:start w:val="1"/>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39">
    <w:nsid w:val="440D58EF"/>
    <w:multiLevelType w:val="hybridMultilevel"/>
    <w:tmpl w:val="32F07F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68796D"/>
    <w:multiLevelType w:val="hybridMultilevel"/>
    <w:tmpl w:val="377CD7EC"/>
    <w:lvl w:ilvl="0" w:tplc="C38E99A4">
      <w:start w:val="1"/>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67F3CD7"/>
    <w:multiLevelType w:val="hybridMultilevel"/>
    <w:tmpl w:val="3110C282"/>
    <w:lvl w:ilvl="0" w:tplc="B0C27D62">
      <w:start w:val="1"/>
      <w:numFmt w:val="decimal"/>
      <w:lvlText w:val="%1."/>
      <w:lvlJc w:val="left"/>
      <w:pPr>
        <w:ind w:left="786" w:hanging="360"/>
      </w:pPr>
      <w:rPr>
        <w:rFonts w:ascii="Times New Roman" w:eastAsia="Times New Roman" w:hAnsi="Times New Roman" w:cs="Times New Roman"/>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42">
    <w:nsid w:val="46F60A4E"/>
    <w:multiLevelType w:val="hybridMultilevel"/>
    <w:tmpl w:val="E4D4457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3">
    <w:nsid w:val="477478A2"/>
    <w:multiLevelType w:val="hybridMultilevel"/>
    <w:tmpl w:val="6FB60956"/>
    <w:lvl w:ilvl="0" w:tplc="D7DA569A">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B571754"/>
    <w:multiLevelType w:val="hybridMultilevel"/>
    <w:tmpl w:val="16DA2BC6"/>
    <w:lvl w:ilvl="0" w:tplc="BEC07B28">
      <w:start w:val="2"/>
      <w:numFmt w:val="decimal"/>
      <w:lvlText w:val="%1."/>
      <w:lvlJc w:val="left"/>
      <w:pPr>
        <w:ind w:left="2770" w:hanging="360"/>
      </w:pPr>
      <w:rPr>
        <w:rFonts w:hint="default"/>
        <w:b w:val="0"/>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nsid w:val="4DE51EB1"/>
    <w:multiLevelType w:val="hybridMultilevel"/>
    <w:tmpl w:val="33082806"/>
    <w:lvl w:ilvl="0" w:tplc="8D8A4DE8">
      <w:numFmt w:val="bullet"/>
      <w:suff w:val="space"/>
      <w:lvlText w:val="-"/>
      <w:lvlJc w:val="left"/>
      <w:pPr>
        <w:ind w:left="1068" w:hanging="360"/>
      </w:pPr>
      <w:rPr>
        <w:rFonts w:ascii="Calibri" w:eastAsia="Times New Roman" w:hAnsi="Calibri"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46">
    <w:nsid w:val="4EF95B6F"/>
    <w:multiLevelType w:val="hybridMultilevel"/>
    <w:tmpl w:val="92D46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0E142B"/>
    <w:multiLevelType w:val="hybridMultilevel"/>
    <w:tmpl w:val="A5505A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3982576"/>
    <w:multiLevelType w:val="multilevel"/>
    <w:tmpl w:val="54247B44"/>
    <w:lvl w:ilvl="0">
      <w:start w:val="1"/>
      <w:numFmt w:val="upperRoman"/>
      <w:lvlText w:val="%1."/>
      <w:lvlJc w:val="left"/>
      <w:pPr>
        <w:ind w:left="567" w:hanging="567"/>
      </w:pPr>
      <w:rPr>
        <w:rFonts w:hint="default"/>
      </w:rPr>
    </w:lvl>
    <w:lvl w:ilvl="1">
      <w:start w:val="1"/>
      <w:numFmt w:val="decimal"/>
      <w:lvlText w:val="%2."/>
      <w:lvlJc w:val="left"/>
      <w:pPr>
        <w:ind w:left="993" w:hanging="567"/>
      </w:pPr>
      <w:rPr>
        <w:rFonts w:ascii="Times New Roman" w:hAnsi="Times New Roman" w:hint="default"/>
        <w:b/>
        <w:i w:val="0"/>
        <w:strike w:val="0"/>
        <w:dstrike w:val="0"/>
        <w:vanish w:val="0"/>
        <w:sz w:val="20"/>
        <w:vertAlign w:val="baseline"/>
      </w:rPr>
    </w:lvl>
    <w:lvl w:ilvl="2">
      <w:start w:val="1"/>
      <mc:AlternateContent>
        <mc:Choice Requires="w14">
          <w:numFmt w:val="custom" w:format="а, й, к, ..."/>
        </mc:Choice>
        <mc:Fallback>
          <w:numFmt w:val="decimal"/>
        </mc:Fallback>
      </mc:AlternateContent>
      <w:lvlText w:val="%3."/>
      <w:lvlJc w:val="left"/>
      <w:pPr>
        <w:ind w:left="567" w:hanging="567"/>
      </w:pPr>
      <w:rPr>
        <w:rFonts w:ascii="Times New Roman" w:hAnsi="Times New Roman" w:hint="default"/>
        <w:b w:val="0"/>
        <w:i w:val="0"/>
        <w:caps w:val="0"/>
        <w:strike w:val="0"/>
        <w:dstrike w:val="0"/>
        <w:vanish w:val="0"/>
        <w:sz w:val="20"/>
        <w:vertAlign w:val="baseline"/>
      </w:rPr>
    </w:lvl>
    <w:lvl w:ilvl="3">
      <w:start w:val="1"/>
      <w:numFmt w:val="bullet"/>
      <w:lvlText w:val=""/>
      <w:lvlJc w:val="left"/>
      <w:pPr>
        <w:ind w:left="567" w:hanging="567"/>
      </w:pPr>
      <w:rPr>
        <w:rFonts w:ascii="Symbol" w:hAnsi="Symbol" w:hint="default"/>
        <w:color w:val="auto"/>
      </w:rPr>
    </w:lvl>
    <w:lvl w:ilvl="4">
      <w:start w:val="1"/>
      <w:numFmt w:val="lowerLetter"/>
      <w:lvlText w:val="%5."/>
      <w:lvlJc w:val="left"/>
      <w:pPr>
        <w:ind w:left="3447" w:hanging="210"/>
      </w:pPr>
      <w:rPr>
        <w:rFonts w:hint="default"/>
      </w:rPr>
    </w:lvl>
    <w:lvl w:ilvl="5">
      <w:start w:val="1"/>
      <w:numFmt w:val="lowerRoman"/>
      <w:lvlText w:val="%6."/>
      <w:lvlJc w:val="right"/>
      <w:pPr>
        <w:ind w:left="4167" w:hanging="210"/>
      </w:pPr>
      <w:rPr>
        <w:rFonts w:hint="default"/>
      </w:rPr>
    </w:lvl>
    <w:lvl w:ilvl="6">
      <w:start w:val="1"/>
      <w:numFmt w:val="decimal"/>
      <w:lvlText w:val="%7."/>
      <w:lvlJc w:val="left"/>
      <w:pPr>
        <w:ind w:left="4887" w:hanging="210"/>
      </w:pPr>
      <w:rPr>
        <w:rFonts w:hint="default"/>
      </w:rPr>
    </w:lvl>
    <w:lvl w:ilvl="7">
      <w:start w:val="1"/>
      <w:numFmt w:val="lowerLetter"/>
      <w:lvlText w:val="%8."/>
      <w:lvlJc w:val="left"/>
      <w:pPr>
        <w:ind w:left="5607" w:hanging="210"/>
      </w:pPr>
      <w:rPr>
        <w:rFonts w:hint="default"/>
      </w:rPr>
    </w:lvl>
    <w:lvl w:ilvl="8">
      <w:start w:val="1"/>
      <w:numFmt w:val="lowerRoman"/>
      <w:lvlText w:val="%9."/>
      <w:lvlJc w:val="right"/>
      <w:pPr>
        <w:ind w:left="6327" w:hanging="210"/>
      </w:pPr>
      <w:rPr>
        <w:rFonts w:hint="default"/>
      </w:rPr>
    </w:lvl>
  </w:abstractNum>
  <w:abstractNum w:abstractNumId="49">
    <w:nsid w:val="55C660A7"/>
    <w:multiLevelType w:val="hybridMultilevel"/>
    <w:tmpl w:val="9A66C722"/>
    <w:lvl w:ilvl="0" w:tplc="1FA680F4">
      <w:start w:val="1"/>
      <w:numFmt w:val="bullet"/>
      <w:lvlText w:val=""/>
      <w:lvlJc w:val="left"/>
      <w:pPr>
        <w:ind w:left="1353" w:hanging="360"/>
      </w:pPr>
      <w:rPr>
        <w:rFonts w:ascii="Symbol" w:hAnsi="Symbol" w:hint="default"/>
        <w:color w:val="auto"/>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0">
    <w:nsid w:val="58BA25C5"/>
    <w:multiLevelType w:val="hybridMultilevel"/>
    <w:tmpl w:val="B204E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7A7AAF"/>
    <w:multiLevelType w:val="hybridMultilevel"/>
    <w:tmpl w:val="D780F54A"/>
    <w:lvl w:ilvl="0" w:tplc="04020003">
      <w:start w:val="1"/>
      <w:numFmt w:val="bullet"/>
      <w:lvlText w:val="o"/>
      <w:lvlJc w:val="left"/>
      <w:pPr>
        <w:ind w:left="1146"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52">
    <w:nsid w:val="64B70081"/>
    <w:multiLevelType w:val="hybridMultilevel"/>
    <w:tmpl w:val="1188E764"/>
    <w:lvl w:ilvl="0" w:tplc="0409000B">
      <w:start w:val="1"/>
      <w:numFmt w:val="bullet"/>
      <w:lvlText w:val=""/>
      <w:lvlJc w:val="left"/>
      <w:pPr>
        <w:ind w:left="927" w:hanging="360"/>
      </w:pPr>
      <w:rPr>
        <w:rFonts w:ascii="Wingdings" w:hAnsi="Wingdings"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3">
    <w:nsid w:val="64C92CC1"/>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46742A"/>
    <w:multiLevelType w:val="hybridMultilevel"/>
    <w:tmpl w:val="317605D8"/>
    <w:lvl w:ilvl="0" w:tplc="7864062C">
      <w:start w:val="1"/>
      <mc:AlternateContent>
        <mc:Choice Requires="w14">
          <w:numFmt w:val="custom" w:format="а, й, к, ..."/>
        </mc:Choice>
        <mc:Fallback>
          <w:numFmt w:val="decimal"/>
        </mc:Fallback>
      </mc:AlternateContent>
      <w:lvlText w:val="%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BC64B2"/>
    <w:multiLevelType w:val="hybridMultilevel"/>
    <w:tmpl w:val="E8FCBC98"/>
    <w:lvl w:ilvl="0" w:tplc="0402000D">
      <w:start w:val="1"/>
      <w:numFmt w:val="bullet"/>
      <w:lvlText w:val=""/>
      <w:lvlJc w:val="left"/>
      <w:pPr>
        <w:tabs>
          <w:tab w:val="num" w:pos="1069"/>
        </w:tabs>
        <w:ind w:left="1069" w:hanging="360"/>
      </w:pPr>
      <w:rPr>
        <w:rFonts w:ascii="Wingdings" w:hAnsi="Wingdings" w:hint="default"/>
      </w:rPr>
    </w:lvl>
    <w:lvl w:ilvl="1" w:tplc="04020001">
      <w:start w:val="1"/>
      <w:numFmt w:val="bullet"/>
      <w:lvlText w:val=""/>
      <w:lvlJc w:val="left"/>
      <w:pPr>
        <w:tabs>
          <w:tab w:val="num" w:pos="1789"/>
        </w:tabs>
        <w:ind w:left="1789" w:hanging="360"/>
      </w:pPr>
      <w:rPr>
        <w:rFonts w:ascii="Symbol" w:hAnsi="Symbol" w:hint="default"/>
      </w:rPr>
    </w:lvl>
    <w:lvl w:ilvl="2" w:tplc="04020005" w:tentative="1">
      <w:start w:val="1"/>
      <w:numFmt w:val="bullet"/>
      <w:lvlText w:val=""/>
      <w:lvlJc w:val="left"/>
      <w:pPr>
        <w:tabs>
          <w:tab w:val="num" w:pos="2509"/>
        </w:tabs>
        <w:ind w:left="2509" w:hanging="360"/>
      </w:pPr>
      <w:rPr>
        <w:rFonts w:ascii="Wingdings" w:hAnsi="Wingdings" w:hint="default"/>
      </w:rPr>
    </w:lvl>
    <w:lvl w:ilvl="3" w:tplc="04020001" w:tentative="1">
      <w:start w:val="1"/>
      <w:numFmt w:val="bullet"/>
      <w:lvlText w:val=""/>
      <w:lvlJc w:val="left"/>
      <w:pPr>
        <w:tabs>
          <w:tab w:val="num" w:pos="3229"/>
        </w:tabs>
        <w:ind w:left="3229" w:hanging="360"/>
      </w:pPr>
      <w:rPr>
        <w:rFonts w:ascii="Symbol" w:hAnsi="Symbol" w:hint="default"/>
      </w:rPr>
    </w:lvl>
    <w:lvl w:ilvl="4" w:tplc="04020003" w:tentative="1">
      <w:start w:val="1"/>
      <w:numFmt w:val="bullet"/>
      <w:lvlText w:val="o"/>
      <w:lvlJc w:val="left"/>
      <w:pPr>
        <w:tabs>
          <w:tab w:val="num" w:pos="3949"/>
        </w:tabs>
        <w:ind w:left="3949" w:hanging="360"/>
      </w:pPr>
      <w:rPr>
        <w:rFonts w:ascii="Courier New" w:hAnsi="Courier New" w:cs="Courier New" w:hint="default"/>
      </w:rPr>
    </w:lvl>
    <w:lvl w:ilvl="5" w:tplc="04020005" w:tentative="1">
      <w:start w:val="1"/>
      <w:numFmt w:val="bullet"/>
      <w:lvlText w:val=""/>
      <w:lvlJc w:val="left"/>
      <w:pPr>
        <w:tabs>
          <w:tab w:val="num" w:pos="4669"/>
        </w:tabs>
        <w:ind w:left="4669" w:hanging="360"/>
      </w:pPr>
      <w:rPr>
        <w:rFonts w:ascii="Wingdings" w:hAnsi="Wingdings" w:hint="default"/>
      </w:rPr>
    </w:lvl>
    <w:lvl w:ilvl="6" w:tplc="04020001" w:tentative="1">
      <w:start w:val="1"/>
      <w:numFmt w:val="bullet"/>
      <w:lvlText w:val=""/>
      <w:lvlJc w:val="left"/>
      <w:pPr>
        <w:tabs>
          <w:tab w:val="num" w:pos="5389"/>
        </w:tabs>
        <w:ind w:left="5389" w:hanging="360"/>
      </w:pPr>
      <w:rPr>
        <w:rFonts w:ascii="Symbol" w:hAnsi="Symbol" w:hint="default"/>
      </w:rPr>
    </w:lvl>
    <w:lvl w:ilvl="7" w:tplc="04020003" w:tentative="1">
      <w:start w:val="1"/>
      <w:numFmt w:val="bullet"/>
      <w:lvlText w:val="o"/>
      <w:lvlJc w:val="left"/>
      <w:pPr>
        <w:tabs>
          <w:tab w:val="num" w:pos="6109"/>
        </w:tabs>
        <w:ind w:left="6109" w:hanging="360"/>
      </w:pPr>
      <w:rPr>
        <w:rFonts w:ascii="Courier New" w:hAnsi="Courier New" w:cs="Courier New" w:hint="default"/>
      </w:rPr>
    </w:lvl>
    <w:lvl w:ilvl="8" w:tplc="04020005" w:tentative="1">
      <w:start w:val="1"/>
      <w:numFmt w:val="bullet"/>
      <w:lvlText w:val=""/>
      <w:lvlJc w:val="left"/>
      <w:pPr>
        <w:tabs>
          <w:tab w:val="num" w:pos="6829"/>
        </w:tabs>
        <w:ind w:left="6829" w:hanging="360"/>
      </w:pPr>
      <w:rPr>
        <w:rFonts w:ascii="Wingdings" w:hAnsi="Wingdings" w:hint="default"/>
      </w:rPr>
    </w:lvl>
  </w:abstractNum>
  <w:abstractNum w:abstractNumId="56">
    <w:nsid w:val="68E26C1D"/>
    <w:multiLevelType w:val="hybridMultilevel"/>
    <w:tmpl w:val="2B3873DC"/>
    <w:lvl w:ilvl="0" w:tplc="5B38C9CE">
      <w:start w:val="1"/>
      <w:numFmt w:val="bullet"/>
      <w:lvlText w:val=""/>
      <w:lvlJc w:val="left"/>
      <w:pPr>
        <w:ind w:left="720" w:hanging="360"/>
      </w:pPr>
      <w:rPr>
        <w:rFonts w:ascii="Wingdings" w:hAnsi="Wingdings"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6C2C2DF4"/>
    <w:multiLevelType w:val="hybridMultilevel"/>
    <w:tmpl w:val="CAF83324"/>
    <w:lvl w:ilvl="0" w:tplc="0402000B">
      <w:start w:val="1"/>
      <w:numFmt w:val="bullet"/>
      <w:lvlText w:val=""/>
      <w:lvlJc w:val="left"/>
      <w:pPr>
        <w:tabs>
          <w:tab w:val="num" w:pos="1070"/>
        </w:tabs>
        <w:ind w:left="1070" w:hanging="360"/>
      </w:pPr>
      <w:rPr>
        <w:rFonts w:ascii="Wingdings" w:hAnsi="Wingdings"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58">
    <w:nsid w:val="6D942851"/>
    <w:multiLevelType w:val="hybridMultilevel"/>
    <w:tmpl w:val="5CEC42A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nsid w:val="6ED409E6"/>
    <w:multiLevelType w:val="hybridMultilevel"/>
    <w:tmpl w:val="EB7EDBB8"/>
    <w:lvl w:ilvl="0" w:tplc="615EE9C0">
      <w:numFmt w:val="bullet"/>
      <w:lvlText w:val="-"/>
      <w:lvlJc w:val="left"/>
      <w:pPr>
        <w:tabs>
          <w:tab w:val="num" w:pos="646"/>
        </w:tabs>
        <w:ind w:left="646"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0">
    <w:nsid w:val="6EF8786A"/>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A55C8D"/>
    <w:multiLevelType w:val="hybridMultilevel"/>
    <w:tmpl w:val="0BFC33FE"/>
    <w:lvl w:ilvl="0" w:tplc="04020003">
      <w:start w:val="1"/>
      <w:numFmt w:val="bullet"/>
      <w:lvlText w:val="o"/>
      <w:lvlJc w:val="left"/>
      <w:pPr>
        <w:ind w:left="1146" w:hanging="360"/>
      </w:pPr>
      <w:rPr>
        <w:rFonts w:ascii="Courier New" w:hAnsi="Courier New" w:cs="Courier New" w:hint="default"/>
      </w:rPr>
    </w:lvl>
    <w:lvl w:ilvl="1" w:tplc="04020003">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62">
    <w:nsid w:val="6FE62075"/>
    <w:multiLevelType w:val="hybridMultilevel"/>
    <w:tmpl w:val="9A508A12"/>
    <w:lvl w:ilvl="0" w:tplc="34502E24">
      <w:start w:val="2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3">
    <w:nsid w:val="723E12DB"/>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2AC7A40"/>
    <w:multiLevelType w:val="multilevel"/>
    <w:tmpl w:val="7EBEC3F2"/>
    <w:styleLink w:val="1ai2"/>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65">
    <w:nsid w:val="74552C93"/>
    <w:multiLevelType w:val="hybridMultilevel"/>
    <w:tmpl w:val="A208ADE4"/>
    <w:lvl w:ilvl="0" w:tplc="C38E99A4">
      <w:start w:val="1"/>
      <w:numFmt w:val="bullet"/>
      <w:lvlText w:val="-"/>
      <w:lvlJc w:val="left"/>
      <w:pPr>
        <w:ind w:left="1287" w:hanging="360"/>
      </w:pPr>
      <w:rPr>
        <w:rFonts w:ascii="Verdana" w:eastAsia="Times New Roman" w:hAnsi="Verdana"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nsid w:val="74C4484F"/>
    <w:multiLevelType w:val="hybridMultilevel"/>
    <w:tmpl w:val="8AAEDE2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8B3140"/>
    <w:multiLevelType w:val="hybridMultilevel"/>
    <w:tmpl w:val="4406F9A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8">
    <w:nsid w:val="7606151B"/>
    <w:multiLevelType w:val="hybridMultilevel"/>
    <w:tmpl w:val="C7C2D0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nsid w:val="77AE2BD2"/>
    <w:multiLevelType w:val="hybridMultilevel"/>
    <w:tmpl w:val="83609E52"/>
    <w:lvl w:ilvl="0" w:tplc="04020005">
      <w:start w:val="1"/>
      <w:numFmt w:val="bullet"/>
      <w:lvlText w:val=""/>
      <w:lvlJc w:val="left"/>
      <w:pPr>
        <w:tabs>
          <w:tab w:val="num" w:pos="1800"/>
        </w:tabs>
        <w:ind w:left="1800" w:hanging="360"/>
      </w:pPr>
      <w:rPr>
        <w:rFonts w:ascii="Wingdings" w:hAnsi="Wingdings" w:hint="default"/>
      </w:rPr>
    </w:lvl>
    <w:lvl w:ilvl="1" w:tplc="04020003">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70">
    <w:nsid w:val="7801082B"/>
    <w:multiLevelType w:val="hybridMultilevel"/>
    <w:tmpl w:val="308E067C"/>
    <w:lvl w:ilvl="0" w:tplc="04020003">
      <w:start w:val="1"/>
      <w:numFmt w:val="bullet"/>
      <w:lvlText w:val="o"/>
      <w:lvlJc w:val="left"/>
      <w:pPr>
        <w:ind w:left="1146"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71">
    <w:nsid w:val="781B7D46"/>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D0366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40"/>
  </w:num>
  <w:num w:numId="3">
    <w:abstractNumId w:val="3"/>
  </w:num>
  <w:num w:numId="4">
    <w:abstractNumId w:val="13"/>
  </w:num>
  <w:num w:numId="5">
    <w:abstractNumId w:val="71"/>
  </w:num>
  <w:num w:numId="6">
    <w:abstractNumId w:val="27"/>
  </w:num>
  <w:num w:numId="7">
    <w:abstractNumId w:val="28"/>
  </w:num>
  <w:num w:numId="8">
    <w:abstractNumId w:val="54"/>
  </w:num>
  <w:num w:numId="9">
    <w:abstractNumId w:val="1"/>
  </w:num>
  <w:num w:numId="10">
    <w:abstractNumId w:val="17"/>
  </w:num>
  <w:num w:numId="11">
    <w:abstractNumId w:val="9"/>
  </w:num>
  <w:num w:numId="12">
    <w:abstractNumId w:val="30"/>
  </w:num>
  <w:num w:numId="13">
    <w:abstractNumId w:val="53"/>
  </w:num>
  <w:num w:numId="14">
    <w:abstractNumId w:val="60"/>
  </w:num>
  <w:num w:numId="15">
    <w:abstractNumId w:val="37"/>
  </w:num>
  <w:num w:numId="16">
    <w:abstractNumId w:val="31"/>
  </w:num>
  <w:num w:numId="17">
    <w:abstractNumId w:val="72"/>
  </w:num>
  <w:num w:numId="18">
    <w:abstractNumId w:val="33"/>
  </w:num>
  <w:num w:numId="19">
    <w:abstractNumId w:val="63"/>
  </w:num>
  <w:num w:numId="20">
    <w:abstractNumId w:val="14"/>
  </w:num>
  <w:num w:numId="21">
    <w:abstractNumId w:val="66"/>
  </w:num>
  <w:num w:numId="22">
    <w:abstractNumId w:val="32"/>
  </w:num>
  <w:num w:numId="23">
    <w:abstractNumId w:val="39"/>
  </w:num>
  <w:num w:numId="24">
    <w:abstractNumId w:val="22"/>
  </w:num>
  <w:num w:numId="25">
    <w:abstractNumId w:val="15"/>
  </w:num>
  <w:num w:numId="26">
    <w:abstractNumId w:val="64"/>
  </w:num>
  <w:num w:numId="27">
    <w:abstractNumId w:val="56"/>
  </w:num>
  <w:num w:numId="28">
    <w:abstractNumId w:val="21"/>
  </w:num>
  <w:num w:numId="29">
    <w:abstractNumId w:val="52"/>
  </w:num>
  <w:num w:numId="30">
    <w:abstractNumId w:val="58"/>
  </w:num>
  <w:num w:numId="31">
    <w:abstractNumId w:val="61"/>
  </w:num>
  <w:num w:numId="32">
    <w:abstractNumId w:val="47"/>
  </w:num>
  <w:num w:numId="33">
    <w:abstractNumId w:val="24"/>
  </w:num>
  <w:num w:numId="34">
    <w:abstractNumId w:val="34"/>
  </w:num>
  <w:num w:numId="35">
    <w:abstractNumId w:val="42"/>
  </w:num>
  <w:num w:numId="36">
    <w:abstractNumId w:val="8"/>
  </w:num>
  <w:num w:numId="37">
    <w:abstractNumId w:val="23"/>
  </w:num>
  <w:num w:numId="38">
    <w:abstractNumId w:val="43"/>
  </w:num>
  <w:num w:numId="39">
    <w:abstractNumId w:val="12"/>
  </w:num>
  <w:num w:numId="40">
    <w:abstractNumId w:val="5"/>
  </w:num>
  <w:num w:numId="41">
    <w:abstractNumId w:val="0"/>
  </w:num>
  <w:num w:numId="42">
    <w:abstractNumId w:val="69"/>
  </w:num>
  <w:num w:numId="43">
    <w:abstractNumId w:val="55"/>
  </w:num>
  <w:num w:numId="44">
    <w:abstractNumId w:val="59"/>
  </w:num>
  <w:num w:numId="45">
    <w:abstractNumId w:val="51"/>
  </w:num>
  <w:num w:numId="46">
    <w:abstractNumId w:val="70"/>
  </w:num>
  <w:num w:numId="47">
    <w:abstractNumId w:val="10"/>
  </w:num>
  <w:num w:numId="48">
    <w:abstractNumId w:val="65"/>
  </w:num>
  <w:num w:numId="49">
    <w:abstractNumId w:val="19"/>
  </w:num>
  <w:num w:numId="50">
    <w:abstractNumId w:val="26"/>
  </w:num>
  <w:num w:numId="51">
    <w:abstractNumId w:val="4"/>
  </w:num>
  <w:num w:numId="52">
    <w:abstractNumId w:val="29"/>
  </w:num>
  <w:num w:numId="53">
    <w:abstractNumId w:val="68"/>
  </w:num>
  <w:num w:numId="54">
    <w:abstractNumId w:val="45"/>
  </w:num>
  <w:num w:numId="55">
    <w:abstractNumId w:val="35"/>
  </w:num>
  <w:num w:numId="56">
    <w:abstractNumId w:val="20"/>
  </w:num>
  <w:num w:numId="57">
    <w:abstractNumId w:val="18"/>
  </w:num>
  <w:num w:numId="58">
    <w:abstractNumId w:val="7"/>
  </w:num>
  <w:num w:numId="59">
    <w:abstractNumId w:val="67"/>
  </w:num>
  <w:num w:numId="60">
    <w:abstractNumId w:val="36"/>
  </w:num>
  <w:num w:numId="61">
    <w:abstractNumId w:val="57"/>
  </w:num>
  <w:num w:numId="62">
    <w:abstractNumId w:val="11"/>
  </w:num>
  <w:num w:numId="63">
    <w:abstractNumId w:val="25"/>
  </w:num>
  <w:num w:numId="64">
    <w:abstractNumId w:val="49"/>
  </w:num>
  <w:num w:numId="65">
    <w:abstractNumId w:val="2"/>
  </w:num>
  <w:num w:numId="66">
    <w:abstractNumId w:val="6"/>
  </w:num>
  <w:num w:numId="67">
    <w:abstractNumId w:val="41"/>
  </w:num>
  <w:num w:numId="68">
    <w:abstractNumId w:val="44"/>
  </w:num>
  <w:num w:numId="69">
    <w:abstractNumId w:val="38"/>
  </w:num>
  <w:num w:numId="70">
    <w:abstractNumId w:val="62"/>
  </w:num>
  <w:num w:numId="71">
    <w:abstractNumId w:val="16"/>
  </w:num>
  <w:num w:numId="72">
    <w:abstractNumId w:val="46"/>
  </w:num>
  <w:num w:numId="73">
    <w:abstractNumId w:val="5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567"/>
  <w:hyphenationZone w:val="425"/>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DE1"/>
    <w:rsid w:val="00000643"/>
    <w:rsid w:val="0000197D"/>
    <w:rsid w:val="000026F7"/>
    <w:rsid w:val="00002AEC"/>
    <w:rsid w:val="0000332B"/>
    <w:rsid w:val="00003613"/>
    <w:rsid w:val="0000388E"/>
    <w:rsid w:val="00003DFB"/>
    <w:rsid w:val="00003F9A"/>
    <w:rsid w:val="000044A0"/>
    <w:rsid w:val="00004FE6"/>
    <w:rsid w:val="000051CF"/>
    <w:rsid w:val="00005266"/>
    <w:rsid w:val="00006CCE"/>
    <w:rsid w:val="000070AD"/>
    <w:rsid w:val="00007E45"/>
    <w:rsid w:val="000101C3"/>
    <w:rsid w:val="000112C6"/>
    <w:rsid w:val="00011B97"/>
    <w:rsid w:val="00011CF1"/>
    <w:rsid w:val="00013D3F"/>
    <w:rsid w:val="00013DF8"/>
    <w:rsid w:val="000143E4"/>
    <w:rsid w:val="000154B1"/>
    <w:rsid w:val="000167F8"/>
    <w:rsid w:val="00017435"/>
    <w:rsid w:val="00017EDC"/>
    <w:rsid w:val="000200B9"/>
    <w:rsid w:val="0002028F"/>
    <w:rsid w:val="000208C2"/>
    <w:rsid w:val="000210B8"/>
    <w:rsid w:val="0002149F"/>
    <w:rsid w:val="00021C51"/>
    <w:rsid w:val="000220C3"/>
    <w:rsid w:val="00023257"/>
    <w:rsid w:val="000233C4"/>
    <w:rsid w:val="00024A27"/>
    <w:rsid w:val="000264AD"/>
    <w:rsid w:val="00027312"/>
    <w:rsid w:val="00027A78"/>
    <w:rsid w:val="000305B0"/>
    <w:rsid w:val="00030D93"/>
    <w:rsid w:val="000313B8"/>
    <w:rsid w:val="00031704"/>
    <w:rsid w:val="00032488"/>
    <w:rsid w:val="00032FF2"/>
    <w:rsid w:val="00033B2C"/>
    <w:rsid w:val="00034B4C"/>
    <w:rsid w:val="00034F32"/>
    <w:rsid w:val="0003536E"/>
    <w:rsid w:val="00035CD8"/>
    <w:rsid w:val="00036091"/>
    <w:rsid w:val="00036A9D"/>
    <w:rsid w:val="00036D29"/>
    <w:rsid w:val="0003777F"/>
    <w:rsid w:val="0004117B"/>
    <w:rsid w:val="00041E06"/>
    <w:rsid w:val="000420E9"/>
    <w:rsid w:val="000423AD"/>
    <w:rsid w:val="0004359A"/>
    <w:rsid w:val="00044E8C"/>
    <w:rsid w:val="000451D9"/>
    <w:rsid w:val="000462BC"/>
    <w:rsid w:val="0005008D"/>
    <w:rsid w:val="000508FC"/>
    <w:rsid w:val="00051E9C"/>
    <w:rsid w:val="00053BBB"/>
    <w:rsid w:val="00054A2A"/>
    <w:rsid w:val="000551D0"/>
    <w:rsid w:val="000557B3"/>
    <w:rsid w:val="00055ADB"/>
    <w:rsid w:val="00055B0B"/>
    <w:rsid w:val="00055C02"/>
    <w:rsid w:val="00056117"/>
    <w:rsid w:val="000562CE"/>
    <w:rsid w:val="00056B8B"/>
    <w:rsid w:val="00056FB4"/>
    <w:rsid w:val="00057688"/>
    <w:rsid w:val="00057A6F"/>
    <w:rsid w:val="00057E57"/>
    <w:rsid w:val="00057EBC"/>
    <w:rsid w:val="0006064E"/>
    <w:rsid w:val="000615A8"/>
    <w:rsid w:val="00061990"/>
    <w:rsid w:val="00061B2D"/>
    <w:rsid w:val="00062535"/>
    <w:rsid w:val="00062B68"/>
    <w:rsid w:val="00062E72"/>
    <w:rsid w:val="000630D9"/>
    <w:rsid w:val="00063AA1"/>
    <w:rsid w:val="00064964"/>
    <w:rsid w:val="00064E0E"/>
    <w:rsid w:val="000660E2"/>
    <w:rsid w:val="000661C8"/>
    <w:rsid w:val="00066C7C"/>
    <w:rsid w:val="00067792"/>
    <w:rsid w:val="00070610"/>
    <w:rsid w:val="00070915"/>
    <w:rsid w:val="00072AC2"/>
    <w:rsid w:val="00073736"/>
    <w:rsid w:val="00077CA2"/>
    <w:rsid w:val="000800B8"/>
    <w:rsid w:val="000807E9"/>
    <w:rsid w:val="00080A9A"/>
    <w:rsid w:val="00082395"/>
    <w:rsid w:val="00083F31"/>
    <w:rsid w:val="000844B7"/>
    <w:rsid w:val="00084520"/>
    <w:rsid w:val="000851B8"/>
    <w:rsid w:val="000857F5"/>
    <w:rsid w:val="00085875"/>
    <w:rsid w:val="00085D56"/>
    <w:rsid w:val="00087102"/>
    <w:rsid w:val="00087262"/>
    <w:rsid w:val="0009052C"/>
    <w:rsid w:val="00091633"/>
    <w:rsid w:val="000927F7"/>
    <w:rsid w:val="00093930"/>
    <w:rsid w:val="00095449"/>
    <w:rsid w:val="000955DD"/>
    <w:rsid w:val="00095727"/>
    <w:rsid w:val="0009590E"/>
    <w:rsid w:val="00096336"/>
    <w:rsid w:val="00096CBA"/>
    <w:rsid w:val="000A097E"/>
    <w:rsid w:val="000A143D"/>
    <w:rsid w:val="000A174B"/>
    <w:rsid w:val="000A224A"/>
    <w:rsid w:val="000A3278"/>
    <w:rsid w:val="000A3A8D"/>
    <w:rsid w:val="000A3D29"/>
    <w:rsid w:val="000A438F"/>
    <w:rsid w:val="000A481F"/>
    <w:rsid w:val="000A4B65"/>
    <w:rsid w:val="000A54B1"/>
    <w:rsid w:val="000A557F"/>
    <w:rsid w:val="000A5713"/>
    <w:rsid w:val="000A6C47"/>
    <w:rsid w:val="000A7942"/>
    <w:rsid w:val="000A7B24"/>
    <w:rsid w:val="000B12D9"/>
    <w:rsid w:val="000B1686"/>
    <w:rsid w:val="000B1E5C"/>
    <w:rsid w:val="000B3412"/>
    <w:rsid w:val="000B3FB3"/>
    <w:rsid w:val="000B41BA"/>
    <w:rsid w:val="000B48F8"/>
    <w:rsid w:val="000B52FF"/>
    <w:rsid w:val="000B53DC"/>
    <w:rsid w:val="000B57C3"/>
    <w:rsid w:val="000C01A5"/>
    <w:rsid w:val="000C16F3"/>
    <w:rsid w:val="000C1B7D"/>
    <w:rsid w:val="000C1CAD"/>
    <w:rsid w:val="000C4267"/>
    <w:rsid w:val="000C48D1"/>
    <w:rsid w:val="000C4FD9"/>
    <w:rsid w:val="000C552A"/>
    <w:rsid w:val="000C5EF5"/>
    <w:rsid w:val="000C6667"/>
    <w:rsid w:val="000C6859"/>
    <w:rsid w:val="000C6A91"/>
    <w:rsid w:val="000D2038"/>
    <w:rsid w:val="000D2906"/>
    <w:rsid w:val="000D2DDC"/>
    <w:rsid w:val="000D32A1"/>
    <w:rsid w:val="000D448E"/>
    <w:rsid w:val="000D5822"/>
    <w:rsid w:val="000D5910"/>
    <w:rsid w:val="000D5A75"/>
    <w:rsid w:val="000E0AA5"/>
    <w:rsid w:val="000E1D3C"/>
    <w:rsid w:val="000E2F1A"/>
    <w:rsid w:val="000E37D5"/>
    <w:rsid w:val="000E4221"/>
    <w:rsid w:val="000E5D5B"/>
    <w:rsid w:val="000E604B"/>
    <w:rsid w:val="000E62C7"/>
    <w:rsid w:val="000E6DFF"/>
    <w:rsid w:val="000E6EFD"/>
    <w:rsid w:val="000F04F8"/>
    <w:rsid w:val="000F106A"/>
    <w:rsid w:val="000F13EC"/>
    <w:rsid w:val="000F1ECC"/>
    <w:rsid w:val="000F2B7A"/>
    <w:rsid w:val="000F3D31"/>
    <w:rsid w:val="000F49D6"/>
    <w:rsid w:val="000F5F9F"/>
    <w:rsid w:val="000F73FA"/>
    <w:rsid w:val="00100A07"/>
    <w:rsid w:val="00100D9A"/>
    <w:rsid w:val="00101E0B"/>
    <w:rsid w:val="00102A0F"/>
    <w:rsid w:val="00103A83"/>
    <w:rsid w:val="00104C9E"/>
    <w:rsid w:val="001052E2"/>
    <w:rsid w:val="00105440"/>
    <w:rsid w:val="00106092"/>
    <w:rsid w:val="001062F0"/>
    <w:rsid w:val="00106EF2"/>
    <w:rsid w:val="001072B6"/>
    <w:rsid w:val="00107771"/>
    <w:rsid w:val="00107ABD"/>
    <w:rsid w:val="00107BFF"/>
    <w:rsid w:val="00107DFA"/>
    <w:rsid w:val="00110830"/>
    <w:rsid w:val="001119D2"/>
    <w:rsid w:val="00114176"/>
    <w:rsid w:val="0011423E"/>
    <w:rsid w:val="0011475E"/>
    <w:rsid w:val="001156E5"/>
    <w:rsid w:val="00116366"/>
    <w:rsid w:val="00117F35"/>
    <w:rsid w:val="00120C3A"/>
    <w:rsid w:val="001231AC"/>
    <w:rsid w:val="00123C47"/>
    <w:rsid w:val="0012420E"/>
    <w:rsid w:val="00124CEE"/>
    <w:rsid w:val="00124EED"/>
    <w:rsid w:val="001257AC"/>
    <w:rsid w:val="00125D0D"/>
    <w:rsid w:val="00125D84"/>
    <w:rsid w:val="001268FA"/>
    <w:rsid w:val="00127DAC"/>
    <w:rsid w:val="00130752"/>
    <w:rsid w:val="00130EAE"/>
    <w:rsid w:val="0013180F"/>
    <w:rsid w:val="001318F6"/>
    <w:rsid w:val="001323A2"/>
    <w:rsid w:val="001339A6"/>
    <w:rsid w:val="00134AF5"/>
    <w:rsid w:val="00135042"/>
    <w:rsid w:val="00135673"/>
    <w:rsid w:val="001359D8"/>
    <w:rsid w:val="001361CE"/>
    <w:rsid w:val="00136FB0"/>
    <w:rsid w:val="0013740D"/>
    <w:rsid w:val="00141A92"/>
    <w:rsid w:val="00142D67"/>
    <w:rsid w:val="00143464"/>
    <w:rsid w:val="001448A8"/>
    <w:rsid w:val="0014559B"/>
    <w:rsid w:val="00145A20"/>
    <w:rsid w:val="00145C54"/>
    <w:rsid w:val="00145EE1"/>
    <w:rsid w:val="0014614E"/>
    <w:rsid w:val="00146600"/>
    <w:rsid w:val="001470EC"/>
    <w:rsid w:val="00147FBA"/>
    <w:rsid w:val="0015028B"/>
    <w:rsid w:val="00151EAB"/>
    <w:rsid w:val="00152D07"/>
    <w:rsid w:val="0015360F"/>
    <w:rsid w:val="0015394C"/>
    <w:rsid w:val="00153CA5"/>
    <w:rsid w:val="001548B2"/>
    <w:rsid w:val="00154D18"/>
    <w:rsid w:val="001566D5"/>
    <w:rsid w:val="00156759"/>
    <w:rsid w:val="00156910"/>
    <w:rsid w:val="00157544"/>
    <w:rsid w:val="0015767E"/>
    <w:rsid w:val="0016211A"/>
    <w:rsid w:val="00162CEF"/>
    <w:rsid w:val="00163D18"/>
    <w:rsid w:val="00164857"/>
    <w:rsid w:val="0016492F"/>
    <w:rsid w:val="0016581B"/>
    <w:rsid w:val="00165B57"/>
    <w:rsid w:val="00166711"/>
    <w:rsid w:val="00167F1B"/>
    <w:rsid w:val="00167F24"/>
    <w:rsid w:val="0017012D"/>
    <w:rsid w:val="00171073"/>
    <w:rsid w:val="00171C9C"/>
    <w:rsid w:val="00171F89"/>
    <w:rsid w:val="0017212E"/>
    <w:rsid w:val="001723F5"/>
    <w:rsid w:val="00172773"/>
    <w:rsid w:val="00172DA9"/>
    <w:rsid w:val="0017310F"/>
    <w:rsid w:val="00173552"/>
    <w:rsid w:val="00173AE4"/>
    <w:rsid w:val="00174812"/>
    <w:rsid w:val="00175A35"/>
    <w:rsid w:val="00176137"/>
    <w:rsid w:val="001762C4"/>
    <w:rsid w:val="00177F9B"/>
    <w:rsid w:val="0018083D"/>
    <w:rsid w:val="00180B61"/>
    <w:rsid w:val="001816F8"/>
    <w:rsid w:val="00182388"/>
    <w:rsid w:val="001824C2"/>
    <w:rsid w:val="00184995"/>
    <w:rsid w:val="001854ED"/>
    <w:rsid w:val="00186166"/>
    <w:rsid w:val="00190013"/>
    <w:rsid w:val="001910B7"/>
    <w:rsid w:val="00192DC1"/>
    <w:rsid w:val="00193A63"/>
    <w:rsid w:val="00193AF8"/>
    <w:rsid w:val="00193E39"/>
    <w:rsid w:val="0019423A"/>
    <w:rsid w:val="00195F9D"/>
    <w:rsid w:val="0019712A"/>
    <w:rsid w:val="00197A28"/>
    <w:rsid w:val="001A038D"/>
    <w:rsid w:val="001A28E0"/>
    <w:rsid w:val="001A2FE3"/>
    <w:rsid w:val="001A5652"/>
    <w:rsid w:val="001A5DA7"/>
    <w:rsid w:val="001A60D9"/>
    <w:rsid w:val="001A76B3"/>
    <w:rsid w:val="001B02DA"/>
    <w:rsid w:val="001B0820"/>
    <w:rsid w:val="001B1004"/>
    <w:rsid w:val="001B1BD6"/>
    <w:rsid w:val="001B23D9"/>
    <w:rsid w:val="001B28A8"/>
    <w:rsid w:val="001B2A65"/>
    <w:rsid w:val="001B3456"/>
    <w:rsid w:val="001B346C"/>
    <w:rsid w:val="001B397C"/>
    <w:rsid w:val="001B42A3"/>
    <w:rsid w:val="001B564D"/>
    <w:rsid w:val="001B5AEF"/>
    <w:rsid w:val="001B6E8D"/>
    <w:rsid w:val="001B743D"/>
    <w:rsid w:val="001B7B7A"/>
    <w:rsid w:val="001C1146"/>
    <w:rsid w:val="001C1273"/>
    <w:rsid w:val="001C1517"/>
    <w:rsid w:val="001C1BC7"/>
    <w:rsid w:val="001C209E"/>
    <w:rsid w:val="001C3269"/>
    <w:rsid w:val="001C4F33"/>
    <w:rsid w:val="001C52D9"/>
    <w:rsid w:val="001C5484"/>
    <w:rsid w:val="001C7355"/>
    <w:rsid w:val="001D0404"/>
    <w:rsid w:val="001D0CAE"/>
    <w:rsid w:val="001D14C3"/>
    <w:rsid w:val="001D2308"/>
    <w:rsid w:val="001D2D9D"/>
    <w:rsid w:val="001D3106"/>
    <w:rsid w:val="001D4F63"/>
    <w:rsid w:val="001D56BD"/>
    <w:rsid w:val="001D72AC"/>
    <w:rsid w:val="001E0426"/>
    <w:rsid w:val="001E06B2"/>
    <w:rsid w:val="001E1026"/>
    <w:rsid w:val="001E138B"/>
    <w:rsid w:val="001E1722"/>
    <w:rsid w:val="001E1A84"/>
    <w:rsid w:val="001E1B66"/>
    <w:rsid w:val="001E3F86"/>
    <w:rsid w:val="001E48EE"/>
    <w:rsid w:val="001E491D"/>
    <w:rsid w:val="001E6640"/>
    <w:rsid w:val="001E69EB"/>
    <w:rsid w:val="001E7BCB"/>
    <w:rsid w:val="001E7E63"/>
    <w:rsid w:val="001F1543"/>
    <w:rsid w:val="001F16BD"/>
    <w:rsid w:val="001F18FB"/>
    <w:rsid w:val="001F1AA5"/>
    <w:rsid w:val="001F2D85"/>
    <w:rsid w:val="001F2F15"/>
    <w:rsid w:val="001F3444"/>
    <w:rsid w:val="001F40AB"/>
    <w:rsid w:val="001F419A"/>
    <w:rsid w:val="001F639A"/>
    <w:rsid w:val="001F6784"/>
    <w:rsid w:val="001F7225"/>
    <w:rsid w:val="001F7479"/>
    <w:rsid w:val="001F7C80"/>
    <w:rsid w:val="001F7C9E"/>
    <w:rsid w:val="00200BDA"/>
    <w:rsid w:val="00202296"/>
    <w:rsid w:val="0020292B"/>
    <w:rsid w:val="00203643"/>
    <w:rsid w:val="00204575"/>
    <w:rsid w:val="0020475A"/>
    <w:rsid w:val="00206FB0"/>
    <w:rsid w:val="0020717B"/>
    <w:rsid w:val="0020742B"/>
    <w:rsid w:val="00210B89"/>
    <w:rsid w:val="0021159F"/>
    <w:rsid w:val="00211F0A"/>
    <w:rsid w:val="00214B95"/>
    <w:rsid w:val="00215448"/>
    <w:rsid w:val="00215B6D"/>
    <w:rsid w:val="00216EF3"/>
    <w:rsid w:val="002176C3"/>
    <w:rsid w:val="00217894"/>
    <w:rsid w:val="00217AE5"/>
    <w:rsid w:val="00217C29"/>
    <w:rsid w:val="002204D2"/>
    <w:rsid w:val="00220CBE"/>
    <w:rsid w:val="0022136D"/>
    <w:rsid w:val="00221C01"/>
    <w:rsid w:val="00222145"/>
    <w:rsid w:val="0022262A"/>
    <w:rsid w:val="002226D5"/>
    <w:rsid w:val="00222905"/>
    <w:rsid w:val="00223651"/>
    <w:rsid w:val="00223683"/>
    <w:rsid w:val="002236F9"/>
    <w:rsid w:val="00223E36"/>
    <w:rsid w:val="00224169"/>
    <w:rsid w:val="00224A73"/>
    <w:rsid w:val="00225C6B"/>
    <w:rsid w:val="00226BE8"/>
    <w:rsid w:val="002278B1"/>
    <w:rsid w:val="00230CAE"/>
    <w:rsid w:val="00230E8D"/>
    <w:rsid w:val="00231E0E"/>
    <w:rsid w:val="00233877"/>
    <w:rsid w:val="00233972"/>
    <w:rsid w:val="002346E3"/>
    <w:rsid w:val="00236847"/>
    <w:rsid w:val="00237EB9"/>
    <w:rsid w:val="00240104"/>
    <w:rsid w:val="00240B9B"/>
    <w:rsid w:val="002413A6"/>
    <w:rsid w:val="002424A2"/>
    <w:rsid w:val="00242604"/>
    <w:rsid w:val="00243521"/>
    <w:rsid w:val="00243E52"/>
    <w:rsid w:val="0024514D"/>
    <w:rsid w:val="00245900"/>
    <w:rsid w:val="00245944"/>
    <w:rsid w:val="00246D56"/>
    <w:rsid w:val="002470B3"/>
    <w:rsid w:val="002509AA"/>
    <w:rsid w:val="00250B4B"/>
    <w:rsid w:val="002510DB"/>
    <w:rsid w:val="0025143C"/>
    <w:rsid w:val="002526F3"/>
    <w:rsid w:val="00252D23"/>
    <w:rsid w:val="00252E13"/>
    <w:rsid w:val="00252FD6"/>
    <w:rsid w:val="0025321E"/>
    <w:rsid w:val="00256EC8"/>
    <w:rsid w:val="00261A32"/>
    <w:rsid w:val="00262CED"/>
    <w:rsid w:val="00264FCF"/>
    <w:rsid w:val="00266332"/>
    <w:rsid w:val="00266819"/>
    <w:rsid w:val="00266E31"/>
    <w:rsid w:val="00267077"/>
    <w:rsid w:val="00267F55"/>
    <w:rsid w:val="00267F80"/>
    <w:rsid w:val="002711B4"/>
    <w:rsid w:val="00273DDC"/>
    <w:rsid w:val="0027486B"/>
    <w:rsid w:val="0027491D"/>
    <w:rsid w:val="0027495A"/>
    <w:rsid w:val="002755B0"/>
    <w:rsid w:val="00276C3A"/>
    <w:rsid w:val="00277391"/>
    <w:rsid w:val="00277592"/>
    <w:rsid w:val="00280426"/>
    <w:rsid w:val="0028097A"/>
    <w:rsid w:val="00280E0E"/>
    <w:rsid w:val="00281262"/>
    <w:rsid w:val="002821A0"/>
    <w:rsid w:val="00282D73"/>
    <w:rsid w:val="00284216"/>
    <w:rsid w:val="00285C4C"/>
    <w:rsid w:val="00287984"/>
    <w:rsid w:val="00290D0F"/>
    <w:rsid w:val="002914FA"/>
    <w:rsid w:val="002917A0"/>
    <w:rsid w:val="00291D8C"/>
    <w:rsid w:val="00292469"/>
    <w:rsid w:val="00292692"/>
    <w:rsid w:val="00292AD1"/>
    <w:rsid w:val="00292B22"/>
    <w:rsid w:val="00293452"/>
    <w:rsid w:val="002935BD"/>
    <w:rsid w:val="00294CF3"/>
    <w:rsid w:val="00295630"/>
    <w:rsid w:val="00296789"/>
    <w:rsid w:val="00296D27"/>
    <w:rsid w:val="002A01B2"/>
    <w:rsid w:val="002A04BF"/>
    <w:rsid w:val="002A0E94"/>
    <w:rsid w:val="002A32F3"/>
    <w:rsid w:val="002A4FEE"/>
    <w:rsid w:val="002A537C"/>
    <w:rsid w:val="002A7B3F"/>
    <w:rsid w:val="002A7DF1"/>
    <w:rsid w:val="002B10AD"/>
    <w:rsid w:val="002B1115"/>
    <w:rsid w:val="002B189E"/>
    <w:rsid w:val="002B2011"/>
    <w:rsid w:val="002B2B65"/>
    <w:rsid w:val="002B2D3E"/>
    <w:rsid w:val="002B473F"/>
    <w:rsid w:val="002B4D7C"/>
    <w:rsid w:val="002B5197"/>
    <w:rsid w:val="002B5E07"/>
    <w:rsid w:val="002B6A1F"/>
    <w:rsid w:val="002B6B86"/>
    <w:rsid w:val="002B77FA"/>
    <w:rsid w:val="002B7826"/>
    <w:rsid w:val="002C07AF"/>
    <w:rsid w:val="002C24BD"/>
    <w:rsid w:val="002C2AB0"/>
    <w:rsid w:val="002C3043"/>
    <w:rsid w:val="002C34E1"/>
    <w:rsid w:val="002C5E95"/>
    <w:rsid w:val="002C698E"/>
    <w:rsid w:val="002D0A53"/>
    <w:rsid w:val="002D0D19"/>
    <w:rsid w:val="002D0EBA"/>
    <w:rsid w:val="002D2EEE"/>
    <w:rsid w:val="002D428A"/>
    <w:rsid w:val="002D540D"/>
    <w:rsid w:val="002D651C"/>
    <w:rsid w:val="002D7182"/>
    <w:rsid w:val="002E0072"/>
    <w:rsid w:val="002E08A4"/>
    <w:rsid w:val="002E2FDE"/>
    <w:rsid w:val="002E451B"/>
    <w:rsid w:val="002E466F"/>
    <w:rsid w:val="002E477A"/>
    <w:rsid w:val="002E590F"/>
    <w:rsid w:val="002E5C39"/>
    <w:rsid w:val="002E687A"/>
    <w:rsid w:val="002E6D3B"/>
    <w:rsid w:val="002E79C6"/>
    <w:rsid w:val="002E7CAF"/>
    <w:rsid w:val="002F0FC5"/>
    <w:rsid w:val="002F199F"/>
    <w:rsid w:val="002F267F"/>
    <w:rsid w:val="002F2CC3"/>
    <w:rsid w:val="002F33B5"/>
    <w:rsid w:val="002F3B42"/>
    <w:rsid w:val="002F59C8"/>
    <w:rsid w:val="002F5B54"/>
    <w:rsid w:val="002F5F73"/>
    <w:rsid w:val="002F610A"/>
    <w:rsid w:val="002F6274"/>
    <w:rsid w:val="002F7A93"/>
    <w:rsid w:val="002F7D8C"/>
    <w:rsid w:val="003019C8"/>
    <w:rsid w:val="003026B4"/>
    <w:rsid w:val="00303478"/>
    <w:rsid w:val="00303EEA"/>
    <w:rsid w:val="003044CE"/>
    <w:rsid w:val="003049C6"/>
    <w:rsid w:val="00304BCB"/>
    <w:rsid w:val="00304C5C"/>
    <w:rsid w:val="00304D8D"/>
    <w:rsid w:val="003057D2"/>
    <w:rsid w:val="00305924"/>
    <w:rsid w:val="00305D31"/>
    <w:rsid w:val="00305D6C"/>
    <w:rsid w:val="00306380"/>
    <w:rsid w:val="00306ECD"/>
    <w:rsid w:val="0030740C"/>
    <w:rsid w:val="003114E3"/>
    <w:rsid w:val="00311842"/>
    <w:rsid w:val="00312CDA"/>
    <w:rsid w:val="00313852"/>
    <w:rsid w:val="00315A84"/>
    <w:rsid w:val="00315C76"/>
    <w:rsid w:val="00315C9D"/>
    <w:rsid w:val="003161A5"/>
    <w:rsid w:val="003168E8"/>
    <w:rsid w:val="00316EC8"/>
    <w:rsid w:val="0031742B"/>
    <w:rsid w:val="003175DE"/>
    <w:rsid w:val="00320EC2"/>
    <w:rsid w:val="0032126B"/>
    <w:rsid w:val="003216D0"/>
    <w:rsid w:val="003216FD"/>
    <w:rsid w:val="00321AB6"/>
    <w:rsid w:val="003242F0"/>
    <w:rsid w:val="0032440E"/>
    <w:rsid w:val="003246C5"/>
    <w:rsid w:val="00324C22"/>
    <w:rsid w:val="003254FD"/>
    <w:rsid w:val="00326222"/>
    <w:rsid w:val="00326C28"/>
    <w:rsid w:val="00327660"/>
    <w:rsid w:val="0032779A"/>
    <w:rsid w:val="00330431"/>
    <w:rsid w:val="00330B0C"/>
    <w:rsid w:val="00331073"/>
    <w:rsid w:val="0033116F"/>
    <w:rsid w:val="00331650"/>
    <w:rsid w:val="00332268"/>
    <w:rsid w:val="00332E28"/>
    <w:rsid w:val="00333197"/>
    <w:rsid w:val="003331D6"/>
    <w:rsid w:val="00333D5A"/>
    <w:rsid w:val="00334775"/>
    <w:rsid w:val="00335442"/>
    <w:rsid w:val="003364CF"/>
    <w:rsid w:val="003376CB"/>
    <w:rsid w:val="00340826"/>
    <w:rsid w:val="00341885"/>
    <w:rsid w:val="00342AD8"/>
    <w:rsid w:val="00344A45"/>
    <w:rsid w:val="00344E59"/>
    <w:rsid w:val="00345131"/>
    <w:rsid w:val="003466E3"/>
    <w:rsid w:val="00346715"/>
    <w:rsid w:val="00346BF1"/>
    <w:rsid w:val="003470BA"/>
    <w:rsid w:val="00347D3B"/>
    <w:rsid w:val="00352717"/>
    <w:rsid w:val="00352A81"/>
    <w:rsid w:val="0035354E"/>
    <w:rsid w:val="00353B0D"/>
    <w:rsid w:val="00355965"/>
    <w:rsid w:val="0035684A"/>
    <w:rsid w:val="00356E50"/>
    <w:rsid w:val="0035716E"/>
    <w:rsid w:val="0035729D"/>
    <w:rsid w:val="003573EB"/>
    <w:rsid w:val="003608F3"/>
    <w:rsid w:val="00362456"/>
    <w:rsid w:val="003628E4"/>
    <w:rsid w:val="00362BAD"/>
    <w:rsid w:val="003632F8"/>
    <w:rsid w:val="0036398F"/>
    <w:rsid w:val="00364F03"/>
    <w:rsid w:val="00365735"/>
    <w:rsid w:val="003671DC"/>
    <w:rsid w:val="00367402"/>
    <w:rsid w:val="003713DC"/>
    <w:rsid w:val="00371D68"/>
    <w:rsid w:val="003721E3"/>
    <w:rsid w:val="00373951"/>
    <w:rsid w:val="00373A21"/>
    <w:rsid w:val="003745FE"/>
    <w:rsid w:val="0037533E"/>
    <w:rsid w:val="0037664C"/>
    <w:rsid w:val="00376A24"/>
    <w:rsid w:val="00380AF0"/>
    <w:rsid w:val="003814B4"/>
    <w:rsid w:val="00381867"/>
    <w:rsid w:val="00381B11"/>
    <w:rsid w:val="00381CD3"/>
    <w:rsid w:val="00383142"/>
    <w:rsid w:val="0038376C"/>
    <w:rsid w:val="00384812"/>
    <w:rsid w:val="0038583E"/>
    <w:rsid w:val="00385E76"/>
    <w:rsid w:val="00385FCD"/>
    <w:rsid w:val="0038610A"/>
    <w:rsid w:val="00387123"/>
    <w:rsid w:val="003872FE"/>
    <w:rsid w:val="00387425"/>
    <w:rsid w:val="00390B55"/>
    <w:rsid w:val="003915D5"/>
    <w:rsid w:val="00391F22"/>
    <w:rsid w:val="003929F1"/>
    <w:rsid w:val="00392B08"/>
    <w:rsid w:val="00394AF4"/>
    <w:rsid w:val="00394C62"/>
    <w:rsid w:val="0039503F"/>
    <w:rsid w:val="00395A6F"/>
    <w:rsid w:val="00395F38"/>
    <w:rsid w:val="0039603B"/>
    <w:rsid w:val="00396406"/>
    <w:rsid w:val="00396533"/>
    <w:rsid w:val="00397445"/>
    <w:rsid w:val="003A07B7"/>
    <w:rsid w:val="003A0C86"/>
    <w:rsid w:val="003A1031"/>
    <w:rsid w:val="003A17B2"/>
    <w:rsid w:val="003A34C1"/>
    <w:rsid w:val="003A4545"/>
    <w:rsid w:val="003A45C1"/>
    <w:rsid w:val="003A5AFD"/>
    <w:rsid w:val="003A6A7D"/>
    <w:rsid w:val="003A6D24"/>
    <w:rsid w:val="003A6EEA"/>
    <w:rsid w:val="003A723E"/>
    <w:rsid w:val="003A7AA1"/>
    <w:rsid w:val="003B0227"/>
    <w:rsid w:val="003B06BB"/>
    <w:rsid w:val="003B06E6"/>
    <w:rsid w:val="003B12C6"/>
    <w:rsid w:val="003B4069"/>
    <w:rsid w:val="003B5FAB"/>
    <w:rsid w:val="003C1C15"/>
    <w:rsid w:val="003C24A2"/>
    <w:rsid w:val="003C2CBE"/>
    <w:rsid w:val="003C3B97"/>
    <w:rsid w:val="003C4CFD"/>
    <w:rsid w:val="003C5503"/>
    <w:rsid w:val="003C61F4"/>
    <w:rsid w:val="003C67A3"/>
    <w:rsid w:val="003D047F"/>
    <w:rsid w:val="003D06EA"/>
    <w:rsid w:val="003D08C1"/>
    <w:rsid w:val="003D1B42"/>
    <w:rsid w:val="003D21B2"/>
    <w:rsid w:val="003D4F00"/>
    <w:rsid w:val="003D5193"/>
    <w:rsid w:val="003D57FD"/>
    <w:rsid w:val="003D5952"/>
    <w:rsid w:val="003D5DD2"/>
    <w:rsid w:val="003D64C2"/>
    <w:rsid w:val="003E0692"/>
    <w:rsid w:val="003E13F6"/>
    <w:rsid w:val="003E2E6F"/>
    <w:rsid w:val="003E346C"/>
    <w:rsid w:val="003E38BB"/>
    <w:rsid w:val="003E4761"/>
    <w:rsid w:val="003E4DC1"/>
    <w:rsid w:val="003E5540"/>
    <w:rsid w:val="003E5E6D"/>
    <w:rsid w:val="003E788B"/>
    <w:rsid w:val="003E7C6B"/>
    <w:rsid w:val="003F028D"/>
    <w:rsid w:val="003F0A1C"/>
    <w:rsid w:val="003F1FC9"/>
    <w:rsid w:val="003F21F7"/>
    <w:rsid w:val="003F2471"/>
    <w:rsid w:val="003F28A3"/>
    <w:rsid w:val="003F34BA"/>
    <w:rsid w:val="003F4F5B"/>
    <w:rsid w:val="003F549E"/>
    <w:rsid w:val="003F6230"/>
    <w:rsid w:val="003F6878"/>
    <w:rsid w:val="0040156E"/>
    <w:rsid w:val="00402AF8"/>
    <w:rsid w:val="004044E9"/>
    <w:rsid w:val="00404A55"/>
    <w:rsid w:val="00405284"/>
    <w:rsid w:val="0040622A"/>
    <w:rsid w:val="0040749B"/>
    <w:rsid w:val="00410225"/>
    <w:rsid w:val="00410640"/>
    <w:rsid w:val="00410BE8"/>
    <w:rsid w:val="004119A8"/>
    <w:rsid w:val="00411C9E"/>
    <w:rsid w:val="0041234C"/>
    <w:rsid w:val="00412A23"/>
    <w:rsid w:val="00413849"/>
    <w:rsid w:val="0041587E"/>
    <w:rsid w:val="00415BBC"/>
    <w:rsid w:val="00415C13"/>
    <w:rsid w:val="00416349"/>
    <w:rsid w:val="0041740E"/>
    <w:rsid w:val="0042034C"/>
    <w:rsid w:val="004211D7"/>
    <w:rsid w:val="00422416"/>
    <w:rsid w:val="004233EB"/>
    <w:rsid w:val="004235EA"/>
    <w:rsid w:val="00424530"/>
    <w:rsid w:val="00424ABA"/>
    <w:rsid w:val="00424DE1"/>
    <w:rsid w:val="00424F04"/>
    <w:rsid w:val="00425406"/>
    <w:rsid w:val="00425D08"/>
    <w:rsid w:val="00426945"/>
    <w:rsid w:val="00426FEE"/>
    <w:rsid w:val="00427950"/>
    <w:rsid w:val="004279A6"/>
    <w:rsid w:val="004300BD"/>
    <w:rsid w:val="0043069E"/>
    <w:rsid w:val="004307B1"/>
    <w:rsid w:val="00430EF2"/>
    <w:rsid w:val="00431050"/>
    <w:rsid w:val="004311A9"/>
    <w:rsid w:val="00431553"/>
    <w:rsid w:val="00432191"/>
    <w:rsid w:val="00432BF3"/>
    <w:rsid w:val="00433178"/>
    <w:rsid w:val="004346BA"/>
    <w:rsid w:val="004350ED"/>
    <w:rsid w:val="00435191"/>
    <w:rsid w:val="00436EF0"/>
    <w:rsid w:val="00436F2D"/>
    <w:rsid w:val="0043707A"/>
    <w:rsid w:val="00437C78"/>
    <w:rsid w:val="00440046"/>
    <w:rsid w:val="004412F9"/>
    <w:rsid w:val="004414DD"/>
    <w:rsid w:val="00441940"/>
    <w:rsid w:val="00441DA9"/>
    <w:rsid w:val="00441E07"/>
    <w:rsid w:val="00442755"/>
    <w:rsid w:val="00442DB5"/>
    <w:rsid w:val="004445CD"/>
    <w:rsid w:val="0044471A"/>
    <w:rsid w:val="00445A81"/>
    <w:rsid w:val="00446DC1"/>
    <w:rsid w:val="0045058A"/>
    <w:rsid w:val="004519E5"/>
    <w:rsid w:val="004526EB"/>
    <w:rsid w:val="0045352E"/>
    <w:rsid w:val="0045391B"/>
    <w:rsid w:val="00453C53"/>
    <w:rsid w:val="00454C00"/>
    <w:rsid w:val="00455C16"/>
    <w:rsid w:val="00455DDB"/>
    <w:rsid w:val="004563DF"/>
    <w:rsid w:val="0045776A"/>
    <w:rsid w:val="00460682"/>
    <w:rsid w:val="00460856"/>
    <w:rsid w:val="00460C79"/>
    <w:rsid w:val="00463D52"/>
    <w:rsid w:val="004665F0"/>
    <w:rsid w:val="00466D9B"/>
    <w:rsid w:val="004675CF"/>
    <w:rsid w:val="004678D1"/>
    <w:rsid w:val="0046792D"/>
    <w:rsid w:val="00467DE0"/>
    <w:rsid w:val="00467E7B"/>
    <w:rsid w:val="00470411"/>
    <w:rsid w:val="004705A5"/>
    <w:rsid w:val="0047204B"/>
    <w:rsid w:val="0047368C"/>
    <w:rsid w:val="00473A29"/>
    <w:rsid w:val="00473B56"/>
    <w:rsid w:val="0047412C"/>
    <w:rsid w:val="00474A5E"/>
    <w:rsid w:val="00474BAC"/>
    <w:rsid w:val="004750C2"/>
    <w:rsid w:val="004752A4"/>
    <w:rsid w:val="00475DA9"/>
    <w:rsid w:val="0047729B"/>
    <w:rsid w:val="00477E43"/>
    <w:rsid w:val="00480276"/>
    <w:rsid w:val="00480548"/>
    <w:rsid w:val="00480DF8"/>
    <w:rsid w:val="00481DC1"/>
    <w:rsid w:val="00482401"/>
    <w:rsid w:val="0048249F"/>
    <w:rsid w:val="0048269F"/>
    <w:rsid w:val="00483153"/>
    <w:rsid w:val="00483363"/>
    <w:rsid w:val="00483799"/>
    <w:rsid w:val="00483B14"/>
    <w:rsid w:val="00483F55"/>
    <w:rsid w:val="004855A5"/>
    <w:rsid w:val="00485F59"/>
    <w:rsid w:val="00486347"/>
    <w:rsid w:val="00486BF3"/>
    <w:rsid w:val="00491214"/>
    <w:rsid w:val="00491A09"/>
    <w:rsid w:val="004931F2"/>
    <w:rsid w:val="00494CA5"/>
    <w:rsid w:val="004951BC"/>
    <w:rsid w:val="00495C05"/>
    <w:rsid w:val="004963A8"/>
    <w:rsid w:val="004965C6"/>
    <w:rsid w:val="004967BD"/>
    <w:rsid w:val="00496809"/>
    <w:rsid w:val="004969B1"/>
    <w:rsid w:val="00496B80"/>
    <w:rsid w:val="0049743F"/>
    <w:rsid w:val="004A20DF"/>
    <w:rsid w:val="004A238F"/>
    <w:rsid w:val="004A2457"/>
    <w:rsid w:val="004A29AD"/>
    <w:rsid w:val="004A2FD3"/>
    <w:rsid w:val="004A58D9"/>
    <w:rsid w:val="004A5AA3"/>
    <w:rsid w:val="004A60FD"/>
    <w:rsid w:val="004A6CE9"/>
    <w:rsid w:val="004A7CBB"/>
    <w:rsid w:val="004B0B23"/>
    <w:rsid w:val="004B1E4C"/>
    <w:rsid w:val="004B2B8C"/>
    <w:rsid w:val="004B2F84"/>
    <w:rsid w:val="004B42C3"/>
    <w:rsid w:val="004B440D"/>
    <w:rsid w:val="004B4BDC"/>
    <w:rsid w:val="004B5504"/>
    <w:rsid w:val="004B5E05"/>
    <w:rsid w:val="004B5EFD"/>
    <w:rsid w:val="004B633C"/>
    <w:rsid w:val="004B6871"/>
    <w:rsid w:val="004B7DC3"/>
    <w:rsid w:val="004B7F25"/>
    <w:rsid w:val="004B7F37"/>
    <w:rsid w:val="004C179E"/>
    <w:rsid w:val="004C1C04"/>
    <w:rsid w:val="004C2DD3"/>
    <w:rsid w:val="004C2EA5"/>
    <w:rsid w:val="004C4241"/>
    <w:rsid w:val="004C555B"/>
    <w:rsid w:val="004C61A5"/>
    <w:rsid w:val="004C6A39"/>
    <w:rsid w:val="004C6FA8"/>
    <w:rsid w:val="004C72DF"/>
    <w:rsid w:val="004D078F"/>
    <w:rsid w:val="004D288F"/>
    <w:rsid w:val="004D382C"/>
    <w:rsid w:val="004D3C5F"/>
    <w:rsid w:val="004E1467"/>
    <w:rsid w:val="004E1EE0"/>
    <w:rsid w:val="004E2B96"/>
    <w:rsid w:val="004E6709"/>
    <w:rsid w:val="004E6E75"/>
    <w:rsid w:val="004E7939"/>
    <w:rsid w:val="004F029A"/>
    <w:rsid w:val="004F12EB"/>
    <w:rsid w:val="004F160A"/>
    <w:rsid w:val="004F207A"/>
    <w:rsid w:val="004F2D34"/>
    <w:rsid w:val="004F3D38"/>
    <w:rsid w:val="004F3E57"/>
    <w:rsid w:val="004F447A"/>
    <w:rsid w:val="004F4D76"/>
    <w:rsid w:val="004F5E96"/>
    <w:rsid w:val="004F61DC"/>
    <w:rsid w:val="004F641D"/>
    <w:rsid w:val="004F6BC8"/>
    <w:rsid w:val="004F6DC9"/>
    <w:rsid w:val="004F7A54"/>
    <w:rsid w:val="005000B4"/>
    <w:rsid w:val="0050284A"/>
    <w:rsid w:val="00502B62"/>
    <w:rsid w:val="00502FA5"/>
    <w:rsid w:val="005048F8"/>
    <w:rsid w:val="00505278"/>
    <w:rsid w:val="005052E5"/>
    <w:rsid w:val="005078E2"/>
    <w:rsid w:val="0051001B"/>
    <w:rsid w:val="00511535"/>
    <w:rsid w:val="0051156F"/>
    <w:rsid w:val="00514420"/>
    <w:rsid w:val="005148B5"/>
    <w:rsid w:val="00514AB7"/>
    <w:rsid w:val="00515028"/>
    <w:rsid w:val="00516450"/>
    <w:rsid w:val="00516B21"/>
    <w:rsid w:val="005175B5"/>
    <w:rsid w:val="005207F0"/>
    <w:rsid w:val="00520CE5"/>
    <w:rsid w:val="00521038"/>
    <w:rsid w:val="00521689"/>
    <w:rsid w:val="0052192F"/>
    <w:rsid w:val="00523001"/>
    <w:rsid w:val="00524C36"/>
    <w:rsid w:val="0052598D"/>
    <w:rsid w:val="00526201"/>
    <w:rsid w:val="00526F41"/>
    <w:rsid w:val="00527EFD"/>
    <w:rsid w:val="00530051"/>
    <w:rsid w:val="00530A37"/>
    <w:rsid w:val="005312E3"/>
    <w:rsid w:val="00531388"/>
    <w:rsid w:val="00534163"/>
    <w:rsid w:val="00534B79"/>
    <w:rsid w:val="00535A0A"/>
    <w:rsid w:val="00536500"/>
    <w:rsid w:val="005369D0"/>
    <w:rsid w:val="00536DBD"/>
    <w:rsid w:val="005371E9"/>
    <w:rsid w:val="00537EC4"/>
    <w:rsid w:val="0054011B"/>
    <w:rsid w:val="00540530"/>
    <w:rsid w:val="00540896"/>
    <w:rsid w:val="00540D4D"/>
    <w:rsid w:val="005416A4"/>
    <w:rsid w:val="005417F8"/>
    <w:rsid w:val="00541E26"/>
    <w:rsid w:val="0054238D"/>
    <w:rsid w:val="005428D9"/>
    <w:rsid w:val="00542922"/>
    <w:rsid w:val="00542FB8"/>
    <w:rsid w:val="005444C6"/>
    <w:rsid w:val="005453B9"/>
    <w:rsid w:val="005453ED"/>
    <w:rsid w:val="0054682C"/>
    <w:rsid w:val="00546849"/>
    <w:rsid w:val="00546E0F"/>
    <w:rsid w:val="00547371"/>
    <w:rsid w:val="005503C9"/>
    <w:rsid w:val="00550C35"/>
    <w:rsid w:val="00551546"/>
    <w:rsid w:val="00551D84"/>
    <w:rsid w:val="005523AF"/>
    <w:rsid w:val="0055288A"/>
    <w:rsid w:val="0055353C"/>
    <w:rsid w:val="00553641"/>
    <w:rsid w:val="0055378E"/>
    <w:rsid w:val="00553DCC"/>
    <w:rsid w:val="00554280"/>
    <w:rsid w:val="00554EDF"/>
    <w:rsid w:val="00555E19"/>
    <w:rsid w:val="00556815"/>
    <w:rsid w:val="00556BD8"/>
    <w:rsid w:val="00556CDC"/>
    <w:rsid w:val="00557ABC"/>
    <w:rsid w:val="00557C65"/>
    <w:rsid w:val="00560127"/>
    <w:rsid w:val="00560426"/>
    <w:rsid w:val="00560A5D"/>
    <w:rsid w:val="0056145B"/>
    <w:rsid w:val="00562004"/>
    <w:rsid w:val="00562A14"/>
    <w:rsid w:val="00565020"/>
    <w:rsid w:val="00565602"/>
    <w:rsid w:val="005657C4"/>
    <w:rsid w:val="0056639D"/>
    <w:rsid w:val="00566451"/>
    <w:rsid w:val="00566BCA"/>
    <w:rsid w:val="005672E5"/>
    <w:rsid w:val="00567A1C"/>
    <w:rsid w:val="0057056E"/>
    <w:rsid w:val="00570949"/>
    <w:rsid w:val="00570B30"/>
    <w:rsid w:val="00571AC3"/>
    <w:rsid w:val="00571CF8"/>
    <w:rsid w:val="0057337B"/>
    <w:rsid w:val="0057395B"/>
    <w:rsid w:val="005740B1"/>
    <w:rsid w:val="00574EAD"/>
    <w:rsid w:val="0057643C"/>
    <w:rsid w:val="0057789D"/>
    <w:rsid w:val="00577DBF"/>
    <w:rsid w:val="00580EBE"/>
    <w:rsid w:val="0058325F"/>
    <w:rsid w:val="00583CC2"/>
    <w:rsid w:val="00583E3B"/>
    <w:rsid w:val="00584332"/>
    <w:rsid w:val="00585E65"/>
    <w:rsid w:val="005863B2"/>
    <w:rsid w:val="00586A71"/>
    <w:rsid w:val="00587700"/>
    <w:rsid w:val="00590450"/>
    <w:rsid w:val="005918CA"/>
    <w:rsid w:val="00594B41"/>
    <w:rsid w:val="005961B3"/>
    <w:rsid w:val="005962CF"/>
    <w:rsid w:val="0059658D"/>
    <w:rsid w:val="0059716F"/>
    <w:rsid w:val="00597888"/>
    <w:rsid w:val="005A0D2D"/>
    <w:rsid w:val="005A0DCE"/>
    <w:rsid w:val="005A0E1A"/>
    <w:rsid w:val="005A2626"/>
    <w:rsid w:val="005A313A"/>
    <w:rsid w:val="005A3366"/>
    <w:rsid w:val="005A37C0"/>
    <w:rsid w:val="005A3D14"/>
    <w:rsid w:val="005A3F5D"/>
    <w:rsid w:val="005A477B"/>
    <w:rsid w:val="005A504B"/>
    <w:rsid w:val="005A56ED"/>
    <w:rsid w:val="005A6122"/>
    <w:rsid w:val="005B0290"/>
    <w:rsid w:val="005B0933"/>
    <w:rsid w:val="005B108E"/>
    <w:rsid w:val="005B1566"/>
    <w:rsid w:val="005B29C6"/>
    <w:rsid w:val="005B2D52"/>
    <w:rsid w:val="005B31BA"/>
    <w:rsid w:val="005B35BB"/>
    <w:rsid w:val="005B415C"/>
    <w:rsid w:val="005B450F"/>
    <w:rsid w:val="005B5373"/>
    <w:rsid w:val="005B5952"/>
    <w:rsid w:val="005B675B"/>
    <w:rsid w:val="005B76CC"/>
    <w:rsid w:val="005B7F66"/>
    <w:rsid w:val="005C21F1"/>
    <w:rsid w:val="005C3027"/>
    <w:rsid w:val="005C32EE"/>
    <w:rsid w:val="005C34DC"/>
    <w:rsid w:val="005C3614"/>
    <w:rsid w:val="005C3FDF"/>
    <w:rsid w:val="005C4A40"/>
    <w:rsid w:val="005C6117"/>
    <w:rsid w:val="005C6245"/>
    <w:rsid w:val="005C62C0"/>
    <w:rsid w:val="005C670A"/>
    <w:rsid w:val="005C6A89"/>
    <w:rsid w:val="005C7ABF"/>
    <w:rsid w:val="005D034A"/>
    <w:rsid w:val="005D0C3B"/>
    <w:rsid w:val="005D2BF2"/>
    <w:rsid w:val="005D3B27"/>
    <w:rsid w:val="005D4A29"/>
    <w:rsid w:val="005D7306"/>
    <w:rsid w:val="005D7581"/>
    <w:rsid w:val="005D7AE0"/>
    <w:rsid w:val="005D7EA9"/>
    <w:rsid w:val="005E0161"/>
    <w:rsid w:val="005E0168"/>
    <w:rsid w:val="005E0D84"/>
    <w:rsid w:val="005E1525"/>
    <w:rsid w:val="005E1E7F"/>
    <w:rsid w:val="005E2965"/>
    <w:rsid w:val="005E31A0"/>
    <w:rsid w:val="005E32FA"/>
    <w:rsid w:val="005E3624"/>
    <w:rsid w:val="005E569F"/>
    <w:rsid w:val="005E5CB0"/>
    <w:rsid w:val="005E669F"/>
    <w:rsid w:val="005F04D3"/>
    <w:rsid w:val="005F0DBE"/>
    <w:rsid w:val="005F0F79"/>
    <w:rsid w:val="005F1094"/>
    <w:rsid w:val="005F33DE"/>
    <w:rsid w:val="005F3414"/>
    <w:rsid w:val="005F38A0"/>
    <w:rsid w:val="005F3ED4"/>
    <w:rsid w:val="005F3F06"/>
    <w:rsid w:val="005F41AC"/>
    <w:rsid w:val="005F656C"/>
    <w:rsid w:val="005F6CFB"/>
    <w:rsid w:val="005F7917"/>
    <w:rsid w:val="005F7E26"/>
    <w:rsid w:val="006009BF"/>
    <w:rsid w:val="006010FE"/>
    <w:rsid w:val="006013B3"/>
    <w:rsid w:val="00601E5B"/>
    <w:rsid w:val="00603C5E"/>
    <w:rsid w:val="00603E47"/>
    <w:rsid w:val="00603FCB"/>
    <w:rsid w:val="00606488"/>
    <w:rsid w:val="00607451"/>
    <w:rsid w:val="00611402"/>
    <w:rsid w:val="00613D85"/>
    <w:rsid w:val="00615106"/>
    <w:rsid w:val="00615C4F"/>
    <w:rsid w:val="006163DE"/>
    <w:rsid w:val="0061686C"/>
    <w:rsid w:val="00616C41"/>
    <w:rsid w:val="00616C80"/>
    <w:rsid w:val="00617A33"/>
    <w:rsid w:val="00617CD4"/>
    <w:rsid w:val="00620D56"/>
    <w:rsid w:val="00620EFA"/>
    <w:rsid w:val="00620F34"/>
    <w:rsid w:val="00623293"/>
    <w:rsid w:val="006232C6"/>
    <w:rsid w:val="00623517"/>
    <w:rsid w:val="0062355A"/>
    <w:rsid w:val="006235D7"/>
    <w:rsid w:val="00623CC6"/>
    <w:rsid w:val="00625130"/>
    <w:rsid w:val="006254AF"/>
    <w:rsid w:val="00626097"/>
    <w:rsid w:val="00626DEB"/>
    <w:rsid w:val="00630B29"/>
    <w:rsid w:val="00631C28"/>
    <w:rsid w:val="00633E80"/>
    <w:rsid w:val="00634607"/>
    <w:rsid w:val="00634712"/>
    <w:rsid w:val="006348C4"/>
    <w:rsid w:val="006349F7"/>
    <w:rsid w:val="00635024"/>
    <w:rsid w:val="006353FD"/>
    <w:rsid w:val="00635D94"/>
    <w:rsid w:val="0063602A"/>
    <w:rsid w:val="00641310"/>
    <w:rsid w:val="0064345E"/>
    <w:rsid w:val="00643D55"/>
    <w:rsid w:val="00643F61"/>
    <w:rsid w:val="00643FF3"/>
    <w:rsid w:val="006444DD"/>
    <w:rsid w:val="0064473F"/>
    <w:rsid w:val="00645167"/>
    <w:rsid w:val="006453E2"/>
    <w:rsid w:val="00645420"/>
    <w:rsid w:val="00645CBB"/>
    <w:rsid w:val="00646A92"/>
    <w:rsid w:val="00647799"/>
    <w:rsid w:val="00650203"/>
    <w:rsid w:val="00650421"/>
    <w:rsid w:val="00650B9D"/>
    <w:rsid w:val="00650D26"/>
    <w:rsid w:val="00650E7E"/>
    <w:rsid w:val="006516E8"/>
    <w:rsid w:val="00651FAD"/>
    <w:rsid w:val="00652027"/>
    <w:rsid w:val="00652039"/>
    <w:rsid w:val="0065236A"/>
    <w:rsid w:val="0065263E"/>
    <w:rsid w:val="0065337D"/>
    <w:rsid w:val="00654BC3"/>
    <w:rsid w:val="00654D98"/>
    <w:rsid w:val="00654E50"/>
    <w:rsid w:val="006553E7"/>
    <w:rsid w:val="00656CF5"/>
    <w:rsid w:val="00662081"/>
    <w:rsid w:val="006629BB"/>
    <w:rsid w:val="00662EEE"/>
    <w:rsid w:val="006654A0"/>
    <w:rsid w:val="00665E54"/>
    <w:rsid w:val="006664B7"/>
    <w:rsid w:val="006667CE"/>
    <w:rsid w:val="00666B2E"/>
    <w:rsid w:val="00667631"/>
    <w:rsid w:val="00667BF0"/>
    <w:rsid w:val="00667C47"/>
    <w:rsid w:val="00670075"/>
    <w:rsid w:val="006701BC"/>
    <w:rsid w:val="00670666"/>
    <w:rsid w:val="00670750"/>
    <w:rsid w:val="00670B27"/>
    <w:rsid w:val="006720A1"/>
    <w:rsid w:val="0067566E"/>
    <w:rsid w:val="006757DB"/>
    <w:rsid w:val="00675B3A"/>
    <w:rsid w:val="006772A6"/>
    <w:rsid w:val="006779E0"/>
    <w:rsid w:val="00680404"/>
    <w:rsid w:val="0068336D"/>
    <w:rsid w:val="00683F9B"/>
    <w:rsid w:val="00685826"/>
    <w:rsid w:val="00685A47"/>
    <w:rsid w:val="00685D7C"/>
    <w:rsid w:val="00685F4C"/>
    <w:rsid w:val="00686364"/>
    <w:rsid w:val="006865B2"/>
    <w:rsid w:val="00687773"/>
    <w:rsid w:val="00687E0D"/>
    <w:rsid w:val="00690947"/>
    <w:rsid w:val="00690FEC"/>
    <w:rsid w:val="0069100E"/>
    <w:rsid w:val="0069183F"/>
    <w:rsid w:val="006918D9"/>
    <w:rsid w:val="006921CB"/>
    <w:rsid w:val="0069254C"/>
    <w:rsid w:val="00693059"/>
    <w:rsid w:val="006942EF"/>
    <w:rsid w:val="00694BB5"/>
    <w:rsid w:val="00695554"/>
    <w:rsid w:val="00695D3B"/>
    <w:rsid w:val="00695D7A"/>
    <w:rsid w:val="006961CB"/>
    <w:rsid w:val="0069789A"/>
    <w:rsid w:val="006A014E"/>
    <w:rsid w:val="006A0A54"/>
    <w:rsid w:val="006A149C"/>
    <w:rsid w:val="006A2158"/>
    <w:rsid w:val="006A34C4"/>
    <w:rsid w:val="006A3BD4"/>
    <w:rsid w:val="006A4031"/>
    <w:rsid w:val="006A42F4"/>
    <w:rsid w:val="006A624B"/>
    <w:rsid w:val="006A6C2F"/>
    <w:rsid w:val="006A7AF9"/>
    <w:rsid w:val="006A7EB5"/>
    <w:rsid w:val="006A7F72"/>
    <w:rsid w:val="006B0148"/>
    <w:rsid w:val="006B036D"/>
    <w:rsid w:val="006B2C67"/>
    <w:rsid w:val="006B3628"/>
    <w:rsid w:val="006B3B8A"/>
    <w:rsid w:val="006B3D88"/>
    <w:rsid w:val="006B4BDE"/>
    <w:rsid w:val="006B5174"/>
    <w:rsid w:val="006B5842"/>
    <w:rsid w:val="006B6132"/>
    <w:rsid w:val="006B66E0"/>
    <w:rsid w:val="006B691B"/>
    <w:rsid w:val="006B7166"/>
    <w:rsid w:val="006B77F8"/>
    <w:rsid w:val="006C1AEF"/>
    <w:rsid w:val="006C1DF4"/>
    <w:rsid w:val="006C2B8F"/>
    <w:rsid w:val="006C2E9C"/>
    <w:rsid w:val="006C3178"/>
    <w:rsid w:val="006C34B0"/>
    <w:rsid w:val="006C454E"/>
    <w:rsid w:val="006C54E9"/>
    <w:rsid w:val="006D062A"/>
    <w:rsid w:val="006D0646"/>
    <w:rsid w:val="006D1659"/>
    <w:rsid w:val="006D175E"/>
    <w:rsid w:val="006D1DF0"/>
    <w:rsid w:val="006D1ECB"/>
    <w:rsid w:val="006D22FA"/>
    <w:rsid w:val="006D2313"/>
    <w:rsid w:val="006D38BE"/>
    <w:rsid w:val="006D3C17"/>
    <w:rsid w:val="006D3F76"/>
    <w:rsid w:val="006D5CA2"/>
    <w:rsid w:val="006D5CFA"/>
    <w:rsid w:val="006D7081"/>
    <w:rsid w:val="006E04C0"/>
    <w:rsid w:val="006E0C8F"/>
    <w:rsid w:val="006E1535"/>
    <w:rsid w:val="006E1FD7"/>
    <w:rsid w:val="006E2173"/>
    <w:rsid w:val="006E2AC3"/>
    <w:rsid w:val="006E314B"/>
    <w:rsid w:val="006E3750"/>
    <w:rsid w:val="006E392A"/>
    <w:rsid w:val="006E3A63"/>
    <w:rsid w:val="006E4B98"/>
    <w:rsid w:val="006E4F2E"/>
    <w:rsid w:val="006E501C"/>
    <w:rsid w:val="006E5A67"/>
    <w:rsid w:val="006E64E9"/>
    <w:rsid w:val="006E6678"/>
    <w:rsid w:val="006E6E8A"/>
    <w:rsid w:val="006E6F3D"/>
    <w:rsid w:val="006F0D23"/>
    <w:rsid w:val="006F12D0"/>
    <w:rsid w:val="006F26AD"/>
    <w:rsid w:val="006F2AB4"/>
    <w:rsid w:val="006F4C26"/>
    <w:rsid w:val="006F57C1"/>
    <w:rsid w:val="006F5AD7"/>
    <w:rsid w:val="006F650E"/>
    <w:rsid w:val="00700193"/>
    <w:rsid w:val="00700244"/>
    <w:rsid w:val="00701D70"/>
    <w:rsid w:val="007023B4"/>
    <w:rsid w:val="007028D2"/>
    <w:rsid w:val="00703432"/>
    <w:rsid w:val="00703C28"/>
    <w:rsid w:val="0070449A"/>
    <w:rsid w:val="00704613"/>
    <w:rsid w:val="00704888"/>
    <w:rsid w:val="00705283"/>
    <w:rsid w:val="00705359"/>
    <w:rsid w:val="00705EE1"/>
    <w:rsid w:val="00706C78"/>
    <w:rsid w:val="00707B4E"/>
    <w:rsid w:val="00710A3D"/>
    <w:rsid w:val="00710DE7"/>
    <w:rsid w:val="00711B7A"/>
    <w:rsid w:val="00711E62"/>
    <w:rsid w:val="00712251"/>
    <w:rsid w:val="007127A6"/>
    <w:rsid w:val="007128E2"/>
    <w:rsid w:val="00712A7B"/>
    <w:rsid w:val="00712C22"/>
    <w:rsid w:val="00712CA1"/>
    <w:rsid w:val="00713529"/>
    <w:rsid w:val="007140A6"/>
    <w:rsid w:val="00714233"/>
    <w:rsid w:val="00714C87"/>
    <w:rsid w:val="007154BE"/>
    <w:rsid w:val="00720BB7"/>
    <w:rsid w:val="007213C2"/>
    <w:rsid w:val="007214CF"/>
    <w:rsid w:val="00721A04"/>
    <w:rsid w:val="0072240D"/>
    <w:rsid w:val="007233C2"/>
    <w:rsid w:val="0072374C"/>
    <w:rsid w:val="00724875"/>
    <w:rsid w:val="00725D9A"/>
    <w:rsid w:val="00726B82"/>
    <w:rsid w:val="00726C55"/>
    <w:rsid w:val="00726C7E"/>
    <w:rsid w:val="00726EF1"/>
    <w:rsid w:val="00730FE3"/>
    <w:rsid w:val="0073100C"/>
    <w:rsid w:val="00731158"/>
    <w:rsid w:val="0073206E"/>
    <w:rsid w:val="00732671"/>
    <w:rsid w:val="007337AB"/>
    <w:rsid w:val="00733E89"/>
    <w:rsid w:val="00734037"/>
    <w:rsid w:val="007345B7"/>
    <w:rsid w:val="00735C23"/>
    <w:rsid w:val="00736EDF"/>
    <w:rsid w:val="00737418"/>
    <w:rsid w:val="007407A7"/>
    <w:rsid w:val="00741860"/>
    <w:rsid w:val="00741C0B"/>
    <w:rsid w:val="00741E88"/>
    <w:rsid w:val="007423E8"/>
    <w:rsid w:val="00744445"/>
    <w:rsid w:val="007447E7"/>
    <w:rsid w:val="00745236"/>
    <w:rsid w:val="0074544D"/>
    <w:rsid w:val="00746725"/>
    <w:rsid w:val="007470EC"/>
    <w:rsid w:val="007478B7"/>
    <w:rsid w:val="00751401"/>
    <w:rsid w:val="00751E4B"/>
    <w:rsid w:val="00751F14"/>
    <w:rsid w:val="0075251C"/>
    <w:rsid w:val="00753A7A"/>
    <w:rsid w:val="00753C3A"/>
    <w:rsid w:val="00754EEA"/>
    <w:rsid w:val="007552AD"/>
    <w:rsid w:val="007557E9"/>
    <w:rsid w:val="00755F51"/>
    <w:rsid w:val="0075635B"/>
    <w:rsid w:val="007566B9"/>
    <w:rsid w:val="00756948"/>
    <w:rsid w:val="00756A48"/>
    <w:rsid w:val="00761A5E"/>
    <w:rsid w:val="00761FB0"/>
    <w:rsid w:val="00762380"/>
    <w:rsid w:val="00763636"/>
    <w:rsid w:val="00764217"/>
    <w:rsid w:val="00765734"/>
    <w:rsid w:val="0076576A"/>
    <w:rsid w:val="0076593E"/>
    <w:rsid w:val="00765E25"/>
    <w:rsid w:val="00766028"/>
    <w:rsid w:val="007666B1"/>
    <w:rsid w:val="00766807"/>
    <w:rsid w:val="00766E99"/>
    <w:rsid w:val="007671BC"/>
    <w:rsid w:val="0076746F"/>
    <w:rsid w:val="0077064B"/>
    <w:rsid w:val="00770B37"/>
    <w:rsid w:val="00770C7C"/>
    <w:rsid w:val="00770F16"/>
    <w:rsid w:val="00771407"/>
    <w:rsid w:val="00771B00"/>
    <w:rsid w:val="00772B3F"/>
    <w:rsid w:val="00773F7E"/>
    <w:rsid w:val="00773F99"/>
    <w:rsid w:val="00775231"/>
    <w:rsid w:val="007759CF"/>
    <w:rsid w:val="007760F1"/>
    <w:rsid w:val="00777357"/>
    <w:rsid w:val="00777CC8"/>
    <w:rsid w:val="00780942"/>
    <w:rsid w:val="00780B51"/>
    <w:rsid w:val="00782365"/>
    <w:rsid w:val="007831DF"/>
    <w:rsid w:val="0078347E"/>
    <w:rsid w:val="00783CAC"/>
    <w:rsid w:val="00784411"/>
    <w:rsid w:val="007850D8"/>
    <w:rsid w:val="00787267"/>
    <w:rsid w:val="00790508"/>
    <w:rsid w:val="0079093D"/>
    <w:rsid w:val="007917C5"/>
    <w:rsid w:val="00791CCA"/>
    <w:rsid w:val="00792FDB"/>
    <w:rsid w:val="007949AB"/>
    <w:rsid w:val="007954CB"/>
    <w:rsid w:val="00795D86"/>
    <w:rsid w:val="007966C7"/>
    <w:rsid w:val="00797AFB"/>
    <w:rsid w:val="007A00FD"/>
    <w:rsid w:val="007A04BD"/>
    <w:rsid w:val="007A04CA"/>
    <w:rsid w:val="007A075B"/>
    <w:rsid w:val="007A109C"/>
    <w:rsid w:val="007A23DE"/>
    <w:rsid w:val="007A34FB"/>
    <w:rsid w:val="007A3924"/>
    <w:rsid w:val="007A3A3F"/>
    <w:rsid w:val="007A4485"/>
    <w:rsid w:val="007A4BA0"/>
    <w:rsid w:val="007A515F"/>
    <w:rsid w:val="007A532F"/>
    <w:rsid w:val="007A574A"/>
    <w:rsid w:val="007A74F1"/>
    <w:rsid w:val="007B00A2"/>
    <w:rsid w:val="007B033D"/>
    <w:rsid w:val="007B0B60"/>
    <w:rsid w:val="007B0F21"/>
    <w:rsid w:val="007B1378"/>
    <w:rsid w:val="007B4076"/>
    <w:rsid w:val="007B49AE"/>
    <w:rsid w:val="007B4EE9"/>
    <w:rsid w:val="007B4EFD"/>
    <w:rsid w:val="007B5C95"/>
    <w:rsid w:val="007B6242"/>
    <w:rsid w:val="007B67B8"/>
    <w:rsid w:val="007B68D3"/>
    <w:rsid w:val="007B6B7A"/>
    <w:rsid w:val="007B763D"/>
    <w:rsid w:val="007B7919"/>
    <w:rsid w:val="007B7F9F"/>
    <w:rsid w:val="007C1751"/>
    <w:rsid w:val="007C1BBB"/>
    <w:rsid w:val="007C2D10"/>
    <w:rsid w:val="007C33FC"/>
    <w:rsid w:val="007C34C3"/>
    <w:rsid w:val="007C3574"/>
    <w:rsid w:val="007C3BCF"/>
    <w:rsid w:val="007C3E68"/>
    <w:rsid w:val="007C56FB"/>
    <w:rsid w:val="007C5863"/>
    <w:rsid w:val="007C71D7"/>
    <w:rsid w:val="007C7719"/>
    <w:rsid w:val="007D0A79"/>
    <w:rsid w:val="007D12BE"/>
    <w:rsid w:val="007D306B"/>
    <w:rsid w:val="007D3E56"/>
    <w:rsid w:val="007D499D"/>
    <w:rsid w:val="007D5593"/>
    <w:rsid w:val="007D5C5C"/>
    <w:rsid w:val="007D6757"/>
    <w:rsid w:val="007D6A4F"/>
    <w:rsid w:val="007D7022"/>
    <w:rsid w:val="007D719C"/>
    <w:rsid w:val="007D7490"/>
    <w:rsid w:val="007D78C5"/>
    <w:rsid w:val="007D7ABC"/>
    <w:rsid w:val="007D7B26"/>
    <w:rsid w:val="007E07E5"/>
    <w:rsid w:val="007E0A77"/>
    <w:rsid w:val="007E1E4C"/>
    <w:rsid w:val="007E1E6B"/>
    <w:rsid w:val="007E1F33"/>
    <w:rsid w:val="007E3A4E"/>
    <w:rsid w:val="007E5B34"/>
    <w:rsid w:val="007E5B3E"/>
    <w:rsid w:val="007E5BC3"/>
    <w:rsid w:val="007E6041"/>
    <w:rsid w:val="007E713D"/>
    <w:rsid w:val="007E717D"/>
    <w:rsid w:val="007E729E"/>
    <w:rsid w:val="007E793C"/>
    <w:rsid w:val="007F094A"/>
    <w:rsid w:val="007F0BF1"/>
    <w:rsid w:val="007F0D42"/>
    <w:rsid w:val="007F1674"/>
    <w:rsid w:val="007F192E"/>
    <w:rsid w:val="007F1CEA"/>
    <w:rsid w:val="007F21BF"/>
    <w:rsid w:val="007F4867"/>
    <w:rsid w:val="007F4BEB"/>
    <w:rsid w:val="007F4C52"/>
    <w:rsid w:val="007F581B"/>
    <w:rsid w:val="007F6801"/>
    <w:rsid w:val="007F6D8E"/>
    <w:rsid w:val="007F76D1"/>
    <w:rsid w:val="007F77F6"/>
    <w:rsid w:val="007F7AA1"/>
    <w:rsid w:val="00800F5E"/>
    <w:rsid w:val="00802028"/>
    <w:rsid w:val="00802AB8"/>
    <w:rsid w:val="00802C0F"/>
    <w:rsid w:val="00802CA5"/>
    <w:rsid w:val="008036D1"/>
    <w:rsid w:val="00803BEA"/>
    <w:rsid w:val="0080429D"/>
    <w:rsid w:val="00804D03"/>
    <w:rsid w:val="00805CFB"/>
    <w:rsid w:val="00805E51"/>
    <w:rsid w:val="00805F35"/>
    <w:rsid w:val="0080694F"/>
    <w:rsid w:val="008079ED"/>
    <w:rsid w:val="00807F29"/>
    <w:rsid w:val="008100B2"/>
    <w:rsid w:val="00812AB1"/>
    <w:rsid w:val="00812B77"/>
    <w:rsid w:val="0081377E"/>
    <w:rsid w:val="00815525"/>
    <w:rsid w:val="008156F9"/>
    <w:rsid w:val="00816593"/>
    <w:rsid w:val="00816891"/>
    <w:rsid w:val="00817FF2"/>
    <w:rsid w:val="00820319"/>
    <w:rsid w:val="00822D81"/>
    <w:rsid w:val="0082334A"/>
    <w:rsid w:val="00823778"/>
    <w:rsid w:val="008245D5"/>
    <w:rsid w:val="00824D52"/>
    <w:rsid w:val="0082591C"/>
    <w:rsid w:val="0082669F"/>
    <w:rsid w:val="00826AC1"/>
    <w:rsid w:val="00826D4B"/>
    <w:rsid w:val="00826FAA"/>
    <w:rsid w:val="008274D2"/>
    <w:rsid w:val="00827EAD"/>
    <w:rsid w:val="00831848"/>
    <w:rsid w:val="008327D6"/>
    <w:rsid w:val="00832F16"/>
    <w:rsid w:val="00833AFA"/>
    <w:rsid w:val="008343AB"/>
    <w:rsid w:val="008346E7"/>
    <w:rsid w:val="00835780"/>
    <w:rsid w:val="00835D86"/>
    <w:rsid w:val="00836051"/>
    <w:rsid w:val="00836189"/>
    <w:rsid w:val="00836715"/>
    <w:rsid w:val="00840180"/>
    <w:rsid w:val="0084032B"/>
    <w:rsid w:val="008406BF"/>
    <w:rsid w:val="00840F90"/>
    <w:rsid w:val="00841DEF"/>
    <w:rsid w:val="00842539"/>
    <w:rsid w:val="0084262E"/>
    <w:rsid w:val="008430CE"/>
    <w:rsid w:val="00844BB1"/>
    <w:rsid w:val="00845A1C"/>
    <w:rsid w:val="0084656B"/>
    <w:rsid w:val="008466FA"/>
    <w:rsid w:val="008478EA"/>
    <w:rsid w:val="0084795D"/>
    <w:rsid w:val="008479BA"/>
    <w:rsid w:val="00847AFF"/>
    <w:rsid w:val="00847FDA"/>
    <w:rsid w:val="00850501"/>
    <w:rsid w:val="00850EE2"/>
    <w:rsid w:val="00850F56"/>
    <w:rsid w:val="008516B6"/>
    <w:rsid w:val="008527AF"/>
    <w:rsid w:val="0085283A"/>
    <w:rsid w:val="008548F5"/>
    <w:rsid w:val="008555C0"/>
    <w:rsid w:val="00856DC4"/>
    <w:rsid w:val="008575E1"/>
    <w:rsid w:val="00860EBE"/>
    <w:rsid w:val="008628EE"/>
    <w:rsid w:val="008631EF"/>
    <w:rsid w:val="0086328F"/>
    <w:rsid w:val="00864EDD"/>
    <w:rsid w:val="00865C98"/>
    <w:rsid w:val="008664E4"/>
    <w:rsid w:val="00866F09"/>
    <w:rsid w:val="008673CF"/>
    <w:rsid w:val="00867634"/>
    <w:rsid w:val="00867B31"/>
    <w:rsid w:val="00870AF5"/>
    <w:rsid w:val="00871301"/>
    <w:rsid w:val="0087202D"/>
    <w:rsid w:val="008727B1"/>
    <w:rsid w:val="00873795"/>
    <w:rsid w:val="00873847"/>
    <w:rsid w:val="008738E2"/>
    <w:rsid w:val="00874BD3"/>
    <w:rsid w:val="008758C9"/>
    <w:rsid w:val="00876766"/>
    <w:rsid w:val="00876866"/>
    <w:rsid w:val="00876D70"/>
    <w:rsid w:val="008771D8"/>
    <w:rsid w:val="008772FD"/>
    <w:rsid w:val="00880DD5"/>
    <w:rsid w:val="00881753"/>
    <w:rsid w:val="008823FF"/>
    <w:rsid w:val="00882AC0"/>
    <w:rsid w:val="008859E3"/>
    <w:rsid w:val="00885A3E"/>
    <w:rsid w:val="00885F57"/>
    <w:rsid w:val="00886389"/>
    <w:rsid w:val="00886B9E"/>
    <w:rsid w:val="00887836"/>
    <w:rsid w:val="00887D98"/>
    <w:rsid w:val="00891152"/>
    <w:rsid w:val="008911AA"/>
    <w:rsid w:val="00891458"/>
    <w:rsid w:val="00891708"/>
    <w:rsid w:val="008922D1"/>
    <w:rsid w:val="00894500"/>
    <w:rsid w:val="00895097"/>
    <w:rsid w:val="0089558B"/>
    <w:rsid w:val="00895B80"/>
    <w:rsid w:val="008960E5"/>
    <w:rsid w:val="008A20F3"/>
    <w:rsid w:val="008A3818"/>
    <w:rsid w:val="008A43BD"/>
    <w:rsid w:val="008A5F94"/>
    <w:rsid w:val="008A6D64"/>
    <w:rsid w:val="008A7B8C"/>
    <w:rsid w:val="008B25CA"/>
    <w:rsid w:val="008B347F"/>
    <w:rsid w:val="008B34C5"/>
    <w:rsid w:val="008B39F7"/>
    <w:rsid w:val="008B4264"/>
    <w:rsid w:val="008B48C1"/>
    <w:rsid w:val="008B51D5"/>
    <w:rsid w:val="008B5667"/>
    <w:rsid w:val="008B56A6"/>
    <w:rsid w:val="008B6726"/>
    <w:rsid w:val="008B7200"/>
    <w:rsid w:val="008C1318"/>
    <w:rsid w:val="008C1E31"/>
    <w:rsid w:val="008C27DD"/>
    <w:rsid w:val="008C28F3"/>
    <w:rsid w:val="008C303E"/>
    <w:rsid w:val="008C4392"/>
    <w:rsid w:val="008C4A51"/>
    <w:rsid w:val="008C4C11"/>
    <w:rsid w:val="008C5D5E"/>
    <w:rsid w:val="008C68CB"/>
    <w:rsid w:val="008C69F2"/>
    <w:rsid w:val="008C76E2"/>
    <w:rsid w:val="008C7A6B"/>
    <w:rsid w:val="008D016C"/>
    <w:rsid w:val="008D0D61"/>
    <w:rsid w:val="008D158B"/>
    <w:rsid w:val="008D17A5"/>
    <w:rsid w:val="008D17BD"/>
    <w:rsid w:val="008D1873"/>
    <w:rsid w:val="008D1C0E"/>
    <w:rsid w:val="008D26E1"/>
    <w:rsid w:val="008D2D33"/>
    <w:rsid w:val="008D3236"/>
    <w:rsid w:val="008D3262"/>
    <w:rsid w:val="008D3AE0"/>
    <w:rsid w:val="008D3FBE"/>
    <w:rsid w:val="008D434D"/>
    <w:rsid w:val="008D49B1"/>
    <w:rsid w:val="008D4F5A"/>
    <w:rsid w:val="008D6422"/>
    <w:rsid w:val="008D6844"/>
    <w:rsid w:val="008D70AC"/>
    <w:rsid w:val="008D7729"/>
    <w:rsid w:val="008E11B8"/>
    <w:rsid w:val="008E1959"/>
    <w:rsid w:val="008E2182"/>
    <w:rsid w:val="008E22A5"/>
    <w:rsid w:val="008E2DC9"/>
    <w:rsid w:val="008E5573"/>
    <w:rsid w:val="008E5A31"/>
    <w:rsid w:val="008E618C"/>
    <w:rsid w:val="008E674E"/>
    <w:rsid w:val="008E744C"/>
    <w:rsid w:val="008E7629"/>
    <w:rsid w:val="008F21D3"/>
    <w:rsid w:val="008F29D2"/>
    <w:rsid w:val="008F3B37"/>
    <w:rsid w:val="008F4D4E"/>
    <w:rsid w:val="008F5E12"/>
    <w:rsid w:val="008F638B"/>
    <w:rsid w:val="008F7371"/>
    <w:rsid w:val="008F7553"/>
    <w:rsid w:val="008F78FF"/>
    <w:rsid w:val="008F7A40"/>
    <w:rsid w:val="00901023"/>
    <w:rsid w:val="0090146E"/>
    <w:rsid w:val="00901C5C"/>
    <w:rsid w:val="00903288"/>
    <w:rsid w:val="009036C5"/>
    <w:rsid w:val="0090547E"/>
    <w:rsid w:val="00905AAD"/>
    <w:rsid w:val="00905F75"/>
    <w:rsid w:val="00906873"/>
    <w:rsid w:val="009076FC"/>
    <w:rsid w:val="00907929"/>
    <w:rsid w:val="00910279"/>
    <w:rsid w:val="00910362"/>
    <w:rsid w:val="009109A7"/>
    <w:rsid w:val="00911162"/>
    <w:rsid w:val="009119FE"/>
    <w:rsid w:val="00912311"/>
    <w:rsid w:val="009134FC"/>
    <w:rsid w:val="00914790"/>
    <w:rsid w:val="00915910"/>
    <w:rsid w:val="00915B16"/>
    <w:rsid w:val="00917CC1"/>
    <w:rsid w:val="00917FE0"/>
    <w:rsid w:val="00921932"/>
    <w:rsid w:val="00922DE7"/>
    <w:rsid w:val="00923810"/>
    <w:rsid w:val="009242EC"/>
    <w:rsid w:val="00924419"/>
    <w:rsid w:val="0092623E"/>
    <w:rsid w:val="00926B5F"/>
    <w:rsid w:val="00927059"/>
    <w:rsid w:val="00927E89"/>
    <w:rsid w:val="00933E29"/>
    <w:rsid w:val="0093420C"/>
    <w:rsid w:val="0093482F"/>
    <w:rsid w:val="00934905"/>
    <w:rsid w:val="00934A0D"/>
    <w:rsid w:val="00934A63"/>
    <w:rsid w:val="0093584E"/>
    <w:rsid w:val="00936990"/>
    <w:rsid w:val="009378F3"/>
    <w:rsid w:val="00937B99"/>
    <w:rsid w:val="00940B48"/>
    <w:rsid w:val="00940C11"/>
    <w:rsid w:val="009417FD"/>
    <w:rsid w:val="0094249B"/>
    <w:rsid w:val="009430DD"/>
    <w:rsid w:val="009440B8"/>
    <w:rsid w:val="00944B55"/>
    <w:rsid w:val="00944F3B"/>
    <w:rsid w:val="00947727"/>
    <w:rsid w:val="00950705"/>
    <w:rsid w:val="00950EC2"/>
    <w:rsid w:val="00951AAB"/>
    <w:rsid w:val="00952471"/>
    <w:rsid w:val="009530C2"/>
    <w:rsid w:val="00953216"/>
    <w:rsid w:val="00954960"/>
    <w:rsid w:val="00955418"/>
    <w:rsid w:val="0095678E"/>
    <w:rsid w:val="00956F19"/>
    <w:rsid w:val="00957377"/>
    <w:rsid w:val="0095778F"/>
    <w:rsid w:val="00957DA9"/>
    <w:rsid w:val="00961CC2"/>
    <w:rsid w:val="00963B2F"/>
    <w:rsid w:val="00964485"/>
    <w:rsid w:val="00964A52"/>
    <w:rsid w:val="009652C0"/>
    <w:rsid w:val="00965BEC"/>
    <w:rsid w:val="0096671C"/>
    <w:rsid w:val="00966952"/>
    <w:rsid w:val="009671F4"/>
    <w:rsid w:val="00967AD9"/>
    <w:rsid w:val="009702F4"/>
    <w:rsid w:val="00971250"/>
    <w:rsid w:val="00971AEC"/>
    <w:rsid w:val="00971F2F"/>
    <w:rsid w:val="009721F5"/>
    <w:rsid w:val="00974042"/>
    <w:rsid w:val="00976717"/>
    <w:rsid w:val="009769BF"/>
    <w:rsid w:val="00977246"/>
    <w:rsid w:val="009775D4"/>
    <w:rsid w:val="0097777A"/>
    <w:rsid w:val="00980A76"/>
    <w:rsid w:val="0098135E"/>
    <w:rsid w:val="00981459"/>
    <w:rsid w:val="00982DB8"/>
    <w:rsid w:val="009836EF"/>
    <w:rsid w:val="009840EA"/>
    <w:rsid w:val="0098460D"/>
    <w:rsid w:val="00984B2E"/>
    <w:rsid w:val="0098654D"/>
    <w:rsid w:val="009866A2"/>
    <w:rsid w:val="00990629"/>
    <w:rsid w:val="009928A5"/>
    <w:rsid w:val="00992D1C"/>
    <w:rsid w:val="00992F23"/>
    <w:rsid w:val="00993909"/>
    <w:rsid w:val="0099672C"/>
    <w:rsid w:val="00997116"/>
    <w:rsid w:val="009A0DDC"/>
    <w:rsid w:val="009A0E68"/>
    <w:rsid w:val="009A1452"/>
    <w:rsid w:val="009A275C"/>
    <w:rsid w:val="009A37D1"/>
    <w:rsid w:val="009A40B0"/>
    <w:rsid w:val="009A45EF"/>
    <w:rsid w:val="009A49A2"/>
    <w:rsid w:val="009B0EFD"/>
    <w:rsid w:val="009B0F40"/>
    <w:rsid w:val="009B2398"/>
    <w:rsid w:val="009B3B8C"/>
    <w:rsid w:val="009B452C"/>
    <w:rsid w:val="009B455C"/>
    <w:rsid w:val="009B4668"/>
    <w:rsid w:val="009B632D"/>
    <w:rsid w:val="009B6B7C"/>
    <w:rsid w:val="009B6D8E"/>
    <w:rsid w:val="009B7C40"/>
    <w:rsid w:val="009C09BA"/>
    <w:rsid w:val="009C1DC3"/>
    <w:rsid w:val="009C298C"/>
    <w:rsid w:val="009C3211"/>
    <w:rsid w:val="009C4C1F"/>
    <w:rsid w:val="009C5DC6"/>
    <w:rsid w:val="009C5F81"/>
    <w:rsid w:val="009C6128"/>
    <w:rsid w:val="009C68C8"/>
    <w:rsid w:val="009C6DAE"/>
    <w:rsid w:val="009C7991"/>
    <w:rsid w:val="009C7B23"/>
    <w:rsid w:val="009D03F9"/>
    <w:rsid w:val="009D133A"/>
    <w:rsid w:val="009D1365"/>
    <w:rsid w:val="009D1500"/>
    <w:rsid w:val="009D2945"/>
    <w:rsid w:val="009D3274"/>
    <w:rsid w:val="009D3A4A"/>
    <w:rsid w:val="009D4651"/>
    <w:rsid w:val="009D5027"/>
    <w:rsid w:val="009D50A7"/>
    <w:rsid w:val="009D5551"/>
    <w:rsid w:val="009D6391"/>
    <w:rsid w:val="009D7966"/>
    <w:rsid w:val="009E01AD"/>
    <w:rsid w:val="009E05C3"/>
    <w:rsid w:val="009E0859"/>
    <w:rsid w:val="009E0B8A"/>
    <w:rsid w:val="009E2167"/>
    <w:rsid w:val="009E2C98"/>
    <w:rsid w:val="009E2D12"/>
    <w:rsid w:val="009E32DD"/>
    <w:rsid w:val="009E3762"/>
    <w:rsid w:val="009E3BEB"/>
    <w:rsid w:val="009F0D04"/>
    <w:rsid w:val="009F2BC5"/>
    <w:rsid w:val="009F2F6D"/>
    <w:rsid w:val="009F3CFC"/>
    <w:rsid w:val="009F500B"/>
    <w:rsid w:val="009F5A4F"/>
    <w:rsid w:val="009F7934"/>
    <w:rsid w:val="009F7AD7"/>
    <w:rsid w:val="009F7B9B"/>
    <w:rsid w:val="00A0002E"/>
    <w:rsid w:val="00A00319"/>
    <w:rsid w:val="00A01ECC"/>
    <w:rsid w:val="00A03983"/>
    <w:rsid w:val="00A048BF"/>
    <w:rsid w:val="00A0528B"/>
    <w:rsid w:val="00A05416"/>
    <w:rsid w:val="00A05DB3"/>
    <w:rsid w:val="00A066F9"/>
    <w:rsid w:val="00A07CC7"/>
    <w:rsid w:val="00A1077D"/>
    <w:rsid w:val="00A1273C"/>
    <w:rsid w:val="00A127CA"/>
    <w:rsid w:val="00A129F5"/>
    <w:rsid w:val="00A12E15"/>
    <w:rsid w:val="00A136A4"/>
    <w:rsid w:val="00A13CA3"/>
    <w:rsid w:val="00A149B7"/>
    <w:rsid w:val="00A14AD1"/>
    <w:rsid w:val="00A1611A"/>
    <w:rsid w:val="00A16F18"/>
    <w:rsid w:val="00A16FFA"/>
    <w:rsid w:val="00A174ED"/>
    <w:rsid w:val="00A20EE7"/>
    <w:rsid w:val="00A217AB"/>
    <w:rsid w:val="00A21849"/>
    <w:rsid w:val="00A22188"/>
    <w:rsid w:val="00A22EA9"/>
    <w:rsid w:val="00A22FED"/>
    <w:rsid w:val="00A23C8C"/>
    <w:rsid w:val="00A23E6B"/>
    <w:rsid w:val="00A247ED"/>
    <w:rsid w:val="00A25442"/>
    <w:rsid w:val="00A25562"/>
    <w:rsid w:val="00A259EA"/>
    <w:rsid w:val="00A265C7"/>
    <w:rsid w:val="00A30DB1"/>
    <w:rsid w:val="00A31623"/>
    <w:rsid w:val="00A317D6"/>
    <w:rsid w:val="00A32069"/>
    <w:rsid w:val="00A321E8"/>
    <w:rsid w:val="00A32761"/>
    <w:rsid w:val="00A3277E"/>
    <w:rsid w:val="00A33B99"/>
    <w:rsid w:val="00A34662"/>
    <w:rsid w:val="00A34997"/>
    <w:rsid w:val="00A3511B"/>
    <w:rsid w:val="00A35A23"/>
    <w:rsid w:val="00A35B79"/>
    <w:rsid w:val="00A35CBE"/>
    <w:rsid w:val="00A36F4F"/>
    <w:rsid w:val="00A3718B"/>
    <w:rsid w:val="00A371C7"/>
    <w:rsid w:val="00A37AD1"/>
    <w:rsid w:val="00A40476"/>
    <w:rsid w:val="00A4089A"/>
    <w:rsid w:val="00A4112D"/>
    <w:rsid w:val="00A41FC5"/>
    <w:rsid w:val="00A43061"/>
    <w:rsid w:val="00A4323B"/>
    <w:rsid w:val="00A43B0B"/>
    <w:rsid w:val="00A4597A"/>
    <w:rsid w:val="00A45C14"/>
    <w:rsid w:val="00A45D4F"/>
    <w:rsid w:val="00A46D9A"/>
    <w:rsid w:val="00A47A68"/>
    <w:rsid w:val="00A50501"/>
    <w:rsid w:val="00A521D5"/>
    <w:rsid w:val="00A5238E"/>
    <w:rsid w:val="00A528D4"/>
    <w:rsid w:val="00A53F09"/>
    <w:rsid w:val="00A55F99"/>
    <w:rsid w:val="00A5626A"/>
    <w:rsid w:val="00A576AF"/>
    <w:rsid w:val="00A61082"/>
    <w:rsid w:val="00A61E4C"/>
    <w:rsid w:val="00A626C8"/>
    <w:rsid w:val="00A62C88"/>
    <w:rsid w:val="00A62F60"/>
    <w:rsid w:val="00A6378B"/>
    <w:rsid w:val="00A63D35"/>
    <w:rsid w:val="00A63FE8"/>
    <w:rsid w:val="00A65ECF"/>
    <w:rsid w:val="00A675EC"/>
    <w:rsid w:val="00A67872"/>
    <w:rsid w:val="00A67C79"/>
    <w:rsid w:val="00A67DA1"/>
    <w:rsid w:val="00A70643"/>
    <w:rsid w:val="00A7137E"/>
    <w:rsid w:val="00A71BC0"/>
    <w:rsid w:val="00A71FF5"/>
    <w:rsid w:val="00A7292C"/>
    <w:rsid w:val="00A72B51"/>
    <w:rsid w:val="00A77E8B"/>
    <w:rsid w:val="00A803AC"/>
    <w:rsid w:val="00A80F3F"/>
    <w:rsid w:val="00A81E7B"/>
    <w:rsid w:val="00A81EB4"/>
    <w:rsid w:val="00A8213A"/>
    <w:rsid w:val="00A83B4C"/>
    <w:rsid w:val="00A8497B"/>
    <w:rsid w:val="00A85A6F"/>
    <w:rsid w:val="00A864E0"/>
    <w:rsid w:val="00A86B3E"/>
    <w:rsid w:val="00A9017D"/>
    <w:rsid w:val="00A90550"/>
    <w:rsid w:val="00A90BDC"/>
    <w:rsid w:val="00A919F5"/>
    <w:rsid w:val="00A91A9E"/>
    <w:rsid w:val="00A927D5"/>
    <w:rsid w:val="00A93980"/>
    <w:rsid w:val="00A94E7E"/>
    <w:rsid w:val="00A95E26"/>
    <w:rsid w:val="00A95E37"/>
    <w:rsid w:val="00A9656B"/>
    <w:rsid w:val="00A979CF"/>
    <w:rsid w:val="00AA09B0"/>
    <w:rsid w:val="00AA0C7E"/>
    <w:rsid w:val="00AA0D24"/>
    <w:rsid w:val="00AA17FF"/>
    <w:rsid w:val="00AA20FD"/>
    <w:rsid w:val="00AA239D"/>
    <w:rsid w:val="00AA543C"/>
    <w:rsid w:val="00AA5BDC"/>
    <w:rsid w:val="00AA62BD"/>
    <w:rsid w:val="00AA65FD"/>
    <w:rsid w:val="00AA6A89"/>
    <w:rsid w:val="00AA6D1D"/>
    <w:rsid w:val="00AA6F5D"/>
    <w:rsid w:val="00AA785D"/>
    <w:rsid w:val="00AA79CD"/>
    <w:rsid w:val="00AB0450"/>
    <w:rsid w:val="00AB04AE"/>
    <w:rsid w:val="00AB08EF"/>
    <w:rsid w:val="00AB0F08"/>
    <w:rsid w:val="00AB2F89"/>
    <w:rsid w:val="00AB3B9B"/>
    <w:rsid w:val="00AB3CD8"/>
    <w:rsid w:val="00AB5B3D"/>
    <w:rsid w:val="00AB5BD0"/>
    <w:rsid w:val="00AB60FA"/>
    <w:rsid w:val="00AB65D8"/>
    <w:rsid w:val="00AB6EE5"/>
    <w:rsid w:val="00AB7439"/>
    <w:rsid w:val="00AB7AE9"/>
    <w:rsid w:val="00AB7D27"/>
    <w:rsid w:val="00AC1B2C"/>
    <w:rsid w:val="00AC1E31"/>
    <w:rsid w:val="00AC221E"/>
    <w:rsid w:val="00AC2892"/>
    <w:rsid w:val="00AC3C05"/>
    <w:rsid w:val="00AC40EE"/>
    <w:rsid w:val="00AC47CA"/>
    <w:rsid w:val="00AC4945"/>
    <w:rsid w:val="00AC4C37"/>
    <w:rsid w:val="00AC544A"/>
    <w:rsid w:val="00AC583C"/>
    <w:rsid w:val="00AC7ADC"/>
    <w:rsid w:val="00AD057A"/>
    <w:rsid w:val="00AD0EA8"/>
    <w:rsid w:val="00AD1A76"/>
    <w:rsid w:val="00AD2751"/>
    <w:rsid w:val="00AD2AD3"/>
    <w:rsid w:val="00AD2F64"/>
    <w:rsid w:val="00AD3F3B"/>
    <w:rsid w:val="00AD3FC4"/>
    <w:rsid w:val="00AD4D80"/>
    <w:rsid w:val="00AD54DE"/>
    <w:rsid w:val="00AD5828"/>
    <w:rsid w:val="00AD5C0F"/>
    <w:rsid w:val="00AD5C41"/>
    <w:rsid w:val="00AD6155"/>
    <w:rsid w:val="00AD6453"/>
    <w:rsid w:val="00AD687B"/>
    <w:rsid w:val="00AD6F90"/>
    <w:rsid w:val="00AD723D"/>
    <w:rsid w:val="00AE0142"/>
    <w:rsid w:val="00AE07E9"/>
    <w:rsid w:val="00AE0902"/>
    <w:rsid w:val="00AE0F2C"/>
    <w:rsid w:val="00AE2DC9"/>
    <w:rsid w:val="00AE35B2"/>
    <w:rsid w:val="00AE3C38"/>
    <w:rsid w:val="00AE3C8B"/>
    <w:rsid w:val="00AE3DDF"/>
    <w:rsid w:val="00AE49AE"/>
    <w:rsid w:val="00AE5412"/>
    <w:rsid w:val="00AE5CE0"/>
    <w:rsid w:val="00AE5F56"/>
    <w:rsid w:val="00AE660F"/>
    <w:rsid w:val="00AF095A"/>
    <w:rsid w:val="00AF2095"/>
    <w:rsid w:val="00AF2B61"/>
    <w:rsid w:val="00AF4809"/>
    <w:rsid w:val="00AF4B99"/>
    <w:rsid w:val="00AF58D1"/>
    <w:rsid w:val="00AF596A"/>
    <w:rsid w:val="00AF5B31"/>
    <w:rsid w:val="00AF6604"/>
    <w:rsid w:val="00AF6D11"/>
    <w:rsid w:val="00AF6DBB"/>
    <w:rsid w:val="00AF79EB"/>
    <w:rsid w:val="00B0011F"/>
    <w:rsid w:val="00B0055C"/>
    <w:rsid w:val="00B00A9B"/>
    <w:rsid w:val="00B00FB7"/>
    <w:rsid w:val="00B0100C"/>
    <w:rsid w:val="00B01733"/>
    <w:rsid w:val="00B01C79"/>
    <w:rsid w:val="00B01E8E"/>
    <w:rsid w:val="00B029B0"/>
    <w:rsid w:val="00B02DEB"/>
    <w:rsid w:val="00B02F7E"/>
    <w:rsid w:val="00B04979"/>
    <w:rsid w:val="00B04E9E"/>
    <w:rsid w:val="00B04F8B"/>
    <w:rsid w:val="00B05C89"/>
    <w:rsid w:val="00B071E8"/>
    <w:rsid w:val="00B113CC"/>
    <w:rsid w:val="00B11F91"/>
    <w:rsid w:val="00B12497"/>
    <w:rsid w:val="00B127BB"/>
    <w:rsid w:val="00B161AC"/>
    <w:rsid w:val="00B16C4A"/>
    <w:rsid w:val="00B177AE"/>
    <w:rsid w:val="00B21B4D"/>
    <w:rsid w:val="00B21BD4"/>
    <w:rsid w:val="00B22B7E"/>
    <w:rsid w:val="00B23B9D"/>
    <w:rsid w:val="00B243D3"/>
    <w:rsid w:val="00B258A9"/>
    <w:rsid w:val="00B30074"/>
    <w:rsid w:val="00B305CC"/>
    <w:rsid w:val="00B31405"/>
    <w:rsid w:val="00B3158A"/>
    <w:rsid w:val="00B329EA"/>
    <w:rsid w:val="00B32C9E"/>
    <w:rsid w:val="00B32FC5"/>
    <w:rsid w:val="00B330DE"/>
    <w:rsid w:val="00B3322D"/>
    <w:rsid w:val="00B335E1"/>
    <w:rsid w:val="00B34168"/>
    <w:rsid w:val="00B345F1"/>
    <w:rsid w:val="00B35B27"/>
    <w:rsid w:val="00B36529"/>
    <w:rsid w:val="00B371CD"/>
    <w:rsid w:val="00B407DE"/>
    <w:rsid w:val="00B4166D"/>
    <w:rsid w:val="00B420B3"/>
    <w:rsid w:val="00B44B37"/>
    <w:rsid w:val="00B45027"/>
    <w:rsid w:val="00B45B6F"/>
    <w:rsid w:val="00B46398"/>
    <w:rsid w:val="00B4741F"/>
    <w:rsid w:val="00B5063C"/>
    <w:rsid w:val="00B5233F"/>
    <w:rsid w:val="00B52679"/>
    <w:rsid w:val="00B526FF"/>
    <w:rsid w:val="00B5315C"/>
    <w:rsid w:val="00B5327B"/>
    <w:rsid w:val="00B53597"/>
    <w:rsid w:val="00B54120"/>
    <w:rsid w:val="00B5433D"/>
    <w:rsid w:val="00B555B4"/>
    <w:rsid w:val="00B55EB9"/>
    <w:rsid w:val="00B62FFE"/>
    <w:rsid w:val="00B6339B"/>
    <w:rsid w:val="00B6487F"/>
    <w:rsid w:val="00B648EA"/>
    <w:rsid w:val="00B65AF9"/>
    <w:rsid w:val="00B65BF0"/>
    <w:rsid w:val="00B66AA0"/>
    <w:rsid w:val="00B66CB8"/>
    <w:rsid w:val="00B67E30"/>
    <w:rsid w:val="00B702A0"/>
    <w:rsid w:val="00B7103C"/>
    <w:rsid w:val="00B734A9"/>
    <w:rsid w:val="00B750AD"/>
    <w:rsid w:val="00B75B72"/>
    <w:rsid w:val="00B7707D"/>
    <w:rsid w:val="00B774BD"/>
    <w:rsid w:val="00B810F8"/>
    <w:rsid w:val="00B817D2"/>
    <w:rsid w:val="00B81833"/>
    <w:rsid w:val="00B820D5"/>
    <w:rsid w:val="00B82F27"/>
    <w:rsid w:val="00B833A4"/>
    <w:rsid w:val="00B83446"/>
    <w:rsid w:val="00B83836"/>
    <w:rsid w:val="00B83E94"/>
    <w:rsid w:val="00B84054"/>
    <w:rsid w:val="00B84C68"/>
    <w:rsid w:val="00B858C3"/>
    <w:rsid w:val="00B85B93"/>
    <w:rsid w:val="00B85C48"/>
    <w:rsid w:val="00B8608D"/>
    <w:rsid w:val="00B86115"/>
    <w:rsid w:val="00B926EA"/>
    <w:rsid w:val="00B92AFD"/>
    <w:rsid w:val="00B93139"/>
    <w:rsid w:val="00B93455"/>
    <w:rsid w:val="00B9472F"/>
    <w:rsid w:val="00B961CB"/>
    <w:rsid w:val="00B97C58"/>
    <w:rsid w:val="00BA02C6"/>
    <w:rsid w:val="00BA0AB0"/>
    <w:rsid w:val="00BA0DDB"/>
    <w:rsid w:val="00BA204B"/>
    <w:rsid w:val="00BA41D6"/>
    <w:rsid w:val="00BA4C53"/>
    <w:rsid w:val="00BA5194"/>
    <w:rsid w:val="00BA5233"/>
    <w:rsid w:val="00BA618F"/>
    <w:rsid w:val="00BA68DE"/>
    <w:rsid w:val="00BA7591"/>
    <w:rsid w:val="00BA7ABD"/>
    <w:rsid w:val="00BB133B"/>
    <w:rsid w:val="00BB17DC"/>
    <w:rsid w:val="00BB199E"/>
    <w:rsid w:val="00BB292D"/>
    <w:rsid w:val="00BB43EF"/>
    <w:rsid w:val="00BB4A03"/>
    <w:rsid w:val="00BB5EC3"/>
    <w:rsid w:val="00BB6518"/>
    <w:rsid w:val="00BB6BA7"/>
    <w:rsid w:val="00BB6EBA"/>
    <w:rsid w:val="00BC09DB"/>
    <w:rsid w:val="00BC1D68"/>
    <w:rsid w:val="00BC28DD"/>
    <w:rsid w:val="00BC2D5A"/>
    <w:rsid w:val="00BC2EAB"/>
    <w:rsid w:val="00BC3B59"/>
    <w:rsid w:val="00BC3EFB"/>
    <w:rsid w:val="00BC48C9"/>
    <w:rsid w:val="00BC53DA"/>
    <w:rsid w:val="00BC5F96"/>
    <w:rsid w:val="00BC795C"/>
    <w:rsid w:val="00BC7DA6"/>
    <w:rsid w:val="00BD0089"/>
    <w:rsid w:val="00BD02D0"/>
    <w:rsid w:val="00BD1355"/>
    <w:rsid w:val="00BD1369"/>
    <w:rsid w:val="00BD1FAF"/>
    <w:rsid w:val="00BD2570"/>
    <w:rsid w:val="00BD2A2A"/>
    <w:rsid w:val="00BD399D"/>
    <w:rsid w:val="00BD3BB9"/>
    <w:rsid w:val="00BD4E61"/>
    <w:rsid w:val="00BD5B23"/>
    <w:rsid w:val="00BE02F9"/>
    <w:rsid w:val="00BE036D"/>
    <w:rsid w:val="00BE0694"/>
    <w:rsid w:val="00BE0B14"/>
    <w:rsid w:val="00BE0C6B"/>
    <w:rsid w:val="00BE15E7"/>
    <w:rsid w:val="00BE3330"/>
    <w:rsid w:val="00BE3DE9"/>
    <w:rsid w:val="00BE41A9"/>
    <w:rsid w:val="00BE4C07"/>
    <w:rsid w:val="00BE4EAE"/>
    <w:rsid w:val="00BE55E5"/>
    <w:rsid w:val="00BE605E"/>
    <w:rsid w:val="00BE6C0D"/>
    <w:rsid w:val="00BE7574"/>
    <w:rsid w:val="00BE79F9"/>
    <w:rsid w:val="00BF0013"/>
    <w:rsid w:val="00BF0874"/>
    <w:rsid w:val="00BF1C8B"/>
    <w:rsid w:val="00BF203A"/>
    <w:rsid w:val="00BF393F"/>
    <w:rsid w:val="00BF4979"/>
    <w:rsid w:val="00BF69EC"/>
    <w:rsid w:val="00C00E42"/>
    <w:rsid w:val="00C010D5"/>
    <w:rsid w:val="00C02450"/>
    <w:rsid w:val="00C025DD"/>
    <w:rsid w:val="00C0319A"/>
    <w:rsid w:val="00C054F9"/>
    <w:rsid w:val="00C0708C"/>
    <w:rsid w:val="00C07B4B"/>
    <w:rsid w:val="00C1099B"/>
    <w:rsid w:val="00C11EB5"/>
    <w:rsid w:val="00C12844"/>
    <w:rsid w:val="00C1287A"/>
    <w:rsid w:val="00C12973"/>
    <w:rsid w:val="00C13AF4"/>
    <w:rsid w:val="00C140B0"/>
    <w:rsid w:val="00C143A9"/>
    <w:rsid w:val="00C146EC"/>
    <w:rsid w:val="00C15B11"/>
    <w:rsid w:val="00C15DA7"/>
    <w:rsid w:val="00C17C8E"/>
    <w:rsid w:val="00C200B6"/>
    <w:rsid w:val="00C20DC5"/>
    <w:rsid w:val="00C2453D"/>
    <w:rsid w:val="00C24D3B"/>
    <w:rsid w:val="00C24DD6"/>
    <w:rsid w:val="00C24EDB"/>
    <w:rsid w:val="00C252DE"/>
    <w:rsid w:val="00C2636B"/>
    <w:rsid w:val="00C267F0"/>
    <w:rsid w:val="00C274C8"/>
    <w:rsid w:val="00C279EE"/>
    <w:rsid w:val="00C30680"/>
    <w:rsid w:val="00C30E16"/>
    <w:rsid w:val="00C30FB6"/>
    <w:rsid w:val="00C31D79"/>
    <w:rsid w:val="00C31DCD"/>
    <w:rsid w:val="00C32363"/>
    <w:rsid w:val="00C3335B"/>
    <w:rsid w:val="00C3335F"/>
    <w:rsid w:val="00C336B9"/>
    <w:rsid w:val="00C362C8"/>
    <w:rsid w:val="00C36CB7"/>
    <w:rsid w:val="00C3720C"/>
    <w:rsid w:val="00C373F6"/>
    <w:rsid w:val="00C37A29"/>
    <w:rsid w:val="00C41C8D"/>
    <w:rsid w:val="00C43D50"/>
    <w:rsid w:val="00C448FC"/>
    <w:rsid w:val="00C449BE"/>
    <w:rsid w:val="00C44AD3"/>
    <w:rsid w:val="00C44B57"/>
    <w:rsid w:val="00C45BC8"/>
    <w:rsid w:val="00C45F09"/>
    <w:rsid w:val="00C46A30"/>
    <w:rsid w:val="00C50E8A"/>
    <w:rsid w:val="00C51234"/>
    <w:rsid w:val="00C515F1"/>
    <w:rsid w:val="00C5177F"/>
    <w:rsid w:val="00C51B1C"/>
    <w:rsid w:val="00C52404"/>
    <w:rsid w:val="00C544DD"/>
    <w:rsid w:val="00C5457E"/>
    <w:rsid w:val="00C558A1"/>
    <w:rsid w:val="00C56130"/>
    <w:rsid w:val="00C57554"/>
    <w:rsid w:val="00C5765B"/>
    <w:rsid w:val="00C57701"/>
    <w:rsid w:val="00C5770F"/>
    <w:rsid w:val="00C60748"/>
    <w:rsid w:val="00C60AC0"/>
    <w:rsid w:val="00C610BB"/>
    <w:rsid w:val="00C61320"/>
    <w:rsid w:val="00C62227"/>
    <w:rsid w:val="00C62E2A"/>
    <w:rsid w:val="00C62EDF"/>
    <w:rsid w:val="00C63FBF"/>
    <w:rsid w:val="00C642EF"/>
    <w:rsid w:val="00C651C5"/>
    <w:rsid w:val="00C653CA"/>
    <w:rsid w:val="00C65762"/>
    <w:rsid w:val="00C66172"/>
    <w:rsid w:val="00C66E10"/>
    <w:rsid w:val="00C66EF7"/>
    <w:rsid w:val="00C67462"/>
    <w:rsid w:val="00C675BD"/>
    <w:rsid w:val="00C67B6E"/>
    <w:rsid w:val="00C71054"/>
    <w:rsid w:val="00C71D1C"/>
    <w:rsid w:val="00C73320"/>
    <w:rsid w:val="00C73DE8"/>
    <w:rsid w:val="00C740A8"/>
    <w:rsid w:val="00C74E99"/>
    <w:rsid w:val="00C77E4B"/>
    <w:rsid w:val="00C81085"/>
    <w:rsid w:val="00C81385"/>
    <w:rsid w:val="00C8158A"/>
    <w:rsid w:val="00C81E9A"/>
    <w:rsid w:val="00C8222A"/>
    <w:rsid w:val="00C83F2B"/>
    <w:rsid w:val="00C8405B"/>
    <w:rsid w:val="00C853EE"/>
    <w:rsid w:val="00C855AC"/>
    <w:rsid w:val="00C85794"/>
    <w:rsid w:val="00C85D3A"/>
    <w:rsid w:val="00C90489"/>
    <w:rsid w:val="00C91709"/>
    <w:rsid w:val="00C921AC"/>
    <w:rsid w:val="00C924CB"/>
    <w:rsid w:val="00C92737"/>
    <w:rsid w:val="00C94588"/>
    <w:rsid w:val="00C9605A"/>
    <w:rsid w:val="00C96725"/>
    <w:rsid w:val="00C96A79"/>
    <w:rsid w:val="00C97E3B"/>
    <w:rsid w:val="00C97FFB"/>
    <w:rsid w:val="00CA02F2"/>
    <w:rsid w:val="00CA0E8C"/>
    <w:rsid w:val="00CA1014"/>
    <w:rsid w:val="00CA1168"/>
    <w:rsid w:val="00CA18BF"/>
    <w:rsid w:val="00CA18E7"/>
    <w:rsid w:val="00CA1931"/>
    <w:rsid w:val="00CA1C9C"/>
    <w:rsid w:val="00CA2F51"/>
    <w:rsid w:val="00CA3141"/>
    <w:rsid w:val="00CA3B73"/>
    <w:rsid w:val="00CA7338"/>
    <w:rsid w:val="00CB086C"/>
    <w:rsid w:val="00CB1667"/>
    <w:rsid w:val="00CB31D7"/>
    <w:rsid w:val="00CB3B52"/>
    <w:rsid w:val="00CB5BD8"/>
    <w:rsid w:val="00CB62A7"/>
    <w:rsid w:val="00CB7A3D"/>
    <w:rsid w:val="00CC01CE"/>
    <w:rsid w:val="00CC024D"/>
    <w:rsid w:val="00CC32BF"/>
    <w:rsid w:val="00CC3532"/>
    <w:rsid w:val="00CC43F4"/>
    <w:rsid w:val="00CC493C"/>
    <w:rsid w:val="00CC4D81"/>
    <w:rsid w:val="00CC52A3"/>
    <w:rsid w:val="00CC6384"/>
    <w:rsid w:val="00CC79D8"/>
    <w:rsid w:val="00CD03F6"/>
    <w:rsid w:val="00CD0622"/>
    <w:rsid w:val="00CD1CA8"/>
    <w:rsid w:val="00CD1F36"/>
    <w:rsid w:val="00CD2B3E"/>
    <w:rsid w:val="00CD2F32"/>
    <w:rsid w:val="00CD5FB2"/>
    <w:rsid w:val="00CD73A4"/>
    <w:rsid w:val="00CE07B7"/>
    <w:rsid w:val="00CE13BA"/>
    <w:rsid w:val="00CE1597"/>
    <w:rsid w:val="00CE224B"/>
    <w:rsid w:val="00CE32BE"/>
    <w:rsid w:val="00CE41CD"/>
    <w:rsid w:val="00CE4C1E"/>
    <w:rsid w:val="00CE553E"/>
    <w:rsid w:val="00CF0035"/>
    <w:rsid w:val="00CF04DE"/>
    <w:rsid w:val="00CF22C3"/>
    <w:rsid w:val="00CF28C6"/>
    <w:rsid w:val="00CF2C1C"/>
    <w:rsid w:val="00CF2CA5"/>
    <w:rsid w:val="00CF36A4"/>
    <w:rsid w:val="00CF3AC6"/>
    <w:rsid w:val="00CF421D"/>
    <w:rsid w:val="00CF5ADD"/>
    <w:rsid w:val="00CF712A"/>
    <w:rsid w:val="00CF79E1"/>
    <w:rsid w:val="00CF7F32"/>
    <w:rsid w:val="00D00136"/>
    <w:rsid w:val="00D00764"/>
    <w:rsid w:val="00D0091D"/>
    <w:rsid w:val="00D011B8"/>
    <w:rsid w:val="00D01243"/>
    <w:rsid w:val="00D01F06"/>
    <w:rsid w:val="00D0285D"/>
    <w:rsid w:val="00D03668"/>
    <w:rsid w:val="00D06A18"/>
    <w:rsid w:val="00D072B6"/>
    <w:rsid w:val="00D07307"/>
    <w:rsid w:val="00D07538"/>
    <w:rsid w:val="00D10D0C"/>
    <w:rsid w:val="00D10E81"/>
    <w:rsid w:val="00D13379"/>
    <w:rsid w:val="00D1433D"/>
    <w:rsid w:val="00D14F5B"/>
    <w:rsid w:val="00D155C5"/>
    <w:rsid w:val="00D16CE6"/>
    <w:rsid w:val="00D1737F"/>
    <w:rsid w:val="00D206A3"/>
    <w:rsid w:val="00D210B1"/>
    <w:rsid w:val="00D2158B"/>
    <w:rsid w:val="00D231F3"/>
    <w:rsid w:val="00D240E9"/>
    <w:rsid w:val="00D244A1"/>
    <w:rsid w:val="00D25ABE"/>
    <w:rsid w:val="00D25ADD"/>
    <w:rsid w:val="00D275F1"/>
    <w:rsid w:val="00D278BC"/>
    <w:rsid w:val="00D27947"/>
    <w:rsid w:val="00D315A9"/>
    <w:rsid w:val="00D3248E"/>
    <w:rsid w:val="00D32511"/>
    <w:rsid w:val="00D326E8"/>
    <w:rsid w:val="00D33656"/>
    <w:rsid w:val="00D33E5F"/>
    <w:rsid w:val="00D352B1"/>
    <w:rsid w:val="00D35DE7"/>
    <w:rsid w:val="00D362BB"/>
    <w:rsid w:val="00D36C50"/>
    <w:rsid w:val="00D408A4"/>
    <w:rsid w:val="00D4167E"/>
    <w:rsid w:val="00D42744"/>
    <w:rsid w:val="00D42816"/>
    <w:rsid w:val="00D445C7"/>
    <w:rsid w:val="00D45B13"/>
    <w:rsid w:val="00D46066"/>
    <w:rsid w:val="00D47623"/>
    <w:rsid w:val="00D503CB"/>
    <w:rsid w:val="00D5064B"/>
    <w:rsid w:val="00D507FA"/>
    <w:rsid w:val="00D51EF2"/>
    <w:rsid w:val="00D521AD"/>
    <w:rsid w:val="00D52C1B"/>
    <w:rsid w:val="00D53384"/>
    <w:rsid w:val="00D533AF"/>
    <w:rsid w:val="00D53725"/>
    <w:rsid w:val="00D539C7"/>
    <w:rsid w:val="00D53F88"/>
    <w:rsid w:val="00D54464"/>
    <w:rsid w:val="00D544D9"/>
    <w:rsid w:val="00D54528"/>
    <w:rsid w:val="00D54F29"/>
    <w:rsid w:val="00D557B1"/>
    <w:rsid w:val="00D56F83"/>
    <w:rsid w:val="00D57206"/>
    <w:rsid w:val="00D60361"/>
    <w:rsid w:val="00D60999"/>
    <w:rsid w:val="00D60B46"/>
    <w:rsid w:val="00D60BBF"/>
    <w:rsid w:val="00D60F23"/>
    <w:rsid w:val="00D62F4A"/>
    <w:rsid w:val="00D6425C"/>
    <w:rsid w:val="00D645B4"/>
    <w:rsid w:val="00D64EFD"/>
    <w:rsid w:val="00D651CE"/>
    <w:rsid w:val="00D65CC5"/>
    <w:rsid w:val="00D665DB"/>
    <w:rsid w:val="00D66F35"/>
    <w:rsid w:val="00D67429"/>
    <w:rsid w:val="00D72D1D"/>
    <w:rsid w:val="00D7436F"/>
    <w:rsid w:val="00D74730"/>
    <w:rsid w:val="00D74A63"/>
    <w:rsid w:val="00D74C3C"/>
    <w:rsid w:val="00D74F11"/>
    <w:rsid w:val="00D76955"/>
    <w:rsid w:val="00D779B7"/>
    <w:rsid w:val="00D801C7"/>
    <w:rsid w:val="00D817F1"/>
    <w:rsid w:val="00D81AC0"/>
    <w:rsid w:val="00D81F6F"/>
    <w:rsid w:val="00D81FA1"/>
    <w:rsid w:val="00D83C1B"/>
    <w:rsid w:val="00D846C1"/>
    <w:rsid w:val="00D84DB1"/>
    <w:rsid w:val="00D85A39"/>
    <w:rsid w:val="00D86656"/>
    <w:rsid w:val="00D87FBF"/>
    <w:rsid w:val="00D90D28"/>
    <w:rsid w:val="00D91227"/>
    <w:rsid w:val="00D91AC9"/>
    <w:rsid w:val="00D91FE4"/>
    <w:rsid w:val="00D931BA"/>
    <w:rsid w:val="00D93D98"/>
    <w:rsid w:val="00D93E3D"/>
    <w:rsid w:val="00D93E7F"/>
    <w:rsid w:val="00D9460F"/>
    <w:rsid w:val="00D95D65"/>
    <w:rsid w:val="00D9664B"/>
    <w:rsid w:val="00DA02EA"/>
    <w:rsid w:val="00DA0FC4"/>
    <w:rsid w:val="00DA1063"/>
    <w:rsid w:val="00DA149C"/>
    <w:rsid w:val="00DA1653"/>
    <w:rsid w:val="00DA1997"/>
    <w:rsid w:val="00DA2B85"/>
    <w:rsid w:val="00DA3474"/>
    <w:rsid w:val="00DA4D40"/>
    <w:rsid w:val="00DA4FD3"/>
    <w:rsid w:val="00DA50D9"/>
    <w:rsid w:val="00DA521C"/>
    <w:rsid w:val="00DA63C6"/>
    <w:rsid w:val="00DA6B86"/>
    <w:rsid w:val="00DA7B63"/>
    <w:rsid w:val="00DA7C11"/>
    <w:rsid w:val="00DA7F9B"/>
    <w:rsid w:val="00DB0763"/>
    <w:rsid w:val="00DB0E91"/>
    <w:rsid w:val="00DB1680"/>
    <w:rsid w:val="00DB2817"/>
    <w:rsid w:val="00DB33B8"/>
    <w:rsid w:val="00DB364B"/>
    <w:rsid w:val="00DB3CE6"/>
    <w:rsid w:val="00DB5F40"/>
    <w:rsid w:val="00DB645B"/>
    <w:rsid w:val="00DB6E8C"/>
    <w:rsid w:val="00DB75F9"/>
    <w:rsid w:val="00DB7FC3"/>
    <w:rsid w:val="00DC0042"/>
    <w:rsid w:val="00DC0452"/>
    <w:rsid w:val="00DC2C9D"/>
    <w:rsid w:val="00DC3175"/>
    <w:rsid w:val="00DC3B0D"/>
    <w:rsid w:val="00DC3C7F"/>
    <w:rsid w:val="00DC4F00"/>
    <w:rsid w:val="00DC52EC"/>
    <w:rsid w:val="00DC6F30"/>
    <w:rsid w:val="00DC77DC"/>
    <w:rsid w:val="00DD133F"/>
    <w:rsid w:val="00DD3D54"/>
    <w:rsid w:val="00DD443B"/>
    <w:rsid w:val="00DD592F"/>
    <w:rsid w:val="00DD6346"/>
    <w:rsid w:val="00DD6F99"/>
    <w:rsid w:val="00DD78F3"/>
    <w:rsid w:val="00DE00DB"/>
    <w:rsid w:val="00DE0FA7"/>
    <w:rsid w:val="00DE1B93"/>
    <w:rsid w:val="00DE2930"/>
    <w:rsid w:val="00DE4A2C"/>
    <w:rsid w:val="00DE4D14"/>
    <w:rsid w:val="00DE58EC"/>
    <w:rsid w:val="00DE5DD3"/>
    <w:rsid w:val="00DF014D"/>
    <w:rsid w:val="00DF0CC8"/>
    <w:rsid w:val="00DF1635"/>
    <w:rsid w:val="00DF1650"/>
    <w:rsid w:val="00DF3346"/>
    <w:rsid w:val="00DF38D0"/>
    <w:rsid w:val="00DF3E06"/>
    <w:rsid w:val="00DF4182"/>
    <w:rsid w:val="00DF4944"/>
    <w:rsid w:val="00DF4D01"/>
    <w:rsid w:val="00DF54CA"/>
    <w:rsid w:val="00DF5F11"/>
    <w:rsid w:val="00E009F9"/>
    <w:rsid w:val="00E01A78"/>
    <w:rsid w:val="00E021C4"/>
    <w:rsid w:val="00E028A3"/>
    <w:rsid w:val="00E037A6"/>
    <w:rsid w:val="00E04A5D"/>
    <w:rsid w:val="00E04BDB"/>
    <w:rsid w:val="00E05251"/>
    <w:rsid w:val="00E062D3"/>
    <w:rsid w:val="00E0643A"/>
    <w:rsid w:val="00E06BEB"/>
    <w:rsid w:val="00E077FC"/>
    <w:rsid w:val="00E07986"/>
    <w:rsid w:val="00E07C10"/>
    <w:rsid w:val="00E1075A"/>
    <w:rsid w:val="00E108EC"/>
    <w:rsid w:val="00E11C3D"/>
    <w:rsid w:val="00E13303"/>
    <w:rsid w:val="00E1577B"/>
    <w:rsid w:val="00E1687E"/>
    <w:rsid w:val="00E17331"/>
    <w:rsid w:val="00E1787E"/>
    <w:rsid w:val="00E20E8F"/>
    <w:rsid w:val="00E21594"/>
    <w:rsid w:val="00E21A0D"/>
    <w:rsid w:val="00E22158"/>
    <w:rsid w:val="00E229DC"/>
    <w:rsid w:val="00E22BB9"/>
    <w:rsid w:val="00E23D10"/>
    <w:rsid w:val="00E25D1F"/>
    <w:rsid w:val="00E25E4B"/>
    <w:rsid w:val="00E26641"/>
    <w:rsid w:val="00E26738"/>
    <w:rsid w:val="00E271FD"/>
    <w:rsid w:val="00E273AE"/>
    <w:rsid w:val="00E3011F"/>
    <w:rsid w:val="00E301B1"/>
    <w:rsid w:val="00E30F63"/>
    <w:rsid w:val="00E30FC1"/>
    <w:rsid w:val="00E3174E"/>
    <w:rsid w:val="00E32A28"/>
    <w:rsid w:val="00E32E5F"/>
    <w:rsid w:val="00E32ECD"/>
    <w:rsid w:val="00E3312E"/>
    <w:rsid w:val="00E34041"/>
    <w:rsid w:val="00E34A81"/>
    <w:rsid w:val="00E354C7"/>
    <w:rsid w:val="00E358CF"/>
    <w:rsid w:val="00E35C6C"/>
    <w:rsid w:val="00E35FA3"/>
    <w:rsid w:val="00E36244"/>
    <w:rsid w:val="00E371B4"/>
    <w:rsid w:val="00E4074A"/>
    <w:rsid w:val="00E40F90"/>
    <w:rsid w:val="00E410E5"/>
    <w:rsid w:val="00E41D6B"/>
    <w:rsid w:val="00E42570"/>
    <w:rsid w:val="00E43BDF"/>
    <w:rsid w:val="00E44B61"/>
    <w:rsid w:val="00E459BE"/>
    <w:rsid w:val="00E468D9"/>
    <w:rsid w:val="00E500CC"/>
    <w:rsid w:val="00E50FE3"/>
    <w:rsid w:val="00E50FEB"/>
    <w:rsid w:val="00E52A87"/>
    <w:rsid w:val="00E52E32"/>
    <w:rsid w:val="00E5302B"/>
    <w:rsid w:val="00E53357"/>
    <w:rsid w:val="00E538D4"/>
    <w:rsid w:val="00E546ED"/>
    <w:rsid w:val="00E55517"/>
    <w:rsid w:val="00E55967"/>
    <w:rsid w:val="00E57C5E"/>
    <w:rsid w:val="00E60368"/>
    <w:rsid w:val="00E60C6B"/>
    <w:rsid w:val="00E61870"/>
    <w:rsid w:val="00E627A8"/>
    <w:rsid w:val="00E6286B"/>
    <w:rsid w:val="00E62EBE"/>
    <w:rsid w:val="00E632CA"/>
    <w:rsid w:val="00E6331B"/>
    <w:rsid w:val="00E6454F"/>
    <w:rsid w:val="00E65750"/>
    <w:rsid w:val="00E65D90"/>
    <w:rsid w:val="00E65F9F"/>
    <w:rsid w:val="00E660D4"/>
    <w:rsid w:val="00E6653B"/>
    <w:rsid w:val="00E66FB8"/>
    <w:rsid w:val="00E67E9E"/>
    <w:rsid w:val="00E70047"/>
    <w:rsid w:val="00E7065A"/>
    <w:rsid w:val="00E709C6"/>
    <w:rsid w:val="00E71EF1"/>
    <w:rsid w:val="00E72092"/>
    <w:rsid w:val="00E728D1"/>
    <w:rsid w:val="00E72D87"/>
    <w:rsid w:val="00E73266"/>
    <w:rsid w:val="00E736B3"/>
    <w:rsid w:val="00E7375E"/>
    <w:rsid w:val="00E73AF4"/>
    <w:rsid w:val="00E74586"/>
    <w:rsid w:val="00E747F3"/>
    <w:rsid w:val="00E80302"/>
    <w:rsid w:val="00E81788"/>
    <w:rsid w:val="00E82AE8"/>
    <w:rsid w:val="00E8323B"/>
    <w:rsid w:val="00E834EE"/>
    <w:rsid w:val="00E83742"/>
    <w:rsid w:val="00E8565D"/>
    <w:rsid w:val="00E85D61"/>
    <w:rsid w:val="00E864AC"/>
    <w:rsid w:val="00E86908"/>
    <w:rsid w:val="00E86FE4"/>
    <w:rsid w:val="00E900F0"/>
    <w:rsid w:val="00E91943"/>
    <w:rsid w:val="00E92824"/>
    <w:rsid w:val="00E92827"/>
    <w:rsid w:val="00E93645"/>
    <w:rsid w:val="00E939E1"/>
    <w:rsid w:val="00E939F1"/>
    <w:rsid w:val="00E941C6"/>
    <w:rsid w:val="00E94273"/>
    <w:rsid w:val="00E9485D"/>
    <w:rsid w:val="00E9526E"/>
    <w:rsid w:val="00E956D3"/>
    <w:rsid w:val="00E95742"/>
    <w:rsid w:val="00E9604E"/>
    <w:rsid w:val="00E965FD"/>
    <w:rsid w:val="00E967CE"/>
    <w:rsid w:val="00E967F7"/>
    <w:rsid w:val="00E96CB3"/>
    <w:rsid w:val="00E97ADF"/>
    <w:rsid w:val="00E97C23"/>
    <w:rsid w:val="00EA0203"/>
    <w:rsid w:val="00EA17E4"/>
    <w:rsid w:val="00EA1A19"/>
    <w:rsid w:val="00EA1AEE"/>
    <w:rsid w:val="00EA2137"/>
    <w:rsid w:val="00EA3C57"/>
    <w:rsid w:val="00EA499C"/>
    <w:rsid w:val="00EA576D"/>
    <w:rsid w:val="00EA5CD3"/>
    <w:rsid w:val="00EA7BF9"/>
    <w:rsid w:val="00EB0DF1"/>
    <w:rsid w:val="00EB118E"/>
    <w:rsid w:val="00EB172E"/>
    <w:rsid w:val="00EB2599"/>
    <w:rsid w:val="00EB26CF"/>
    <w:rsid w:val="00EB2A20"/>
    <w:rsid w:val="00EB332B"/>
    <w:rsid w:val="00EB4031"/>
    <w:rsid w:val="00EB4243"/>
    <w:rsid w:val="00EB4304"/>
    <w:rsid w:val="00EB4BAE"/>
    <w:rsid w:val="00EB55AF"/>
    <w:rsid w:val="00EB5848"/>
    <w:rsid w:val="00EB5A6D"/>
    <w:rsid w:val="00EB6349"/>
    <w:rsid w:val="00EB6822"/>
    <w:rsid w:val="00EB683A"/>
    <w:rsid w:val="00EB7A06"/>
    <w:rsid w:val="00EB7CBD"/>
    <w:rsid w:val="00EC05C1"/>
    <w:rsid w:val="00EC1C11"/>
    <w:rsid w:val="00EC1CF0"/>
    <w:rsid w:val="00EC25A7"/>
    <w:rsid w:val="00EC3346"/>
    <w:rsid w:val="00EC435F"/>
    <w:rsid w:val="00EC4933"/>
    <w:rsid w:val="00EC4C64"/>
    <w:rsid w:val="00EC525A"/>
    <w:rsid w:val="00EC5B40"/>
    <w:rsid w:val="00EC5FCF"/>
    <w:rsid w:val="00EC6863"/>
    <w:rsid w:val="00EC6B9E"/>
    <w:rsid w:val="00EC755E"/>
    <w:rsid w:val="00EC7696"/>
    <w:rsid w:val="00EC78A3"/>
    <w:rsid w:val="00EC7FBF"/>
    <w:rsid w:val="00ED10E3"/>
    <w:rsid w:val="00ED178E"/>
    <w:rsid w:val="00ED1AAD"/>
    <w:rsid w:val="00ED1CAB"/>
    <w:rsid w:val="00ED1CD9"/>
    <w:rsid w:val="00ED3A40"/>
    <w:rsid w:val="00ED3A77"/>
    <w:rsid w:val="00ED3DC7"/>
    <w:rsid w:val="00ED41BD"/>
    <w:rsid w:val="00ED4835"/>
    <w:rsid w:val="00ED547E"/>
    <w:rsid w:val="00ED5959"/>
    <w:rsid w:val="00ED6C93"/>
    <w:rsid w:val="00ED75D8"/>
    <w:rsid w:val="00ED790E"/>
    <w:rsid w:val="00EE0C6D"/>
    <w:rsid w:val="00EE1502"/>
    <w:rsid w:val="00EE15DF"/>
    <w:rsid w:val="00EE29F5"/>
    <w:rsid w:val="00EE2B3A"/>
    <w:rsid w:val="00EE35E7"/>
    <w:rsid w:val="00EE52B7"/>
    <w:rsid w:val="00EE58DF"/>
    <w:rsid w:val="00EE6664"/>
    <w:rsid w:val="00EE6E18"/>
    <w:rsid w:val="00EE7065"/>
    <w:rsid w:val="00EF0282"/>
    <w:rsid w:val="00EF17C4"/>
    <w:rsid w:val="00EF18A5"/>
    <w:rsid w:val="00EF1CF9"/>
    <w:rsid w:val="00EF3B69"/>
    <w:rsid w:val="00EF3BFD"/>
    <w:rsid w:val="00EF4010"/>
    <w:rsid w:val="00EF4686"/>
    <w:rsid w:val="00EF4922"/>
    <w:rsid w:val="00EF4CC0"/>
    <w:rsid w:val="00EF55BB"/>
    <w:rsid w:val="00EF5935"/>
    <w:rsid w:val="00EF5ADB"/>
    <w:rsid w:val="00EF666B"/>
    <w:rsid w:val="00EF76AB"/>
    <w:rsid w:val="00EF7CD2"/>
    <w:rsid w:val="00F0105E"/>
    <w:rsid w:val="00F01512"/>
    <w:rsid w:val="00F01669"/>
    <w:rsid w:val="00F01ED2"/>
    <w:rsid w:val="00F03B3B"/>
    <w:rsid w:val="00F05330"/>
    <w:rsid w:val="00F0558F"/>
    <w:rsid w:val="00F055E6"/>
    <w:rsid w:val="00F06771"/>
    <w:rsid w:val="00F07642"/>
    <w:rsid w:val="00F1022D"/>
    <w:rsid w:val="00F11AE1"/>
    <w:rsid w:val="00F11AF9"/>
    <w:rsid w:val="00F121CC"/>
    <w:rsid w:val="00F1224E"/>
    <w:rsid w:val="00F1269D"/>
    <w:rsid w:val="00F13875"/>
    <w:rsid w:val="00F142B6"/>
    <w:rsid w:val="00F145E0"/>
    <w:rsid w:val="00F1586E"/>
    <w:rsid w:val="00F15ACE"/>
    <w:rsid w:val="00F15E96"/>
    <w:rsid w:val="00F166F9"/>
    <w:rsid w:val="00F175FD"/>
    <w:rsid w:val="00F2022F"/>
    <w:rsid w:val="00F204E4"/>
    <w:rsid w:val="00F2169A"/>
    <w:rsid w:val="00F21FFB"/>
    <w:rsid w:val="00F222F1"/>
    <w:rsid w:val="00F223EC"/>
    <w:rsid w:val="00F226CC"/>
    <w:rsid w:val="00F228CF"/>
    <w:rsid w:val="00F22B8A"/>
    <w:rsid w:val="00F23749"/>
    <w:rsid w:val="00F2398E"/>
    <w:rsid w:val="00F23DDF"/>
    <w:rsid w:val="00F23E32"/>
    <w:rsid w:val="00F24BCA"/>
    <w:rsid w:val="00F2583A"/>
    <w:rsid w:val="00F25CBF"/>
    <w:rsid w:val="00F25DEE"/>
    <w:rsid w:val="00F27B7F"/>
    <w:rsid w:val="00F33B54"/>
    <w:rsid w:val="00F34EA3"/>
    <w:rsid w:val="00F353FA"/>
    <w:rsid w:val="00F359A6"/>
    <w:rsid w:val="00F364D3"/>
    <w:rsid w:val="00F36964"/>
    <w:rsid w:val="00F37539"/>
    <w:rsid w:val="00F40036"/>
    <w:rsid w:val="00F40713"/>
    <w:rsid w:val="00F415FD"/>
    <w:rsid w:val="00F419C6"/>
    <w:rsid w:val="00F41C16"/>
    <w:rsid w:val="00F4252A"/>
    <w:rsid w:val="00F4321F"/>
    <w:rsid w:val="00F43545"/>
    <w:rsid w:val="00F441A7"/>
    <w:rsid w:val="00F4462A"/>
    <w:rsid w:val="00F44A17"/>
    <w:rsid w:val="00F44DFB"/>
    <w:rsid w:val="00F44E96"/>
    <w:rsid w:val="00F462F0"/>
    <w:rsid w:val="00F468A4"/>
    <w:rsid w:val="00F520CE"/>
    <w:rsid w:val="00F52209"/>
    <w:rsid w:val="00F52490"/>
    <w:rsid w:val="00F53CA2"/>
    <w:rsid w:val="00F53EFA"/>
    <w:rsid w:val="00F54A65"/>
    <w:rsid w:val="00F55157"/>
    <w:rsid w:val="00F55273"/>
    <w:rsid w:val="00F55FA1"/>
    <w:rsid w:val="00F56451"/>
    <w:rsid w:val="00F5652C"/>
    <w:rsid w:val="00F568AC"/>
    <w:rsid w:val="00F576F7"/>
    <w:rsid w:val="00F577F8"/>
    <w:rsid w:val="00F602C3"/>
    <w:rsid w:val="00F614DF"/>
    <w:rsid w:val="00F61EE6"/>
    <w:rsid w:val="00F61FC6"/>
    <w:rsid w:val="00F622F5"/>
    <w:rsid w:val="00F644A1"/>
    <w:rsid w:val="00F6545D"/>
    <w:rsid w:val="00F66069"/>
    <w:rsid w:val="00F663F6"/>
    <w:rsid w:val="00F6655C"/>
    <w:rsid w:val="00F66B12"/>
    <w:rsid w:val="00F66F42"/>
    <w:rsid w:val="00F70042"/>
    <w:rsid w:val="00F706D4"/>
    <w:rsid w:val="00F7094C"/>
    <w:rsid w:val="00F70B56"/>
    <w:rsid w:val="00F714F0"/>
    <w:rsid w:val="00F7154B"/>
    <w:rsid w:val="00F71669"/>
    <w:rsid w:val="00F723BB"/>
    <w:rsid w:val="00F72D8E"/>
    <w:rsid w:val="00F72DF8"/>
    <w:rsid w:val="00F733AB"/>
    <w:rsid w:val="00F73E91"/>
    <w:rsid w:val="00F755F3"/>
    <w:rsid w:val="00F75A81"/>
    <w:rsid w:val="00F76862"/>
    <w:rsid w:val="00F80B18"/>
    <w:rsid w:val="00F819E3"/>
    <w:rsid w:val="00F82C4B"/>
    <w:rsid w:val="00F82F09"/>
    <w:rsid w:val="00F83BB9"/>
    <w:rsid w:val="00F83D07"/>
    <w:rsid w:val="00F83DB1"/>
    <w:rsid w:val="00F84E39"/>
    <w:rsid w:val="00F85555"/>
    <w:rsid w:val="00F85ED3"/>
    <w:rsid w:val="00F863F8"/>
    <w:rsid w:val="00F86EE5"/>
    <w:rsid w:val="00F902EE"/>
    <w:rsid w:val="00F90D77"/>
    <w:rsid w:val="00F914F4"/>
    <w:rsid w:val="00F92020"/>
    <w:rsid w:val="00F93244"/>
    <w:rsid w:val="00F933A6"/>
    <w:rsid w:val="00F93BF2"/>
    <w:rsid w:val="00F94409"/>
    <w:rsid w:val="00F94FD8"/>
    <w:rsid w:val="00F95DA7"/>
    <w:rsid w:val="00F97599"/>
    <w:rsid w:val="00F979F0"/>
    <w:rsid w:val="00F97FFA"/>
    <w:rsid w:val="00FA010F"/>
    <w:rsid w:val="00FA19A9"/>
    <w:rsid w:val="00FA19E4"/>
    <w:rsid w:val="00FA1CA1"/>
    <w:rsid w:val="00FA2443"/>
    <w:rsid w:val="00FA258A"/>
    <w:rsid w:val="00FA4BE2"/>
    <w:rsid w:val="00FA52D0"/>
    <w:rsid w:val="00FA571F"/>
    <w:rsid w:val="00FA5A07"/>
    <w:rsid w:val="00FA71FF"/>
    <w:rsid w:val="00FA7F6D"/>
    <w:rsid w:val="00FB04BA"/>
    <w:rsid w:val="00FB505A"/>
    <w:rsid w:val="00FB568F"/>
    <w:rsid w:val="00FB5EF5"/>
    <w:rsid w:val="00FB72D7"/>
    <w:rsid w:val="00FC0545"/>
    <w:rsid w:val="00FC323E"/>
    <w:rsid w:val="00FC45A5"/>
    <w:rsid w:val="00FC4A96"/>
    <w:rsid w:val="00FC59F7"/>
    <w:rsid w:val="00FC6489"/>
    <w:rsid w:val="00FC690A"/>
    <w:rsid w:val="00FC6AB9"/>
    <w:rsid w:val="00FD1E20"/>
    <w:rsid w:val="00FD2DAB"/>
    <w:rsid w:val="00FD3D24"/>
    <w:rsid w:val="00FD3EBA"/>
    <w:rsid w:val="00FD4971"/>
    <w:rsid w:val="00FD4C6A"/>
    <w:rsid w:val="00FD4D13"/>
    <w:rsid w:val="00FD4F39"/>
    <w:rsid w:val="00FD512B"/>
    <w:rsid w:val="00FD5452"/>
    <w:rsid w:val="00FD56B8"/>
    <w:rsid w:val="00FD5787"/>
    <w:rsid w:val="00FD5DD8"/>
    <w:rsid w:val="00FD76E0"/>
    <w:rsid w:val="00FE063C"/>
    <w:rsid w:val="00FE09FC"/>
    <w:rsid w:val="00FE0A24"/>
    <w:rsid w:val="00FE0DD2"/>
    <w:rsid w:val="00FE108C"/>
    <w:rsid w:val="00FE15ED"/>
    <w:rsid w:val="00FE174B"/>
    <w:rsid w:val="00FE1790"/>
    <w:rsid w:val="00FE1FCD"/>
    <w:rsid w:val="00FE37D0"/>
    <w:rsid w:val="00FE4BD3"/>
    <w:rsid w:val="00FE4EF1"/>
    <w:rsid w:val="00FE5945"/>
    <w:rsid w:val="00FE5D25"/>
    <w:rsid w:val="00FE5EE1"/>
    <w:rsid w:val="00FE6755"/>
    <w:rsid w:val="00FE6C83"/>
    <w:rsid w:val="00FE788B"/>
    <w:rsid w:val="00FE78A4"/>
    <w:rsid w:val="00FE7B82"/>
    <w:rsid w:val="00FF0893"/>
    <w:rsid w:val="00FF1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BE02F9"/>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BE6C0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2A7D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149B7"/>
    <w:pPr>
      <w:keepNext/>
      <w:overflowPunct/>
      <w:autoSpaceDE/>
      <w:autoSpaceDN/>
      <w:adjustRightInd/>
      <w:spacing w:before="240" w:after="60"/>
      <w:textAlignment w:val="auto"/>
      <w:outlineLvl w:val="3"/>
    </w:pPr>
    <w:rPr>
      <w:rFonts w:ascii="Calibri" w:hAnsi="Calibri"/>
      <w:b/>
      <w:bCs/>
      <w:sz w:val="28"/>
      <w:szCs w:val="28"/>
      <w:lang w:eastAsia="bg-B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02F9"/>
    <w:rPr>
      <w:rFonts w:ascii="Times New Roman" w:eastAsiaTheme="majorEastAsia" w:hAnsi="Times New Roman" w:cstheme="majorBidi"/>
      <w:b/>
      <w:bCs/>
      <w:sz w:val="24"/>
      <w:szCs w:val="28"/>
    </w:rPr>
  </w:style>
  <w:style w:type="paragraph" w:styleId="TOC1">
    <w:name w:val="toc 1"/>
    <w:basedOn w:val="Normal"/>
    <w:next w:val="Normal"/>
    <w:autoRedefine/>
    <w:uiPriority w:val="39"/>
    <w:unhideWhenUsed/>
    <w:qFormat/>
    <w:rsid w:val="00645167"/>
    <w:pPr>
      <w:tabs>
        <w:tab w:val="left" w:pos="284"/>
        <w:tab w:val="right" w:leader="dot" w:pos="9627"/>
      </w:tabs>
      <w:spacing w:after="100" w:line="360" w:lineRule="auto"/>
    </w:pPr>
  </w:style>
  <w:style w:type="paragraph" w:styleId="TOCHeading">
    <w:name w:val="TOC Heading"/>
    <w:basedOn w:val="Heading1"/>
    <w:next w:val="Normal"/>
    <w:uiPriority w:val="39"/>
    <w:semiHidden/>
    <w:unhideWhenUsed/>
    <w:qFormat/>
    <w:rsid w:val="00BE02F9"/>
    <w:pPr>
      <w:overflowPunct/>
      <w:autoSpaceDE/>
      <w:autoSpaceDN/>
      <w:adjustRightInd/>
      <w:spacing w:line="276" w:lineRule="auto"/>
      <w:textAlignment w:val="auto"/>
      <w:outlineLvl w:val="9"/>
    </w:pPr>
    <w:rPr>
      <w:lang w:eastAsia="ja-JP"/>
    </w:rPr>
  </w:style>
  <w:style w:type="paragraph" w:styleId="TOC2">
    <w:name w:val="toc 2"/>
    <w:basedOn w:val="Normal"/>
    <w:next w:val="Normal"/>
    <w:autoRedefine/>
    <w:uiPriority w:val="39"/>
    <w:unhideWhenUsed/>
    <w:qFormat/>
    <w:rsid w:val="00BE02F9"/>
    <w:pPr>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BE02F9"/>
    <w:pPr>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unhideWhenUsed/>
    <w:rsid w:val="00BE02F9"/>
    <w:rPr>
      <w:rFonts w:ascii="Tahoma" w:hAnsi="Tahoma" w:cs="Tahoma"/>
      <w:sz w:val="16"/>
      <w:szCs w:val="16"/>
    </w:rPr>
  </w:style>
  <w:style w:type="character" w:customStyle="1" w:styleId="BalloonTextChar">
    <w:name w:val="Balloon Text Char"/>
    <w:basedOn w:val="DefaultParagraphFont"/>
    <w:link w:val="BalloonText"/>
    <w:uiPriority w:val="99"/>
    <w:rsid w:val="00BE02F9"/>
    <w:rPr>
      <w:rFonts w:ascii="Tahoma" w:eastAsia="Times New Roman" w:hAnsi="Tahoma" w:cs="Tahoma"/>
      <w:sz w:val="16"/>
      <w:szCs w:val="16"/>
    </w:rPr>
  </w:style>
  <w:style w:type="character" w:styleId="Hyperlink">
    <w:name w:val="Hyperlink"/>
    <w:basedOn w:val="DefaultParagraphFont"/>
    <w:uiPriority w:val="99"/>
    <w:unhideWhenUsed/>
    <w:rsid w:val="00BE02F9"/>
    <w:rPr>
      <w:color w:val="0000FF" w:themeColor="hyperlink"/>
      <w:u w:val="single"/>
    </w:rPr>
  </w:style>
  <w:style w:type="character" w:customStyle="1" w:styleId="Heading2Char">
    <w:name w:val="Heading 2 Char"/>
    <w:basedOn w:val="DefaultParagraphFont"/>
    <w:link w:val="Heading2"/>
    <w:rsid w:val="00BE6C0D"/>
    <w:rPr>
      <w:rFonts w:ascii="Times New Roman" w:eastAsiaTheme="majorEastAsia" w:hAnsi="Times New Roman" w:cstheme="majorBidi"/>
      <w:b/>
      <w:bCs/>
      <w:sz w:val="20"/>
      <w:szCs w:val="26"/>
    </w:rPr>
  </w:style>
  <w:style w:type="paragraph" w:styleId="ListParagraph">
    <w:name w:val="List Paragraph"/>
    <w:basedOn w:val="Normal"/>
    <w:uiPriority w:val="34"/>
    <w:qFormat/>
    <w:rsid w:val="00017EDC"/>
    <w:pPr>
      <w:ind w:left="720"/>
      <w:contextualSpacing/>
    </w:pPr>
  </w:style>
  <w:style w:type="character" w:styleId="FootnoteReference">
    <w:name w:val="footnote reference"/>
    <w:basedOn w:val="DefaultParagraphFont"/>
    <w:uiPriority w:val="99"/>
    <w:semiHidden/>
    <w:unhideWhenUsed/>
    <w:rsid w:val="00344A45"/>
    <w:rPr>
      <w:vertAlign w:val="superscript"/>
    </w:rPr>
  </w:style>
  <w:style w:type="paragraph" w:customStyle="1" w:styleId="Char1">
    <w:name w:val="Char1"/>
    <w:basedOn w:val="Normal"/>
    <w:uiPriority w:val="99"/>
    <w:rsid w:val="000D32A1"/>
    <w:pPr>
      <w:overflowPunct/>
      <w:autoSpaceDE/>
      <w:autoSpaceDN/>
      <w:adjustRightInd/>
      <w:spacing w:after="160" w:line="240" w:lineRule="exact"/>
      <w:textAlignment w:val="auto"/>
    </w:pPr>
    <w:rPr>
      <w:rFonts w:ascii="Tahoma" w:hAnsi="Tahoma"/>
    </w:rPr>
  </w:style>
  <w:style w:type="paragraph" w:styleId="Header">
    <w:name w:val="header"/>
    <w:basedOn w:val="Normal"/>
    <w:link w:val="HeaderChar"/>
    <w:uiPriority w:val="99"/>
    <w:unhideWhenUsed/>
    <w:rsid w:val="004B2B8C"/>
    <w:pPr>
      <w:tabs>
        <w:tab w:val="center" w:pos="4703"/>
        <w:tab w:val="right" w:pos="9406"/>
      </w:tabs>
    </w:pPr>
  </w:style>
  <w:style w:type="character" w:customStyle="1" w:styleId="HeaderChar">
    <w:name w:val="Header Char"/>
    <w:basedOn w:val="DefaultParagraphFont"/>
    <w:link w:val="Header"/>
    <w:uiPriority w:val="99"/>
    <w:rsid w:val="004B2B8C"/>
    <w:rPr>
      <w:rFonts w:ascii="Arial" w:eastAsia="Times New Roman" w:hAnsi="Arial" w:cs="Times New Roman"/>
      <w:sz w:val="20"/>
      <w:szCs w:val="20"/>
    </w:rPr>
  </w:style>
  <w:style w:type="paragraph" w:styleId="Footer">
    <w:name w:val="footer"/>
    <w:basedOn w:val="Normal"/>
    <w:link w:val="FooterChar"/>
    <w:uiPriority w:val="99"/>
    <w:unhideWhenUsed/>
    <w:rsid w:val="004B2B8C"/>
    <w:pPr>
      <w:tabs>
        <w:tab w:val="center" w:pos="4703"/>
        <w:tab w:val="right" w:pos="9406"/>
      </w:tabs>
    </w:pPr>
  </w:style>
  <w:style w:type="character" w:customStyle="1" w:styleId="FooterChar">
    <w:name w:val="Footer Char"/>
    <w:basedOn w:val="DefaultParagraphFont"/>
    <w:link w:val="Footer"/>
    <w:uiPriority w:val="99"/>
    <w:rsid w:val="004B2B8C"/>
    <w:rPr>
      <w:rFonts w:ascii="Arial" w:eastAsia="Times New Roman" w:hAnsi="Arial" w:cs="Times New Roman"/>
      <w:sz w:val="20"/>
      <w:szCs w:val="20"/>
    </w:rPr>
  </w:style>
  <w:style w:type="character" w:customStyle="1" w:styleId="Heading4Char">
    <w:name w:val="Heading 4 Char"/>
    <w:basedOn w:val="DefaultParagraphFont"/>
    <w:link w:val="Heading4"/>
    <w:semiHidden/>
    <w:rsid w:val="00A149B7"/>
    <w:rPr>
      <w:rFonts w:ascii="Calibri" w:eastAsia="Times New Roman" w:hAnsi="Calibri" w:cs="Times New Roman"/>
      <w:b/>
      <w:bCs/>
      <w:sz w:val="28"/>
      <w:szCs w:val="28"/>
      <w:lang w:val="bg-BG" w:eastAsia="bg-BG"/>
    </w:rPr>
  </w:style>
  <w:style w:type="numbering" w:customStyle="1" w:styleId="NoList1">
    <w:name w:val="No List1"/>
    <w:next w:val="NoList"/>
    <w:semiHidden/>
    <w:rsid w:val="00A149B7"/>
  </w:style>
  <w:style w:type="paragraph" w:customStyle="1" w:styleId="a">
    <w:name w:val="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NormalWeb">
    <w:name w:val="Normal (Web)"/>
    <w:basedOn w:val="Normal"/>
    <w:uiPriority w:val="99"/>
    <w:rsid w:val="00A149B7"/>
    <w:pPr>
      <w:overflowPunct/>
      <w:autoSpaceDE/>
      <w:autoSpaceDN/>
      <w:adjustRightInd/>
      <w:spacing w:before="100" w:beforeAutospacing="1" w:after="100" w:afterAutospacing="1"/>
      <w:textAlignment w:val="auto"/>
    </w:pPr>
    <w:rPr>
      <w:sz w:val="24"/>
      <w:szCs w:val="24"/>
      <w:lang w:val="en-GB" w:eastAsia="en-GB"/>
    </w:rPr>
  </w:style>
  <w:style w:type="character" w:customStyle="1" w:styleId="newdocreference">
    <w:name w:val="newdocreference"/>
    <w:basedOn w:val="DefaultParagraphFont"/>
    <w:rsid w:val="00A149B7"/>
  </w:style>
  <w:style w:type="paragraph" w:customStyle="1" w:styleId="1CharChar">
    <w:name w:val="Знак Знак1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
    <w:name w:val="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
    <w:name w:val="Body Text"/>
    <w:basedOn w:val="Normal"/>
    <w:link w:val="BodyTextChar"/>
    <w:uiPriority w:val="99"/>
    <w:rsid w:val="00A149B7"/>
    <w:pPr>
      <w:overflowPunct/>
      <w:autoSpaceDE/>
      <w:autoSpaceDN/>
      <w:adjustRightInd/>
      <w:jc w:val="center"/>
      <w:textAlignment w:val="auto"/>
    </w:pPr>
    <w:rPr>
      <w:sz w:val="28"/>
    </w:rPr>
  </w:style>
  <w:style w:type="character" w:customStyle="1" w:styleId="BodyTextChar">
    <w:name w:val="Body Text Char"/>
    <w:basedOn w:val="DefaultParagraphFont"/>
    <w:link w:val="BodyText"/>
    <w:uiPriority w:val="99"/>
    <w:rsid w:val="00A149B7"/>
    <w:rPr>
      <w:rFonts w:ascii="Times New Roman" w:eastAsia="Times New Roman" w:hAnsi="Times New Roman" w:cs="Times New Roman"/>
      <w:sz w:val="28"/>
      <w:szCs w:val="20"/>
      <w:lang w:val="bg-BG"/>
    </w:rPr>
  </w:style>
  <w:style w:type="paragraph" w:customStyle="1" w:styleId="a0">
    <w:name w:val="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Indent2">
    <w:name w:val="Body Text Indent 2"/>
    <w:basedOn w:val="Normal"/>
    <w:link w:val="BodyTextIndent2Char"/>
    <w:rsid w:val="00A149B7"/>
    <w:pPr>
      <w:overflowPunct/>
      <w:autoSpaceDE/>
      <w:autoSpaceDN/>
      <w:adjustRightInd/>
      <w:spacing w:after="120" w:line="480" w:lineRule="auto"/>
      <w:ind w:left="283"/>
      <w:textAlignment w:val="auto"/>
    </w:pPr>
    <w:rPr>
      <w:sz w:val="24"/>
      <w:szCs w:val="24"/>
      <w:lang w:eastAsia="bg-BG"/>
    </w:rPr>
  </w:style>
  <w:style w:type="character" w:customStyle="1" w:styleId="BodyTextIndent2Char">
    <w:name w:val="Body Text Indent 2 Char"/>
    <w:basedOn w:val="DefaultParagraphFont"/>
    <w:link w:val="BodyTextIndent2"/>
    <w:rsid w:val="00A149B7"/>
    <w:rPr>
      <w:rFonts w:ascii="Times New Roman" w:eastAsia="Times New Roman" w:hAnsi="Times New Roman" w:cs="Times New Roman"/>
      <w:sz w:val="24"/>
      <w:szCs w:val="24"/>
      <w:lang w:val="bg-BG" w:eastAsia="bg-BG"/>
    </w:rPr>
  </w:style>
  <w:style w:type="paragraph" w:customStyle="1" w:styleId="Char1CharChar">
    <w:name w:val="Char1 Знак Знак Char Знак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Style">
    <w:name w:val="Style"/>
    <w:uiPriority w:val="99"/>
    <w:rsid w:val="00A149B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title1">
    <w:name w:val="title1"/>
    <w:basedOn w:val="Normal"/>
    <w:uiPriority w:val="99"/>
    <w:rsid w:val="00A149B7"/>
    <w:pPr>
      <w:overflowPunct/>
      <w:autoSpaceDE/>
      <w:autoSpaceDN/>
      <w:adjustRightInd/>
      <w:spacing w:before="100" w:beforeAutospacing="1" w:after="100" w:afterAutospacing="1"/>
      <w:jc w:val="center"/>
      <w:textAlignment w:val="center"/>
    </w:pPr>
    <w:rPr>
      <w:b/>
      <w:bCs/>
      <w:sz w:val="30"/>
      <w:szCs w:val="30"/>
      <w:lang w:eastAsia="bg-BG"/>
    </w:rPr>
  </w:style>
  <w:style w:type="paragraph" w:customStyle="1" w:styleId="title2">
    <w:name w:val="title2"/>
    <w:basedOn w:val="Normal"/>
    <w:uiPriority w:val="99"/>
    <w:rsid w:val="00A149B7"/>
    <w:pPr>
      <w:overflowPunct/>
      <w:autoSpaceDE/>
      <w:autoSpaceDN/>
      <w:adjustRightInd/>
      <w:spacing w:before="100" w:beforeAutospacing="1" w:after="100" w:afterAutospacing="1"/>
      <w:ind w:firstLine="1155"/>
      <w:jc w:val="both"/>
      <w:textAlignment w:val="auto"/>
    </w:pPr>
    <w:rPr>
      <w:i/>
      <w:iCs/>
      <w:sz w:val="24"/>
      <w:szCs w:val="24"/>
      <w:lang w:eastAsia="bg-BG"/>
    </w:rPr>
  </w:style>
  <w:style w:type="character" w:customStyle="1" w:styleId="historyitemselected1">
    <w:name w:val="historyitemselected1"/>
    <w:rsid w:val="00A149B7"/>
    <w:rPr>
      <w:b/>
      <w:bCs/>
      <w:color w:val="0086C6"/>
    </w:rPr>
  </w:style>
  <w:style w:type="paragraph" w:customStyle="1" w:styleId="CharCharCharChar">
    <w:name w:val="Знак Знак Char Char 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table" w:styleId="TableGrid">
    <w:name w:val="Table Grid"/>
    <w:basedOn w:val="TableNormal"/>
    <w:uiPriority w:val="59"/>
    <w:rsid w:val="00A14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A149B7"/>
    <w:rPr>
      <w:i/>
      <w:iCs/>
    </w:rPr>
  </w:style>
  <w:style w:type="character" w:customStyle="1" w:styleId="samedocreference1">
    <w:name w:val="samedocreference1"/>
    <w:rsid w:val="00A149B7"/>
    <w:rPr>
      <w:i w:val="0"/>
      <w:iCs w:val="0"/>
      <w:color w:val="8B0000"/>
      <w:u w:val="single"/>
    </w:rPr>
  </w:style>
  <w:style w:type="character" w:styleId="PageNumber">
    <w:name w:val="page number"/>
    <w:basedOn w:val="DefaultParagraphFont"/>
    <w:rsid w:val="00A149B7"/>
  </w:style>
  <w:style w:type="character" w:customStyle="1" w:styleId="pagename1">
    <w:name w:val="pagename1"/>
    <w:rsid w:val="00A149B7"/>
    <w:rPr>
      <w:rFonts w:ascii="Verdana" w:hAnsi="Verdana" w:hint="default"/>
      <w:color w:val="000080"/>
      <w:spacing w:val="48"/>
      <w:sz w:val="27"/>
      <w:szCs w:val="27"/>
    </w:rPr>
  </w:style>
  <w:style w:type="paragraph" w:customStyle="1" w:styleId="Char0">
    <w:name w:val="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numbering" w:styleId="1ai">
    <w:name w:val="Outline List 1"/>
    <w:basedOn w:val="NoList"/>
    <w:rsid w:val="00A149B7"/>
    <w:pPr>
      <w:numPr>
        <w:numId w:val="9"/>
      </w:numPr>
    </w:pPr>
  </w:style>
  <w:style w:type="paragraph" w:customStyle="1" w:styleId="Default">
    <w:name w:val="Default"/>
    <w:uiPriority w:val="99"/>
    <w:rsid w:val="00A149B7"/>
    <w:pPr>
      <w:autoSpaceDE w:val="0"/>
      <w:autoSpaceDN w:val="0"/>
      <w:adjustRightInd w:val="0"/>
      <w:spacing w:after="0" w:line="240" w:lineRule="auto"/>
    </w:pPr>
    <w:rPr>
      <w:rFonts w:ascii="Arial" w:eastAsia="Times New Roman" w:hAnsi="Arial" w:cs="Arial"/>
      <w:color w:val="000000"/>
      <w:sz w:val="24"/>
      <w:szCs w:val="24"/>
      <w:lang w:val="bg-BG" w:eastAsia="bg-BG"/>
    </w:rPr>
  </w:style>
  <w:style w:type="paragraph" w:styleId="BodyTextIndent">
    <w:name w:val="Body Text Indent"/>
    <w:basedOn w:val="Normal"/>
    <w:link w:val="BodyTextIndentChar"/>
    <w:uiPriority w:val="99"/>
    <w:rsid w:val="00A149B7"/>
    <w:pPr>
      <w:overflowPunct/>
      <w:autoSpaceDE/>
      <w:autoSpaceDN/>
      <w:adjustRightInd/>
      <w:spacing w:after="120"/>
      <w:ind w:left="283"/>
      <w:textAlignment w:val="auto"/>
    </w:pPr>
    <w:rPr>
      <w:b/>
      <w:sz w:val="24"/>
      <w:szCs w:val="24"/>
      <w:lang w:eastAsia="bg-BG"/>
    </w:rPr>
  </w:style>
  <w:style w:type="character" w:customStyle="1" w:styleId="BodyTextIndentChar">
    <w:name w:val="Body Text Indent Char"/>
    <w:basedOn w:val="DefaultParagraphFont"/>
    <w:link w:val="BodyTextIndent"/>
    <w:uiPriority w:val="99"/>
    <w:rsid w:val="00A149B7"/>
    <w:rPr>
      <w:rFonts w:ascii="Times New Roman" w:eastAsia="Times New Roman" w:hAnsi="Times New Roman" w:cs="Times New Roman"/>
      <w:b/>
      <w:sz w:val="24"/>
      <w:szCs w:val="24"/>
      <w:lang w:val="bg-BG" w:eastAsia="bg-BG"/>
    </w:rPr>
  </w:style>
  <w:style w:type="paragraph" w:customStyle="1" w:styleId="1">
    <w:name w:val="Знак Знак1"/>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0">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msonormalcxspmiddle">
    <w:name w:val="msonormalcxspmiddle"/>
    <w:basedOn w:val="Normal"/>
    <w:uiPriority w:val="99"/>
    <w:rsid w:val="00A149B7"/>
    <w:pPr>
      <w:overflowPunct/>
      <w:autoSpaceDE/>
      <w:autoSpaceDN/>
      <w:adjustRightInd/>
      <w:spacing w:before="150" w:after="150"/>
      <w:ind w:right="75"/>
      <w:textAlignment w:val="auto"/>
    </w:pPr>
    <w:rPr>
      <w:sz w:val="24"/>
      <w:szCs w:val="24"/>
      <w:lang w:eastAsia="bg-BG"/>
    </w:rPr>
  </w:style>
  <w:style w:type="character" w:styleId="CommentReference">
    <w:name w:val="annotation reference"/>
    <w:rsid w:val="00A149B7"/>
    <w:rPr>
      <w:sz w:val="16"/>
      <w:szCs w:val="16"/>
    </w:rPr>
  </w:style>
  <w:style w:type="paragraph" w:styleId="CommentText">
    <w:name w:val="annotation text"/>
    <w:basedOn w:val="Normal"/>
    <w:link w:val="CommentTextChar"/>
    <w:uiPriority w:val="99"/>
    <w:rsid w:val="00A149B7"/>
    <w:pPr>
      <w:overflowPunct/>
      <w:autoSpaceDE/>
      <w:autoSpaceDN/>
      <w:adjustRightInd/>
      <w:textAlignment w:val="auto"/>
    </w:pPr>
    <w:rPr>
      <w:lang w:eastAsia="bg-BG"/>
    </w:rPr>
  </w:style>
  <w:style w:type="character" w:customStyle="1" w:styleId="CommentTextChar">
    <w:name w:val="Comment Text Char"/>
    <w:basedOn w:val="DefaultParagraphFont"/>
    <w:link w:val="CommentText"/>
    <w:uiPriority w:val="99"/>
    <w:rsid w:val="00A149B7"/>
    <w:rPr>
      <w:rFonts w:ascii="Times New Roman" w:eastAsia="Times New Roman" w:hAnsi="Times New Roman" w:cs="Times New Roman"/>
      <w:sz w:val="20"/>
      <w:szCs w:val="20"/>
      <w:lang w:val="bg-BG" w:eastAsia="bg-BG"/>
    </w:rPr>
  </w:style>
  <w:style w:type="paragraph" w:styleId="CommentSubject">
    <w:name w:val="annotation subject"/>
    <w:basedOn w:val="CommentText"/>
    <w:next w:val="CommentText"/>
    <w:link w:val="CommentSubjectChar"/>
    <w:uiPriority w:val="99"/>
    <w:rsid w:val="00A149B7"/>
    <w:rPr>
      <w:b/>
      <w:bCs/>
    </w:rPr>
  </w:style>
  <w:style w:type="character" w:customStyle="1" w:styleId="CommentSubjectChar">
    <w:name w:val="Comment Subject Char"/>
    <w:basedOn w:val="CommentTextChar"/>
    <w:link w:val="CommentSubject"/>
    <w:uiPriority w:val="99"/>
    <w:rsid w:val="00A149B7"/>
    <w:rPr>
      <w:rFonts w:ascii="Times New Roman" w:eastAsia="Times New Roman" w:hAnsi="Times New Roman" w:cs="Times New Roman"/>
      <w:b/>
      <w:bCs/>
      <w:sz w:val="20"/>
      <w:szCs w:val="20"/>
      <w:lang w:val="bg-BG" w:eastAsia="bg-BG"/>
    </w:rPr>
  </w:style>
  <w:style w:type="paragraph" w:customStyle="1" w:styleId="CharChar">
    <w:name w:val="Знак Знак Char Char 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character" w:styleId="Strong">
    <w:name w:val="Strong"/>
    <w:qFormat/>
    <w:rsid w:val="00A149B7"/>
    <w:rPr>
      <w:b/>
      <w:bCs/>
    </w:rPr>
  </w:style>
  <w:style w:type="character" w:customStyle="1" w:styleId="st">
    <w:name w:val="st"/>
    <w:basedOn w:val="DefaultParagraphFont"/>
    <w:rsid w:val="00A149B7"/>
  </w:style>
  <w:style w:type="paragraph" w:customStyle="1" w:styleId="CharChar0">
    <w:name w:val="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1">
    <w:name w:val="No List11"/>
    <w:next w:val="NoList"/>
    <w:uiPriority w:val="99"/>
    <w:semiHidden/>
    <w:unhideWhenUsed/>
    <w:rsid w:val="00A149B7"/>
  </w:style>
  <w:style w:type="character" w:styleId="FollowedHyperlink">
    <w:name w:val="FollowedHyperlink"/>
    <w:uiPriority w:val="99"/>
    <w:unhideWhenUsed/>
    <w:rsid w:val="00A149B7"/>
    <w:rPr>
      <w:color w:val="800080"/>
      <w:u w:val="single"/>
    </w:rPr>
  </w:style>
  <w:style w:type="paragraph" w:styleId="Title">
    <w:name w:val="Title"/>
    <w:basedOn w:val="Normal"/>
    <w:link w:val="TitleChar"/>
    <w:uiPriority w:val="99"/>
    <w:qFormat/>
    <w:rsid w:val="00A149B7"/>
    <w:pPr>
      <w:widowControl w:val="0"/>
      <w:overflowPunct/>
      <w:jc w:val="center"/>
      <w:textAlignment w:val="auto"/>
    </w:pPr>
    <w:rPr>
      <w:b/>
      <w:bCs/>
      <w:sz w:val="24"/>
      <w:lang w:val="ru-RU"/>
    </w:rPr>
  </w:style>
  <w:style w:type="character" w:customStyle="1" w:styleId="TitleChar">
    <w:name w:val="Title Char"/>
    <w:basedOn w:val="DefaultParagraphFont"/>
    <w:link w:val="Title"/>
    <w:uiPriority w:val="99"/>
    <w:rsid w:val="00A149B7"/>
    <w:rPr>
      <w:rFonts w:ascii="Times New Roman" w:eastAsia="Times New Roman" w:hAnsi="Times New Roman" w:cs="Times New Roman"/>
      <w:b/>
      <w:bCs/>
      <w:sz w:val="24"/>
      <w:szCs w:val="20"/>
      <w:lang w:val="ru-RU"/>
    </w:rPr>
  </w:style>
  <w:style w:type="paragraph" w:styleId="PlainText">
    <w:name w:val="Plain Text"/>
    <w:basedOn w:val="Normal"/>
    <w:link w:val="PlainTextChar"/>
    <w:uiPriority w:val="99"/>
    <w:unhideWhenUsed/>
    <w:rsid w:val="00A149B7"/>
    <w:pPr>
      <w:overflowPunct/>
      <w:autoSpaceDE/>
      <w:autoSpaceDN/>
      <w:adjustRightInd/>
      <w:textAlignment w:val="auto"/>
    </w:pPr>
    <w:rPr>
      <w:rFonts w:ascii="Calibri" w:eastAsia="Calibri" w:hAnsi="Calibri"/>
      <w:sz w:val="22"/>
      <w:szCs w:val="21"/>
    </w:rPr>
  </w:style>
  <w:style w:type="character" w:customStyle="1" w:styleId="PlainTextChar">
    <w:name w:val="Plain Text Char"/>
    <w:basedOn w:val="DefaultParagraphFont"/>
    <w:link w:val="PlainText"/>
    <w:uiPriority w:val="99"/>
    <w:rsid w:val="00A149B7"/>
    <w:rPr>
      <w:rFonts w:ascii="Calibri" w:eastAsia="Calibri" w:hAnsi="Calibri" w:cs="Times New Roman"/>
      <w:szCs w:val="21"/>
      <w:lang w:val="bg-BG"/>
    </w:rPr>
  </w:style>
  <w:style w:type="paragraph" w:customStyle="1" w:styleId="Char1CharChar0">
    <w:name w:val="Char1 Знак Знак Char Знак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a1">
    <w:name w:val="Знак Знак"/>
    <w:basedOn w:val="Normal"/>
    <w:uiPriority w:val="99"/>
    <w:rsid w:val="00A149B7"/>
    <w:pPr>
      <w:overflowPunct/>
      <w:autoSpaceDE/>
      <w:autoSpaceDN/>
      <w:adjustRightInd/>
      <w:textAlignment w:val="auto"/>
    </w:pPr>
    <w:rPr>
      <w:sz w:val="24"/>
      <w:szCs w:val="24"/>
      <w:lang w:val="pl-PL" w:eastAsia="pl-PL"/>
    </w:rPr>
  </w:style>
  <w:style w:type="paragraph" w:customStyle="1" w:styleId="CharChar1">
    <w:name w:val="Знак Знак Char Char Знак 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10">
    <w:name w:val="Знак Знак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2">
    <w:name w:val="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10">
    <w:name w:val="Char Char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3">
    <w:name w:val="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0">
    <w:name w:val="Знак Знак Char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title11">
    <w:name w:val="title11"/>
    <w:basedOn w:val="Normal"/>
    <w:uiPriority w:val="99"/>
    <w:rsid w:val="00A149B7"/>
    <w:pPr>
      <w:overflowPunct/>
      <w:autoSpaceDE/>
      <w:autoSpaceDN/>
      <w:adjustRightInd/>
      <w:spacing w:before="100" w:beforeAutospacing="1" w:after="100" w:afterAutospacing="1"/>
      <w:jc w:val="center"/>
      <w:textAlignment w:val="auto"/>
    </w:pPr>
    <w:rPr>
      <w:b/>
      <w:bCs/>
      <w:sz w:val="26"/>
      <w:szCs w:val="26"/>
      <w:lang w:eastAsia="bg-BG"/>
    </w:rPr>
  </w:style>
  <w:style w:type="paragraph" w:customStyle="1" w:styleId="CharCharCharCharCharCharCharCharCharCharCharChar">
    <w:name w:val="Char Char Char Char Char Char Char Char Знак Знак Char Char 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DefaultStyle">
    <w:name w:val="Default Style"/>
    <w:uiPriority w:val="99"/>
    <w:rsid w:val="00A149B7"/>
    <w:pPr>
      <w:suppressAutoHyphens/>
    </w:pPr>
    <w:rPr>
      <w:rFonts w:ascii="Calibri" w:eastAsia="Lucida Sans Unicode" w:hAnsi="Calibri" w:cs="Calibri"/>
      <w:lang w:val="bg-BG"/>
    </w:rPr>
  </w:style>
  <w:style w:type="character" w:customStyle="1" w:styleId="apple-converted-space">
    <w:name w:val="apple-converted-space"/>
    <w:rsid w:val="00A149B7"/>
  </w:style>
  <w:style w:type="numbering" w:customStyle="1" w:styleId="1ai1">
    <w:name w:val="1 / a / i1"/>
    <w:basedOn w:val="NoList"/>
    <w:next w:val="1ai"/>
    <w:unhideWhenUsed/>
    <w:rsid w:val="00A149B7"/>
  </w:style>
  <w:style w:type="paragraph" w:customStyle="1" w:styleId="Char3">
    <w:name w:val="Char3"/>
    <w:basedOn w:val="Normal"/>
    <w:rsid w:val="00DB6E8C"/>
    <w:pPr>
      <w:tabs>
        <w:tab w:val="left" w:pos="709"/>
      </w:tabs>
      <w:overflowPunct/>
      <w:autoSpaceDE/>
      <w:autoSpaceDN/>
      <w:adjustRightInd/>
      <w:textAlignment w:val="auto"/>
    </w:pPr>
    <w:rPr>
      <w:rFonts w:ascii="Tahoma" w:hAnsi="Tahoma"/>
      <w:sz w:val="24"/>
      <w:szCs w:val="24"/>
      <w:lang w:val="pl-PL" w:eastAsia="pl-PL"/>
    </w:rPr>
  </w:style>
  <w:style w:type="character" w:customStyle="1" w:styleId="sbmessagebody">
    <w:name w:val="sb_messagebody"/>
    <w:basedOn w:val="DefaultParagraphFont"/>
    <w:rsid w:val="00D91227"/>
  </w:style>
  <w:style w:type="character" w:customStyle="1" w:styleId="2">
    <w:name w:val="Основен текст (2)_"/>
    <w:basedOn w:val="DefaultParagraphFont"/>
    <w:link w:val="20"/>
    <w:rsid w:val="006A4031"/>
    <w:rPr>
      <w:rFonts w:ascii="Times New Roman" w:eastAsia="Times New Roman" w:hAnsi="Times New Roman" w:cs="Times New Roman"/>
      <w:shd w:val="clear" w:color="auto" w:fill="FFFFFF"/>
    </w:rPr>
  </w:style>
  <w:style w:type="character" w:customStyle="1" w:styleId="5">
    <w:name w:val="Заглавие #5"/>
    <w:basedOn w:val="DefaultParagraphFont"/>
    <w:rsid w:val="006A403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6A4031"/>
    <w:pPr>
      <w:widowControl w:val="0"/>
      <w:shd w:val="clear" w:color="auto" w:fill="FFFFFF"/>
      <w:overflowPunct/>
      <w:autoSpaceDE/>
      <w:autoSpaceDN/>
      <w:adjustRightInd/>
      <w:spacing w:line="316" w:lineRule="exact"/>
      <w:ind w:hanging="360"/>
      <w:textAlignment w:val="auto"/>
    </w:pPr>
    <w:rPr>
      <w:sz w:val="22"/>
      <w:szCs w:val="22"/>
    </w:rPr>
  </w:style>
  <w:style w:type="character" w:customStyle="1" w:styleId="Heading3Char">
    <w:name w:val="Heading 3 Char"/>
    <w:basedOn w:val="DefaultParagraphFont"/>
    <w:link w:val="Heading3"/>
    <w:uiPriority w:val="9"/>
    <w:semiHidden/>
    <w:rsid w:val="002A7DF1"/>
    <w:rPr>
      <w:rFonts w:asciiTheme="majorHAnsi" w:eastAsiaTheme="majorEastAsia" w:hAnsiTheme="majorHAnsi" w:cstheme="majorBidi"/>
      <w:color w:val="243F60" w:themeColor="accent1" w:themeShade="7F"/>
      <w:sz w:val="24"/>
      <w:szCs w:val="24"/>
    </w:rPr>
  </w:style>
  <w:style w:type="paragraph" w:customStyle="1" w:styleId="NormalIndent">
    <w:name w:val="Normal_Indent"/>
    <w:basedOn w:val="Normal"/>
    <w:rsid w:val="002A7DF1"/>
    <w:pPr>
      <w:overflowPunct/>
      <w:autoSpaceDE/>
      <w:autoSpaceDN/>
      <w:adjustRightInd/>
      <w:spacing w:after="120"/>
      <w:ind w:firstLine="397"/>
      <w:jc w:val="both"/>
      <w:textAlignment w:val="auto"/>
    </w:pPr>
    <w:rPr>
      <w:sz w:val="24"/>
      <w:lang w:eastAsia="bg-BG"/>
    </w:rPr>
  </w:style>
  <w:style w:type="paragraph" w:customStyle="1" w:styleId="Style6">
    <w:name w:val="Style6"/>
    <w:basedOn w:val="Normal"/>
    <w:rsid w:val="00780942"/>
    <w:pPr>
      <w:widowControl w:val="0"/>
      <w:overflowPunct/>
      <w:spacing w:line="261" w:lineRule="exact"/>
      <w:ind w:firstLine="667"/>
      <w:jc w:val="both"/>
      <w:textAlignment w:val="auto"/>
    </w:pPr>
    <w:rPr>
      <w:sz w:val="24"/>
      <w:szCs w:val="24"/>
      <w:lang w:eastAsia="bg-BG"/>
    </w:rPr>
  </w:style>
  <w:style w:type="paragraph" w:customStyle="1" w:styleId="msonormal0">
    <w:name w:val="msonormal"/>
    <w:basedOn w:val="Normal"/>
    <w:rsid w:val="003E346C"/>
    <w:pPr>
      <w:overflowPunct/>
      <w:autoSpaceDE/>
      <w:autoSpaceDN/>
      <w:adjustRightInd/>
      <w:spacing w:before="100" w:beforeAutospacing="1" w:after="100" w:afterAutospacing="1"/>
      <w:textAlignment w:val="auto"/>
    </w:pPr>
    <w:rPr>
      <w:sz w:val="24"/>
      <w:szCs w:val="24"/>
      <w:lang w:val="en-GB" w:eastAsia="en-GB"/>
    </w:rPr>
  </w:style>
  <w:style w:type="paragraph" w:customStyle="1" w:styleId="xl65">
    <w:name w:val="xl65"/>
    <w:basedOn w:val="Normal"/>
    <w:rsid w:val="00886B9E"/>
    <w:pPr>
      <w:overflowPunct/>
      <w:autoSpaceDE/>
      <w:autoSpaceDN/>
      <w:adjustRightInd/>
      <w:spacing w:before="100" w:beforeAutospacing="1" w:after="100" w:afterAutospacing="1"/>
      <w:textAlignment w:val="auto"/>
    </w:pPr>
    <w:rPr>
      <w:sz w:val="16"/>
      <w:szCs w:val="16"/>
      <w:lang w:eastAsia="bg-BG"/>
    </w:rPr>
  </w:style>
  <w:style w:type="paragraph" w:customStyle="1" w:styleId="xl66">
    <w:name w:val="xl66"/>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7">
    <w:name w:val="xl67"/>
    <w:basedOn w:val="Normal"/>
    <w:rsid w:val="00886B9E"/>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68">
    <w:name w:val="xl68"/>
    <w:basedOn w:val="Normal"/>
    <w:rsid w:val="00886B9E"/>
    <w:pP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9">
    <w:name w:val="xl69"/>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sz w:val="16"/>
      <w:szCs w:val="16"/>
      <w:lang w:eastAsia="bg-BG"/>
    </w:rPr>
  </w:style>
  <w:style w:type="paragraph" w:customStyle="1" w:styleId="xl70">
    <w:name w:val="xl70"/>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71">
    <w:name w:val="xl71"/>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72">
    <w:name w:val="xl72"/>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16"/>
      <w:szCs w:val="16"/>
      <w:lang w:eastAsia="bg-BG"/>
    </w:rPr>
  </w:style>
  <w:style w:type="paragraph" w:customStyle="1" w:styleId="xl73">
    <w:name w:val="xl73"/>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4">
    <w:name w:val="xl74"/>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5">
    <w:name w:val="xl75"/>
    <w:basedOn w:val="Normal"/>
    <w:rsid w:val="00886B9E"/>
    <w:pPr>
      <w:overflowPunct/>
      <w:autoSpaceDE/>
      <w:autoSpaceDN/>
      <w:adjustRightInd/>
      <w:spacing w:before="100" w:beforeAutospacing="1" w:after="100" w:afterAutospacing="1"/>
      <w:textAlignment w:val="center"/>
    </w:pPr>
    <w:rPr>
      <w:sz w:val="16"/>
      <w:szCs w:val="16"/>
      <w:lang w:eastAsia="bg-BG"/>
    </w:rPr>
  </w:style>
  <w:style w:type="paragraph" w:customStyle="1" w:styleId="xl76">
    <w:name w:val="xl76"/>
    <w:basedOn w:val="Normal"/>
    <w:rsid w:val="00886B9E"/>
    <w:pPr>
      <w:pBdr>
        <w:top w:val="single" w:sz="4" w:space="0" w:color="auto"/>
        <w:left w:val="single" w:sz="4" w:space="0" w:color="auto"/>
        <w:bottom w:val="single" w:sz="4" w:space="0" w:color="auto"/>
        <w:right w:val="single" w:sz="4" w:space="0" w:color="auto"/>
      </w:pBdr>
      <w:shd w:val="clear" w:color="000000" w:fill="C5D9F1"/>
      <w:overflowPunct/>
      <w:autoSpaceDE/>
      <w:autoSpaceDN/>
      <w:adjustRightInd/>
      <w:spacing w:before="100" w:beforeAutospacing="1" w:after="100" w:afterAutospacing="1"/>
      <w:textAlignment w:val="center"/>
    </w:pPr>
    <w:rPr>
      <w:sz w:val="16"/>
      <w:szCs w:val="16"/>
      <w:lang w:eastAsia="bg-BG"/>
    </w:rPr>
  </w:style>
  <w:style w:type="paragraph" w:customStyle="1" w:styleId="xl77">
    <w:name w:val="xl77"/>
    <w:basedOn w:val="Normal"/>
    <w:rsid w:val="00886B9E"/>
    <w:pPr>
      <w:overflowPunct/>
      <w:autoSpaceDE/>
      <w:autoSpaceDN/>
      <w:adjustRightInd/>
      <w:spacing w:before="100" w:beforeAutospacing="1" w:after="100" w:afterAutospacing="1"/>
      <w:textAlignment w:val="center"/>
    </w:pPr>
    <w:rPr>
      <w:sz w:val="16"/>
      <w:szCs w:val="16"/>
      <w:lang w:eastAsia="bg-BG"/>
    </w:rPr>
  </w:style>
  <w:style w:type="numbering" w:customStyle="1" w:styleId="NoList2">
    <w:name w:val="No List2"/>
    <w:next w:val="NoList"/>
    <w:uiPriority w:val="99"/>
    <w:semiHidden/>
    <w:unhideWhenUsed/>
    <w:rsid w:val="007023B4"/>
  </w:style>
  <w:style w:type="paragraph" w:customStyle="1" w:styleId="a2">
    <w:name w:val="Нормален"/>
    <w:rsid w:val="007023B4"/>
    <w:pPr>
      <w:suppressAutoHyphens/>
      <w:autoSpaceDN w:val="0"/>
      <w:spacing w:after="160" w:line="242" w:lineRule="auto"/>
      <w:textAlignment w:val="baseline"/>
    </w:pPr>
    <w:rPr>
      <w:rFonts w:ascii="Calibri" w:eastAsia="Calibri" w:hAnsi="Calibri" w:cs="Times New Roman"/>
      <w:lang w:val="bg-BG"/>
    </w:rPr>
  </w:style>
  <w:style w:type="character" w:customStyle="1" w:styleId="a3">
    <w:name w:val="Шрифт на абзаца по подразбиране"/>
    <w:rsid w:val="007023B4"/>
  </w:style>
  <w:style w:type="paragraph" w:customStyle="1" w:styleId="a4">
    <w:name w:val="Списък на абзаци"/>
    <w:basedOn w:val="a2"/>
    <w:rsid w:val="007023B4"/>
    <w:pPr>
      <w:ind w:left="720"/>
    </w:pPr>
  </w:style>
  <w:style w:type="paragraph" w:customStyle="1" w:styleId="a5">
    <w:name w:val="Изнесен текст"/>
    <w:basedOn w:val="a2"/>
    <w:rsid w:val="007023B4"/>
    <w:pPr>
      <w:spacing w:after="0" w:line="240" w:lineRule="auto"/>
    </w:pPr>
    <w:rPr>
      <w:rFonts w:ascii="Tahoma" w:hAnsi="Tahoma" w:cs="Tahoma"/>
      <w:sz w:val="16"/>
      <w:szCs w:val="16"/>
    </w:rPr>
  </w:style>
  <w:style w:type="character" w:customStyle="1" w:styleId="a6">
    <w:name w:val="Изнесен текст Знак"/>
    <w:basedOn w:val="a3"/>
    <w:rsid w:val="007023B4"/>
    <w:rPr>
      <w:rFonts w:ascii="Tahoma" w:hAnsi="Tahoma" w:cs="Tahoma"/>
      <w:sz w:val="16"/>
      <w:szCs w:val="16"/>
    </w:rPr>
  </w:style>
  <w:style w:type="paragraph" w:customStyle="1" w:styleId="a7">
    <w:name w:val="Горен колонтитул"/>
    <w:basedOn w:val="a2"/>
    <w:rsid w:val="007023B4"/>
    <w:pPr>
      <w:tabs>
        <w:tab w:val="center" w:pos="4703"/>
        <w:tab w:val="right" w:pos="9406"/>
      </w:tabs>
      <w:spacing w:after="0" w:line="240" w:lineRule="auto"/>
    </w:pPr>
  </w:style>
  <w:style w:type="character" w:customStyle="1" w:styleId="a8">
    <w:name w:val="Горен колонтитул Знак"/>
    <w:basedOn w:val="a3"/>
    <w:rsid w:val="007023B4"/>
  </w:style>
  <w:style w:type="paragraph" w:customStyle="1" w:styleId="a9">
    <w:name w:val="Долен колонтитул"/>
    <w:basedOn w:val="a2"/>
    <w:rsid w:val="007023B4"/>
    <w:pPr>
      <w:tabs>
        <w:tab w:val="center" w:pos="4703"/>
        <w:tab w:val="right" w:pos="9406"/>
      </w:tabs>
      <w:spacing w:after="0" w:line="240" w:lineRule="auto"/>
    </w:pPr>
  </w:style>
  <w:style w:type="character" w:customStyle="1" w:styleId="aa">
    <w:name w:val="Долен колонтитул Знак"/>
    <w:basedOn w:val="a3"/>
    <w:rsid w:val="007023B4"/>
  </w:style>
  <w:style w:type="numbering" w:customStyle="1" w:styleId="1ai11">
    <w:name w:val="1 / a / i11"/>
    <w:basedOn w:val="NoList"/>
    <w:rsid w:val="007023B4"/>
    <w:pPr>
      <w:numPr>
        <w:numId w:val="25"/>
      </w:numPr>
    </w:pPr>
  </w:style>
  <w:style w:type="numbering" w:customStyle="1" w:styleId="1ai2">
    <w:name w:val="1 / a / i2"/>
    <w:basedOn w:val="NoList"/>
    <w:rsid w:val="007023B4"/>
    <w:pPr>
      <w:numPr>
        <w:numId w:val="26"/>
      </w:numPr>
    </w:pPr>
  </w:style>
  <w:style w:type="paragraph" w:styleId="BodyTextIndent3">
    <w:name w:val="Body Text Indent 3"/>
    <w:basedOn w:val="Normal"/>
    <w:link w:val="BodyTextIndent3Char"/>
    <w:uiPriority w:val="99"/>
    <w:semiHidden/>
    <w:unhideWhenUsed/>
    <w:rsid w:val="000A32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A3278"/>
    <w:rPr>
      <w:rFonts w:ascii="Times New Roman" w:eastAsia="Times New Roman" w:hAnsi="Times New Roman" w:cs="Times New Roman"/>
      <w:sz w:val="16"/>
      <w:szCs w:val="16"/>
      <w:lang w:val="bg-BG"/>
    </w:rPr>
  </w:style>
  <w:style w:type="numbering" w:customStyle="1" w:styleId="NoList3">
    <w:name w:val="No List3"/>
    <w:next w:val="NoList"/>
    <w:semiHidden/>
    <w:unhideWhenUsed/>
    <w:rsid w:val="00C44AD3"/>
  </w:style>
  <w:style w:type="table" w:customStyle="1" w:styleId="TableGrid1">
    <w:name w:val="Table Grid1"/>
    <w:basedOn w:val="TableNormal"/>
    <w:next w:val="TableGrid"/>
    <w:uiPriority w:val="59"/>
    <w:rsid w:val="00C44A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0">
    <w:name w:val="Знак Знак1 Char Char"/>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2">
    <w:name w:val="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ac">
    <w:name w:val="Знак"/>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1">
    <w:name w:val="Char1 Знак Знак Char Знак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1">
    <w:name w:val="Знак Знак Char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1ai3">
    <w:name w:val="1 / a / i3"/>
    <w:basedOn w:val="NoList"/>
    <w:next w:val="1ai"/>
    <w:rsid w:val="00C44AD3"/>
  </w:style>
  <w:style w:type="paragraph" w:customStyle="1" w:styleId="11">
    <w:name w:val="Знак Знак1"/>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
    <w:name w:val="Знак Знак Char Char Знак Знак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4">
    <w:name w:val="Знак Знак Char Char 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5">
    <w:name w:val="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2">
    <w:name w:val="No List12"/>
    <w:next w:val="NoList"/>
    <w:uiPriority w:val="99"/>
    <w:semiHidden/>
    <w:unhideWhenUsed/>
    <w:rsid w:val="00C44AD3"/>
  </w:style>
  <w:style w:type="numbering" w:customStyle="1" w:styleId="1ai12">
    <w:name w:val="1 / a / i12"/>
    <w:basedOn w:val="NoList"/>
    <w:next w:val="1ai"/>
    <w:semiHidden/>
    <w:unhideWhenUsed/>
    <w:rsid w:val="00C44AD3"/>
    <w:pPr>
      <w:numPr>
        <w:numId w:val="12"/>
      </w:numPr>
    </w:pPr>
  </w:style>
  <w:style w:type="character" w:styleId="LineNumber">
    <w:name w:val="line number"/>
    <w:basedOn w:val="DefaultParagraphFont"/>
    <w:uiPriority w:val="99"/>
    <w:semiHidden/>
    <w:unhideWhenUsed/>
    <w:rsid w:val="0041587E"/>
  </w:style>
  <w:style w:type="numbering" w:customStyle="1" w:styleId="NoList4">
    <w:name w:val="No List4"/>
    <w:next w:val="NoList"/>
    <w:semiHidden/>
    <w:unhideWhenUsed/>
    <w:rsid w:val="00A371C7"/>
  </w:style>
  <w:style w:type="table" w:customStyle="1" w:styleId="TableGrid2">
    <w:name w:val="Table Grid2"/>
    <w:basedOn w:val="TableNormal"/>
    <w:next w:val="TableGrid"/>
    <w:uiPriority w:val="59"/>
    <w:rsid w:val="00A371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1">
    <w:name w:val="Знак Знак1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4">
    <w:name w:val="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ae">
    <w:name w:val="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2">
    <w:name w:val="Char1 Знак Знак Char Знак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2">
    <w:name w:val="Знак Знак Char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1ai4">
    <w:name w:val="1 / a / i4"/>
    <w:basedOn w:val="NoList"/>
    <w:next w:val="1ai"/>
    <w:rsid w:val="00A371C7"/>
    <w:pPr>
      <w:numPr>
        <w:numId w:val="4"/>
      </w:numPr>
    </w:pPr>
  </w:style>
  <w:style w:type="paragraph" w:customStyle="1" w:styleId="12">
    <w:name w:val="Знак Знак1"/>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2">
    <w:name w:val="Знак Знак Char Char Знак Знак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6">
    <w:name w:val="Знак Знак Char Char 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7">
    <w:name w:val="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3">
    <w:name w:val="No List13"/>
    <w:next w:val="NoList"/>
    <w:uiPriority w:val="99"/>
    <w:semiHidden/>
    <w:unhideWhenUsed/>
    <w:rsid w:val="00A371C7"/>
  </w:style>
  <w:style w:type="numbering" w:customStyle="1" w:styleId="1ai13">
    <w:name w:val="1 / a / i13"/>
    <w:basedOn w:val="NoList"/>
    <w:next w:val="1ai"/>
    <w:semiHidden/>
    <w:unhideWhenUsed/>
    <w:rsid w:val="00A371C7"/>
    <w:pPr>
      <w:numPr>
        <w:numId w:val="10"/>
      </w:numPr>
    </w:pPr>
  </w:style>
  <w:style w:type="numbering" w:customStyle="1" w:styleId="NoList5">
    <w:name w:val="No List5"/>
    <w:next w:val="NoList"/>
    <w:uiPriority w:val="99"/>
    <w:semiHidden/>
    <w:unhideWhenUsed/>
    <w:rsid w:val="0040156E"/>
  </w:style>
  <w:style w:type="paragraph" w:customStyle="1" w:styleId="Char30">
    <w:name w:val="Char3"/>
    <w:basedOn w:val="Normal"/>
    <w:rsid w:val="0040156E"/>
    <w:pPr>
      <w:tabs>
        <w:tab w:val="left" w:pos="709"/>
      </w:tabs>
      <w:overflowPunct/>
      <w:autoSpaceDE/>
      <w:autoSpaceDN/>
      <w:adjustRightInd/>
      <w:textAlignment w:val="auto"/>
    </w:pPr>
    <w:rPr>
      <w:rFonts w:ascii="Tahoma" w:hAnsi="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BE02F9"/>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BE6C0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2A7D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149B7"/>
    <w:pPr>
      <w:keepNext/>
      <w:overflowPunct/>
      <w:autoSpaceDE/>
      <w:autoSpaceDN/>
      <w:adjustRightInd/>
      <w:spacing w:before="240" w:after="60"/>
      <w:textAlignment w:val="auto"/>
      <w:outlineLvl w:val="3"/>
    </w:pPr>
    <w:rPr>
      <w:rFonts w:ascii="Calibri" w:hAnsi="Calibri"/>
      <w:b/>
      <w:bCs/>
      <w:sz w:val="28"/>
      <w:szCs w:val="28"/>
      <w:lang w:eastAsia="bg-B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02F9"/>
    <w:rPr>
      <w:rFonts w:ascii="Times New Roman" w:eastAsiaTheme="majorEastAsia" w:hAnsi="Times New Roman" w:cstheme="majorBidi"/>
      <w:b/>
      <w:bCs/>
      <w:sz w:val="24"/>
      <w:szCs w:val="28"/>
    </w:rPr>
  </w:style>
  <w:style w:type="paragraph" w:styleId="TOC1">
    <w:name w:val="toc 1"/>
    <w:basedOn w:val="Normal"/>
    <w:next w:val="Normal"/>
    <w:autoRedefine/>
    <w:uiPriority w:val="39"/>
    <w:unhideWhenUsed/>
    <w:qFormat/>
    <w:rsid w:val="00645167"/>
    <w:pPr>
      <w:tabs>
        <w:tab w:val="left" w:pos="284"/>
        <w:tab w:val="right" w:leader="dot" w:pos="9627"/>
      </w:tabs>
      <w:spacing w:after="100" w:line="360" w:lineRule="auto"/>
    </w:pPr>
  </w:style>
  <w:style w:type="paragraph" w:styleId="TOCHeading">
    <w:name w:val="TOC Heading"/>
    <w:basedOn w:val="Heading1"/>
    <w:next w:val="Normal"/>
    <w:uiPriority w:val="39"/>
    <w:semiHidden/>
    <w:unhideWhenUsed/>
    <w:qFormat/>
    <w:rsid w:val="00BE02F9"/>
    <w:pPr>
      <w:overflowPunct/>
      <w:autoSpaceDE/>
      <w:autoSpaceDN/>
      <w:adjustRightInd/>
      <w:spacing w:line="276" w:lineRule="auto"/>
      <w:textAlignment w:val="auto"/>
      <w:outlineLvl w:val="9"/>
    </w:pPr>
    <w:rPr>
      <w:lang w:eastAsia="ja-JP"/>
    </w:rPr>
  </w:style>
  <w:style w:type="paragraph" w:styleId="TOC2">
    <w:name w:val="toc 2"/>
    <w:basedOn w:val="Normal"/>
    <w:next w:val="Normal"/>
    <w:autoRedefine/>
    <w:uiPriority w:val="39"/>
    <w:unhideWhenUsed/>
    <w:qFormat/>
    <w:rsid w:val="00BE02F9"/>
    <w:pPr>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BE02F9"/>
    <w:pPr>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unhideWhenUsed/>
    <w:rsid w:val="00BE02F9"/>
    <w:rPr>
      <w:rFonts w:ascii="Tahoma" w:hAnsi="Tahoma" w:cs="Tahoma"/>
      <w:sz w:val="16"/>
      <w:szCs w:val="16"/>
    </w:rPr>
  </w:style>
  <w:style w:type="character" w:customStyle="1" w:styleId="BalloonTextChar">
    <w:name w:val="Balloon Text Char"/>
    <w:basedOn w:val="DefaultParagraphFont"/>
    <w:link w:val="BalloonText"/>
    <w:uiPriority w:val="99"/>
    <w:rsid w:val="00BE02F9"/>
    <w:rPr>
      <w:rFonts w:ascii="Tahoma" w:eastAsia="Times New Roman" w:hAnsi="Tahoma" w:cs="Tahoma"/>
      <w:sz w:val="16"/>
      <w:szCs w:val="16"/>
    </w:rPr>
  </w:style>
  <w:style w:type="character" w:styleId="Hyperlink">
    <w:name w:val="Hyperlink"/>
    <w:basedOn w:val="DefaultParagraphFont"/>
    <w:uiPriority w:val="99"/>
    <w:unhideWhenUsed/>
    <w:rsid w:val="00BE02F9"/>
    <w:rPr>
      <w:color w:val="0000FF" w:themeColor="hyperlink"/>
      <w:u w:val="single"/>
    </w:rPr>
  </w:style>
  <w:style w:type="character" w:customStyle="1" w:styleId="Heading2Char">
    <w:name w:val="Heading 2 Char"/>
    <w:basedOn w:val="DefaultParagraphFont"/>
    <w:link w:val="Heading2"/>
    <w:rsid w:val="00BE6C0D"/>
    <w:rPr>
      <w:rFonts w:ascii="Times New Roman" w:eastAsiaTheme="majorEastAsia" w:hAnsi="Times New Roman" w:cstheme="majorBidi"/>
      <w:b/>
      <w:bCs/>
      <w:sz w:val="20"/>
      <w:szCs w:val="26"/>
    </w:rPr>
  </w:style>
  <w:style w:type="paragraph" w:styleId="ListParagraph">
    <w:name w:val="List Paragraph"/>
    <w:basedOn w:val="Normal"/>
    <w:uiPriority w:val="34"/>
    <w:qFormat/>
    <w:rsid w:val="00017EDC"/>
    <w:pPr>
      <w:ind w:left="720"/>
      <w:contextualSpacing/>
    </w:pPr>
  </w:style>
  <w:style w:type="character" w:styleId="FootnoteReference">
    <w:name w:val="footnote reference"/>
    <w:basedOn w:val="DefaultParagraphFont"/>
    <w:uiPriority w:val="99"/>
    <w:semiHidden/>
    <w:unhideWhenUsed/>
    <w:rsid w:val="00344A45"/>
    <w:rPr>
      <w:vertAlign w:val="superscript"/>
    </w:rPr>
  </w:style>
  <w:style w:type="paragraph" w:customStyle="1" w:styleId="Char1">
    <w:name w:val="Char1"/>
    <w:basedOn w:val="Normal"/>
    <w:uiPriority w:val="99"/>
    <w:rsid w:val="000D32A1"/>
    <w:pPr>
      <w:overflowPunct/>
      <w:autoSpaceDE/>
      <w:autoSpaceDN/>
      <w:adjustRightInd/>
      <w:spacing w:after="160" w:line="240" w:lineRule="exact"/>
      <w:textAlignment w:val="auto"/>
    </w:pPr>
    <w:rPr>
      <w:rFonts w:ascii="Tahoma" w:hAnsi="Tahoma"/>
    </w:rPr>
  </w:style>
  <w:style w:type="paragraph" w:styleId="Header">
    <w:name w:val="header"/>
    <w:basedOn w:val="Normal"/>
    <w:link w:val="HeaderChar"/>
    <w:uiPriority w:val="99"/>
    <w:unhideWhenUsed/>
    <w:rsid w:val="004B2B8C"/>
    <w:pPr>
      <w:tabs>
        <w:tab w:val="center" w:pos="4703"/>
        <w:tab w:val="right" w:pos="9406"/>
      </w:tabs>
    </w:pPr>
  </w:style>
  <w:style w:type="character" w:customStyle="1" w:styleId="HeaderChar">
    <w:name w:val="Header Char"/>
    <w:basedOn w:val="DefaultParagraphFont"/>
    <w:link w:val="Header"/>
    <w:uiPriority w:val="99"/>
    <w:rsid w:val="004B2B8C"/>
    <w:rPr>
      <w:rFonts w:ascii="Arial" w:eastAsia="Times New Roman" w:hAnsi="Arial" w:cs="Times New Roman"/>
      <w:sz w:val="20"/>
      <w:szCs w:val="20"/>
    </w:rPr>
  </w:style>
  <w:style w:type="paragraph" w:styleId="Footer">
    <w:name w:val="footer"/>
    <w:basedOn w:val="Normal"/>
    <w:link w:val="FooterChar"/>
    <w:uiPriority w:val="99"/>
    <w:unhideWhenUsed/>
    <w:rsid w:val="004B2B8C"/>
    <w:pPr>
      <w:tabs>
        <w:tab w:val="center" w:pos="4703"/>
        <w:tab w:val="right" w:pos="9406"/>
      </w:tabs>
    </w:pPr>
  </w:style>
  <w:style w:type="character" w:customStyle="1" w:styleId="FooterChar">
    <w:name w:val="Footer Char"/>
    <w:basedOn w:val="DefaultParagraphFont"/>
    <w:link w:val="Footer"/>
    <w:uiPriority w:val="99"/>
    <w:rsid w:val="004B2B8C"/>
    <w:rPr>
      <w:rFonts w:ascii="Arial" w:eastAsia="Times New Roman" w:hAnsi="Arial" w:cs="Times New Roman"/>
      <w:sz w:val="20"/>
      <w:szCs w:val="20"/>
    </w:rPr>
  </w:style>
  <w:style w:type="character" w:customStyle="1" w:styleId="Heading4Char">
    <w:name w:val="Heading 4 Char"/>
    <w:basedOn w:val="DefaultParagraphFont"/>
    <w:link w:val="Heading4"/>
    <w:semiHidden/>
    <w:rsid w:val="00A149B7"/>
    <w:rPr>
      <w:rFonts w:ascii="Calibri" w:eastAsia="Times New Roman" w:hAnsi="Calibri" w:cs="Times New Roman"/>
      <w:b/>
      <w:bCs/>
      <w:sz w:val="28"/>
      <w:szCs w:val="28"/>
      <w:lang w:val="bg-BG" w:eastAsia="bg-BG"/>
    </w:rPr>
  </w:style>
  <w:style w:type="numbering" w:customStyle="1" w:styleId="NoList1">
    <w:name w:val="No List1"/>
    <w:next w:val="NoList"/>
    <w:semiHidden/>
    <w:rsid w:val="00A149B7"/>
  </w:style>
  <w:style w:type="paragraph" w:customStyle="1" w:styleId="a">
    <w:name w:val="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NormalWeb">
    <w:name w:val="Normal (Web)"/>
    <w:basedOn w:val="Normal"/>
    <w:uiPriority w:val="99"/>
    <w:rsid w:val="00A149B7"/>
    <w:pPr>
      <w:overflowPunct/>
      <w:autoSpaceDE/>
      <w:autoSpaceDN/>
      <w:adjustRightInd/>
      <w:spacing w:before="100" w:beforeAutospacing="1" w:after="100" w:afterAutospacing="1"/>
      <w:textAlignment w:val="auto"/>
    </w:pPr>
    <w:rPr>
      <w:sz w:val="24"/>
      <w:szCs w:val="24"/>
      <w:lang w:val="en-GB" w:eastAsia="en-GB"/>
    </w:rPr>
  </w:style>
  <w:style w:type="character" w:customStyle="1" w:styleId="newdocreference">
    <w:name w:val="newdocreference"/>
    <w:basedOn w:val="DefaultParagraphFont"/>
    <w:rsid w:val="00A149B7"/>
  </w:style>
  <w:style w:type="paragraph" w:customStyle="1" w:styleId="1CharChar">
    <w:name w:val="Знак Знак1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
    <w:name w:val="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
    <w:name w:val="Body Text"/>
    <w:basedOn w:val="Normal"/>
    <w:link w:val="BodyTextChar"/>
    <w:uiPriority w:val="99"/>
    <w:rsid w:val="00A149B7"/>
    <w:pPr>
      <w:overflowPunct/>
      <w:autoSpaceDE/>
      <w:autoSpaceDN/>
      <w:adjustRightInd/>
      <w:jc w:val="center"/>
      <w:textAlignment w:val="auto"/>
    </w:pPr>
    <w:rPr>
      <w:sz w:val="28"/>
    </w:rPr>
  </w:style>
  <w:style w:type="character" w:customStyle="1" w:styleId="BodyTextChar">
    <w:name w:val="Body Text Char"/>
    <w:basedOn w:val="DefaultParagraphFont"/>
    <w:link w:val="BodyText"/>
    <w:uiPriority w:val="99"/>
    <w:rsid w:val="00A149B7"/>
    <w:rPr>
      <w:rFonts w:ascii="Times New Roman" w:eastAsia="Times New Roman" w:hAnsi="Times New Roman" w:cs="Times New Roman"/>
      <w:sz w:val="28"/>
      <w:szCs w:val="20"/>
      <w:lang w:val="bg-BG"/>
    </w:rPr>
  </w:style>
  <w:style w:type="paragraph" w:customStyle="1" w:styleId="a0">
    <w:name w:val="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Indent2">
    <w:name w:val="Body Text Indent 2"/>
    <w:basedOn w:val="Normal"/>
    <w:link w:val="BodyTextIndent2Char"/>
    <w:rsid w:val="00A149B7"/>
    <w:pPr>
      <w:overflowPunct/>
      <w:autoSpaceDE/>
      <w:autoSpaceDN/>
      <w:adjustRightInd/>
      <w:spacing w:after="120" w:line="480" w:lineRule="auto"/>
      <w:ind w:left="283"/>
      <w:textAlignment w:val="auto"/>
    </w:pPr>
    <w:rPr>
      <w:sz w:val="24"/>
      <w:szCs w:val="24"/>
      <w:lang w:eastAsia="bg-BG"/>
    </w:rPr>
  </w:style>
  <w:style w:type="character" w:customStyle="1" w:styleId="BodyTextIndent2Char">
    <w:name w:val="Body Text Indent 2 Char"/>
    <w:basedOn w:val="DefaultParagraphFont"/>
    <w:link w:val="BodyTextIndent2"/>
    <w:rsid w:val="00A149B7"/>
    <w:rPr>
      <w:rFonts w:ascii="Times New Roman" w:eastAsia="Times New Roman" w:hAnsi="Times New Roman" w:cs="Times New Roman"/>
      <w:sz w:val="24"/>
      <w:szCs w:val="24"/>
      <w:lang w:val="bg-BG" w:eastAsia="bg-BG"/>
    </w:rPr>
  </w:style>
  <w:style w:type="paragraph" w:customStyle="1" w:styleId="Char1CharChar">
    <w:name w:val="Char1 Знак Знак Char Знак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Style">
    <w:name w:val="Style"/>
    <w:uiPriority w:val="99"/>
    <w:rsid w:val="00A149B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title1">
    <w:name w:val="title1"/>
    <w:basedOn w:val="Normal"/>
    <w:uiPriority w:val="99"/>
    <w:rsid w:val="00A149B7"/>
    <w:pPr>
      <w:overflowPunct/>
      <w:autoSpaceDE/>
      <w:autoSpaceDN/>
      <w:adjustRightInd/>
      <w:spacing w:before="100" w:beforeAutospacing="1" w:after="100" w:afterAutospacing="1"/>
      <w:jc w:val="center"/>
      <w:textAlignment w:val="center"/>
    </w:pPr>
    <w:rPr>
      <w:b/>
      <w:bCs/>
      <w:sz w:val="30"/>
      <w:szCs w:val="30"/>
      <w:lang w:eastAsia="bg-BG"/>
    </w:rPr>
  </w:style>
  <w:style w:type="paragraph" w:customStyle="1" w:styleId="title2">
    <w:name w:val="title2"/>
    <w:basedOn w:val="Normal"/>
    <w:uiPriority w:val="99"/>
    <w:rsid w:val="00A149B7"/>
    <w:pPr>
      <w:overflowPunct/>
      <w:autoSpaceDE/>
      <w:autoSpaceDN/>
      <w:adjustRightInd/>
      <w:spacing w:before="100" w:beforeAutospacing="1" w:after="100" w:afterAutospacing="1"/>
      <w:ind w:firstLine="1155"/>
      <w:jc w:val="both"/>
      <w:textAlignment w:val="auto"/>
    </w:pPr>
    <w:rPr>
      <w:i/>
      <w:iCs/>
      <w:sz w:val="24"/>
      <w:szCs w:val="24"/>
      <w:lang w:eastAsia="bg-BG"/>
    </w:rPr>
  </w:style>
  <w:style w:type="character" w:customStyle="1" w:styleId="historyitemselected1">
    <w:name w:val="historyitemselected1"/>
    <w:rsid w:val="00A149B7"/>
    <w:rPr>
      <w:b/>
      <w:bCs/>
      <w:color w:val="0086C6"/>
    </w:rPr>
  </w:style>
  <w:style w:type="paragraph" w:customStyle="1" w:styleId="CharCharCharChar">
    <w:name w:val="Знак Знак Char Char 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table" w:styleId="TableGrid">
    <w:name w:val="Table Grid"/>
    <w:basedOn w:val="TableNormal"/>
    <w:uiPriority w:val="59"/>
    <w:rsid w:val="00A14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A149B7"/>
    <w:rPr>
      <w:i/>
      <w:iCs/>
    </w:rPr>
  </w:style>
  <w:style w:type="character" w:customStyle="1" w:styleId="samedocreference1">
    <w:name w:val="samedocreference1"/>
    <w:rsid w:val="00A149B7"/>
    <w:rPr>
      <w:i w:val="0"/>
      <w:iCs w:val="0"/>
      <w:color w:val="8B0000"/>
      <w:u w:val="single"/>
    </w:rPr>
  </w:style>
  <w:style w:type="character" w:styleId="PageNumber">
    <w:name w:val="page number"/>
    <w:basedOn w:val="DefaultParagraphFont"/>
    <w:rsid w:val="00A149B7"/>
  </w:style>
  <w:style w:type="character" w:customStyle="1" w:styleId="pagename1">
    <w:name w:val="pagename1"/>
    <w:rsid w:val="00A149B7"/>
    <w:rPr>
      <w:rFonts w:ascii="Verdana" w:hAnsi="Verdana" w:hint="default"/>
      <w:color w:val="000080"/>
      <w:spacing w:val="48"/>
      <w:sz w:val="27"/>
      <w:szCs w:val="27"/>
    </w:rPr>
  </w:style>
  <w:style w:type="paragraph" w:customStyle="1" w:styleId="Char0">
    <w:name w:val="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numbering" w:styleId="1ai">
    <w:name w:val="Outline List 1"/>
    <w:basedOn w:val="NoList"/>
    <w:rsid w:val="00A149B7"/>
    <w:pPr>
      <w:numPr>
        <w:numId w:val="9"/>
      </w:numPr>
    </w:pPr>
  </w:style>
  <w:style w:type="paragraph" w:customStyle="1" w:styleId="Default">
    <w:name w:val="Default"/>
    <w:uiPriority w:val="99"/>
    <w:rsid w:val="00A149B7"/>
    <w:pPr>
      <w:autoSpaceDE w:val="0"/>
      <w:autoSpaceDN w:val="0"/>
      <w:adjustRightInd w:val="0"/>
      <w:spacing w:after="0" w:line="240" w:lineRule="auto"/>
    </w:pPr>
    <w:rPr>
      <w:rFonts w:ascii="Arial" w:eastAsia="Times New Roman" w:hAnsi="Arial" w:cs="Arial"/>
      <w:color w:val="000000"/>
      <w:sz w:val="24"/>
      <w:szCs w:val="24"/>
      <w:lang w:val="bg-BG" w:eastAsia="bg-BG"/>
    </w:rPr>
  </w:style>
  <w:style w:type="paragraph" w:styleId="BodyTextIndent">
    <w:name w:val="Body Text Indent"/>
    <w:basedOn w:val="Normal"/>
    <w:link w:val="BodyTextIndentChar"/>
    <w:uiPriority w:val="99"/>
    <w:rsid w:val="00A149B7"/>
    <w:pPr>
      <w:overflowPunct/>
      <w:autoSpaceDE/>
      <w:autoSpaceDN/>
      <w:adjustRightInd/>
      <w:spacing w:after="120"/>
      <w:ind w:left="283"/>
      <w:textAlignment w:val="auto"/>
    </w:pPr>
    <w:rPr>
      <w:b/>
      <w:sz w:val="24"/>
      <w:szCs w:val="24"/>
      <w:lang w:eastAsia="bg-BG"/>
    </w:rPr>
  </w:style>
  <w:style w:type="character" w:customStyle="1" w:styleId="BodyTextIndentChar">
    <w:name w:val="Body Text Indent Char"/>
    <w:basedOn w:val="DefaultParagraphFont"/>
    <w:link w:val="BodyTextIndent"/>
    <w:uiPriority w:val="99"/>
    <w:rsid w:val="00A149B7"/>
    <w:rPr>
      <w:rFonts w:ascii="Times New Roman" w:eastAsia="Times New Roman" w:hAnsi="Times New Roman" w:cs="Times New Roman"/>
      <w:b/>
      <w:sz w:val="24"/>
      <w:szCs w:val="24"/>
      <w:lang w:val="bg-BG" w:eastAsia="bg-BG"/>
    </w:rPr>
  </w:style>
  <w:style w:type="paragraph" w:customStyle="1" w:styleId="1">
    <w:name w:val="Знак Знак1"/>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0">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msonormalcxspmiddle">
    <w:name w:val="msonormalcxspmiddle"/>
    <w:basedOn w:val="Normal"/>
    <w:uiPriority w:val="99"/>
    <w:rsid w:val="00A149B7"/>
    <w:pPr>
      <w:overflowPunct/>
      <w:autoSpaceDE/>
      <w:autoSpaceDN/>
      <w:adjustRightInd/>
      <w:spacing w:before="150" w:after="150"/>
      <w:ind w:right="75"/>
      <w:textAlignment w:val="auto"/>
    </w:pPr>
    <w:rPr>
      <w:sz w:val="24"/>
      <w:szCs w:val="24"/>
      <w:lang w:eastAsia="bg-BG"/>
    </w:rPr>
  </w:style>
  <w:style w:type="character" w:styleId="CommentReference">
    <w:name w:val="annotation reference"/>
    <w:rsid w:val="00A149B7"/>
    <w:rPr>
      <w:sz w:val="16"/>
      <w:szCs w:val="16"/>
    </w:rPr>
  </w:style>
  <w:style w:type="paragraph" w:styleId="CommentText">
    <w:name w:val="annotation text"/>
    <w:basedOn w:val="Normal"/>
    <w:link w:val="CommentTextChar"/>
    <w:uiPriority w:val="99"/>
    <w:rsid w:val="00A149B7"/>
    <w:pPr>
      <w:overflowPunct/>
      <w:autoSpaceDE/>
      <w:autoSpaceDN/>
      <w:adjustRightInd/>
      <w:textAlignment w:val="auto"/>
    </w:pPr>
    <w:rPr>
      <w:lang w:eastAsia="bg-BG"/>
    </w:rPr>
  </w:style>
  <w:style w:type="character" w:customStyle="1" w:styleId="CommentTextChar">
    <w:name w:val="Comment Text Char"/>
    <w:basedOn w:val="DefaultParagraphFont"/>
    <w:link w:val="CommentText"/>
    <w:uiPriority w:val="99"/>
    <w:rsid w:val="00A149B7"/>
    <w:rPr>
      <w:rFonts w:ascii="Times New Roman" w:eastAsia="Times New Roman" w:hAnsi="Times New Roman" w:cs="Times New Roman"/>
      <w:sz w:val="20"/>
      <w:szCs w:val="20"/>
      <w:lang w:val="bg-BG" w:eastAsia="bg-BG"/>
    </w:rPr>
  </w:style>
  <w:style w:type="paragraph" w:styleId="CommentSubject">
    <w:name w:val="annotation subject"/>
    <w:basedOn w:val="CommentText"/>
    <w:next w:val="CommentText"/>
    <w:link w:val="CommentSubjectChar"/>
    <w:uiPriority w:val="99"/>
    <w:rsid w:val="00A149B7"/>
    <w:rPr>
      <w:b/>
      <w:bCs/>
    </w:rPr>
  </w:style>
  <w:style w:type="character" w:customStyle="1" w:styleId="CommentSubjectChar">
    <w:name w:val="Comment Subject Char"/>
    <w:basedOn w:val="CommentTextChar"/>
    <w:link w:val="CommentSubject"/>
    <w:uiPriority w:val="99"/>
    <w:rsid w:val="00A149B7"/>
    <w:rPr>
      <w:rFonts w:ascii="Times New Roman" w:eastAsia="Times New Roman" w:hAnsi="Times New Roman" w:cs="Times New Roman"/>
      <w:b/>
      <w:bCs/>
      <w:sz w:val="20"/>
      <w:szCs w:val="20"/>
      <w:lang w:val="bg-BG" w:eastAsia="bg-BG"/>
    </w:rPr>
  </w:style>
  <w:style w:type="paragraph" w:customStyle="1" w:styleId="CharChar">
    <w:name w:val="Знак Знак Char Char 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character" w:styleId="Strong">
    <w:name w:val="Strong"/>
    <w:qFormat/>
    <w:rsid w:val="00A149B7"/>
    <w:rPr>
      <w:b/>
      <w:bCs/>
    </w:rPr>
  </w:style>
  <w:style w:type="character" w:customStyle="1" w:styleId="st">
    <w:name w:val="st"/>
    <w:basedOn w:val="DefaultParagraphFont"/>
    <w:rsid w:val="00A149B7"/>
  </w:style>
  <w:style w:type="paragraph" w:customStyle="1" w:styleId="CharChar0">
    <w:name w:val="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1">
    <w:name w:val="No List11"/>
    <w:next w:val="NoList"/>
    <w:uiPriority w:val="99"/>
    <w:semiHidden/>
    <w:unhideWhenUsed/>
    <w:rsid w:val="00A149B7"/>
  </w:style>
  <w:style w:type="character" w:styleId="FollowedHyperlink">
    <w:name w:val="FollowedHyperlink"/>
    <w:uiPriority w:val="99"/>
    <w:unhideWhenUsed/>
    <w:rsid w:val="00A149B7"/>
    <w:rPr>
      <w:color w:val="800080"/>
      <w:u w:val="single"/>
    </w:rPr>
  </w:style>
  <w:style w:type="paragraph" w:styleId="Title">
    <w:name w:val="Title"/>
    <w:basedOn w:val="Normal"/>
    <w:link w:val="TitleChar"/>
    <w:uiPriority w:val="99"/>
    <w:qFormat/>
    <w:rsid w:val="00A149B7"/>
    <w:pPr>
      <w:widowControl w:val="0"/>
      <w:overflowPunct/>
      <w:jc w:val="center"/>
      <w:textAlignment w:val="auto"/>
    </w:pPr>
    <w:rPr>
      <w:b/>
      <w:bCs/>
      <w:sz w:val="24"/>
      <w:lang w:val="ru-RU"/>
    </w:rPr>
  </w:style>
  <w:style w:type="character" w:customStyle="1" w:styleId="TitleChar">
    <w:name w:val="Title Char"/>
    <w:basedOn w:val="DefaultParagraphFont"/>
    <w:link w:val="Title"/>
    <w:uiPriority w:val="99"/>
    <w:rsid w:val="00A149B7"/>
    <w:rPr>
      <w:rFonts w:ascii="Times New Roman" w:eastAsia="Times New Roman" w:hAnsi="Times New Roman" w:cs="Times New Roman"/>
      <w:b/>
      <w:bCs/>
      <w:sz w:val="24"/>
      <w:szCs w:val="20"/>
      <w:lang w:val="ru-RU"/>
    </w:rPr>
  </w:style>
  <w:style w:type="paragraph" w:styleId="PlainText">
    <w:name w:val="Plain Text"/>
    <w:basedOn w:val="Normal"/>
    <w:link w:val="PlainTextChar"/>
    <w:uiPriority w:val="99"/>
    <w:unhideWhenUsed/>
    <w:rsid w:val="00A149B7"/>
    <w:pPr>
      <w:overflowPunct/>
      <w:autoSpaceDE/>
      <w:autoSpaceDN/>
      <w:adjustRightInd/>
      <w:textAlignment w:val="auto"/>
    </w:pPr>
    <w:rPr>
      <w:rFonts w:ascii="Calibri" w:eastAsia="Calibri" w:hAnsi="Calibri"/>
      <w:sz w:val="22"/>
      <w:szCs w:val="21"/>
    </w:rPr>
  </w:style>
  <w:style w:type="character" w:customStyle="1" w:styleId="PlainTextChar">
    <w:name w:val="Plain Text Char"/>
    <w:basedOn w:val="DefaultParagraphFont"/>
    <w:link w:val="PlainText"/>
    <w:uiPriority w:val="99"/>
    <w:rsid w:val="00A149B7"/>
    <w:rPr>
      <w:rFonts w:ascii="Calibri" w:eastAsia="Calibri" w:hAnsi="Calibri" w:cs="Times New Roman"/>
      <w:szCs w:val="21"/>
      <w:lang w:val="bg-BG"/>
    </w:rPr>
  </w:style>
  <w:style w:type="paragraph" w:customStyle="1" w:styleId="Char1CharChar0">
    <w:name w:val="Char1 Знак Знак Char Знак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a1">
    <w:name w:val="Знак Знак"/>
    <w:basedOn w:val="Normal"/>
    <w:uiPriority w:val="99"/>
    <w:rsid w:val="00A149B7"/>
    <w:pPr>
      <w:overflowPunct/>
      <w:autoSpaceDE/>
      <w:autoSpaceDN/>
      <w:adjustRightInd/>
      <w:textAlignment w:val="auto"/>
    </w:pPr>
    <w:rPr>
      <w:sz w:val="24"/>
      <w:szCs w:val="24"/>
      <w:lang w:val="pl-PL" w:eastAsia="pl-PL"/>
    </w:rPr>
  </w:style>
  <w:style w:type="paragraph" w:customStyle="1" w:styleId="CharChar1">
    <w:name w:val="Знак Знак Char Char Знак 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10">
    <w:name w:val="Знак Знак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2">
    <w:name w:val="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10">
    <w:name w:val="Char Char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3">
    <w:name w:val="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0">
    <w:name w:val="Знак Знак Char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title11">
    <w:name w:val="title11"/>
    <w:basedOn w:val="Normal"/>
    <w:uiPriority w:val="99"/>
    <w:rsid w:val="00A149B7"/>
    <w:pPr>
      <w:overflowPunct/>
      <w:autoSpaceDE/>
      <w:autoSpaceDN/>
      <w:adjustRightInd/>
      <w:spacing w:before="100" w:beforeAutospacing="1" w:after="100" w:afterAutospacing="1"/>
      <w:jc w:val="center"/>
      <w:textAlignment w:val="auto"/>
    </w:pPr>
    <w:rPr>
      <w:b/>
      <w:bCs/>
      <w:sz w:val="26"/>
      <w:szCs w:val="26"/>
      <w:lang w:eastAsia="bg-BG"/>
    </w:rPr>
  </w:style>
  <w:style w:type="paragraph" w:customStyle="1" w:styleId="CharCharCharCharCharCharCharCharCharCharCharChar">
    <w:name w:val="Char Char Char Char Char Char Char Char Знак Знак Char Char 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DefaultStyle">
    <w:name w:val="Default Style"/>
    <w:uiPriority w:val="99"/>
    <w:rsid w:val="00A149B7"/>
    <w:pPr>
      <w:suppressAutoHyphens/>
    </w:pPr>
    <w:rPr>
      <w:rFonts w:ascii="Calibri" w:eastAsia="Lucida Sans Unicode" w:hAnsi="Calibri" w:cs="Calibri"/>
      <w:lang w:val="bg-BG"/>
    </w:rPr>
  </w:style>
  <w:style w:type="character" w:customStyle="1" w:styleId="apple-converted-space">
    <w:name w:val="apple-converted-space"/>
    <w:rsid w:val="00A149B7"/>
  </w:style>
  <w:style w:type="numbering" w:customStyle="1" w:styleId="1ai1">
    <w:name w:val="1 / a / i1"/>
    <w:basedOn w:val="NoList"/>
    <w:next w:val="1ai"/>
    <w:unhideWhenUsed/>
    <w:rsid w:val="00A149B7"/>
  </w:style>
  <w:style w:type="paragraph" w:customStyle="1" w:styleId="Char3">
    <w:name w:val="Char3"/>
    <w:basedOn w:val="Normal"/>
    <w:rsid w:val="00DB6E8C"/>
    <w:pPr>
      <w:tabs>
        <w:tab w:val="left" w:pos="709"/>
      </w:tabs>
      <w:overflowPunct/>
      <w:autoSpaceDE/>
      <w:autoSpaceDN/>
      <w:adjustRightInd/>
      <w:textAlignment w:val="auto"/>
    </w:pPr>
    <w:rPr>
      <w:rFonts w:ascii="Tahoma" w:hAnsi="Tahoma"/>
      <w:sz w:val="24"/>
      <w:szCs w:val="24"/>
      <w:lang w:val="pl-PL" w:eastAsia="pl-PL"/>
    </w:rPr>
  </w:style>
  <w:style w:type="character" w:customStyle="1" w:styleId="sbmessagebody">
    <w:name w:val="sb_messagebody"/>
    <w:basedOn w:val="DefaultParagraphFont"/>
    <w:rsid w:val="00D91227"/>
  </w:style>
  <w:style w:type="character" w:customStyle="1" w:styleId="2">
    <w:name w:val="Основен текст (2)_"/>
    <w:basedOn w:val="DefaultParagraphFont"/>
    <w:link w:val="20"/>
    <w:rsid w:val="006A4031"/>
    <w:rPr>
      <w:rFonts w:ascii="Times New Roman" w:eastAsia="Times New Roman" w:hAnsi="Times New Roman" w:cs="Times New Roman"/>
      <w:shd w:val="clear" w:color="auto" w:fill="FFFFFF"/>
    </w:rPr>
  </w:style>
  <w:style w:type="character" w:customStyle="1" w:styleId="5">
    <w:name w:val="Заглавие #5"/>
    <w:basedOn w:val="DefaultParagraphFont"/>
    <w:rsid w:val="006A403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6A4031"/>
    <w:pPr>
      <w:widowControl w:val="0"/>
      <w:shd w:val="clear" w:color="auto" w:fill="FFFFFF"/>
      <w:overflowPunct/>
      <w:autoSpaceDE/>
      <w:autoSpaceDN/>
      <w:adjustRightInd/>
      <w:spacing w:line="316" w:lineRule="exact"/>
      <w:ind w:hanging="360"/>
      <w:textAlignment w:val="auto"/>
    </w:pPr>
    <w:rPr>
      <w:sz w:val="22"/>
      <w:szCs w:val="22"/>
    </w:rPr>
  </w:style>
  <w:style w:type="character" w:customStyle="1" w:styleId="Heading3Char">
    <w:name w:val="Heading 3 Char"/>
    <w:basedOn w:val="DefaultParagraphFont"/>
    <w:link w:val="Heading3"/>
    <w:uiPriority w:val="9"/>
    <w:semiHidden/>
    <w:rsid w:val="002A7DF1"/>
    <w:rPr>
      <w:rFonts w:asciiTheme="majorHAnsi" w:eastAsiaTheme="majorEastAsia" w:hAnsiTheme="majorHAnsi" w:cstheme="majorBidi"/>
      <w:color w:val="243F60" w:themeColor="accent1" w:themeShade="7F"/>
      <w:sz w:val="24"/>
      <w:szCs w:val="24"/>
    </w:rPr>
  </w:style>
  <w:style w:type="paragraph" w:customStyle="1" w:styleId="NormalIndent">
    <w:name w:val="Normal_Indent"/>
    <w:basedOn w:val="Normal"/>
    <w:rsid w:val="002A7DF1"/>
    <w:pPr>
      <w:overflowPunct/>
      <w:autoSpaceDE/>
      <w:autoSpaceDN/>
      <w:adjustRightInd/>
      <w:spacing w:after="120"/>
      <w:ind w:firstLine="397"/>
      <w:jc w:val="both"/>
      <w:textAlignment w:val="auto"/>
    </w:pPr>
    <w:rPr>
      <w:sz w:val="24"/>
      <w:lang w:eastAsia="bg-BG"/>
    </w:rPr>
  </w:style>
  <w:style w:type="paragraph" w:customStyle="1" w:styleId="Style6">
    <w:name w:val="Style6"/>
    <w:basedOn w:val="Normal"/>
    <w:rsid w:val="00780942"/>
    <w:pPr>
      <w:widowControl w:val="0"/>
      <w:overflowPunct/>
      <w:spacing w:line="261" w:lineRule="exact"/>
      <w:ind w:firstLine="667"/>
      <w:jc w:val="both"/>
      <w:textAlignment w:val="auto"/>
    </w:pPr>
    <w:rPr>
      <w:sz w:val="24"/>
      <w:szCs w:val="24"/>
      <w:lang w:eastAsia="bg-BG"/>
    </w:rPr>
  </w:style>
  <w:style w:type="paragraph" w:customStyle="1" w:styleId="msonormal0">
    <w:name w:val="msonormal"/>
    <w:basedOn w:val="Normal"/>
    <w:rsid w:val="003E346C"/>
    <w:pPr>
      <w:overflowPunct/>
      <w:autoSpaceDE/>
      <w:autoSpaceDN/>
      <w:adjustRightInd/>
      <w:spacing w:before="100" w:beforeAutospacing="1" w:after="100" w:afterAutospacing="1"/>
      <w:textAlignment w:val="auto"/>
    </w:pPr>
    <w:rPr>
      <w:sz w:val="24"/>
      <w:szCs w:val="24"/>
      <w:lang w:val="en-GB" w:eastAsia="en-GB"/>
    </w:rPr>
  </w:style>
  <w:style w:type="paragraph" w:customStyle="1" w:styleId="xl65">
    <w:name w:val="xl65"/>
    <w:basedOn w:val="Normal"/>
    <w:rsid w:val="00886B9E"/>
    <w:pPr>
      <w:overflowPunct/>
      <w:autoSpaceDE/>
      <w:autoSpaceDN/>
      <w:adjustRightInd/>
      <w:spacing w:before="100" w:beforeAutospacing="1" w:after="100" w:afterAutospacing="1"/>
      <w:textAlignment w:val="auto"/>
    </w:pPr>
    <w:rPr>
      <w:sz w:val="16"/>
      <w:szCs w:val="16"/>
      <w:lang w:eastAsia="bg-BG"/>
    </w:rPr>
  </w:style>
  <w:style w:type="paragraph" w:customStyle="1" w:styleId="xl66">
    <w:name w:val="xl66"/>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7">
    <w:name w:val="xl67"/>
    <w:basedOn w:val="Normal"/>
    <w:rsid w:val="00886B9E"/>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68">
    <w:name w:val="xl68"/>
    <w:basedOn w:val="Normal"/>
    <w:rsid w:val="00886B9E"/>
    <w:pP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9">
    <w:name w:val="xl69"/>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sz w:val="16"/>
      <w:szCs w:val="16"/>
      <w:lang w:eastAsia="bg-BG"/>
    </w:rPr>
  </w:style>
  <w:style w:type="paragraph" w:customStyle="1" w:styleId="xl70">
    <w:name w:val="xl70"/>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71">
    <w:name w:val="xl71"/>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72">
    <w:name w:val="xl72"/>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16"/>
      <w:szCs w:val="16"/>
      <w:lang w:eastAsia="bg-BG"/>
    </w:rPr>
  </w:style>
  <w:style w:type="paragraph" w:customStyle="1" w:styleId="xl73">
    <w:name w:val="xl73"/>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4">
    <w:name w:val="xl74"/>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5">
    <w:name w:val="xl75"/>
    <w:basedOn w:val="Normal"/>
    <w:rsid w:val="00886B9E"/>
    <w:pPr>
      <w:overflowPunct/>
      <w:autoSpaceDE/>
      <w:autoSpaceDN/>
      <w:adjustRightInd/>
      <w:spacing w:before="100" w:beforeAutospacing="1" w:after="100" w:afterAutospacing="1"/>
      <w:textAlignment w:val="center"/>
    </w:pPr>
    <w:rPr>
      <w:sz w:val="16"/>
      <w:szCs w:val="16"/>
      <w:lang w:eastAsia="bg-BG"/>
    </w:rPr>
  </w:style>
  <w:style w:type="paragraph" w:customStyle="1" w:styleId="xl76">
    <w:name w:val="xl76"/>
    <w:basedOn w:val="Normal"/>
    <w:rsid w:val="00886B9E"/>
    <w:pPr>
      <w:pBdr>
        <w:top w:val="single" w:sz="4" w:space="0" w:color="auto"/>
        <w:left w:val="single" w:sz="4" w:space="0" w:color="auto"/>
        <w:bottom w:val="single" w:sz="4" w:space="0" w:color="auto"/>
        <w:right w:val="single" w:sz="4" w:space="0" w:color="auto"/>
      </w:pBdr>
      <w:shd w:val="clear" w:color="000000" w:fill="C5D9F1"/>
      <w:overflowPunct/>
      <w:autoSpaceDE/>
      <w:autoSpaceDN/>
      <w:adjustRightInd/>
      <w:spacing w:before="100" w:beforeAutospacing="1" w:after="100" w:afterAutospacing="1"/>
      <w:textAlignment w:val="center"/>
    </w:pPr>
    <w:rPr>
      <w:sz w:val="16"/>
      <w:szCs w:val="16"/>
      <w:lang w:eastAsia="bg-BG"/>
    </w:rPr>
  </w:style>
  <w:style w:type="paragraph" w:customStyle="1" w:styleId="xl77">
    <w:name w:val="xl77"/>
    <w:basedOn w:val="Normal"/>
    <w:rsid w:val="00886B9E"/>
    <w:pPr>
      <w:overflowPunct/>
      <w:autoSpaceDE/>
      <w:autoSpaceDN/>
      <w:adjustRightInd/>
      <w:spacing w:before="100" w:beforeAutospacing="1" w:after="100" w:afterAutospacing="1"/>
      <w:textAlignment w:val="center"/>
    </w:pPr>
    <w:rPr>
      <w:sz w:val="16"/>
      <w:szCs w:val="16"/>
      <w:lang w:eastAsia="bg-BG"/>
    </w:rPr>
  </w:style>
  <w:style w:type="numbering" w:customStyle="1" w:styleId="NoList2">
    <w:name w:val="No List2"/>
    <w:next w:val="NoList"/>
    <w:uiPriority w:val="99"/>
    <w:semiHidden/>
    <w:unhideWhenUsed/>
    <w:rsid w:val="007023B4"/>
  </w:style>
  <w:style w:type="paragraph" w:customStyle="1" w:styleId="a2">
    <w:name w:val="Нормален"/>
    <w:rsid w:val="007023B4"/>
    <w:pPr>
      <w:suppressAutoHyphens/>
      <w:autoSpaceDN w:val="0"/>
      <w:spacing w:after="160" w:line="242" w:lineRule="auto"/>
      <w:textAlignment w:val="baseline"/>
    </w:pPr>
    <w:rPr>
      <w:rFonts w:ascii="Calibri" w:eastAsia="Calibri" w:hAnsi="Calibri" w:cs="Times New Roman"/>
      <w:lang w:val="bg-BG"/>
    </w:rPr>
  </w:style>
  <w:style w:type="character" w:customStyle="1" w:styleId="a3">
    <w:name w:val="Шрифт на абзаца по подразбиране"/>
    <w:rsid w:val="007023B4"/>
  </w:style>
  <w:style w:type="paragraph" w:customStyle="1" w:styleId="a4">
    <w:name w:val="Списък на абзаци"/>
    <w:basedOn w:val="a2"/>
    <w:rsid w:val="007023B4"/>
    <w:pPr>
      <w:ind w:left="720"/>
    </w:pPr>
  </w:style>
  <w:style w:type="paragraph" w:customStyle="1" w:styleId="a5">
    <w:name w:val="Изнесен текст"/>
    <w:basedOn w:val="a2"/>
    <w:rsid w:val="007023B4"/>
    <w:pPr>
      <w:spacing w:after="0" w:line="240" w:lineRule="auto"/>
    </w:pPr>
    <w:rPr>
      <w:rFonts w:ascii="Tahoma" w:hAnsi="Tahoma" w:cs="Tahoma"/>
      <w:sz w:val="16"/>
      <w:szCs w:val="16"/>
    </w:rPr>
  </w:style>
  <w:style w:type="character" w:customStyle="1" w:styleId="a6">
    <w:name w:val="Изнесен текст Знак"/>
    <w:basedOn w:val="a3"/>
    <w:rsid w:val="007023B4"/>
    <w:rPr>
      <w:rFonts w:ascii="Tahoma" w:hAnsi="Tahoma" w:cs="Tahoma"/>
      <w:sz w:val="16"/>
      <w:szCs w:val="16"/>
    </w:rPr>
  </w:style>
  <w:style w:type="paragraph" w:customStyle="1" w:styleId="a7">
    <w:name w:val="Горен колонтитул"/>
    <w:basedOn w:val="a2"/>
    <w:rsid w:val="007023B4"/>
    <w:pPr>
      <w:tabs>
        <w:tab w:val="center" w:pos="4703"/>
        <w:tab w:val="right" w:pos="9406"/>
      </w:tabs>
      <w:spacing w:after="0" w:line="240" w:lineRule="auto"/>
    </w:pPr>
  </w:style>
  <w:style w:type="character" w:customStyle="1" w:styleId="a8">
    <w:name w:val="Горен колонтитул Знак"/>
    <w:basedOn w:val="a3"/>
    <w:rsid w:val="007023B4"/>
  </w:style>
  <w:style w:type="paragraph" w:customStyle="1" w:styleId="a9">
    <w:name w:val="Долен колонтитул"/>
    <w:basedOn w:val="a2"/>
    <w:rsid w:val="007023B4"/>
    <w:pPr>
      <w:tabs>
        <w:tab w:val="center" w:pos="4703"/>
        <w:tab w:val="right" w:pos="9406"/>
      </w:tabs>
      <w:spacing w:after="0" w:line="240" w:lineRule="auto"/>
    </w:pPr>
  </w:style>
  <w:style w:type="character" w:customStyle="1" w:styleId="aa">
    <w:name w:val="Долен колонтитул Знак"/>
    <w:basedOn w:val="a3"/>
    <w:rsid w:val="007023B4"/>
  </w:style>
  <w:style w:type="numbering" w:customStyle="1" w:styleId="1ai11">
    <w:name w:val="1 / a / i11"/>
    <w:basedOn w:val="NoList"/>
    <w:rsid w:val="007023B4"/>
    <w:pPr>
      <w:numPr>
        <w:numId w:val="25"/>
      </w:numPr>
    </w:pPr>
  </w:style>
  <w:style w:type="numbering" w:customStyle="1" w:styleId="1ai2">
    <w:name w:val="1 / a / i2"/>
    <w:basedOn w:val="NoList"/>
    <w:rsid w:val="007023B4"/>
    <w:pPr>
      <w:numPr>
        <w:numId w:val="26"/>
      </w:numPr>
    </w:pPr>
  </w:style>
  <w:style w:type="paragraph" w:styleId="BodyTextIndent3">
    <w:name w:val="Body Text Indent 3"/>
    <w:basedOn w:val="Normal"/>
    <w:link w:val="BodyTextIndent3Char"/>
    <w:uiPriority w:val="99"/>
    <w:semiHidden/>
    <w:unhideWhenUsed/>
    <w:rsid w:val="000A32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A3278"/>
    <w:rPr>
      <w:rFonts w:ascii="Times New Roman" w:eastAsia="Times New Roman" w:hAnsi="Times New Roman" w:cs="Times New Roman"/>
      <w:sz w:val="16"/>
      <w:szCs w:val="16"/>
      <w:lang w:val="bg-BG"/>
    </w:rPr>
  </w:style>
  <w:style w:type="numbering" w:customStyle="1" w:styleId="NoList3">
    <w:name w:val="No List3"/>
    <w:next w:val="NoList"/>
    <w:semiHidden/>
    <w:unhideWhenUsed/>
    <w:rsid w:val="00C44AD3"/>
  </w:style>
  <w:style w:type="table" w:customStyle="1" w:styleId="TableGrid1">
    <w:name w:val="Table Grid1"/>
    <w:basedOn w:val="TableNormal"/>
    <w:next w:val="TableGrid"/>
    <w:uiPriority w:val="59"/>
    <w:rsid w:val="00C44A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0">
    <w:name w:val="Знак Знак1 Char Char"/>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2">
    <w:name w:val="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ac">
    <w:name w:val="Знак"/>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1">
    <w:name w:val="Char1 Знак Знак Char Знак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1">
    <w:name w:val="Знак Знак Char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1ai3">
    <w:name w:val="1 / a / i3"/>
    <w:basedOn w:val="NoList"/>
    <w:next w:val="1ai"/>
    <w:rsid w:val="00C44AD3"/>
  </w:style>
  <w:style w:type="paragraph" w:customStyle="1" w:styleId="11">
    <w:name w:val="Знак Знак1"/>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
    <w:name w:val="Знак Знак Char Char Знак Знак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4">
    <w:name w:val="Знак Знак Char Char 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5">
    <w:name w:val="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2">
    <w:name w:val="No List12"/>
    <w:next w:val="NoList"/>
    <w:uiPriority w:val="99"/>
    <w:semiHidden/>
    <w:unhideWhenUsed/>
    <w:rsid w:val="00C44AD3"/>
  </w:style>
  <w:style w:type="numbering" w:customStyle="1" w:styleId="1ai12">
    <w:name w:val="1 / a / i12"/>
    <w:basedOn w:val="NoList"/>
    <w:next w:val="1ai"/>
    <w:semiHidden/>
    <w:unhideWhenUsed/>
    <w:rsid w:val="00C44AD3"/>
    <w:pPr>
      <w:numPr>
        <w:numId w:val="12"/>
      </w:numPr>
    </w:pPr>
  </w:style>
  <w:style w:type="character" w:styleId="LineNumber">
    <w:name w:val="line number"/>
    <w:basedOn w:val="DefaultParagraphFont"/>
    <w:uiPriority w:val="99"/>
    <w:semiHidden/>
    <w:unhideWhenUsed/>
    <w:rsid w:val="0041587E"/>
  </w:style>
  <w:style w:type="numbering" w:customStyle="1" w:styleId="NoList4">
    <w:name w:val="No List4"/>
    <w:next w:val="NoList"/>
    <w:semiHidden/>
    <w:unhideWhenUsed/>
    <w:rsid w:val="00A371C7"/>
  </w:style>
  <w:style w:type="table" w:customStyle="1" w:styleId="TableGrid2">
    <w:name w:val="Table Grid2"/>
    <w:basedOn w:val="TableNormal"/>
    <w:next w:val="TableGrid"/>
    <w:uiPriority w:val="59"/>
    <w:rsid w:val="00A371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1">
    <w:name w:val="Знак Знак1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4">
    <w:name w:val="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ae">
    <w:name w:val="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2">
    <w:name w:val="Char1 Знак Знак Char Знак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2">
    <w:name w:val="Знак Знак Char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1ai4">
    <w:name w:val="1 / a / i4"/>
    <w:basedOn w:val="NoList"/>
    <w:next w:val="1ai"/>
    <w:rsid w:val="00A371C7"/>
    <w:pPr>
      <w:numPr>
        <w:numId w:val="4"/>
      </w:numPr>
    </w:pPr>
  </w:style>
  <w:style w:type="paragraph" w:customStyle="1" w:styleId="12">
    <w:name w:val="Знак Знак1"/>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2">
    <w:name w:val="Знак Знак Char Char Знак Знак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6">
    <w:name w:val="Знак Знак Char Char 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7">
    <w:name w:val="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3">
    <w:name w:val="No List13"/>
    <w:next w:val="NoList"/>
    <w:uiPriority w:val="99"/>
    <w:semiHidden/>
    <w:unhideWhenUsed/>
    <w:rsid w:val="00A371C7"/>
  </w:style>
  <w:style w:type="numbering" w:customStyle="1" w:styleId="1ai13">
    <w:name w:val="1 / a / i13"/>
    <w:basedOn w:val="NoList"/>
    <w:next w:val="1ai"/>
    <w:semiHidden/>
    <w:unhideWhenUsed/>
    <w:rsid w:val="00A371C7"/>
    <w:pPr>
      <w:numPr>
        <w:numId w:val="10"/>
      </w:numPr>
    </w:pPr>
  </w:style>
  <w:style w:type="numbering" w:customStyle="1" w:styleId="NoList5">
    <w:name w:val="No List5"/>
    <w:next w:val="NoList"/>
    <w:uiPriority w:val="99"/>
    <w:semiHidden/>
    <w:unhideWhenUsed/>
    <w:rsid w:val="0040156E"/>
  </w:style>
  <w:style w:type="paragraph" w:customStyle="1" w:styleId="Char30">
    <w:name w:val="Char3"/>
    <w:basedOn w:val="Normal"/>
    <w:rsid w:val="0040156E"/>
    <w:pPr>
      <w:tabs>
        <w:tab w:val="left" w:pos="709"/>
      </w:tabs>
      <w:overflowPunct/>
      <w:autoSpaceDE/>
      <w:autoSpaceDN/>
      <w:adjustRightInd/>
      <w:textAlignment w:val="auto"/>
    </w:pPr>
    <w:rPr>
      <w:rFonts w:ascii="Tahoma" w:hAnsi="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901">
      <w:bodyDiv w:val="1"/>
      <w:marLeft w:val="0"/>
      <w:marRight w:val="0"/>
      <w:marTop w:val="0"/>
      <w:marBottom w:val="0"/>
      <w:divBdr>
        <w:top w:val="none" w:sz="0" w:space="0" w:color="auto"/>
        <w:left w:val="none" w:sz="0" w:space="0" w:color="auto"/>
        <w:bottom w:val="none" w:sz="0" w:space="0" w:color="auto"/>
        <w:right w:val="none" w:sz="0" w:space="0" w:color="auto"/>
      </w:divBdr>
    </w:div>
    <w:div w:id="7682401">
      <w:bodyDiv w:val="1"/>
      <w:marLeft w:val="0"/>
      <w:marRight w:val="0"/>
      <w:marTop w:val="0"/>
      <w:marBottom w:val="0"/>
      <w:divBdr>
        <w:top w:val="none" w:sz="0" w:space="0" w:color="auto"/>
        <w:left w:val="none" w:sz="0" w:space="0" w:color="auto"/>
        <w:bottom w:val="none" w:sz="0" w:space="0" w:color="auto"/>
        <w:right w:val="none" w:sz="0" w:space="0" w:color="auto"/>
      </w:divBdr>
    </w:div>
    <w:div w:id="13970435">
      <w:bodyDiv w:val="1"/>
      <w:marLeft w:val="0"/>
      <w:marRight w:val="0"/>
      <w:marTop w:val="0"/>
      <w:marBottom w:val="0"/>
      <w:divBdr>
        <w:top w:val="none" w:sz="0" w:space="0" w:color="auto"/>
        <w:left w:val="none" w:sz="0" w:space="0" w:color="auto"/>
        <w:bottom w:val="none" w:sz="0" w:space="0" w:color="auto"/>
        <w:right w:val="none" w:sz="0" w:space="0" w:color="auto"/>
      </w:divBdr>
    </w:div>
    <w:div w:id="14813192">
      <w:bodyDiv w:val="1"/>
      <w:marLeft w:val="0"/>
      <w:marRight w:val="0"/>
      <w:marTop w:val="0"/>
      <w:marBottom w:val="0"/>
      <w:divBdr>
        <w:top w:val="none" w:sz="0" w:space="0" w:color="auto"/>
        <w:left w:val="none" w:sz="0" w:space="0" w:color="auto"/>
        <w:bottom w:val="none" w:sz="0" w:space="0" w:color="auto"/>
        <w:right w:val="none" w:sz="0" w:space="0" w:color="auto"/>
      </w:divBdr>
    </w:div>
    <w:div w:id="17436361">
      <w:bodyDiv w:val="1"/>
      <w:marLeft w:val="0"/>
      <w:marRight w:val="0"/>
      <w:marTop w:val="0"/>
      <w:marBottom w:val="0"/>
      <w:divBdr>
        <w:top w:val="none" w:sz="0" w:space="0" w:color="auto"/>
        <w:left w:val="none" w:sz="0" w:space="0" w:color="auto"/>
        <w:bottom w:val="none" w:sz="0" w:space="0" w:color="auto"/>
        <w:right w:val="none" w:sz="0" w:space="0" w:color="auto"/>
      </w:divBdr>
    </w:div>
    <w:div w:id="20784860">
      <w:bodyDiv w:val="1"/>
      <w:marLeft w:val="0"/>
      <w:marRight w:val="0"/>
      <w:marTop w:val="0"/>
      <w:marBottom w:val="0"/>
      <w:divBdr>
        <w:top w:val="none" w:sz="0" w:space="0" w:color="auto"/>
        <w:left w:val="none" w:sz="0" w:space="0" w:color="auto"/>
        <w:bottom w:val="none" w:sz="0" w:space="0" w:color="auto"/>
        <w:right w:val="none" w:sz="0" w:space="0" w:color="auto"/>
      </w:divBdr>
    </w:div>
    <w:div w:id="23874894">
      <w:bodyDiv w:val="1"/>
      <w:marLeft w:val="0"/>
      <w:marRight w:val="0"/>
      <w:marTop w:val="0"/>
      <w:marBottom w:val="0"/>
      <w:divBdr>
        <w:top w:val="none" w:sz="0" w:space="0" w:color="auto"/>
        <w:left w:val="none" w:sz="0" w:space="0" w:color="auto"/>
        <w:bottom w:val="none" w:sz="0" w:space="0" w:color="auto"/>
        <w:right w:val="none" w:sz="0" w:space="0" w:color="auto"/>
      </w:divBdr>
    </w:div>
    <w:div w:id="23991753">
      <w:bodyDiv w:val="1"/>
      <w:marLeft w:val="0"/>
      <w:marRight w:val="0"/>
      <w:marTop w:val="0"/>
      <w:marBottom w:val="0"/>
      <w:divBdr>
        <w:top w:val="none" w:sz="0" w:space="0" w:color="auto"/>
        <w:left w:val="none" w:sz="0" w:space="0" w:color="auto"/>
        <w:bottom w:val="none" w:sz="0" w:space="0" w:color="auto"/>
        <w:right w:val="none" w:sz="0" w:space="0" w:color="auto"/>
      </w:divBdr>
    </w:div>
    <w:div w:id="29576048">
      <w:bodyDiv w:val="1"/>
      <w:marLeft w:val="0"/>
      <w:marRight w:val="0"/>
      <w:marTop w:val="0"/>
      <w:marBottom w:val="0"/>
      <w:divBdr>
        <w:top w:val="none" w:sz="0" w:space="0" w:color="auto"/>
        <w:left w:val="none" w:sz="0" w:space="0" w:color="auto"/>
        <w:bottom w:val="none" w:sz="0" w:space="0" w:color="auto"/>
        <w:right w:val="none" w:sz="0" w:space="0" w:color="auto"/>
      </w:divBdr>
    </w:div>
    <w:div w:id="30343874">
      <w:bodyDiv w:val="1"/>
      <w:marLeft w:val="0"/>
      <w:marRight w:val="0"/>
      <w:marTop w:val="0"/>
      <w:marBottom w:val="0"/>
      <w:divBdr>
        <w:top w:val="none" w:sz="0" w:space="0" w:color="auto"/>
        <w:left w:val="none" w:sz="0" w:space="0" w:color="auto"/>
        <w:bottom w:val="none" w:sz="0" w:space="0" w:color="auto"/>
        <w:right w:val="none" w:sz="0" w:space="0" w:color="auto"/>
      </w:divBdr>
    </w:div>
    <w:div w:id="37244738">
      <w:bodyDiv w:val="1"/>
      <w:marLeft w:val="0"/>
      <w:marRight w:val="0"/>
      <w:marTop w:val="0"/>
      <w:marBottom w:val="0"/>
      <w:divBdr>
        <w:top w:val="none" w:sz="0" w:space="0" w:color="auto"/>
        <w:left w:val="none" w:sz="0" w:space="0" w:color="auto"/>
        <w:bottom w:val="none" w:sz="0" w:space="0" w:color="auto"/>
        <w:right w:val="none" w:sz="0" w:space="0" w:color="auto"/>
      </w:divBdr>
    </w:div>
    <w:div w:id="41029727">
      <w:bodyDiv w:val="1"/>
      <w:marLeft w:val="0"/>
      <w:marRight w:val="0"/>
      <w:marTop w:val="0"/>
      <w:marBottom w:val="0"/>
      <w:divBdr>
        <w:top w:val="none" w:sz="0" w:space="0" w:color="auto"/>
        <w:left w:val="none" w:sz="0" w:space="0" w:color="auto"/>
        <w:bottom w:val="none" w:sz="0" w:space="0" w:color="auto"/>
        <w:right w:val="none" w:sz="0" w:space="0" w:color="auto"/>
      </w:divBdr>
    </w:div>
    <w:div w:id="45758829">
      <w:bodyDiv w:val="1"/>
      <w:marLeft w:val="0"/>
      <w:marRight w:val="0"/>
      <w:marTop w:val="0"/>
      <w:marBottom w:val="0"/>
      <w:divBdr>
        <w:top w:val="none" w:sz="0" w:space="0" w:color="auto"/>
        <w:left w:val="none" w:sz="0" w:space="0" w:color="auto"/>
        <w:bottom w:val="none" w:sz="0" w:space="0" w:color="auto"/>
        <w:right w:val="none" w:sz="0" w:space="0" w:color="auto"/>
      </w:divBdr>
    </w:div>
    <w:div w:id="46031106">
      <w:bodyDiv w:val="1"/>
      <w:marLeft w:val="0"/>
      <w:marRight w:val="0"/>
      <w:marTop w:val="0"/>
      <w:marBottom w:val="0"/>
      <w:divBdr>
        <w:top w:val="none" w:sz="0" w:space="0" w:color="auto"/>
        <w:left w:val="none" w:sz="0" w:space="0" w:color="auto"/>
        <w:bottom w:val="none" w:sz="0" w:space="0" w:color="auto"/>
        <w:right w:val="none" w:sz="0" w:space="0" w:color="auto"/>
      </w:divBdr>
    </w:div>
    <w:div w:id="68887887">
      <w:bodyDiv w:val="1"/>
      <w:marLeft w:val="0"/>
      <w:marRight w:val="0"/>
      <w:marTop w:val="0"/>
      <w:marBottom w:val="0"/>
      <w:divBdr>
        <w:top w:val="none" w:sz="0" w:space="0" w:color="auto"/>
        <w:left w:val="none" w:sz="0" w:space="0" w:color="auto"/>
        <w:bottom w:val="none" w:sz="0" w:space="0" w:color="auto"/>
        <w:right w:val="none" w:sz="0" w:space="0" w:color="auto"/>
      </w:divBdr>
    </w:div>
    <w:div w:id="73864795">
      <w:bodyDiv w:val="1"/>
      <w:marLeft w:val="0"/>
      <w:marRight w:val="0"/>
      <w:marTop w:val="0"/>
      <w:marBottom w:val="0"/>
      <w:divBdr>
        <w:top w:val="none" w:sz="0" w:space="0" w:color="auto"/>
        <w:left w:val="none" w:sz="0" w:space="0" w:color="auto"/>
        <w:bottom w:val="none" w:sz="0" w:space="0" w:color="auto"/>
        <w:right w:val="none" w:sz="0" w:space="0" w:color="auto"/>
      </w:divBdr>
    </w:div>
    <w:div w:id="78065091">
      <w:bodyDiv w:val="1"/>
      <w:marLeft w:val="0"/>
      <w:marRight w:val="0"/>
      <w:marTop w:val="0"/>
      <w:marBottom w:val="0"/>
      <w:divBdr>
        <w:top w:val="none" w:sz="0" w:space="0" w:color="auto"/>
        <w:left w:val="none" w:sz="0" w:space="0" w:color="auto"/>
        <w:bottom w:val="none" w:sz="0" w:space="0" w:color="auto"/>
        <w:right w:val="none" w:sz="0" w:space="0" w:color="auto"/>
      </w:divBdr>
    </w:div>
    <w:div w:id="79915627">
      <w:bodyDiv w:val="1"/>
      <w:marLeft w:val="0"/>
      <w:marRight w:val="0"/>
      <w:marTop w:val="0"/>
      <w:marBottom w:val="0"/>
      <w:divBdr>
        <w:top w:val="none" w:sz="0" w:space="0" w:color="auto"/>
        <w:left w:val="none" w:sz="0" w:space="0" w:color="auto"/>
        <w:bottom w:val="none" w:sz="0" w:space="0" w:color="auto"/>
        <w:right w:val="none" w:sz="0" w:space="0" w:color="auto"/>
      </w:divBdr>
    </w:div>
    <w:div w:id="80955967">
      <w:bodyDiv w:val="1"/>
      <w:marLeft w:val="0"/>
      <w:marRight w:val="0"/>
      <w:marTop w:val="0"/>
      <w:marBottom w:val="0"/>
      <w:divBdr>
        <w:top w:val="none" w:sz="0" w:space="0" w:color="auto"/>
        <w:left w:val="none" w:sz="0" w:space="0" w:color="auto"/>
        <w:bottom w:val="none" w:sz="0" w:space="0" w:color="auto"/>
        <w:right w:val="none" w:sz="0" w:space="0" w:color="auto"/>
      </w:divBdr>
    </w:div>
    <w:div w:id="84346094">
      <w:bodyDiv w:val="1"/>
      <w:marLeft w:val="0"/>
      <w:marRight w:val="0"/>
      <w:marTop w:val="0"/>
      <w:marBottom w:val="0"/>
      <w:divBdr>
        <w:top w:val="none" w:sz="0" w:space="0" w:color="auto"/>
        <w:left w:val="none" w:sz="0" w:space="0" w:color="auto"/>
        <w:bottom w:val="none" w:sz="0" w:space="0" w:color="auto"/>
        <w:right w:val="none" w:sz="0" w:space="0" w:color="auto"/>
      </w:divBdr>
    </w:div>
    <w:div w:id="84543063">
      <w:bodyDiv w:val="1"/>
      <w:marLeft w:val="0"/>
      <w:marRight w:val="0"/>
      <w:marTop w:val="0"/>
      <w:marBottom w:val="0"/>
      <w:divBdr>
        <w:top w:val="none" w:sz="0" w:space="0" w:color="auto"/>
        <w:left w:val="none" w:sz="0" w:space="0" w:color="auto"/>
        <w:bottom w:val="none" w:sz="0" w:space="0" w:color="auto"/>
        <w:right w:val="none" w:sz="0" w:space="0" w:color="auto"/>
      </w:divBdr>
    </w:div>
    <w:div w:id="85005320">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93936679">
      <w:bodyDiv w:val="1"/>
      <w:marLeft w:val="0"/>
      <w:marRight w:val="0"/>
      <w:marTop w:val="0"/>
      <w:marBottom w:val="0"/>
      <w:divBdr>
        <w:top w:val="none" w:sz="0" w:space="0" w:color="auto"/>
        <w:left w:val="none" w:sz="0" w:space="0" w:color="auto"/>
        <w:bottom w:val="none" w:sz="0" w:space="0" w:color="auto"/>
        <w:right w:val="none" w:sz="0" w:space="0" w:color="auto"/>
      </w:divBdr>
    </w:div>
    <w:div w:id="95368890">
      <w:bodyDiv w:val="1"/>
      <w:marLeft w:val="0"/>
      <w:marRight w:val="0"/>
      <w:marTop w:val="0"/>
      <w:marBottom w:val="0"/>
      <w:divBdr>
        <w:top w:val="none" w:sz="0" w:space="0" w:color="auto"/>
        <w:left w:val="none" w:sz="0" w:space="0" w:color="auto"/>
        <w:bottom w:val="none" w:sz="0" w:space="0" w:color="auto"/>
        <w:right w:val="none" w:sz="0" w:space="0" w:color="auto"/>
      </w:divBdr>
    </w:div>
    <w:div w:id="111412040">
      <w:bodyDiv w:val="1"/>
      <w:marLeft w:val="0"/>
      <w:marRight w:val="0"/>
      <w:marTop w:val="0"/>
      <w:marBottom w:val="0"/>
      <w:divBdr>
        <w:top w:val="none" w:sz="0" w:space="0" w:color="auto"/>
        <w:left w:val="none" w:sz="0" w:space="0" w:color="auto"/>
        <w:bottom w:val="none" w:sz="0" w:space="0" w:color="auto"/>
        <w:right w:val="none" w:sz="0" w:space="0" w:color="auto"/>
      </w:divBdr>
    </w:div>
    <w:div w:id="113715736">
      <w:bodyDiv w:val="1"/>
      <w:marLeft w:val="0"/>
      <w:marRight w:val="0"/>
      <w:marTop w:val="0"/>
      <w:marBottom w:val="0"/>
      <w:divBdr>
        <w:top w:val="none" w:sz="0" w:space="0" w:color="auto"/>
        <w:left w:val="none" w:sz="0" w:space="0" w:color="auto"/>
        <w:bottom w:val="none" w:sz="0" w:space="0" w:color="auto"/>
        <w:right w:val="none" w:sz="0" w:space="0" w:color="auto"/>
      </w:divBdr>
    </w:div>
    <w:div w:id="121534196">
      <w:bodyDiv w:val="1"/>
      <w:marLeft w:val="0"/>
      <w:marRight w:val="0"/>
      <w:marTop w:val="0"/>
      <w:marBottom w:val="0"/>
      <w:divBdr>
        <w:top w:val="none" w:sz="0" w:space="0" w:color="auto"/>
        <w:left w:val="none" w:sz="0" w:space="0" w:color="auto"/>
        <w:bottom w:val="none" w:sz="0" w:space="0" w:color="auto"/>
        <w:right w:val="none" w:sz="0" w:space="0" w:color="auto"/>
      </w:divBdr>
    </w:div>
    <w:div w:id="134104319">
      <w:bodyDiv w:val="1"/>
      <w:marLeft w:val="0"/>
      <w:marRight w:val="0"/>
      <w:marTop w:val="0"/>
      <w:marBottom w:val="0"/>
      <w:divBdr>
        <w:top w:val="none" w:sz="0" w:space="0" w:color="auto"/>
        <w:left w:val="none" w:sz="0" w:space="0" w:color="auto"/>
        <w:bottom w:val="none" w:sz="0" w:space="0" w:color="auto"/>
        <w:right w:val="none" w:sz="0" w:space="0" w:color="auto"/>
      </w:divBdr>
    </w:div>
    <w:div w:id="136411330">
      <w:bodyDiv w:val="1"/>
      <w:marLeft w:val="0"/>
      <w:marRight w:val="0"/>
      <w:marTop w:val="0"/>
      <w:marBottom w:val="0"/>
      <w:divBdr>
        <w:top w:val="none" w:sz="0" w:space="0" w:color="auto"/>
        <w:left w:val="none" w:sz="0" w:space="0" w:color="auto"/>
        <w:bottom w:val="none" w:sz="0" w:space="0" w:color="auto"/>
        <w:right w:val="none" w:sz="0" w:space="0" w:color="auto"/>
      </w:divBdr>
    </w:div>
    <w:div w:id="136531991">
      <w:bodyDiv w:val="1"/>
      <w:marLeft w:val="0"/>
      <w:marRight w:val="0"/>
      <w:marTop w:val="0"/>
      <w:marBottom w:val="0"/>
      <w:divBdr>
        <w:top w:val="none" w:sz="0" w:space="0" w:color="auto"/>
        <w:left w:val="none" w:sz="0" w:space="0" w:color="auto"/>
        <w:bottom w:val="none" w:sz="0" w:space="0" w:color="auto"/>
        <w:right w:val="none" w:sz="0" w:space="0" w:color="auto"/>
      </w:divBdr>
    </w:div>
    <w:div w:id="138233682">
      <w:bodyDiv w:val="1"/>
      <w:marLeft w:val="0"/>
      <w:marRight w:val="0"/>
      <w:marTop w:val="0"/>
      <w:marBottom w:val="0"/>
      <w:divBdr>
        <w:top w:val="none" w:sz="0" w:space="0" w:color="auto"/>
        <w:left w:val="none" w:sz="0" w:space="0" w:color="auto"/>
        <w:bottom w:val="none" w:sz="0" w:space="0" w:color="auto"/>
        <w:right w:val="none" w:sz="0" w:space="0" w:color="auto"/>
      </w:divBdr>
    </w:div>
    <w:div w:id="143931760">
      <w:bodyDiv w:val="1"/>
      <w:marLeft w:val="0"/>
      <w:marRight w:val="0"/>
      <w:marTop w:val="0"/>
      <w:marBottom w:val="0"/>
      <w:divBdr>
        <w:top w:val="none" w:sz="0" w:space="0" w:color="auto"/>
        <w:left w:val="none" w:sz="0" w:space="0" w:color="auto"/>
        <w:bottom w:val="none" w:sz="0" w:space="0" w:color="auto"/>
        <w:right w:val="none" w:sz="0" w:space="0" w:color="auto"/>
      </w:divBdr>
    </w:div>
    <w:div w:id="156776518">
      <w:bodyDiv w:val="1"/>
      <w:marLeft w:val="0"/>
      <w:marRight w:val="0"/>
      <w:marTop w:val="0"/>
      <w:marBottom w:val="0"/>
      <w:divBdr>
        <w:top w:val="none" w:sz="0" w:space="0" w:color="auto"/>
        <w:left w:val="none" w:sz="0" w:space="0" w:color="auto"/>
        <w:bottom w:val="none" w:sz="0" w:space="0" w:color="auto"/>
        <w:right w:val="none" w:sz="0" w:space="0" w:color="auto"/>
      </w:divBdr>
    </w:div>
    <w:div w:id="159085473">
      <w:bodyDiv w:val="1"/>
      <w:marLeft w:val="0"/>
      <w:marRight w:val="0"/>
      <w:marTop w:val="0"/>
      <w:marBottom w:val="0"/>
      <w:divBdr>
        <w:top w:val="none" w:sz="0" w:space="0" w:color="auto"/>
        <w:left w:val="none" w:sz="0" w:space="0" w:color="auto"/>
        <w:bottom w:val="none" w:sz="0" w:space="0" w:color="auto"/>
        <w:right w:val="none" w:sz="0" w:space="0" w:color="auto"/>
      </w:divBdr>
    </w:div>
    <w:div w:id="172375663">
      <w:bodyDiv w:val="1"/>
      <w:marLeft w:val="0"/>
      <w:marRight w:val="0"/>
      <w:marTop w:val="0"/>
      <w:marBottom w:val="0"/>
      <w:divBdr>
        <w:top w:val="none" w:sz="0" w:space="0" w:color="auto"/>
        <w:left w:val="none" w:sz="0" w:space="0" w:color="auto"/>
        <w:bottom w:val="none" w:sz="0" w:space="0" w:color="auto"/>
        <w:right w:val="none" w:sz="0" w:space="0" w:color="auto"/>
      </w:divBdr>
    </w:div>
    <w:div w:id="176699776">
      <w:bodyDiv w:val="1"/>
      <w:marLeft w:val="0"/>
      <w:marRight w:val="0"/>
      <w:marTop w:val="0"/>
      <w:marBottom w:val="0"/>
      <w:divBdr>
        <w:top w:val="none" w:sz="0" w:space="0" w:color="auto"/>
        <w:left w:val="none" w:sz="0" w:space="0" w:color="auto"/>
        <w:bottom w:val="none" w:sz="0" w:space="0" w:color="auto"/>
        <w:right w:val="none" w:sz="0" w:space="0" w:color="auto"/>
      </w:divBdr>
    </w:div>
    <w:div w:id="177163962">
      <w:bodyDiv w:val="1"/>
      <w:marLeft w:val="0"/>
      <w:marRight w:val="0"/>
      <w:marTop w:val="0"/>
      <w:marBottom w:val="0"/>
      <w:divBdr>
        <w:top w:val="none" w:sz="0" w:space="0" w:color="auto"/>
        <w:left w:val="none" w:sz="0" w:space="0" w:color="auto"/>
        <w:bottom w:val="none" w:sz="0" w:space="0" w:color="auto"/>
        <w:right w:val="none" w:sz="0" w:space="0" w:color="auto"/>
      </w:divBdr>
    </w:div>
    <w:div w:id="182869059">
      <w:bodyDiv w:val="1"/>
      <w:marLeft w:val="0"/>
      <w:marRight w:val="0"/>
      <w:marTop w:val="0"/>
      <w:marBottom w:val="0"/>
      <w:divBdr>
        <w:top w:val="none" w:sz="0" w:space="0" w:color="auto"/>
        <w:left w:val="none" w:sz="0" w:space="0" w:color="auto"/>
        <w:bottom w:val="none" w:sz="0" w:space="0" w:color="auto"/>
        <w:right w:val="none" w:sz="0" w:space="0" w:color="auto"/>
      </w:divBdr>
    </w:div>
    <w:div w:id="184056456">
      <w:bodyDiv w:val="1"/>
      <w:marLeft w:val="0"/>
      <w:marRight w:val="0"/>
      <w:marTop w:val="0"/>
      <w:marBottom w:val="0"/>
      <w:divBdr>
        <w:top w:val="none" w:sz="0" w:space="0" w:color="auto"/>
        <w:left w:val="none" w:sz="0" w:space="0" w:color="auto"/>
        <w:bottom w:val="none" w:sz="0" w:space="0" w:color="auto"/>
        <w:right w:val="none" w:sz="0" w:space="0" w:color="auto"/>
      </w:divBdr>
    </w:div>
    <w:div w:id="191266098">
      <w:bodyDiv w:val="1"/>
      <w:marLeft w:val="0"/>
      <w:marRight w:val="0"/>
      <w:marTop w:val="0"/>
      <w:marBottom w:val="0"/>
      <w:divBdr>
        <w:top w:val="none" w:sz="0" w:space="0" w:color="auto"/>
        <w:left w:val="none" w:sz="0" w:space="0" w:color="auto"/>
        <w:bottom w:val="none" w:sz="0" w:space="0" w:color="auto"/>
        <w:right w:val="none" w:sz="0" w:space="0" w:color="auto"/>
      </w:divBdr>
    </w:div>
    <w:div w:id="196238937">
      <w:bodyDiv w:val="1"/>
      <w:marLeft w:val="0"/>
      <w:marRight w:val="0"/>
      <w:marTop w:val="0"/>
      <w:marBottom w:val="0"/>
      <w:divBdr>
        <w:top w:val="none" w:sz="0" w:space="0" w:color="auto"/>
        <w:left w:val="none" w:sz="0" w:space="0" w:color="auto"/>
        <w:bottom w:val="none" w:sz="0" w:space="0" w:color="auto"/>
        <w:right w:val="none" w:sz="0" w:space="0" w:color="auto"/>
      </w:divBdr>
    </w:div>
    <w:div w:id="197938703">
      <w:bodyDiv w:val="1"/>
      <w:marLeft w:val="0"/>
      <w:marRight w:val="0"/>
      <w:marTop w:val="0"/>
      <w:marBottom w:val="0"/>
      <w:divBdr>
        <w:top w:val="none" w:sz="0" w:space="0" w:color="auto"/>
        <w:left w:val="none" w:sz="0" w:space="0" w:color="auto"/>
        <w:bottom w:val="none" w:sz="0" w:space="0" w:color="auto"/>
        <w:right w:val="none" w:sz="0" w:space="0" w:color="auto"/>
      </w:divBdr>
    </w:div>
    <w:div w:id="201744869">
      <w:bodyDiv w:val="1"/>
      <w:marLeft w:val="0"/>
      <w:marRight w:val="0"/>
      <w:marTop w:val="0"/>
      <w:marBottom w:val="0"/>
      <w:divBdr>
        <w:top w:val="none" w:sz="0" w:space="0" w:color="auto"/>
        <w:left w:val="none" w:sz="0" w:space="0" w:color="auto"/>
        <w:bottom w:val="none" w:sz="0" w:space="0" w:color="auto"/>
        <w:right w:val="none" w:sz="0" w:space="0" w:color="auto"/>
      </w:divBdr>
    </w:div>
    <w:div w:id="212355915">
      <w:bodyDiv w:val="1"/>
      <w:marLeft w:val="0"/>
      <w:marRight w:val="0"/>
      <w:marTop w:val="0"/>
      <w:marBottom w:val="0"/>
      <w:divBdr>
        <w:top w:val="none" w:sz="0" w:space="0" w:color="auto"/>
        <w:left w:val="none" w:sz="0" w:space="0" w:color="auto"/>
        <w:bottom w:val="none" w:sz="0" w:space="0" w:color="auto"/>
        <w:right w:val="none" w:sz="0" w:space="0" w:color="auto"/>
      </w:divBdr>
    </w:div>
    <w:div w:id="225993942">
      <w:bodyDiv w:val="1"/>
      <w:marLeft w:val="0"/>
      <w:marRight w:val="0"/>
      <w:marTop w:val="0"/>
      <w:marBottom w:val="0"/>
      <w:divBdr>
        <w:top w:val="none" w:sz="0" w:space="0" w:color="auto"/>
        <w:left w:val="none" w:sz="0" w:space="0" w:color="auto"/>
        <w:bottom w:val="none" w:sz="0" w:space="0" w:color="auto"/>
        <w:right w:val="none" w:sz="0" w:space="0" w:color="auto"/>
      </w:divBdr>
    </w:div>
    <w:div w:id="238756956">
      <w:bodyDiv w:val="1"/>
      <w:marLeft w:val="0"/>
      <w:marRight w:val="0"/>
      <w:marTop w:val="0"/>
      <w:marBottom w:val="0"/>
      <w:divBdr>
        <w:top w:val="none" w:sz="0" w:space="0" w:color="auto"/>
        <w:left w:val="none" w:sz="0" w:space="0" w:color="auto"/>
        <w:bottom w:val="none" w:sz="0" w:space="0" w:color="auto"/>
        <w:right w:val="none" w:sz="0" w:space="0" w:color="auto"/>
      </w:divBdr>
    </w:div>
    <w:div w:id="240911706">
      <w:bodyDiv w:val="1"/>
      <w:marLeft w:val="0"/>
      <w:marRight w:val="0"/>
      <w:marTop w:val="0"/>
      <w:marBottom w:val="0"/>
      <w:divBdr>
        <w:top w:val="none" w:sz="0" w:space="0" w:color="auto"/>
        <w:left w:val="none" w:sz="0" w:space="0" w:color="auto"/>
        <w:bottom w:val="none" w:sz="0" w:space="0" w:color="auto"/>
        <w:right w:val="none" w:sz="0" w:space="0" w:color="auto"/>
      </w:divBdr>
    </w:div>
    <w:div w:id="251789746">
      <w:bodyDiv w:val="1"/>
      <w:marLeft w:val="0"/>
      <w:marRight w:val="0"/>
      <w:marTop w:val="0"/>
      <w:marBottom w:val="0"/>
      <w:divBdr>
        <w:top w:val="none" w:sz="0" w:space="0" w:color="auto"/>
        <w:left w:val="none" w:sz="0" w:space="0" w:color="auto"/>
        <w:bottom w:val="none" w:sz="0" w:space="0" w:color="auto"/>
        <w:right w:val="none" w:sz="0" w:space="0" w:color="auto"/>
      </w:divBdr>
    </w:div>
    <w:div w:id="254439136">
      <w:bodyDiv w:val="1"/>
      <w:marLeft w:val="0"/>
      <w:marRight w:val="0"/>
      <w:marTop w:val="0"/>
      <w:marBottom w:val="0"/>
      <w:divBdr>
        <w:top w:val="none" w:sz="0" w:space="0" w:color="auto"/>
        <w:left w:val="none" w:sz="0" w:space="0" w:color="auto"/>
        <w:bottom w:val="none" w:sz="0" w:space="0" w:color="auto"/>
        <w:right w:val="none" w:sz="0" w:space="0" w:color="auto"/>
      </w:divBdr>
    </w:div>
    <w:div w:id="256721499">
      <w:bodyDiv w:val="1"/>
      <w:marLeft w:val="0"/>
      <w:marRight w:val="0"/>
      <w:marTop w:val="0"/>
      <w:marBottom w:val="0"/>
      <w:divBdr>
        <w:top w:val="none" w:sz="0" w:space="0" w:color="auto"/>
        <w:left w:val="none" w:sz="0" w:space="0" w:color="auto"/>
        <w:bottom w:val="none" w:sz="0" w:space="0" w:color="auto"/>
        <w:right w:val="none" w:sz="0" w:space="0" w:color="auto"/>
      </w:divBdr>
    </w:div>
    <w:div w:id="259727755">
      <w:bodyDiv w:val="1"/>
      <w:marLeft w:val="0"/>
      <w:marRight w:val="0"/>
      <w:marTop w:val="0"/>
      <w:marBottom w:val="0"/>
      <w:divBdr>
        <w:top w:val="none" w:sz="0" w:space="0" w:color="auto"/>
        <w:left w:val="none" w:sz="0" w:space="0" w:color="auto"/>
        <w:bottom w:val="none" w:sz="0" w:space="0" w:color="auto"/>
        <w:right w:val="none" w:sz="0" w:space="0" w:color="auto"/>
      </w:divBdr>
    </w:div>
    <w:div w:id="268971110">
      <w:bodyDiv w:val="1"/>
      <w:marLeft w:val="0"/>
      <w:marRight w:val="0"/>
      <w:marTop w:val="0"/>
      <w:marBottom w:val="0"/>
      <w:divBdr>
        <w:top w:val="none" w:sz="0" w:space="0" w:color="auto"/>
        <w:left w:val="none" w:sz="0" w:space="0" w:color="auto"/>
        <w:bottom w:val="none" w:sz="0" w:space="0" w:color="auto"/>
        <w:right w:val="none" w:sz="0" w:space="0" w:color="auto"/>
      </w:divBdr>
    </w:div>
    <w:div w:id="269239796">
      <w:bodyDiv w:val="1"/>
      <w:marLeft w:val="0"/>
      <w:marRight w:val="0"/>
      <w:marTop w:val="0"/>
      <w:marBottom w:val="0"/>
      <w:divBdr>
        <w:top w:val="none" w:sz="0" w:space="0" w:color="auto"/>
        <w:left w:val="none" w:sz="0" w:space="0" w:color="auto"/>
        <w:bottom w:val="none" w:sz="0" w:space="0" w:color="auto"/>
        <w:right w:val="none" w:sz="0" w:space="0" w:color="auto"/>
      </w:divBdr>
    </w:div>
    <w:div w:id="287786023">
      <w:bodyDiv w:val="1"/>
      <w:marLeft w:val="0"/>
      <w:marRight w:val="0"/>
      <w:marTop w:val="0"/>
      <w:marBottom w:val="0"/>
      <w:divBdr>
        <w:top w:val="none" w:sz="0" w:space="0" w:color="auto"/>
        <w:left w:val="none" w:sz="0" w:space="0" w:color="auto"/>
        <w:bottom w:val="none" w:sz="0" w:space="0" w:color="auto"/>
        <w:right w:val="none" w:sz="0" w:space="0" w:color="auto"/>
      </w:divBdr>
    </w:div>
    <w:div w:id="289090264">
      <w:bodyDiv w:val="1"/>
      <w:marLeft w:val="0"/>
      <w:marRight w:val="0"/>
      <w:marTop w:val="0"/>
      <w:marBottom w:val="0"/>
      <w:divBdr>
        <w:top w:val="none" w:sz="0" w:space="0" w:color="auto"/>
        <w:left w:val="none" w:sz="0" w:space="0" w:color="auto"/>
        <w:bottom w:val="none" w:sz="0" w:space="0" w:color="auto"/>
        <w:right w:val="none" w:sz="0" w:space="0" w:color="auto"/>
      </w:divBdr>
    </w:div>
    <w:div w:id="290718634">
      <w:bodyDiv w:val="1"/>
      <w:marLeft w:val="0"/>
      <w:marRight w:val="0"/>
      <w:marTop w:val="0"/>
      <w:marBottom w:val="0"/>
      <w:divBdr>
        <w:top w:val="none" w:sz="0" w:space="0" w:color="auto"/>
        <w:left w:val="none" w:sz="0" w:space="0" w:color="auto"/>
        <w:bottom w:val="none" w:sz="0" w:space="0" w:color="auto"/>
        <w:right w:val="none" w:sz="0" w:space="0" w:color="auto"/>
      </w:divBdr>
    </w:div>
    <w:div w:id="300427585">
      <w:bodyDiv w:val="1"/>
      <w:marLeft w:val="0"/>
      <w:marRight w:val="0"/>
      <w:marTop w:val="0"/>
      <w:marBottom w:val="0"/>
      <w:divBdr>
        <w:top w:val="none" w:sz="0" w:space="0" w:color="auto"/>
        <w:left w:val="none" w:sz="0" w:space="0" w:color="auto"/>
        <w:bottom w:val="none" w:sz="0" w:space="0" w:color="auto"/>
        <w:right w:val="none" w:sz="0" w:space="0" w:color="auto"/>
      </w:divBdr>
    </w:div>
    <w:div w:id="301355145">
      <w:bodyDiv w:val="1"/>
      <w:marLeft w:val="0"/>
      <w:marRight w:val="0"/>
      <w:marTop w:val="0"/>
      <w:marBottom w:val="0"/>
      <w:divBdr>
        <w:top w:val="none" w:sz="0" w:space="0" w:color="auto"/>
        <w:left w:val="none" w:sz="0" w:space="0" w:color="auto"/>
        <w:bottom w:val="none" w:sz="0" w:space="0" w:color="auto"/>
        <w:right w:val="none" w:sz="0" w:space="0" w:color="auto"/>
      </w:divBdr>
    </w:div>
    <w:div w:id="304046574">
      <w:bodyDiv w:val="1"/>
      <w:marLeft w:val="0"/>
      <w:marRight w:val="0"/>
      <w:marTop w:val="0"/>
      <w:marBottom w:val="0"/>
      <w:divBdr>
        <w:top w:val="none" w:sz="0" w:space="0" w:color="auto"/>
        <w:left w:val="none" w:sz="0" w:space="0" w:color="auto"/>
        <w:bottom w:val="none" w:sz="0" w:space="0" w:color="auto"/>
        <w:right w:val="none" w:sz="0" w:space="0" w:color="auto"/>
      </w:divBdr>
    </w:div>
    <w:div w:id="316347152">
      <w:bodyDiv w:val="1"/>
      <w:marLeft w:val="0"/>
      <w:marRight w:val="0"/>
      <w:marTop w:val="0"/>
      <w:marBottom w:val="0"/>
      <w:divBdr>
        <w:top w:val="none" w:sz="0" w:space="0" w:color="auto"/>
        <w:left w:val="none" w:sz="0" w:space="0" w:color="auto"/>
        <w:bottom w:val="none" w:sz="0" w:space="0" w:color="auto"/>
        <w:right w:val="none" w:sz="0" w:space="0" w:color="auto"/>
      </w:divBdr>
    </w:div>
    <w:div w:id="319621012">
      <w:bodyDiv w:val="1"/>
      <w:marLeft w:val="0"/>
      <w:marRight w:val="0"/>
      <w:marTop w:val="0"/>
      <w:marBottom w:val="0"/>
      <w:divBdr>
        <w:top w:val="none" w:sz="0" w:space="0" w:color="auto"/>
        <w:left w:val="none" w:sz="0" w:space="0" w:color="auto"/>
        <w:bottom w:val="none" w:sz="0" w:space="0" w:color="auto"/>
        <w:right w:val="none" w:sz="0" w:space="0" w:color="auto"/>
      </w:divBdr>
    </w:div>
    <w:div w:id="327951807">
      <w:bodyDiv w:val="1"/>
      <w:marLeft w:val="0"/>
      <w:marRight w:val="0"/>
      <w:marTop w:val="0"/>
      <w:marBottom w:val="0"/>
      <w:divBdr>
        <w:top w:val="none" w:sz="0" w:space="0" w:color="auto"/>
        <w:left w:val="none" w:sz="0" w:space="0" w:color="auto"/>
        <w:bottom w:val="none" w:sz="0" w:space="0" w:color="auto"/>
        <w:right w:val="none" w:sz="0" w:space="0" w:color="auto"/>
      </w:divBdr>
    </w:div>
    <w:div w:id="332612089">
      <w:bodyDiv w:val="1"/>
      <w:marLeft w:val="0"/>
      <w:marRight w:val="0"/>
      <w:marTop w:val="0"/>
      <w:marBottom w:val="0"/>
      <w:divBdr>
        <w:top w:val="none" w:sz="0" w:space="0" w:color="auto"/>
        <w:left w:val="none" w:sz="0" w:space="0" w:color="auto"/>
        <w:bottom w:val="none" w:sz="0" w:space="0" w:color="auto"/>
        <w:right w:val="none" w:sz="0" w:space="0" w:color="auto"/>
      </w:divBdr>
    </w:div>
    <w:div w:id="334889153">
      <w:bodyDiv w:val="1"/>
      <w:marLeft w:val="0"/>
      <w:marRight w:val="0"/>
      <w:marTop w:val="0"/>
      <w:marBottom w:val="0"/>
      <w:divBdr>
        <w:top w:val="none" w:sz="0" w:space="0" w:color="auto"/>
        <w:left w:val="none" w:sz="0" w:space="0" w:color="auto"/>
        <w:bottom w:val="none" w:sz="0" w:space="0" w:color="auto"/>
        <w:right w:val="none" w:sz="0" w:space="0" w:color="auto"/>
      </w:divBdr>
    </w:div>
    <w:div w:id="337539230">
      <w:bodyDiv w:val="1"/>
      <w:marLeft w:val="0"/>
      <w:marRight w:val="0"/>
      <w:marTop w:val="0"/>
      <w:marBottom w:val="0"/>
      <w:divBdr>
        <w:top w:val="none" w:sz="0" w:space="0" w:color="auto"/>
        <w:left w:val="none" w:sz="0" w:space="0" w:color="auto"/>
        <w:bottom w:val="none" w:sz="0" w:space="0" w:color="auto"/>
        <w:right w:val="none" w:sz="0" w:space="0" w:color="auto"/>
      </w:divBdr>
    </w:div>
    <w:div w:id="340662920">
      <w:bodyDiv w:val="1"/>
      <w:marLeft w:val="0"/>
      <w:marRight w:val="0"/>
      <w:marTop w:val="0"/>
      <w:marBottom w:val="0"/>
      <w:divBdr>
        <w:top w:val="none" w:sz="0" w:space="0" w:color="auto"/>
        <w:left w:val="none" w:sz="0" w:space="0" w:color="auto"/>
        <w:bottom w:val="none" w:sz="0" w:space="0" w:color="auto"/>
        <w:right w:val="none" w:sz="0" w:space="0" w:color="auto"/>
      </w:divBdr>
    </w:div>
    <w:div w:id="344869586">
      <w:bodyDiv w:val="1"/>
      <w:marLeft w:val="0"/>
      <w:marRight w:val="0"/>
      <w:marTop w:val="0"/>
      <w:marBottom w:val="0"/>
      <w:divBdr>
        <w:top w:val="none" w:sz="0" w:space="0" w:color="auto"/>
        <w:left w:val="none" w:sz="0" w:space="0" w:color="auto"/>
        <w:bottom w:val="none" w:sz="0" w:space="0" w:color="auto"/>
        <w:right w:val="none" w:sz="0" w:space="0" w:color="auto"/>
      </w:divBdr>
    </w:div>
    <w:div w:id="346056581">
      <w:bodyDiv w:val="1"/>
      <w:marLeft w:val="0"/>
      <w:marRight w:val="0"/>
      <w:marTop w:val="0"/>
      <w:marBottom w:val="0"/>
      <w:divBdr>
        <w:top w:val="none" w:sz="0" w:space="0" w:color="auto"/>
        <w:left w:val="none" w:sz="0" w:space="0" w:color="auto"/>
        <w:bottom w:val="none" w:sz="0" w:space="0" w:color="auto"/>
        <w:right w:val="none" w:sz="0" w:space="0" w:color="auto"/>
      </w:divBdr>
    </w:div>
    <w:div w:id="362441772">
      <w:bodyDiv w:val="1"/>
      <w:marLeft w:val="0"/>
      <w:marRight w:val="0"/>
      <w:marTop w:val="0"/>
      <w:marBottom w:val="0"/>
      <w:divBdr>
        <w:top w:val="none" w:sz="0" w:space="0" w:color="auto"/>
        <w:left w:val="none" w:sz="0" w:space="0" w:color="auto"/>
        <w:bottom w:val="none" w:sz="0" w:space="0" w:color="auto"/>
        <w:right w:val="none" w:sz="0" w:space="0" w:color="auto"/>
      </w:divBdr>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71732002">
      <w:bodyDiv w:val="1"/>
      <w:marLeft w:val="0"/>
      <w:marRight w:val="0"/>
      <w:marTop w:val="0"/>
      <w:marBottom w:val="0"/>
      <w:divBdr>
        <w:top w:val="none" w:sz="0" w:space="0" w:color="auto"/>
        <w:left w:val="none" w:sz="0" w:space="0" w:color="auto"/>
        <w:bottom w:val="none" w:sz="0" w:space="0" w:color="auto"/>
        <w:right w:val="none" w:sz="0" w:space="0" w:color="auto"/>
      </w:divBdr>
    </w:div>
    <w:div w:id="384916076">
      <w:bodyDiv w:val="1"/>
      <w:marLeft w:val="0"/>
      <w:marRight w:val="0"/>
      <w:marTop w:val="0"/>
      <w:marBottom w:val="0"/>
      <w:divBdr>
        <w:top w:val="none" w:sz="0" w:space="0" w:color="auto"/>
        <w:left w:val="none" w:sz="0" w:space="0" w:color="auto"/>
        <w:bottom w:val="none" w:sz="0" w:space="0" w:color="auto"/>
        <w:right w:val="none" w:sz="0" w:space="0" w:color="auto"/>
      </w:divBdr>
    </w:div>
    <w:div w:id="392512219">
      <w:bodyDiv w:val="1"/>
      <w:marLeft w:val="0"/>
      <w:marRight w:val="0"/>
      <w:marTop w:val="0"/>
      <w:marBottom w:val="0"/>
      <w:divBdr>
        <w:top w:val="none" w:sz="0" w:space="0" w:color="auto"/>
        <w:left w:val="none" w:sz="0" w:space="0" w:color="auto"/>
        <w:bottom w:val="none" w:sz="0" w:space="0" w:color="auto"/>
        <w:right w:val="none" w:sz="0" w:space="0" w:color="auto"/>
      </w:divBdr>
    </w:div>
    <w:div w:id="394164195">
      <w:bodyDiv w:val="1"/>
      <w:marLeft w:val="0"/>
      <w:marRight w:val="0"/>
      <w:marTop w:val="0"/>
      <w:marBottom w:val="0"/>
      <w:divBdr>
        <w:top w:val="none" w:sz="0" w:space="0" w:color="auto"/>
        <w:left w:val="none" w:sz="0" w:space="0" w:color="auto"/>
        <w:bottom w:val="none" w:sz="0" w:space="0" w:color="auto"/>
        <w:right w:val="none" w:sz="0" w:space="0" w:color="auto"/>
      </w:divBdr>
    </w:div>
    <w:div w:id="395518530">
      <w:bodyDiv w:val="1"/>
      <w:marLeft w:val="0"/>
      <w:marRight w:val="0"/>
      <w:marTop w:val="0"/>
      <w:marBottom w:val="0"/>
      <w:divBdr>
        <w:top w:val="none" w:sz="0" w:space="0" w:color="auto"/>
        <w:left w:val="none" w:sz="0" w:space="0" w:color="auto"/>
        <w:bottom w:val="none" w:sz="0" w:space="0" w:color="auto"/>
        <w:right w:val="none" w:sz="0" w:space="0" w:color="auto"/>
      </w:divBdr>
    </w:div>
    <w:div w:id="399400620">
      <w:bodyDiv w:val="1"/>
      <w:marLeft w:val="0"/>
      <w:marRight w:val="0"/>
      <w:marTop w:val="0"/>
      <w:marBottom w:val="0"/>
      <w:divBdr>
        <w:top w:val="none" w:sz="0" w:space="0" w:color="auto"/>
        <w:left w:val="none" w:sz="0" w:space="0" w:color="auto"/>
        <w:bottom w:val="none" w:sz="0" w:space="0" w:color="auto"/>
        <w:right w:val="none" w:sz="0" w:space="0" w:color="auto"/>
      </w:divBdr>
    </w:div>
    <w:div w:id="399404622">
      <w:bodyDiv w:val="1"/>
      <w:marLeft w:val="0"/>
      <w:marRight w:val="0"/>
      <w:marTop w:val="0"/>
      <w:marBottom w:val="0"/>
      <w:divBdr>
        <w:top w:val="none" w:sz="0" w:space="0" w:color="auto"/>
        <w:left w:val="none" w:sz="0" w:space="0" w:color="auto"/>
        <w:bottom w:val="none" w:sz="0" w:space="0" w:color="auto"/>
        <w:right w:val="none" w:sz="0" w:space="0" w:color="auto"/>
      </w:divBdr>
    </w:div>
    <w:div w:id="401833422">
      <w:bodyDiv w:val="1"/>
      <w:marLeft w:val="0"/>
      <w:marRight w:val="0"/>
      <w:marTop w:val="0"/>
      <w:marBottom w:val="0"/>
      <w:divBdr>
        <w:top w:val="none" w:sz="0" w:space="0" w:color="auto"/>
        <w:left w:val="none" w:sz="0" w:space="0" w:color="auto"/>
        <w:bottom w:val="none" w:sz="0" w:space="0" w:color="auto"/>
        <w:right w:val="none" w:sz="0" w:space="0" w:color="auto"/>
      </w:divBdr>
    </w:div>
    <w:div w:id="407774886">
      <w:bodyDiv w:val="1"/>
      <w:marLeft w:val="0"/>
      <w:marRight w:val="0"/>
      <w:marTop w:val="0"/>
      <w:marBottom w:val="0"/>
      <w:divBdr>
        <w:top w:val="none" w:sz="0" w:space="0" w:color="auto"/>
        <w:left w:val="none" w:sz="0" w:space="0" w:color="auto"/>
        <w:bottom w:val="none" w:sz="0" w:space="0" w:color="auto"/>
        <w:right w:val="none" w:sz="0" w:space="0" w:color="auto"/>
      </w:divBdr>
    </w:div>
    <w:div w:id="408432286">
      <w:bodyDiv w:val="1"/>
      <w:marLeft w:val="0"/>
      <w:marRight w:val="0"/>
      <w:marTop w:val="0"/>
      <w:marBottom w:val="0"/>
      <w:divBdr>
        <w:top w:val="none" w:sz="0" w:space="0" w:color="auto"/>
        <w:left w:val="none" w:sz="0" w:space="0" w:color="auto"/>
        <w:bottom w:val="none" w:sz="0" w:space="0" w:color="auto"/>
        <w:right w:val="none" w:sz="0" w:space="0" w:color="auto"/>
      </w:divBdr>
    </w:div>
    <w:div w:id="411397502">
      <w:bodyDiv w:val="1"/>
      <w:marLeft w:val="0"/>
      <w:marRight w:val="0"/>
      <w:marTop w:val="0"/>
      <w:marBottom w:val="0"/>
      <w:divBdr>
        <w:top w:val="none" w:sz="0" w:space="0" w:color="auto"/>
        <w:left w:val="none" w:sz="0" w:space="0" w:color="auto"/>
        <w:bottom w:val="none" w:sz="0" w:space="0" w:color="auto"/>
        <w:right w:val="none" w:sz="0" w:space="0" w:color="auto"/>
      </w:divBdr>
    </w:div>
    <w:div w:id="411583340">
      <w:bodyDiv w:val="1"/>
      <w:marLeft w:val="0"/>
      <w:marRight w:val="0"/>
      <w:marTop w:val="0"/>
      <w:marBottom w:val="0"/>
      <w:divBdr>
        <w:top w:val="none" w:sz="0" w:space="0" w:color="auto"/>
        <w:left w:val="none" w:sz="0" w:space="0" w:color="auto"/>
        <w:bottom w:val="none" w:sz="0" w:space="0" w:color="auto"/>
        <w:right w:val="none" w:sz="0" w:space="0" w:color="auto"/>
      </w:divBdr>
    </w:div>
    <w:div w:id="419302373">
      <w:bodyDiv w:val="1"/>
      <w:marLeft w:val="0"/>
      <w:marRight w:val="0"/>
      <w:marTop w:val="0"/>
      <w:marBottom w:val="0"/>
      <w:divBdr>
        <w:top w:val="none" w:sz="0" w:space="0" w:color="auto"/>
        <w:left w:val="none" w:sz="0" w:space="0" w:color="auto"/>
        <w:bottom w:val="none" w:sz="0" w:space="0" w:color="auto"/>
        <w:right w:val="none" w:sz="0" w:space="0" w:color="auto"/>
      </w:divBdr>
    </w:div>
    <w:div w:id="421530297">
      <w:bodyDiv w:val="1"/>
      <w:marLeft w:val="0"/>
      <w:marRight w:val="0"/>
      <w:marTop w:val="0"/>
      <w:marBottom w:val="0"/>
      <w:divBdr>
        <w:top w:val="none" w:sz="0" w:space="0" w:color="auto"/>
        <w:left w:val="none" w:sz="0" w:space="0" w:color="auto"/>
        <w:bottom w:val="none" w:sz="0" w:space="0" w:color="auto"/>
        <w:right w:val="none" w:sz="0" w:space="0" w:color="auto"/>
      </w:divBdr>
    </w:div>
    <w:div w:id="429740342">
      <w:bodyDiv w:val="1"/>
      <w:marLeft w:val="0"/>
      <w:marRight w:val="0"/>
      <w:marTop w:val="0"/>
      <w:marBottom w:val="0"/>
      <w:divBdr>
        <w:top w:val="none" w:sz="0" w:space="0" w:color="auto"/>
        <w:left w:val="none" w:sz="0" w:space="0" w:color="auto"/>
        <w:bottom w:val="none" w:sz="0" w:space="0" w:color="auto"/>
        <w:right w:val="none" w:sz="0" w:space="0" w:color="auto"/>
      </w:divBdr>
    </w:div>
    <w:div w:id="435297418">
      <w:bodyDiv w:val="1"/>
      <w:marLeft w:val="0"/>
      <w:marRight w:val="0"/>
      <w:marTop w:val="0"/>
      <w:marBottom w:val="0"/>
      <w:divBdr>
        <w:top w:val="none" w:sz="0" w:space="0" w:color="auto"/>
        <w:left w:val="none" w:sz="0" w:space="0" w:color="auto"/>
        <w:bottom w:val="none" w:sz="0" w:space="0" w:color="auto"/>
        <w:right w:val="none" w:sz="0" w:space="0" w:color="auto"/>
      </w:divBdr>
    </w:div>
    <w:div w:id="436103065">
      <w:bodyDiv w:val="1"/>
      <w:marLeft w:val="0"/>
      <w:marRight w:val="0"/>
      <w:marTop w:val="0"/>
      <w:marBottom w:val="0"/>
      <w:divBdr>
        <w:top w:val="none" w:sz="0" w:space="0" w:color="auto"/>
        <w:left w:val="none" w:sz="0" w:space="0" w:color="auto"/>
        <w:bottom w:val="none" w:sz="0" w:space="0" w:color="auto"/>
        <w:right w:val="none" w:sz="0" w:space="0" w:color="auto"/>
      </w:divBdr>
    </w:div>
    <w:div w:id="453254185">
      <w:bodyDiv w:val="1"/>
      <w:marLeft w:val="0"/>
      <w:marRight w:val="0"/>
      <w:marTop w:val="0"/>
      <w:marBottom w:val="0"/>
      <w:divBdr>
        <w:top w:val="none" w:sz="0" w:space="0" w:color="auto"/>
        <w:left w:val="none" w:sz="0" w:space="0" w:color="auto"/>
        <w:bottom w:val="none" w:sz="0" w:space="0" w:color="auto"/>
        <w:right w:val="none" w:sz="0" w:space="0" w:color="auto"/>
      </w:divBdr>
    </w:div>
    <w:div w:id="466240637">
      <w:bodyDiv w:val="1"/>
      <w:marLeft w:val="0"/>
      <w:marRight w:val="0"/>
      <w:marTop w:val="0"/>
      <w:marBottom w:val="0"/>
      <w:divBdr>
        <w:top w:val="none" w:sz="0" w:space="0" w:color="auto"/>
        <w:left w:val="none" w:sz="0" w:space="0" w:color="auto"/>
        <w:bottom w:val="none" w:sz="0" w:space="0" w:color="auto"/>
        <w:right w:val="none" w:sz="0" w:space="0" w:color="auto"/>
      </w:divBdr>
    </w:div>
    <w:div w:id="472219278">
      <w:bodyDiv w:val="1"/>
      <w:marLeft w:val="0"/>
      <w:marRight w:val="0"/>
      <w:marTop w:val="0"/>
      <w:marBottom w:val="0"/>
      <w:divBdr>
        <w:top w:val="none" w:sz="0" w:space="0" w:color="auto"/>
        <w:left w:val="none" w:sz="0" w:space="0" w:color="auto"/>
        <w:bottom w:val="none" w:sz="0" w:space="0" w:color="auto"/>
        <w:right w:val="none" w:sz="0" w:space="0" w:color="auto"/>
      </w:divBdr>
    </w:div>
    <w:div w:id="472253467">
      <w:bodyDiv w:val="1"/>
      <w:marLeft w:val="0"/>
      <w:marRight w:val="0"/>
      <w:marTop w:val="0"/>
      <w:marBottom w:val="0"/>
      <w:divBdr>
        <w:top w:val="none" w:sz="0" w:space="0" w:color="auto"/>
        <w:left w:val="none" w:sz="0" w:space="0" w:color="auto"/>
        <w:bottom w:val="none" w:sz="0" w:space="0" w:color="auto"/>
        <w:right w:val="none" w:sz="0" w:space="0" w:color="auto"/>
      </w:divBdr>
    </w:div>
    <w:div w:id="479541321">
      <w:bodyDiv w:val="1"/>
      <w:marLeft w:val="0"/>
      <w:marRight w:val="0"/>
      <w:marTop w:val="0"/>
      <w:marBottom w:val="0"/>
      <w:divBdr>
        <w:top w:val="none" w:sz="0" w:space="0" w:color="auto"/>
        <w:left w:val="none" w:sz="0" w:space="0" w:color="auto"/>
        <w:bottom w:val="none" w:sz="0" w:space="0" w:color="auto"/>
        <w:right w:val="none" w:sz="0" w:space="0" w:color="auto"/>
      </w:divBdr>
    </w:div>
    <w:div w:id="486241215">
      <w:bodyDiv w:val="1"/>
      <w:marLeft w:val="0"/>
      <w:marRight w:val="0"/>
      <w:marTop w:val="0"/>
      <w:marBottom w:val="0"/>
      <w:divBdr>
        <w:top w:val="none" w:sz="0" w:space="0" w:color="auto"/>
        <w:left w:val="none" w:sz="0" w:space="0" w:color="auto"/>
        <w:bottom w:val="none" w:sz="0" w:space="0" w:color="auto"/>
        <w:right w:val="none" w:sz="0" w:space="0" w:color="auto"/>
      </w:divBdr>
    </w:div>
    <w:div w:id="492599976">
      <w:bodyDiv w:val="1"/>
      <w:marLeft w:val="0"/>
      <w:marRight w:val="0"/>
      <w:marTop w:val="0"/>
      <w:marBottom w:val="0"/>
      <w:divBdr>
        <w:top w:val="none" w:sz="0" w:space="0" w:color="auto"/>
        <w:left w:val="none" w:sz="0" w:space="0" w:color="auto"/>
        <w:bottom w:val="none" w:sz="0" w:space="0" w:color="auto"/>
        <w:right w:val="none" w:sz="0" w:space="0" w:color="auto"/>
      </w:divBdr>
    </w:div>
    <w:div w:id="499587687">
      <w:bodyDiv w:val="1"/>
      <w:marLeft w:val="0"/>
      <w:marRight w:val="0"/>
      <w:marTop w:val="0"/>
      <w:marBottom w:val="0"/>
      <w:divBdr>
        <w:top w:val="none" w:sz="0" w:space="0" w:color="auto"/>
        <w:left w:val="none" w:sz="0" w:space="0" w:color="auto"/>
        <w:bottom w:val="none" w:sz="0" w:space="0" w:color="auto"/>
        <w:right w:val="none" w:sz="0" w:space="0" w:color="auto"/>
      </w:divBdr>
    </w:div>
    <w:div w:id="515119837">
      <w:bodyDiv w:val="1"/>
      <w:marLeft w:val="0"/>
      <w:marRight w:val="0"/>
      <w:marTop w:val="0"/>
      <w:marBottom w:val="0"/>
      <w:divBdr>
        <w:top w:val="none" w:sz="0" w:space="0" w:color="auto"/>
        <w:left w:val="none" w:sz="0" w:space="0" w:color="auto"/>
        <w:bottom w:val="none" w:sz="0" w:space="0" w:color="auto"/>
        <w:right w:val="none" w:sz="0" w:space="0" w:color="auto"/>
      </w:divBdr>
    </w:div>
    <w:div w:id="516315507">
      <w:bodyDiv w:val="1"/>
      <w:marLeft w:val="0"/>
      <w:marRight w:val="0"/>
      <w:marTop w:val="0"/>
      <w:marBottom w:val="0"/>
      <w:divBdr>
        <w:top w:val="none" w:sz="0" w:space="0" w:color="auto"/>
        <w:left w:val="none" w:sz="0" w:space="0" w:color="auto"/>
        <w:bottom w:val="none" w:sz="0" w:space="0" w:color="auto"/>
        <w:right w:val="none" w:sz="0" w:space="0" w:color="auto"/>
      </w:divBdr>
    </w:div>
    <w:div w:id="537090045">
      <w:bodyDiv w:val="1"/>
      <w:marLeft w:val="0"/>
      <w:marRight w:val="0"/>
      <w:marTop w:val="0"/>
      <w:marBottom w:val="0"/>
      <w:divBdr>
        <w:top w:val="none" w:sz="0" w:space="0" w:color="auto"/>
        <w:left w:val="none" w:sz="0" w:space="0" w:color="auto"/>
        <w:bottom w:val="none" w:sz="0" w:space="0" w:color="auto"/>
        <w:right w:val="none" w:sz="0" w:space="0" w:color="auto"/>
      </w:divBdr>
    </w:div>
    <w:div w:id="549079451">
      <w:bodyDiv w:val="1"/>
      <w:marLeft w:val="0"/>
      <w:marRight w:val="0"/>
      <w:marTop w:val="0"/>
      <w:marBottom w:val="0"/>
      <w:divBdr>
        <w:top w:val="none" w:sz="0" w:space="0" w:color="auto"/>
        <w:left w:val="none" w:sz="0" w:space="0" w:color="auto"/>
        <w:bottom w:val="none" w:sz="0" w:space="0" w:color="auto"/>
        <w:right w:val="none" w:sz="0" w:space="0" w:color="auto"/>
      </w:divBdr>
    </w:div>
    <w:div w:id="549466007">
      <w:bodyDiv w:val="1"/>
      <w:marLeft w:val="0"/>
      <w:marRight w:val="0"/>
      <w:marTop w:val="0"/>
      <w:marBottom w:val="0"/>
      <w:divBdr>
        <w:top w:val="none" w:sz="0" w:space="0" w:color="auto"/>
        <w:left w:val="none" w:sz="0" w:space="0" w:color="auto"/>
        <w:bottom w:val="none" w:sz="0" w:space="0" w:color="auto"/>
        <w:right w:val="none" w:sz="0" w:space="0" w:color="auto"/>
      </w:divBdr>
    </w:div>
    <w:div w:id="551770596">
      <w:bodyDiv w:val="1"/>
      <w:marLeft w:val="0"/>
      <w:marRight w:val="0"/>
      <w:marTop w:val="0"/>
      <w:marBottom w:val="0"/>
      <w:divBdr>
        <w:top w:val="none" w:sz="0" w:space="0" w:color="auto"/>
        <w:left w:val="none" w:sz="0" w:space="0" w:color="auto"/>
        <w:bottom w:val="none" w:sz="0" w:space="0" w:color="auto"/>
        <w:right w:val="none" w:sz="0" w:space="0" w:color="auto"/>
      </w:divBdr>
    </w:div>
    <w:div w:id="552544006">
      <w:bodyDiv w:val="1"/>
      <w:marLeft w:val="0"/>
      <w:marRight w:val="0"/>
      <w:marTop w:val="0"/>
      <w:marBottom w:val="0"/>
      <w:divBdr>
        <w:top w:val="none" w:sz="0" w:space="0" w:color="auto"/>
        <w:left w:val="none" w:sz="0" w:space="0" w:color="auto"/>
        <w:bottom w:val="none" w:sz="0" w:space="0" w:color="auto"/>
        <w:right w:val="none" w:sz="0" w:space="0" w:color="auto"/>
      </w:divBdr>
    </w:div>
    <w:div w:id="558587777">
      <w:bodyDiv w:val="1"/>
      <w:marLeft w:val="0"/>
      <w:marRight w:val="0"/>
      <w:marTop w:val="0"/>
      <w:marBottom w:val="0"/>
      <w:divBdr>
        <w:top w:val="none" w:sz="0" w:space="0" w:color="auto"/>
        <w:left w:val="none" w:sz="0" w:space="0" w:color="auto"/>
        <w:bottom w:val="none" w:sz="0" w:space="0" w:color="auto"/>
        <w:right w:val="none" w:sz="0" w:space="0" w:color="auto"/>
      </w:divBdr>
    </w:div>
    <w:div w:id="558826827">
      <w:bodyDiv w:val="1"/>
      <w:marLeft w:val="0"/>
      <w:marRight w:val="0"/>
      <w:marTop w:val="0"/>
      <w:marBottom w:val="0"/>
      <w:divBdr>
        <w:top w:val="none" w:sz="0" w:space="0" w:color="auto"/>
        <w:left w:val="none" w:sz="0" w:space="0" w:color="auto"/>
        <w:bottom w:val="none" w:sz="0" w:space="0" w:color="auto"/>
        <w:right w:val="none" w:sz="0" w:space="0" w:color="auto"/>
      </w:divBdr>
    </w:div>
    <w:div w:id="561528030">
      <w:bodyDiv w:val="1"/>
      <w:marLeft w:val="0"/>
      <w:marRight w:val="0"/>
      <w:marTop w:val="0"/>
      <w:marBottom w:val="0"/>
      <w:divBdr>
        <w:top w:val="none" w:sz="0" w:space="0" w:color="auto"/>
        <w:left w:val="none" w:sz="0" w:space="0" w:color="auto"/>
        <w:bottom w:val="none" w:sz="0" w:space="0" w:color="auto"/>
        <w:right w:val="none" w:sz="0" w:space="0" w:color="auto"/>
      </w:divBdr>
    </w:div>
    <w:div w:id="561985377">
      <w:bodyDiv w:val="1"/>
      <w:marLeft w:val="0"/>
      <w:marRight w:val="0"/>
      <w:marTop w:val="0"/>
      <w:marBottom w:val="0"/>
      <w:divBdr>
        <w:top w:val="none" w:sz="0" w:space="0" w:color="auto"/>
        <w:left w:val="none" w:sz="0" w:space="0" w:color="auto"/>
        <w:bottom w:val="none" w:sz="0" w:space="0" w:color="auto"/>
        <w:right w:val="none" w:sz="0" w:space="0" w:color="auto"/>
      </w:divBdr>
    </w:div>
    <w:div w:id="563562927">
      <w:bodyDiv w:val="1"/>
      <w:marLeft w:val="0"/>
      <w:marRight w:val="0"/>
      <w:marTop w:val="0"/>
      <w:marBottom w:val="0"/>
      <w:divBdr>
        <w:top w:val="none" w:sz="0" w:space="0" w:color="auto"/>
        <w:left w:val="none" w:sz="0" w:space="0" w:color="auto"/>
        <w:bottom w:val="none" w:sz="0" w:space="0" w:color="auto"/>
        <w:right w:val="none" w:sz="0" w:space="0" w:color="auto"/>
      </w:divBdr>
    </w:div>
    <w:div w:id="564609895">
      <w:bodyDiv w:val="1"/>
      <w:marLeft w:val="0"/>
      <w:marRight w:val="0"/>
      <w:marTop w:val="0"/>
      <w:marBottom w:val="0"/>
      <w:divBdr>
        <w:top w:val="none" w:sz="0" w:space="0" w:color="auto"/>
        <w:left w:val="none" w:sz="0" w:space="0" w:color="auto"/>
        <w:bottom w:val="none" w:sz="0" w:space="0" w:color="auto"/>
        <w:right w:val="none" w:sz="0" w:space="0" w:color="auto"/>
      </w:divBdr>
    </w:div>
    <w:div w:id="568418259">
      <w:bodyDiv w:val="1"/>
      <w:marLeft w:val="0"/>
      <w:marRight w:val="0"/>
      <w:marTop w:val="0"/>
      <w:marBottom w:val="0"/>
      <w:divBdr>
        <w:top w:val="none" w:sz="0" w:space="0" w:color="auto"/>
        <w:left w:val="none" w:sz="0" w:space="0" w:color="auto"/>
        <w:bottom w:val="none" w:sz="0" w:space="0" w:color="auto"/>
        <w:right w:val="none" w:sz="0" w:space="0" w:color="auto"/>
      </w:divBdr>
    </w:div>
    <w:div w:id="568881529">
      <w:bodyDiv w:val="1"/>
      <w:marLeft w:val="0"/>
      <w:marRight w:val="0"/>
      <w:marTop w:val="0"/>
      <w:marBottom w:val="0"/>
      <w:divBdr>
        <w:top w:val="none" w:sz="0" w:space="0" w:color="auto"/>
        <w:left w:val="none" w:sz="0" w:space="0" w:color="auto"/>
        <w:bottom w:val="none" w:sz="0" w:space="0" w:color="auto"/>
        <w:right w:val="none" w:sz="0" w:space="0" w:color="auto"/>
      </w:divBdr>
    </w:div>
    <w:div w:id="574707287">
      <w:bodyDiv w:val="1"/>
      <w:marLeft w:val="0"/>
      <w:marRight w:val="0"/>
      <w:marTop w:val="0"/>
      <w:marBottom w:val="0"/>
      <w:divBdr>
        <w:top w:val="none" w:sz="0" w:space="0" w:color="auto"/>
        <w:left w:val="none" w:sz="0" w:space="0" w:color="auto"/>
        <w:bottom w:val="none" w:sz="0" w:space="0" w:color="auto"/>
        <w:right w:val="none" w:sz="0" w:space="0" w:color="auto"/>
      </w:divBdr>
    </w:div>
    <w:div w:id="575826010">
      <w:bodyDiv w:val="1"/>
      <w:marLeft w:val="0"/>
      <w:marRight w:val="0"/>
      <w:marTop w:val="0"/>
      <w:marBottom w:val="0"/>
      <w:divBdr>
        <w:top w:val="none" w:sz="0" w:space="0" w:color="auto"/>
        <w:left w:val="none" w:sz="0" w:space="0" w:color="auto"/>
        <w:bottom w:val="none" w:sz="0" w:space="0" w:color="auto"/>
        <w:right w:val="none" w:sz="0" w:space="0" w:color="auto"/>
      </w:divBdr>
    </w:div>
    <w:div w:id="594094752">
      <w:bodyDiv w:val="1"/>
      <w:marLeft w:val="0"/>
      <w:marRight w:val="0"/>
      <w:marTop w:val="0"/>
      <w:marBottom w:val="0"/>
      <w:divBdr>
        <w:top w:val="none" w:sz="0" w:space="0" w:color="auto"/>
        <w:left w:val="none" w:sz="0" w:space="0" w:color="auto"/>
        <w:bottom w:val="none" w:sz="0" w:space="0" w:color="auto"/>
        <w:right w:val="none" w:sz="0" w:space="0" w:color="auto"/>
      </w:divBdr>
    </w:div>
    <w:div w:id="595287566">
      <w:bodyDiv w:val="1"/>
      <w:marLeft w:val="0"/>
      <w:marRight w:val="0"/>
      <w:marTop w:val="0"/>
      <w:marBottom w:val="0"/>
      <w:divBdr>
        <w:top w:val="none" w:sz="0" w:space="0" w:color="auto"/>
        <w:left w:val="none" w:sz="0" w:space="0" w:color="auto"/>
        <w:bottom w:val="none" w:sz="0" w:space="0" w:color="auto"/>
        <w:right w:val="none" w:sz="0" w:space="0" w:color="auto"/>
      </w:divBdr>
    </w:div>
    <w:div w:id="598637216">
      <w:bodyDiv w:val="1"/>
      <w:marLeft w:val="0"/>
      <w:marRight w:val="0"/>
      <w:marTop w:val="0"/>
      <w:marBottom w:val="0"/>
      <w:divBdr>
        <w:top w:val="none" w:sz="0" w:space="0" w:color="auto"/>
        <w:left w:val="none" w:sz="0" w:space="0" w:color="auto"/>
        <w:bottom w:val="none" w:sz="0" w:space="0" w:color="auto"/>
        <w:right w:val="none" w:sz="0" w:space="0" w:color="auto"/>
      </w:divBdr>
    </w:div>
    <w:div w:id="604921908">
      <w:bodyDiv w:val="1"/>
      <w:marLeft w:val="0"/>
      <w:marRight w:val="0"/>
      <w:marTop w:val="0"/>
      <w:marBottom w:val="0"/>
      <w:divBdr>
        <w:top w:val="none" w:sz="0" w:space="0" w:color="auto"/>
        <w:left w:val="none" w:sz="0" w:space="0" w:color="auto"/>
        <w:bottom w:val="none" w:sz="0" w:space="0" w:color="auto"/>
        <w:right w:val="none" w:sz="0" w:space="0" w:color="auto"/>
      </w:divBdr>
    </w:div>
    <w:div w:id="608202025">
      <w:bodyDiv w:val="1"/>
      <w:marLeft w:val="0"/>
      <w:marRight w:val="0"/>
      <w:marTop w:val="0"/>
      <w:marBottom w:val="0"/>
      <w:divBdr>
        <w:top w:val="none" w:sz="0" w:space="0" w:color="auto"/>
        <w:left w:val="none" w:sz="0" w:space="0" w:color="auto"/>
        <w:bottom w:val="none" w:sz="0" w:space="0" w:color="auto"/>
        <w:right w:val="none" w:sz="0" w:space="0" w:color="auto"/>
      </w:divBdr>
    </w:div>
    <w:div w:id="624048271">
      <w:bodyDiv w:val="1"/>
      <w:marLeft w:val="0"/>
      <w:marRight w:val="0"/>
      <w:marTop w:val="0"/>
      <w:marBottom w:val="0"/>
      <w:divBdr>
        <w:top w:val="none" w:sz="0" w:space="0" w:color="auto"/>
        <w:left w:val="none" w:sz="0" w:space="0" w:color="auto"/>
        <w:bottom w:val="none" w:sz="0" w:space="0" w:color="auto"/>
        <w:right w:val="none" w:sz="0" w:space="0" w:color="auto"/>
      </w:divBdr>
    </w:div>
    <w:div w:id="636642722">
      <w:bodyDiv w:val="1"/>
      <w:marLeft w:val="0"/>
      <w:marRight w:val="0"/>
      <w:marTop w:val="0"/>
      <w:marBottom w:val="0"/>
      <w:divBdr>
        <w:top w:val="none" w:sz="0" w:space="0" w:color="auto"/>
        <w:left w:val="none" w:sz="0" w:space="0" w:color="auto"/>
        <w:bottom w:val="none" w:sz="0" w:space="0" w:color="auto"/>
        <w:right w:val="none" w:sz="0" w:space="0" w:color="auto"/>
      </w:divBdr>
    </w:div>
    <w:div w:id="637494976">
      <w:bodyDiv w:val="1"/>
      <w:marLeft w:val="0"/>
      <w:marRight w:val="0"/>
      <w:marTop w:val="0"/>
      <w:marBottom w:val="0"/>
      <w:divBdr>
        <w:top w:val="none" w:sz="0" w:space="0" w:color="auto"/>
        <w:left w:val="none" w:sz="0" w:space="0" w:color="auto"/>
        <w:bottom w:val="none" w:sz="0" w:space="0" w:color="auto"/>
        <w:right w:val="none" w:sz="0" w:space="0" w:color="auto"/>
      </w:divBdr>
    </w:div>
    <w:div w:id="640305352">
      <w:bodyDiv w:val="1"/>
      <w:marLeft w:val="0"/>
      <w:marRight w:val="0"/>
      <w:marTop w:val="0"/>
      <w:marBottom w:val="0"/>
      <w:divBdr>
        <w:top w:val="none" w:sz="0" w:space="0" w:color="auto"/>
        <w:left w:val="none" w:sz="0" w:space="0" w:color="auto"/>
        <w:bottom w:val="none" w:sz="0" w:space="0" w:color="auto"/>
        <w:right w:val="none" w:sz="0" w:space="0" w:color="auto"/>
      </w:divBdr>
    </w:div>
    <w:div w:id="641152718">
      <w:bodyDiv w:val="1"/>
      <w:marLeft w:val="0"/>
      <w:marRight w:val="0"/>
      <w:marTop w:val="0"/>
      <w:marBottom w:val="0"/>
      <w:divBdr>
        <w:top w:val="none" w:sz="0" w:space="0" w:color="auto"/>
        <w:left w:val="none" w:sz="0" w:space="0" w:color="auto"/>
        <w:bottom w:val="none" w:sz="0" w:space="0" w:color="auto"/>
        <w:right w:val="none" w:sz="0" w:space="0" w:color="auto"/>
      </w:divBdr>
    </w:div>
    <w:div w:id="641932805">
      <w:bodyDiv w:val="1"/>
      <w:marLeft w:val="0"/>
      <w:marRight w:val="0"/>
      <w:marTop w:val="0"/>
      <w:marBottom w:val="0"/>
      <w:divBdr>
        <w:top w:val="none" w:sz="0" w:space="0" w:color="auto"/>
        <w:left w:val="none" w:sz="0" w:space="0" w:color="auto"/>
        <w:bottom w:val="none" w:sz="0" w:space="0" w:color="auto"/>
        <w:right w:val="none" w:sz="0" w:space="0" w:color="auto"/>
      </w:divBdr>
    </w:div>
    <w:div w:id="647782791">
      <w:bodyDiv w:val="1"/>
      <w:marLeft w:val="0"/>
      <w:marRight w:val="0"/>
      <w:marTop w:val="0"/>
      <w:marBottom w:val="0"/>
      <w:divBdr>
        <w:top w:val="none" w:sz="0" w:space="0" w:color="auto"/>
        <w:left w:val="none" w:sz="0" w:space="0" w:color="auto"/>
        <w:bottom w:val="none" w:sz="0" w:space="0" w:color="auto"/>
        <w:right w:val="none" w:sz="0" w:space="0" w:color="auto"/>
      </w:divBdr>
    </w:div>
    <w:div w:id="650209005">
      <w:bodyDiv w:val="1"/>
      <w:marLeft w:val="0"/>
      <w:marRight w:val="0"/>
      <w:marTop w:val="0"/>
      <w:marBottom w:val="0"/>
      <w:divBdr>
        <w:top w:val="none" w:sz="0" w:space="0" w:color="auto"/>
        <w:left w:val="none" w:sz="0" w:space="0" w:color="auto"/>
        <w:bottom w:val="none" w:sz="0" w:space="0" w:color="auto"/>
        <w:right w:val="none" w:sz="0" w:space="0" w:color="auto"/>
      </w:divBdr>
    </w:div>
    <w:div w:id="652758504">
      <w:bodyDiv w:val="1"/>
      <w:marLeft w:val="0"/>
      <w:marRight w:val="0"/>
      <w:marTop w:val="0"/>
      <w:marBottom w:val="0"/>
      <w:divBdr>
        <w:top w:val="none" w:sz="0" w:space="0" w:color="auto"/>
        <w:left w:val="none" w:sz="0" w:space="0" w:color="auto"/>
        <w:bottom w:val="none" w:sz="0" w:space="0" w:color="auto"/>
        <w:right w:val="none" w:sz="0" w:space="0" w:color="auto"/>
      </w:divBdr>
    </w:div>
    <w:div w:id="657004827">
      <w:bodyDiv w:val="1"/>
      <w:marLeft w:val="0"/>
      <w:marRight w:val="0"/>
      <w:marTop w:val="0"/>
      <w:marBottom w:val="0"/>
      <w:divBdr>
        <w:top w:val="none" w:sz="0" w:space="0" w:color="auto"/>
        <w:left w:val="none" w:sz="0" w:space="0" w:color="auto"/>
        <w:bottom w:val="none" w:sz="0" w:space="0" w:color="auto"/>
        <w:right w:val="none" w:sz="0" w:space="0" w:color="auto"/>
      </w:divBdr>
    </w:div>
    <w:div w:id="662438976">
      <w:bodyDiv w:val="1"/>
      <w:marLeft w:val="0"/>
      <w:marRight w:val="0"/>
      <w:marTop w:val="0"/>
      <w:marBottom w:val="0"/>
      <w:divBdr>
        <w:top w:val="none" w:sz="0" w:space="0" w:color="auto"/>
        <w:left w:val="none" w:sz="0" w:space="0" w:color="auto"/>
        <w:bottom w:val="none" w:sz="0" w:space="0" w:color="auto"/>
        <w:right w:val="none" w:sz="0" w:space="0" w:color="auto"/>
      </w:divBdr>
    </w:div>
    <w:div w:id="662776305">
      <w:bodyDiv w:val="1"/>
      <w:marLeft w:val="0"/>
      <w:marRight w:val="0"/>
      <w:marTop w:val="0"/>
      <w:marBottom w:val="0"/>
      <w:divBdr>
        <w:top w:val="none" w:sz="0" w:space="0" w:color="auto"/>
        <w:left w:val="none" w:sz="0" w:space="0" w:color="auto"/>
        <w:bottom w:val="none" w:sz="0" w:space="0" w:color="auto"/>
        <w:right w:val="none" w:sz="0" w:space="0" w:color="auto"/>
      </w:divBdr>
    </w:div>
    <w:div w:id="664288385">
      <w:bodyDiv w:val="1"/>
      <w:marLeft w:val="0"/>
      <w:marRight w:val="0"/>
      <w:marTop w:val="0"/>
      <w:marBottom w:val="0"/>
      <w:divBdr>
        <w:top w:val="none" w:sz="0" w:space="0" w:color="auto"/>
        <w:left w:val="none" w:sz="0" w:space="0" w:color="auto"/>
        <w:bottom w:val="none" w:sz="0" w:space="0" w:color="auto"/>
        <w:right w:val="none" w:sz="0" w:space="0" w:color="auto"/>
      </w:divBdr>
    </w:div>
    <w:div w:id="668487843">
      <w:bodyDiv w:val="1"/>
      <w:marLeft w:val="0"/>
      <w:marRight w:val="0"/>
      <w:marTop w:val="0"/>
      <w:marBottom w:val="0"/>
      <w:divBdr>
        <w:top w:val="none" w:sz="0" w:space="0" w:color="auto"/>
        <w:left w:val="none" w:sz="0" w:space="0" w:color="auto"/>
        <w:bottom w:val="none" w:sz="0" w:space="0" w:color="auto"/>
        <w:right w:val="none" w:sz="0" w:space="0" w:color="auto"/>
      </w:divBdr>
    </w:div>
    <w:div w:id="671875522">
      <w:bodyDiv w:val="1"/>
      <w:marLeft w:val="0"/>
      <w:marRight w:val="0"/>
      <w:marTop w:val="0"/>
      <w:marBottom w:val="0"/>
      <w:divBdr>
        <w:top w:val="none" w:sz="0" w:space="0" w:color="auto"/>
        <w:left w:val="none" w:sz="0" w:space="0" w:color="auto"/>
        <w:bottom w:val="none" w:sz="0" w:space="0" w:color="auto"/>
        <w:right w:val="none" w:sz="0" w:space="0" w:color="auto"/>
      </w:divBdr>
    </w:div>
    <w:div w:id="674184182">
      <w:bodyDiv w:val="1"/>
      <w:marLeft w:val="0"/>
      <w:marRight w:val="0"/>
      <w:marTop w:val="0"/>
      <w:marBottom w:val="0"/>
      <w:divBdr>
        <w:top w:val="none" w:sz="0" w:space="0" w:color="auto"/>
        <w:left w:val="none" w:sz="0" w:space="0" w:color="auto"/>
        <w:bottom w:val="none" w:sz="0" w:space="0" w:color="auto"/>
        <w:right w:val="none" w:sz="0" w:space="0" w:color="auto"/>
      </w:divBdr>
    </w:div>
    <w:div w:id="675157340">
      <w:bodyDiv w:val="1"/>
      <w:marLeft w:val="0"/>
      <w:marRight w:val="0"/>
      <w:marTop w:val="0"/>
      <w:marBottom w:val="0"/>
      <w:divBdr>
        <w:top w:val="none" w:sz="0" w:space="0" w:color="auto"/>
        <w:left w:val="none" w:sz="0" w:space="0" w:color="auto"/>
        <w:bottom w:val="none" w:sz="0" w:space="0" w:color="auto"/>
        <w:right w:val="none" w:sz="0" w:space="0" w:color="auto"/>
      </w:divBdr>
    </w:div>
    <w:div w:id="675545685">
      <w:bodyDiv w:val="1"/>
      <w:marLeft w:val="0"/>
      <w:marRight w:val="0"/>
      <w:marTop w:val="0"/>
      <w:marBottom w:val="0"/>
      <w:divBdr>
        <w:top w:val="none" w:sz="0" w:space="0" w:color="auto"/>
        <w:left w:val="none" w:sz="0" w:space="0" w:color="auto"/>
        <w:bottom w:val="none" w:sz="0" w:space="0" w:color="auto"/>
        <w:right w:val="none" w:sz="0" w:space="0" w:color="auto"/>
      </w:divBdr>
    </w:div>
    <w:div w:id="682129135">
      <w:bodyDiv w:val="1"/>
      <w:marLeft w:val="0"/>
      <w:marRight w:val="0"/>
      <w:marTop w:val="0"/>
      <w:marBottom w:val="0"/>
      <w:divBdr>
        <w:top w:val="none" w:sz="0" w:space="0" w:color="auto"/>
        <w:left w:val="none" w:sz="0" w:space="0" w:color="auto"/>
        <w:bottom w:val="none" w:sz="0" w:space="0" w:color="auto"/>
        <w:right w:val="none" w:sz="0" w:space="0" w:color="auto"/>
      </w:divBdr>
    </w:div>
    <w:div w:id="682242552">
      <w:bodyDiv w:val="1"/>
      <w:marLeft w:val="0"/>
      <w:marRight w:val="0"/>
      <w:marTop w:val="0"/>
      <w:marBottom w:val="0"/>
      <w:divBdr>
        <w:top w:val="none" w:sz="0" w:space="0" w:color="auto"/>
        <w:left w:val="none" w:sz="0" w:space="0" w:color="auto"/>
        <w:bottom w:val="none" w:sz="0" w:space="0" w:color="auto"/>
        <w:right w:val="none" w:sz="0" w:space="0" w:color="auto"/>
      </w:divBdr>
    </w:div>
    <w:div w:id="686641858">
      <w:bodyDiv w:val="1"/>
      <w:marLeft w:val="0"/>
      <w:marRight w:val="0"/>
      <w:marTop w:val="0"/>
      <w:marBottom w:val="0"/>
      <w:divBdr>
        <w:top w:val="none" w:sz="0" w:space="0" w:color="auto"/>
        <w:left w:val="none" w:sz="0" w:space="0" w:color="auto"/>
        <w:bottom w:val="none" w:sz="0" w:space="0" w:color="auto"/>
        <w:right w:val="none" w:sz="0" w:space="0" w:color="auto"/>
      </w:divBdr>
    </w:div>
    <w:div w:id="697655941">
      <w:bodyDiv w:val="1"/>
      <w:marLeft w:val="0"/>
      <w:marRight w:val="0"/>
      <w:marTop w:val="0"/>
      <w:marBottom w:val="0"/>
      <w:divBdr>
        <w:top w:val="none" w:sz="0" w:space="0" w:color="auto"/>
        <w:left w:val="none" w:sz="0" w:space="0" w:color="auto"/>
        <w:bottom w:val="none" w:sz="0" w:space="0" w:color="auto"/>
        <w:right w:val="none" w:sz="0" w:space="0" w:color="auto"/>
      </w:divBdr>
    </w:div>
    <w:div w:id="703403449">
      <w:bodyDiv w:val="1"/>
      <w:marLeft w:val="0"/>
      <w:marRight w:val="0"/>
      <w:marTop w:val="0"/>
      <w:marBottom w:val="0"/>
      <w:divBdr>
        <w:top w:val="none" w:sz="0" w:space="0" w:color="auto"/>
        <w:left w:val="none" w:sz="0" w:space="0" w:color="auto"/>
        <w:bottom w:val="none" w:sz="0" w:space="0" w:color="auto"/>
        <w:right w:val="none" w:sz="0" w:space="0" w:color="auto"/>
      </w:divBdr>
    </w:div>
    <w:div w:id="709308540">
      <w:bodyDiv w:val="1"/>
      <w:marLeft w:val="0"/>
      <w:marRight w:val="0"/>
      <w:marTop w:val="0"/>
      <w:marBottom w:val="0"/>
      <w:divBdr>
        <w:top w:val="none" w:sz="0" w:space="0" w:color="auto"/>
        <w:left w:val="none" w:sz="0" w:space="0" w:color="auto"/>
        <w:bottom w:val="none" w:sz="0" w:space="0" w:color="auto"/>
        <w:right w:val="none" w:sz="0" w:space="0" w:color="auto"/>
      </w:divBdr>
    </w:div>
    <w:div w:id="710418299">
      <w:bodyDiv w:val="1"/>
      <w:marLeft w:val="0"/>
      <w:marRight w:val="0"/>
      <w:marTop w:val="0"/>
      <w:marBottom w:val="0"/>
      <w:divBdr>
        <w:top w:val="none" w:sz="0" w:space="0" w:color="auto"/>
        <w:left w:val="none" w:sz="0" w:space="0" w:color="auto"/>
        <w:bottom w:val="none" w:sz="0" w:space="0" w:color="auto"/>
        <w:right w:val="none" w:sz="0" w:space="0" w:color="auto"/>
      </w:divBdr>
    </w:div>
    <w:div w:id="714240086">
      <w:bodyDiv w:val="1"/>
      <w:marLeft w:val="0"/>
      <w:marRight w:val="0"/>
      <w:marTop w:val="0"/>
      <w:marBottom w:val="0"/>
      <w:divBdr>
        <w:top w:val="none" w:sz="0" w:space="0" w:color="auto"/>
        <w:left w:val="none" w:sz="0" w:space="0" w:color="auto"/>
        <w:bottom w:val="none" w:sz="0" w:space="0" w:color="auto"/>
        <w:right w:val="none" w:sz="0" w:space="0" w:color="auto"/>
      </w:divBdr>
    </w:div>
    <w:div w:id="727923904">
      <w:bodyDiv w:val="1"/>
      <w:marLeft w:val="0"/>
      <w:marRight w:val="0"/>
      <w:marTop w:val="0"/>
      <w:marBottom w:val="0"/>
      <w:divBdr>
        <w:top w:val="none" w:sz="0" w:space="0" w:color="auto"/>
        <w:left w:val="none" w:sz="0" w:space="0" w:color="auto"/>
        <w:bottom w:val="none" w:sz="0" w:space="0" w:color="auto"/>
        <w:right w:val="none" w:sz="0" w:space="0" w:color="auto"/>
      </w:divBdr>
    </w:div>
    <w:div w:id="733549616">
      <w:bodyDiv w:val="1"/>
      <w:marLeft w:val="0"/>
      <w:marRight w:val="0"/>
      <w:marTop w:val="0"/>
      <w:marBottom w:val="0"/>
      <w:divBdr>
        <w:top w:val="none" w:sz="0" w:space="0" w:color="auto"/>
        <w:left w:val="none" w:sz="0" w:space="0" w:color="auto"/>
        <w:bottom w:val="none" w:sz="0" w:space="0" w:color="auto"/>
        <w:right w:val="none" w:sz="0" w:space="0" w:color="auto"/>
      </w:divBdr>
    </w:div>
    <w:div w:id="745423157">
      <w:bodyDiv w:val="1"/>
      <w:marLeft w:val="0"/>
      <w:marRight w:val="0"/>
      <w:marTop w:val="0"/>
      <w:marBottom w:val="0"/>
      <w:divBdr>
        <w:top w:val="none" w:sz="0" w:space="0" w:color="auto"/>
        <w:left w:val="none" w:sz="0" w:space="0" w:color="auto"/>
        <w:bottom w:val="none" w:sz="0" w:space="0" w:color="auto"/>
        <w:right w:val="none" w:sz="0" w:space="0" w:color="auto"/>
      </w:divBdr>
    </w:div>
    <w:div w:id="746533073">
      <w:bodyDiv w:val="1"/>
      <w:marLeft w:val="0"/>
      <w:marRight w:val="0"/>
      <w:marTop w:val="0"/>
      <w:marBottom w:val="0"/>
      <w:divBdr>
        <w:top w:val="none" w:sz="0" w:space="0" w:color="auto"/>
        <w:left w:val="none" w:sz="0" w:space="0" w:color="auto"/>
        <w:bottom w:val="none" w:sz="0" w:space="0" w:color="auto"/>
        <w:right w:val="none" w:sz="0" w:space="0" w:color="auto"/>
      </w:divBdr>
    </w:div>
    <w:div w:id="753359652">
      <w:bodyDiv w:val="1"/>
      <w:marLeft w:val="0"/>
      <w:marRight w:val="0"/>
      <w:marTop w:val="0"/>
      <w:marBottom w:val="0"/>
      <w:divBdr>
        <w:top w:val="none" w:sz="0" w:space="0" w:color="auto"/>
        <w:left w:val="none" w:sz="0" w:space="0" w:color="auto"/>
        <w:bottom w:val="none" w:sz="0" w:space="0" w:color="auto"/>
        <w:right w:val="none" w:sz="0" w:space="0" w:color="auto"/>
      </w:divBdr>
    </w:div>
    <w:div w:id="754941320">
      <w:bodyDiv w:val="1"/>
      <w:marLeft w:val="0"/>
      <w:marRight w:val="0"/>
      <w:marTop w:val="0"/>
      <w:marBottom w:val="0"/>
      <w:divBdr>
        <w:top w:val="none" w:sz="0" w:space="0" w:color="auto"/>
        <w:left w:val="none" w:sz="0" w:space="0" w:color="auto"/>
        <w:bottom w:val="none" w:sz="0" w:space="0" w:color="auto"/>
        <w:right w:val="none" w:sz="0" w:space="0" w:color="auto"/>
      </w:divBdr>
    </w:div>
    <w:div w:id="757287915">
      <w:bodyDiv w:val="1"/>
      <w:marLeft w:val="0"/>
      <w:marRight w:val="0"/>
      <w:marTop w:val="0"/>
      <w:marBottom w:val="0"/>
      <w:divBdr>
        <w:top w:val="none" w:sz="0" w:space="0" w:color="auto"/>
        <w:left w:val="none" w:sz="0" w:space="0" w:color="auto"/>
        <w:bottom w:val="none" w:sz="0" w:space="0" w:color="auto"/>
        <w:right w:val="none" w:sz="0" w:space="0" w:color="auto"/>
      </w:divBdr>
    </w:div>
    <w:div w:id="757482484">
      <w:bodyDiv w:val="1"/>
      <w:marLeft w:val="0"/>
      <w:marRight w:val="0"/>
      <w:marTop w:val="0"/>
      <w:marBottom w:val="0"/>
      <w:divBdr>
        <w:top w:val="none" w:sz="0" w:space="0" w:color="auto"/>
        <w:left w:val="none" w:sz="0" w:space="0" w:color="auto"/>
        <w:bottom w:val="none" w:sz="0" w:space="0" w:color="auto"/>
        <w:right w:val="none" w:sz="0" w:space="0" w:color="auto"/>
      </w:divBdr>
    </w:div>
    <w:div w:id="763109524">
      <w:bodyDiv w:val="1"/>
      <w:marLeft w:val="0"/>
      <w:marRight w:val="0"/>
      <w:marTop w:val="0"/>
      <w:marBottom w:val="0"/>
      <w:divBdr>
        <w:top w:val="none" w:sz="0" w:space="0" w:color="auto"/>
        <w:left w:val="none" w:sz="0" w:space="0" w:color="auto"/>
        <w:bottom w:val="none" w:sz="0" w:space="0" w:color="auto"/>
        <w:right w:val="none" w:sz="0" w:space="0" w:color="auto"/>
      </w:divBdr>
    </w:div>
    <w:div w:id="766147725">
      <w:bodyDiv w:val="1"/>
      <w:marLeft w:val="0"/>
      <w:marRight w:val="0"/>
      <w:marTop w:val="0"/>
      <w:marBottom w:val="0"/>
      <w:divBdr>
        <w:top w:val="none" w:sz="0" w:space="0" w:color="auto"/>
        <w:left w:val="none" w:sz="0" w:space="0" w:color="auto"/>
        <w:bottom w:val="none" w:sz="0" w:space="0" w:color="auto"/>
        <w:right w:val="none" w:sz="0" w:space="0" w:color="auto"/>
      </w:divBdr>
    </w:div>
    <w:div w:id="788626681">
      <w:bodyDiv w:val="1"/>
      <w:marLeft w:val="0"/>
      <w:marRight w:val="0"/>
      <w:marTop w:val="0"/>
      <w:marBottom w:val="0"/>
      <w:divBdr>
        <w:top w:val="none" w:sz="0" w:space="0" w:color="auto"/>
        <w:left w:val="none" w:sz="0" w:space="0" w:color="auto"/>
        <w:bottom w:val="none" w:sz="0" w:space="0" w:color="auto"/>
        <w:right w:val="none" w:sz="0" w:space="0" w:color="auto"/>
      </w:divBdr>
    </w:div>
    <w:div w:id="791440998">
      <w:bodyDiv w:val="1"/>
      <w:marLeft w:val="0"/>
      <w:marRight w:val="0"/>
      <w:marTop w:val="0"/>
      <w:marBottom w:val="0"/>
      <w:divBdr>
        <w:top w:val="none" w:sz="0" w:space="0" w:color="auto"/>
        <w:left w:val="none" w:sz="0" w:space="0" w:color="auto"/>
        <w:bottom w:val="none" w:sz="0" w:space="0" w:color="auto"/>
        <w:right w:val="none" w:sz="0" w:space="0" w:color="auto"/>
      </w:divBdr>
    </w:div>
    <w:div w:id="791745772">
      <w:bodyDiv w:val="1"/>
      <w:marLeft w:val="0"/>
      <w:marRight w:val="0"/>
      <w:marTop w:val="0"/>
      <w:marBottom w:val="0"/>
      <w:divBdr>
        <w:top w:val="none" w:sz="0" w:space="0" w:color="auto"/>
        <w:left w:val="none" w:sz="0" w:space="0" w:color="auto"/>
        <w:bottom w:val="none" w:sz="0" w:space="0" w:color="auto"/>
        <w:right w:val="none" w:sz="0" w:space="0" w:color="auto"/>
      </w:divBdr>
    </w:div>
    <w:div w:id="795611599">
      <w:bodyDiv w:val="1"/>
      <w:marLeft w:val="0"/>
      <w:marRight w:val="0"/>
      <w:marTop w:val="0"/>
      <w:marBottom w:val="0"/>
      <w:divBdr>
        <w:top w:val="none" w:sz="0" w:space="0" w:color="auto"/>
        <w:left w:val="none" w:sz="0" w:space="0" w:color="auto"/>
        <w:bottom w:val="none" w:sz="0" w:space="0" w:color="auto"/>
        <w:right w:val="none" w:sz="0" w:space="0" w:color="auto"/>
      </w:divBdr>
    </w:div>
    <w:div w:id="798457241">
      <w:bodyDiv w:val="1"/>
      <w:marLeft w:val="0"/>
      <w:marRight w:val="0"/>
      <w:marTop w:val="0"/>
      <w:marBottom w:val="0"/>
      <w:divBdr>
        <w:top w:val="none" w:sz="0" w:space="0" w:color="auto"/>
        <w:left w:val="none" w:sz="0" w:space="0" w:color="auto"/>
        <w:bottom w:val="none" w:sz="0" w:space="0" w:color="auto"/>
        <w:right w:val="none" w:sz="0" w:space="0" w:color="auto"/>
      </w:divBdr>
    </w:div>
    <w:div w:id="801264310">
      <w:bodyDiv w:val="1"/>
      <w:marLeft w:val="0"/>
      <w:marRight w:val="0"/>
      <w:marTop w:val="0"/>
      <w:marBottom w:val="0"/>
      <w:divBdr>
        <w:top w:val="none" w:sz="0" w:space="0" w:color="auto"/>
        <w:left w:val="none" w:sz="0" w:space="0" w:color="auto"/>
        <w:bottom w:val="none" w:sz="0" w:space="0" w:color="auto"/>
        <w:right w:val="none" w:sz="0" w:space="0" w:color="auto"/>
      </w:divBdr>
    </w:div>
    <w:div w:id="806509709">
      <w:bodyDiv w:val="1"/>
      <w:marLeft w:val="0"/>
      <w:marRight w:val="0"/>
      <w:marTop w:val="0"/>
      <w:marBottom w:val="0"/>
      <w:divBdr>
        <w:top w:val="none" w:sz="0" w:space="0" w:color="auto"/>
        <w:left w:val="none" w:sz="0" w:space="0" w:color="auto"/>
        <w:bottom w:val="none" w:sz="0" w:space="0" w:color="auto"/>
        <w:right w:val="none" w:sz="0" w:space="0" w:color="auto"/>
      </w:divBdr>
    </w:div>
    <w:div w:id="807358828">
      <w:bodyDiv w:val="1"/>
      <w:marLeft w:val="0"/>
      <w:marRight w:val="0"/>
      <w:marTop w:val="0"/>
      <w:marBottom w:val="0"/>
      <w:divBdr>
        <w:top w:val="none" w:sz="0" w:space="0" w:color="auto"/>
        <w:left w:val="none" w:sz="0" w:space="0" w:color="auto"/>
        <w:bottom w:val="none" w:sz="0" w:space="0" w:color="auto"/>
        <w:right w:val="none" w:sz="0" w:space="0" w:color="auto"/>
      </w:divBdr>
    </w:div>
    <w:div w:id="812794299">
      <w:bodyDiv w:val="1"/>
      <w:marLeft w:val="0"/>
      <w:marRight w:val="0"/>
      <w:marTop w:val="0"/>
      <w:marBottom w:val="0"/>
      <w:divBdr>
        <w:top w:val="none" w:sz="0" w:space="0" w:color="auto"/>
        <w:left w:val="none" w:sz="0" w:space="0" w:color="auto"/>
        <w:bottom w:val="none" w:sz="0" w:space="0" w:color="auto"/>
        <w:right w:val="none" w:sz="0" w:space="0" w:color="auto"/>
      </w:divBdr>
    </w:div>
    <w:div w:id="814181331">
      <w:bodyDiv w:val="1"/>
      <w:marLeft w:val="0"/>
      <w:marRight w:val="0"/>
      <w:marTop w:val="0"/>
      <w:marBottom w:val="0"/>
      <w:divBdr>
        <w:top w:val="none" w:sz="0" w:space="0" w:color="auto"/>
        <w:left w:val="none" w:sz="0" w:space="0" w:color="auto"/>
        <w:bottom w:val="none" w:sz="0" w:space="0" w:color="auto"/>
        <w:right w:val="none" w:sz="0" w:space="0" w:color="auto"/>
      </w:divBdr>
    </w:div>
    <w:div w:id="814224975">
      <w:bodyDiv w:val="1"/>
      <w:marLeft w:val="0"/>
      <w:marRight w:val="0"/>
      <w:marTop w:val="0"/>
      <w:marBottom w:val="0"/>
      <w:divBdr>
        <w:top w:val="none" w:sz="0" w:space="0" w:color="auto"/>
        <w:left w:val="none" w:sz="0" w:space="0" w:color="auto"/>
        <w:bottom w:val="none" w:sz="0" w:space="0" w:color="auto"/>
        <w:right w:val="none" w:sz="0" w:space="0" w:color="auto"/>
      </w:divBdr>
    </w:div>
    <w:div w:id="814836455">
      <w:bodyDiv w:val="1"/>
      <w:marLeft w:val="0"/>
      <w:marRight w:val="0"/>
      <w:marTop w:val="0"/>
      <w:marBottom w:val="0"/>
      <w:divBdr>
        <w:top w:val="none" w:sz="0" w:space="0" w:color="auto"/>
        <w:left w:val="none" w:sz="0" w:space="0" w:color="auto"/>
        <w:bottom w:val="none" w:sz="0" w:space="0" w:color="auto"/>
        <w:right w:val="none" w:sz="0" w:space="0" w:color="auto"/>
      </w:divBdr>
    </w:div>
    <w:div w:id="821625478">
      <w:bodyDiv w:val="1"/>
      <w:marLeft w:val="0"/>
      <w:marRight w:val="0"/>
      <w:marTop w:val="0"/>
      <w:marBottom w:val="0"/>
      <w:divBdr>
        <w:top w:val="none" w:sz="0" w:space="0" w:color="auto"/>
        <w:left w:val="none" w:sz="0" w:space="0" w:color="auto"/>
        <w:bottom w:val="none" w:sz="0" w:space="0" w:color="auto"/>
        <w:right w:val="none" w:sz="0" w:space="0" w:color="auto"/>
      </w:divBdr>
    </w:div>
    <w:div w:id="825441271">
      <w:bodyDiv w:val="1"/>
      <w:marLeft w:val="0"/>
      <w:marRight w:val="0"/>
      <w:marTop w:val="0"/>
      <w:marBottom w:val="0"/>
      <w:divBdr>
        <w:top w:val="none" w:sz="0" w:space="0" w:color="auto"/>
        <w:left w:val="none" w:sz="0" w:space="0" w:color="auto"/>
        <w:bottom w:val="none" w:sz="0" w:space="0" w:color="auto"/>
        <w:right w:val="none" w:sz="0" w:space="0" w:color="auto"/>
      </w:divBdr>
    </w:div>
    <w:div w:id="825514124">
      <w:bodyDiv w:val="1"/>
      <w:marLeft w:val="0"/>
      <w:marRight w:val="0"/>
      <w:marTop w:val="0"/>
      <w:marBottom w:val="0"/>
      <w:divBdr>
        <w:top w:val="none" w:sz="0" w:space="0" w:color="auto"/>
        <w:left w:val="none" w:sz="0" w:space="0" w:color="auto"/>
        <w:bottom w:val="none" w:sz="0" w:space="0" w:color="auto"/>
        <w:right w:val="none" w:sz="0" w:space="0" w:color="auto"/>
      </w:divBdr>
    </w:div>
    <w:div w:id="826288762">
      <w:bodyDiv w:val="1"/>
      <w:marLeft w:val="0"/>
      <w:marRight w:val="0"/>
      <w:marTop w:val="0"/>
      <w:marBottom w:val="0"/>
      <w:divBdr>
        <w:top w:val="none" w:sz="0" w:space="0" w:color="auto"/>
        <w:left w:val="none" w:sz="0" w:space="0" w:color="auto"/>
        <w:bottom w:val="none" w:sz="0" w:space="0" w:color="auto"/>
        <w:right w:val="none" w:sz="0" w:space="0" w:color="auto"/>
      </w:divBdr>
    </w:div>
    <w:div w:id="835463546">
      <w:bodyDiv w:val="1"/>
      <w:marLeft w:val="0"/>
      <w:marRight w:val="0"/>
      <w:marTop w:val="0"/>
      <w:marBottom w:val="0"/>
      <w:divBdr>
        <w:top w:val="none" w:sz="0" w:space="0" w:color="auto"/>
        <w:left w:val="none" w:sz="0" w:space="0" w:color="auto"/>
        <w:bottom w:val="none" w:sz="0" w:space="0" w:color="auto"/>
        <w:right w:val="none" w:sz="0" w:space="0" w:color="auto"/>
      </w:divBdr>
    </w:div>
    <w:div w:id="837504764">
      <w:bodyDiv w:val="1"/>
      <w:marLeft w:val="0"/>
      <w:marRight w:val="0"/>
      <w:marTop w:val="0"/>
      <w:marBottom w:val="0"/>
      <w:divBdr>
        <w:top w:val="none" w:sz="0" w:space="0" w:color="auto"/>
        <w:left w:val="none" w:sz="0" w:space="0" w:color="auto"/>
        <w:bottom w:val="none" w:sz="0" w:space="0" w:color="auto"/>
        <w:right w:val="none" w:sz="0" w:space="0" w:color="auto"/>
      </w:divBdr>
    </w:div>
    <w:div w:id="840851509">
      <w:bodyDiv w:val="1"/>
      <w:marLeft w:val="0"/>
      <w:marRight w:val="0"/>
      <w:marTop w:val="0"/>
      <w:marBottom w:val="0"/>
      <w:divBdr>
        <w:top w:val="none" w:sz="0" w:space="0" w:color="auto"/>
        <w:left w:val="none" w:sz="0" w:space="0" w:color="auto"/>
        <w:bottom w:val="none" w:sz="0" w:space="0" w:color="auto"/>
        <w:right w:val="none" w:sz="0" w:space="0" w:color="auto"/>
      </w:divBdr>
    </w:div>
    <w:div w:id="849373557">
      <w:bodyDiv w:val="1"/>
      <w:marLeft w:val="0"/>
      <w:marRight w:val="0"/>
      <w:marTop w:val="0"/>
      <w:marBottom w:val="0"/>
      <w:divBdr>
        <w:top w:val="none" w:sz="0" w:space="0" w:color="auto"/>
        <w:left w:val="none" w:sz="0" w:space="0" w:color="auto"/>
        <w:bottom w:val="none" w:sz="0" w:space="0" w:color="auto"/>
        <w:right w:val="none" w:sz="0" w:space="0" w:color="auto"/>
      </w:divBdr>
    </w:div>
    <w:div w:id="850294558">
      <w:bodyDiv w:val="1"/>
      <w:marLeft w:val="0"/>
      <w:marRight w:val="0"/>
      <w:marTop w:val="0"/>
      <w:marBottom w:val="0"/>
      <w:divBdr>
        <w:top w:val="none" w:sz="0" w:space="0" w:color="auto"/>
        <w:left w:val="none" w:sz="0" w:space="0" w:color="auto"/>
        <w:bottom w:val="none" w:sz="0" w:space="0" w:color="auto"/>
        <w:right w:val="none" w:sz="0" w:space="0" w:color="auto"/>
      </w:divBdr>
    </w:div>
    <w:div w:id="854656961">
      <w:bodyDiv w:val="1"/>
      <w:marLeft w:val="0"/>
      <w:marRight w:val="0"/>
      <w:marTop w:val="0"/>
      <w:marBottom w:val="0"/>
      <w:divBdr>
        <w:top w:val="none" w:sz="0" w:space="0" w:color="auto"/>
        <w:left w:val="none" w:sz="0" w:space="0" w:color="auto"/>
        <w:bottom w:val="none" w:sz="0" w:space="0" w:color="auto"/>
        <w:right w:val="none" w:sz="0" w:space="0" w:color="auto"/>
      </w:divBdr>
    </w:div>
    <w:div w:id="861094187">
      <w:bodyDiv w:val="1"/>
      <w:marLeft w:val="0"/>
      <w:marRight w:val="0"/>
      <w:marTop w:val="0"/>
      <w:marBottom w:val="0"/>
      <w:divBdr>
        <w:top w:val="none" w:sz="0" w:space="0" w:color="auto"/>
        <w:left w:val="none" w:sz="0" w:space="0" w:color="auto"/>
        <w:bottom w:val="none" w:sz="0" w:space="0" w:color="auto"/>
        <w:right w:val="none" w:sz="0" w:space="0" w:color="auto"/>
      </w:divBdr>
    </w:div>
    <w:div w:id="866217582">
      <w:bodyDiv w:val="1"/>
      <w:marLeft w:val="0"/>
      <w:marRight w:val="0"/>
      <w:marTop w:val="0"/>
      <w:marBottom w:val="0"/>
      <w:divBdr>
        <w:top w:val="none" w:sz="0" w:space="0" w:color="auto"/>
        <w:left w:val="none" w:sz="0" w:space="0" w:color="auto"/>
        <w:bottom w:val="none" w:sz="0" w:space="0" w:color="auto"/>
        <w:right w:val="none" w:sz="0" w:space="0" w:color="auto"/>
      </w:divBdr>
    </w:div>
    <w:div w:id="868031006">
      <w:bodyDiv w:val="1"/>
      <w:marLeft w:val="0"/>
      <w:marRight w:val="0"/>
      <w:marTop w:val="0"/>
      <w:marBottom w:val="0"/>
      <w:divBdr>
        <w:top w:val="none" w:sz="0" w:space="0" w:color="auto"/>
        <w:left w:val="none" w:sz="0" w:space="0" w:color="auto"/>
        <w:bottom w:val="none" w:sz="0" w:space="0" w:color="auto"/>
        <w:right w:val="none" w:sz="0" w:space="0" w:color="auto"/>
      </w:divBdr>
    </w:div>
    <w:div w:id="870415415">
      <w:bodyDiv w:val="1"/>
      <w:marLeft w:val="0"/>
      <w:marRight w:val="0"/>
      <w:marTop w:val="0"/>
      <w:marBottom w:val="0"/>
      <w:divBdr>
        <w:top w:val="none" w:sz="0" w:space="0" w:color="auto"/>
        <w:left w:val="none" w:sz="0" w:space="0" w:color="auto"/>
        <w:bottom w:val="none" w:sz="0" w:space="0" w:color="auto"/>
        <w:right w:val="none" w:sz="0" w:space="0" w:color="auto"/>
      </w:divBdr>
    </w:div>
    <w:div w:id="878472907">
      <w:bodyDiv w:val="1"/>
      <w:marLeft w:val="0"/>
      <w:marRight w:val="0"/>
      <w:marTop w:val="0"/>
      <w:marBottom w:val="0"/>
      <w:divBdr>
        <w:top w:val="none" w:sz="0" w:space="0" w:color="auto"/>
        <w:left w:val="none" w:sz="0" w:space="0" w:color="auto"/>
        <w:bottom w:val="none" w:sz="0" w:space="0" w:color="auto"/>
        <w:right w:val="none" w:sz="0" w:space="0" w:color="auto"/>
      </w:divBdr>
    </w:div>
    <w:div w:id="893008767">
      <w:bodyDiv w:val="1"/>
      <w:marLeft w:val="0"/>
      <w:marRight w:val="0"/>
      <w:marTop w:val="0"/>
      <w:marBottom w:val="0"/>
      <w:divBdr>
        <w:top w:val="none" w:sz="0" w:space="0" w:color="auto"/>
        <w:left w:val="none" w:sz="0" w:space="0" w:color="auto"/>
        <w:bottom w:val="none" w:sz="0" w:space="0" w:color="auto"/>
        <w:right w:val="none" w:sz="0" w:space="0" w:color="auto"/>
      </w:divBdr>
    </w:div>
    <w:div w:id="894201919">
      <w:bodyDiv w:val="1"/>
      <w:marLeft w:val="0"/>
      <w:marRight w:val="0"/>
      <w:marTop w:val="0"/>
      <w:marBottom w:val="0"/>
      <w:divBdr>
        <w:top w:val="none" w:sz="0" w:space="0" w:color="auto"/>
        <w:left w:val="none" w:sz="0" w:space="0" w:color="auto"/>
        <w:bottom w:val="none" w:sz="0" w:space="0" w:color="auto"/>
        <w:right w:val="none" w:sz="0" w:space="0" w:color="auto"/>
      </w:divBdr>
    </w:div>
    <w:div w:id="897672654">
      <w:bodyDiv w:val="1"/>
      <w:marLeft w:val="0"/>
      <w:marRight w:val="0"/>
      <w:marTop w:val="0"/>
      <w:marBottom w:val="0"/>
      <w:divBdr>
        <w:top w:val="none" w:sz="0" w:space="0" w:color="auto"/>
        <w:left w:val="none" w:sz="0" w:space="0" w:color="auto"/>
        <w:bottom w:val="none" w:sz="0" w:space="0" w:color="auto"/>
        <w:right w:val="none" w:sz="0" w:space="0" w:color="auto"/>
      </w:divBdr>
    </w:div>
    <w:div w:id="898128647">
      <w:bodyDiv w:val="1"/>
      <w:marLeft w:val="0"/>
      <w:marRight w:val="0"/>
      <w:marTop w:val="0"/>
      <w:marBottom w:val="0"/>
      <w:divBdr>
        <w:top w:val="none" w:sz="0" w:space="0" w:color="auto"/>
        <w:left w:val="none" w:sz="0" w:space="0" w:color="auto"/>
        <w:bottom w:val="none" w:sz="0" w:space="0" w:color="auto"/>
        <w:right w:val="none" w:sz="0" w:space="0" w:color="auto"/>
      </w:divBdr>
    </w:div>
    <w:div w:id="898856584">
      <w:bodyDiv w:val="1"/>
      <w:marLeft w:val="0"/>
      <w:marRight w:val="0"/>
      <w:marTop w:val="0"/>
      <w:marBottom w:val="0"/>
      <w:divBdr>
        <w:top w:val="none" w:sz="0" w:space="0" w:color="auto"/>
        <w:left w:val="none" w:sz="0" w:space="0" w:color="auto"/>
        <w:bottom w:val="none" w:sz="0" w:space="0" w:color="auto"/>
        <w:right w:val="none" w:sz="0" w:space="0" w:color="auto"/>
      </w:divBdr>
    </w:div>
    <w:div w:id="899709618">
      <w:bodyDiv w:val="1"/>
      <w:marLeft w:val="0"/>
      <w:marRight w:val="0"/>
      <w:marTop w:val="0"/>
      <w:marBottom w:val="0"/>
      <w:divBdr>
        <w:top w:val="none" w:sz="0" w:space="0" w:color="auto"/>
        <w:left w:val="none" w:sz="0" w:space="0" w:color="auto"/>
        <w:bottom w:val="none" w:sz="0" w:space="0" w:color="auto"/>
        <w:right w:val="none" w:sz="0" w:space="0" w:color="auto"/>
      </w:divBdr>
    </w:div>
    <w:div w:id="902833255">
      <w:bodyDiv w:val="1"/>
      <w:marLeft w:val="0"/>
      <w:marRight w:val="0"/>
      <w:marTop w:val="0"/>
      <w:marBottom w:val="0"/>
      <w:divBdr>
        <w:top w:val="none" w:sz="0" w:space="0" w:color="auto"/>
        <w:left w:val="none" w:sz="0" w:space="0" w:color="auto"/>
        <w:bottom w:val="none" w:sz="0" w:space="0" w:color="auto"/>
        <w:right w:val="none" w:sz="0" w:space="0" w:color="auto"/>
      </w:divBdr>
    </w:div>
    <w:div w:id="906569403">
      <w:bodyDiv w:val="1"/>
      <w:marLeft w:val="0"/>
      <w:marRight w:val="0"/>
      <w:marTop w:val="0"/>
      <w:marBottom w:val="0"/>
      <w:divBdr>
        <w:top w:val="none" w:sz="0" w:space="0" w:color="auto"/>
        <w:left w:val="none" w:sz="0" w:space="0" w:color="auto"/>
        <w:bottom w:val="none" w:sz="0" w:space="0" w:color="auto"/>
        <w:right w:val="none" w:sz="0" w:space="0" w:color="auto"/>
      </w:divBdr>
    </w:div>
    <w:div w:id="911888351">
      <w:bodyDiv w:val="1"/>
      <w:marLeft w:val="0"/>
      <w:marRight w:val="0"/>
      <w:marTop w:val="0"/>
      <w:marBottom w:val="0"/>
      <w:divBdr>
        <w:top w:val="none" w:sz="0" w:space="0" w:color="auto"/>
        <w:left w:val="none" w:sz="0" w:space="0" w:color="auto"/>
        <w:bottom w:val="none" w:sz="0" w:space="0" w:color="auto"/>
        <w:right w:val="none" w:sz="0" w:space="0" w:color="auto"/>
      </w:divBdr>
    </w:div>
    <w:div w:id="914128014">
      <w:bodyDiv w:val="1"/>
      <w:marLeft w:val="0"/>
      <w:marRight w:val="0"/>
      <w:marTop w:val="0"/>
      <w:marBottom w:val="0"/>
      <w:divBdr>
        <w:top w:val="none" w:sz="0" w:space="0" w:color="auto"/>
        <w:left w:val="none" w:sz="0" w:space="0" w:color="auto"/>
        <w:bottom w:val="none" w:sz="0" w:space="0" w:color="auto"/>
        <w:right w:val="none" w:sz="0" w:space="0" w:color="auto"/>
      </w:divBdr>
    </w:div>
    <w:div w:id="914585280">
      <w:bodyDiv w:val="1"/>
      <w:marLeft w:val="0"/>
      <w:marRight w:val="0"/>
      <w:marTop w:val="0"/>
      <w:marBottom w:val="0"/>
      <w:divBdr>
        <w:top w:val="none" w:sz="0" w:space="0" w:color="auto"/>
        <w:left w:val="none" w:sz="0" w:space="0" w:color="auto"/>
        <w:bottom w:val="none" w:sz="0" w:space="0" w:color="auto"/>
        <w:right w:val="none" w:sz="0" w:space="0" w:color="auto"/>
      </w:divBdr>
    </w:div>
    <w:div w:id="918057046">
      <w:bodyDiv w:val="1"/>
      <w:marLeft w:val="0"/>
      <w:marRight w:val="0"/>
      <w:marTop w:val="0"/>
      <w:marBottom w:val="0"/>
      <w:divBdr>
        <w:top w:val="none" w:sz="0" w:space="0" w:color="auto"/>
        <w:left w:val="none" w:sz="0" w:space="0" w:color="auto"/>
        <w:bottom w:val="none" w:sz="0" w:space="0" w:color="auto"/>
        <w:right w:val="none" w:sz="0" w:space="0" w:color="auto"/>
      </w:divBdr>
    </w:div>
    <w:div w:id="921140709">
      <w:bodyDiv w:val="1"/>
      <w:marLeft w:val="0"/>
      <w:marRight w:val="0"/>
      <w:marTop w:val="0"/>
      <w:marBottom w:val="0"/>
      <w:divBdr>
        <w:top w:val="none" w:sz="0" w:space="0" w:color="auto"/>
        <w:left w:val="none" w:sz="0" w:space="0" w:color="auto"/>
        <w:bottom w:val="none" w:sz="0" w:space="0" w:color="auto"/>
        <w:right w:val="none" w:sz="0" w:space="0" w:color="auto"/>
      </w:divBdr>
    </w:div>
    <w:div w:id="923417818">
      <w:bodyDiv w:val="1"/>
      <w:marLeft w:val="0"/>
      <w:marRight w:val="0"/>
      <w:marTop w:val="0"/>
      <w:marBottom w:val="0"/>
      <w:divBdr>
        <w:top w:val="none" w:sz="0" w:space="0" w:color="auto"/>
        <w:left w:val="none" w:sz="0" w:space="0" w:color="auto"/>
        <w:bottom w:val="none" w:sz="0" w:space="0" w:color="auto"/>
        <w:right w:val="none" w:sz="0" w:space="0" w:color="auto"/>
      </w:divBdr>
    </w:div>
    <w:div w:id="923953116">
      <w:bodyDiv w:val="1"/>
      <w:marLeft w:val="0"/>
      <w:marRight w:val="0"/>
      <w:marTop w:val="0"/>
      <w:marBottom w:val="0"/>
      <w:divBdr>
        <w:top w:val="none" w:sz="0" w:space="0" w:color="auto"/>
        <w:left w:val="none" w:sz="0" w:space="0" w:color="auto"/>
        <w:bottom w:val="none" w:sz="0" w:space="0" w:color="auto"/>
        <w:right w:val="none" w:sz="0" w:space="0" w:color="auto"/>
      </w:divBdr>
    </w:div>
    <w:div w:id="931861510">
      <w:bodyDiv w:val="1"/>
      <w:marLeft w:val="0"/>
      <w:marRight w:val="0"/>
      <w:marTop w:val="0"/>
      <w:marBottom w:val="0"/>
      <w:divBdr>
        <w:top w:val="none" w:sz="0" w:space="0" w:color="auto"/>
        <w:left w:val="none" w:sz="0" w:space="0" w:color="auto"/>
        <w:bottom w:val="none" w:sz="0" w:space="0" w:color="auto"/>
        <w:right w:val="none" w:sz="0" w:space="0" w:color="auto"/>
      </w:divBdr>
    </w:div>
    <w:div w:id="932277345">
      <w:bodyDiv w:val="1"/>
      <w:marLeft w:val="0"/>
      <w:marRight w:val="0"/>
      <w:marTop w:val="0"/>
      <w:marBottom w:val="0"/>
      <w:divBdr>
        <w:top w:val="none" w:sz="0" w:space="0" w:color="auto"/>
        <w:left w:val="none" w:sz="0" w:space="0" w:color="auto"/>
        <w:bottom w:val="none" w:sz="0" w:space="0" w:color="auto"/>
        <w:right w:val="none" w:sz="0" w:space="0" w:color="auto"/>
      </w:divBdr>
    </w:div>
    <w:div w:id="939801458">
      <w:bodyDiv w:val="1"/>
      <w:marLeft w:val="0"/>
      <w:marRight w:val="0"/>
      <w:marTop w:val="0"/>
      <w:marBottom w:val="0"/>
      <w:divBdr>
        <w:top w:val="none" w:sz="0" w:space="0" w:color="auto"/>
        <w:left w:val="none" w:sz="0" w:space="0" w:color="auto"/>
        <w:bottom w:val="none" w:sz="0" w:space="0" w:color="auto"/>
        <w:right w:val="none" w:sz="0" w:space="0" w:color="auto"/>
      </w:divBdr>
    </w:div>
    <w:div w:id="944118566">
      <w:bodyDiv w:val="1"/>
      <w:marLeft w:val="0"/>
      <w:marRight w:val="0"/>
      <w:marTop w:val="0"/>
      <w:marBottom w:val="0"/>
      <w:divBdr>
        <w:top w:val="none" w:sz="0" w:space="0" w:color="auto"/>
        <w:left w:val="none" w:sz="0" w:space="0" w:color="auto"/>
        <w:bottom w:val="none" w:sz="0" w:space="0" w:color="auto"/>
        <w:right w:val="none" w:sz="0" w:space="0" w:color="auto"/>
      </w:divBdr>
    </w:div>
    <w:div w:id="952632222">
      <w:bodyDiv w:val="1"/>
      <w:marLeft w:val="0"/>
      <w:marRight w:val="0"/>
      <w:marTop w:val="0"/>
      <w:marBottom w:val="0"/>
      <w:divBdr>
        <w:top w:val="none" w:sz="0" w:space="0" w:color="auto"/>
        <w:left w:val="none" w:sz="0" w:space="0" w:color="auto"/>
        <w:bottom w:val="none" w:sz="0" w:space="0" w:color="auto"/>
        <w:right w:val="none" w:sz="0" w:space="0" w:color="auto"/>
      </w:divBdr>
    </w:div>
    <w:div w:id="957026798">
      <w:bodyDiv w:val="1"/>
      <w:marLeft w:val="0"/>
      <w:marRight w:val="0"/>
      <w:marTop w:val="0"/>
      <w:marBottom w:val="0"/>
      <w:divBdr>
        <w:top w:val="none" w:sz="0" w:space="0" w:color="auto"/>
        <w:left w:val="none" w:sz="0" w:space="0" w:color="auto"/>
        <w:bottom w:val="none" w:sz="0" w:space="0" w:color="auto"/>
        <w:right w:val="none" w:sz="0" w:space="0" w:color="auto"/>
      </w:divBdr>
    </w:div>
    <w:div w:id="959578532">
      <w:bodyDiv w:val="1"/>
      <w:marLeft w:val="0"/>
      <w:marRight w:val="0"/>
      <w:marTop w:val="0"/>
      <w:marBottom w:val="0"/>
      <w:divBdr>
        <w:top w:val="none" w:sz="0" w:space="0" w:color="auto"/>
        <w:left w:val="none" w:sz="0" w:space="0" w:color="auto"/>
        <w:bottom w:val="none" w:sz="0" w:space="0" w:color="auto"/>
        <w:right w:val="none" w:sz="0" w:space="0" w:color="auto"/>
      </w:divBdr>
    </w:div>
    <w:div w:id="961767431">
      <w:bodyDiv w:val="1"/>
      <w:marLeft w:val="0"/>
      <w:marRight w:val="0"/>
      <w:marTop w:val="0"/>
      <w:marBottom w:val="0"/>
      <w:divBdr>
        <w:top w:val="none" w:sz="0" w:space="0" w:color="auto"/>
        <w:left w:val="none" w:sz="0" w:space="0" w:color="auto"/>
        <w:bottom w:val="none" w:sz="0" w:space="0" w:color="auto"/>
        <w:right w:val="none" w:sz="0" w:space="0" w:color="auto"/>
      </w:divBdr>
    </w:div>
    <w:div w:id="965240774">
      <w:bodyDiv w:val="1"/>
      <w:marLeft w:val="0"/>
      <w:marRight w:val="0"/>
      <w:marTop w:val="0"/>
      <w:marBottom w:val="0"/>
      <w:divBdr>
        <w:top w:val="none" w:sz="0" w:space="0" w:color="auto"/>
        <w:left w:val="none" w:sz="0" w:space="0" w:color="auto"/>
        <w:bottom w:val="none" w:sz="0" w:space="0" w:color="auto"/>
        <w:right w:val="none" w:sz="0" w:space="0" w:color="auto"/>
      </w:divBdr>
    </w:div>
    <w:div w:id="966667525">
      <w:bodyDiv w:val="1"/>
      <w:marLeft w:val="0"/>
      <w:marRight w:val="0"/>
      <w:marTop w:val="0"/>
      <w:marBottom w:val="0"/>
      <w:divBdr>
        <w:top w:val="none" w:sz="0" w:space="0" w:color="auto"/>
        <w:left w:val="none" w:sz="0" w:space="0" w:color="auto"/>
        <w:bottom w:val="none" w:sz="0" w:space="0" w:color="auto"/>
        <w:right w:val="none" w:sz="0" w:space="0" w:color="auto"/>
      </w:divBdr>
    </w:div>
    <w:div w:id="970674008">
      <w:bodyDiv w:val="1"/>
      <w:marLeft w:val="0"/>
      <w:marRight w:val="0"/>
      <w:marTop w:val="0"/>
      <w:marBottom w:val="0"/>
      <w:divBdr>
        <w:top w:val="none" w:sz="0" w:space="0" w:color="auto"/>
        <w:left w:val="none" w:sz="0" w:space="0" w:color="auto"/>
        <w:bottom w:val="none" w:sz="0" w:space="0" w:color="auto"/>
        <w:right w:val="none" w:sz="0" w:space="0" w:color="auto"/>
      </w:divBdr>
    </w:div>
    <w:div w:id="979647769">
      <w:bodyDiv w:val="1"/>
      <w:marLeft w:val="0"/>
      <w:marRight w:val="0"/>
      <w:marTop w:val="0"/>
      <w:marBottom w:val="0"/>
      <w:divBdr>
        <w:top w:val="none" w:sz="0" w:space="0" w:color="auto"/>
        <w:left w:val="none" w:sz="0" w:space="0" w:color="auto"/>
        <w:bottom w:val="none" w:sz="0" w:space="0" w:color="auto"/>
        <w:right w:val="none" w:sz="0" w:space="0" w:color="auto"/>
      </w:divBdr>
    </w:div>
    <w:div w:id="999961904">
      <w:bodyDiv w:val="1"/>
      <w:marLeft w:val="0"/>
      <w:marRight w:val="0"/>
      <w:marTop w:val="0"/>
      <w:marBottom w:val="0"/>
      <w:divBdr>
        <w:top w:val="none" w:sz="0" w:space="0" w:color="auto"/>
        <w:left w:val="none" w:sz="0" w:space="0" w:color="auto"/>
        <w:bottom w:val="none" w:sz="0" w:space="0" w:color="auto"/>
        <w:right w:val="none" w:sz="0" w:space="0" w:color="auto"/>
      </w:divBdr>
    </w:div>
    <w:div w:id="999970356">
      <w:bodyDiv w:val="1"/>
      <w:marLeft w:val="0"/>
      <w:marRight w:val="0"/>
      <w:marTop w:val="0"/>
      <w:marBottom w:val="0"/>
      <w:divBdr>
        <w:top w:val="none" w:sz="0" w:space="0" w:color="auto"/>
        <w:left w:val="none" w:sz="0" w:space="0" w:color="auto"/>
        <w:bottom w:val="none" w:sz="0" w:space="0" w:color="auto"/>
        <w:right w:val="none" w:sz="0" w:space="0" w:color="auto"/>
      </w:divBdr>
    </w:div>
    <w:div w:id="1010716674">
      <w:bodyDiv w:val="1"/>
      <w:marLeft w:val="0"/>
      <w:marRight w:val="0"/>
      <w:marTop w:val="0"/>
      <w:marBottom w:val="0"/>
      <w:divBdr>
        <w:top w:val="none" w:sz="0" w:space="0" w:color="auto"/>
        <w:left w:val="none" w:sz="0" w:space="0" w:color="auto"/>
        <w:bottom w:val="none" w:sz="0" w:space="0" w:color="auto"/>
        <w:right w:val="none" w:sz="0" w:space="0" w:color="auto"/>
      </w:divBdr>
    </w:div>
    <w:div w:id="1010838508">
      <w:bodyDiv w:val="1"/>
      <w:marLeft w:val="0"/>
      <w:marRight w:val="0"/>
      <w:marTop w:val="0"/>
      <w:marBottom w:val="0"/>
      <w:divBdr>
        <w:top w:val="none" w:sz="0" w:space="0" w:color="auto"/>
        <w:left w:val="none" w:sz="0" w:space="0" w:color="auto"/>
        <w:bottom w:val="none" w:sz="0" w:space="0" w:color="auto"/>
        <w:right w:val="none" w:sz="0" w:space="0" w:color="auto"/>
      </w:divBdr>
    </w:div>
    <w:div w:id="1013846000">
      <w:bodyDiv w:val="1"/>
      <w:marLeft w:val="0"/>
      <w:marRight w:val="0"/>
      <w:marTop w:val="0"/>
      <w:marBottom w:val="0"/>
      <w:divBdr>
        <w:top w:val="none" w:sz="0" w:space="0" w:color="auto"/>
        <w:left w:val="none" w:sz="0" w:space="0" w:color="auto"/>
        <w:bottom w:val="none" w:sz="0" w:space="0" w:color="auto"/>
        <w:right w:val="none" w:sz="0" w:space="0" w:color="auto"/>
      </w:divBdr>
    </w:div>
    <w:div w:id="1015577705">
      <w:bodyDiv w:val="1"/>
      <w:marLeft w:val="0"/>
      <w:marRight w:val="0"/>
      <w:marTop w:val="0"/>
      <w:marBottom w:val="0"/>
      <w:divBdr>
        <w:top w:val="none" w:sz="0" w:space="0" w:color="auto"/>
        <w:left w:val="none" w:sz="0" w:space="0" w:color="auto"/>
        <w:bottom w:val="none" w:sz="0" w:space="0" w:color="auto"/>
        <w:right w:val="none" w:sz="0" w:space="0" w:color="auto"/>
      </w:divBdr>
    </w:div>
    <w:div w:id="1018775201">
      <w:bodyDiv w:val="1"/>
      <w:marLeft w:val="0"/>
      <w:marRight w:val="0"/>
      <w:marTop w:val="0"/>
      <w:marBottom w:val="0"/>
      <w:divBdr>
        <w:top w:val="none" w:sz="0" w:space="0" w:color="auto"/>
        <w:left w:val="none" w:sz="0" w:space="0" w:color="auto"/>
        <w:bottom w:val="none" w:sz="0" w:space="0" w:color="auto"/>
        <w:right w:val="none" w:sz="0" w:space="0" w:color="auto"/>
      </w:divBdr>
    </w:div>
    <w:div w:id="1020543589">
      <w:bodyDiv w:val="1"/>
      <w:marLeft w:val="0"/>
      <w:marRight w:val="0"/>
      <w:marTop w:val="0"/>
      <w:marBottom w:val="0"/>
      <w:divBdr>
        <w:top w:val="none" w:sz="0" w:space="0" w:color="auto"/>
        <w:left w:val="none" w:sz="0" w:space="0" w:color="auto"/>
        <w:bottom w:val="none" w:sz="0" w:space="0" w:color="auto"/>
        <w:right w:val="none" w:sz="0" w:space="0" w:color="auto"/>
      </w:divBdr>
    </w:div>
    <w:div w:id="1026832562">
      <w:bodyDiv w:val="1"/>
      <w:marLeft w:val="0"/>
      <w:marRight w:val="0"/>
      <w:marTop w:val="0"/>
      <w:marBottom w:val="0"/>
      <w:divBdr>
        <w:top w:val="none" w:sz="0" w:space="0" w:color="auto"/>
        <w:left w:val="none" w:sz="0" w:space="0" w:color="auto"/>
        <w:bottom w:val="none" w:sz="0" w:space="0" w:color="auto"/>
        <w:right w:val="none" w:sz="0" w:space="0" w:color="auto"/>
      </w:divBdr>
    </w:div>
    <w:div w:id="1030032151">
      <w:bodyDiv w:val="1"/>
      <w:marLeft w:val="0"/>
      <w:marRight w:val="0"/>
      <w:marTop w:val="0"/>
      <w:marBottom w:val="0"/>
      <w:divBdr>
        <w:top w:val="none" w:sz="0" w:space="0" w:color="auto"/>
        <w:left w:val="none" w:sz="0" w:space="0" w:color="auto"/>
        <w:bottom w:val="none" w:sz="0" w:space="0" w:color="auto"/>
        <w:right w:val="none" w:sz="0" w:space="0" w:color="auto"/>
      </w:divBdr>
    </w:div>
    <w:div w:id="1030643754">
      <w:bodyDiv w:val="1"/>
      <w:marLeft w:val="0"/>
      <w:marRight w:val="0"/>
      <w:marTop w:val="0"/>
      <w:marBottom w:val="0"/>
      <w:divBdr>
        <w:top w:val="none" w:sz="0" w:space="0" w:color="auto"/>
        <w:left w:val="none" w:sz="0" w:space="0" w:color="auto"/>
        <w:bottom w:val="none" w:sz="0" w:space="0" w:color="auto"/>
        <w:right w:val="none" w:sz="0" w:space="0" w:color="auto"/>
      </w:divBdr>
    </w:div>
    <w:div w:id="1032922718">
      <w:bodyDiv w:val="1"/>
      <w:marLeft w:val="0"/>
      <w:marRight w:val="0"/>
      <w:marTop w:val="0"/>
      <w:marBottom w:val="0"/>
      <w:divBdr>
        <w:top w:val="none" w:sz="0" w:space="0" w:color="auto"/>
        <w:left w:val="none" w:sz="0" w:space="0" w:color="auto"/>
        <w:bottom w:val="none" w:sz="0" w:space="0" w:color="auto"/>
        <w:right w:val="none" w:sz="0" w:space="0" w:color="auto"/>
      </w:divBdr>
    </w:div>
    <w:div w:id="1041709927">
      <w:bodyDiv w:val="1"/>
      <w:marLeft w:val="0"/>
      <w:marRight w:val="0"/>
      <w:marTop w:val="0"/>
      <w:marBottom w:val="0"/>
      <w:divBdr>
        <w:top w:val="none" w:sz="0" w:space="0" w:color="auto"/>
        <w:left w:val="none" w:sz="0" w:space="0" w:color="auto"/>
        <w:bottom w:val="none" w:sz="0" w:space="0" w:color="auto"/>
        <w:right w:val="none" w:sz="0" w:space="0" w:color="auto"/>
      </w:divBdr>
    </w:div>
    <w:div w:id="1042053014">
      <w:bodyDiv w:val="1"/>
      <w:marLeft w:val="0"/>
      <w:marRight w:val="0"/>
      <w:marTop w:val="0"/>
      <w:marBottom w:val="0"/>
      <w:divBdr>
        <w:top w:val="none" w:sz="0" w:space="0" w:color="auto"/>
        <w:left w:val="none" w:sz="0" w:space="0" w:color="auto"/>
        <w:bottom w:val="none" w:sz="0" w:space="0" w:color="auto"/>
        <w:right w:val="none" w:sz="0" w:space="0" w:color="auto"/>
      </w:divBdr>
    </w:div>
    <w:div w:id="1054037538">
      <w:bodyDiv w:val="1"/>
      <w:marLeft w:val="0"/>
      <w:marRight w:val="0"/>
      <w:marTop w:val="0"/>
      <w:marBottom w:val="0"/>
      <w:divBdr>
        <w:top w:val="none" w:sz="0" w:space="0" w:color="auto"/>
        <w:left w:val="none" w:sz="0" w:space="0" w:color="auto"/>
        <w:bottom w:val="none" w:sz="0" w:space="0" w:color="auto"/>
        <w:right w:val="none" w:sz="0" w:space="0" w:color="auto"/>
      </w:divBdr>
    </w:div>
    <w:div w:id="1054309764">
      <w:bodyDiv w:val="1"/>
      <w:marLeft w:val="0"/>
      <w:marRight w:val="0"/>
      <w:marTop w:val="0"/>
      <w:marBottom w:val="0"/>
      <w:divBdr>
        <w:top w:val="none" w:sz="0" w:space="0" w:color="auto"/>
        <w:left w:val="none" w:sz="0" w:space="0" w:color="auto"/>
        <w:bottom w:val="none" w:sz="0" w:space="0" w:color="auto"/>
        <w:right w:val="none" w:sz="0" w:space="0" w:color="auto"/>
      </w:divBdr>
    </w:div>
    <w:div w:id="1057824373">
      <w:bodyDiv w:val="1"/>
      <w:marLeft w:val="0"/>
      <w:marRight w:val="0"/>
      <w:marTop w:val="0"/>
      <w:marBottom w:val="0"/>
      <w:divBdr>
        <w:top w:val="none" w:sz="0" w:space="0" w:color="auto"/>
        <w:left w:val="none" w:sz="0" w:space="0" w:color="auto"/>
        <w:bottom w:val="none" w:sz="0" w:space="0" w:color="auto"/>
        <w:right w:val="none" w:sz="0" w:space="0" w:color="auto"/>
      </w:divBdr>
    </w:div>
    <w:div w:id="1060976527">
      <w:bodyDiv w:val="1"/>
      <w:marLeft w:val="0"/>
      <w:marRight w:val="0"/>
      <w:marTop w:val="0"/>
      <w:marBottom w:val="0"/>
      <w:divBdr>
        <w:top w:val="none" w:sz="0" w:space="0" w:color="auto"/>
        <w:left w:val="none" w:sz="0" w:space="0" w:color="auto"/>
        <w:bottom w:val="none" w:sz="0" w:space="0" w:color="auto"/>
        <w:right w:val="none" w:sz="0" w:space="0" w:color="auto"/>
      </w:divBdr>
    </w:div>
    <w:div w:id="1062293362">
      <w:bodyDiv w:val="1"/>
      <w:marLeft w:val="0"/>
      <w:marRight w:val="0"/>
      <w:marTop w:val="0"/>
      <w:marBottom w:val="0"/>
      <w:divBdr>
        <w:top w:val="none" w:sz="0" w:space="0" w:color="auto"/>
        <w:left w:val="none" w:sz="0" w:space="0" w:color="auto"/>
        <w:bottom w:val="none" w:sz="0" w:space="0" w:color="auto"/>
        <w:right w:val="none" w:sz="0" w:space="0" w:color="auto"/>
      </w:divBdr>
    </w:div>
    <w:div w:id="1073629060">
      <w:bodyDiv w:val="1"/>
      <w:marLeft w:val="0"/>
      <w:marRight w:val="0"/>
      <w:marTop w:val="0"/>
      <w:marBottom w:val="0"/>
      <w:divBdr>
        <w:top w:val="none" w:sz="0" w:space="0" w:color="auto"/>
        <w:left w:val="none" w:sz="0" w:space="0" w:color="auto"/>
        <w:bottom w:val="none" w:sz="0" w:space="0" w:color="auto"/>
        <w:right w:val="none" w:sz="0" w:space="0" w:color="auto"/>
      </w:divBdr>
    </w:div>
    <w:div w:id="1074476802">
      <w:bodyDiv w:val="1"/>
      <w:marLeft w:val="0"/>
      <w:marRight w:val="0"/>
      <w:marTop w:val="0"/>
      <w:marBottom w:val="0"/>
      <w:divBdr>
        <w:top w:val="none" w:sz="0" w:space="0" w:color="auto"/>
        <w:left w:val="none" w:sz="0" w:space="0" w:color="auto"/>
        <w:bottom w:val="none" w:sz="0" w:space="0" w:color="auto"/>
        <w:right w:val="none" w:sz="0" w:space="0" w:color="auto"/>
      </w:divBdr>
    </w:div>
    <w:div w:id="1088312651">
      <w:bodyDiv w:val="1"/>
      <w:marLeft w:val="0"/>
      <w:marRight w:val="0"/>
      <w:marTop w:val="0"/>
      <w:marBottom w:val="0"/>
      <w:divBdr>
        <w:top w:val="none" w:sz="0" w:space="0" w:color="auto"/>
        <w:left w:val="none" w:sz="0" w:space="0" w:color="auto"/>
        <w:bottom w:val="none" w:sz="0" w:space="0" w:color="auto"/>
        <w:right w:val="none" w:sz="0" w:space="0" w:color="auto"/>
      </w:divBdr>
    </w:div>
    <w:div w:id="1093085798">
      <w:bodyDiv w:val="1"/>
      <w:marLeft w:val="0"/>
      <w:marRight w:val="0"/>
      <w:marTop w:val="0"/>
      <w:marBottom w:val="0"/>
      <w:divBdr>
        <w:top w:val="none" w:sz="0" w:space="0" w:color="auto"/>
        <w:left w:val="none" w:sz="0" w:space="0" w:color="auto"/>
        <w:bottom w:val="none" w:sz="0" w:space="0" w:color="auto"/>
        <w:right w:val="none" w:sz="0" w:space="0" w:color="auto"/>
      </w:divBdr>
    </w:div>
    <w:div w:id="1097866527">
      <w:bodyDiv w:val="1"/>
      <w:marLeft w:val="0"/>
      <w:marRight w:val="0"/>
      <w:marTop w:val="0"/>
      <w:marBottom w:val="0"/>
      <w:divBdr>
        <w:top w:val="none" w:sz="0" w:space="0" w:color="auto"/>
        <w:left w:val="none" w:sz="0" w:space="0" w:color="auto"/>
        <w:bottom w:val="none" w:sz="0" w:space="0" w:color="auto"/>
        <w:right w:val="none" w:sz="0" w:space="0" w:color="auto"/>
      </w:divBdr>
    </w:div>
    <w:div w:id="1098259041">
      <w:bodyDiv w:val="1"/>
      <w:marLeft w:val="0"/>
      <w:marRight w:val="0"/>
      <w:marTop w:val="0"/>
      <w:marBottom w:val="0"/>
      <w:divBdr>
        <w:top w:val="none" w:sz="0" w:space="0" w:color="auto"/>
        <w:left w:val="none" w:sz="0" w:space="0" w:color="auto"/>
        <w:bottom w:val="none" w:sz="0" w:space="0" w:color="auto"/>
        <w:right w:val="none" w:sz="0" w:space="0" w:color="auto"/>
      </w:divBdr>
    </w:div>
    <w:div w:id="1099569181">
      <w:bodyDiv w:val="1"/>
      <w:marLeft w:val="0"/>
      <w:marRight w:val="0"/>
      <w:marTop w:val="0"/>
      <w:marBottom w:val="0"/>
      <w:divBdr>
        <w:top w:val="none" w:sz="0" w:space="0" w:color="auto"/>
        <w:left w:val="none" w:sz="0" w:space="0" w:color="auto"/>
        <w:bottom w:val="none" w:sz="0" w:space="0" w:color="auto"/>
        <w:right w:val="none" w:sz="0" w:space="0" w:color="auto"/>
      </w:divBdr>
    </w:div>
    <w:div w:id="1105468575">
      <w:bodyDiv w:val="1"/>
      <w:marLeft w:val="0"/>
      <w:marRight w:val="0"/>
      <w:marTop w:val="0"/>
      <w:marBottom w:val="0"/>
      <w:divBdr>
        <w:top w:val="none" w:sz="0" w:space="0" w:color="auto"/>
        <w:left w:val="none" w:sz="0" w:space="0" w:color="auto"/>
        <w:bottom w:val="none" w:sz="0" w:space="0" w:color="auto"/>
        <w:right w:val="none" w:sz="0" w:space="0" w:color="auto"/>
      </w:divBdr>
    </w:div>
    <w:div w:id="1117791141">
      <w:bodyDiv w:val="1"/>
      <w:marLeft w:val="0"/>
      <w:marRight w:val="0"/>
      <w:marTop w:val="0"/>
      <w:marBottom w:val="0"/>
      <w:divBdr>
        <w:top w:val="none" w:sz="0" w:space="0" w:color="auto"/>
        <w:left w:val="none" w:sz="0" w:space="0" w:color="auto"/>
        <w:bottom w:val="none" w:sz="0" w:space="0" w:color="auto"/>
        <w:right w:val="none" w:sz="0" w:space="0" w:color="auto"/>
      </w:divBdr>
    </w:div>
    <w:div w:id="1135367285">
      <w:bodyDiv w:val="1"/>
      <w:marLeft w:val="0"/>
      <w:marRight w:val="0"/>
      <w:marTop w:val="0"/>
      <w:marBottom w:val="0"/>
      <w:divBdr>
        <w:top w:val="none" w:sz="0" w:space="0" w:color="auto"/>
        <w:left w:val="none" w:sz="0" w:space="0" w:color="auto"/>
        <w:bottom w:val="none" w:sz="0" w:space="0" w:color="auto"/>
        <w:right w:val="none" w:sz="0" w:space="0" w:color="auto"/>
      </w:divBdr>
    </w:div>
    <w:div w:id="1143347886">
      <w:bodyDiv w:val="1"/>
      <w:marLeft w:val="0"/>
      <w:marRight w:val="0"/>
      <w:marTop w:val="0"/>
      <w:marBottom w:val="0"/>
      <w:divBdr>
        <w:top w:val="none" w:sz="0" w:space="0" w:color="auto"/>
        <w:left w:val="none" w:sz="0" w:space="0" w:color="auto"/>
        <w:bottom w:val="none" w:sz="0" w:space="0" w:color="auto"/>
        <w:right w:val="none" w:sz="0" w:space="0" w:color="auto"/>
      </w:divBdr>
    </w:div>
    <w:div w:id="1149829944">
      <w:bodyDiv w:val="1"/>
      <w:marLeft w:val="0"/>
      <w:marRight w:val="0"/>
      <w:marTop w:val="0"/>
      <w:marBottom w:val="0"/>
      <w:divBdr>
        <w:top w:val="none" w:sz="0" w:space="0" w:color="auto"/>
        <w:left w:val="none" w:sz="0" w:space="0" w:color="auto"/>
        <w:bottom w:val="none" w:sz="0" w:space="0" w:color="auto"/>
        <w:right w:val="none" w:sz="0" w:space="0" w:color="auto"/>
      </w:divBdr>
    </w:div>
    <w:div w:id="1154106443">
      <w:bodyDiv w:val="1"/>
      <w:marLeft w:val="0"/>
      <w:marRight w:val="0"/>
      <w:marTop w:val="0"/>
      <w:marBottom w:val="0"/>
      <w:divBdr>
        <w:top w:val="none" w:sz="0" w:space="0" w:color="auto"/>
        <w:left w:val="none" w:sz="0" w:space="0" w:color="auto"/>
        <w:bottom w:val="none" w:sz="0" w:space="0" w:color="auto"/>
        <w:right w:val="none" w:sz="0" w:space="0" w:color="auto"/>
      </w:divBdr>
    </w:div>
    <w:div w:id="1156990989">
      <w:bodyDiv w:val="1"/>
      <w:marLeft w:val="0"/>
      <w:marRight w:val="0"/>
      <w:marTop w:val="0"/>
      <w:marBottom w:val="0"/>
      <w:divBdr>
        <w:top w:val="none" w:sz="0" w:space="0" w:color="auto"/>
        <w:left w:val="none" w:sz="0" w:space="0" w:color="auto"/>
        <w:bottom w:val="none" w:sz="0" w:space="0" w:color="auto"/>
        <w:right w:val="none" w:sz="0" w:space="0" w:color="auto"/>
      </w:divBdr>
    </w:div>
    <w:div w:id="1168013277">
      <w:bodyDiv w:val="1"/>
      <w:marLeft w:val="0"/>
      <w:marRight w:val="0"/>
      <w:marTop w:val="0"/>
      <w:marBottom w:val="0"/>
      <w:divBdr>
        <w:top w:val="none" w:sz="0" w:space="0" w:color="auto"/>
        <w:left w:val="none" w:sz="0" w:space="0" w:color="auto"/>
        <w:bottom w:val="none" w:sz="0" w:space="0" w:color="auto"/>
        <w:right w:val="none" w:sz="0" w:space="0" w:color="auto"/>
      </w:divBdr>
    </w:div>
    <w:div w:id="1178084122">
      <w:bodyDiv w:val="1"/>
      <w:marLeft w:val="0"/>
      <w:marRight w:val="0"/>
      <w:marTop w:val="0"/>
      <w:marBottom w:val="0"/>
      <w:divBdr>
        <w:top w:val="none" w:sz="0" w:space="0" w:color="auto"/>
        <w:left w:val="none" w:sz="0" w:space="0" w:color="auto"/>
        <w:bottom w:val="none" w:sz="0" w:space="0" w:color="auto"/>
        <w:right w:val="none" w:sz="0" w:space="0" w:color="auto"/>
      </w:divBdr>
    </w:div>
    <w:div w:id="1181891718">
      <w:bodyDiv w:val="1"/>
      <w:marLeft w:val="0"/>
      <w:marRight w:val="0"/>
      <w:marTop w:val="0"/>
      <w:marBottom w:val="0"/>
      <w:divBdr>
        <w:top w:val="none" w:sz="0" w:space="0" w:color="auto"/>
        <w:left w:val="none" w:sz="0" w:space="0" w:color="auto"/>
        <w:bottom w:val="none" w:sz="0" w:space="0" w:color="auto"/>
        <w:right w:val="none" w:sz="0" w:space="0" w:color="auto"/>
      </w:divBdr>
    </w:div>
    <w:div w:id="1182086791">
      <w:bodyDiv w:val="1"/>
      <w:marLeft w:val="0"/>
      <w:marRight w:val="0"/>
      <w:marTop w:val="0"/>
      <w:marBottom w:val="0"/>
      <w:divBdr>
        <w:top w:val="none" w:sz="0" w:space="0" w:color="auto"/>
        <w:left w:val="none" w:sz="0" w:space="0" w:color="auto"/>
        <w:bottom w:val="none" w:sz="0" w:space="0" w:color="auto"/>
        <w:right w:val="none" w:sz="0" w:space="0" w:color="auto"/>
      </w:divBdr>
    </w:div>
    <w:div w:id="1182932158">
      <w:bodyDiv w:val="1"/>
      <w:marLeft w:val="0"/>
      <w:marRight w:val="0"/>
      <w:marTop w:val="0"/>
      <w:marBottom w:val="0"/>
      <w:divBdr>
        <w:top w:val="none" w:sz="0" w:space="0" w:color="auto"/>
        <w:left w:val="none" w:sz="0" w:space="0" w:color="auto"/>
        <w:bottom w:val="none" w:sz="0" w:space="0" w:color="auto"/>
        <w:right w:val="none" w:sz="0" w:space="0" w:color="auto"/>
      </w:divBdr>
    </w:div>
    <w:div w:id="1184245213">
      <w:bodyDiv w:val="1"/>
      <w:marLeft w:val="0"/>
      <w:marRight w:val="0"/>
      <w:marTop w:val="0"/>
      <w:marBottom w:val="0"/>
      <w:divBdr>
        <w:top w:val="none" w:sz="0" w:space="0" w:color="auto"/>
        <w:left w:val="none" w:sz="0" w:space="0" w:color="auto"/>
        <w:bottom w:val="none" w:sz="0" w:space="0" w:color="auto"/>
        <w:right w:val="none" w:sz="0" w:space="0" w:color="auto"/>
      </w:divBdr>
    </w:div>
    <w:div w:id="1185753398">
      <w:bodyDiv w:val="1"/>
      <w:marLeft w:val="0"/>
      <w:marRight w:val="0"/>
      <w:marTop w:val="0"/>
      <w:marBottom w:val="0"/>
      <w:divBdr>
        <w:top w:val="none" w:sz="0" w:space="0" w:color="auto"/>
        <w:left w:val="none" w:sz="0" w:space="0" w:color="auto"/>
        <w:bottom w:val="none" w:sz="0" w:space="0" w:color="auto"/>
        <w:right w:val="none" w:sz="0" w:space="0" w:color="auto"/>
      </w:divBdr>
    </w:div>
    <w:div w:id="1187254346">
      <w:bodyDiv w:val="1"/>
      <w:marLeft w:val="0"/>
      <w:marRight w:val="0"/>
      <w:marTop w:val="0"/>
      <w:marBottom w:val="0"/>
      <w:divBdr>
        <w:top w:val="none" w:sz="0" w:space="0" w:color="auto"/>
        <w:left w:val="none" w:sz="0" w:space="0" w:color="auto"/>
        <w:bottom w:val="none" w:sz="0" w:space="0" w:color="auto"/>
        <w:right w:val="none" w:sz="0" w:space="0" w:color="auto"/>
      </w:divBdr>
    </w:div>
    <w:div w:id="1188645177">
      <w:bodyDiv w:val="1"/>
      <w:marLeft w:val="0"/>
      <w:marRight w:val="0"/>
      <w:marTop w:val="0"/>
      <w:marBottom w:val="0"/>
      <w:divBdr>
        <w:top w:val="none" w:sz="0" w:space="0" w:color="auto"/>
        <w:left w:val="none" w:sz="0" w:space="0" w:color="auto"/>
        <w:bottom w:val="none" w:sz="0" w:space="0" w:color="auto"/>
        <w:right w:val="none" w:sz="0" w:space="0" w:color="auto"/>
      </w:divBdr>
    </w:div>
    <w:div w:id="1192499919">
      <w:bodyDiv w:val="1"/>
      <w:marLeft w:val="0"/>
      <w:marRight w:val="0"/>
      <w:marTop w:val="0"/>
      <w:marBottom w:val="0"/>
      <w:divBdr>
        <w:top w:val="none" w:sz="0" w:space="0" w:color="auto"/>
        <w:left w:val="none" w:sz="0" w:space="0" w:color="auto"/>
        <w:bottom w:val="none" w:sz="0" w:space="0" w:color="auto"/>
        <w:right w:val="none" w:sz="0" w:space="0" w:color="auto"/>
      </w:divBdr>
    </w:div>
    <w:div w:id="1201211798">
      <w:bodyDiv w:val="1"/>
      <w:marLeft w:val="0"/>
      <w:marRight w:val="0"/>
      <w:marTop w:val="0"/>
      <w:marBottom w:val="0"/>
      <w:divBdr>
        <w:top w:val="none" w:sz="0" w:space="0" w:color="auto"/>
        <w:left w:val="none" w:sz="0" w:space="0" w:color="auto"/>
        <w:bottom w:val="none" w:sz="0" w:space="0" w:color="auto"/>
        <w:right w:val="none" w:sz="0" w:space="0" w:color="auto"/>
      </w:divBdr>
    </w:div>
    <w:div w:id="1203518903">
      <w:bodyDiv w:val="1"/>
      <w:marLeft w:val="0"/>
      <w:marRight w:val="0"/>
      <w:marTop w:val="0"/>
      <w:marBottom w:val="0"/>
      <w:divBdr>
        <w:top w:val="none" w:sz="0" w:space="0" w:color="auto"/>
        <w:left w:val="none" w:sz="0" w:space="0" w:color="auto"/>
        <w:bottom w:val="none" w:sz="0" w:space="0" w:color="auto"/>
        <w:right w:val="none" w:sz="0" w:space="0" w:color="auto"/>
      </w:divBdr>
    </w:div>
    <w:div w:id="1206915357">
      <w:bodyDiv w:val="1"/>
      <w:marLeft w:val="0"/>
      <w:marRight w:val="0"/>
      <w:marTop w:val="0"/>
      <w:marBottom w:val="0"/>
      <w:divBdr>
        <w:top w:val="none" w:sz="0" w:space="0" w:color="auto"/>
        <w:left w:val="none" w:sz="0" w:space="0" w:color="auto"/>
        <w:bottom w:val="none" w:sz="0" w:space="0" w:color="auto"/>
        <w:right w:val="none" w:sz="0" w:space="0" w:color="auto"/>
      </w:divBdr>
    </w:div>
    <w:div w:id="1211920751">
      <w:bodyDiv w:val="1"/>
      <w:marLeft w:val="0"/>
      <w:marRight w:val="0"/>
      <w:marTop w:val="0"/>
      <w:marBottom w:val="0"/>
      <w:divBdr>
        <w:top w:val="none" w:sz="0" w:space="0" w:color="auto"/>
        <w:left w:val="none" w:sz="0" w:space="0" w:color="auto"/>
        <w:bottom w:val="none" w:sz="0" w:space="0" w:color="auto"/>
        <w:right w:val="none" w:sz="0" w:space="0" w:color="auto"/>
      </w:divBdr>
    </w:div>
    <w:div w:id="1221792726">
      <w:bodyDiv w:val="1"/>
      <w:marLeft w:val="0"/>
      <w:marRight w:val="0"/>
      <w:marTop w:val="0"/>
      <w:marBottom w:val="0"/>
      <w:divBdr>
        <w:top w:val="none" w:sz="0" w:space="0" w:color="auto"/>
        <w:left w:val="none" w:sz="0" w:space="0" w:color="auto"/>
        <w:bottom w:val="none" w:sz="0" w:space="0" w:color="auto"/>
        <w:right w:val="none" w:sz="0" w:space="0" w:color="auto"/>
      </w:divBdr>
    </w:div>
    <w:div w:id="1223908633">
      <w:bodyDiv w:val="1"/>
      <w:marLeft w:val="0"/>
      <w:marRight w:val="0"/>
      <w:marTop w:val="0"/>
      <w:marBottom w:val="0"/>
      <w:divBdr>
        <w:top w:val="none" w:sz="0" w:space="0" w:color="auto"/>
        <w:left w:val="none" w:sz="0" w:space="0" w:color="auto"/>
        <w:bottom w:val="none" w:sz="0" w:space="0" w:color="auto"/>
        <w:right w:val="none" w:sz="0" w:space="0" w:color="auto"/>
      </w:divBdr>
    </w:div>
    <w:div w:id="1228106665">
      <w:bodyDiv w:val="1"/>
      <w:marLeft w:val="0"/>
      <w:marRight w:val="0"/>
      <w:marTop w:val="0"/>
      <w:marBottom w:val="0"/>
      <w:divBdr>
        <w:top w:val="none" w:sz="0" w:space="0" w:color="auto"/>
        <w:left w:val="none" w:sz="0" w:space="0" w:color="auto"/>
        <w:bottom w:val="none" w:sz="0" w:space="0" w:color="auto"/>
        <w:right w:val="none" w:sz="0" w:space="0" w:color="auto"/>
      </w:divBdr>
    </w:div>
    <w:div w:id="1237975713">
      <w:bodyDiv w:val="1"/>
      <w:marLeft w:val="0"/>
      <w:marRight w:val="0"/>
      <w:marTop w:val="0"/>
      <w:marBottom w:val="0"/>
      <w:divBdr>
        <w:top w:val="none" w:sz="0" w:space="0" w:color="auto"/>
        <w:left w:val="none" w:sz="0" w:space="0" w:color="auto"/>
        <w:bottom w:val="none" w:sz="0" w:space="0" w:color="auto"/>
        <w:right w:val="none" w:sz="0" w:space="0" w:color="auto"/>
      </w:divBdr>
    </w:div>
    <w:div w:id="1238439719">
      <w:bodyDiv w:val="1"/>
      <w:marLeft w:val="0"/>
      <w:marRight w:val="0"/>
      <w:marTop w:val="0"/>
      <w:marBottom w:val="0"/>
      <w:divBdr>
        <w:top w:val="none" w:sz="0" w:space="0" w:color="auto"/>
        <w:left w:val="none" w:sz="0" w:space="0" w:color="auto"/>
        <w:bottom w:val="none" w:sz="0" w:space="0" w:color="auto"/>
        <w:right w:val="none" w:sz="0" w:space="0" w:color="auto"/>
      </w:divBdr>
    </w:div>
    <w:div w:id="1239092064">
      <w:bodyDiv w:val="1"/>
      <w:marLeft w:val="0"/>
      <w:marRight w:val="0"/>
      <w:marTop w:val="0"/>
      <w:marBottom w:val="0"/>
      <w:divBdr>
        <w:top w:val="none" w:sz="0" w:space="0" w:color="auto"/>
        <w:left w:val="none" w:sz="0" w:space="0" w:color="auto"/>
        <w:bottom w:val="none" w:sz="0" w:space="0" w:color="auto"/>
        <w:right w:val="none" w:sz="0" w:space="0" w:color="auto"/>
      </w:divBdr>
    </w:div>
    <w:div w:id="1242987444">
      <w:bodyDiv w:val="1"/>
      <w:marLeft w:val="0"/>
      <w:marRight w:val="0"/>
      <w:marTop w:val="0"/>
      <w:marBottom w:val="0"/>
      <w:divBdr>
        <w:top w:val="none" w:sz="0" w:space="0" w:color="auto"/>
        <w:left w:val="none" w:sz="0" w:space="0" w:color="auto"/>
        <w:bottom w:val="none" w:sz="0" w:space="0" w:color="auto"/>
        <w:right w:val="none" w:sz="0" w:space="0" w:color="auto"/>
      </w:divBdr>
    </w:div>
    <w:div w:id="1248733045">
      <w:bodyDiv w:val="1"/>
      <w:marLeft w:val="0"/>
      <w:marRight w:val="0"/>
      <w:marTop w:val="0"/>
      <w:marBottom w:val="0"/>
      <w:divBdr>
        <w:top w:val="none" w:sz="0" w:space="0" w:color="auto"/>
        <w:left w:val="none" w:sz="0" w:space="0" w:color="auto"/>
        <w:bottom w:val="none" w:sz="0" w:space="0" w:color="auto"/>
        <w:right w:val="none" w:sz="0" w:space="0" w:color="auto"/>
      </w:divBdr>
    </w:div>
    <w:div w:id="1249535216">
      <w:bodyDiv w:val="1"/>
      <w:marLeft w:val="0"/>
      <w:marRight w:val="0"/>
      <w:marTop w:val="0"/>
      <w:marBottom w:val="0"/>
      <w:divBdr>
        <w:top w:val="none" w:sz="0" w:space="0" w:color="auto"/>
        <w:left w:val="none" w:sz="0" w:space="0" w:color="auto"/>
        <w:bottom w:val="none" w:sz="0" w:space="0" w:color="auto"/>
        <w:right w:val="none" w:sz="0" w:space="0" w:color="auto"/>
      </w:divBdr>
    </w:div>
    <w:div w:id="1270628005">
      <w:bodyDiv w:val="1"/>
      <w:marLeft w:val="0"/>
      <w:marRight w:val="0"/>
      <w:marTop w:val="0"/>
      <w:marBottom w:val="0"/>
      <w:divBdr>
        <w:top w:val="none" w:sz="0" w:space="0" w:color="auto"/>
        <w:left w:val="none" w:sz="0" w:space="0" w:color="auto"/>
        <w:bottom w:val="none" w:sz="0" w:space="0" w:color="auto"/>
        <w:right w:val="none" w:sz="0" w:space="0" w:color="auto"/>
      </w:divBdr>
    </w:div>
    <w:div w:id="1271399149">
      <w:bodyDiv w:val="1"/>
      <w:marLeft w:val="0"/>
      <w:marRight w:val="0"/>
      <w:marTop w:val="0"/>
      <w:marBottom w:val="0"/>
      <w:divBdr>
        <w:top w:val="none" w:sz="0" w:space="0" w:color="auto"/>
        <w:left w:val="none" w:sz="0" w:space="0" w:color="auto"/>
        <w:bottom w:val="none" w:sz="0" w:space="0" w:color="auto"/>
        <w:right w:val="none" w:sz="0" w:space="0" w:color="auto"/>
      </w:divBdr>
    </w:div>
    <w:div w:id="1276717025">
      <w:bodyDiv w:val="1"/>
      <w:marLeft w:val="0"/>
      <w:marRight w:val="0"/>
      <w:marTop w:val="0"/>
      <w:marBottom w:val="0"/>
      <w:divBdr>
        <w:top w:val="none" w:sz="0" w:space="0" w:color="auto"/>
        <w:left w:val="none" w:sz="0" w:space="0" w:color="auto"/>
        <w:bottom w:val="none" w:sz="0" w:space="0" w:color="auto"/>
        <w:right w:val="none" w:sz="0" w:space="0" w:color="auto"/>
      </w:divBdr>
    </w:div>
    <w:div w:id="1284076839">
      <w:bodyDiv w:val="1"/>
      <w:marLeft w:val="0"/>
      <w:marRight w:val="0"/>
      <w:marTop w:val="0"/>
      <w:marBottom w:val="0"/>
      <w:divBdr>
        <w:top w:val="none" w:sz="0" w:space="0" w:color="auto"/>
        <w:left w:val="none" w:sz="0" w:space="0" w:color="auto"/>
        <w:bottom w:val="none" w:sz="0" w:space="0" w:color="auto"/>
        <w:right w:val="none" w:sz="0" w:space="0" w:color="auto"/>
      </w:divBdr>
    </w:div>
    <w:div w:id="1285383012">
      <w:bodyDiv w:val="1"/>
      <w:marLeft w:val="0"/>
      <w:marRight w:val="0"/>
      <w:marTop w:val="0"/>
      <w:marBottom w:val="0"/>
      <w:divBdr>
        <w:top w:val="none" w:sz="0" w:space="0" w:color="auto"/>
        <w:left w:val="none" w:sz="0" w:space="0" w:color="auto"/>
        <w:bottom w:val="none" w:sz="0" w:space="0" w:color="auto"/>
        <w:right w:val="none" w:sz="0" w:space="0" w:color="auto"/>
      </w:divBdr>
    </w:div>
    <w:div w:id="1285693574">
      <w:bodyDiv w:val="1"/>
      <w:marLeft w:val="0"/>
      <w:marRight w:val="0"/>
      <w:marTop w:val="0"/>
      <w:marBottom w:val="0"/>
      <w:divBdr>
        <w:top w:val="none" w:sz="0" w:space="0" w:color="auto"/>
        <w:left w:val="none" w:sz="0" w:space="0" w:color="auto"/>
        <w:bottom w:val="none" w:sz="0" w:space="0" w:color="auto"/>
        <w:right w:val="none" w:sz="0" w:space="0" w:color="auto"/>
      </w:divBdr>
    </w:div>
    <w:div w:id="1286699647">
      <w:bodyDiv w:val="1"/>
      <w:marLeft w:val="0"/>
      <w:marRight w:val="0"/>
      <w:marTop w:val="0"/>
      <w:marBottom w:val="0"/>
      <w:divBdr>
        <w:top w:val="none" w:sz="0" w:space="0" w:color="auto"/>
        <w:left w:val="none" w:sz="0" w:space="0" w:color="auto"/>
        <w:bottom w:val="none" w:sz="0" w:space="0" w:color="auto"/>
        <w:right w:val="none" w:sz="0" w:space="0" w:color="auto"/>
      </w:divBdr>
    </w:div>
    <w:div w:id="1288659834">
      <w:bodyDiv w:val="1"/>
      <w:marLeft w:val="0"/>
      <w:marRight w:val="0"/>
      <w:marTop w:val="0"/>
      <w:marBottom w:val="0"/>
      <w:divBdr>
        <w:top w:val="none" w:sz="0" w:space="0" w:color="auto"/>
        <w:left w:val="none" w:sz="0" w:space="0" w:color="auto"/>
        <w:bottom w:val="none" w:sz="0" w:space="0" w:color="auto"/>
        <w:right w:val="none" w:sz="0" w:space="0" w:color="auto"/>
      </w:divBdr>
    </w:div>
    <w:div w:id="1290626398">
      <w:bodyDiv w:val="1"/>
      <w:marLeft w:val="0"/>
      <w:marRight w:val="0"/>
      <w:marTop w:val="0"/>
      <w:marBottom w:val="0"/>
      <w:divBdr>
        <w:top w:val="none" w:sz="0" w:space="0" w:color="auto"/>
        <w:left w:val="none" w:sz="0" w:space="0" w:color="auto"/>
        <w:bottom w:val="none" w:sz="0" w:space="0" w:color="auto"/>
        <w:right w:val="none" w:sz="0" w:space="0" w:color="auto"/>
      </w:divBdr>
    </w:div>
    <w:div w:id="1292859747">
      <w:bodyDiv w:val="1"/>
      <w:marLeft w:val="0"/>
      <w:marRight w:val="0"/>
      <w:marTop w:val="0"/>
      <w:marBottom w:val="0"/>
      <w:divBdr>
        <w:top w:val="none" w:sz="0" w:space="0" w:color="auto"/>
        <w:left w:val="none" w:sz="0" w:space="0" w:color="auto"/>
        <w:bottom w:val="none" w:sz="0" w:space="0" w:color="auto"/>
        <w:right w:val="none" w:sz="0" w:space="0" w:color="auto"/>
      </w:divBdr>
    </w:div>
    <w:div w:id="1293747484">
      <w:bodyDiv w:val="1"/>
      <w:marLeft w:val="0"/>
      <w:marRight w:val="0"/>
      <w:marTop w:val="0"/>
      <w:marBottom w:val="0"/>
      <w:divBdr>
        <w:top w:val="none" w:sz="0" w:space="0" w:color="auto"/>
        <w:left w:val="none" w:sz="0" w:space="0" w:color="auto"/>
        <w:bottom w:val="none" w:sz="0" w:space="0" w:color="auto"/>
        <w:right w:val="none" w:sz="0" w:space="0" w:color="auto"/>
      </w:divBdr>
    </w:div>
    <w:div w:id="1303123295">
      <w:bodyDiv w:val="1"/>
      <w:marLeft w:val="0"/>
      <w:marRight w:val="0"/>
      <w:marTop w:val="0"/>
      <w:marBottom w:val="0"/>
      <w:divBdr>
        <w:top w:val="none" w:sz="0" w:space="0" w:color="auto"/>
        <w:left w:val="none" w:sz="0" w:space="0" w:color="auto"/>
        <w:bottom w:val="none" w:sz="0" w:space="0" w:color="auto"/>
        <w:right w:val="none" w:sz="0" w:space="0" w:color="auto"/>
      </w:divBdr>
    </w:div>
    <w:div w:id="1307781528">
      <w:bodyDiv w:val="1"/>
      <w:marLeft w:val="0"/>
      <w:marRight w:val="0"/>
      <w:marTop w:val="0"/>
      <w:marBottom w:val="0"/>
      <w:divBdr>
        <w:top w:val="none" w:sz="0" w:space="0" w:color="auto"/>
        <w:left w:val="none" w:sz="0" w:space="0" w:color="auto"/>
        <w:bottom w:val="none" w:sz="0" w:space="0" w:color="auto"/>
        <w:right w:val="none" w:sz="0" w:space="0" w:color="auto"/>
      </w:divBdr>
    </w:div>
    <w:div w:id="1311210000">
      <w:bodyDiv w:val="1"/>
      <w:marLeft w:val="0"/>
      <w:marRight w:val="0"/>
      <w:marTop w:val="0"/>
      <w:marBottom w:val="0"/>
      <w:divBdr>
        <w:top w:val="none" w:sz="0" w:space="0" w:color="auto"/>
        <w:left w:val="none" w:sz="0" w:space="0" w:color="auto"/>
        <w:bottom w:val="none" w:sz="0" w:space="0" w:color="auto"/>
        <w:right w:val="none" w:sz="0" w:space="0" w:color="auto"/>
      </w:divBdr>
    </w:div>
    <w:div w:id="1316373095">
      <w:bodyDiv w:val="1"/>
      <w:marLeft w:val="0"/>
      <w:marRight w:val="0"/>
      <w:marTop w:val="0"/>
      <w:marBottom w:val="0"/>
      <w:divBdr>
        <w:top w:val="none" w:sz="0" w:space="0" w:color="auto"/>
        <w:left w:val="none" w:sz="0" w:space="0" w:color="auto"/>
        <w:bottom w:val="none" w:sz="0" w:space="0" w:color="auto"/>
        <w:right w:val="none" w:sz="0" w:space="0" w:color="auto"/>
      </w:divBdr>
    </w:div>
    <w:div w:id="1317035218">
      <w:bodyDiv w:val="1"/>
      <w:marLeft w:val="0"/>
      <w:marRight w:val="0"/>
      <w:marTop w:val="0"/>
      <w:marBottom w:val="0"/>
      <w:divBdr>
        <w:top w:val="none" w:sz="0" w:space="0" w:color="auto"/>
        <w:left w:val="none" w:sz="0" w:space="0" w:color="auto"/>
        <w:bottom w:val="none" w:sz="0" w:space="0" w:color="auto"/>
        <w:right w:val="none" w:sz="0" w:space="0" w:color="auto"/>
      </w:divBdr>
    </w:div>
    <w:div w:id="1317105628">
      <w:bodyDiv w:val="1"/>
      <w:marLeft w:val="0"/>
      <w:marRight w:val="0"/>
      <w:marTop w:val="0"/>
      <w:marBottom w:val="0"/>
      <w:divBdr>
        <w:top w:val="none" w:sz="0" w:space="0" w:color="auto"/>
        <w:left w:val="none" w:sz="0" w:space="0" w:color="auto"/>
        <w:bottom w:val="none" w:sz="0" w:space="0" w:color="auto"/>
        <w:right w:val="none" w:sz="0" w:space="0" w:color="auto"/>
      </w:divBdr>
    </w:div>
    <w:div w:id="1324358564">
      <w:bodyDiv w:val="1"/>
      <w:marLeft w:val="0"/>
      <w:marRight w:val="0"/>
      <w:marTop w:val="0"/>
      <w:marBottom w:val="0"/>
      <w:divBdr>
        <w:top w:val="none" w:sz="0" w:space="0" w:color="auto"/>
        <w:left w:val="none" w:sz="0" w:space="0" w:color="auto"/>
        <w:bottom w:val="none" w:sz="0" w:space="0" w:color="auto"/>
        <w:right w:val="none" w:sz="0" w:space="0" w:color="auto"/>
      </w:divBdr>
    </w:div>
    <w:div w:id="1325351479">
      <w:bodyDiv w:val="1"/>
      <w:marLeft w:val="0"/>
      <w:marRight w:val="0"/>
      <w:marTop w:val="0"/>
      <w:marBottom w:val="0"/>
      <w:divBdr>
        <w:top w:val="none" w:sz="0" w:space="0" w:color="auto"/>
        <w:left w:val="none" w:sz="0" w:space="0" w:color="auto"/>
        <w:bottom w:val="none" w:sz="0" w:space="0" w:color="auto"/>
        <w:right w:val="none" w:sz="0" w:space="0" w:color="auto"/>
      </w:divBdr>
    </w:div>
    <w:div w:id="1327322003">
      <w:bodyDiv w:val="1"/>
      <w:marLeft w:val="0"/>
      <w:marRight w:val="0"/>
      <w:marTop w:val="0"/>
      <w:marBottom w:val="0"/>
      <w:divBdr>
        <w:top w:val="none" w:sz="0" w:space="0" w:color="auto"/>
        <w:left w:val="none" w:sz="0" w:space="0" w:color="auto"/>
        <w:bottom w:val="none" w:sz="0" w:space="0" w:color="auto"/>
        <w:right w:val="none" w:sz="0" w:space="0" w:color="auto"/>
      </w:divBdr>
    </w:div>
    <w:div w:id="1347900151">
      <w:bodyDiv w:val="1"/>
      <w:marLeft w:val="0"/>
      <w:marRight w:val="0"/>
      <w:marTop w:val="0"/>
      <w:marBottom w:val="0"/>
      <w:divBdr>
        <w:top w:val="none" w:sz="0" w:space="0" w:color="auto"/>
        <w:left w:val="none" w:sz="0" w:space="0" w:color="auto"/>
        <w:bottom w:val="none" w:sz="0" w:space="0" w:color="auto"/>
        <w:right w:val="none" w:sz="0" w:space="0" w:color="auto"/>
      </w:divBdr>
    </w:div>
    <w:div w:id="1350257339">
      <w:bodyDiv w:val="1"/>
      <w:marLeft w:val="0"/>
      <w:marRight w:val="0"/>
      <w:marTop w:val="0"/>
      <w:marBottom w:val="0"/>
      <w:divBdr>
        <w:top w:val="none" w:sz="0" w:space="0" w:color="auto"/>
        <w:left w:val="none" w:sz="0" w:space="0" w:color="auto"/>
        <w:bottom w:val="none" w:sz="0" w:space="0" w:color="auto"/>
        <w:right w:val="none" w:sz="0" w:space="0" w:color="auto"/>
      </w:divBdr>
    </w:div>
    <w:div w:id="1352150293">
      <w:bodyDiv w:val="1"/>
      <w:marLeft w:val="0"/>
      <w:marRight w:val="0"/>
      <w:marTop w:val="0"/>
      <w:marBottom w:val="0"/>
      <w:divBdr>
        <w:top w:val="none" w:sz="0" w:space="0" w:color="auto"/>
        <w:left w:val="none" w:sz="0" w:space="0" w:color="auto"/>
        <w:bottom w:val="none" w:sz="0" w:space="0" w:color="auto"/>
        <w:right w:val="none" w:sz="0" w:space="0" w:color="auto"/>
      </w:divBdr>
    </w:div>
    <w:div w:id="1354264316">
      <w:bodyDiv w:val="1"/>
      <w:marLeft w:val="0"/>
      <w:marRight w:val="0"/>
      <w:marTop w:val="0"/>
      <w:marBottom w:val="0"/>
      <w:divBdr>
        <w:top w:val="none" w:sz="0" w:space="0" w:color="auto"/>
        <w:left w:val="none" w:sz="0" w:space="0" w:color="auto"/>
        <w:bottom w:val="none" w:sz="0" w:space="0" w:color="auto"/>
        <w:right w:val="none" w:sz="0" w:space="0" w:color="auto"/>
      </w:divBdr>
    </w:div>
    <w:div w:id="1356342536">
      <w:bodyDiv w:val="1"/>
      <w:marLeft w:val="0"/>
      <w:marRight w:val="0"/>
      <w:marTop w:val="0"/>
      <w:marBottom w:val="0"/>
      <w:divBdr>
        <w:top w:val="none" w:sz="0" w:space="0" w:color="auto"/>
        <w:left w:val="none" w:sz="0" w:space="0" w:color="auto"/>
        <w:bottom w:val="none" w:sz="0" w:space="0" w:color="auto"/>
        <w:right w:val="none" w:sz="0" w:space="0" w:color="auto"/>
      </w:divBdr>
    </w:div>
    <w:div w:id="1357080797">
      <w:bodyDiv w:val="1"/>
      <w:marLeft w:val="0"/>
      <w:marRight w:val="0"/>
      <w:marTop w:val="0"/>
      <w:marBottom w:val="0"/>
      <w:divBdr>
        <w:top w:val="none" w:sz="0" w:space="0" w:color="auto"/>
        <w:left w:val="none" w:sz="0" w:space="0" w:color="auto"/>
        <w:bottom w:val="none" w:sz="0" w:space="0" w:color="auto"/>
        <w:right w:val="none" w:sz="0" w:space="0" w:color="auto"/>
      </w:divBdr>
    </w:div>
    <w:div w:id="1358501685">
      <w:bodyDiv w:val="1"/>
      <w:marLeft w:val="0"/>
      <w:marRight w:val="0"/>
      <w:marTop w:val="0"/>
      <w:marBottom w:val="0"/>
      <w:divBdr>
        <w:top w:val="none" w:sz="0" w:space="0" w:color="auto"/>
        <w:left w:val="none" w:sz="0" w:space="0" w:color="auto"/>
        <w:bottom w:val="none" w:sz="0" w:space="0" w:color="auto"/>
        <w:right w:val="none" w:sz="0" w:space="0" w:color="auto"/>
      </w:divBdr>
    </w:div>
    <w:div w:id="1365640793">
      <w:bodyDiv w:val="1"/>
      <w:marLeft w:val="0"/>
      <w:marRight w:val="0"/>
      <w:marTop w:val="0"/>
      <w:marBottom w:val="0"/>
      <w:divBdr>
        <w:top w:val="none" w:sz="0" w:space="0" w:color="auto"/>
        <w:left w:val="none" w:sz="0" w:space="0" w:color="auto"/>
        <w:bottom w:val="none" w:sz="0" w:space="0" w:color="auto"/>
        <w:right w:val="none" w:sz="0" w:space="0" w:color="auto"/>
      </w:divBdr>
    </w:div>
    <w:div w:id="1367026159">
      <w:bodyDiv w:val="1"/>
      <w:marLeft w:val="0"/>
      <w:marRight w:val="0"/>
      <w:marTop w:val="0"/>
      <w:marBottom w:val="0"/>
      <w:divBdr>
        <w:top w:val="none" w:sz="0" w:space="0" w:color="auto"/>
        <w:left w:val="none" w:sz="0" w:space="0" w:color="auto"/>
        <w:bottom w:val="none" w:sz="0" w:space="0" w:color="auto"/>
        <w:right w:val="none" w:sz="0" w:space="0" w:color="auto"/>
      </w:divBdr>
    </w:div>
    <w:div w:id="1372995442">
      <w:bodyDiv w:val="1"/>
      <w:marLeft w:val="0"/>
      <w:marRight w:val="0"/>
      <w:marTop w:val="0"/>
      <w:marBottom w:val="0"/>
      <w:divBdr>
        <w:top w:val="none" w:sz="0" w:space="0" w:color="auto"/>
        <w:left w:val="none" w:sz="0" w:space="0" w:color="auto"/>
        <w:bottom w:val="none" w:sz="0" w:space="0" w:color="auto"/>
        <w:right w:val="none" w:sz="0" w:space="0" w:color="auto"/>
      </w:divBdr>
    </w:div>
    <w:div w:id="1377703013">
      <w:bodyDiv w:val="1"/>
      <w:marLeft w:val="0"/>
      <w:marRight w:val="0"/>
      <w:marTop w:val="0"/>
      <w:marBottom w:val="0"/>
      <w:divBdr>
        <w:top w:val="none" w:sz="0" w:space="0" w:color="auto"/>
        <w:left w:val="none" w:sz="0" w:space="0" w:color="auto"/>
        <w:bottom w:val="none" w:sz="0" w:space="0" w:color="auto"/>
        <w:right w:val="none" w:sz="0" w:space="0" w:color="auto"/>
      </w:divBdr>
    </w:div>
    <w:div w:id="1384712547">
      <w:bodyDiv w:val="1"/>
      <w:marLeft w:val="0"/>
      <w:marRight w:val="0"/>
      <w:marTop w:val="0"/>
      <w:marBottom w:val="0"/>
      <w:divBdr>
        <w:top w:val="none" w:sz="0" w:space="0" w:color="auto"/>
        <w:left w:val="none" w:sz="0" w:space="0" w:color="auto"/>
        <w:bottom w:val="none" w:sz="0" w:space="0" w:color="auto"/>
        <w:right w:val="none" w:sz="0" w:space="0" w:color="auto"/>
      </w:divBdr>
    </w:div>
    <w:div w:id="1386177248">
      <w:bodyDiv w:val="1"/>
      <w:marLeft w:val="0"/>
      <w:marRight w:val="0"/>
      <w:marTop w:val="0"/>
      <w:marBottom w:val="0"/>
      <w:divBdr>
        <w:top w:val="none" w:sz="0" w:space="0" w:color="auto"/>
        <w:left w:val="none" w:sz="0" w:space="0" w:color="auto"/>
        <w:bottom w:val="none" w:sz="0" w:space="0" w:color="auto"/>
        <w:right w:val="none" w:sz="0" w:space="0" w:color="auto"/>
      </w:divBdr>
    </w:div>
    <w:div w:id="1391155933">
      <w:bodyDiv w:val="1"/>
      <w:marLeft w:val="0"/>
      <w:marRight w:val="0"/>
      <w:marTop w:val="0"/>
      <w:marBottom w:val="0"/>
      <w:divBdr>
        <w:top w:val="none" w:sz="0" w:space="0" w:color="auto"/>
        <w:left w:val="none" w:sz="0" w:space="0" w:color="auto"/>
        <w:bottom w:val="none" w:sz="0" w:space="0" w:color="auto"/>
        <w:right w:val="none" w:sz="0" w:space="0" w:color="auto"/>
      </w:divBdr>
    </w:div>
    <w:div w:id="1391224451">
      <w:bodyDiv w:val="1"/>
      <w:marLeft w:val="0"/>
      <w:marRight w:val="0"/>
      <w:marTop w:val="0"/>
      <w:marBottom w:val="0"/>
      <w:divBdr>
        <w:top w:val="none" w:sz="0" w:space="0" w:color="auto"/>
        <w:left w:val="none" w:sz="0" w:space="0" w:color="auto"/>
        <w:bottom w:val="none" w:sz="0" w:space="0" w:color="auto"/>
        <w:right w:val="none" w:sz="0" w:space="0" w:color="auto"/>
      </w:divBdr>
    </w:div>
    <w:div w:id="1409041289">
      <w:bodyDiv w:val="1"/>
      <w:marLeft w:val="0"/>
      <w:marRight w:val="0"/>
      <w:marTop w:val="0"/>
      <w:marBottom w:val="0"/>
      <w:divBdr>
        <w:top w:val="none" w:sz="0" w:space="0" w:color="auto"/>
        <w:left w:val="none" w:sz="0" w:space="0" w:color="auto"/>
        <w:bottom w:val="none" w:sz="0" w:space="0" w:color="auto"/>
        <w:right w:val="none" w:sz="0" w:space="0" w:color="auto"/>
      </w:divBdr>
    </w:div>
    <w:div w:id="1409227984">
      <w:bodyDiv w:val="1"/>
      <w:marLeft w:val="0"/>
      <w:marRight w:val="0"/>
      <w:marTop w:val="0"/>
      <w:marBottom w:val="0"/>
      <w:divBdr>
        <w:top w:val="none" w:sz="0" w:space="0" w:color="auto"/>
        <w:left w:val="none" w:sz="0" w:space="0" w:color="auto"/>
        <w:bottom w:val="none" w:sz="0" w:space="0" w:color="auto"/>
        <w:right w:val="none" w:sz="0" w:space="0" w:color="auto"/>
      </w:divBdr>
    </w:div>
    <w:div w:id="1413549958">
      <w:bodyDiv w:val="1"/>
      <w:marLeft w:val="0"/>
      <w:marRight w:val="0"/>
      <w:marTop w:val="0"/>
      <w:marBottom w:val="0"/>
      <w:divBdr>
        <w:top w:val="none" w:sz="0" w:space="0" w:color="auto"/>
        <w:left w:val="none" w:sz="0" w:space="0" w:color="auto"/>
        <w:bottom w:val="none" w:sz="0" w:space="0" w:color="auto"/>
        <w:right w:val="none" w:sz="0" w:space="0" w:color="auto"/>
      </w:divBdr>
    </w:div>
    <w:div w:id="1413620274">
      <w:bodyDiv w:val="1"/>
      <w:marLeft w:val="0"/>
      <w:marRight w:val="0"/>
      <w:marTop w:val="0"/>
      <w:marBottom w:val="0"/>
      <w:divBdr>
        <w:top w:val="none" w:sz="0" w:space="0" w:color="auto"/>
        <w:left w:val="none" w:sz="0" w:space="0" w:color="auto"/>
        <w:bottom w:val="none" w:sz="0" w:space="0" w:color="auto"/>
        <w:right w:val="none" w:sz="0" w:space="0" w:color="auto"/>
      </w:divBdr>
    </w:div>
    <w:div w:id="1418476389">
      <w:bodyDiv w:val="1"/>
      <w:marLeft w:val="0"/>
      <w:marRight w:val="0"/>
      <w:marTop w:val="0"/>
      <w:marBottom w:val="0"/>
      <w:divBdr>
        <w:top w:val="none" w:sz="0" w:space="0" w:color="auto"/>
        <w:left w:val="none" w:sz="0" w:space="0" w:color="auto"/>
        <w:bottom w:val="none" w:sz="0" w:space="0" w:color="auto"/>
        <w:right w:val="none" w:sz="0" w:space="0" w:color="auto"/>
      </w:divBdr>
    </w:div>
    <w:div w:id="1432242496">
      <w:bodyDiv w:val="1"/>
      <w:marLeft w:val="0"/>
      <w:marRight w:val="0"/>
      <w:marTop w:val="0"/>
      <w:marBottom w:val="0"/>
      <w:divBdr>
        <w:top w:val="none" w:sz="0" w:space="0" w:color="auto"/>
        <w:left w:val="none" w:sz="0" w:space="0" w:color="auto"/>
        <w:bottom w:val="none" w:sz="0" w:space="0" w:color="auto"/>
        <w:right w:val="none" w:sz="0" w:space="0" w:color="auto"/>
      </w:divBdr>
    </w:div>
    <w:div w:id="1440103912">
      <w:bodyDiv w:val="1"/>
      <w:marLeft w:val="0"/>
      <w:marRight w:val="0"/>
      <w:marTop w:val="0"/>
      <w:marBottom w:val="0"/>
      <w:divBdr>
        <w:top w:val="none" w:sz="0" w:space="0" w:color="auto"/>
        <w:left w:val="none" w:sz="0" w:space="0" w:color="auto"/>
        <w:bottom w:val="none" w:sz="0" w:space="0" w:color="auto"/>
        <w:right w:val="none" w:sz="0" w:space="0" w:color="auto"/>
      </w:divBdr>
    </w:div>
    <w:div w:id="1447309253">
      <w:bodyDiv w:val="1"/>
      <w:marLeft w:val="0"/>
      <w:marRight w:val="0"/>
      <w:marTop w:val="0"/>
      <w:marBottom w:val="0"/>
      <w:divBdr>
        <w:top w:val="none" w:sz="0" w:space="0" w:color="auto"/>
        <w:left w:val="none" w:sz="0" w:space="0" w:color="auto"/>
        <w:bottom w:val="none" w:sz="0" w:space="0" w:color="auto"/>
        <w:right w:val="none" w:sz="0" w:space="0" w:color="auto"/>
      </w:divBdr>
    </w:div>
    <w:div w:id="1449549077">
      <w:bodyDiv w:val="1"/>
      <w:marLeft w:val="0"/>
      <w:marRight w:val="0"/>
      <w:marTop w:val="0"/>
      <w:marBottom w:val="0"/>
      <w:divBdr>
        <w:top w:val="none" w:sz="0" w:space="0" w:color="auto"/>
        <w:left w:val="none" w:sz="0" w:space="0" w:color="auto"/>
        <w:bottom w:val="none" w:sz="0" w:space="0" w:color="auto"/>
        <w:right w:val="none" w:sz="0" w:space="0" w:color="auto"/>
      </w:divBdr>
    </w:div>
    <w:div w:id="1450394602">
      <w:bodyDiv w:val="1"/>
      <w:marLeft w:val="0"/>
      <w:marRight w:val="0"/>
      <w:marTop w:val="0"/>
      <w:marBottom w:val="0"/>
      <w:divBdr>
        <w:top w:val="none" w:sz="0" w:space="0" w:color="auto"/>
        <w:left w:val="none" w:sz="0" w:space="0" w:color="auto"/>
        <w:bottom w:val="none" w:sz="0" w:space="0" w:color="auto"/>
        <w:right w:val="none" w:sz="0" w:space="0" w:color="auto"/>
      </w:divBdr>
    </w:div>
    <w:div w:id="1454058689">
      <w:bodyDiv w:val="1"/>
      <w:marLeft w:val="0"/>
      <w:marRight w:val="0"/>
      <w:marTop w:val="0"/>
      <w:marBottom w:val="0"/>
      <w:divBdr>
        <w:top w:val="none" w:sz="0" w:space="0" w:color="auto"/>
        <w:left w:val="none" w:sz="0" w:space="0" w:color="auto"/>
        <w:bottom w:val="none" w:sz="0" w:space="0" w:color="auto"/>
        <w:right w:val="none" w:sz="0" w:space="0" w:color="auto"/>
      </w:divBdr>
    </w:div>
    <w:div w:id="1462261931">
      <w:bodyDiv w:val="1"/>
      <w:marLeft w:val="0"/>
      <w:marRight w:val="0"/>
      <w:marTop w:val="0"/>
      <w:marBottom w:val="0"/>
      <w:divBdr>
        <w:top w:val="none" w:sz="0" w:space="0" w:color="auto"/>
        <w:left w:val="none" w:sz="0" w:space="0" w:color="auto"/>
        <w:bottom w:val="none" w:sz="0" w:space="0" w:color="auto"/>
        <w:right w:val="none" w:sz="0" w:space="0" w:color="auto"/>
      </w:divBdr>
    </w:div>
    <w:div w:id="1473789103">
      <w:bodyDiv w:val="1"/>
      <w:marLeft w:val="0"/>
      <w:marRight w:val="0"/>
      <w:marTop w:val="0"/>
      <w:marBottom w:val="0"/>
      <w:divBdr>
        <w:top w:val="none" w:sz="0" w:space="0" w:color="auto"/>
        <w:left w:val="none" w:sz="0" w:space="0" w:color="auto"/>
        <w:bottom w:val="none" w:sz="0" w:space="0" w:color="auto"/>
        <w:right w:val="none" w:sz="0" w:space="0" w:color="auto"/>
      </w:divBdr>
    </w:div>
    <w:div w:id="1477145894">
      <w:bodyDiv w:val="1"/>
      <w:marLeft w:val="0"/>
      <w:marRight w:val="0"/>
      <w:marTop w:val="0"/>
      <w:marBottom w:val="0"/>
      <w:divBdr>
        <w:top w:val="none" w:sz="0" w:space="0" w:color="auto"/>
        <w:left w:val="none" w:sz="0" w:space="0" w:color="auto"/>
        <w:bottom w:val="none" w:sz="0" w:space="0" w:color="auto"/>
        <w:right w:val="none" w:sz="0" w:space="0" w:color="auto"/>
      </w:divBdr>
    </w:div>
    <w:div w:id="1484926742">
      <w:bodyDiv w:val="1"/>
      <w:marLeft w:val="0"/>
      <w:marRight w:val="0"/>
      <w:marTop w:val="0"/>
      <w:marBottom w:val="0"/>
      <w:divBdr>
        <w:top w:val="none" w:sz="0" w:space="0" w:color="auto"/>
        <w:left w:val="none" w:sz="0" w:space="0" w:color="auto"/>
        <w:bottom w:val="none" w:sz="0" w:space="0" w:color="auto"/>
        <w:right w:val="none" w:sz="0" w:space="0" w:color="auto"/>
      </w:divBdr>
    </w:div>
    <w:div w:id="1491020584">
      <w:bodyDiv w:val="1"/>
      <w:marLeft w:val="0"/>
      <w:marRight w:val="0"/>
      <w:marTop w:val="0"/>
      <w:marBottom w:val="0"/>
      <w:divBdr>
        <w:top w:val="none" w:sz="0" w:space="0" w:color="auto"/>
        <w:left w:val="none" w:sz="0" w:space="0" w:color="auto"/>
        <w:bottom w:val="none" w:sz="0" w:space="0" w:color="auto"/>
        <w:right w:val="none" w:sz="0" w:space="0" w:color="auto"/>
      </w:divBdr>
    </w:div>
    <w:div w:id="1500777392">
      <w:bodyDiv w:val="1"/>
      <w:marLeft w:val="0"/>
      <w:marRight w:val="0"/>
      <w:marTop w:val="0"/>
      <w:marBottom w:val="0"/>
      <w:divBdr>
        <w:top w:val="none" w:sz="0" w:space="0" w:color="auto"/>
        <w:left w:val="none" w:sz="0" w:space="0" w:color="auto"/>
        <w:bottom w:val="none" w:sz="0" w:space="0" w:color="auto"/>
        <w:right w:val="none" w:sz="0" w:space="0" w:color="auto"/>
      </w:divBdr>
    </w:div>
    <w:div w:id="1506018133">
      <w:bodyDiv w:val="1"/>
      <w:marLeft w:val="0"/>
      <w:marRight w:val="0"/>
      <w:marTop w:val="0"/>
      <w:marBottom w:val="0"/>
      <w:divBdr>
        <w:top w:val="none" w:sz="0" w:space="0" w:color="auto"/>
        <w:left w:val="none" w:sz="0" w:space="0" w:color="auto"/>
        <w:bottom w:val="none" w:sz="0" w:space="0" w:color="auto"/>
        <w:right w:val="none" w:sz="0" w:space="0" w:color="auto"/>
      </w:divBdr>
    </w:div>
    <w:div w:id="1508979869">
      <w:bodyDiv w:val="1"/>
      <w:marLeft w:val="0"/>
      <w:marRight w:val="0"/>
      <w:marTop w:val="0"/>
      <w:marBottom w:val="0"/>
      <w:divBdr>
        <w:top w:val="none" w:sz="0" w:space="0" w:color="auto"/>
        <w:left w:val="none" w:sz="0" w:space="0" w:color="auto"/>
        <w:bottom w:val="none" w:sz="0" w:space="0" w:color="auto"/>
        <w:right w:val="none" w:sz="0" w:space="0" w:color="auto"/>
      </w:divBdr>
    </w:div>
    <w:div w:id="1515681047">
      <w:bodyDiv w:val="1"/>
      <w:marLeft w:val="0"/>
      <w:marRight w:val="0"/>
      <w:marTop w:val="0"/>
      <w:marBottom w:val="0"/>
      <w:divBdr>
        <w:top w:val="none" w:sz="0" w:space="0" w:color="auto"/>
        <w:left w:val="none" w:sz="0" w:space="0" w:color="auto"/>
        <w:bottom w:val="none" w:sz="0" w:space="0" w:color="auto"/>
        <w:right w:val="none" w:sz="0" w:space="0" w:color="auto"/>
      </w:divBdr>
    </w:div>
    <w:div w:id="1521428003">
      <w:bodyDiv w:val="1"/>
      <w:marLeft w:val="0"/>
      <w:marRight w:val="0"/>
      <w:marTop w:val="0"/>
      <w:marBottom w:val="0"/>
      <w:divBdr>
        <w:top w:val="none" w:sz="0" w:space="0" w:color="auto"/>
        <w:left w:val="none" w:sz="0" w:space="0" w:color="auto"/>
        <w:bottom w:val="none" w:sz="0" w:space="0" w:color="auto"/>
        <w:right w:val="none" w:sz="0" w:space="0" w:color="auto"/>
      </w:divBdr>
    </w:div>
    <w:div w:id="1522478273">
      <w:bodyDiv w:val="1"/>
      <w:marLeft w:val="0"/>
      <w:marRight w:val="0"/>
      <w:marTop w:val="0"/>
      <w:marBottom w:val="0"/>
      <w:divBdr>
        <w:top w:val="none" w:sz="0" w:space="0" w:color="auto"/>
        <w:left w:val="none" w:sz="0" w:space="0" w:color="auto"/>
        <w:bottom w:val="none" w:sz="0" w:space="0" w:color="auto"/>
        <w:right w:val="none" w:sz="0" w:space="0" w:color="auto"/>
      </w:divBdr>
    </w:div>
    <w:div w:id="1525054087">
      <w:bodyDiv w:val="1"/>
      <w:marLeft w:val="0"/>
      <w:marRight w:val="0"/>
      <w:marTop w:val="0"/>
      <w:marBottom w:val="0"/>
      <w:divBdr>
        <w:top w:val="none" w:sz="0" w:space="0" w:color="auto"/>
        <w:left w:val="none" w:sz="0" w:space="0" w:color="auto"/>
        <w:bottom w:val="none" w:sz="0" w:space="0" w:color="auto"/>
        <w:right w:val="none" w:sz="0" w:space="0" w:color="auto"/>
      </w:divBdr>
    </w:div>
    <w:div w:id="1530869936">
      <w:bodyDiv w:val="1"/>
      <w:marLeft w:val="0"/>
      <w:marRight w:val="0"/>
      <w:marTop w:val="0"/>
      <w:marBottom w:val="0"/>
      <w:divBdr>
        <w:top w:val="none" w:sz="0" w:space="0" w:color="auto"/>
        <w:left w:val="none" w:sz="0" w:space="0" w:color="auto"/>
        <w:bottom w:val="none" w:sz="0" w:space="0" w:color="auto"/>
        <w:right w:val="none" w:sz="0" w:space="0" w:color="auto"/>
      </w:divBdr>
    </w:div>
    <w:div w:id="1545366280">
      <w:bodyDiv w:val="1"/>
      <w:marLeft w:val="0"/>
      <w:marRight w:val="0"/>
      <w:marTop w:val="0"/>
      <w:marBottom w:val="0"/>
      <w:divBdr>
        <w:top w:val="none" w:sz="0" w:space="0" w:color="auto"/>
        <w:left w:val="none" w:sz="0" w:space="0" w:color="auto"/>
        <w:bottom w:val="none" w:sz="0" w:space="0" w:color="auto"/>
        <w:right w:val="none" w:sz="0" w:space="0" w:color="auto"/>
      </w:divBdr>
    </w:div>
    <w:div w:id="1545870569">
      <w:bodyDiv w:val="1"/>
      <w:marLeft w:val="0"/>
      <w:marRight w:val="0"/>
      <w:marTop w:val="0"/>
      <w:marBottom w:val="0"/>
      <w:divBdr>
        <w:top w:val="none" w:sz="0" w:space="0" w:color="auto"/>
        <w:left w:val="none" w:sz="0" w:space="0" w:color="auto"/>
        <w:bottom w:val="none" w:sz="0" w:space="0" w:color="auto"/>
        <w:right w:val="none" w:sz="0" w:space="0" w:color="auto"/>
      </w:divBdr>
    </w:div>
    <w:div w:id="1548835897">
      <w:bodyDiv w:val="1"/>
      <w:marLeft w:val="0"/>
      <w:marRight w:val="0"/>
      <w:marTop w:val="0"/>
      <w:marBottom w:val="0"/>
      <w:divBdr>
        <w:top w:val="none" w:sz="0" w:space="0" w:color="auto"/>
        <w:left w:val="none" w:sz="0" w:space="0" w:color="auto"/>
        <w:bottom w:val="none" w:sz="0" w:space="0" w:color="auto"/>
        <w:right w:val="none" w:sz="0" w:space="0" w:color="auto"/>
      </w:divBdr>
    </w:div>
    <w:div w:id="1552814095">
      <w:bodyDiv w:val="1"/>
      <w:marLeft w:val="0"/>
      <w:marRight w:val="0"/>
      <w:marTop w:val="0"/>
      <w:marBottom w:val="0"/>
      <w:divBdr>
        <w:top w:val="none" w:sz="0" w:space="0" w:color="auto"/>
        <w:left w:val="none" w:sz="0" w:space="0" w:color="auto"/>
        <w:bottom w:val="none" w:sz="0" w:space="0" w:color="auto"/>
        <w:right w:val="none" w:sz="0" w:space="0" w:color="auto"/>
      </w:divBdr>
    </w:div>
    <w:div w:id="1555120057">
      <w:bodyDiv w:val="1"/>
      <w:marLeft w:val="0"/>
      <w:marRight w:val="0"/>
      <w:marTop w:val="0"/>
      <w:marBottom w:val="0"/>
      <w:divBdr>
        <w:top w:val="none" w:sz="0" w:space="0" w:color="auto"/>
        <w:left w:val="none" w:sz="0" w:space="0" w:color="auto"/>
        <w:bottom w:val="none" w:sz="0" w:space="0" w:color="auto"/>
        <w:right w:val="none" w:sz="0" w:space="0" w:color="auto"/>
      </w:divBdr>
    </w:div>
    <w:div w:id="1555236013">
      <w:bodyDiv w:val="1"/>
      <w:marLeft w:val="0"/>
      <w:marRight w:val="0"/>
      <w:marTop w:val="0"/>
      <w:marBottom w:val="0"/>
      <w:divBdr>
        <w:top w:val="none" w:sz="0" w:space="0" w:color="auto"/>
        <w:left w:val="none" w:sz="0" w:space="0" w:color="auto"/>
        <w:bottom w:val="none" w:sz="0" w:space="0" w:color="auto"/>
        <w:right w:val="none" w:sz="0" w:space="0" w:color="auto"/>
      </w:divBdr>
    </w:div>
    <w:div w:id="1556507618">
      <w:bodyDiv w:val="1"/>
      <w:marLeft w:val="0"/>
      <w:marRight w:val="0"/>
      <w:marTop w:val="0"/>
      <w:marBottom w:val="0"/>
      <w:divBdr>
        <w:top w:val="none" w:sz="0" w:space="0" w:color="auto"/>
        <w:left w:val="none" w:sz="0" w:space="0" w:color="auto"/>
        <w:bottom w:val="none" w:sz="0" w:space="0" w:color="auto"/>
        <w:right w:val="none" w:sz="0" w:space="0" w:color="auto"/>
      </w:divBdr>
    </w:div>
    <w:div w:id="1566186835">
      <w:bodyDiv w:val="1"/>
      <w:marLeft w:val="0"/>
      <w:marRight w:val="0"/>
      <w:marTop w:val="0"/>
      <w:marBottom w:val="0"/>
      <w:divBdr>
        <w:top w:val="none" w:sz="0" w:space="0" w:color="auto"/>
        <w:left w:val="none" w:sz="0" w:space="0" w:color="auto"/>
        <w:bottom w:val="none" w:sz="0" w:space="0" w:color="auto"/>
        <w:right w:val="none" w:sz="0" w:space="0" w:color="auto"/>
      </w:divBdr>
    </w:div>
    <w:div w:id="1566991355">
      <w:bodyDiv w:val="1"/>
      <w:marLeft w:val="0"/>
      <w:marRight w:val="0"/>
      <w:marTop w:val="0"/>
      <w:marBottom w:val="0"/>
      <w:divBdr>
        <w:top w:val="none" w:sz="0" w:space="0" w:color="auto"/>
        <w:left w:val="none" w:sz="0" w:space="0" w:color="auto"/>
        <w:bottom w:val="none" w:sz="0" w:space="0" w:color="auto"/>
        <w:right w:val="none" w:sz="0" w:space="0" w:color="auto"/>
      </w:divBdr>
    </w:div>
    <w:div w:id="1582523133">
      <w:bodyDiv w:val="1"/>
      <w:marLeft w:val="0"/>
      <w:marRight w:val="0"/>
      <w:marTop w:val="0"/>
      <w:marBottom w:val="0"/>
      <w:divBdr>
        <w:top w:val="none" w:sz="0" w:space="0" w:color="auto"/>
        <w:left w:val="none" w:sz="0" w:space="0" w:color="auto"/>
        <w:bottom w:val="none" w:sz="0" w:space="0" w:color="auto"/>
        <w:right w:val="none" w:sz="0" w:space="0" w:color="auto"/>
      </w:divBdr>
    </w:div>
    <w:div w:id="1585601353">
      <w:bodyDiv w:val="1"/>
      <w:marLeft w:val="0"/>
      <w:marRight w:val="0"/>
      <w:marTop w:val="0"/>
      <w:marBottom w:val="0"/>
      <w:divBdr>
        <w:top w:val="none" w:sz="0" w:space="0" w:color="auto"/>
        <w:left w:val="none" w:sz="0" w:space="0" w:color="auto"/>
        <w:bottom w:val="none" w:sz="0" w:space="0" w:color="auto"/>
        <w:right w:val="none" w:sz="0" w:space="0" w:color="auto"/>
      </w:divBdr>
    </w:div>
    <w:div w:id="1586256405">
      <w:bodyDiv w:val="1"/>
      <w:marLeft w:val="0"/>
      <w:marRight w:val="0"/>
      <w:marTop w:val="0"/>
      <w:marBottom w:val="0"/>
      <w:divBdr>
        <w:top w:val="none" w:sz="0" w:space="0" w:color="auto"/>
        <w:left w:val="none" w:sz="0" w:space="0" w:color="auto"/>
        <w:bottom w:val="none" w:sz="0" w:space="0" w:color="auto"/>
        <w:right w:val="none" w:sz="0" w:space="0" w:color="auto"/>
      </w:divBdr>
    </w:div>
    <w:div w:id="1588615583">
      <w:bodyDiv w:val="1"/>
      <w:marLeft w:val="0"/>
      <w:marRight w:val="0"/>
      <w:marTop w:val="0"/>
      <w:marBottom w:val="0"/>
      <w:divBdr>
        <w:top w:val="none" w:sz="0" w:space="0" w:color="auto"/>
        <w:left w:val="none" w:sz="0" w:space="0" w:color="auto"/>
        <w:bottom w:val="none" w:sz="0" w:space="0" w:color="auto"/>
        <w:right w:val="none" w:sz="0" w:space="0" w:color="auto"/>
      </w:divBdr>
    </w:div>
    <w:div w:id="1591158286">
      <w:bodyDiv w:val="1"/>
      <w:marLeft w:val="0"/>
      <w:marRight w:val="0"/>
      <w:marTop w:val="0"/>
      <w:marBottom w:val="0"/>
      <w:divBdr>
        <w:top w:val="none" w:sz="0" w:space="0" w:color="auto"/>
        <w:left w:val="none" w:sz="0" w:space="0" w:color="auto"/>
        <w:bottom w:val="none" w:sz="0" w:space="0" w:color="auto"/>
        <w:right w:val="none" w:sz="0" w:space="0" w:color="auto"/>
      </w:divBdr>
    </w:div>
    <w:div w:id="1603032910">
      <w:bodyDiv w:val="1"/>
      <w:marLeft w:val="0"/>
      <w:marRight w:val="0"/>
      <w:marTop w:val="0"/>
      <w:marBottom w:val="0"/>
      <w:divBdr>
        <w:top w:val="none" w:sz="0" w:space="0" w:color="auto"/>
        <w:left w:val="none" w:sz="0" w:space="0" w:color="auto"/>
        <w:bottom w:val="none" w:sz="0" w:space="0" w:color="auto"/>
        <w:right w:val="none" w:sz="0" w:space="0" w:color="auto"/>
      </w:divBdr>
    </w:div>
    <w:div w:id="1604922728">
      <w:bodyDiv w:val="1"/>
      <w:marLeft w:val="0"/>
      <w:marRight w:val="0"/>
      <w:marTop w:val="0"/>
      <w:marBottom w:val="0"/>
      <w:divBdr>
        <w:top w:val="none" w:sz="0" w:space="0" w:color="auto"/>
        <w:left w:val="none" w:sz="0" w:space="0" w:color="auto"/>
        <w:bottom w:val="none" w:sz="0" w:space="0" w:color="auto"/>
        <w:right w:val="none" w:sz="0" w:space="0" w:color="auto"/>
      </w:divBdr>
    </w:div>
    <w:div w:id="1606965297">
      <w:bodyDiv w:val="1"/>
      <w:marLeft w:val="0"/>
      <w:marRight w:val="0"/>
      <w:marTop w:val="0"/>
      <w:marBottom w:val="0"/>
      <w:divBdr>
        <w:top w:val="none" w:sz="0" w:space="0" w:color="auto"/>
        <w:left w:val="none" w:sz="0" w:space="0" w:color="auto"/>
        <w:bottom w:val="none" w:sz="0" w:space="0" w:color="auto"/>
        <w:right w:val="none" w:sz="0" w:space="0" w:color="auto"/>
      </w:divBdr>
    </w:div>
    <w:div w:id="1626737635">
      <w:bodyDiv w:val="1"/>
      <w:marLeft w:val="0"/>
      <w:marRight w:val="0"/>
      <w:marTop w:val="0"/>
      <w:marBottom w:val="0"/>
      <w:divBdr>
        <w:top w:val="none" w:sz="0" w:space="0" w:color="auto"/>
        <w:left w:val="none" w:sz="0" w:space="0" w:color="auto"/>
        <w:bottom w:val="none" w:sz="0" w:space="0" w:color="auto"/>
        <w:right w:val="none" w:sz="0" w:space="0" w:color="auto"/>
      </w:divBdr>
    </w:div>
    <w:div w:id="1633827849">
      <w:bodyDiv w:val="1"/>
      <w:marLeft w:val="0"/>
      <w:marRight w:val="0"/>
      <w:marTop w:val="0"/>
      <w:marBottom w:val="0"/>
      <w:divBdr>
        <w:top w:val="none" w:sz="0" w:space="0" w:color="auto"/>
        <w:left w:val="none" w:sz="0" w:space="0" w:color="auto"/>
        <w:bottom w:val="none" w:sz="0" w:space="0" w:color="auto"/>
        <w:right w:val="none" w:sz="0" w:space="0" w:color="auto"/>
      </w:divBdr>
    </w:div>
    <w:div w:id="1637568422">
      <w:bodyDiv w:val="1"/>
      <w:marLeft w:val="0"/>
      <w:marRight w:val="0"/>
      <w:marTop w:val="0"/>
      <w:marBottom w:val="0"/>
      <w:divBdr>
        <w:top w:val="none" w:sz="0" w:space="0" w:color="auto"/>
        <w:left w:val="none" w:sz="0" w:space="0" w:color="auto"/>
        <w:bottom w:val="none" w:sz="0" w:space="0" w:color="auto"/>
        <w:right w:val="none" w:sz="0" w:space="0" w:color="auto"/>
      </w:divBdr>
    </w:div>
    <w:div w:id="1655836476">
      <w:bodyDiv w:val="1"/>
      <w:marLeft w:val="0"/>
      <w:marRight w:val="0"/>
      <w:marTop w:val="0"/>
      <w:marBottom w:val="0"/>
      <w:divBdr>
        <w:top w:val="none" w:sz="0" w:space="0" w:color="auto"/>
        <w:left w:val="none" w:sz="0" w:space="0" w:color="auto"/>
        <w:bottom w:val="none" w:sz="0" w:space="0" w:color="auto"/>
        <w:right w:val="none" w:sz="0" w:space="0" w:color="auto"/>
      </w:divBdr>
    </w:div>
    <w:div w:id="1656107833">
      <w:bodyDiv w:val="1"/>
      <w:marLeft w:val="0"/>
      <w:marRight w:val="0"/>
      <w:marTop w:val="0"/>
      <w:marBottom w:val="0"/>
      <w:divBdr>
        <w:top w:val="none" w:sz="0" w:space="0" w:color="auto"/>
        <w:left w:val="none" w:sz="0" w:space="0" w:color="auto"/>
        <w:bottom w:val="none" w:sz="0" w:space="0" w:color="auto"/>
        <w:right w:val="none" w:sz="0" w:space="0" w:color="auto"/>
      </w:divBdr>
    </w:div>
    <w:div w:id="1670524090">
      <w:bodyDiv w:val="1"/>
      <w:marLeft w:val="0"/>
      <w:marRight w:val="0"/>
      <w:marTop w:val="0"/>
      <w:marBottom w:val="0"/>
      <w:divBdr>
        <w:top w:val="none" w:sz="0" w:space="0" w:color="auto"/>
        <w:left w:val="none" w:sz="0" w:space="0" w:color="auto"/>
        <w:bottom w:val="none" w:sz="0" w:space="0" w:color="auto"/>
        <w:right w:val="none" w:sz="0" w:space="0" w:color="auto"/>
      </w:divBdr>
    </w:div>
    <w:div w:id="1685934513">
      <w:bodyDiv w:val="1"/>
      <w:marLeft w:val="0"/>
      <w:marRight w:val="0"/>
      <w:marTop w:val="0"/>
      <w:marBottom w:val="0"/>
      <w:divBdr>
        <w:top w:val="none" w:sz="0" w:space="0" w:color="auto"/>
        <w:left w:val="none" w:sz="0" w:space="0" w:color="auto"/>
        <w:bottom w:val="none" w:sz="0" w:space="0" w:color="auto"/>
        <w:right w:val="none" w:sz="0" w:space="0" w:color="auto"/>
      </w:divBdr>
    </w:div>
    <w:div w:id="1693415140">
      <w:bodyDiv w:val="1"/>
      <w:marLeft w:val="0"/>
      <w:marRight w:val="0"/>
      <w:marTop w:val="0"/>
      <w:marBottom w:val="0"/>
      <w:divBdr>
        <w:top w:val="none" w:sz="0" w:space="0" w:color="auto"/>
        <w:left w:val="none" w:sz="0" w:space="0" w:color="auto"/>
        <w:bottom w:val="none" w:sz="0" w:space="0" w:color="auto"/>
        <w:right w:val="none" w:sz="0" w:space="0" w:color="auto"/>
      </w:divBdr>
    </w:div>
    <w:div w:id="1695155433">
      <w:bodyDiv w:val="1"/>
      <w:marLeft w:val="0"/>
      <w:marRight w:val="0"/>
      <w:marTop w:val="0"/>
      <w:marBottom w:val="0"/>
      <w:divBdr>
        <w:top w:val="none" w:sz="0" w:space="0" w:color="auto"/>
        <w:left w:val="none" w:sz="0" w:space="0" w:color="auto"/>
        <w:bottom w:val="none" w:sz="0" w:space="0" w:color="auto"/>
        <w:right w:val="none" w:sz="0" w:space="0" w:color="auto"/>
      </w:divBdr>
    </w:div>
    <w:div w:id="1713335813">
      <w:bodyDiv w:val="1"/>
      <w:marLeft w:val="0"/>
      <w:marRight w:val="0"/>
      <w:marTop w:val="0"/>
      <w:marBottom w:val="0"/>
      <w:divBdr>
        <w:top w:val="none" w:sz="0" w:space="0" w:color="auto"/>
        <w:left w:val="none" w:sz="0" w:space="0" w:color="auto"/>
        <w:bottom w:val="none" w:sz="0" w:space="0" w:color="auto"/>
        <w:right w:val="none" w:sz="0" w:space="0" w:color="auto"/>
      </w:divBdr>
    </w:div>
    <w:div w:id="1719280121">
      <w:bodyDiv w:val="1"/>
      <w:marLeft w:val="0"/>
      <w:marRight w:val="0"/>
      <w:marTop w:val="0"/>
      <w:marBottom w:val="0"/>
      <w:divBdr>
        <w:top w:val="none" w:sz="0" w:space="0" w:color="auto"/>
        <w:left w:val="none" w:sz="0" w:space="0" w:color="auto"/>
        <w:bottom w:val="none" w:sz="0" w:space="0" w:color="auto"/>
        <w:right w:val="none" w:sz="0" w:space="0" w:color="auto"/>
      </w:divBdr>
    </w:div>
    <w:div w:id="1729187458">
      <w:bodyDiv w:val="1"/>
      <w:marLeft w:val="0"/>
      <w:marRight w:val="0"/>
      <w:marTop w:val="0"/>
      <w:marBottom w:val="0"/>
      <w:divBdr>
        <w:top w:val="none" w:sz="0" w:space="0" w:color="auto"/>
        <w:left w:val="none" w:sz="0" w:space="0" w:color="auto"/>
        <w:bottom w:val="none" w:sz="0" w:space="0" w:color="auto"/>
        <w:right w:val="none" w:sz="0" w:space="0" w:color="auto"/>
      </w:divBdr>
    </w:div>
    <w:div w:id="1734238478">
      <w:bodyDiv w:val="1"/>
      <w:marLeft w:val="0"/>
      <w:marRight w:val="0"/>
      <w:marTop w:val="0"/>
      <w:marBottom w:val="0"/>
      <w:divBdr>
        <w:top w:val="none" w:sz="0" w:space="0" w:color="auto"/>
        <w:left w:val="none" w:sz="0" w:space="0" w:color="auto"/>
        <w:bottom w:val="none" w:sz="0" w:space="0" w:color="auto"/>
        <w:right w:val="none" w:sz="0" w:space="0" w:color="auto"/>
      </w:divBdr>
    </w:div>
    <w:div w:id="1749228772">
      <w:bodyDiv w:val="1"/>
      <w:marLeft w:val="0"/>
      <w:marRight w:val="0"/>
      <w:marTop w:val="0"/>
      <w:marBottom w:val="0"/>
      <w:divBdr>
        <w:top w:val="none" w:sz="0" w:space="0" w:color="auto"/>
        <w:left w:val="none" w:sz="0" w:space="0" w:color="auto"/>
        <w:bottom w:val="none" w:sz="0" w:space="0" w:color="auto"/>
        <w:right w:val="none" w:sz="0" w:space="0" w:color="auto"/>
      </w:divBdr>
    </w:div>
    <w:div w:id="1752923536">
      <w:bodyDiv w:val="1"/>
      <w:marLeft w:val="0"/>
      <w:marRight w:val="0"/>
      <w:marTop w:val="0"/>
      <w:marBottom w:val="0"/>
      <w:divBdr>
        <w:top w:val="none" w:sz="0" w:space="0" w:color="auto"/>
        <w:left w:val="none" w:sz="0" w:space="0" w:color="auto"/>
        <w:bottom w:val="none" w:sz="0" w:space="0" w:color="auto"/>
        <w:right w:val="none" w:sz="0" w:space="0" w:color="auto"/>
      </w:divBdr>
    </w:div>
    <w:div w:id="1754546435">
      <w:bodyDiv w:val="1"/>
      <w:marLeft w:val="0"/>
      <w:marRight w:val="0"/>
      <w:marTop w:val="0"/>
      <w:marBottom w:val="0"/>
      <w:divBdr>
        <w:top w:val="none" w:sz="0" w:space="0" w:color="auto"/>
        <w:left w:val="none" w:sz="0" w:space="0" w:color="auto"/>
        <w:bottom w:val="none" w:sz="0" w:space="0" w:color="auto"/>
        <w:right w:val="none" w:sz="0" w:space="0" w:color="auto"/>
      </w:divBdr>
    </w:div>
    <w:div w:id="1760907703">
      <w:bodyDiv w:val="1"/>
      <w:marLeft w:val="0"/>
      <w:marRight w:val="0"/>
      <w:marTop w:val="0"/>
      <w:marBottom w:val="0"/>
      <w:divBdr>
        <w:top w:val="none" w:sz="0" w:space="0" w:color="auto"/>
        <w:left w:val="none" w:sz="0" w:space="0" w:color="auto"/>
        <w:bottom w:val="none" w:sz="0" w:space="0" w:color="auto"/>
        <w:right w:val="none" w:sz="0" w:space="0" w:color="auto"/>
      </w:divBdr>
    </w:div>
    <w:div w:id="1762607546">
      <w:bodyDiv w:val="1"/>
      <w:marLeft w:val="0"/>
      <w:marRight w:val="0"/>
      <w:marTop w:val="0"/>
      <w:marBottom w:val="0"/>
      <w:divBdr>
        <w:top w:val="none" w:sz="0" w:space="0" w:color="auto"/>
        <w:left w:val="none" w:sz="0" w:space="0" w:color="auto"/>
        <w:bottom w:val="none" w:sz="0" w:space="0" w:color="auto"/>
        <w:right w:val="none" w:sz="0" w:space="0" w:color="auto"/>
      </w:divBdr>
    </w:div>
    <w:div w:id="1762725360">
      <w:bodyDiv w:val="1"/>
      <w:marLeft w:val="0"/>
      <w:marRight w:val="0"/>
      <w:marTop w:val="0"/>
      <w:marBottom w:val="0"/>
      <w:divBdr>
        <w:top w:val="none" w:sz="0" w:space="0" w:color="auto"/>
        <w:left w:val="none" w:sz="0" w:space="0" w:color="auto"/>
        <w:bottom w:val="none" w:sz="0" w:space="0" w:color="auto"/>
        <w:right w:val="none" w:sz="0" w:space="0" w:color="auto"/>
      </w:divBdr>
    </w:div>
    <w:div w:id="1764182525">
      <w:bodyDiv w:val="1"/>
      <w:marLeft w:val="0"/>
      <w:marRight w:val="0"/>
      <w:marTop w:val="0"/>
      <w:marBottom w:val="0"/>
      <w:divBdr>
        <w:top w:val="none" w:sz="0" w:space="0" w:color="auto"/>
        <w:left w:val="none" w:sz="0" w:space="0" w:color="auto"/>
        <w:bottom w:val="none" w:sz="0" w:space="0" w:color="auto"/>
        <w:right w:val="none" w:sz="0" w:space="0" w:color="auto"/>
      </w:divBdr>
    </w:div>
    <w:div w:id="1782457300">
      <w:bodyDiv w:val="1"/>
      <w:marLeft w:val="0"/>
      <w:marRight w:val="0"/>
      <w:marTop w:val="0"/>
      <w:marBottom w:val="0"/>
      <w:divBdr>
        <w:top w:val="none" w:sz="0" w:space="0" w:color="auto"/>
        <w:left w:val="none" w:sz="0" w:space="0" w:color="auto"/>
        <w:bottom w:val="none" w:sz="0" w:space="0" w:color="auto"/>
        <w:right w:val="none" w:sz="0" w:space="0" w:color="auto"/>
      </w:divBdr>
    </w:div>
    <w:div w:id="1782528284">
      <w:bodyDiv w:val="1"/>
      <w:marLeft w:val="0"/>
      <w:marRight w:val="0"/>
      <w:marTop w:val="0"/>
      <w:marBottom w:val="0"/>
      <w:divBdr>
        <w:top w:val="none" w:sz="0" w:space="0" w:color="auto"/>
        <w:left w:val="none" w:sz="0" w:space="0" w:color="auto"/>
        <w:bottom w:val="none" w:sz="0" w:space="0" w:color="auto"/>
        <w:right w:val="none" w:sz="0" w:space="0" w:color="auto"/>
      </w:divBdr>
    </w:div>
    <w:div w:id="1783305912">
      <w:bodyDiv w:val="1"/>
      <w:marLeft w:val="0"/>
      <w:marRight w:val="0"/>
      <w:marTop w:val="0"/>
      <w:marBottom w:val="0"/>
      <w:divBdr>
        <w:top w:val="none" w:sz="0" w:space="0" w:color="auto"/>
        <w:left w:val="none" w:sz="0" w:space="0" w:color="auto"/>
        <w:bottom w:val="none" w:sz="0" w:space="0" w:color="auto"/>
        <w:right w:val="none" w:sz="0" w:space="0" w:color="auto"/>
      </w:divBdr>
    </w:div>
    <w:div w:id="1784642102">
      <w:bodyDiv w:val="1"/>
      <w:marLeft w:val="0"/>
      <w:marRight w:val="0"/>
      <w:marTop w:val="0"/>
      <w:marBottom w:val="0"/>
      <w:divBdr>
        <w:top w:val="none" w:sz="0" w:space="0" w:color="auto"/>
        <w:left w:val="none" w:sz="0" w:space="0" w:color="auto"/>
        <w:bottom w:val="none" w:sz="0" w:space="0" w:color="auto"/>
        <w:right w:val="none" w:sz="0" w:space="0" w:color="auto"/>
      </w:divBdr>
    </w:div>
    <w:div w:id="1796098074">
      <w:bodyDiv w:val="1"/>
      <w:marLeft w:val="0"/>
      <w:marRight w:val="0"/>
      <w:marTop w:val="0"/>
      <w:marBottom w:val="0"/>
      <w:divBdr>
        <w:top w:val="none" w:sz="0" w:space="0" w:color="auto"/>
        <w:left w:val="none" w:sz="0" w:space="0" w:color="auto"/>
        <w:bottom w:val="none" w:sz="0" w:space="0" w:color="auto"/>
        <w:right w:val="none" w:sz="0" w:space="0" w:color="auto"/>
      </w:divBdr>
    </w:div>
    <w:div w:id="1798521815">
      <w:bodyDiv w:val="1"/>
      <w:marLeft w:val="0"/>
      <w:marRight w:val="0"/>
      <w:marTop w:val="0"/>
      <w:marBottom w:val="0"/>
      <w:divBdr>
        <w:top w:val="none" w:sz="0" w:space="0" w:color="auto"/>
        <w:left w:val="none" w:sz="0" w:space="0" w:color="auto"/>
        <w:bottom w:val="none" w:sz="0" w:space="0" w:color="auto"/>
        <w:right w:val="none" w:sz="0" w:space="0" w:color="auto"/>
      </w:divBdr>
    </w:div>
    <w:div w:id="1808207736">
      <w:bodyDiv w:val="1"/>
      <w:marLeft w:val="0"/>
      <w:marRight w:val="0"/>
      <w:marTop w:val="0"/>
      <w:marBottom w:val="0"/>
      <w:divBdr>
        <w:top w:val="none" w:sz="0" w:space="0" w:color="auto"/>
        <w:left w:val="none" w:sz="0" w:space="0" w:color="auto"/>
        <w:bottom w:val="none" w:sz="0" w:space="0" w:color="auto"/>
        <w:right w:val="none" w:sz="0" w:space="0" w:color="auto"/>
      </w:divBdr>
    </w:div>
    <w:div w:id="1813015143">
      <w:bodyDiv w:val="1"/>
      <w:marLeft w:val="0"/>
      <w:marRight w:val="0"/>
      <w:marTop w:val="0"/>
      <w:marBottom w:val="0"/>
      <w:divBdr>
        <w:top w:val="none" w:sz="0" w:space="0" w:color="auto"/>
        <w:left w:val="none" w:sz="0" w:space="0" w:color="auto"/>
        <w:bottom w:val="none" w:sz="0" w:space="0" w:color="auto"/>
        <w:right w:val="none" w:sz="0" w:space="0" w:color="auto"/>
      </w:divBdr>
    </w:div>
    <w:div w:id="1814132574">
      <w:bodyDiv w:val="1"/>
      <w:marLeft w:val="0"/>
      <w:marRight w:val="0"/>
      <w:marTop w:val="0"/>
      <w:marBottom w:val="0"/>
      <w:divBdr>
        <w:top w:val="none" w:sz="0" w:space="0" w:color="auto"/>
        <w:left w:val="none" w:sz="0" w:space="0" w:color="auto"/>
        <w:bottom w:val="none" w:sz="0" w:space="0" w:color="auto"/>
        <w:right w:val="none" w:sz="0" w:space="0" w:color="auto"/>
      </w:divBdr>
    </w:div>
    <w:div w:id="1814180961">
      <w:bodyDiv w:val="1"/>
      <w:marLeft w:val="0"/>
      <w:marRight w:val="0"/>
      <w:marTop w:val="0"/>
      <w:marBottom w:val="0"/>
      <w:divBdr>
        <w:top w:val="none" w:sz="0" w:space="0" w:color="auto"/>
        <w:left w:val="none" w:sz="0" w:space="0" w:color="auto"/>
        <w:bottom w:val="none" w:sz="0" w:space="0" w:color="auto"/>
        <w:right w:val="none" w:sz="0" w:space="0" w:color="auto"/>
      </w:divBdr>
    </w:div>
    <w:div w:id="1814643116">
      <w:bodyDiv w:val="1"/>
      <w:marLeft w:val="0"/>
      <w:marRight w:val="0"/>
      <w:marTop w:val="0"/>
      <w:marBottom w:val="0"/>
      <w:divBdr>
        <w:top w:val="none" w:sz="0" w:space="0" w:color="auto"/>
        <w:left w:val="none" w:sz="0" w:space="0" w:color="auto"/>
        <w:bottom w:val="none" w:sz="0" w:space="0" w:color="auto"/>
        <w:right w:val="none" w:sz="0" w:space="0" w:color="auto"/>
      </w:divBdr>
    </w:div>
    <w:div w:id="1823355093">
      <w:bodyDiv w:val="1"/>
      <w:marLeft w:val="0"/>
      <w:marRight w:val="0"/>
      <w:marTop w:val="0"/>
      <w:marBottom w:val="0"/>
      <w:divBdr>
        <w:top w:val="none" w:sz="0" w:space="0" w:color="auto"/>
        <w:left w:val="none" w:sz="0" w:space="0" w:color="auto"/>
        <w:bottom w:val="none" w:sz="0" w:space="0" w:color="auto"/>
        <w:right w:val="none" w:sz="0" w:space="0" w:color="auto"/>
      </w:divBdr>
    </w:div>
    <w:div w:id="1844854406">
      <w:bodyDiv w:val="1"/>
      <w:marLeft w:val="0"/>
      <w:marRight w:val="0"/>
      <w:marTop w:val="0"/>
      <w:marBottom w:val="0"/>
      <w:divBdr>
        <w:top w:val="none" w:sz="0" w:space="0" w:color="auto"/>
        <w:left w:val="none" w:sz="0" w:space="0" w:color="auto"/>
        <w:bottom w:val="none" w:sz="0" w:space="0" w:color="auto"/>
        <w:right w:val="none" w:sz="0" w:space="0" w:color="auto"/>
      </w:divBdr>
    </w:div>
    <w:div w:id="1846818454">
      <w:bodyDiv w:val="1"/>
      <w:marLeft w:val="0"/>
      <w:marRight w:val="0"/>
      <w:marTop w:val="0"/>
      <w:marBottom w:val="0"/>
      <w:divBdr>
        <w:top w:val="none" w:sz="0" w:space="0" w:color="auto"/>
        <w:left w:val="none" w:sz="0" w:space="0" w:color="auto"/>
        <w:bottom w:val="none" w:sz="0" w:space="0" w:color="auto"/>
        <w:right w:val="none" w:sz="0" w:space="0" w:color="auto"/>
      </w:divBdr>
    </w:div>
    <w:div w:id="1856840052">
      <w:bodyDiv w:val="1"/>
      <w:marLeft w:val="0"/>
      <w:marRight w:val="0"/>
      <w:marTop w:val="0"/>
      <w:marBottom w:val="0"/>
      <w:divBdr>
        <w:top w:val="none" w:sz="0" w:space="0" w:color="auto"/>
        <w:left w:val="none" w:sz="0" w:space="0" w:color="auto"/>
        <w:bottom w:val="none" w:sz="0" w:space="0" w:color="auto"/>
        <w:right w:val="none" w:sz="0" w:space="0" w:color="auto"/>
      </w:divBdr>
    </w:div>
    <w:div w:id="1859419900">
      <w:bodyDiv w:val="1"/>
      <w:marLeft w:val="0"/>
      <w:marRight w:val="0"/>
      <w:marTop w:val="0"/>
      <w:marBottom w:val="0"/>
      <w:divBdr>
        <w:top w:val="none" w:sz="0" w:space="0" w:color="auto"/>
        <w:left w:val="none" w:sz="0" w:space="0" w:color="auto"/>
        <w:bottom w:val="none" w:sz="0" w:space="0" w:color="auto"/>
        <w:right w:val="none" w:sz="0" w:space="0" w:color="auto"/>
      </w:divBdr>
    </w:div>
    <w:div w:id="1863860030">
      <w:bodyDiv w:val="1"/>
      <w:marLeft w:val="0"/>
      <w:marRight w:val="0"/>
      <w:marTop w:val="0"/>
      <w:marBottom w:val="0"/>
      <w:divBdr>
        <w:top w:val="none" w:sz="0" w:space="0" w:color="auto"/>
        <w:left w:val="none" w:sz="0" w:space="0" w:color="auto"/>
        <w:bottom w:val="none" w:sz="0" w:space="0" w:color="auto"/>
        <w:right w:val="none" w:sz="0" w:space="0" w:color="auto"/>
      </w:divBdr>
    </w:div>
    <w:div w:id="1864321322">
      <w:bodyDiv w:val="1"/>
      <w:marLeft w:val="0"/>
      <w:marRight w:val="0"/>
      <w:marTop w:val="0"/>
      <w:marBottom w:val="0"/>
      <w:divBdr>
        <w:top w:val="none" w:sz="0" w:space="0" w:color="auto"/>
        <w:left w:val="none" w:sz="0" w:space="0" w:color="auto"/>
        <w:bottom w:val="none" w:sz="0" w:space="0" w:color="auto"/>
        <w:right w:val="none" w:sz="0" w:space="0" w:color="auto"/>
      </w:divBdr>
    </w:div>
    <w:div w:id="1876890584">
      <w:bodyDiv w:val="1"/>
      <w:marLeft w:val="0"/>
      <w:marRight w:val="0"/>
      <w:marTop w:val="0"/>
      <w:marBottom w:val="0"/>
      <w:divBdr>
        <w:top w:val="none" w:sz="0" w:space="0" w:color="auto"/>
        <w:left w:val="none" w:sz="0" w:space="0" w:color="auto"/>
        <w:bottom w:val="none" w:sz="0" w:space="0" w:color="auto"/>
        <w:right w:val="none" w:sz="0" w:space="0" w:color="auto"/>
      </w:divBdr>
    </w:div>
    <w:div w:id="1887718839">
      <w:bodyDiv w:val="1"/>
      <w:marLeft w:val="0"/>
      <w:marRight w:val="0"/>
      <w:marTop w:val="0"/>
      <w:marBottom w:val="0"/>
      <w:divBdr>
        <w:top w:val="none" w:sz="0" w:space="0" w:color="auto"/>
        <w:left w:val="none" w:sz="0" w:space="0" w:color="auto"/>
        <w:bottom w:val="none" w:sz="0" w:space="0" w:color="auto"/>
        <w:right w:val="none" w:sz="0" w:space="0" w:color="auto"/>
      </w:divBdr>
    </w:div>
    <w:div w:id="1889604757">
      <w:bodyDiv w:val="1"/>
      <w:marLeft w:val="0"/>
      <w:marRight w:val="0"/>
      <w:marTop w:val="0"/>
      <w:marBottom w:val="0"/>
      <w:divBdr>
        <w:top w:val="none" w:sz="0" w:space="0" w:color="auto"/>
        <w:left w:val="none" w:sz="0" w:space="0" w:color="auto"/>
        <w:bottom w:val="none" w:sz="0" w:space="0" w:color="auto"/>
        <w:right w:val="none" w:sz="0" w:space="0" w:color="auto"/>
      </w:divBdr>
    </w:div>
    <w:div w:id="1898007851">
      <w:bodyDiv w:val="1"/>
      <w:marLeft w:val="0"/>
      <w:marRight w:val="0"/>
      <w:marTop w:val="0"/>
      <w:marBottom w:val="0"/>
      <w:divBdr>
        <w:top w:val="none" w:sz="0" w:space="0" w:color="auto"/>
        <w:left w:val="none" w:sz="0" w:space="0" w:color="auto"/>
        <w:bottom w:val="none" w:sz="0" w:space="0" w:color="auto"/>
        <w:right w:val="none" w:sz="0" w:space="0" w:color="auto"/>
      </w:divBdr>
    </w:div>
    <w:div w:id="1898590894">
      <w:bodyDiv w:val="1"/>
      <w:marLeft w:val="0"/>
      <w:marRight w:val="0"/>
      <w:marTop w:val="0"/>
      <w:marBottom w:val="0"/>
      <w:divBdr>
        <w:top w:val="none" w:sz="0" w:space="0" w:color="auto"/>
        <w:left w:val="none" w:sz="0" w:space="0" w:color="auto"/>
        <w:bottom w:val="none" w:sz="0" w:space="0" w:color="auto"/>
        <w:right w:val="none" w:sz="0" w:space="0" w:color="auto"/>
      </w:divBdr>
    </w:div>
    <w:div w:id="1899126814">
      <w:bodyDiv w:val="1"/>
      <w:marLeft w:val="0"/>
      <w:marRight w:val="0"/>
      <w:marTop w:val="0"/>
      <w:marBottom w:val="0"/>
      <w:divBdr>
        <w:top w:val="none" w:sz="0" w:space="0" w:color="auto"/>
        <w:left w:val="none" w:sz="0" w:space="0" w:color="auto"/>
        <w:bottom w:val="none" w:sz="0" w:space="0" w:color="auto"/>
        <w:right w:val="none" w:sz="0" w:space="0" w:color="auto"/>
      </w:divBdr>
    </w:div>
    <w:div w:id="1907496896">
      <w:bodyDiv w:val="1"/>
      <w:marLeft w:val="0"/>
      <w:marRight w:val="0"/>
      <w:marTop w:val="0"/>
      <w:marBottom w:val="0"/>
      <w:divBdr>
        <w:top w:val="none" w:sz="0" w:space="0" w:color="auto"/>
        <w:left w:val="none" w:sz="0" w:space="0" w:color="auto"/>
        <w:bottom w:val="none" w:sz="0" w:space="0" w:color="auto"/>
        <w:right w:val="none" w:sz="0" w:space="0" w:color="auto"/>
      </w:divBdr>
    </w:div>
    <w:div w:id="1911692873">
      <w:bodyDiv w:val="1"/>
      <w:marLeft w:val="0"/>
      <w:marRight w:val="0"/>
      <w:marTop w:val="0"/>
      <w:marBottom w:val="0"/>
      <w:divBdr>
        <w:top w:val="none" w:sz="0" w:space="0" w:color="auto"/>
        <w:left w:val="none" w:sz="0" w:space="0" w:color="auto"/>
        <w:bottom w:val="none" w:sz="0" w:space="0" w:color="auto"/>
        <w:right w:val="none" w:sz="0" w:space="0" w:color="auto"/>
      </w:divBdr>
    </w:div>
    <w:div w:id="1911693056">
      <w:bodyDiv w:val="1"/>
      <w:marLeft w:val="0"/>
      <w:marRight w:val="0"/>
      <w:marTop w:val="0"/>
      <w:marBottom w:val="0"/>
      <w:divBdr>
        <w:top w:val="none" w:sz="0" w:space="0" w:color="auto"/>
        <w:left w:val="none" w:sz="0" w:space="0" w:color="auto"/>
        <w:bottom w:val="none" w:sz="0" w:space="0" w:color="auto"/>
        <w:right w:val="none" w:sz="0" w:space="0" w:color="auto"/>
      </w:divBdr>
    </w:div>
    <w:div w:id="1918054889">
      <w:bodyDiv w:val="1"/>
      <w:marLeft w:val="0"/>
      <w:marRight w:val="0"/>
      <w:marTop w:val="0"/>
      <w:marBottom w:val="0"/>
      <w:divBdr>
        <w:top w:val="none" w:sz="0" w:space="0" w:color="auto"/>
        <w:left w:val="none" w:sz="0" w:space="0" w:color="auto"/>
        <w:bottom w:val="none" w:sz="0" w:space="0" w:color="auto"/>
        <w:right w:val="none" w:sz="0" w:space="0" w:color="auto"/>
      </w:divBdr>
    </w:div>
    <w:div w:id="1927494960">
      <w:bodyDiv w:val="1"/>
      <w:marLeft w:val="0"/>
      <w:marRight w:val="0"/>
      <w:marTop w:val="0"/>
      <w:marBottom w:val="0"/>
      <w:divBdr>
        <w:top w:val="none" w:sz="0" w:space="0" w:color="auto"/>
        <w:left w:val="none" w:sz="0" w:space="0" w:color="auto"/>
        <w:bottom w:val="none" w:sz="0" w:space="0" w:color="auto"/>
        <w:right w:val="none" w:sz="0" w:space="0" w:color="auto"/>
      </w:divBdr>
    </w:div>
    <w:div w:id="1928733001">
      <w:bodyDiv w:val="1"/>
      <w:marLeft w:val="0"/>
      <w:marRight w:val="0"/>
      <w:marTop w:val="0"/>
      <w:marBottom w:val="0"/>
      <w:divBdr>
        <w:top w:val="none" w:sz="0" w:space="0" w:color="auto"/>
        <w:left w:val="none" w:sz="0" w:space="0" w:color="auto"/>
        <w:bottom w:val="none" w:sz="0" w:space="0" w:color="auto"/>
        <w:right w:val="none" w:sz="0" w:space="0" w:color="auto"/>
      </w:divBdr>
    </w:div>
    <w:div w:id="1936398653">
      <w:bodyDiv w:val="1"/>
      <w:marLeft w:val="0"/>
      <w:marRight w:val="0"/>
      <w:marTop w:val="0"/>
      <w:marBottom w:val="0"/>
      <w:divBdr>
        <w:top w:val="none" w:sz="0" w:space="0" w:color="auto"/>
        <w:left w:val="none" w:sz="0" w:space="0" w:color="auto"/>
        <w:bottom w:val="none" w:sz="0" w:space="0" w:color="auto"/>
        <w:right w:val="none" w:sz="0" w:space="0" w:color="auto"/>
      </w:divBdr>
    </w:div>
    <w:div w:id="1936401787">
      <w:bodyDiv w:val="1"/>
      <w:marLeft w:val="0"/>
      <w:marRight w:val="0"/>
      <w:marTop w:val="0"/>
      <w:marBottom w:val="0"/>
      <w:divBdr>
        <w:top w:val="none" w:sz="0" w:space="0" w:color="auto"/>
        <w:left w:val="none" w:sz="0" w:space="0" w:color="auto"/>
        <w:bottom w:val="none" w:sz="0" w:space="0" w:color="auto"/>
        <w:right w:val="none" w:sz="0" w:space="0" w:color="auto"/>
      </w:divBdr>
    </w:div>
    <w:div w:id="1937130278">
      <w:bodyDiv w:val="1"/>
      <w:marLeft w:val="0"/>
      <w:marRight w:val="0"/>
      <w:marTop w:val="0"/>
      <w:marBottom w:val="0"/>
      <w:divBdr>
        <w:top w:val="none" w:sz="0" w:space="0" w:color="auto"/>
        <w:left w:val="none" w:sz="0" w:space="0" w:color="auto"/>
        <w:bottom w:val="none" w:sz="0" w:space="0" w:color="auto"/>
        <w:right w:val="none" w:sz="0" w:space="0" w:color="auto"/>
      </w:divBdr>
    </w:div>
    <w:div w:id="1945765361">
      <w:bodyDiv w:val="1"/>
      <w:marLeft w:val="0"/>
      <w:marRight w:val="0"/>
      <w:marTop w:val="0"/>
      <w:marBottom w:val="0"/>
      <w:divBdr>
        <w:top w:val="none" w:sz="0" w:space="0" w:color="auto"/>
        <w:left w:val="none" w:sz="0" w:space="0" w:color="auto"/>
        <w:bottom w:val="none" w:sz="0" w:space="0" w:color="auto"/>
        <w:right w:val="none" w:sz="0" w:space="0" w:color="auto"/>
      </w:divBdr>
    </w:div>
    <w:div w:id="1950046590">
      <w:bodyDiv w:val="1"/>
      <w:marLeft w:val="0"/>
      <w:marRight w:val="0"/>
      <w:marTop w:val="0"/>
      <w:marBottom w:val="0"/>
      <w:divBdr>
        <w:top w:val="none" w:sz="0" w:space="0" w:color="auto"/>
        <w:left w:val="none" w:sz="0" w:space="0" w:color="auto"/>
        <w:bottom w:val="none" w:sz="0" w:space="0" w:color="auto"/>
        <w:right w:val="none" w:sz="0" w:space="0" w:color="auto"/>
      </w:divBdr>
    </w:div>
    <w:div w:id="1952779392">
      <w:bodyDiv w:val="1"/>
      <w:marLeft w:val="0"/>
      <w:marRight w:val="0"/>
      <w:marTop w:val="0"/>
      <w:marBottom w:val="0"/>
      <w:divBdr>
        <w:top w:val="none" w:sz="0" w:space="0" w:color="auto"/>
        <w:left w:val="none" w:sz="0" w:space="0" w:color="auto"/>
        <w:bottom w:val="none" w:sz="0" w:space="0" w:color="auto"/>
        <w:right w:val="none" w:sz="0" w:space="0" w:color="auto"/>
      </w:divBdr>
    </w:div>
    <w:div w:id="1953125666">
      <w:bodyDiv w:val="1"/>
      <w:marLeft w:val="0"/>
      <w:marRight w:val="0"/>
      <w:marTop w:val="0"/>
      <w:marBottom w:val="0"/>
      <w:divBdr>
        <w:top w:val="none" w:sz="0" w:space="0" w:color="auto"/>
        <w:left w:val="none" w:sz="0" w:space="0" w:color="auto"/>
        <w:bottom w:val="none" w:sz="0" w:space="0" w:color="auto"/>
        <w:right w:val="none" w:sz="0" w:space="0" w:color="auto"/>
      </w:divBdr>
    </w:div>
    <w:div w:id="1956709609">
      <w:bodyDiv w:val="1"/>
      <w:marLeft w:val="0"/>
      <w:marRight w:val="0"/>
      <w:marTop w:val="0"/>
      <w:marBottom w:val="0"/>
      <w:divBdr>
        <w:top w:val="none" w:sz="0" w:space="0" w:color="auto"/>
        <w:left w:val="none" w:sz="0" w:space="0" w:color="auto"/>
        <w:bottom w:val="none" w:sz="0" w:space="0" w:color="auto"/>
        <w:right w:val="none" w:sz="0" w:space="0" w:color="auto"/>
      </w:divBdr>
    </w:div>
    <w:div w:id="1957637239">
      <w:bodyDiv w:val="1"/>
      <w:marLeft w:val="0"/>
      <w:marRight w:val="0"/>
      <w:marTop w:val="0"/>
      <w:marBottom w:val="0"/>
      <w:divBdr>
        <w:top w:val="none" w:sz="0" w:space="0" w:color="auto"/>
        <w:left w:val="none" w:sz="0" w:space="0" w:color="auto"/>
        <w:bottom w:val="none" w:sz="0" w:space="0" w:color="auto"/>
        <w:right w:val="none" w:sz="0" w:space="0" w:color="auto"/>
      </w:divBdr>
    </w:div>
    <w:div w:id="1959290598">
      <w:bodyDiv w:val="1"/>
      <w:marLeft w:val="0"/>
      <w:marRight w:val="0"/>
      <w:marTop w:val="0"/>
      <w:marBottom w:val="0"/>
      <w:divBdr>
        <w:top w:val="none" w:sz="0" w:space="0" w:color="auto"/>
        <w:left w:val="none" w:sz="0" w:space="0" w:color="auto"/>
        <w:bottom w:val="none" w:sz="0" w:space="0" w:color="auto"/>
        <w:right w:val="none" w:sz="0" w:space="0" w:color="auto"/>
      </w:divBdr>
    </w:div>
    <w:div w:id="1966739055">
      <w:bodyDiv w:val="1"/>
      <w:marLeft w:val="0"/>
      <w:marRight w:val="0"/>
      <w:marTop w:val="0"/>
      <w:marBottom w:val="0"/>
      <w:divBdr>
        <w:top w:val="none" w:sz="0" w:space="0" w:color="auto"/>
        <w:left w:val="none" w:sz="0" w:space="0" w:color="auto"/>
        <w:bottom w:val="none" w:sz="0" w:space="0" w:color="auto"/>
        <w:right w:val="none" w:sz="0" w:space="0" w:color="auto"/>
      </w:divBdr>
    </w:div>
    <w:div w:id="1972175834">
      <w:bodyDiv w:val="1"/>
      <w:marLeft w:val="0"/>
      <w:marRight w:val="0"/>
      <w:marTop w:val="0"/>
      <w:marBottom w:val="0"/>
      <w:divBdr>
        <w:top w:val="none" w:sz="0" w:space="0" w:color="auto"/>
        <w:left w:val="none" w:sz="0" w:space="0" w:color="auto"/>
        <w:bottom w:val="none" w:sz="0" w:space="0" w:color="auto"/>
        <w:right w:val="none" w:sz="0" w:space="0" w:color="auto"/>
      </w:divBdr>
    </w:div>
    <w:div w:id="1975022991">
      <w:bodyDiv w:val="1"/>
      <w:marLeft w:val="0"/>
      <w:marRight w:val="0"/>
      <w:marTop w:val="0"/>
      <w:marBottom w:val="0"/>
      <w:divBdr>
        <w:top w:val="none" w:sz="0" w:space="0" w:color="auto"/>
        <w:left w:val="none" w:sz="0" w:space="0" w:color="auto"/>
        <w:bottom w:val="none" w:sz="0" w:space="0" w:color="auto"/>
        <w:right w:val="none" w:sz="0" w:space="0" w:color="auto"/>
      </w:divBdr>
    </w:div>
    <w:div w:id="1975914165">
      <w:bodyDiv w:val="1"/>
      <w:marLeft w:val="0"/>
      <w:marRight w:val="0"/>
      <w:marTop w:val="0"/>
      <w:marBottom w:val="0"/>
      <w:divBdr>
        <w:top w:val="none" w:sz="0" w:space="0" w:color="auto"/>
        <w:left w:val="none" w:sz="0" w:space="0" w:color="auto"/>
        <w:bottom w:val="none" w:sz="0" w:space="0" w:color="auto"/>
        <w:right w:val="none" w:sz="0" w:space="0" w:color="auto"/>
      </w:divBdr>
    </w:div>
    <w:div w:id="1978416601">
      <w:bodyDiv w:val="1"/>
      <w:marLeft w:val="0"/>
      <w:marRight w:val="0"/>
      <w:marTop w:val="0"/>
      <w:marBottom w:val="0"/>
      <w:divBdr>
        <w:top w:val="none" w:sz="0" w:space="0" w:color="auto"/>
        <w:left w:val="none" w:sz="0" w:space="0" w:color="auto"/>
        <w:bottom w:val="none" w:sz="0" w:space="0" w:color="auto"/>
        <w:right w:val="none" w:sz="0" w:space="0" w:color="auto"/>
      </w:divBdr>
    </w:div>
    <w:div w:id="1984652085">
      <w:bodyDiv w:val="1"/>
      <w:marLeft w:val="0"/>
      <w:marRight w:val="0"/>
      <w:marTop w:val="0"/>
      <w:marBottom w:val="0"/>
      <w:divBdr>
        <w:top w:val="none" w:sz="0" w:space="0" w:color="auto"/>
        <w:left w:val="none" w:sz="0" w:space="0" w:color="auto"/>
        <w:bottom w:val="none" w:sz="0" w:space="0" w:color="auto"/>
        <w:right w:val="none" w:sz="0" w:space="0" w:color="auto"/>
      </w:divBdr>
    </w:div>
    <w:div w:id="1985617221">
      <w:bodyDiv w:val="1"/>
      <w:marLeft w:val="0"/>
      <w:marRight w:val="0"/>
      <w:marTop w:val="0"/>
      <w:marBottom w:val="0"/>
      <w:divBdr>
        <w:top w:val="none" w:sz="0" w:space="0" w:color="auto"/>
        <w:left w:val="none" w:sz="0" w:space="0" w:color="auto"/>
        <w:bottom w:val="none" w:sz="0" w:space="0" w:color="auto"/>
        <w:right w:val="none" w:sz="0" w:space="0" w:color="auto"/>
      </w:divBdr>
    </w:div>
    <w:div w:id="2000113356">
      <w:bodyDiv w:val="1"/>
      <w:marLeft w:val="0"/>
      <w:marRight w:val="0"/>
      <w:marTop w:val="0"/>
      <w:marBottom w:val="0"/>
      <w:divBdr>
        <w:top w:val="none" w:sz="0" w:space="0" w:color="auto"/>
        <w:left w:val="none" w:sz="0" w:space="0" w:color="auto"/>
        <w:bottom w:val="none" w:sz="0" w:space="0" w:color="auto"/>
        <w:right w:val="none" w:sz="0" w:space="0" w:color="auto"/>
      </w:divBdr>
    </w:div>
    <w:div w:id="2007708257">
      <w:bodyDiv w:val="1"/>
      <w:marLeft w:val="0"/>
      <w:marRight w:val="0"/>
      <w:marTop w:val="0"/>
      <w:marBottom w:val="0"/>
      <w:divBdr>
        <w:top w:val="none" w:sz="0" w:space="0" w:color="auto"/>
        <w:left w:val="none" w:sz="0" w:space="0" w:color="auto"/>
        <w:bottom w:val="none" w:sz="0" w:space="0" w:color="auto"/>
        <w:right w:val="none" w:sz="0" w:space="0" w:color="auto"/>
      </w:divBdr>
    </w:div>
    <w:div w:id="2008482911">
      <w:bodyDiv w:val="1"/>
      <w:marLeft w:val="0"/>
      <w:marRight w:val="0"/>
      <w:marTop w:val="0"/>
      <w:marBottom w:val="0"/>
      <w:divBdr>
        <w:top w:val="none" w:sz="0" w:space="0" w:color="auto"/>
        <w:left w:val="none" w:sz="0" w:space="0" w:color="auto"/>
        <w:bottom w:val="none" w:sz="0" w:space="0" w:color="auto"/>
        <w:right w:val="none" w:sz="0" w:space="0" w:color="auto"/>
      </w:divBdr>
    </w:div>
    <w:div w:id="2014213563">
      <w:bodyDiv w:val="1"/>
      <w:marLeft w:val="0"/>
      <w:marRight w:val="0"/>
      <w:marTop w:val="0"/>
      <w:marBottom w:val="0"/>
      <w:divBdr>
        <w:top w:val="none" w:sz="0" w:space="0" w:color="auto"/>
        <w:left w:val="none" w:sz="0" w:space="0" w:color="auto"/>
        <w:bottom w:val="none" w:sz="0" w:space="0" w:color="auto"/>
        <w:right w:val="none" w:sz="0" w:space="0" w:color="auto"/>
      </w:divBdr>
    </w:div>
    <w:div w:id="2018189754">
      <w:bodyDiv w:val="1"/>
      <w:marLeft w:val="0"/>
      <w:marRight w:val="0"/>
      <w:marTop w:val="0"/>
      <w:marBottom w:val="0"/>
      <w:divBdr>
        <w:top w:val="none" w:sz="0" w:space="0" w:color="auto"/>
        <w:left w:val="none" w:sz="0" w:space="0" w:color="auto"/>
        <w:bottom w:val="none" w:sz="0" w:space="0" w:color="auto"/>
        <w:right w:val="none" w:sz="0" w:space="0" w:color="auto"/>
      </w:divBdr>
    </w:div>
    <w:div w:id="2020501193">
      <w:bodyDiv w:val="1"/>
      <w:marLeft w:val="0"/>
      <w:marRight w:val="0"/>
      <w:marTop w:val="0"/>
      <w:marBottom w:val="0"/>
      <w:divBdr>
        <w:top w:val="none" w:sz="0" w:space="0" w:color="auto"/>
        <w:left w:val="none" w:sz="0" w:space="0" w:color="auto"/>
        <w:bottom w:val="none" w:sz="0" w:space="0" w:color="auto"/>
        <w:right w:val="none" w:sz="0" w:space="0" w:color="auto"/>
      </w:divBdr>
    </w:div>
    <w:div w:id="2027436860">
      <w:bodyDiv w:val="1"/>
      <w:marLeft w:val="0"/>
      <w:marRight w:val="0"/>
      <w:marTop w:val="0"/>
      <w:marBottom w:val="0"/>
      <w:divBdr>
        <w:top w:val="none" w:sz="0" w:space="0" w:color="auto"/>
        <w:left w:val="none" w:sz="0" w:space="0" w:color="auto"/>
        <w:bottom w:val="none" w:sz="0" w:space="0" w:color="auto"/>
        <w:right w:val="none" w:sz="0" w:space="0" w:color="auto"/>
      </w:divBdr>
    </w:div>
    <w:div w:id="2029671890">
      <w:bodyDiv w:val="1"/>
      <w:marLeft w:val="0"/>
      <w:marRight w:val="0"/>
      <w:marTop w:val="0"/>
      <w:marBottom w:val="0"/>
      <w:divBdr>
        <w:top w:val="none" w:sz="0" w:space="0" w:color="auto"/>
        <w:left w:val="none" w:sz="0" w:space="0" w:color="auto"/>
        <w:bottom w:val="none" w:sz="0" w:space="0" w:color="auto"/>
        <w:right w:val="none" w:sz="0" w:space="0" w:color="auto"/>
      </w:divBdr>
    </w:div>
    <w:div w:id="2031174253">
      <w:bodyDiv w:val="1"/>
      <w:marLeft w:val="0"/>
      <w:marRight w:val="0"/>
      <w:marTop w:val="0"/>
      <w:marBottom w:val="0"/>
      <w:divBdr>
        <w:top w:val="none" w:sz="0" w:space="0" w:color="auto"/>
        <w:left w:val="none" w:sz="0" w:space="0" w:color="auto"/>
        <w:bottom w:val="none" w:sz="0" w:space="0" w:color="auto"/>
        <w:right w:val="none" w:sz="0" w:space="0" w:color="auto"/>
      </w:divBdr>
    </w:div>
    <w:div w:id="2031830078">
      <w:bodyDiv w:val="1"/>
      <w:marLeft w:val="0"/>
      <w:marRight w:val="0"/>
      <w:marTop w:val="0"/>
      <w:marBottom w:val="0"/>
      <w:divBdr>
        <w:top w:val="none" w:sz="0" w:space="0" w:color="auto"/>
        <w:left w:val="none" w:sz="0" w:space="0" w:color="auto"/>
        <w:bottom w:val="none" w:sz="0" w:space="0" w:color="auto"/>
        <w:right w:val="none" w:sz="0" w:space="0" w:color="auto"/>
      </w:divBdr>
    </w:div>
    <w:div w:id="2032293926">
      <w:bodyDiv w:val="1"/>
      <w:marLeft w:val="0"/>
      <w:marRight w:val="0"/>
      <w:marTop w:val="0"/>
      <w:marBottom w:val="0"/>
      <w:divBdr>
        <w:top w:val="none" w:sz="0" w:space="0" w:color="auto"/>
        <w:left w:val="none" w:sz="0" w:space="0" w:color="auto"/>
        <w:bottom w:val="none" w:sz="0" w:space="0" w:color="auto"/>
        <w:right w:val="none" w:sz="0" w:space="0" w:color="auto"/>
      </w:divBdr>
    </w:div>
    <w:div w:id="2036423056">
      <w:bodyDiv w:val="1"/>
      <w:marLeft w:val="0"/>
      <w:marRight w:val="0"/>
      <w:marTop w:val="0"/>
      <w:marBottom w:val="0"/>
      <w:divBdr>
        <w:top w:val="none" w:sz="0" w:space="0" w:color="auto"/>
        <w:left w:val="none" w:sz="0" w:space="0" w:color="auto"/>
        <w:bottom w:val="none" w:sz="0" w:space="0" w:color="auto"/>
        <w:right w:val="none" w:sz="0" w:space="0" w:color="auto"/>
      </w:divBdr>
    </w:div>
    <w:div w:id="2036534417">
      <w:bodyDiv w:val="1"/>
      <w:marLeft w:val="0"/>
      <w:marRight w:val="0"/>
      <w:marTop w:val="0"/>
      <w:marBottom w:val="0"/>
      <w:divBdr>
        <w:top w:val="none" w:sz="0" w:space="0" w:color="auto"/>
        <w:left w:val="none" w:sz="0" w:space="0" w:color="auto"/>
        <w:bottom w:val="none" w:sz="0" w:space="0" w:color="auto"/>
        <w:right w:val="none" w:sz="0" w:space="0" w:color="auto"/>
      </w:divBdr>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3142365">
      <w:bodyDiv w:val="1"/>
      <w:marLeft w:val="0"/>
      <w:marRight w:val="0"/>
      <w:marTop w:val="0"/>
      <w:marBottom w:val="0"/>
      <w:divBdr>
        <w:top w:val="none" w:sz="0" w:space="0" w:color="auto"/>
        <w:left w:val="none" w:sz="0" w:space="0" w:color="auto"/>
        <w:bottom w:val="none" w:sz="0" w:space="0" w:color="auto"/>
        <w:right w:val="none" w:sz="0" w:space="0" w:color="auto"/>
      </w:divBdr>
    </w:div>
    <w:div w:id="2055613969">
      <w:bodyDiv w:val="1"/>
      <w:marLeft w:val="0"/>
      <w:marRight w:val="0"/>
      <w:marTop w:val="0"/>
      <w:marBottom w:val="0"/>
      <w:divBdr>
        <w:top w:val="none" w:sz="0" w:space="0" w:color="auto"/>
        <w:left w:val="none" w:sz="0" w:space="0" w:color="auto"/>
        <w:bottom w:val="none" w:sz="0" w:space="0" w:color="auto"/>
        <w:right w:val="none" w:sz="0" w:space="0" w:color="auto"/>
      </w:divBdr>
    </w:div>
    <w:div w:id="2059360067">
      <w:bodyDiv w:val="1"/>
      <w:marLeft w:val="0"/>
      <w:marRight w:val="0"/>
      <w:marTop w:val="0"/>
      <w:marBottom w:val="0"/>
      <w:divBdr>
        <w:top w:val="none" w:sz="0" w:space="0" w:color="auto"/>
        <w:left w:val="none" w:sz="0" w:space="0" w:color="auto"/>
        <w:bottom w:val="none" w:sz="0" w:space="0" w:color="auto"/>
        <w:right w:val="none" w:sz="0" w:space="0" w:color="auto"/>
      </w:divBdr>
    </w:div>
    <w:div w:id="2062747341">
      <w:bodyDiv w:val="1"/>
      <w:marLeft w:val="0"/>
      <w:marRight w:val="0"/>
      <w:marTop w:val="0"/>
      <w:marBottom w:val="0"/>
      <w:divBdr>
        <w:top w:val="none" w:sz="0" w:space="0" w:color="auto"/>
        <w:left w:val="none" w:sz="0" w:space="0" w:color="auto"/>
        <w:bottom w:val="none" w:sz="0" w:space="0" w:color="auto"/>
        <w:right w:val="none" w:sz="0" w:space="0" w:color="auto"/>
      </w:divBdr>
    </w:div>
    <w:div w:id="2068795758">
      <w:bodyDiv w:val="1"/>
      <w:marLeft w:val="0"/>
      <w:marRight w:val="0"/>
      <w:marTop w:val="0"/>
      <w:marBottom w:val="0"/>
      <w:divBdr>
        <w:top w:val="none" w:sz="0" w:space="0" w:color="auto"/>
        <w:left w:val="none" w:sz="0" w:space="0" w:color="auto"/>
        <w:bottom w:val="none" w:sz="0" w:space="0" w:color="auto"/>
        <w:right w:val="none" w:sz="0" w:space="0" w:color="auto"/>
      </w:divBdr>
    </w:div>
    <w:div w:id="2087652949">
      <w:bodyDiv w:val="1"/>
      <w:marLeft w:val="0"/>
      <w:marRight w:val="0"/>
      <w:marTop w:val="0"/>
      <w:marBottom w:val="0"/>
      <w:divBdr>
        <w:top w:val="none" w:sz="0" w:space="0" w:color="auto"/>
        <w:left w:val="none" w:sz="0" w:space="0" w:color="auto"/>
        <w:bottom w:val="none" w:sz="0" w:space="0" w:color="auto"/>
        <w:right w:val="none" w:sz="0" w:space="0" w:color="auto"/>
      </w:divBdr>
    </w:div>
    <w:div w:id="2088260768">
      <w:bodyDiv w:val="1"/>
      <w:marLeft w:val="0"/>
      <w:marRight w:val="0"/>
      <w:marTop w:val="0"/>
      <w:marBottom w:val="0"/>
      <w:divBdr>
        <w:top w:val="none" w:sz="0" w:space="0" w:color="auto"/>
        <w:left w:val="none" w:sz="0" w:space="0" w:color="auto"/>
        <w:bottom w:val="none" w:sz="0" w:space="0" w:color="auto"/>
        <w:right w:val="none" w:sz="0" w:space="0" w:color="auto"/>
      </w:divBdr>
    </w:div>
    <w:div w:id="2089691162">
      <w:bodyDiv w:val="1"/>
      <w:marLeft w:val="0"/>
      <w:marRight w:val="0"/>
      <w:marTop w:val="0"/>
      <w:marBottom w:val="0"/>
      <w:divBdr>
        <w:top w:val="none" w:sz="0" w:space="0" w:color="auto"/>
        <w:left w:val="none" w:sz="0" w:space="0" w:color="auto"/>
        <w:bottom w:val="none" w:sz="0" w:space="0" w:color="auto"/>
        <w:right w:val="none" w:sz="0" w:space="0" w:color="auto"/>
      </w:divBdr>
    </w:div>
    <w:div w:id="2089843305">
      <w:bodyDiv w:val="1"/>
      <w:marLeft w:val="0"/>
      <w:marRight w:val="0"/>
      <w:marTop w:val="0"/>
      <w:marBottom w:val="0"/>
      <w:divBdr>
        <w:top w:val="none" w:sz="0" w:space="0" w:color="auto"/>
        <w:left w:val="none" w:sz="0" w:space="0" w:color="auto"/>
        <w:bottom w:val="none" w:sz="0" w:space="0" w:color="auto"/>
        <w:right w:val="none" w:sz="0" w:space="0" w:color="auto"/>
      </w:divBdr>
    </w:div>
    <w:div w:id="2094348504">
      <w:bodyDiv w:val="1"/>
      <w:marLeft w:val="0"/>
      <w:marRight w:val="0"/>
      <w:marTop w:val="0"/>
      <w:marBottom w:val="0"/>
      <w:divBdr>
        <w:top w:val="none" w:sz="0" w:space="0" w:color="auto"/>
        <w:left w:val="none" w:sz="0" w:space="0" w:color="auto"/>
        <w:bottom w:val="none" w:sz="0" w:space="0" w:color="auto"/>
        <w:right w:val="none" w:sz="0" w:space="0" w:color="auto"/>
      </w:divBdr>
    </w:div>
    <w:div w:id="2094664507">
      <w:bodyDiv w:val="1"/>
      <w:marLeft w:val="0"/>
      <w:marRight w:val="0"/>
      <w:marTop w:val="0"/>
      <w:marBottom w:val="0"/>
      <w:divBdr>
        <w:top w:val="none" w:sz="0" w:space="0" w:color="auto"/>
        <w:left w:val="none" w:sz="0" w:space="0" w:color="auto"/>
        <w:bottom w:val="none" w:sz="0" w:space="0" w:color="auto"/>
        <w:right w:val="none" w:sz="0" w:space="0" w:color="auto"/>
      </w:divBdr>
    </w:div>
    <w:div w:id="2102095030">
      <w:bodyDiv w:val="1"/>
      <w:marLeft w:val="0"/>
      <w:marRight w:val="0"/>
      <w:marTop w:val="0"/>
      <w:marBottom w:val="0"/>
      <w:divBdr>
        <w:top w:val="none" w:sz="0" w:space="0" w:color="auto"/>
        <w:left w:val="none" w:sz="0" w:space="0" w:color="auto"/>
        <w:bottom w:val="none" w:sz="0" w:space="0" w:color="auto"/>
        <w:right w:val="none" w:sz="0" w:space="0" w:color="auto"/>
      </w:divBdr>
    </w:div>
    <w:div w:id="2107798731">
      <w:bodyDiv w:val="1"/>
      <w:marLeft w:val="0"/>
      <w:marRight w:val="0"/>
      <w:marTop w:val="0"/>
      <w:marBottom w:val="0"/>
      <w:divBdr>
        <w:top w:val="none" w:sz="0" w:space="0" w:color="auto"/>
        <w:left w:val="none" w:sz="0" w:space="0" w:color="auto"/>
        <w:bottom w:val="none" w:sz="0" w:space="0" w:color="auto"/>
        <w:right w:val="none" w:sz="0" w:space="0" w:color="auto"/>
      </w:divBdr>
    </w:div>
    <w:div w:id="2109889572">
      <w:bodyDiv w:val="1"/>
      <w:marLeft w:val="0"/>
      <w:marRight w:val="0"/>
      <w:marTop w:val="0"/>
      <w:marBottom w:val="0"/>
      <w:divBdr>
        <w:top w:val="none" w:sz="0" w:space="0" w:color="auto"/>
        <w:left w:val="none" w:sz="0" w:space="0" w:color="auto"/>
        <w:bottom w:val="none" w:sz="0" w:space="0" w:color="auto"/>
        <w:right w:val="none" w:sz="0" w:space="0" w:color="auto"/>
      </w:divBdr>
    </w:div>
    <w:div w:id="2112584004">
      <w:bodyDiv w:val="1"/>
      <w:marLeft w:val="0"/>
      <w:marRight w:val="0"/>
      <w:marTop w:val="0"/>
      <w:marBottom w:val="0"/>
      <w:divBdr>
        <w:top w:val="none" w:sz="0" w:space="0" w:color="auto"/>
        <w:left w:val="none" w:sz="0" w:space="0" w:color="auto"/>
        <w:bottom w:val="none" w:sz="0" w:space="0" w:color="auto"/>
        <w:right w:val="none" w:sz="0" w:space="0" w:color="auto"/>
      </w:divBdr>
    </w:div>
    <w:div w:id="2122797506">
      <w:bodyDiv w:val="1"/>
      <w:marLeft w:val="0"/>
      <w:marRight w:val="0"/>
      <w:marTop w:val="0"/>
      <w:marBottom w:val="0"/>
      <w:divBdr>
        <w:top w:val="none" w:sz="0" w:space="0" w:color="auto"/>
        <w:left w:val="none" w:sz="0" w:space="0" w:color="auto"/>
        <w:bottom w:val="none" w:sz="0" w:space="0" w:color="auto"/>
        <w:right w:val="none" w:sz="0" w:space="0" w:color="auto"/>
      </w:divBdr>
    </w:div>
    <w:div w:id="2123070328">
      <w:bodyDiv w:val="1"/>
      <w:marLeft w:val="0"/>
      <w:marRight w:val="0"/>
      <w:marTop w:val="0"/>
      <w:marBottom w:val="0"/>
      <w:divBdr>
        <w:top w:val="none" w:sz="0" w:space="0" w:color="auto"/>
        <w:left w:val="none" w:sz="0" w:space="0" w:color="auto"/>
        <w:bottom w:val="none" w:sz="0" w:space="0" w:color="auto"/>
        <w:right w:val="none" w:sz="0" w:space="0" w:color="auto"/>
      </w:divBdr>
    </w:div>
    <w:div w:id="2133790532">
      <w:bodyDiv w:val="1"/>
      <w:marLeft w:val="0"/>
      <w:marRight w:val="0"/>
      <w:marTop w:val="0"/>
      <w:marBottom w:val="0"/>
      <w:divBdr>
        <w:top w:val="none" w:sz="0" w:space="0" w:color="auto"/>
        <w:left w:val="none" w:sz="0" w:space="0" w:color="auto"/>
        <w:bottom w:val="none" w:sz="0" w:space="0" w:color="auto"/>
        <w:right w:val="none" w:sz="0" w:space="0" w:color="auto"/>
      </w:divBdr>
    </w:div>
    <w:div w:id="214500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5.emf"/><Relationship Id="rId26" Type="http://schemas.openxmlformats.org/officeDocument/2006/relationships/hyperlink" Target="http://www.nsm.bg" TargetMode="External"/><Relationship Id="rId3" Type="http://schemas.openxmlformats.org/officeDocument/2006/relationships/styles" Target="styles.xml"/><Relationship Id="rId21" Type="http://schemas.openxmlformats.org/officeDocument/2006/relationships/oleObject" Target="embeddings/Microsoft_Excel_97-2003_Worksheet4.xls"/><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Microsoft_Excel_97-2003_Worksheet2.xls"/><Relationship Id="rId25" Type="http://schemas.openxmlformats.org/officeDocument/2006/relationships/hyperlink" Target="https://www.mzh.government.bg/media/filer_public/2023/02/10/postanovlenie18_23.zip"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hyperlink" Target="https://www.mzh.government.bg/media/filer_public/2022/07/05/naredba_detski_hrani.pdf" TargetMode="External"/><Relationship Id="rId5" Type="http://schemas.openxmlformats.org/officeDocument/2006/relationships/settings" Target="settings.xml"/><Relationship Id="rId15" Type="http://schemas.openxmlformats.org/officeDocument/2006/relationships/oleObject" Target="embeddings/Microsoft_Excel_97-2003_Worksheet1.xls"/><Relationship Id="rId23" Type="http://schemas.openxmlformats.org/officeDocument/2006/relationships/package" Target="embeddings/Microsoft_Excel_Worksheet3.xlsx"/><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Microsoft_Excel_97-2003_Worksheet3.xls"/><Relationship Id="rId4" Type="http://schemas.microsoft.com/office/2007/relationships/stylesWithEffects" Target="stylesWithEffects.xml"/><Relationship Id="rId9" Type="http://schemas.openxmlformats.org/officeDocument/2006/relationships/hyperlink" Target="http://www.nsm.bg"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5DB41-2338-4ED1-8E71-B5BDACF3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3715</TotalTime>
  <Pages>209</Pages>
  <Words>96559</Words>
  <Characters>550388</Characters>
  <Application>Microsoft Office Word</Application>
  <DocSecurity>0</DocSecurity>
  <Lines>4586</Lines>
  <Paragraphs>1291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Stoimenova</dc:creator>
  <cp:lastModifiedBy>ABIvanova</cp:lastModifiedBy>
  <cp:revision>549</cp:revision>
  <cp:lastPrinted>2021-08-25T06:47:00Z</cp:lastPrinted>
  <dcterms:created xsi:type="dcterms:W3CDTF">2022-08-16T07:56:00Z</dcterms:created>
  <dcterms:modified xsi:type="dcterms:W3CDTF">2023-03-27T08:32:00Z</dcterms:modified>
</cp:coreProperties>
</file>