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B6" w:rsidRDefault="009422B6" w:rsidP="002079E4">
      <w:pPr>
        <w:spacing w:line="355" w:lineRule="auto"/>
        <w:rPr>
          <w:rFonts w:ascii="Verdana" w:hAnsi="Verdana"/>
          <w:b/>
          <w:lang w:val="bg-BG"/>
        </w:rPr>
      </w:pPr>
    </w:p>
    <w:p w:rsidR="009422B6" w:rsidRPr="00BB3F7D" w:rsidRDefault="009422B6" w:rsidP="002079E4">
      <w:pPr>
        <w:spacing w:line="355" w:lineRule="auto"/>
        <w:rPr>
          <w:rFonts w:ascii="Verdana" w:hAnsi="Verdana"/>
          <w:b/>
          <w:lang w:val="bg-BG"/>
        </w:rPr>
      </w:pPr>
    </w:p>
    <w:p w:rsidR="003F5B76" w:rsidRPr="00BB3F7D" w:rsidRDefault="005F3625" w:rsidP="002079E4">
      <w:pPr>
        <w:spacing w:line="355" w:lineRule="auto"/>
        <w:rPr>
          <w:rFonts w:ascii="Verdana" w:hAnsi="Verdana"/>
          <w:b/>
          <w:lang w:val="bg-BG"/>
        </w:rPr>
      </w:pPr>
      <w:r w:rsidRPr="00BB3F7D">
        <w:rPr>
          <w:rFonts w:ascii="Verdana" w:hAnsi="Verdana"/>
          <w:b/>
          <w:lang w:val="bg-BG"/>
        </w:rPr>
        <w:t>ДО</w:t>
      </w:r>
    </w:p>
    <w:p w:rsidR="003F5B76" w:rsidRPr="00BB3F7D" w:rsidRDefault="005F3625" w:rsidP="002079E4">
      <w:pPr>
        <w:spacing w:line="355" w:lineRule="auto"/>
        <w:jc w:val="both"/>
        <w:outlineLvl w:val="0"/>
        <w:rPr>
          <w:rFonts w:ascii="Verdana" w:hAnsi="Verdana"/>
          <w:b/>
          <w:lang w:val="bg-BG"/>
        </w:rPr>
      </w:pPr>
      <w:r w:rsidRPr="00BB3F7D">
        <w:rPr>
          <w:rFonts w:ascii="Verdana" w:hAnsi="Verdana"/>
          <w:b/>
          <w:lang w:val="bg-BG"/>
        </w:rPr>
        <w:t>МИНИСТЕРСКИЯ СЪВЕТ</w:t>
      </w:r>
    </w:p>
    <w:p w:rsidR="003F5B76" w:rsidRPr="00BB3F7D" w:rsidRDefault="005F3625" w:rsidP="002079E4">
      <w:pPr>
        <w:spacing w:line="355" w:lineRule="auto"/>
        <w:jc w:val="both"/>
        <w:outlineLvl w:val="0"/>
        <w:rPr>
          <w:rFonts w:ascii="Verdana" w:hAnsi="Verdana"/>
          <w:b/>
          <w:lang w:val="bg-BG"/>
        </w:rPr>
      </w:pPr>
      <w:r w:rsidRPr="00BB3F7D">
        <w:rPr>
          <w:rFonts w:ascii="Verdana" w:hAnsi="Verdana"/>
          <w:b/>
          <w:lang w:val="bg-BG"/>
        </w:rPr>
        <w:t>НА РЕПУБЛИКА БЪЛГАРИЯ</w:t>
      </w:r>
    </w:p>
    <w:p w:rsidR="006C7E81" w:rsidRDefault="006C7E81" w:rsidP="002079E4">
      <w:pPr>
        <w:spacing w:line="355" w:lineRule="auto"/>
        <w:jc w:val="center"/>
        <w:rPr>
          <w:rFonts w:ascii="Verdana" w:hAnsi="Verdana"/>
          <w:b/>
          <w:spacing w:val="60"/>
          <w:lang w:val="bg-BG"/>
        </w:rPr>
      </w:pPr>
    </w:p>
    <w:p w:rsidR="009422B6" w:rsidRPr="00BB3F7D" w:rsidRDefault="009422B6" w:rsidP="002079E4">
      <w:pPr>
        <w:spacing w:line="355" w:lineRule="auto"/>
        <w:jc w:val="center"/>
        <w:rPr>
          <w:rFonts w:ascii="Verdana" w:hAnsi="Verdana"/>
          <w:b/>
          <w:spacing w:val="60"/>
          <w:lang w:val="bg-BG"/>
        </w:rPr>
      </w:pPr>
    </w:p>
    <w:p w:rsidR="003F5B76" w:rsidRPr="00BB3F7D" w:rsidRDefault="005F3625" w:rsidP="002079E4">
      <w:pPr>
        <w:spacing w:line="355" w:lineRule="auto"/>
        <w:jc w:val="center"/>
        <w:rPr>
          <w:rFonts w:ascii="Verdana" w:hAnsi="Verdana"/>
          <w:b/>
          <w:spacing w:val="60"/>
          <w:sz w:val="24"/>
          <w:szCs w:val="24"/>
          <w:lang w:val="bg-BG"/>
        </w:rPr>
      </w:pPr>
      <w:r w:rsidRPr="00BB3F7D">
        <w:rPr>
          <w:rFonts w:ascii="Verdana" w:hAnsi="Verdana"/>
          <w:b/>
          <w:spacing w:val="60"/>
          <w:sz w:val="24"/>
          <w:szCs w:val="24"/>
          <w:lang w:val="bg-BG"/>
        </w:rPr>
        <w:t>ДОКЛАД</w:t>
      </w:r>
    </w:p>
    <w:p w:rsidR="003F5B76" w:rsidRPr="00646F02" w:rsidRDefault="00B5546B" w:rsidP="002079E4">
      <w:pPr>
        <w:spacing w:line="355" w:lineRule="auto"/>
        <w:jc w:val="center"/>
        <w:rPr>
          <w:rFonts w:ascii="Verdana" w:hAnsi="Verdana"/>
          <w:lang w:val="bg-BG"/>
        </w:rPr>
      </w:pPr>
      <w:r w:rsidRPr="00646F02">
        <w:rPr>
          <w:rFonts w:ascii="Verdana" w:hAnsi="Verdana"/>
          <w:lang w:val="bg-BG"/>
        </w:rPr>
        <w:t xml:space="preserve">от </w:t>
      </w:r>
      <w:r w:rsidR="0039095F" w:rsidRPr="00646F02">
        <w:rPr>
          <w:rFonts w:ascii="Verdana" w:hAnsi="Verdana"/>
          <w:lang w:val="bg-BG"/>
        </w:rPr>
        <w:t>Явор Гечев</w:t>
      </w:r>
      <w:r w:rsidR="005F3625" w:rsidRPr="00646F02">
        <w:rPr>
          <w:rFonts w:ascii="Verdana" w:hAnsi="Verdana"/>
          <w:lang w:val="bg-BG"/>
        </w:rPr>
        <w:t xml:space="preserve"> – </w:t>
      </w:r>
      <w:r w:rsidRPr="00646F02">
        <w:rPr>
          <w:rFonts w:ascii="Verdana" w:hAnsi="Verdana"/>
          <w:lang w:val="bg-BG"/>
        </w:rPr>
        <w:t xml:space="preserve">министър </w:t>
      </w:r>
      <w:r w:rsidR="00E37659" w:rsidRPr="00646F02">
        <w:rPr>
          <w:rFonts w:ascii="Verdana" w:hAnsi="Verdana"/>
          <w:lang w:val="bg-BG"/>
        </w:rPr>
        <w:t>на земеделието</w:t>
      </w:r>
    </w:p>
    <w:p w:rsidR="009422B6" w:rsidRDefault="009422B6" w:rsidP="002079E4">
      <w:pPr>
        <w:spacing w:line="355" w:lineRule="auto"/>
        <w:jc w:val="both"/>
        <w:rPr>
          <w:rFonts w:ascii="Verdana" w:hAnsi="Verdana"/>
          <w:b/>
          <w:lang w:val="bg-BG"/>
        </w:rPr>
      </w:pPr>
    </w:p>
    <w:p w:rsidR="009422B6" w:rsidRDefault="009422B6" w:rsidP="002079E4">
      <w:pPr>
        <w:spacing w:line="355" w:lineRule="auto"/>
        <w:jc w:val="both"/>
        <w:rPr>
          <w:rFonts w:ascii="Verdana" w:hAnsi="Verdana"/>
          <w:b/>
          <w:lang w:val="bg-BG"/>
        </w:rPr>
      </w:pPr>
    </w:p>
    <w:p w:rsidR="00DE305F" w:rsidRPr="00CC7D51" w:rsidRDefault="005F3625" w:rsidP="002079E4">
      <w:pPr>
        <w:spacing w:line="355" w:lineRule="auto"/>
        <w:ind w:left="1134" w:hanging="1134"/>
        <w:jc w:val="both"/>
        <w:rPr>
          <w:rFonts w:ascii="Verdana" w:hAnsi="Verdana" w:cs="Verdana"/>
          <w:lang w:val="bg-BG" w:eastAsia="zh-CN"/>
        </w:rPr>
      </w:pPr>
      <w:r w:rsidRPr="00646F02">
        <w:rPr>
          <w:rFonts w:ascii="Verdana" w:hAnsi="Verdana"/>
          <w:b/>
          <w:lang w:val="bg-BG"/>
        </w:rPr>
        <w:t>Относно:</w:t>
      </w:r>
      <w:r w:rsidRPr="00646F02">
        <w:rPr>
          <w:rFonts w:ascii="Verdana" w:hAnsi="Verdana"/>
          <w:lang w:val="bg-BG"/>
        </w:rPr>
        <w:t xml:space="preserve"> </w:t>
      </w:r>
      <w:r w:rsidRPr="00CC7D51">
        <w:rPr>
          <w:rFonts w:ascii="Verdana" w:hAnsi="Verdana" w:cs="Verdana"/>
          <w:lang w:val="bg-BG" w:eastAsia="zh-CN"/>
        </w:rPr>
        <w:t xml:space="preserve">Проект на Постановление на Министерския съвет за приемане на </w:t>
      </w:r>
      <w:r w:rsidR="008871F3" w:rsidRPr="00CC7D51">
        <w:rPr>
          <w:rFonts w:ascii="Verdana" w:hAnsi="Verdana" w:cs="Verdana"/>
          <w:lang w:val="bg-BG" w:eastAsia="zh-CN"/>
        </w:rPr>
        <w:t xml:space="preserve">Наредба </w:t>
      </w:r>
      <w:r w:rsidR="00CC7D51" w:rsidRPr="00CC7D51">
        <w:rPr>
          <w:rFonts w:ascii="Verdana" w:hAnsi="Verdana" w:cs="Verdana"/>
          <w:lang w:val="bg-BG" w:eastAsia="zh-CN"/>
        </w:rPr>
        <w:t xml:space="preserve">за </w:t>
      </w:r>
      <w:r w:rsidR="00192C66">
        <w:rPr>
          <w:rFonts w:ascii="Verdana" w:hAnsi="Verdana" w:cs="Verdana"/>
          <w:lang w:val="bg-BG" w:eastAsia="zh-CN"/>
        </w:rPr>
        <w:t>Ц</w:t>
      </w:r>
      <w:r w:rsidR="00CC7D51" w:rsidRPr="00CC7D51">
        <w:rPr>
          <w:rFonts w:ascii="Verdana" w:hAnsi="Verdana" w:cs="Verdana"/>
          <w:lang w:val="bg-BG" w:eastAsia="zh-CN"/>
        </w:rPr>
        <w:t xml:space="preserve">ентралния регистър </w:t>
      </w:r>
      <w:r w:rsidR="00192C66" w:rsidRPr="00192C66">
        <w:rPr>
          <w:rFonts w:ascii="Verdana" w:hAnsi="Verdana" w:cs="Verdana"/>
          <w:lang w:val="bg-BG" w:eastAsia="zh-CN"/>
        </w:rPr>
        <w:t xml:space="preserve">за </w:t>
      </w:r>
      <w:proofErr w:type="spellStart"/>
      <w:r w:rsidR="00192C66" w:rsidRPr="00192C66">
        <w:rPr>
          <w:rFonts w:ascii="Verdana" w:hAnsi="Verdana" w:cs="Verdana"/>
          <w:lang w:val="bg-BG" w:eastAsia="zh-CN"/>
        </w:rPr>
        <w:t>проследимост</w:t>
      </w:r>
      <w:proofErr w:type="spellEnd"/>
      <w:r w:rsidR="00192C66" w:rsidRPr="00192C66">
        <w:rPr>
          <w:rFonts w:ascii="Verdana" w:hAnsi="Verdana" w:cs="Verdana"/>
          <w:lang w:val="bg-BG" w:eastAsia="zh-CN"/>
        </w:rPr>
        <w:t xml:space="preserve"> на храните</w:t>
      </w:r>
    </w:p>
    <w:p w:rsidR="00390D46" w:rsidRDefault="00390D46" w:rsidP="002079E4">
      <w:pPr>
        <w:spacing w:line="355" w:lineRule="auto"/>
        <w:rPr>
          <w:rFonts w:ascii="Verdana" w:hAnsi="Verdana"/>
          <w:b/>
          <w:lang w:val="bg-BG"/>
        </w:rPr>
      </w:pPr>
    </w:p>
    <w:p w:rsidR="009422B6" w:rsidRDefault="009422B6" w:rsidP="002079E4">
      <w:pPr>
        <w:spacing w:line="355" w:lineRule="auto"/>
        <w:rPr>
          <w:rFonts w:ascii="Verdana" w:hAnsi="Verdana"/>
          <w:b/>
          <w:lang w:val="bg-BG"/>
        </w:rPr>
      </w:pPr>
    </w:p>
    <w:p w:rsidR="003F5B76" w:rsidRPr="00646F02" w:rsidRDefault="005F3625" w:rsidP="002079E4">
      <w:pPr>
        <w:spacing w:line="355" w:lineRule="auto"/>
        <w:rPr>
          <w:rFonts w:ascii="Verdana" w:hAnsi="Verdana"/>
          <w:b/>
          <w:lang w:val="bg-BG"/>
        </w:rPr>
      </w:pPr>
      <w:r w:rsidRPr="00646F02">
        <w:rPr>
          <w:rFonts w:ascii="Verdana" w:hAnsi="Verdana"/>
          <w:b/>
          <w:lang w:val="bg-BG"/>
        </w:rPr>
        <w:t>УВАЖАЕМИ ГОСПОДИН МИНИСТЪР-ПРЕДСЕДАТЕЛ,</w:t>
      </w:r>
    </w:p>
    <w:p w:rsidR="003F5B76" w:rsidRPr="00646F02" w:rsidRDefault="005F3625" w:rsidP="002079E4">
      <w:pPr>
        <w:spacing w:line="355" w:lineRule="auto"/>
        <w:rPr>
          <w:rFonts w:ascii="Verdana" w:hAnsi="Verdana"/>
          <w:b/>
          <w:lang w:val="bg-BG"/>
        </w:rPr>
      </w:pPr>
      <w:r w:rsidRPr="00646F02">
        <w:rPr>
          <w:rFonts w:ascii="Verdana" w:hAnsi="Verdana"/>
          <w:b/>
          <w:lang w:val="bg-BG"/>
        </w:rPr>
        <w:t>УВАЖАЕМИ ГОСПОЖИ И ГОСПОДА МИНИСТРИ,</w:t>
      </w:r>
    </w:p>
    <w:p w:rsidR="009B0162" w:rsidRPr="00F9232B" w:rsidRDefault="005F3625" w:rsidP="002079E4">
      <w:pPr>
        <w:spacing w:line="355" w:lineRule="auto"/>
        <w:ind w:firstLine="709"/>
        <w:jc w:val="both"/>
        <w:rPr>
          <w:rFonts w:ascii="Verdana" w:hAnsi="Verdana"/>
          <w:lang w:val="bg-BG"/>
        </w:rPr>
      </w:pPr>
      <w:r w:rsidRPr="00646F02">
        <w:rPr>
          <w:rFonts w:ascii="Verdana" w:hAnsi="Verdana" w:cs="Verdana"/>
          <w:lang w:val="bg-BG" w:eastAsia="zh-CN"/>
        </w:rPr>
        <w:t xml:space="preserve">На основание чл. 31, ал. 2 от </w:t>
      </w:r>
      <w:proofErr w:type="spellStart"/>
      <w:r w:rsidRPr="00646F02">
        <w:rPr>
          <w:rFonts w:ascii="Verdana" w:hAnsi="Verdana" w:cs="Verdana"/>
          <w:lang w:val="bg-BG" w:eastAsia="zh-CN"/>
        </w:rPr>
        <w:t>Устройствения</w:t>
      </w:r>
      <w:proofErr w:type="spellEnd"/>
      <w:r w:rsidRPr="00646F02">
        <w:rPr>
          <w:rFonts w:ascii="Verdana" w:hAnsi="Verdana" w:cs="Verdana"/>
          <w:lang w:val="bg-BG" w:eastAsia="zh-CN"/>
        </w:rPr>
        <w:t xml:space="preserve"> правилник на Министерския съвет и на неговата администрация, внасям за разглеждане от Министерския съвет проект на Постановление за приемане на </w:t>
      </w:r>
      <w:r w:rsidR="00CC7D51" w:rsidRPr="00CC7D51">
        <w:rPr>
          <w:rFonts w:ascii="Verdana" w:hAnsi="Verdana"/>
          <w:bCs/>
          <w:lang w:val="bg-BG"/>
        </w:rPr>
        <w:t xml:space="preserve">Наредба за Централния регистър </w:t>
      </w:r>
      <w:r w:rsidR="00192C66" w:rsidRPr="00192C66">
        <w:rPr>
          <w:rFonts w:ascii="Verdana" w:hAnsi="Verdana"/>
          <w:bCs/>
          <w:lang w:val="bg-BG"/>
        </w:rPr>
        <w:t xml:space="preserve">за </w:t>
      </w:r>
      <w:proofErr w:type="spellStart"/>
      <w:r w:rsidR="00192C66" w:rsidRPr="00192C66">
        <w:rPr>
          <w:rFonts w:ascii="Verdana" w:hAnsi="Verdana"/>
          <w:bCs/>
          <w:lang w:val="bg-BG"/>
        </w:rPr>
        <w:t>проследимост</w:t>
      </w:r>
      <w:proofErr w:type="spellEnd"/>
      <w:r w:rsidR="00192C66" w:rsidRPr="00192C66">
        <w:rPr>
          <w:rFonts w:ascii="Verdana" w:hAnsi="Verdana"/>
          <w:bCs/>
          <w:lang w:val="bg-BG"/>
        </w:rPr>
        <w:t xml:space="preserve"> на храните</w:t>
      </w:r>
      <w:r w:rsidR="00DB773C">
        <w:rPr>
          <w:rFonts w:ascii="Verdana" w:hAnsi="Verdana"/>
          <w:bCs/>
          <w:lang w:val="bg-BG"/>
        </w:rPr>
        <w:t>.</w:t>
      </w:r>
    </w:p>
    <w:p w:rsidR="006C7E81" w:rsidRPr="006C7E81" w:rsidRDefault="006C7E81" w:rsidP="002079E4">
      <w:pPr>
        <w:spacing w:line="355" w:lineRule="auto"/>
        <w:ind w:firstLine="709"/>
        <w:jc w:val="both"/>
        <w:rPr>
          <w:rFonts w:ascii="Verdana" w:hAnsi="Verdana" w:cs="Verdana"/>
          <w:lang w:val="bg-BG"/>
        </w:rPr>
      </w:pPr>
    </w:p>
    <w:p w:rsidR="00050570" w:rsidRPr="00646F02" w:rsidRDefault="00EB278A" w:rsidP="002079E4">
      <w:pPr>
        <w:spacing w:line="355" w:lineRule="auto"/>
        <w:ind w:firstLine="709"/>
        <w:jc w:val="both"/>
        <w:rPr>
          <w:rFonts w:ascii="Verdana" w:hAnsi="Verdana" w:cs="Verdana"/>
          <w:b/>
          <w:lang w:val="bg-BG"/>
        </w:rPr>
      </w:pPr>
      <w:r w:rsidRPr="00646F02">
        <w:rPr>
          <w:rFonts w:ascii="Verdana" w:hAnsi="Verdana" w:cs="Verdana"/>
          <w:b/>
          <w:lang w:val="bg-BG"/>
        </w:rPr>
        <w:t>Причини, които налагат приемането на акта</w:t>
      </w:r>
    </w:p>
    <w:p w:rsidR="007C564E" w:rsidRPr="007C564E" w:rsidRDefault="007C564E" w:rsidP="002079E4">
      <w:pPr>
        <w:spacing w:line="355" w:lineRule="auto"/>
        <w:ind w:firstLine="709"/>
        <w:jc w:val="both"/>
        <w:rPr>
          <w:rFonts w:ascii="Verdana" w:hAnsi="Verdana"/>
          <w:bCs/>
          <w:lang w:val="bg-BG"/>
        </w:rPr>
      </w:pPr>
      <w:r w:rsidRPr="007C564E">
        <w:rPr>
          <w:rFonts w:ascii="Verdana" w:hAnsi="Verdana"/>
          <w:bCs/>
          <w:lang w:val="bg-BG"/>
        </w:rPr>
        <w:t xml:space="preserve">Воденето на централен регистър </w:t>
      </w:r>
      <w:r w:rsidR="00192C66" w:rsidRPr="00192C66">
        <w:rPr>
          <w:rFonts w:ascii="Verdana" w:hAnsi="Verdana"/>
          <w:bCs/>
          <w:lang w:val="bg-BG"/>
        </w:rPr>
        <w:t xml:space="preserve">за </w:t>
      </w:r>
      <w:proofErr w:type="spellStart"/>
      <w:r w:rsidR="00192C66" w:rsidRPr="00192C66">
        <w:rPr>
          <w:rFonts w:ascii="Verdana" w:hAnsi="Verdana"/>
          <w:bCs/>
          <w:lang w:val="bg-BG"/>
        </w:rPr>
        <w:t>проследимост</w:t>
      </w:r>
      <w:proofErr w:type="spellEnd"/>
      <w:r w:rsidR="00192C66" w:rsidRPr="00192C66">
        <w:rPr>
          <w:rFonts w:ascii="Verdana" w:hAnsi="Verdana"/>
          <w:bCs/>
          <w:lang w:val="bg-BG"/>
        </w:rPr>
        <w:t xml:space="preserve"> на храните</w:t>
      </w:r>
      <w:r w:rsidRPr="007C564E">
        <w:rPr>
          <w:rFonts w:ascii="Verdana" w:hAnsi="Verdana"/>
          <w:bCs/>
          <w:lang w:val="bg-BG"/>
        </w:rPr>
        <w:t xml:space="preserve"> е съществен елемент от </w:t>
      </w:r>
      <w:proofErr w:type="spellStart"/>
      <w:r w:rsidRPr="007C564E">
        <w:rPr>
          <w:rFonts w:ascii="Verdana" w:hAnsi="Verdana"/>
          <w:bCs/>
          <w:lang w:val="bg-BG"/>
        </w:rPr>
        <w:t>проследимостта</w:t>
      </w:r>
      <w:proofErr w:type="spellEnd"/>
      <w:r w:rsidRPr="007C564E">
        <w:rPr>
          <w:rFonts w:ascii="Verdana" w:hAnsi="Verdana"/>
          <w:bCs/>
          <w:lang w:val="bg-BG"/>
        </w:rPr>
        <w:t>, предоставяйки необходимата информация за проследяване на безопасността на храните, защита на общественото здраве, гарантиране на съответствие с разпоредбите и управлен</w:t>
      </w:r>
      <w:r w:rsidR="00192C66">
        <w:rPr>
          <w:rFonts w:ascii="Verdana" w:hAnsi="Verdana"/>
          <w:bCs/>
          <w:lang w:val="bg-BG"/>
        </w:rPr>
        <w:t>ие на рисковете за безопасност</w:t>
      </w:r>
      <w:r w:rsidRPr="007C564E">
        <w:rPr>
          <w:rFonts w:ascii="Verdana" w:hAnsi="Verdana"/>
          <w:bCs/>
          <w:lang w:val="bg-BG"/>
        </w:rPr>
        <w:t xml:space="preserve">, цените и инфлационните процеси в сектора. </w:t>
      </w:r>
      <w:r w:rsidR="00192C66" w:rsidRPr="00192C66">
        <w:rPr>
          <w:rFonts w:ascii="Verdana" w:hAnsi="Verdana"/>
          <w:bCs/>
          <w:lang w:val="bg-BG"/>
        </w:rPr>
        <w:t xml:space="preserve">Създаването на регистъра, като система на проследяване, ще гарантира, че бизнес операторите произвеждат, обработват и </w:t>
      </w:r>
      <w:proofErr w:type="spellStart"/>
      <w:r w:rsidR="00192C66" w:rsidRPr="00192C66">
        <w:rPr>
          <w:rFonts w:ascii="Verdana" w:hAnsi="Verdana"/>
          <w:bCs/>
          <w:lang w:val="bg-BG"/>
        </w:rPr>
        <w:t>дистрибутират</w:t>
      </w:r>
      <w:proofErr w:type="spellEnd"/>
      <w:r w:rsidR="00192C66" w:rsidRPr="00192C66">
        <w:rPr>
          <w:rFonts w:ascii="Verdana" w:hAnsi="Verdana"/>
          <w:bCs/>
          <w:lang w:val="bg-BG"/>
        </w:rPr>
        <w:t xml:space="preserve"> хранителните про</w:t>
      </w:r>
      <w:r w:rsidR="00833043">
        <w:rPr>
          <w:rFonts w:ascii="Verdana" w:hAnsi="Verdana"/>
          <w:bCs/>
          <w:lang w:val="bg-BG"/>
        </w:rPr>
        <w:t xml:space="preserve">дукти, </w:t>
      </w:r>
      <w:r w:rsidR="00833043" w:rsidRPr="00833043">
        <w:rPr>
          <w:rFonts w:ascii="Verdana" w:hAnsi="Verdana"/>
          <w:bCs/>
          <w:lang w:val="bg-BG"/>
        </w:rPr>
        <w:t>в това число пресните плодове и зеленчуци,</w:t>
      </w:r>
      <w:r w:rsidR="00833043">
        <w:rPr>
          <w:rFonts w:ascii="Verdana" w:hAnsi="Verdana"/>
          <w:bCs/>
          <w:lang w:val="bg-BG"/>
        </w:rPr>
        <w:t xml:space="preserve"> виното</w:t>
      </w:r>
      <w:r w:rsidR="00833043" w:rsidRPr="00833043">
        <w:rPr>
          <w:rFonts w:ascii="Verdana" w:hAnsi="Verdana"/>
          <w:bCs/>
          <w:lang w:val="bg-BG"/>
        </w:rPr>
        <w:t>, спиртните напитки</w:t>
      </w:r>
      <w:r w:rsidR="008C0B90">
        <w:rPr>
          <w:rFonts w:ascii="Verdana" w:hAnsi="Verdana"/>
          <w:bCs/>
          <w:lang w:val="bg-BG"/>
        </w:rPr>
        <w:t>,</w:t>
      </w:r>
      <w:r w:rsidR="00833043" w:rsidRPr="00833043">
        <w:rPr>
          <w:rFonts w:ascii="Verdana" w:hAnsi="Verdana"/>
          <w:bCs/>
          <w:lang w:val="bg-BG"/>
        </w:rPr>
        <w:t xml:space="preserve"> останалите продукти по чл. 1 от Закона за виното и спиртните напитки</w:t>
      </w:r>
      <w:r w:rsidR="008C0B90">
        <w:rPr>
          <w:rFonts w:ascii="Verdana" w:hAnsi="Verdana"/>
          <w:bCs/>
          <w:lang w:val="bg-BG"/>
        </w:rPr>
        <w:t xml:space="preserve">, </w:t>
      </w:r>
      <w:r w:rsidR="008C0B90" w:rsidRPr="008C0B90">
        <w:rPr>
          <w:rFonts w:ascii="Verdana" w:hAnsi="Verdana"/>
          <w:bCs/>
          <w:lang w:val="bg-BG"/>
        </w:rPr>
        <w:t>наричани по-нататък „храни“</w:t>
      </w:r>
      <w:r w:rsidR="008C0B90">
        <w:rPr>
          <w:rFonts w:ascii="Verdana" w:hAnsi="Verdana"/>
          <w:bCs/>
          <w:lang w:val="bg-BG"/>
        </w:rPr>
        <w:t xml:space="preserve"> и зърното</w:t>
      </w:r>
      <w:r w:rsidR="00833043" w:rsidRPr="00833043">
        <w:rPr>
          <w:rFonts w:ascii="Verdana" w:hAnsi="Verdana"/>
          <w:bCs/>
          <w:lang w:val="bg-BG"/>
        </w:rPr>
        <w:t xml:space="preserve"> </w:t>
      </w:r>
      <w:r w:rsidR="00192C66" w:rsidRPr="00192C66">
        <w:rPr>
          <w:rFonts w:ascii="Verdana" w:hAnsi="Verdana"/>
          <w:bCs/>
          <w:lang w:val="bg-BG"/>
        </w:rPr>
        <w:t>по безопасен и прозрачен начин, поддържайки доверието на потребителите в доставките на храни на достъпни цени.</w:t>
      </w:r>
    </w:p>
    <w:p w:rsidR="00455F7C" w:rsidRPr="00455F7C" w:rsidRDefault="00455F7C" w:rsidP="002079E4">
      <w:pPr>
        <w:spacing w:line="355" w:lineRule="auto"/>
        <w:ind w:firstLine="709"/>
        <w:jc w:val="both"/>
        <w:rPr>
          <w:rFonts w:ascii="Verdana" w:hAnsi="Verdana"/>
          <w:bCs/>
          <w:lang w:val="bg-BG"/>
        </w:rPr>
      </w:pPr>
      <w:r w:rsidRPr="00455F7C">
        <w:rPr>
          <w:rFonts w:ascii="Verdana" w:hAnsi="Verdana"/>
          <w:bCs/>
          <w:lang w:val="bg-BG"/>
        </w:rPr>
        <w:lastRenderedPageBreak/>
        <w:t xml:space="preserve">Необходимостта от </w:t>
      </w:r>
      <w:r w:rsidR="00F075B5">
        <w:rPr>
          <w:rFonts w:ascii="Verdana" w:hAnsi="Verdana"/>
          <w:bCs/>
          <w:lang w:val="bg-BG"/>
        </w:rPr>
        <w:t>организирана и поддържана</w:t>
      </w:r>
      <w:r w:rsidRPr="00455F7C">
        <w:rPr>
          <w:rFonts w:ascii="Verdana" w:hAnsi="Verdana"/>
          <w:bCs/>
          <w:lang w:val="bg-BG"/>
        </w:rPr>
        <w:t xml:space="preserve"> информационна система, включваща данни за движението на храни</w:t>
      </w:r>
      <w:r w:rsidR="008C0B90">
        <w:rPr>
          <w:rFonts w:ascii="Verdana" w:hAnsi="Verdana"/>
          <w:bCs/>
          <w:lang w:val="bg-BG"/>
        </w:rPr>
        <w:t>те,</w:t>
      </w:r>
      <w:r w:rsidRPr="00455F7C">
        <w:rPr>
          <w:rFonts w:ascii="Verdana" w:hAnsi="Verdana"/>
          <w:bCs/>
          <w:lang w:val="bg-BG"/>
        </w:rPr>
        <w:t xml:space="preserve"> н</w:t>
      </w:r>
      <w:r w:rsidR="0048030C">
        <w:rPr>
          <w:rFonts w:ascii="Verdana" w:hAnsi="Verdana"/>
          <w:bCs/>
          <w:lang w:val="bg-BG"/>
        </w:rPr>
        <w:t>алага приемането на Наредба за Ц</w:t>
      </w:r>
      <w:r w:rsidRPr="00455F7C">
        <w:rPr>
          <w:rFonts w:ascii="Verdana" w:hAnsi="Verdana"/>
          <w:bCs/>
          <w:lang w:val="bg-BG"/>
        </w:rPr>
        <w:t xml:space="preserve">ентралния регистър </w:t>
      </w:r>
      <w:r w:rsidR="00192C66" w:rsidRPr="00192C66">
        <w:rPr>
          <w:rFonts w:ascii="Verdana" w:hAnsi="Verdana"/>
          <w:bCs/>
          <w:lang w:val="bg-BG"/>
        </w:rPr>
        <w:t xml:space="preserve">за </w:t>
      </w:r>
      <w:proofErr w:type="spellStart"/>
      <w:r w:rsidR="00192C66" w:rsidRPr="00192C66">
        <w:rPr>
          <w:rFonts w:ascii="Verdana" w:hAnsi="Verdana"/>
          <w:bCs/>
          <w:lang w:val="bg-BG"/>
        </w:rPr>
        <w:t>проследимост</w:t>
      </w:r>
      <w:proofErr w:type="spellEnd"/>
      <w:r w:rsidR="00192C66" w:rsidRPr="00192C66">
        <w:rPr>
          <w:rFonts w:ascii="Verdana" w:hAnsi="Verdana"/>
          <w:bCs/>
          <w:lang w:val="bg-BG"/>
        </w:rPr>
        <w:t xml:space="preserve"> на храните</w:t>
      </w:r>
      <w:r w:rsidRPr="00455F7C">
        <w:rPr>
          <w:rFonts w:ascii="Verdana" w:hAnsi="Verdana"/>
          <w:bCs/>
          <w:lang w:val="bg-BG"/>
        </w:rPr>
        <w:t>.</w:t>
      </w:r>
      <w:r w:rsidR="00192C66">
        <w:rPr>
          <w:rFonts w:ascii="Verdana" w:hAnsi="Verdana"/>
          <w:bCs/>
          <w:lang w:val="bg-BG"/>
        </w:rPr>
        <w:t xml:space="preserve"> </w:t>
      </w:r>
    </w:p>
    <w:p w:rsidR="00455F7C" w:rsidRDefault="00455F7C" w:rsidP="002079E4">
      <w:pPr>
        <w:spacing w:line="355" w:lineRule="auto"/>
        <w:ind w:firstLine="709"/>
        <w:jc w:val="both"/>
        <w:rPr>
          <w:rFonts w:ascii="Verdana" w:hAnsi="Verdana"/>
          <w:bCs/>
          <w:lang w:val="bg-BG"/>
        </w:rPr>
      </w:pPr>
      <w:r w:rsidRPr="00455F7C">
        <w:rPr>
          <w:rFonts w:ascii="Verdana" w:hAnsi="Verdana"/>
          <w:bCs/>
          <w:lang w:val="bg-BG"/>
        </w:rPr>
        <w:t xml:space="preserve">Поддържането на регистър на всички търговци на едро е от голямо значение за осигуряването на </w:t>
      </w:r>
      <w:proofErr w:type="spellStart"/>
      <w:r w:rsidRPr="00455F7C">
        <w:rPr>
          <w:rFonts w:ascii="Verdana" w:hAnsi="Verdana"/>
          <w:bCs/>
          <w:lang w:val="bg-BG"/>
        </w:rPr>
        <w:t>проследимостта</w:t>
      </w:r>
      <w:proofErr w:type="spellEnd"/>
      <w:r w:rsidRPr="00455F7C">
        <w:rPr>
          <w:rFonts w:ascii="Verdana" w:hAnsi="Verdana"/>
          <w:bCs/>
          <w:lang w:val="bg-BG"/>
        </w:rPr>
        <w:t xml:space="preserve"> на всички етапи от производството и дистрибуцията на храни, тъй като това ще осигури достъп до актуална и достъпна информация в реално време за движението на хранителните продукти по цялата верига на доставки.</w:t>
      </w:r>
    </w:p>
    <w:p w:rsidR="00192C66" w:rsidRPr="00192C66" w:rsidRDefault="00192C66" w:rsidP="002079E4">
      <w:pPr>
        <w:spacing w:line="355" w:lineRule="auto"/>
        <w:ind w:firstLine="709"/>
        <w:jc w:val="both"/>
        <w:rPr>
          <w:rFonts w:ascii="Verdana" w:hAnsi="Verdana"/>
          <w:bCs/>
          <w:lang w:val="bg-BG"/>
        </w:rPr>
      </w:pPr>
      <w:r w:rsidRPr="00192C66">
        <w:rPr>
          <w:rFonts w:ascii="Verdana" w:hAnsi="Verdana"/>
          <w:bCs/>
          <w:lang w:val="bg-BG"/>
        </w:rPr>
        <w:t xml:space="preserve">Проектът на наредба </w:t>
      </w:r>
      <w:r w:rsidR="0025154C" w:rsidRPr="0025154C">
        <w:rPr>
          <w:rFonts w:ascii="Verdana" w:hAnsi="Verdana"/>
          <w:bCs/>
          <w:lang w:val="bg-BG"/>
        </w:rPr>
        <w:t xml:space="preserve">урежда </w:t>
      </w:r>
      <w:r w:rsidR="0048030C" w:rsidRPr="0048030C">
        <w:rPr>
          <w:rFonts w:ascii="Verdana" w:hAnsi="Verdana"/>
          <w:bCs/>
          <w:lang w:val="bg-BG"/>
        </w:rPr>
        <w:t xml:space="preserve">функционирането, обхвата, реда и сроковете за подаване и получаване на информация от Централния регистър за </w:t>
      </w:r>
      <w:proofErr w:type="spellStart"/>
      <w:r w:rsidR="0048030C" w:rsidRPr="0048030C">
        <w:rPr>
          <w:rFonts w:ascii="Verdana" w:hAnsi="Verdana"/>
          <w:bCs/>
          <w:lang w:val="bg-BG"/>
        </w:rPr>
        <w:t>проследимост</w:t>
      </w:r>
      <w:proofErr w:type="spellEnd"/>
      <w:r w:rsidR="0048030C" w:rsidRPr="0048030C">
        <w:rPr>
          <w:rFonts w:ascii="Verdana" w:hAnsi="Verdana"/>
          <w:bCs/>
          <w:lang w:val="bg-BG"/>
        </w:rPr>
        <w:t xml:space="preserve"> на храните по веригата за доставки на ниво търговия на едро в страната</w:t>
      </w:r>
      <w:r w:rsidRPr="00192C66">
        <w:rPr>
          <w:rFonts w:ascii="Verdana" w:hAnsi="Verdana"/>
          <w:bCs/>
          <w:lang w:val="bg-BG"/>
        </w:rPr>
        <w:t>.</w:t>
      </w:r>
    </w:p>
    <w:p w:rsidR="00192C66" w:rsidRPr="00192C66" w:rsidRDefault="00192C66" w:rsidP="002079E4">
      <w:pPr>
        <w:spacing w:line="355" w:lineRule="auto"/>
        <w:ind w:firstLine="709"/>
        <w:jc w:val="both"/>
        <w:rPr>
          <w:rFonts w:ascii="Verdana" w:hAnsi="Verdana"/>
          <w:bCs/>
          <w:lang w:val="bg-BG"/>
        </w:rPr>
      </w:pPr>
      <w:r w:rsidRPr="00192C66">
        <w:rPr>
          <w:rFonts w:ascii="Verdana" w:hAnsi="Verdana"/>
          <w:bCs/>
          <w:lang w:val="bg-BG"/>
        </w:rPr>
        <w:t xml:space="preserve">Централният регистър </w:t>
      </w:r>
      <w:r w:rsidR="00833043" w:rsidRPr="00833043">
        <w:rPr>
          <w:rFonts w:ascii="Verdana" w:hAnsi="Verdana"/>
          <w:bCs/>
          <w:lang w:val="bg-BG"/>
        </w:rPr>
        <w:t xml:space="preserve">е организирана и поддържана от Българската агенция по безопасност на храните (БАБХ) информационна система за осигуряване на </w:t>
      </w:r>
      <w:proofErr w:type="spellStart"/>
      <w:r w:rsidR="00833043" w:rsidRPr="00833043">
        <w:rPr>
          <w:rFonts w:ascii="Verdana" w:hAnsi="Verdana"/>
          <w:bCs/>
          <w:lang w:val="bg-BG"/>
        </w:rPr>
        <w:t>проследимост</w:t>
      </w:r>
      <w:proofErr w:type="spellEnd"/>
      <w:r w:rsidR="00833043" w:rsidRPr="00833043">
        <w:rPr>
          <w:rFonts w:ascii="Verdana" w:hAnsi="Verdana"/>
          <w:bCs/>
          <w:lang w:val="bg-BG"/>
        </w:rPr>
        <w:t xml:space="preserve"> на храните, в регистрираните или одобрени по реда на Закона за храните и Закона за виното и спиртните напитки обекти за производство, преработка и търговия на едро с храни, </w:t>
      </w:r>
      <w:r w:rsidRPr="00192C66">
        <w:rPr>
          <w:rFonts w:ascii="Verdana" w:hAnsi="Verdana"/>
          <w:bCs/>
          <w:lang w:val="bg-BG"/>
        </w:rPr>
        <w:t>както и обекти за съхранение на зърно, регистрирани и одобрени съгласно Наредба № 23 от 2015 г. за условията и реда за мониторинг на пазара на зърно (</w:t>
      </w:r>
      <w:proofErr w:type="spellStart"/>
      <w:r w:rsidRPr="00192C66">
        <w:rPr>
          <w:rFonts w:ascii="Verdana" w:hAnsi="Verdana"/>
          <w:bCs/>
          <w:lang w:val="bg-BG"/>
        </w:rPr>
        <w:t>обн</w:t>
      </w:r>
      <w:proofErr w:type="spellEnd"/>
      <w:r w:rsidRPr="00192C66">
        <w:rPr>
          <w:rFonts w:ascii="Verdana" w:hAnsi="Verdana"/>
          <w:bCs/>
          <w:lang w:val="bg-BG"/>
        </w:rPr>
        <w:t>.</w:t>
      </w:r>
      <w:r w:rsidR="004249D6">
        <w:rPr>
          <w:rFonts w:ascii="Verdana" w:hAnsi="Verdana"/>
          <w:bCs/>
          <w:lang w:val="bg-BG"/>
        </w:rPr>
        <w:t>,</w:t>
      </w:r>
      <w:r w:rsidRPr="00192C66">
        <w:rPr>
          <w:rFonts w:ascii="Verdana" w:hAnsi="Verdana"/>
          <w:bCs/>
          <w:lang w:val="bg-BG"/>
        </w:rPr>
        <w:t xml:space="preserve"> ДВ. бр. 8 от 2016 г.).</w:t>
      </w:r>
      <w:r w:rsidR="001D0466">
        <w:rPr>
          <w:rFonts w:ascii="Verdana" w:hAnsi="Verdana"/>
          <w:bCs/>
          <w:lang w:val="bg-BG"/>
        </w:rPr>
        <w:t xml:space="preserve"> </w:t>
      </w:r>
      <w:r w:rsidR="0048030C">
        <w:rPr>
          <w:rFonts w:ascii="Verdana" w:hAnsi="Verdana"/>
          <w:bCs/>
          <w:lang w:val="bg-BG"/>
        </w:rPr>
        <w:t xml:space="preserve"> </w:t>
      </w:r>
    </w:p>
    <w:p w:rsidR="00192C66" w:rsidRPr="00192C66" w:rsidRDefault="00192C66" w:rsidP="002079E4">
      <w:pPr>
        <w:spacing w:line="355" w:lineRule="auto"/>
        <w:ind w:firstLine="709"/>
        <w:jc w:val="both"/>
        <w:rPr>
          <w:rFonts w:ascii="Verdana" w:hAnsi="Verdana"/>
          <w:bCs/>
          <w:lang w:val="bg-BG"/>
        </w:rPr>
      </w:pPr>
      <w:r w:rsidRPr="00192C66">
        <w:rPr>
          <w:rFonts w:ascii="Verdana" w:hAnsi="Verdana"/>
          <w:bCs/>
          <w:lang w:val="bg-BG"/>
        </w:rPr>
        <w:t xml:space="preserve">Регистърът осигурява централизиране и систематизиране на информацията относно </w:t>
      </w:r>
      <w:proofErr w:type="spellStart"/>
      <w:r w:rsidRPr="00192C66">
        <w:rPr>
          <w:rFonts w:ascii="Verdana" w:hAnsi="Verdana"/>
          <w:bCs/>
          <w:lang w:val="bg-BG"/>
        </w:rPr>
        <w:t>проследимостта</w:t>
      </w:r>
      <w:proofErr w:type="spellEnd"/>
      <w:r w:rsidRPr="00192C66">
        <w:rPr>
          <w:rFonts w:ascii="Verdana" w:hAnsi="Verdana"/>
          <w:bCs/>
          <w:lang w:val="bg-BG"/>
        </w:rPr>
        <w:t xml:space="preserve"> на храните по </w:t>
      </w:r>
      <w:proofErr w:type="spellStart"/>
      <w:r w:rsidRPr="00192C66">
        <w:rPr>
          <w:rFonts w:ascii="Verdana" w:hAnsi="Verdana"/>
          <w:bCs/>
          <w:lang w:val="bg-BG"/>
        </w:rPr>
        <w:t>агрохранителната</w:t>
      </w:r>
      <w:proofErr w:type="spellEnd"/>
      <w:r w:rsidRPr="00192C66">
        <w:rPr>
          <w:rFonts w:ascii="Verdana" w:hAnsi="Verdana"/>
          <w:bCs/>
          <w:lang w:val="bg-BG"/>
        </w:rPr>
        <w:t xml:space="preserve"> верига, ползване на информация от други публични регистри и </w:t>
      </w:r>
      <w:r w:rsidR="00BE607E" w:rsidRPr="00BE607E">
        <w:rPr>
          <w:rFonts w:ascii="Verdana" w:hAnsi="Verdana"/>
          <w:bCs/>
          <w:lang w:val="bg-BG"/>
        </w:rPr>
        <w:t xml:space="preserve">обобщаване на събраната информация и ползването й от органите по чл. 2, ал. 1 от Закона за управление на </w:t>
      </w:r>
      <w:proofErr w:type="spellStart"/>
      <w:r w:rsidR="00BE607E" w:rsidRPr="00BE607E">
        <w:rPr>
          <w:rFonts w:ascii="Verdana" w:hAnsi="Verdana"/>
          <w:bCs/>
          <w:lang w:val="bg-BG"/>
        </w:rPr>
        <w:t>агрохранителната</w:t>
      </w:r>
      <w:proofErr w:type="spellEnd"/>
      <w:r w:rsidR="00BE607E" w:rsidRPr="00BE607E">
        <w:rPr>
          <w:rFonts w:ascii="Verdana" w:hAnsi="Verdana"/>
          <w:bCs/>
          <w:lang w:val="bg-BG"/>
        </w:rPr>
        <w:t xml:space="preserve"> верига, осъществяващи държавната политика по </w:t>
      </w:r>
      <w:proofErr w:type="spellStart"/>
      <w:r w:rsidR="00BE607E" w:rsidRPr="00BE607E">
        <w:rPr>
          <w:rFonts w:ascii="Verdana" w:hAnsi="Verdana"/>
          <w:bCs/>
          <w:lang w:val="bg-BG"/>
        </w:rPr>
        <w:t>агрохранителната</w:t>
      </w:r>
      <w:proofErr w:type="spellEnd"/>
      <w:r w:rsidR="00BE607E" w:rsidRPr="00BE607E">
        <w:rPr>
          <w:rFonts w:ascii="Verdana" w:hAnsi="Verdana"/>
          <w:bCs/>
          <w:lang w:val="bg-BG"/>
        </w:rPr>
        <w:t xml:space="preserve"> верига –</w:t>
      </w:r>
      <w:r w:rsidR="00F747C3">
        <w:rPr>
          <w:rFonts w:ascii="Verdana" w:hAnsi="Verdana"/>
          <w:bCs/>
          <w:lang w:val="bg-BG"/>
        </w:rPr>
        <w:t xml:space="preserve">министърът </w:t>
      </w:r>
      <w:r w:rsidR="00BE607E" w:rsidRPr="00BE607E">
        <w:rPr>
          <w:rFonts w:ascii="Verdana" w:hAnsi="Verdana"/>
          <w:bCs/>
          <w:lang w:val="bg-BG"/>
        </w:rPr>
        <w:t xml:space="preserve">на земеделието, </w:t>
      </w:r>
      <w:r w:rsidR="00F747C3" w:rsidRPr="00F747C3">
        <w:rPr>
          <w:rFonts w:ascii="Verdana" w:hAnsi="Verdana"/>
          <w:bCs/>
          <w:lang w:val="bg-BG"/>
        </w:rPr>
        <w:t xml:space="preserve">министърът </w:t>
      </w:r>
      <w:r w:rsidR="00BE607E" w:rsidRPr="00BE607E">
        <w:rPr>
          <w:rFonts w:ascii="Verdana" w:hAnsi="Verdana"/>
          <w:bCs/>
          <w:lang w:val="bg-BG"/>
        </w:rPr>
        <w:t xml:space="preserve">на икономиката и индустрията и </w:t>
      </w:r>
      <w:r w:rsidR="00F747C3">
        <w:rPr>
          <w:rFonts w:ascii="Verdana" w:hAnsi="Verdana"/>
          <w:bCs/>
          <w:lang w:val="bg-BG"/>
        </w:rPr>
        <w:t xml:space="preserve">министърът </w:t>
      </w:r>
      <w:r w:rsidR="00BE607E" w:rsidRPr="00BE607E">
        <w:rPr>
          <w:rFonts w:ascii="Verdana" w:hAnsi="Verdana"/>
          <w:bCs/>
          <w:lang w:val="bg-BG"/>
        </w:rPr>
        <w:t>на здравеопазването</w:t>
      </w:r>
      <w:r w:rsidR="00F747C3">
        <w:rPr>
          <w:rFonts w:ascii="Verdana" w:hAnsi="Verdana"/>
          <w:bCs/>
          <w:lang w:val="bg-BG"/>
        </w:rPr>
        <w:t xml:space="preserve">, </w:t>
      </w:r>
      <w:r w:rsidR="00F747C3" w:rsidRPr="00406B03">
        <w:rPr>
          <w:rFonts w:ascii="Verdana" w:hAnsi="Verdana"/>
          <w:bCs/>
          <w:lang w:val="bg-BG"/>
        </w:rPr>
        <w:t>включително ползването ѝ</w:t>
      </w:r>
      <w:r w:rsidR="00F747C3" w:rsidRPr="00406B03">
        <w:t xml:space="preserve"> </w:t>
      </w:r>
      <w:r w:rsidR="00F747C3" w:rsidRPr="00406B03">
        <w:rPr>
          <w:rFonts w:ascii="Verdana" w:hAnsi="Verdana"/>
          <w:bCs/>
          <w:lang w:val="bg-BG"/>
        </w:rPr>
        <w:t>за статистически цели от органа по статистиката в Министерство на земеделието.</w:t>
      </w:r>
    </w:p>
    <w:p w:rsidR="00192C66" w:rsidRPr="008D25A7" w:rsidRDefault="00192C66" w:rsidP="002079E4">
      <w:pPr>
        <w:spacing w:line="355" w:lineRule="auto"/>
        <w:ind w:firstLine="709"/>
        <w:jc w:val="both"/>
        <w:rPr>
          <w:rFonts w:ascii="Verdana" w:hAnsi="Verdana"/>
          <w:bCs/>
          <w:lang w:val="bg-BG"/>
        </w:rPr>
      </w:pPr>
      <w:r w:rsidRPr="008D25A7">
        <w:rPr>
          <w:rFonts w:ascii="Verdana" w:hAnsi="Verdana"/>
          <w:bCs/>
          <w:lang w:val="bg-BG"/>
        </w:rPr>
        <w:t xml:space="preserve">Проектът на наредба предвижда </w:t>
      </w:r>
      <w:r w:rsidR="00891EF5" w:rsidRPr="00891EF5">
        <w:rPr>
          <w:rFonts w:ascii="Verdana" w:hAnsi="Verdana"/>
          <w:bCs/>
          <w:lang w:val="bg-BG"/>
        </w:rPr>
        <w:t xml:space="preserve">бизнес операторите </w:t>
      </w:r>
      <w:r w:rsidR="00891EF5">
        <w:rPr>
          <w:rFonts w:ascii="Verdana" w:hAnsi="Verdana"/>
          <w:bCs/>
          <w:lang w:val="bg-BG"/>
        </w:rPr>
        <w:t xml:space="preserve">да </w:t>
      </w:r>
      <w:r w:rsidR="00891EF5" w:rsidRPr="00891EF5">
        <w:rPr>
          <w:rFonts w:ascii="Verdana" w:hAnsi="Verdana"/>
          <w:bCs/>
          <w:lang w:val="bg-BG"/>
        </w:rPr>
        <w:t xml:space="preserve">осигуряват предоставянето в информационната система на Централния регистър на </w:t>
      </w:r>
      <w:r w:rsidRPr="008D25A7">
        <w:rPr>
          <w:rFonts w:ascii="Verdana" w:hAnsi="Verdana"/>
          <w:bCs/>
          <w:lang w:val="bg-BG"/>
        </w:rPr>
        <w:t>следната информация в електронен формат:</w:t>
      </w:r>
      <w:r w:rsidR="001E18CE">
        <w:rPr>
          <w:rFonts w:ascii="Verdana" w:hAnsi="Verdana"/>
          <w:bCs/>
          <w:lang w:val="bg-BG"/>
        </w:rPr>
        <w:t xml:space="preserve"> </w:t>
      </w:r>
    </w:p>
    <w:p w:rsidR="000B569A" w:rsidRPr="000B569A" w:rsidRDefault="000B569A" w:rsidP="002079E4">
      <w:pPr>
        <w:spacing w:line="355" w:lineRule="auto"/>
        <w:ind w:firstLine="709"/>
        <w:jc w:val="both"/>
        <w:rPr>
          <w:rFonts w:ascii="Verdana" w:hAnsi="Verdana"/>
          <w:bCs/>
          <w:lang w:val="bg-BG"/>
        </w:rPr>
      </w:pPr>
      <w:r>
        <w:rPr>
          <w:rFonts w:ascii="Verdana" w:hAnsi="Verdana"/>
          <w:bCs/>
          <w:lang w:val="bg-BG"/>
        </w:rPr>
        <w:t>1. И</w:t>
      </w:r>
      <w:r w:rsidRPr="000B569A">
        <w:rPr>
          <w:rFonts w:ascii="Verdana" w:hAnsi="Verdana"/>
          <w:bCs/>
          <w:lang w:val="bg-BG"/>
        </w:rPr>
        <w:t>нформация относно произведени, преработени или получени от страни членки на Европейския съюз или от внос храни, при тяхното първо пускане в стокооборот – вид / наименование на храната, търговска марка (търговско наименование), физично състояние (прясно / охладено / замразено), страна / място на произход, партиден №, срок на годност / срок на минимална трайност, количество, дата на първо пускане в стокооборот на храната, търговец на едро / производител / износител, получател на храната, вид и адрес по местонахождение на обекта, доставено количество, документи, придружаващи храната, номер на документа / дата на издаване;</w:t>
      </w:r>
    </w:p>
    <w:p w:rsidR="000B569A" w:rsidRPr="000B569A" w:rsidRDefault="000B569A" w:rsidP="002079E4">
      <w:pPr>
        <w:spacing w:line="355" w:lineRule="auto"/>
        <w:ind w:firstLine="709"/>
        <w:jc w:val="both"/>
        <w:rPr>
          <w:rFonts w:ascii="Verdana" w:hAnsi="Verdana"/>
          <w:bCs/>
          <w:lang w:val="bg-BG"/>
        </w:rPr>
      </w:pPr>
      <w:r>
        <w:rPr>
          <w:rFonts w:ascii="Verdana" w:hAnsi="Verdana"/>
          <w:bCs/>
          <w:lang w:val="bg-BG"/>
        </w:rPr>
        <w:t>2. И</w:t>
      </w:r>
      <w:r w:rsidRPr="000B569A">
        <w:rPr>
          <w:rFonts w:ascii="Verdana" w:hAnsi="Verdana"/>
          <w:bCs/>
          <w:lang w:val="bg-BG"/>
        </w:rPr>
        <w:t xml:space="preserve">нформация при </w:t>
      </w:r>
      <w:proofErr w:type="spellStart"/>
      <w:r w:rsidRPr="000B569A">
        <w:rPr>
          <w:rFonts w:ascii="Verdana" w:hAnsi="Verdana"/>
          <w:bCs/>
          <w:lang w:val="bg-BG"/>
        </w:rPr>
        <w:t>последваща</w:t>
      </w:r>
      <w:proofErr w:type="spellEnd"/>
      <w:r w:rsidRPr="000B569A">
        <w:rPr>
          <w:rFonts w:ascii="Verdana" w:hAnsi="Verdana"/>
          <w:bCs/>
          <w:lang w:val="bg-BG"/>
        </w:rPr>
        <w:t xml:space="preserve"> дистрибуция на храната – дата на получаване в обекта за търговия на едро, търговец на едро получател на храната, вид и адрес по местонахождение на обекта, получено количество, търговец на едро / </w:t>
      </w:r>
      <w:r w:rsidRPr="000B569A">
        <w:rPr>
          <w:rFonts w:ascii="Verdana" w:hAnsi="Verdana"/>
          <w:bCs/>
          <w:lang w:val="bg-BG"/>
        </w:rPr>
        <w:lastRenderedPageBreak/>
        <w:t>производител / износител, получател на храната, вид и адрес по местонахождение на обекта, доставено количество, документи, придружаващи храната, номер на документа / дата на издаване;</w:t>
      </w:r>
    </w:p>
    <w:p w:rsidR="008D25A7" w:rsidRDefault="000B569A" w:rsidP="002079E4">
      <w:pPr>
        <w:spacing w:line="355" w:lineRule="auto"/>
        <w:ind w:firstLine="709"/>
        <w:jc w:val="both"/>
        <w:rPr>
          <w:rFonts w:ascii="Verdana" w:hAnsi="Verdana"/>
          <w:bCs/>
          <w:lang w:val="bg-BG"/>
        </w:rPr>
      </w:pPr>
      <w:r>
        <w:rPr>
          <w:rFonts w:ascii="Verdana" w:hAnsi="Verdana"/>
          <w:bCs/>
          <w:lang w:val="bg-BG"/>
        </w:rPr>
        <w:t>3. Д</w:t>
      </w:r>
      <w:r w:rsidRPr="000B569A">
        <w:rPr>
          <w:rFonts w:ascii="Verdana" w:hAnsi="Verdana"/>
          <w:bCs/>
          <w:lang w:val="bg-BG"/>
        </w:rPr>
        <w:t>руга информация относно храните – количество бракувани храни, технологични фири и загуби от друг характер</w:t>
      </w:r>
      <w:r w:rsidR="008D25A7" w:rsidRPr="008D25A7">
        <w:rPr>
          <w:rFonts w:ascii="Verdana" w:hAnsi="Verdana"/>
          <w:bCs/>
          <w:lang w:val="bg-BG"/>
        </w:rPr>
        <w:t>.</w:t>
      </w:r>
    </w:p>
    <w:p w:rsidR="00192C66" w:rsidRPr="00814FE7" w:rsidRDefault="000D0CE3" w:rsidP="002079E4">
      <w:pPr>
        <w:spacing w:line="355" w:lineRule="auto"/>
        <w:ind w:firstLine="709"/>
        <w:jc w:val="both"/>
        <w:rPr>
          <w:rFonts w:ascii="Verdana" w:hAnsi="Verdana"/>
          <w:bCs/>
          <w:lang w:val="bg-BG"/>
        </w:rPr>
      </w:pPr>
      <w:r w:rsidRPr="000D0CE3">
        <w:rPr>
          <w:rFonts w:ascii="Verdana" w:hAnsi="Verdana"/>
          <w:bCs/>
          <w:lang w:val="bg-BG"/>
        </w:rPr>
        <w:t xml:space="preserve">Бизнес операторите са длъжни да подават към Централния регистър информация в електронен вид за всяко първо пускане в стокооборот на пазара в страната на храни и всяка </w:t>
      </w:r>
      <w:proofErr w:type="spellStart"/>
      <w:r w:rsidRPr="000D0CE3">
        <w:rPr>
          <w:rFonts w:ascii="Verdana" w:hAnsi="Verdana"/>
          <w:bCs/>
          <w:lang w:val="bg-BG"/>
        </w:rPr>
        <w:t>последваща</w:t>
      </w:r>
      <w:proofErr w:type="spellEnd"/>
      <w:r w:rsidRPr="000D0CE3">
        <w:rPr>
          <w:rFonts w:ascii="Verdana" w:hAnsi="Verdana"/>
          <w:bCs/>
          <w:lang w:val="bg-BG"/>
        </w:rPr>
        <w:t xml:space="preserve"> дистрибуция на х</w:t>
      </w:r>
      <w:r>
        <w:rPr>
          <w:rFonts w:ascii="Verdana" w:hAnsi="Verdana"/>
          <w:bCs/>
          <w:lang w:val="bg-BG"/>
        </w:rPr>
        <w:t>раните на етап търговия на едро</w:t>
      </w:r>
      <w:r w:rsidR="00192C66" w:rsidRPr="00814FE7">
        <w:rPr>
          <w:rFonts w:ascii="Verdana" w:hAnsi="Verdana"/>
          <w:bCs/>
          <w:lang w:val="bg-BG"/>
        </w:rPr>
        <w:t xml:space="preserve">. </w:t>
      </w:r>
      <w:r w:rsidRPr="000D0CE3">
        <w:rPr>
          <w:rFonts w:ascii="Verdana" w:hAnsi="Verdana"/>
          <w:bCs/>
          <w:lang w:val="bg-BG"/>
        </w:rPr>
        <w:t xml:space="preserve">При първото подаване на информацията в Централния регистър, за всяко конкретно количество (партида/пратка) храни от информационната система автоматично </w:t>
      </w:r>
      <w:r>
        <w:rPr>
          <w:rFonts w:ascii="Verdana" w:hAnsi="Verdana"/>
          <w:bCs/>
          <w:lang w:val="bg-BG"/>
        </w:rPr>
        <w:t xml:space="preserve">ще се генерира уникален код. </w:t>
      </w:r>
      <w:r w:rsidRPr="000D0CE3">
        <w:rPr>
          <w:rFonts w:ascii="Verdana" w:hAnsi="Verdana"/>
          <w:bCs/>
          <w:lang w:val="bg-BG"/>
        </w:rPr>
        <w:t xml:space="preserve">На всеки следващ етап на дистрибуция, при подаването на информация в Централния регистър от бизнес оператора, информационната система автоматично </w:t>
      </w:r>
      <w:r>
        <w:rPr>
          <w:rFonts w:ascii="Verdana" w:hAnsi="Verdana"/>
          <w:bCs/>
          <w:lang w:val="bg-BG"/>
        </w:rPr>
        <w:t xml:space="preserve">ще </w:t>
      </w:r>
      <w:r w:rsidRPr="000D0CE3">
        <w:rPr>
          <w:rFonts w:ascii="Verdana" w:hAnsi="Verdana"/>
          <w:bCs/>
          <w:lang w:val="bg-BG"/>
        </w:rPr>
        <w:t xml:space="preserve">допълва първоначално генерирания код, с цел осигуряване на </w:t>
      </w:r>
      <w:proofErr w:type="spellStart"/>
      <w:r w:rsidRPr="000D0CE3">
        <w:rPr>
          <w:rFonts w:ascii="Verdana" w:hAnsi="Verdana"/>
          <w:bCs/>
          <w:lang w:val="bg-BG"/>
        </w:rPr>
        <w:t>проследимост</w:t>
      </w:r>
      <w:proofErr w:type="spellEnd"/>
      <w:r w:rsidRPr="000D0CE3">
        <w:rPr>
          <w:rFonts w:ascii="Verdana" w:hAnsi="Verdana"/>
          <w:bCs/>
          <w:lang w:val="bg-BG"/>
        </w:rPr>
        <w:t xml:space="preserve"> на съответните храни по веригата на доставки на ниво търговия на едро.</w:t>
      </w:r>
    </w:p>
    <w:p w:rsidR="00891EF5" w:rsidRDefault="003512C9" w:rsidP="002079E4">
      <w:pPr>
        <w:spacing w:line="355" w:lineRule="auto"/>
        <w:ind w:firstLine="709"/>
        <w:jc w:val="both"/>
        <w:rPr>
          <w:rFonts w:ascii="Verdana" w:hAnsi="Verdana"/>
          <w:bCs/>
          <w:lang w:val="bg-BG"/>
        </w:rPr>
      </w:pPr>
      <w:r>
        <w:rPr>
          <w:rFonts w:ascii="Verdana" w:hAnsi="Verdana"/>
          <w:bCs/>
          <w:lang w:val="bg-BG"/>
        </w:rPr>
        <w:t xml:space="preserve">Проекта на наредба предвижда Централният регистър да </w:t>
      </w:r>
      <w:r w:rsidRPr="003512C9">
        <w:rPr>
          <w:rFonts w:ascii="Verdana" w:hAnsi="Verdana"/>
          <w:bCs/>
          <w:lang w:val="bg-BG"/>
        </w:rPr>
        <w:t xml:space="preserve">осигурява информация за произведените, преработени и/или </w:t>
      </w:r>
      <w:proofErr w:type="spellStart"/>
      <w:r w:rsidRPr="003512C9">
        <w:rPr>
          <w:rFonts w:ascii="Verdana" w:hAnsi="Verdana"/>
          <w:bCs/>
          <w:lang w:val="bg-BG"/>
        </w:rPr>
        <w:t>дистрибутирани</w:t>
      </w:r>
      <w:proofErr w:type="spellEnd"/>
      <w:r w:rsidRPr="003512C9">
        <w:rPr>
          <w:rFonts w:ascii="Verdana" w:hAnsi="Verdana"/>
          <w:bCs/>
          <w:lang w:val="bg-BG"/>
        </w:rPr>
        <w:t xml:space="preserve"> количества храни, чрез достъп до регистъра по електронен път.</w:t>
      </w:r>
      <w:r w:rsidR="00192C66" w:rsidRPr="00814FE7">
        <w:rPr>
          <w:rFonts w:ascii="Verdana" w:hAnsi="Verdana"/>
          <w:bCs/>
          <w:lang w:val="bg-BG"/>
        </w:rPr>
        <w:t xml:space="preserve"> </w:t>
      </w:r>
    </w:p>
    <w:p w:rsidR="00192C66" w:rsidRPr="00814FE7" w:rsidRDefault="00192C66" w:rsidP="002079E4">
      <w:pPr>
        <w:spacing w:line="355" w:lineRule="auto"/>
        <w:ind w:firstLine="709"/>
        <w:jc w:val="both"/>
        <w:rPr>
          <w:rFonts w:ascii="Verdana" w:hAnsi="Verdana"/>
          <w:bCs/>
          <w:lang w:val="bg-BG"/>
        </w:rPr>
      </w:pPr>
      <w:r w:rsidRPr="00814FE7">
        <w:rPr>
          <w:rFonts w:ascii="Verdana" w:hAnsi="Verdana"/>
          <w:bCs/>
          <w:lang w:val="bg-BG"/>
        </w:rPr>
        <w:t>Предвижда се възможността регистърът да изготвя справки от обобщената база данни по предварително зададени критерии, която да се предоставя в електронен вид.</w:t>
      </w:r>
    </w:p>
    <w:p w:rsidR="00192C66" w:rsidRPr="00814FE7" w:rsidRDefault="00192C66" w:rsidP="002079E4">
      <w:pPr>
        <w:spacing w:line="355" w:lineRule="auto"/>
        <w:ind w:firstLine="709"/>
        <w:jc w:val="both"/>
        <w:rPr>
          <w:rFonts w:ascii="Verdana" w:hAnsi="Verdana"/>
          <w:bCs/>
          <w:lang w:val="bg-BG"/>
        </w:rPr>
      </w:pPr>
      <w:r w:rsidRPr="00814FE7">
        <w:rPr>
          <w:rFonts w:ascii="Verdana" w:hAnsi="Verdana"/>
          <w:bCs/>
          <w:lang w:val="bg-BG"/>
        </w:rPr>
        <w:t xml:space="preserve">Наличната актуална информация ще осигури бърз достъп на компетентните органи, без необходимостта от задължително физическо присъствие при осъществяването на </w:t>
      </w:r>
      <w:proofErr w:type="spellStart"/>
      <w:r w:rsidRPr="00814FE7">
        <w:rPr>
          <w:rFonts w:ascii="Verdana" w:hAnsi="Verdana"/>
          <w:bCs/>
          <w:lang w:val="bg-BG"/>
        </w:rPr>
        <w:t>проследимост</w:t>
      </w:r>
      <w:proofErr w:type="spellEnd"/>
      <w:r w:rsidRPr="00814FE7">
        <w:rPr>
          <w:rFonts w:ascii="Verdana" w:hAnsi="Verdana"/>
          <w:bCs/>
          <w:lang w:val="bg-BG"/>
        </w:rPr>
        <w:t>, като част от извършвания официалния контрол в областта на храните.</w:t>
      </w:r>
    </w:p>
    <w:p w:rsidR="004A127F" w:rsidRPr="00455F7C" w:rsidRDefault="004A127F" w:rsidP="002079E4">
      <w:pPr>
        <w:spacing w:line="355" w:lineRule="auto"/>
        <w:ind w:firstLine="709"/>
        <w:jc w:val="both"/>
        <w:rPr>
          <w:rFonts w:ascii="Verdana" w:hAnsi="Verdana"/>
          <w:bCs/>
          <w:lang w:val="bg-BG"/>
        </w:rPr>
      </w:pPr>
      <w:proofErr w:type="spellStart"/>
      <w:r w:rsidRPr="00E860D3">
        <w:rPr>
          <w:rFonts w:ascii="Verdana" w:hAnsi="Verdana"/>
          <w:bCs/>
          <w:lang w:val="bg-BG"/>
        </w:rPr>
        <w:t>Електронизирането</w:t>
      </w:r>
      <w:proofErr w:type="spellEnd"/>
      <w:r w:rsidRPr="00E860D3">
        <w:rPr>
          <w:rFonts w:ascii="Verdana" w:hAnsi="Verdana"/>
          <w:bCs/>
          <w:lang w:val="bg-BG"/>
        </w:rPr>
        <w:t xml:space="preserve"> на данните вк</w:t>
      </w:r>
      <w:r w:rsidRPr="004A127F">
        <w:rPr>
          <w:rFonts w:ascii="Verdana" w:hAnsi="Verdana"/>
          <w:bCs/>
          <w:lang w:val="bg-BG"/>
        </w:rPr>
        <w:t>лючени в регистър ще доведе до намаляване на времето за осигуряване на информация от бизнес оператора до компетентните органи. По този начин включените институции ще могат да комуникират по-лесно и ще имат достъп до необходимата информация при извършване на съвместни проверки.</w:t>
      </w:r>
    </w:p>
    <w:p w:rsidR="00455F7C" w:rsidRPr="008C0B90" w:rsidRDefault="00455F7C" w:rsidP="002079E4">
      <w:pPr>
        <w:spacing w:line="355" w:lineRule="auto"/>
        <w:ind w:firstLine="709"/>
        <w:jc w:val="both"/>
        <w:rPr>
          <w:rFonts w:ascii="Verdana" w:hAnsi="Verdana"/>
          <w:bCs/>
          <w:lang w:val="bg-BG"/>
        </w:rPr>
      </w:pPr>
      <w:r w:rsidRPr="008C0B90">
        <w:rPr>
          <w:rFonts w:ascii="Verdana" w:hAnsi="Verdana"/>
          <w:bCs/>
          <w:lang w:val="bg-BG"/>
        </w:rPr>
        <w:t>Създава се възможност за управление на рисковете за безопасността на храните, чрез предоставяне на запис, включващ достатъчно информация за движението и съответните количества на храните по веригата на доставки, което позволява ефективно вземане на решения в случай на криза, свързана с безопасността и ценовите нива на храните.</w:t>
      </w:r>
    </w:p>
    <w:p w:rsidR="00455F7C" w:rsidRPr="00455F7C" w:rsidRDefault="00455F7C" w:rsidP="002079E4">
      <w:pPr>
        <w:spacing w:line="355" w:lineRule="auto"/>
        <w:ind w:firstLine="709"/>
        <w:jc w:val="both"/>
        <w:rPr>
          <w:rFonts w:ascii="Verdana" w:hAnsi="Verdana"/>
          <w:bCs/>
          <w:lang w:val="bg-BG"/>
        </w:rPr>
      </w:pPr>
      <w:r w:rsidRPr="00455F7C">
        <w:rPr>
          <w:rFonts w:ascii="Verdana" w:hAnsi="Verdana"/>
          <w:bCs/>
          <w:lang w:val="bg-BG"/>
        </w:rPr>
        <w:t>Чрез проследяване на движението и на количествата на хранителните проду</w:t>
      </w:r>
      <w:r w:rsidR="00C44E45">
        <w:rPr>
          <w:rFonts w:ascii="Verdana" w:hAnsi="Verdana"/>
          <w:bCs/>
          <w:lang w:val="bg-BG"/>
        </w:rPr>
        <w:t>кти през веригата за доставки, Ц</w:t>
      </w:r>
      <w:r w:rsidRPr="00455F7C">
        <w:rPr>
          <w:rFonts w:ascii="Verdana" w:hAnsi="Verdana"/>
          <w:bCs/>
          <w:lang w:val="bg-BG"/>
        </w:rPr>
        <w:t>ентралният регистър предоставя възможност да се провери автентичността на данните за храни</w:t>
      </w:r>
      <w:r w:rsidR="00941666">
        <w:rPr>
          <w:rFonts w:ascii="Verdana" w:hAnsi="Verdana"/>
          <w:bCs/>
          <w:lang w:val="bg-BG"/>
        </w:rPr>
        <w:t>те</w:t>
      </w:r>
      <w:r w:rsidRPr="00455F7C">
        <w:rPr>
          <w:rFonts w:ascii="Verdana" w:hAnsi="Verdana"/>
          <w:bCs/>
          <w:lang w:val="bg-BG"/>
        </w:rPr>
        <w:t>, предотвратявайки измами и некоректни търговски практики.</w:t>
      </w:r>
    </w:p>
    <w:p w:rsidR="00C708DC" w:rsidRDefault="00C708DC" w:rsidP="002079E4">
      <w:pPr>
        <w:spacing w:line="355" w:lineRule="auto"/>
        <w:ind w:firstLine="709"/>
        <w:jc w:val="both"/>
        <w:rPr>
          <w:rFonts w:ascii="Verdana" w:hAnsi="Verdana"/>
          <w:b/>
          <w:bCs/>
        </w:rPr>
      </w:pPr>
      <w:r w:rsidRPr="00C708DC">
        <w:rPr>
          <w:rFonts w:ascii="Verdana" w:hAnsi="Verdana"/>
          <w:bCs/>
          <w:lang w:val="bg-BG"/>
        </w:rPr>
        <w:t xml:space="preserve">Един от основните проблеми свързан с липсата на </w:t>
      </w:r>
      <w:proofErr w:type="spellStart"/>
      <w:r w:rsidRPr="00C708DC">
        <w:rPr>
          <w:rFonts w:ascii="Verdana" w:hAnsi="Verdana"/>
          <w:bCs/>
          <w:lang w:val="bg-BG"/>
        </w:rPr>
        <w:t>проследимост</w:t>
      </w:r>
      <w:proofErr w:type="spellEnd"/>
      <w:r w:rsidRPr="00C708DC">
        <w:rPr>
          <w:rFonts w:ascii="Verdana" w:hAnsi="Verdana"/>
          <w:bCs/>
          <w:lang w:val="bg-BG"/>
        </w:rPr>
        <w:t xml:space="preserve"> е, че може да бъде трудно да се проследи произходът и качеството на продуктите, което води до </w:t>
      </w:r>
      <w:r w:rsidRPr="00C708DC">
        <w:rPr>
          <w:rFonts w:ascii="Verdana" w:hAnsi="Verdana"/>
          <w:bCs/>
          <w:lang w:val="bg-BG"/>
        </w:rPr>
        <w:lastRenderedPageBreak/>
        <w:t>потенциални рискове за здравето и безопасността на потребителите. Освен това, когато внесените количества не се проследяват правилно, може да бъде предизвикателство да се определи колко от конкретен продукт е наличен на пазара, което води до колебания в цената и потенциално допринася за пикове на цените след свръхпроизводство.</w:t>
      </w:r>
      <w:r w:rsidRPr="00C708DC">
        <w:rPr>
          <w:rFonts w:ascii="Verdana" w:hAnsi="Verdana"/>
          <w:b/>
          <w:bCs/>
        </w:rPr>
        <w:t xml:space="preserve"> </w:t>
      </w:r>
    </w:p>
    <w:p w:rsidR="004A127F" w:rsidRPr="00C708DC" w:rsidRDefault="004A127F" w:rsidP="002079E4">
      <w:pPr>
        <w:spacing w:line="355" w:lineRule="auto"/>
        <w:ind w:firstLine="709"/>
        <w:jc w:val="both"/>
        <w:rPr>
          <w:rFonts w:ascii="Verdana" w:hAnsi="Verdana"/>
          <w:bCs/>
          <w:lang w:val="bg-BG"/>
        </w:rPr>
      </w:pPr>
      <w:r w:rsidRPr="00C708DC">
        <w:rPr>
          <w:rFonts w:ascii="Verdana" w:hAnsi="Verdana"/>
          <w:bCs/>
          <w:lang w:val="bg-BG"/>
        </w:rPr>
        <w:t xml:space="preserve">В последните години дела на внесените в страната хранителни стоки, плодове и зеленчуци и зърно се увеличи на годишна база, което от своя страна доведе до значително въздействие върху хранителната верига с различни по своите мащаби последствия. </w:t>
      </w:r>
    </w:p>
    <w:p w:rsidR="00C708DC" w:rsidRDefault="00C708DC" w:rsidP="002079E4">
      <w:pPr>
        <w:spacing w:line="355" w:lineRule="auto"/>
        <w:ind w:firstLine="709"/>
        <w:jc w:val="both"/>
        <w:rPr>
          <w:rFonts w:ascii="Verdana" w:hAnsi="Verdana"/>
          <w:bCs/>
          <w:lang w:val="bg-BG"/>
        </w:rPr>
      </w:pPr>
      <w:r w:rsidRPr="00C708DC">
        <w:rPr>
          <w:rFonts w:ascii="Verdana" w:hAnsi="Verdana"/>
          <w:bCs/>
          <w:lang w:val="bg-BG"/>
        </w:rPr>
        <w:t xml:space="preserve">Друг фактор е, че притокът на вносни храни, зеленчуци и зърно може да засегне местните фермери и производители, които може да се борят да се конкурират с по-ниските цени, предлагани от вносните стоки. Това води до намаляване на производството на местно отгледаните храни и отрицателно въздействие върху икономиката.  </w:t>
      </w:r>
    </w:p>
    <w:p w:rsidR="00C708DC" w:rsidRPr="00D54C20" w:rsidRDefault="006E69E1" w:rsidP="002079E4">
      <w:pPr>
        <w:spacing w:line="355" w:lineRule="auto"/>
        <w:ind w:firstLine="709"/>
        <w:jc w:val="both"/>
        <w:rPr>
          <w:rFonts w:ascii="Verdana" w:hAnsi="Verdana"/>
          <w:bCs/>
        </w:rPr>
      </w:pPr>
      <w:r>
        <w:rPr>
          <w:rFonts w:ascii="Verdana" w:hAnsi="Verdana"/>
          <w:bCs/>
          <w:lang w:val="bg-BG"/>
        </w:rPr>
        <w:t>Нерегулираният внос</w:t>
      </w:r>
      <w:r w:rsidRPr="006E69E1">
        <w:rPr>
          <w:rFonts w:ascii="Verdana" w:hAnsi="Verdana"/>
          <w:bCs/>
          <w:lang w:val="bg-BG"/>
        </w:rPr>
        <w:t xml:space="preserve"> може да има сложно и </w:t>
      </w:r>
      <w:proofErr w:type="spellStart"/>
      <w:r w:rsidRPr="006E69E1">
        <w:rPr>
          <w:rFonts w:ascii="Verdana" w:hAnsi="Verdana"/>
          <w:bCs/>
          <w:lang w:val="bg-BG"/>
        </w:rPr>
        <w:t>широкообхватно</w:t>
      </w:r>
      <w:proofErr w:type="spellEnd"/>
      <w:r w:rsidRPr="006E69E1">
        <w:rPr>
          <w:rFonts w:ascii="Verdana" w:hAnsi="Verdana"/>
          <w:bCs/>
          <w:lang w:val="bg-BG"/>
        </w:rPr>
        <w:t xml:space="preserve"> въздействие върху хранителната верига и да доведе до различни предизвикателства, като рискове за здравето и безопасността, конкуренция с местни производители и колебания в цените. За да се справи с тези предизвикателства, е важно да бъдат въведени регулации и системи за проследяване, които гарантират безопасността и качеството на вносните продукти и защитават местните фермери и стабилността на местните хранителни пазари. </w:t>
      </w:r>
    </w:p>
    <w:p w:rsidR="001832D3" w:rsidRPr="00816B14" w:rsidRDefault="00A953B2" w:rsidP="002079E4">
      <w:pPr>
        <w:spacing w:line="355" w:lineRule="auto"/>
        <w:ind w:firstLine="709"/>
        <w:jc w:val="both"/>
        <w:rPr>
          <w:rFonts w:ascii="Verdana" w:hAnsi="Verdana"/>
          <w:bCs/>
          <w:lang w:val="bg-BG"/>
        </w:rPr>
      </w:pPr>
      <w:r>
        <w:rPr>
          <w:rFonts w:ascii="Verdana" w:hAnsi="Verdana"/>
          <w:bCs/>
          <w:lang w:val="bg-BG"/>
        </w:rPr>
        <w:t>М</w:t>
      </w:r>
      <w:r w:rsidR="00C52989" w:rsidRPr="00352124">
        <w:rPr>
          <w:rFonts w:ascii="Verdana" w:hAnsi="Verdana"/>
          <w:bCs/>
          <w:lang w:val="bg-BG"/>
        </w:rPr>
        <w:t xml:space="preserve">отивите за създаване на регистъра са свързани с </w:t>
      </w:r>
      <w:r w:rsidR="00711ABB" w:rsidRPr="00352124">
        <w:rPr>
          <w:rFonts w:ascii="Verdana" w:hAnsi="Verdana"/>
          <w:bCs/>
          <w:lang w:val="bg-BG"/>
        </w:rPr>
        <w:t xml:space="preserve">уеднаквяване на информацията по </w:t>
      </w:r>
      <w:proofErr w:type="spellStart"/>
      <w:r w:rsidR="00711ABB" w:rsidRPr="00352124">
        <w:rPr>
          <w:rFonts w:ascii="Verdana" w:hAnsi="Verdana"/>
          <w:bCs/>
          <w:lang w:val="bg-BG"/>
        </w:rPr>
        <w:t>проследимостта</w:t>
      </w:r>
      <w:proofErr w:type="spellEnd"/>
      <w:r w:rsidR="00711ABB" w:rsidRPr="00352124">
        <w:rPr>
          <w:rFonts w:ascii="Verdana" w:hAnsi="Verdana"/>
          <w:bCs/>
          <w:lang w:val="bg-BG"/>
        </w:rPr>
        <w:t xml:space="preserve"> на храните, която поддържат бизнес операторите, регистрирани и одобрени на те</w:t>
      </w:r>
      <w:r w:rsidR="009F72E7">
        <w:rPr>
          <w:rFonts w:ascii="Verdana" w:hAnsi="Verdana"/>
          <w:bCs/>
          <w:lang w:val="bg-BG"/>
        </w:rPr>
        <w:t>риторията на Република България.</w:t>
      </w:r>
      <w:r w:rsidR="00711ABB" w:rsidRPr="00352124">
        <w:rPr>
          <w:rFonts w:ascii="Verdana" w:hAnsi="Verdana"/>
          <w:bCs/>
          <w:lang w:val="bg-BG"/>
        </w:rPr>
        <w:t xml:space="preserve"> </w:t>
      </w:r>
      <w:r w:rsidR="009F72E7">
        <w:rPr>
          <w:rFonts w:ascii="Verdana" w:hAnsi="Verdana"/>
          <w:bCs/>
          <w:lang w:val="bg-BG"/>
        </w:rPr>
        <w:t xml:space="preserve">Осигуряването на </w:t>
      </w:r>
      <w:r w:rsidR="00C52989" w:rsidRPr="00352124">
        <w:rPr>
          <w:rFonts w:ascii="Verdana" w:hAnsi="Verdana"/>
          <w:bCs/>
          <w:lang w:val="bg-BG"/>
        </w:rPr>
        <w:t xml:space="preserve">прозрачност в сектора </w:t>
      </w:r>
      <w:r w:rsidR="009F72E7">
        <w:rPr>
          <w:rFonts w:ascii="Verdana" w:hAnsi="Verdana"/>
          <w:bCs/>
          <w:lang w:val="bg-BG"/>
        </w:rPr>
        <w:t xml:space="preserve">допринася </w:t>
      </w:r>
      <w:r w:rsidR="00C52989" w:rsidRPr="00352124">
        <w:rPr>
          <w:rFonts w:ascii="Verdana" w:hAnsi="Verdana"/>
          <w:bCs/>
          <w:lang w:val="bg-BG"/>
        </w:rPr>
        <w:t xml:space="preserve">за ликвидиране на нерегламентираните продажби и </w:t>
      </w:r>
      <w:r w:rsidR="00E01FE0">
        <w:rPr>
          <w:rFonts w:ascii="Verdana" w:hAnsi="Verdana"/>
          <w:bCs/>
          <w:lang w:val="bg-BG"/>
        </w:rPr>
        <w:t xml:space="preserve">улеснява </w:t>
      </w:r>
      <w:r w:rsidR="006E69E1" w:rsidRPr="006E69E1">
        <w:rPr>
          <w:rFonts w:ascii="Verdana" w:hAnsi="Verdana"/>
          <w:bCs/>
          <w:lang w:val="bg-BG"/>
        </w:rPr>
        <w:t>възможност</w:t>
      </w:r>
      <w:r w:rsidR="006E69E1">
        <w:rPr>
          <w:rFonts w:ascii="Verdana" w:hAnsi="Verdana"/>
          <w:bCs/>
          <w:lang w:val="bg-BG"/>
        </w:rPr>
        <w:t>та</w:t>
      </w:r>
      <w:r w:rsidR="006E69E1" w:rsidRPr="006E69E1">
        <w:rPr>
          <w:rFonts w:ascii="Verdana" w:hAnsi="Verdana"/>
          <w:bCs/>
          <w:lang w:val="bg-BG"/>
        </w:rPr>
        <w:t xml:space="preserve"> за обмен на данни между отделните институции</w:t>
      </w:r>
      <w:r w:rsidR="00C52989" w:rsidRPr="00352124">
        <w:rPr>
          <w:rFonts w:ascii="Verdana" w:hAnsi="Verdana"/>
          <w:bCs/>
          <w:lang w:val="bg-BG"/>
        </w:rPr>
        <w:t xml:space="preserve"> – Министерство на земеделието</w:t>
      </w:r>
      <w:r w:rsidR="00DB33EB" w:rsidRPr="00352124">
        <w:rPr>
          <w:rFonts w:ascii="Verdana" w:hAnsi="Verdana"/>
          <w:bCs/>
          <w:lang w:val="bg-BG"/>
        </w:rPr>
        <w:t xml:space="preserve">, </w:t>
      </w:r>
      <w:r w:rsidR="001F5C95" w:rsidRPr="00352124">
        <w:rPr>
          <w:rFonts w:ascii="Verdana" w:hAnsi="Verdana"/>
          <w:bCs/>
          <w:lang w:val="bg-BG"/>
        </w:rPr>
        <w:t xml:space="preserve">Министерство на икономиката и индустрията, </w:t>
      </w:r>
      <w:r w:rsidR="00CF7BA4">
        <w:rPr>
          <w:rFonts w:ascii="Verdana" w:hAnsi="Verdana"/>
          <w:bCs/>
          <w:lang w:val="bg-BG"/>
        </w:rPr>
        <w:t xml:space="preserve">Министерство на здравеопазването, </w:t>
      </w:r>
      <w:r w:rsidR="00DB33EB" w:rsidRPr="00352124">
        <w:rPr>
          <w:rFonts w:ascii="Verdana" w:hAnsi="Verdana"/>
          <w:bCs/>
          <w:lang w:val="bg-BG"/>
        </w:rPr>
        <w:t>Българска агенция по безопасност на храните, Национална агенция за приходите</w:t>
      </w:r>
      <w:r w:rsidR="00C52989" w:rsidRPr="00352124">
        <w:rPr>
          <w:rFonts w:ascii="Verdana" w:hAnsi="Verdana"/>
          <w:bCs/>
          <w:lang w:val="bg-BG"/>
        </w:rPr>
        <w:t xml:space="preserve">, </w:t>
      </w:r>
      <w:r w:rsidR="00DB33EB" w:rsidRPr="00352124">
        <w:rPr>
          <w:rFonts w:ascii="Verdana" w:hAnsi="Verdana"/>
          <w:bCs/>
          <w:lang w:val="bg-BG"/>
        </w:rPr>
        <w:t>Държавна комисия за стоковите борси и тържищата,</w:t>
      </w:r>
      <w:r w:rsidR="00DB33EB" w:rsidRPr="00352124">
        <w:rPr>
          <w:rFonts w:ascii="Verdana" w:hAnsi="Verdana"/>
          <w:highlight w:val="white"/>
          <w:shd w:val="clear" w:color="auto" w:fill="FEFEFE"/>
          <w:lang w:val="bg-BG"/>
        </w:rPr>
        <w:t xml:space="preserve"> </w:t>
      </w:r>
      <w:r w:rsidR="00DB33EB" w:rsidRPr="00352124">
        <w:rPr>
          <w:rFonts w:ascii="Verdana" w:hAnsi="Verdana"/>
          <w:bCs/>
          <w:lang w:val="bg-BG"/>
        </w:rPr>
        <w:t>Комисия за защита на конкуренцията, Комисия за защита на потребителите</w:t>
      </w:r>
      <w:r w:rsidR="00941666">
        <w:rPr>
          <w:rFonts w:ascii="Verdana" w:hAnsi="Verdana"/>
          <w:bCs/>
          <w:lang w:val="bg-BG"/>
        </w:rPr>
        <w:t xml:space="preserve">, </w:t>
      </w:r>
      <w:r w:rsidR="00C52989" w:rsidRPr="00352124">
        <w:rPr>
          <w:rFonts w:ascii="Verdana" w:hAnsi="Verdana"/>
          <w:bCs/>
          <w:lang w:val="bg-BG"/>
        </w:rPr>
        <w:t>Агенция Митници</w:t>
      </w:r>
      <w:r w:rsidR="0048030C">
        <w:rPr>
          <w:rFonts w:ascii="Verdana" w:hAnsi="Verdana"/>
          <w:bCs/>
          <w:lang w:val="bg-BG"/>
        </w:rPr>
        <w:t xml:space="preserve"> и</w:t>
      </w:r>
      <w:r w:rsidR="00941666">
        <w:rPr>
          <w:rFonts w:ascii="Verdana" w:hAnsi="Verdana"/>
          <w:bCs/>
          <w:lang w:val="bg-BG"/>
        </w:rPr>
        <w:t xml:space="preserve"> Изпълнителна агенция по лозата и виното</w:t>
      </w:r>
      <w:r w:rsidR="00C52989" w:rsidRPr="00352124">
        <w:rPr>
          <w:rFonts w:ascii="Verdana" w:hAnsi="Verdana"/>
          <w:bCs/>
          <w:lang w:val="bg-BG"/>
        </w:rPr>
        <w:t xml:space="preserve">. </w:t>
      </w:r>
      <w:r w:rsidR="00C52989" w:rsidRPr="00DC06BC">
        <w:rPr>
          <w:rFonts w:ascii="Verdana" w:hAnsi="Verdana"/>
          <w:bCs/>
          <w:lang w:val="bg-BG"/>
        </w:rPr>
        <w:t>Връзката,</w:t>
      </w:r>
      <w:r w:rsidR="00C52989" w:rsidRPr="00352124">
        <w:rPr>
          <w:rFonts w:ascii="Verdana" w:hAnsi="Verdana"/>
          <w:bCs/>
          <w:lang w:val="bg-BG"/>
        </w:rPr>
        <w:t xml:space="preserve"> която регистъра ще осъществява между отделните институции ще спомогне за изясняване </w:t>
      </w:r>
      <w:r w:rsidR="00B870FA">
        <w:rPr>
          <w:rFonts w:ascii="Verdana" w:hAnsi="Verdana"/>
          <w:bCs/>
          <w:lang w:val="bg-BG"/>
        </w:rPr>
        <w:t xml:space="preserve">на ситуацията по отношение на </w:t>
      </w:r>
      <w:r w:rsidR="00C52989" w:rsidRPr="00352124">
        <w:rPr>
          <w:rFonts w:ascii="Verdana" w:hAnsi="Verdana"/>
          <w:bCs/>
          <w:lang w:val="bg-BG"/>
        </w:rPr>
        <w:t>производство-склад-продажба.</w:t>
      </w:r>
    </w:p>
    <w:p w:rsidR="001832D3" w:rsidRPr="001832D3" w:rsidRDefault="001832D3" w:rsidP="002079E4">
      <w:pPr>
        <w:spacing w:line="355" w:lineRule="auto"/>
        <w:ind w:firstLine="709"/>
        <w:jc w:val="both"/>
        <w:rPr>
          <w:rFonts w:ascii="Verdana" w:hAnsi="Verdana"/>
          <w:bCs/>
          <w:lang w:val="bg-BG"/>
        </w:rPr>
      </w:pPr>
      <w:r w:rsidRPr="001832D3">
        <w:rPr>
          <w:rFonts w:ascii="Verdana" w:hAnsi="Verdana"/>
          <w:bCs/>
          <w:lang w:val="bg-BG"/>
        </w:rPr>
        <w:t xml:space="preserve">Бизнес операторите подават в регистъра </w:t>
      </w:r>
      <w:r w:rsidR="006D6F3E">
        <w:rPr>
          <w:rFonts w:ascii="Verdana" w:hAnsi="Verdana"/>
          <w:bCs/>
          <w:lang w:val="bg-BG"/>
        </w:rPr>
        <w:t xml:space="preserve">необходимата </w:t>
      </w:r>
      <w:r w:rsidRPr="001832D3">
        <w:rPr>
          <w:rFonts w:ascii="Verdana" w:hAnsi="Verdana"/>
          <w:bCs/>
          <w:lang w:val="bg-BG"/>
        </w:rPr>
        <w:t>информация</w:t>
      </w:r>
      <w:r w:rsidRPr="001832D3">
        <w:rPr>
          <w:rFonts w:ascii="Verdana" w:hAnsi="Verdana"/>
          <w:bCs/>
        </w:rPr>
        <w:t xml:space="preserve"> </w:t>
      </w:r>
      <w:r w:rsidRPr="001832D3">
        <w:rPr>
          <w:rFonts w:ascii="Verdana" w:hAnsi="Verdana"/>
          <w:bCs/>
          <w:lang w:val="bg-BG"/>
        </w:rPr>
        <w:t>от системата за проследяване по чл. 18 от Регламент (ЕО) № 178/2002</w:t>
      </w:r>
      <w:r w:rsidR="00087ACF">
        <w:rPr>
          <w:rFonts w:ascii="Verdana" w:hAnsi="Verdana"/>
          <w:bCs/>
          <w:lang w:val="bg-BG"/>
        </w:rPr>
        <w:t>.</w:t>
      </w:r>
    </w:p>
    <w:p w:rsidR="001832D3" w:rsidRPr="001832D3" w:rsidRDefault="001832D3" w:rsidP="002079E4">
      <w:pPr>
        <w:spacing w:line="355" w:lineRule="auto"/>
        <w:ind w:firstLine="709"/>
        <w:jc w:val="both"/>
        <w:rPr>
          <w:rFonts w:ascii="Verdana" w:hAnsi="Verdana"/>
          <w:bCs/>
          <w:lang w:val="bg-BG"/>
        </w:rPr>
      </w:pPr>
      <w:r w:rsidRPr="001832D3">
        <w:rPr>
          <w:rFonts w:ascii="Verdana" w:hAnsi="Verdana"/>
          <w:bCs/>
          <w:lang w:val="bg-BG"/>
        </w:rPr>
        <w:t xml:space="preserve">Българската агенция по безопасност на храните актуализира данните в регистъра въз основа на извършеният контрол за съответствие с приложимите пазарни стандарти, както и при всяка промяна в обстоятелствата, заявена от съответния търговец. </w:t>
      </w:r>
    </w:p>
    <w:p w:rsidR="001832D3" w:rsidRPr="00D76B59" w:rsidRDefault="001832D3" w:rsidP="002079E4">
      <w:pPr>
        <w:spacing w:line="355" w:lineRule="auto"/>
        <w:ind w:firstLine="709"/>
        <w:jc w:val="both"/>
        <w:rPr>
          <w:rFonts w:ascii="Verdana" w:hAnsi="Verdana"/>
          <w:bCs/>
          <w:color w:val="000000" w:themeColor="text1"/>
          <w:lang w:val="bg-BG"/>
        </w:rPr>
      </w:pPr>
      <w:r w:rsidRPr="00D76B59">
        <w:rPr>
          <w:rFonts w:ascii="Verdana" w:hAnsi="Verdana"/>
          <w:bCs/>
          <w:color w:val="000000" w:themeColor="text1"/>
          <w:lang w:val="bg-BG"/>
        </w:rPr>
        <w:lastRenderedPageBreak/>
        <w:t>Изпълнителният директор на БАБХ осъществява контрол за спазване на условията и реда за подаване и ползване на информация в Централния регистър.</w:t>
      </w:r>
    </w:p>
    <w:p w:rsidR="000A04C2" w:rsidRPr="00D76B59" w:rsidRDefault="00A45FE4" w:rsidP="002079E4">
      <w:pPr>
        <w:spacing w:line="355" w:lineRule="auto"/>
        <w:ind w:firstLine="709"/>
        <w:jc w:val="both"/>
        <w:rPr>
          <w:rFonts w:ascii="Verdana" w:hAnsi="Verdana"/>
          <w:bCs/>
          <w:color w:val="000000" w:themeColor="text1"/>
          <w:lang w:val="bg-BG"/>
        </w:rPr>
      </w:pPr>
      <w:r w:rsidRPr="00D76B59">
        <w:rPr>
          <w:rFonts w:ascii="Verdana" w:hAnsi="Verdana"/>
          <w:bCs/>
          <w:color w:val="000000" w:themeColor="text1"/>
          <w:lang w:val="bg-BG"/>
        </w:rPr>
        <w:t xml:space="preserve">При установяване на нарушения на Регламент (ЕО) № 178/2002, Регламент (ЕС) № 543/2011 и Регламент (ЕС) № 1308/2013, както и на изискванията по </w:t>
      </w:r>
      <w:r w:rsidR="00CB5CAC" w:rsidRPr="00D76B59">
        <w:rPr>
          <w:rFonts w:ascii="Verdana" w:hAnsi="Verdana"/>
          <w:bCs/>
          <w:color w:val="000000" w:themeColor="text1"/>
          <w:lang w:val="bg-BG"/>
        </w:rPr>
        <w:t xml:space="preserve">тази </w:t>
      </w:r>
      <w:r w:rsidRPr="00D76B59">
        <w:rPr>
          <w:rFonts w:ascii="Verdana" w:hAnsi="Verdana"/>
          <w:bCs/>
          <w:color w:val="000000" w:themeColor="text1"/>
          <w:lang w:val="bg-BG"/>
        </w:rPr>
        <w:t xml:space="preserve">наредбата, ръководителите или </w:t>
      </w:r>
      <w:proofErr w:type="spellStart"/>
      <w:r w:rsidRPr="00D76B59">
        <w:rPr>
          <w:rFonts w:ascii="Verdana" w:hAnsi="Verdana"/>
          <w:bCs/>
          <w:color w:val="000000" w:themeColor="text1"/>
          <w:lang w:val="bg-BG"/>
        </w:rPr>
        <w:t>оправомощени</w:t>
      </w:r>
      <w:proofErr w:type="spellEnd"/>
      <w:r w:rsidRPr="00D76B59">
        <w:rPr>
          <w:rFonts w:ascii="Verdana" w:hAnsi="Verdana"/>
          <w:bCs/>
          <w:color w:val="000000" w:themeColor="text1"/>
          <w:lang w:val="bg-BG"/>
        </w:rPr>
        <w:t xml:space="preserve"> от тях длъжностни лица на следните ведомства – Министерство на икономиката и индустрията, Министерство на здравеопазването, Комисията за защита на потребителите и Изпълнителната агенция по лозата и виното, налагат предвидените в Закона за управление на </w:t>
      </w:r>
      <w:proofErr w:type="spellStart"/>
      <w:r w:rsidRPr="00D76B59">
        <w:rPr>
          <w:rFonts w:ascii="Verdana" w:hAnsi="Verdana"/>
          <w:bCs/>
          <w:color w:val="000000" w:themeColor="text1"/>
          <w:lang w:val="bg-BG"/>
        </w:rPr>
        <w:t>агрохранителната</w:t>
      </w:r>
      <w:proofErr w:type="spellEnd"/>
      <w:r w:rsidRPr="00D76B59">
        <w:rPr>
          <w:rFonts w:ascii="Verdana" w:hAnsi="Verdana"/>
          <w:bCs/>
          <w:color w:val="000000" w:themeColor="text1"/>
          <w:lang w:val="bg-BG"/>
        </w:rPr>
        <w:t xml:space="preserve"> верига, Закона за храните и Закона за прилагане на Общата организация на пазарите на земеделски продукти на Европейския съюз глоби, имуществени санкции и други мерки. </w:t>
      </w:r>
    </w:p>
    <w:p w:rsidR="0037277E" w:rsidRPr="00087ACF" w:rsidRDefault="0037277E" w:rsidP="002079E4">
      <w:pPr>
        <w:spacing w:line="355" w:lineRule="auto"/>
        <w:jc w:val="both"/>
        <w:rPr>
          <w:rFonts w:ascii="Verdana" w:hAnsi="Verdana"/>
          <w:bCs/>
          <w:lang w:val="bg-BG"/>
        </w:rPr>
      </w:pPr>
    </w:p>
    <w:p w:rsidR="005E38E5" w:rsidRPr="00087ACF" w:rsidRDefault="00CC6B92" w:rsidP="002079E4">
      <w:pPr>
        <w:spacing w:line="355" w:lineRule="auto"/>
        <w:ind w:firstLine="709"/>
        <w:jc w:val="both"/>
        <w:rPr>
          <w:rFonts w:ascii="Verdana" w:hAnsi="Verdana"/>
          <w:b/>
          <w:bCs/>
          <w:lang w:val="bg-BG"/>
        </w:rPr>
      </w:pPr>
      <w:r w:rsidRPr="00087ACF">
        <w:rPr>
          <w:rFonts w:ascii="Verdana" w:hAnsi="Verdana"/>
          <w:b/>
          <w:bCs/>
          <w:lang w:val="bg-BG"/>
        </w:rPr>
        <w:t>Цели</w:t>
      </w:r>
    </w:p>
    <w:p w:rsidR="00FE157A" w:rsidRDefault="00081400" w:rsidP="002079E4">
      <w:pPr>
        <w:spacing w:line="355" w:lineRule="auto"/>
        <w:ind w:firstLine="709"/>
        <w:jc w:val="both"/>
        <w:rPr>
          <w:rFonts w:ascii="Verdana" w:hAnsi="Verdana"/>
          <w:bCs/>
          <w:lang w:val="bg-BG"/>
        </w:rPr>
      </w:pPr>
      <w:r w:rsidRPr="00352124">
        <w:rPr>
          <w:rFonts w:ascii="Verdana" w:hAnsi="Verdana"/>
          <w:bCs/>
          <w:lang w:val="bg-BG"/>
        </w:rPr>
        <w:t>Проектът</w:t>
      </w:r>
      <w:r w:rsidR="005E38E5" w:rsidRPr="00352124">
        <w:rPr>
          <w:rFonts w:ascii="Verdana" w:hAnsi="Verdana"/>
          <w:bCs/>
          <w:lang w:val="bg-BG"/>
        </w:rPr>
        <w:t xml:space="preserve"> на наредба предвижда</w:t>
      </w:r>
      <w:r w:rsidR="007459C0" w:rsidRPr="00352124">
        <w:rPr>
          <w:rFonts w:ascii="Verdana" w:hAnsi="Verdana"/>
          <w:bCs/>
          <w:lang w:val="bg-BG"/>
        </w:rPr>
        <w:t>,</w:t>
      </w:r>
      <w:r w:rsidR="005E38E5" w:rsidRPr="00352124">
        <w:rPr>
          <w:rFonts w:ascii="Verdana" w:hAnsi="Verdana"/>
          <w:bCs/>
          <w:lang w:val="bg-BG"/>
        </w:rPr>
        <w:t xml:space="preserve"> като елемент от изпълнение на </w:t>
      </w:r>
      <w:r w:rsidRPr="00352124">
        <w:rPr>
          <w:rFonts w:ascii="Verdana" w:hAnsi="Verdana"/>
          <w:bCs/>
          <w:lang w:val="bg-BG"/>
        </w:rPr>
        <w:t xml:space="preserve">задълженията си </w:t>
      </w:r>
      <w:r w:rsidR="005E38E5" w:rsidRPr="00352124">
        <w:rPr>
          <w:rFonts w:ascii="Verdana" w:hAnsi="Verdana"/>
          <w:bCs/>
          <w:lang w:val="bg-BG"/>
        </w:rPr>
        <w:t xml:space="preserve">по чл. 18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w:t>
      </w:r>
      <w:r w:rsidR="007459C0" w:rsidRPr="00352124">
        <w:rPr>
          <w:rFonts w:ascii="Verdana" w:hAnsi="Verdana"/>
          <w:bCs/>
          <w:lang w:val="bg-BG"/>
        </w:rPr>
        <w:t xml:space="preserve">бизнес операторите, които произвеждат, преработват и/или извършват дистрибуция на храни на етап търговия на едро, внос и износ, да осигуряват възможност за </w:t>
      </w:r>
      <w:proofErr w:type="spellStart"/>
      <w:r w:rsidR="007459C0" w:rsidRPr="00352124">
        <w:rPr>
          <w:rFonts w:ascii="Verdana" w:hAnsi="Verdana"/>
          <w:bCs/>
          <w:lang w:val="bg-BG"/>
        </w:rPr>
        <w:t>проследимост</w:t>
      </w:r>
      <w:proofErr w:type="spellEnd"/>
      <w:r w:rsidR="007459C0" w:rsidRPr="00352124">
        <w:rPr>
          <w:rFonts w:ascii="Verdana" w:hAnsi="Verdana"/>
          <w:bCs/>
          <w:lang w:val="bg-BG"/>
        </w:rPr>
        <w:t xml:space="preserve"> на всички видове храни.</w:t>
      </w:r>
    </w:p>
    <w:p w:rsidR="007459C0" w:rsidRPr="00352124" w:rsidRDefault="009F72E7" w:rsidP="002079E4">
      <w:pPr>
        <w:spacing w:line="355" w:lineRule="auto"/>
        <w:ind w:firstLine="709"/>
        <w:jc w:val="both"/>
        <w:rPr>
          <w:rFonts w:ascii="Verdana" w:hAnsi="Verdana"/>
          <w:bCs/>
          <w:lang w:val="bg-BG"/>
        </w:rPr>
      </w:pPr>
      <w:r>
        <w:rPr>
          <w:rFonts w:ascii="Verdana" w:hAnsi="Verdana"/>
          <w:bCs/>
          <w:lang w:val="bg-BG"/>
        </w:rPr>
        <w:t xml:space="preserve">Проектът </w:t>
      </w:r>
      <w:r w:rsidR="001C08C5">
        <w:rPr>
          <w:rFonts w:ascii="Verdana" w:hAnsi="Verdana"/>
          <w:bCs/>
          <w:lang w:val="bg-BG"/>
        </w:rPr>
        <w:t>допринася за</w:t>
      </w:r>
      <w:r>
        <w:rPr>
          <w:rFonts w:ascii="Verdana" w:hAnsi="Verdana"/>
          <w:bCs/>
          <w:lang w:val="bg-BG"/>
        </w:rPr>
        <w:t xml:space="preserve"> изграждане на механизъм за</w:t>
      </w:r>
      <w:r w:rsidR="00C76BD1" w:rsidRPr="00352124">
        <w:rPr>
          <w:rFonts w:ascii="Verdana" w:hAnsi="Verdana"/>
          <w:bCs/>
          <w:lang w:val="bg-BG"/>
        </w:rPr>
        <w:t xml:space="preserve"> събиране,</w:t>
      </w:r>
      <w:r w:rsidR="007459C0" w:rsidRPr="00352124">
        <w:rPr>
          <w:rFonts w:ascii="Verdana" w:hAnsi="Verdana"/>
          <w:bCs/>
          <w:lang w:val="bg-BG"/>
        </w:rPr>
        <w:t xml:space="preserve"> поддър</w:t>
      </w:r>
      <w:r w:rsidR="00C76BD1" w:rsidRPr="00352124">
        <w:rPr>
          <w:rFonts w:ascii="Verdana" w:hAnsi="Verdana"/>
          <w:bCs/>
          <w:lang w:val="bg-BG"/>
        </w:rPr>
        <w:t xml:space="preserve">жане и предоставяне на съответната информация </w:t>
      </w:r>
      <w:r w:rsidR="007459C0" w:rsidRPr="00352124">
        <w:rPr>
          <w:rFonts w:ascii="Verdana" w:hAnsi="Verdana"/>
          <w:bCs/>
          <w:lang w:val="bg-BG"/>
        </w:rPr>
        <w:t>в актуален вид, коят</w:t>
      </w:r>
      <w:r w:rsidR="00C76BD1" w:rsidRPr="00352124">
        <w:rPr>
          <w:rFonts w:ascii="Verdana" w:hAnsi="Verdana"/>
          <w:bCs/>
          <w:lang w:val="bg-BG"/>
        </w:rPr>
        <w:t>о следва да бъде</w:t>
      </w:r>
      <w:r w:rsidR="007459C0" w:rsidRPr="00352124">
        <w:rPr>
          <w:rFonts w:ascii="Verdana" w:hAnsi="Verdana"/>
          <w:bCs/>
          <w:lang w:val="bg-BG"/>
        </w:rPr>
        <w:t xml:space="preserve"> включена в </w:t>
      </w:r>
      <w:r w:rsidR="009064A6">
        <w:rPr>
          <w:rFonts w:ascii="Verdana" w:hAnsi="Verdana"/>
          <w:bCs/>
          <w:lang w:val="bg-BG"/>
        </w:rPr>
        <w:t>ц</w:t>
      </w:r>
      <w:r w:rsidR="009064A6" w:rsidRPr="009064A6">
        <w:rPr>
          <w:rFonts w:ascii="Verdana" w:hAnsi="Verdana"/>
          <w:bCs/>
          <w:lang w:val="bg-BG"/>
        </w:rPr>
        <w:t xml:space="preserve">ентралния регистър за </w:t>
      </w:r>
      <w:proofErr w:type="spellStart"/>
      <w:r w:rsidR="00272F5F">
        <w:rPr>
          <w:rFonts w:ascii="Verdana" w:hAnsi="Verdana"/>
          <w:bCs/>
          <w:lang w:val="bg-BG"/>
        </w:rPr>
        <w:t>проследимост</w:t>
      </w:r>
      <w:proofErr w:type="spellEnd"/>
      <w:r w:rsidR="00272F5F">
        <w:rPr>
          <w:rFonts w:ascii="Verdana" w:hAnsi="Verdana"/>
          <w:bCs/>
          <w:lang w:val="bg-BG"/>
        </w:rPr>
        <w:t xml:space="preserve"> на храните</w:t>
      </w:r>
      <w:r w:rsidR="007459C0" w:rsidRPr="00352124">
        <w:rPr>
          <w:rFonts w:ascii="Verdana" w:hAnsi="Verdana"/>
          <w:bCs/>
          <w:lang w:val="bg-BG"/>
        </w:rPr>
        <w:t xml:space="preserve">. </w:t>
      </w:r>
    </w:p>
    <w:p w:rsidR="005E38E5" w:rsidRPr="00352124" w:rsidRDefault="00C76BD1" w:rsidP="002079E4">
      <w:pPr>
        <w:spacing w:line="355" w:lineRule="auto"/>
        <w:ind w:firstLine="709"/>
        <w:jc w:val="both"/>
        <w:rPr>
          <w:rFonts w:ascii="Verdana" w:hAnsi="Verdana"/>
          <w:bCs/>
          <w:lang w:val="bg-BG"/>
        </w:rPr>
      </w:pPr>
      <w:r w:rsidRPr="00352124">
        <w:rPr>
          <w:rFonts w:ascii="Verdana" w:hAnsi="Verdana"/>
          <w:bCs/>
          <w:lang w:val="bg-BG"/>
        </w:rPr>
        <w:t xml:space="preserve">Наличната актуална информация ще осигури бърз достъп на компетентните органи, без необходимостта от задължително физическо присъствие при осъществяването на </w:t>
      </w:r>
      <w:proofErr w:type="spellStart"/>
      <w:r w:rsidRPr="00352124">
        <w:rPr>
          <w:rFonts w:ascii="Verdana" w:hAnsi="Verdana"/>
          <w:bCs/>
          <w:lang w:val="bg-BG"/>
        </w:rPr>
        <w:t>проследимост</w:t>
      </w:r>
      <w:proofErr w:type="spellEnd"/>
      <w:r w:rsidRPr="00352124">
        <w:rPr>
          <w:rFonts w:ascii="Verdana" w:hAnsi="Verdana"/>
          <w:bCs/>
          <w:lang w:val="bg-BG"/>
        </w:rPr>
        <w:t>, като част от извършвания официалния контрол в областта на храните.</w:t>
      </w:r>
    </w:p>
    <w:p w:rsidR="00156FB1" w:rsidRPr="00352124" w:rsidRDefault="008066D8" w:rsidP="002079E4">
      <w:pPr>
        <w:spacing w:line="355" w:lineRule="auto"/>
        <w:ind w:firstLine="709"/>
        <w:jc w:val="both"/>
        <w:rPr>
          <w:rFonts w:ascii="Verdana" w:hAnsi="Verdana"/>
          <w:lang w:val="bg-BG"/>
        </w:rPr>
      </w:pPr>
      <w:r w:rsidRPr="00352124">
        <w:rPr>
          <w:rFonts w:ascii="Verdana" w:hAnsi="Verdana"/>
          <w:lang w:val="bg-BG"/>
        </w:rPr>
        <w:t xml:space="preserve">С проекта се цели </w:t>
      </w:r>
      <w:r w:rsidR="00907B40" w:rsidRPr="00352124">
        <w:rPr>
          <w:rFonts w:ascii="Verdana" w:hAnsi="Verdana"/>
          <w:shd w:val="clear" w:color="auto" w:fill="FEFEFE"/>
          <w:lang w:val="bg-BG"/>
        </w:rPr>
        <w:t>гарантиране на висока степен на защита на здравето и правата на потребителите</w:t>
      </w:r>
      <w:r w:rsidR="00DC06BC">
        <w:rPr>
          <w:rFonts w:ascii="Verdana" w:hAnsi="Verdana"/>
          <w:shd w:val="clear" w:color="auto" w:fill="FEFEFE"/>
          <w:lang w:val="bg-BG"/>
        </w:rPr>
        <w:t xml:space="preserve"> и предоставяне на </w:t>
      </w:r>
      <w:r w:rsidR="00156FB1" w:rsidRPr="00352124">
        <w:rPr>
          <w:rFonts w:ascii="Verdana" w:hAnsi="Verdana"/>
          <w:lang w:val="bg-BG"/>
        </w:rPr>
        <w:t xml:space="preserve">възможност за бързо идентифициране и отстраняване на потенциално вредни продукти от хранителната верига. </w:t>
      </w:r>
      <w:r w:rsidR="009F72E7">
        <w:rPr>
          <w:rFonts w:ascii="Verdana" w:hAnsi="Verdana"/>
          <w:lang w:val="bg-BG"/>
        </w:rPr>
        <w:t>Това от своя страна ще допринесе за</w:t>
      </w:r>
      <w:r w:rsidR="00156FB1" w:rsidRPr="00352124">
        <w:rPr>
          <w:rFonts w:ascii="Verdana" w:hAnsi="Verdana"/>
          <w:lang w:val="bg-BG"/>
        </w:rPr>
        <w:t xml:space="preserve"> повишава</w:t>
      </w:r>
      <w:r w:rsidR="009F72E7">
        <w:rPr>
          <w:rFonts w:ascii="Verdana" w:hAnsi="Verdana"/>
          <w:lang w:val="bg-BG"/>
        </w:rPr>
        <w:t>не</w:t>
      </w:r>
      <w:r w:rsidR="00156FB1" w:rsidRPr="00352124">
        <w:rPr>
          <w:rFonts w:ascii="Verdana" w:hAnsi="Verdana"/>
          <w:lang w:val="bg-BG"/>
        </w:rPr>
        <w:t xml:space="preserve"> доверието на потребителите по отношение на храната, която консумират, </w:t>
      </w:r>
      <w:r w:rsidR="00300DAE" w:rsidRPr="00352124">
        <w:rPr>
          <w:rFonts w:ascii="Verdana" w:hAnsi="Verdana"/>
          <w:lang w:val="bg-BG"/>
        </w:rPr>
        <w:t>осигурявайки</w:t>
      </w:r>
      <w:r w:rsidR="00156FB1" w:rsidRPr="00352124">
        <w:rPr>
          <w:rFonts w:ascii="Verdana" w:hAnsi="Verdana"/>
          <w:lang w:val="bg-BG"/>
        </w:rPr>
        <w:t xml:space="preserve"> прозрачност във веригата на доставки.</w:t>
      </w:r>
    </w:p>
    <w:p w:rsidR="00F747C3" w:rsidRPr="00406B03" w:rsidRDefault="00F747C3" w:rsidP="00F747C3">
      <w:pPr>
        <w:spacing w:line="355" w:lineRule="auto"/>
        <w:ind w:firstLine="709"/>
        <w:jc w:val="both"/>
        <w:rPr>
          <w:rFonts w:ascii="Verdana" w:hAnsi="Verdana"/>
          <w:shd w:val="clear" w:color="auto" w:fill="FEFEFE"/>
          <w:lang w:val="bg-BG"/>
        </w:rPr>
      </w:pPr>
      <w:r w:rsidRPr="00406B03">
        <w:rPr>
          <w:rFonts w:ascii="Verdana" w:hAnsi="Verdana"/>
          <w:shd w:val="clear" w:color="auto" w:fill="FEFEFE"/>
          <w:lang w:val="bg-BG"/>
        </w:rPr>
        <w:t>Предвижда се в шестмесечен срок от влизането в сила на наредбата Българската агенция по безопасност на храните да създаде и въведе в действие Централния регистър.</w:t>
      </w:r>
    </w:p>
    <w:p w:rsidR="00087ACF" w:rsidRDefault="00F747C3" w:rsidP="00F747C3">
      <w:pPr>
        <w:spacing w:line="355" w:lineRule="auto"/>
        <w:ind w:firstLine="709"/>
        <w:jc w:val="both"/>
        <w:rPr>
          <w:rFonts w:ascii="Verdana" w:hAnsi="Verdana"/>
          <w:shd w:val="clear" w:color="auto" w:fill="FEFEFE"/>
          <w:lang w:val="bg-BG"/>
        </w:rPr>
      </w:pPr>
      <w:r w:rsidRPr="00406B03">
        <w:rPr>
          <w:rFonts w:ascii="Verdana" w:hAnsi="Verdana"/>
          <w:shd w:val="clear" w:color="auto" w:fill="FEFEFE"/>
          <w:lang w:val="bg-BG"/>
        </w:rPr>
        <w:t>Изпълнителният директор на БАБХ със заповед определя дата на въвеждането в действие на регистъра. Заповедта се публикува на интернет страницата на БАБХ, не по-късно от 1 месец преди датата на въвеждането му в действие.</w:t>
      </w:r>
    </w:p>
    <w:p w:rsidR="00F747C3" w:rsidRPr="006C7E81" w:rsidRDefault="00F747C3" w:rsidP="00F747C3">
      <w:pPr>
        <w:spacing w:line="355" w:lineRule="auto"/>
        <w:ind w:firstLine="709"/>
        <w:jc w:val="both"/>
        <w:rPr>
          <w:rFonts w:ascii="Verdana" w:hAnsi="Verdana"/>
          <w:shd w:val="clear" w:color="auto" w:fill="FEFEFE"/>
          <w:lang w:val="bg-BG"/>
        </w:rPr>
      </w:pPr>
    </w:p>
    <w:p w:rsidR="006D082F" w:rsidRPr="00352124" w:rsidRDefault="006D082F" w:rsidP="002079E4">
      <w:pPr>
        <w:spacing w:line="355" w:lineRule="auto"/>
        <w:ind w:firstLine="709"/>
        <w:jc w:val="both"/>
        <w:rPr>
          <w:rFonts w:ascii="Verdana" w:hAnsi="Verdana"/>
          <w:b/>
          <w:shd w:val="clear" w:color="auto" w:fill="FEFEFE"/>
          <w:lang w:val="bg-BG"/>
        </w:rPr>
      </w:pPr>
      <w:r w:rsidRPr="00352124">
        <w:rPr>
          <w:rFonts w:ascii="Verdana" w:hAnsi="Verdana"/>
          <w:b/>
          <w:shd w:val="clear" w:color="auto" w:fill="FEFEFE"/>
          <w:lang w:val="bg-BG"/>
        </w:rPr>
        <w:lastRenderedPageBreak/>
        <w:t xml:space="preserve">Финансови и други средства, необходими </w:t>
      </w:r>
      <w:r w:rsidR="006F1E27" w:rsidRPr="00352124">
        <w:rPr>
          <w:rFonts w:ascii="Verdana" w:hAnsi="Verdana"/>
          <w:b/>
          <w:shd w:val="clear" w:color="auto" w:fill="FEFEFE"/>
          <w:lang w:val="bg-BG"/>
        </w:rPr>
        <w:t>за прилагането на новата уредба</w:t>
      </w:r>
    </w:p>
    <w:p w:rsidR="00D6546F" w:rsidRPr="00D6546F" w:rsidRDefault="00D6546F" w:rsidP="002079E4">
      <w:pPr>
        <w:spacing w:line="355" w:lineRule="auto"/>
        <w:ind w:firstLine="709"/>
        <w:jc w:val="both"/>
        <w:rPr>
          <w:rFonts w:ascii="Verdana" w:hAnsi="Verdana" w:cs="Verdana"/>
          <w:lang w:val="bg-BG"/>
        </w:rPr>
      </w:pPr>
      <w:r w:rsidRPr="00D6546F">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w:t>
      </w:r>
      <w:r w:rsidRPr="00087311">
        <w:rPr>
          <w:rFonts w:ascii="Verdana" w:hAnsi="Verdana" w:cs="Verdana"/>
          <w:lang w:val="bg-BG"/>
        </w:rPr>
        <w:t xml:space="preserve">буква „б“ от </w:t>
      </w:r>
      <w:proofErr w:type="spellStart"/>
      <w:r w:rsidRPr="00D6546F">
        <w:rPr>
          <w:rFonts w:ascii="Verdana" w:hAnsi="Verdana" w:cs="Verdana"/>
          <w:lang w:val="bg-BG"/>
        </w:rPr>
        <w:t>Устройствения</w:t>
      </w:r>
      <w:proofErr w:type="spellEnd"/>
      <w:r w:rsidRPr="00D6546F">
        <w:rPr>
          <w:rFonts w:ascii="Verdana" w:hAnsi="Verdana" w:cs="Verdana"/>
          <w:lang w:val="bg-BG"/>
        </w:rPr>
        <w:t xml:space="preserve"> правилник на Министерския съвет и на неговата администрация. </w:t>
      </w:r>
    </w:p>
    <w:p w:rsidR="00D6546F" w:rsidRPr="00D6546F" w:rsidRDefault="00D6546F" w:rsidP="002079E4">
      <w:pPr>
        <w:spacing w:line="355" w:lineRule="auto"/>
        <w:ind w:firstLine="709"/>
        <w:jc w:val="both"/>
        <w:rPr>
          <w:rFonts w:ascii="Verdana" w:hAnsi="Verdana" w:cs="Verdana"/>
          <w:lang w:val="bg-BG"/>
        </w:rPr>
      </w:pPr>
      <w:r w:rsidRPr="00D6546F">
        <w:rPr>
          <w:rFonts w:ascii="Verdana" w:hAnsi="Verdana" w:cs="Verdana"/>
          <w:lang w:val="bg-BG"/>
        </w:rPr>
        <w:t xml:space="preserve">Не са необходими допълнителни разходи/трансфери и други плащания по бюджета на Министерството на земеделието. </w:t>
      </w:r>
    </w:p>
    <w:p w:rsidR="00D6546F" w:rsidRPr="00D6546F" w:rsidRDefault="00D6546F" w:rsidP="002079E4">
      <w:pPr>
        <w:spacing w:line="355" w:lineRule="auto"/>
        <w:ind w:firstLine="709"/>
        <w:jc w:val="both"/>
        <w:rPr>
          <w:rFonts w:ascii="Verdana" w:hAnsi="Verdana" w:cs="Verdana"/>
          <w:lang w:val="bg-BG"/>
        </w:rPr>
      </w:pPr>
      <w:r w:rsidRPr="00D6546F">
        <w:rPr>
          <w:rFonts w:ascii="Verdana" w:hAnsi="Verdana" w:cs="Verdana"/>
          <w:lang w:val="bg-BG"/>
        </w:rPr>
        <w:t xml:space="preserve">Проектът на акт не води до изменения в целевите стойности на показателите за изпълнение, в това число ключовите индикатори. </w:t>
      </w:r>
    </w:p>
    <w:p w:rsidR="006C7E81" w:rsidRPr="006C7E81" w:rsidRDefault="006C7E81" w:rsidP="002079E4">
      <w:pPr>
        <w:spacing w:line="355" w:lineRule="auto"/>
        <w:ind w:firstLine="709"/>
        <w:jc w:val="both"/>
        <w:rPr>
          <w:rFonts w:ascii="Verdana" w:hAnsi="Verdana"/>
          <w:lang w:val="bg-BG"/>
        </w:rPr>
      </w:pPr>
    </w:p>
    <w:p w:rsidR="00583ACE" w:rsidRPr="00352124" w:rsidRDefault="00CC6B92" w:rsidP="002079E4">
      <w:pPr>
        <w:spacing w:line="355" w:lineRule="auto"/>
        <w:ind w:firstLine="709"/>
        <w:jc w:val="both"/>
        <w:rPr>
          <w:rFonts w:ascii="Verdana" w:hAnsi="Verdana"/>
          <w:b/>
          <w:lang w:val="bg-BG"/>
        </w:rPr>
      </w:pPr>
      <w:r w:rsidRPr="00352124">
        <w:rPr>
          <w:rFonts w:ascii="Verdana" w:hAnsi="Verdana"/>
          <w:b/>
          <w:lang w:val="bg-BG"/>
        </w:rPr>
        <w:t>Очаквани резултати от прилагането на акта</w:t>
      </w:r>
    </w:p>
    <w:p w:rsidR="006D6F3E" w:rsidRPr="006D6F3E" w:rsidRDefault="006D6F3E" w:rsidP="002079E4">
      <w:pPr>
        <w:spacing w:line="355" w:lineRule="auto"/>
        <w:ind w:firstLine="709"/>
        <w:jc w:val="both"/>
        <w:rPr>
          <w:rFonts w:ascii="Verdana" w:hAnsi="Verdana"/>
          <w:bCs/>
          <w:lang w:val="bg-BG"/>
        </w:rPr>
      </w:pPr>
      <w:r w:rsidRPr="006D6F3E">
        <w:rPr>
          <w:rFonts w:ascii="Verdana" w:hAnsi="Verdana"/>
          <w:bCs/>
          <w:lang w:val="bg-BG"/>
        </w:rPr>
        <w:t>Електронния обмен на данните включени в регистъра ще доведе до намаляване на времето за осигуряване на информация от бизнес оператора до компетентните органи, като по този начин включените институции ще могат да комуникират по</w:t>
      </w:r>
      <w:r w:rsidR="004A127F">
        <w:rPr>
          <w:rFonts w:ascii="Verdana" w:hAnsi="Verdana"/>
          <w:bCs/>
          <w:lang w:val="bg-BG"/>
        </w:rPr>
        <w:t>-</w:t>
      </w:r>
      <w:r w:rsidRPr="006D6F3E">
        <w:rPr>
          <w:rFonts w:ascii="Verdana" w:hAnsi="Verdana"/>
          <w:bCs/>
          <w:lang w:val="bg-BG"/>
        </w:rPr>
        <w:t>лесно и ще имат достъп до необходимата им информация при извършване на съвместни проверки.</w:t>
      </w:r>
    </w:p>
    <w:p w:rsidR="006D6F3E" w:rsidRPr="006D6F3E" w:rsidRDefault="006D6F3E" w:rsidP="002079E4">
      <w:pPr>
        <w:spacing w:line="355" w:lineRule="auto"/>
        <w:ind w:firstLine="709"/>
        <w:jc w:val="both"/>
        <w:rPr>
          <w:rFonts w:ascii="Verdana" w:hAnsi="Verdana"/>
          <w:bCs/>
          <w:lang w:val="bg-BG"/>
        </w:rPr>
      </w:pPr>
      <w:r>
        <w:rPr>
          <w:rFonts w:ascii="Verdana" w:hAnsi="Verdana"/>
          <w:bCs/>
          <w:lang w:val="bg-BG"/>
        </w:rPr>
        <w:t>С</w:t>
      </w:r>
      <w:r w:rsidRPr="006D6F3E">
        <w:rPr>
          <w:rFonts w:ascii="Verdana" w:hAnsi="Verdana"/>
          <w:bCs/>
          <w:lang w:val="bg-BG"/>
        </w:rPr>
        <w:t>ъздаване</w:t>
      </w:r>
      <w:r>
        <w:rPr>
          <w:rFonts w:ascii="Verdana" w:hAnsi="Verdana"/>
          <w:bCs/>
          <w:lang w:val="bg-BG"/>
        </w:rPr>
        <w:t>то</w:t>
      </w:r>
      <w:r w:rsidRPr="006D6F3E">
        <w:rPr>
          <w:rFonts w:ascii="Verdana" w:hAnsi="Verdana"/>
          <w:bCs/>
          <w:lang w:val="bg-BG"/>
        </w:rPr>
        <w:t xml:space="preserve"> </w:t>
      </w:r>
      <w:r w:rsidRPr="003D2B23">
        <w:rPr>
          <w:rFonts w:ascii="Verdana" w:hAnsi="Verdana"/>
          <w:bCs/>
          <w:lang w:val="bg-BG"/>
        </w:rPr>
        <w:t>на регистъра ще допринесе за постигане уеднаквяването на информацият</w:t>
      </w:r>
      <w:r w:rsidR="003D2B23" w:rsidRPr="003D2B23">
        <w:rPr>
          <w:rFonts w:ascii="Verdana" w:hAnsi="Verdana"/>
          <w:bCs/>
          <w:lang w:val="bg-BG"/>
        </w:rPr>
        <w:t xml:space="preserve">а по </w:t>
      </w:r>
      <w:proofErr w:type="spellStart"/>
      <w:r w:rsidR="003D2B23" w:rsidRPr="003D2B23">
        <w:rPr>
          <w:rFonts w:ascii="Verdana" w:hAnsi="Verdana"/>
          <w:bCs/>
          <w:lang w:val="bg-BG"/>
        </w:rPr>
        <w:t>проследимостта</w:t>
      </w:r>
      <w:proofErr w:type="spellEnd"/>
      <w:r w:rsidR="003D2B23" w:rsidRPr="003D2B23">
        <w:rPr>
          <w:rFonts w:ascii="Verdana" w:hAnsi="Verdana"/>
          <w:bCs/>
          <w:lang w:val="bg-BG"/>
        </w:rPr>
        <w:t xml:space="preserve"> на храните, в това число пресните плодове и зеленчуци, виното,  спиртните напитки и останалите продукти по чл. 1 от Закона за виното и спиртните напитки </w:t>
      </w:r>
      <w:r w:rsidRPr="003D2B23">
        <w:rPr>
          <w:rFonts w:ascii="Verdana" w:hAnsi="Verdana"/>
          <w:bCs/>
          <w:lang w:val="bg-BG"/>
        </w:rPr>
        <w:t>и зърното, която поддържат бизнес операторите, регистрирани и од</w:t>
      </w:r>
      <w:r w:rsidRPr="006D6F3E">
        <w:rPr>
          <w:rFonts w:ascii="Verdana" w:hAnsi="Verdana"/>
          <w:bCs/>
          <w:lang w:val="bg-BG"/>
        </w:rPr>
        <w:t>обрени на те</w:t>
      </w:r>
      <w:r w:rsidR="003D2B23">
        <w:rPr>
          <w:rFonts w:ascii="Verdana" w:hAnsi="Verdana"/>
          <w:bCs/>
          <w:lang w:val="bg-BG"/>
        </w:rPr>
        <w:t>риторията на Република България и ще осигури</w:t>
      </w:r>
      <w:r w:rsidRPr="006D6F3E">
        <w:rPr>
          <w:rFonts w:ascii="Verdana" w:hAnsi="Verdana"/>
          <w:bCs/>
          <w:lang w:val="bg-BG"/>
        </w:rPr>
        <w:t xml:space="preserve"> прозрачност в сектора за ликвидиране на нерегламентираните продажби</w:t>
      </w:r>
      <w:r w:rsidRPr="006D6F3E">
        <w:rPr>
          <w:rFonts w:ascii="Verdana" w:hAnsi="Verdana"/>
          <w:bCs/>
        </w:rPr>
        <w:t>.</w:t>
      </w:r>
      <w:r w:rsidRPr="006D6F3E">
        <w:rPr>
          <w:rFonts w:ascii="Verdana" w:hAnsi="Verdana"/>
          <w:bCs/>
          <w:lang w:val="bg-BG"/>
        </w:rPr>
        <w:t xml:space="preserve"> Връзката, която регистъра ще осъществява между информацион</w:t>
      </w:r>
      <w:r>
        <w:rPr>
          <w:rFonts w:ascii="Verdana" w:hAnsi="Verdana"/>
          <w:bCs/>
          <w:lang w:val="bg-BG"/>
        </w:rPr>
        <w:t>н</w:t>
      </w:r>
      <w:r w:rsidRPr="006D6F3E">
        <w:rPr>
          <w:rFonts w:ascii="Verdana" w:hAnsi="Verdana"/>
          <w:bCs/>
          <w:lang w:val="bg-BG"/>
        </w:rPr>
        <w:t>ите системи на отделните институции ще спомогне за изясняване на всички етапи по веригата производство-склад-продажба.</w:t>
      </w:r>
    </w:p>
    <w:p w:rsidR="006D6F3E" w:rsidRPr="006D6F3E" w:rsidRDefault="006D6F3E" w:rsidP="002079E4">
      <w:pPr>
        <w:spacing w:line="355" w:lineRule="auto"/>
        <w:ind w:firstLine="709"/>
        <w:jc w:val="both"/>
        <w:rPr>
          <w:rFonts w:ascii="Verdana" w:hAnsi="Verdana"/>
          <w:bCs/>
          <w:lang w:val="bg-BG"/>
        </w:rPr>
      </w:pPr>
      <w:r w:rsidRPr="006D6F3E">
        <w:rPr>
          <w:rFonts w:ascii="Verdana" w:hAnsi="Verdana"/>
          <w:bCs/>
          <w:lang w:val="bg-BG"/>
        </w:rPr>
        <w:t>Чрез свързването на регистъра с възможността за проследяване, бизнес оп</w:t>
      </w:r>
      <w:r>
        <w:rPr>
          <w:rFonts w:ascii="Verdana" w:hAnsi="Verdana"/>
          <w:bCs/>
          <w:lang w:val="bg-BG"/>
        </w:rPr>
        <w:t>ер</w:t>
      </w:r>
      <w:r w:rsidRPr="006D6F3E">
        <w:rPr>
          <w:rFonts w:ascii="Verdana" w:hAnsi="Verdana"/>
          <w:bCs/>
          <w:lang w:val="bg-BG"/>
        </w:rPr>
        <w:t xml:space="preserve">аторите ще могат да гарантират, че произвеждат, обработват и </w:t>
      </w:r>
      <w:proofErr w:type="spellStart"/>
      <w:r w:rsidRPr="006D6F3E">
        <w:rPr>
          <w:rFonts w:ascii="Verdana" w:hAnsi="Verdana"/>
          <w:bCs/>
          <w:lang w:val="bg-BG"/>
        </w:rPr>
        <w:t>дистрибутират</w:t>
      </w:r>
      <w:proofErr w:type="spellEnd"/>
      <w:r w:rsidRPr="006D6F3E">
        <w:rPr>
          <w:rFonts w:ascii="Verdana" w:hAnsi="Verdana"/>
          <w:bCs/>
          <w:lang w:val="bg-BG"/>
        </w:rPr>
        <w:t xml:space="preserve"> хранителните продукти по безопасен и прозрачен начин, поддържайки доверието на потребителите в доставките на храни.</w:t>
      </w:r>
    </w:p>
    <w:p w:rsidR="00393CB9" w:rsidRDefault="00583ACE" w:rsidP="002079E4">
      <w:pPr>
        <w:spacing w:line="355" w:lineRule="auto"/>
        <w:ind w:firstLine="709"/>
        <w:jc w:val="both"/>
        <w:rPr>
          <w:rFonts w:ascii="Verdana" w:hAnsi="Verdana"/>
          <w:lang w:val="bg-BG"/>
        </w:rPr>
      </w:pPr>
      <w:r w:rsidRPr="00352124">
        <w:rPr>
          <w:rFonts w:ascii="Verdana" w:hAnsi="Verdana"/>
          <w:lang w:val="bg-BG"/>
        </w:rPr>
        <w:t>Постигане на съответствие на подзаконовата нормативна уредба с настъпилите промени в пряко приложимото право на Европейския съюз, както и в националното закон</w:t>
      </w:r>
      <w:r w:rsidR="00D96226">
        <w:rPr>
          <w:rFonts w:ascii="Verdana" w:hAnsi="Verdana"/>
          <w:lang w:val="bg-BG"/>
        </w:rPr>
        <w:t>одателство - Закона за храните,</w:t>
      </w:r>
      <w:r w:rsidRPr="00352124">
        <w:rPr>
          <w:rFonts w:ascii="Verdana" w:hAnsi="Verdana"/>
          <w:lang w:val="bg-BG"/>
        </w:rPr>
        <w:t xml:space="preserve"> Закона за управл</w:t>
      </w:r>
      <w:r w:rsidR="00D96226">
        <w:rPr>
          <w:rFonts w:ascii="Verdana" w:hAnsi="Verdana"/>
          <w:lang w:val="bg-BG"/>
        </w:rPr>
        <w:t xml:space="preserve">ение на </w:t>
      </w:r>
      <w:proofErr w:type="spellStart"/>
      <w:r w:rsidR="00D96226">
        <w:rPr>
          <w:rFonts w:ascii="Verdana" w:hAnsi="Verdana"/>
          <w:lang w:val="bg-BG"/>
        </w:rPr>
        <w:t>агрохранителната</w:t>
      </w:r>
      <w:proofErr w:type="spellEnd"/>
      <w:r w:rsidR="00D96226">
        <w:rPr>
          <w:rFonts w:ascii="Verdana" w:hAnsi="Verdana"/>
          <w:lang w:val="bg-BG"/>
        </w:rPr>
        <w:t xml:space="preserve"> верига</w:t>
      </w:r>
      <w:r w:rsidR="00751B81">
        <w:rPr>
          <w:rFonts w:ascii="Verdana" w:hAnsi="Verdana"/>
          <w:lang w:val="bg-BG"/>
        </w:rPr>
        <w:t>,</w:t>
      </w:r>
      <w:r w:rsidR="00751B81" w:rsidRPr="00751B81">
        <w:t xml:space="preserve"> </w:t>
      </w:r>
      <w:r w:rsidR="00751B81" w:rsidRPr="00751B81">
        <w:rPr>
          <w:rFonts w:ascii="Verdana" w:hAnsi="Verdana"/>
          <w:lang w:val="bg-BG"/>
        </w:rPr>
        <w:t>Закона за виното и спиртните напитки</w:t>
      </w:r>
      <w:r w:rsidR="00D96226">
        <w:rPr>
          <w:rFonts w:ascii="Verdana" w:hAnsi="Verdana"/>
          <w:lang w:val="bg-BG"/>
        </w:rPr>
        <w:t xml:space="preserve"> и </w:t>
      </w:r>
      <w:r w:rsidR="00D96226" w:rsidRPr="00D96226">
        <w:rPr>
          <w:rFonts w:ascii="Verdana" w:hAnsi="Verdana"/>
          <w:lang w:val="bg-BG"/>
        </w:rPr>
        <w:t>Закона за прилагане на Общата организация на пазарите на земеделски продукти на Европейския съюз</w:t>
      </w:r>
      <w:r w:rsidR="008F6126">
        <w:rPr>
          <w:rFonts w:ascii="Verdana" w:hAnsi="Verdana"/>
        </w:rPr>
        <w:t>.</w:t>
      </w:r>
      <w:r w:rsidR="00D96226" w:rsidRPr="00D96226">
        <w:rPr>
          <w:rFonts w:ascii="Verdana" w:hAnsi="Verdana"/>
          <w:lang w:val="bg-BG"/>
        </w:rPr>
        <w:t xml:space="preserve"> </w:t>
      </w:r>
    </w:p>
    <w:p w:rsidR="002079E4" w:rsidRPr="003D2B23" w:rsidRDefault="002079E4" w:rsidP="002079E4">
      <w:pPr>
        <w:spacing w:line="355" w:lineRule="auto"/>
        <w:ind w:firstLine="709"/>
        <w:jc w:val="both"/>
        <w:rPr>
          <w:rFonts w:ascii="Verdana" w:hAnsi="Verdana"/>
          <w:lang w:val="bg-BG"/>
        </w:rPr>
      </w:pPr>
    </w:p>
    <w:p w:rsidR="00CC6B92" w:rsidRDefault="00CC6B92" w:rsidP="002079E4">
      <w:pPr>
        <w:spacing w:line="355" w:lineRule="auto"/>
        <w:ind w:firstLine="709"/>
        <w:jc w:val="both"/>
        <w:rPr>
          <w:rFonts w:ascii="Verdana" w:hAnsi="Verdana"/>
          <w:b/>
          <w:lang w:val="bg-BG"/>
        </w:rPr>
      </w:pPr>
      <w:r w:rsidRPr="00352124">
        <w:rPr>
          <w:rFonts w:ascii="Verdana" w:hAnsi="Verdana"/>
          <w:b/>
          <w:lang w:val="bg-BG"/>
        </w:rPr>
        <w:t>Анализ за съответствие с правото на Европейския съюз</w:t>
      </w:r>
    </w:p>
    <w:p w:rsidR="00F747C3" w:rsidRPr="00F747C3" w:rsidRDefault="00F747C3" w:rsidP="002079E4">
      <w:pPr>
        <w:spacing w:line="355" w:lineRule="auto"/>
        <w:ind w:firstLine="709"/>
        <w:jc w:val="both"/>
        <w:rPr>
          <w:rFonts w:ascii="Verdana" w:hAnsi="Verdana"/>
          <w:lang w:val="bg-BG"/>
        </w:rPr>
      </w:pPr>
      <w:r w:rsidRPr="00406B03">
        <w:rPr>
          <w:rFonts w:ascii="Verdana" w:hAnsi="Verdana"/>
          <w:lang w:val="bg-BG"/>
        </w:rPr>
        <w:t xml:space="preserve">Наредбата за Централния регистър за </w:t>
      </w:r>
      <w:proofErr w:type="spellStart"/>
      <w:r w:rsidRPr="00406B03">
        <w:rPr>
          <w:rFonts w:ascii="Verdana" w:hAnsi="Verdana"/>
          <w:lang w:val="bg-BG"/>
        </w:rPr>
        <w:t>проследимост</w:t>
      </w:r>
      <w:proofErr w:type="spellEnd"/>
      <w:r w:rsidRPr="00406B03">
        <w:rPr>
          <w:rFonts w:ascii="Verdana" w:hAnsi="Verdana"/>
          <w:lang w:val="bg-BG"/>
        </w:rPr>
        <w:t xml:space="preserve"> на храните се приема на основание чл. 7а от Закона за нормативните актове.</w:t>
      </w:r>
    </w:p>
    <w:p w:rsidR="00761309" w:rsidRDefault="00DD3BC7" w:rsidP="002079E4">
      <w:pPr>
        <w:spacing w:line="355" w:lineRule="auto"/>
        <w:ind w:firstLine="709"/>
        <w:jc w:val="both"/>
        <w:rPr>
          <w:rFonts w:ascii="Verdana" w:hAnsi="Verdana"/>
          <w:bCs/>
          <w:shd w:val="clear" w:color="auto" w:fill="FEFEFE"/>
          <w:lang w:val="bg-BG"/>
        </w:rPr>
      </w:pPr>
      <w:r w:rsidRPr="00352124">
        <w:rPr>
          <w:rFonts w:ascii="Verdana" w:hAnsi="Verdana"/>
          <w:lang w:val="bg-BG"/>
        </w:rPr>
        <w:t xml:space="preserve">С </w:t>
      </w:r>
      <w:r w:rsidR="00F67383" w:rsidRPr="00352124">
        <w:rPr>
          <w:rFonts w:ascii="Verdana" w:hAnsi="Verdana"/>
          <w:lang w:val="bg-BG"/>
        </w:rPr>
        <w:t>проекта на наредба</w:t>
      </w:r>
      <w:r w:rsidRPr="00352124">
        <w:rPr>
          <w:rFonts w:ascii="Verdana" w:hAnsi="Verdana"/>
          <w:lang w:val="bg-BG"/>
        </w:rPr>
        <w:t xml:space="preserve"> се </w:t>
      </w:r>
      <w:r w:rsidR="00386871" w:rsidRPr="00352124">
        <w:rPr>
          <w:rFonts w:ascii="Verdana" w:hAnsi="Verdana"/>
          <w:bCs/>
          <w:shd w:val="clear" w:color="auto" w:fill="FEFEFE"/>
          <w:lang w:val="bg-BG"/>
        </w:rPr>
        <w:t>осигурява прилагането на:</w:t>
      </w:r>
    </w:p>
    <w:p w:rsidR="00D96226" w:rsidRPr="00D96226" w:rsidRDefault="00D96226" w:rsidP="002079E4">
      <w:pPr>
        <w:spacing w:line="355" w:lineRule="auto"/>
        <w:ind w:firstLine="708"/>
        <w:jc w:val="both"/>
        <w:rPr>
          <w:rFonts w:ascii="Verdana" w:hAnsi="Verdana"/>
          <w:lang w:val="bg-BG"/>
        </w:rPr>
      </w:pPr>
      <w:r w:rsidRPr="00D96226">
        <w:rPr>
          <w:rFonts w:ascii="Verdana" w:hAnsi="Verdana"/>
          <w:lang w:val="bg-BG"/>
        </w:rPr>
        <w:lastRenderedPageBreak/>
        <w:t>1.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(специално българско издание, глава 15, том 008).</w:t>
      </w:r>
    </w:p>
    <w:p w:rsidR="00D96226" w:rsidRPr="00D96226" w:rsidRDefault="00D96226" w:rsidP="002079E4">
      <w:pPr>
        <w:spacing w:line="355" w:lineRule="auto"/>
        <w:ind w:firstLine="708"/>
        <w:jc w:val="both"/>
        <w:rPr>
          <w:rFonts w:ascii="Verdana" w:hAnsi="Verdana"/>
          <w:lang w:val="bg-BG"/>
        </w:rPr>
      </w:pPr>
      <w:r w:rsidRPr="00D96226">
        <w:rPr>
          <w:rFonts w:ascii="Verdana" w:hAnsi="Verdana"/>
          <w:lang w:val="bg-BG"/>
        </w:rPr>
        <w:t>2. 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(OB, L 157 от 15 юни 2013 г.).</w:t>
      </w:r>
    </w:p>
    <w:p w:rsidR="009422B6" w:rsidRDefault="00D96226" w:rsidP="002079E4">
      <w:pPr>
        <w:spacing w:line="355" w:lineRule="auto"/>
        <w:ind w:firstLine="708"/>
        <w:jc w:val="both"/>
        <w:rPr>
          <w:rFonts w:ascii="Verdana" w:hAnsi="Verdana"/>
          <w:lang w:val="bg-BG"/>
        </w:rPr>
      </w:pPr>
      <w:r w:rsidRPr="00D96226">
        <w:rPr>
          <w:rFonts w:ascii="Verdana" w:hAnsi="Verdana"/>
          <w:lang w:val="bg-BG"/>
        </w:rPr>
        <w:t>3.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 (OB, L 347 от 20 декември 2013 г.).</w:t>
      </w:r>
    </w:p>
    <w:p w:rsidR="00604D4F" w:rsidRDefault="00604D4F" w:rsidP="002079E4">
      <w:pPr>
        <w:spacing w:line="355" w:lineRule="auto"/>
        <w:ind w:firstLine="708"/>
        <w:jc w:val="both"/>
        <w:rPr>
          <w:rFonts w:ascii="Verdana" w:hAnsi="Verdana"/>
          <w:lang w:val="bg-BG"/>
        </w:rPr>
      </w:pPr>
      <w:r w:rsidRPr="00604D4F">
        <w:rPr>
          <w:rFonts w:ascii="Verdana" w:hAnsi="Verdana"/>
          <w:lang w:val="bg-BG"/>
        </w:rPr>
        <w:t>Проектът не съдържа разпоредби, транспониращи актове на Европейския съюз, поради което не е приложена таблица на съответствието с правото на Европейския съюз.</w:t>
      </w:r>
    </w:p>
    <w:p w:rsidR="0082344B" w:rsidRPr="00604D4F" w:rsidRDefault="0082344B" w:rsidP="002079E4">
      <w:pPr>
        <w:spacing w:line="355" w:lineRule="auto"/>
        <w:ind w:firstLine="708"/>
        <w:jc w:val="both"/>
        <w:rPr>
          <w:rFonts w:ascii="Verdana" w:hAnsi="Verdana"/>
          <w:lang w:val="bg-BG"/>
        </w:rPr>
      </w:pPr>
    </w:p>
    <w:p w:rsidR="0074318D" w:rsidRPr="00352124" w:rsidRDefault="0074318D" w:rsidP="002079E4">
      <w:pPr>
        <w:spacing w:line="355" w:lineRule="auto"/>
        <w:ind w:firstLine="709"/>
        <w:jc w:val="both"/>
        <w:rPr>
          <w:rFonts w:ascii="Verdana" w:hAnsi="Verdana"/>
          <w:b/>
          <w:shd w:val="clear" w:color="auto" w:fill="FEFEFE"/>
          <w:lang w:val="bg-BG"/>
        </w:rPr>
      </w:pPr>
      <w:r w:rsidRPr="00352124">
        <w:rPr>
          <w:rFonts w:ascii="Verdana" w:hAnsi="Verdana"/>
          <w:b/>
          <w:shd w:val="clear" w:color="auto" w:fill="FEFEFE"/>
          <w:lang w:val="bg-BG"/>
        </w:rPr>
        <w:t>Информация за проведените обществени консултации</w:t>
      </w:r>
    </w:p>
    <w:p w:rsidR="003F5B76" w:rsidRPr="00352124" w:rsidRDefault="00494EBF" w:rsidP="002079E4">
      <w:pPr>
        <w:overflowPunct/>
        <w:spacing w:line="355" w:lineRule="auto"/>
        <w:ind w:firstLine="709"/>
        <w:jc w:val="both"/>
        <w:textAlignment w:val="auto"/>
        <w:rPr>
          <w:rFonts w:ascii="Verdana" w:hAnsi="Verdana" w:cs="Verdana"/>
          <w:lang w:val="bg-BG" w:eastAsia="zh-CN"/>
        </w:rPr>
      </w:pPr>
      <w:r w:rsidRPr="00352124">
        <w:rPr>
          <w:rFonts w:ascii="Verdana" w:hAnsi="Verdana" w:cs="Verdana"/>
          <w:lang w:val="bg-BG" w:eastAsia="zh-CN"/>
        </w:rPr>
        <w:t xml:space="preserve">На основание </w:t>
      </w:r>
      <w:r w:rsidR="005F3625" w:rsidRPr="00352124">
        <w:rPr>
          <w:rFonts w:ascii="Verdana" w:hAnsi="Verdana" w:cs="Verdana"/>
          <w:lang w:val="bg-BG" w:eastAsia="zh-CN"/>
        </w:rPr>
        <w:t>чл. 26, ал. 3 и 4 от Закона</w:t>
      </w:r>
      <w:r w:rsidR="00D2751F" w:rsidRPr="00352124">
        <w:rPr>
          <w:rFonts w:ascii="Verdana" w:hAnsi="Verdana" w:cs="Verdana"/>
          <w:lang w:val="bg-BG" w:eastAsia="zh-CN"/>
        </w:rPr>
        <w:t xml:space="preserve"> за нормативните актове проект</w:t>
      </w:r>
      <w:r w:rsidR="00BB3F7D" w:rsidRPr="00352124">
        <w:rPr>
          <w:rFonts w:ascii="Verdana" w:hAnsi="Verdana" w:cs="Verdana"/>
          <w:lang w:val="bg-BG" w:eastAsia="zh-CN"/>
        </w:rPr>
        <w:t>и</w:t>
      </w:r>
      <w:r w:rsidR="00FC596E" w:rsidRPr="00352124">
        <w:rPr>
          <w:rFonts w:ascii="Verdana" w:hAnsi="Verdana" w:cs="Verdana"/>
          <w:lang w:val="bg-BG" w:eastAsia="zh-CN"/>
        </w:rPr>
        <w:t>т</w:t>
      </w:r>
      <w:r w:rsidR="00BB3F7D" w:rsidRPr="00352124">
        <w:rPr>
          <w:rFonts w:ascii="Verdana" w:hAnsi="Verdana" w:cs="Verdana"/>
          <w:lang w:val="bg-BG" w:eastAsia="zh-CN"/>
        </w:rPr>
        <w:t>е</w:t>
      </w:r>
      <w:r w:rsidR="005F3625" w:rsidRPr="00352124">
        <w:rPr>
          <w:rFonts w:ascii="Verdana" w:hAnsi="Verdana" w:cs="Verdana"/>
          <w:lang w:val="bg-BG" w:eastAsia="zh-CN"/>
        </w:rPr>
        <w:t xml:space="preserve"> на постановление,</w:t>
      </w:r>
      <w:r w:rsidR="00D2751F" w:rsidRPr="00352124">
        <w:rPr>
          <w:rFonts w:ascii="Verdana" w:hAnsi="Verdana" w:cs="Verdana"/>
          <w:lang w:val="bg-BG" w:eastAsia="zh-CN"/>
        </w:rPr>
        <w:t xml:space="preserve"> наредба</w:t>
      </w:r>
      <w:r w:rsidR="004E4442">
        <w:rPr>
          <w:rFonts w:ascii="Verdana" w:hAnsi="Verdana" w:cs="Verdana"/>
          <w:lang w:val="bg-BG" w:eastAsia="zh-CN"/>
        </w:rPr>
        <w:t>,</w:t>
      </w:r>
      <w:r w:rsidR="00BB3F7D" w:rsidRPr="00352124">
        <w:rPr>
          <w:rFonts w:ascii="Verdana" w:hAnsi="Verdana" w:cs="Verdana"/>
          <w:lang w:val="bg-BG" w:eastAsia="zh-CN"/>
        </w:rPr>
        <w:t xml:space="preserve"> </w:t>
      </w:r>
      <w:r w:rsidR="00D2751F" w:rsidRPr="00352124">
        <w:rPr>
          <w:rFonts w:ascii="Verdana" w:hAnsi="Verdana" w:cs="Verdana"/>
          <w:lang w:val="bg-BG" w:eastAsia="zh-CN"/>
        </w:rPr>
        <w:t>доклад</w:t>
      </w:r>
      <w:r w:rsidRPr="00352124">
        <w:rPr>
          <w:rFonts w:ascii="Verdana" w:hAnsi="Verdana" w:cs="Verdana"/>
          <w:lang w:val="bg-BG" w:eastAsia="zh-CN"/>
        </w:rPr>
        <w:t xml:space="preserve"> (мотиви)</w:t>
      </w:r>
      <w:r w:rsidR="008D1D35" w:rsidRPr="00352124">
        <w:rPr>
          <w:rFonts w:ascii="Verdana" w:hAnsi="Verdana" w:cs="Verdana"/>
          <w:lang w:val="bg-BG" w:eastAsia="zh-CN"/>
        </w:rPr>
        <w:t>,</w:t>
      </w:r>
      <w:r w:rsidR="00BB3F7D" w:rsidRPr="00352124">
        <w:rPr>
          <w:rFonts w:ascii="Verdana" w:hAnsi="Verdana" w:cs="Verdana"/>
          <w:lang w:val="bg-BG" w:eastAsia="zh-CN"/>
        </w:rPr>
        <w:t xml:space="preserve"> </w:t>
      </w:r>
      <w:r w:rsidR="008D1D35" w:rsidRPr="00352124">
        <w:rPr>
          <w:rFonts w:ascii="Verdana" w:hAnsi="Verdana" w:cs="Verdana"/>
          <w:lang w:val="bg-BG" w:eastAsia="zh-CN"/>
        </w:rPr>
        <w:t>частичната предварителна</w:t>
      </w:r>
      <w:r w:rsidR="005F3625" w:rsidRPr="00352124">
        <w:rPr>
          <w:rFonts w:ascii="Verdana" w:hAnsi="Verdana" w:cs="Verdana"/>
          <w:lang w:val="bg-BG" w:eastAsia="zh-CN"/>
        </w:rPr>
        <w:t xml:space="preserve"> оценка на въздействието и становището на дирекция „Модернизация на администрацията“ </w:t>
      </w:r>
      <w:r w:rsidR="00BB3F7D" w:rsidRPr="00352124">
        <w:rPr>
          <w:rFonts w:ascii="Verdana" w:hAnsi="Verdana" w:cs="Verdana"/>
          <w:lang w:val="bg-BG" w:eastAsia="zh-CN"/>
        </w:rPr>
        <w:t xml:space="preserve">в </w:t>
      </w:r>
      <w:r w:rsidR="005F3625" w:rsidRPr="00352124">
        <w:rPr>
          <w:rFonts w:ascii="Verdana" w:hAnsi="Verdana" w:cs="Verdana"/>
          <w:lang w:val="bg-BG" w:eastAsia="zh-CN"/>
        </w:rPr>
        <w:t xml:space="preserve">Министерския съвет са публикувани на интернет страницата на Министерството </w:t>
      </w:r>
      <w:r w:rsidR="00E37659" w:rsidRPr="00352124">
        <w:rPr>
          <w:rFonts w:ascii="Verdana" w:hAnsi="Verdana" w:cs="Verdana"/>
          <w:lang w:val="bg-BG" w:eastAsia="zh-CN"/>
        </w:rPr>
        <w:t>на земеделието</w:t>
      </w:r>
      <w:r w:rsidR="005F3625" w:rsidRPr="00352124">
        <w:rPr>
          <w:rFonts w:ascii="Verdana" w:hAnsi="Verdana" w:cs="Verdana"/>
          <w:lang w:val="bg-BG" w:eastAsia="zh-CN"/>
        </w:rPr>
        <w:t xml:space="preserve"> и на Портала за обществени консултации със срок за </w:t>
      </w:r>
      <w:r w:rsidR="00C44E45">
        <w:rPr>
          <w:rFonts w:ascii="Verdana" w:hAnsi="Verdana" w:cs="Verdana"/>
          <w:lang w:val="bg-BG" w:eastAsia="zh-CN"/>
        </w:rPr>
        <w:t xml:space="preserve">предложения и </w:t>
      </w:r>
      <w:r w:rsidR="00523B22">
        <w:rPr>
          <w:rFonts w:ascii="Verdana" w:hAnsi="Verdana" w:cs="Verdana"/>
          <w:lang w:val="bg-BG" w:eastAsia="zh-CN"/>
        </w:rPr>
        <w:t>становища 30</w:t>
      </w:r>
      <w:r w:rsidR="009422B6" w:rsidRPr="008F6126">
        <w:rPr>
          <w:rFonts w:ascii="Verdana" w:hAnsi="Verdana" w:cs="Verdana"/>
          <w:lang w:val="bg-BG" w:eastAsia="zh-CN"/>
        </w:rPr>
        <w:t xml:space="preserve"> дни.</w:t>
      </w:r>
    </w:p>
    <w:p w:rsidR="003F5B76" w:rsidRDefault="00DF4D67" w:rsidP="002079E4">
      <w:pPr>
        <w:overflowPunct/>
        <w:autoSpaceDE/>
        <w:autoSpaceDN/>
        <w:adjustRightInd/>
        <w:spacing w:line="355" w:lineRule="auto"/>
        <w:ind w:firstLine="709"/>
        <w:jc w:val="both"/>
        <w:textAlignment w:val="auto"/>
        <w:rPr>
          <w:rFonts w:ascii="Verdana" w:hAnsi="Verdana" w:cs="Verdana"/>
          <w:lang w:val="bg-BG"/>
        </w:rPr>
      </w:pPr>
      <w:r w:rsidRPr="00352124">
        <w:rPr>
          <w:rFonts w:ascii="Verdana" w:hAnsi="Verdana" w:cs="Verdana"/>
          <w:lang w:val="bg-BG"/>
        </w:rPr>
        <w:t xml:space="preserve">В изпълнение на чл. 26, ал. 5 от Закона за нормативните актове </w:t>
      </w:r>
      <w:r w:rsidR="00BB3F7D" w:rsidRPr="00352124">
        <w:rPr>
          <w:rFonts w:ascii="Verdana" w:hAnsi="Verdana" w:cs="Verdana"/>
          <w:lang w:val="bg-BG"/>
        </w:rPr>
        <w:t xml:space="preserve">справката </w:t>
      </w:r>
      <w:r w:rsidRPr="00352124">
        <w:rPr>
          <w:rFonts w:ascii="Verdana" w:hAnsi="Verdana" w:cs="Verdana"/>
          <w:lang w:val="bg-BG"/>
        </w:rPr>
        <w:t xml:space="preserve">за </w:t>
      </w:r>
      <w:r w:rsidR="00BB3F7D" w:rsidRPr="00352124">
        <w:rPr>
          <w:rFonts w:ascii="Verdana" w:hAnsi="Verdana" w:cs="Verdana"/>
          <w:lang w:val="bg-BG"/>
        </w:rPr>
        <w:t>отразяване на постъпилите</w:t>
      </w:r>
      <w:r w:rsidRPr="00352124">
        <w:rPr>
          <w:rFonts w:ascii="Verdana" w:hAnsi="Verdana" w:cs="Verdana"/>
          <w:lang w:val="bg-BG"/>
        </w:rPr>
        <w:t xml:space="preserve"> предложения и становища от проведената обществена консултация</w:t>
      </w:r>
      <w:r w:rsidR="00BB3F7D" w:rsidRPr="00352124">
        <w:rPr>
          <w:rFonts w:ascii="Verdana" w:hAnsi="Verdana" w:cs="Verdana"/>
          <w:lang w:val="bg-BG"/>
        </w:rPr>
        <w:t>, заедно с обосновка за неприетите предложения е публикувана</w:t>
      </w:r>
      <w:r w:rsidRPr="00352124">
        <w:rPr>
          <w:rFonts w:ascii="Verdana" w:hAnsi="Verdana" w:cs="Verdana"/>
          <w:lang w:val="bg-BG"/>
        </w:rPr>
        <w:t xml:space="preserve"> на интернет страницата на Министерството на земеделието и на Портала за обществени консултации.</w:t>
      </w:r>
    </w:p>
    <w:p w:rsidR="00E40B4D" w:rsidRPr="002079E4" w:rsidRDefault="00E40B4D" w:rsidP="002079E4">
      <w:pPr>
        <w:overflowPunct/>
        <w:autoSpaceDE/>
        <w:autoSpaceDN/>
        <w:adjustRightInd/>
        <w:spacing w:line="355" w:lineRule="auto"/>
        <w:ind w:firstLine="709"/>
        <w:jc w:val="both"/>
        <w:textAlignment w:val="auto"/>
        <w:rPr>
          <w:rFonts w:ascii="Verdana" w:hAnsi="Verdana" w:cs="Verdana"/>
          <w:lang w:val="bg-BG"/>
        </w:rPr>
      </w:pPr>
    </w:p>
    <w:p w:rsidR="003F5B76" w:rsidRPr="00352124" w:rsidRDefault="005F3625" w:rsidP="002079E4">
      <w:pPr>
        <w:overflowPunct/>
        <w:autoSpaceDE/>
        <w:autoSpaceDN/>
        <w:adjustRightInd/>
        <w:spacing w:line="355" w:lineRule="auto"/>
        <w:ind w:firstLine="709"/>
        <w:jc w:val="both"/>
        <w:textAlignment w:val="auto"/>
        <w:rPr>
          <w:rFonts w:ascii="Verdana" w:hAnsi="Verdana" w:cs="Verdana"/>
          <w:lang w:val="bg-BG"/>
        </w:rPr>
      </w:pPr>
      <w:r w:rsidRPr="00352124">
        <w:rPr>
          <w:rFonts w:ascii="Verdana" w:hAnsi="Verdana" w:cs="Verdana"/>
          <w:lang w:val="bg-BG"/>
        </w:rPr>
        <w:t xml:space="preserve">Проектът на Постановление на Министерския съвет за приемане на </w:t>
      </w:r>
      <w:r w:rsidR="00DA799E" w:rsidRPr="00DA799E">
        <w:rPr>
          <w:rFonts w:ascii="Verdana" w:hAnsi="Verdana"/>
          <w:bCs/>
          <w:lang w:val="bg-BG"/>
        </w:rPr>
        <w:t xml:space="preserve">Наредба за Централния регистър за </w:t>
      </w:r>
      <w:proofErr w:type="spellStart"/>
      <w:r w:rsidR="00D96226">
        <w:rPr>
          <w:rFonts w:ascii="Verdana" w:hAnsi="Verdana"/>
          <w:bCs/>
          <w:lang w:val="bg-BG"/>
        </w:rPr>
        <w:t>проследимост</w:t>
      </w:r>
      <w:proofErr w:type="spellEnd"/>
      <w:r w:rsidR="00D96226">
        <w:rPr>
          <w:rFonts w:ascii="Verdana" w:hAnsi="Verdana"/>
          <w:bCs/>
          <w:lang w:val="bg-BG"/>
        </w:rPr>
        <w:t xml:space="preserve"> на храните</w:t>
      </w:r>
      <w:r w:rsidR="00343D3F" w:rsidRPr="00352124">
        <w:rPr>
          <w:rFonts w:ascii="Verdana" w:hAnsi="Verdana"/>
          <w:lang w:val="bg-BG"/>
        </w:rPr>
        <w:t xml:space="preserve"> </w:t>
      </w:r>
      <w:r w:rsidRPr="00352124">
        <w:rPr>
          <w:rFonts w:ascii="Verdana" w:hAnsi="Verdana" w:cs="Verdana"/>
          <w:lang w:val="bg-BG"/>
        </w:rPr>
        <w:t xml:space="preserve">е съгласуван в съответствие с разпоредбите на чл. 32 от </w:t>
      </w:r>
      <w:proofErr w:type="spellStart"/>
      <w:r w:rsidRPr="00352124">
        <w:rPr>
          <w:rFonts w:ascii="Verdana" w:hAnsi="Verdana" w:cs="Verdana"/>
          <w:lang w:val="bg-BG"/>
        </w:rPr>
        <w:t>Устройствения</w:t>
      </w:r>
      <w:proofErr w:type="spellEnd"/>
      <w:r w:rsidRPr="00352124">
        <w:rPr>
          <w:rFonts w:ascii="Verdana" w:hAnsi="Verdana" w:cs="Verdana"/>
          <w:lang w:val="bg-BG"/>
        </w:rPr>
        <w:t xml:space="preserve"> правилник на Министерския съвет и на неговата администрация. Направените целесъобразни бележки и предложения са отразени.</w:t>
      </w:r>
      <w:r w:rsidR="00BB3F7D" w:rsidRPr="00352124">
        <w:rPr>
          <w:rFonts w:ascii="Verdana" w:hAnsi="Verdana" w:cs="Verdana"/>
          <w:lang w:val="bg-BG"/>
        </w:rPr>
        <w:t xml:space="preserve"> Приложена е справка за отразяване на постъпилите становища.</w:t>
      </w:r>
    </w:p>
    <w:p w:rsidR="004249D6" w:rsidRPr="002079E4" w:rsidRDefault="004249D6" w:rsidP="002079E4">
      <w:pPr>
        <w:spacing w:line="355" w:lineRule="auto"/>
        <w:rPr>
          <w:rFonts w:ascii="Verdana" w:hAnsi="Verdana"/>
          <w:lang w:val="bg-BG"/>
        </w:rPr>
      </w:pPr>
    </w:p>
    <w:p w:rsidR="003F5B76" w:rsidRPr="00646F02" w:rsidRDefault="005F3625" w:rsidP="002079E4">
      <w:pPr>
        <w:spacing w:line="355" w:lineRule="auto"/>
        <w:rPr>
          <w:rFonts w:ascii="Verdana" w:hAnsi="Verdana"/>
          <w:b/>
          <w:lang w:val="bg-BG"/>
        </w:rPr>
      </w:pPr>
      <w:r w:rsidRPr="00646F02">
        <w:rPr>
          <w:rFonts w:ascii="Verdana" w:hAnsi="Verdana"/>
          <w:b/>
          <w:lang w:val="bg-BG"/>
        </w:rPr>
        <w:t>УВАЖАЕМИ ГОСПОДИН МИНИСТЪР-ПРЕДСЕДАТЕЛ,</w:t>
      </w:r>
    </w:p>
    <w:p w:rsidR="003F5B76" w:rsidRPr="00646F02" w:rsidRDefault="005F3625" w:rsidP="002079E4">
      <w:pPr>
        <w:spacing w:line="355" w:lineRule="auto"/>
        <w:rPr>
          <w:rFonts w:ascii="Verdana" w:hAnsi="Verdana"/>
          <w:b/>
          <w:lang w:val="bg-BG"/>
        </w:rPr>
      </w:pPr>
      <w:r w:rsidRPr="00646F02">
        <w:rPr>
          <w:rFonts w:ascii="Verdana" w:hAnsi="Verdana"/>
          <w:b/>
          <w:lang w:val="bg-BG"/>
        </w:rPr>
        <w:t>УВАЖАЕМИ ГОСПОЖИ И ГОСПОДА МИНИСТРИ,</w:t>
      </w:r>
    </w:p>
    <w:p w:rsidR="003F5B76" w:rsidRDefault="005F3625" w:rsidP="002079E4">
      <w:pPr>
        <w:widowControl w:val="0"/>
        <w:overflowPunct/>
        <w:spacing w:line="355" w:lineRule="auto"/>
        <w:ind w:firstLine="709"/>
        <w:jc w:val="both"/>
        <w:textAlignment w:val="auto"/>
        <w:rPr>
          <w:rFonts w:ascii="Verdana" w:hAnsi="Verdana" w:cs="Verdana"/>
          <w:spacing w:val="-2"/>
          <w:lang w:val="bg-BG" w:eastAsia="zh-CN"/>
        </w:rPr>
      </w:pPr>
      <w:r w:rsidRPr="00646F02">
        <w:rPr>
          <w:rFonts w:ascii="Verdana" w:hAnsi="Verdana" w:cs="Verdana"/>
          <w:spacing w:val="-2"/>
          <w:lang w:val="bg-BG" w:eastAsia="zh-CN"/>
        </w:rPr>
        <w:t>Във връзка с гореи</w:t>
      </w:r>
      <w:r w:rsidR="005750F9" w:rsidRPr="00646F02">
        <w:rPr>
          <w:rFonts w:ascii="Verdana" w:hAnsi="Verdana" w:cs="Verdana"/>
          <w:spacing w:val="-2"/>
          <w:lang w:val="bg-BG" w:eastAsia="zh-CN"/>
        </w:rPr>
        <w:t xml:space="preserve">зложеното и на основание </w:t>
      </w:r>
      <w:r w:rsidR="008871F3" w:rsidRPr="00646F02">
        <w:rPr>
          <w:rFonts w:ascii="Verdana" w:hAnsi="Verdana" w:cs="Verdana"/>
          <w:bCs/>
          <w:spacing w:val="-2"/>
          <w:lang w:val="bg-BG" w:eastAsia="zh-CN"/>
        </w:rPr>
        <w:t>чл. 7а от Закона за нормативните актове</w:t>
      </w:r>
      <w:r w:rsidR="008871F3" w:rsidRPr="00646F02">
        <w:rPr>
          <w:rFonts w:ascii="Verdana" w:hAnsi="Verdana" w:cs="Verdana"/>
          <w:spacing w:val="-2"/>
          <w:lang w:val="bg-BG" w:eastAsia="zh-CN"/>
        </w:rPr>
        <w:t xml:space="preserve"> </w:t>
      </w:r>
      <w:r w:rsidRPr="00646F02">
        <w:rPr>
          <w:rFonts w:ascii="Verdana" w:hAnsi="Verdana" w:cs="Verdana"/>
          <w:spacing w:val="-2"/>
          <w:lang w:val="bg-BG" w:eastAsia="zh-CN"/>
        </w:rPr>
        <w:t xml:space="preserve">и чл. 8, ал. 2 от </w:t>
      </w:r>
      <w:proofErr w:type="spellStart"/>
      <w:r w:rsidRPr="00646F02">
        <w:rPr>
          <w:rFonts w:ascii="Verdana" w:hAnsi="Verdana" w:cs="Verdana"/>
          <w:spacing w:val="-2"/>
          <w:lang w:val="bg-BG" w:eastAsia="zh-CN"/>
        </w:rPr>
        <w:t>Устройствения</w:t>
      </w:r>
      <w:proofErr w:type="spellEnd"/>
      <w:r w:rsidRPr="00646F02">
        <w:rPr>
          <w:rFonts w:ascii="Verdana" w:hAnsi="Verdana" w:cs="Verdana"/>
          <w:spacing w:val="-2"/>
          <w:lang w:val="bg-BG" w:eastAsia="zh-CN"/>
        </w:rPr>
        <w:t xml:space="preserve"> правилник на Министерският съвет и на неговата администрация предлагам Министерския</w:t>
      </w:r>
      <w:r w:rsidR="00D01474" w:rsidRPr="00646F02">
        <w:rPr>
          <w:rFonts w:ascii="Verdana" w:hAnsi="Verdana" w:cs="Verdana"/>
          <w:spacing w:val="-2"/>
          <w:lang w:val="bg-BG" w:eastAsia="zh-CN"/>
        </w:rPr>
        <w:t>т</w:t>
      </w:r>
      <w:r w:rsidRPr="00646F02">
        <w:rPr>
          <w:rFonts w:ascii="Verdana" w:hAnsi="Verdana" w:cs="Verdana"/>
          <w:spacing w:val="-2"/>
          <w:lang w:val="bg-BG" w:eastAsia="zh-CN"/>
        </w:rPr>
        <w:t xml:space="preserve"> съвет да приеме прил</w:t>
      </w:r>
      <w:r w:rsidR="002650FA" w:rsidRPr="00646F02">
        <w:rPr>
          <w:rFonts w:ascii="Verdana" w:hAnsi="Verdana" w:cs="Verdana"/>
          <w:spacing w:val="-2"/>
          <w:lang w:val="bg-BG" w:eastAsia="zh-CN"/>
        </w:rPr>
        <w:t xml:space="preserve">ожения </w:t>
      </w:r>
      <w:r w:rsidR="002650FA" w:rsidRPr="00646F02">
        <w:rPr>
          <w:rFonts w:ascii="Verdana" w:hAnsi="Verdana" w:cs="Verdana"/>
          <w:spacing w:val="-2"/>
          <w:lang w:val="bg-BG" w:eastAsia="zh-CN"/>
        </w:rPr>
        <w:lastRenderedPageBreak/>
        <w:t>проект на Постановление.</w:t>
      </w:r>
    </w:p>
    <w:p w:rsidR="00E40B4D" w:rsidRPr="002079E4" w:rsidRDefault="00E40B4D" w:rsidP="002079E4">
      <w:pPr>
        <w:widowControl w:val="0"/>
        <w:overflowPunct/>
        <w:spacing w:line="355" w:lineRule="auto"/>
        <w:ind w:firstLine="709"/>
        <w:jc w:val="both"/>
        <w:textAlignment w:val="auto"/>
        <w:rPr>
          <w:rFonts w:ascii="Verdana" w:hAnsi="Verdana" w:cs="Verdana"/>
          <w:spacing w:val="-2"/>
          <w:lang w:val="bg-BG" w:eastAsia="zh-CN"/>
        </w:rPr>
      </w:pPr>
    </w:p>
    <w:tbl>
      <w:tblPr>
        <w:tblW w:w="8654" w:type="dxa"/>
        <w:tblInd w:w="668" w:type="dxa"/>
        <w:tblLook w:val="01E0" w:firstRow="1" w:lastRow="1" w:firstColumn="1" w:lastColumn="1" w:noHBand="0" w:noVBand="0"/>
      </w:tblPr>
      <w:tblGrid>
        <w:gridCol w:w="1781"/>
        <w:gridCol w:w="6873"/>
      </w:tblGrid>
      <w:tr w:rsidR="00E75BB5" w:rsidRPr="00E75BB5" w:rsidTr="009422B6">
        <w:tc>
          <w:tcPr>
            <w:tcW w:w="1781" w:type="dxa"/>
          </w:tcPr>
          <w:p w:rsidR="003F5B76" w:rsidRPr="00646F02" w:rsidRDefault="009B0162" w:rsidP="002079E4">
            <w:pPr>
              <w:spacing w:line="355" w:lineRule="auto"/>
              <w:jc w:val="both"/>
              <w:rPr>
                <w:rFonts w:ascii="Verdana" w:hAnsi="Verdana"/>
                <w:b/>
                <w:bCs/>
                <w:lang w:val="bg-BG"/>
              </w:rPr>
            </w:pPr>
            <w:r w:rsidRPr="00646F02">
              <w:rPr>
                <w:rFonts w:ascii="Verdana" w:hAnsi="Verdana"/>
                <w:b/>
                <w:bCs/>
                <w:lang w:val="bg-BG"/>
              </w:rPr>
              <w:t>Приложение</w:t>
            </w:r>
            <w:r w:rsidR="005F3625" w:rsidRPr="00646F02">
              <w:rPr>
                <w:rFonts w:ascii="Verdana" w:hAnsi="Verdana"/>
                <w:b/>
                <w:bCs/>
                <w:lang w:val="bg-BG"/>
              </w:rPr>
              <w:t xml:space="preserve">: </w:t>
            </w:r>
          </w:p>
        </w:tc>
        <w:tc>
          <w:tcPr>
            <w:tcW w:w="6873" w:type="dxa"/>
          </w:tcPr>
          <w:p w:rsidR="003F5B76" w:rsidRPr="00E75BB5" w:rsidRDefault="005F3625" w:rsidP="002079E4">
            <w:pPr>
              <w:pStyle w:val="ListParagraph"/>
              <w:numPr>
                <w:ilvl w:val="0"/>
                <w:numId w:val="33"/>
              </w:numPr>
              <w:overflowPunct/>
              <w:autoSpaceDE/>
              <w:autoSpaceDN/>
              <w:adjustRightInd/>
              <w:spacing w:line="355" w:lineRule="auto"/>
              <w:contextualSpacing w:val="0"/>
              <w:jc w:val="both"/>
              <w:textAlignment w:val="auto"/>
              <w:rPr>
                <w:rFonts w:ascii="Verdana" w:hAnsi="Verdana"/>
                <w:lang w:val="bg-BG"/>
              </w:rPr>
            </w:pPr>
            <w:r w:rsidRPr="00E75BB5">
              <w:rPr>
                <w:rFonts w:ascii="Verdana" w:hAnsi="Verdana"/>
                <w:lang w:val="bg-BG"/>
              </w:rPr>
              <w:t>Проект на Постановление</w:t>
            </w:r>
            <w:r w:rsidR="00734C3D" w:rsidRPr="00E75BB5">
              <w:rPr>
                <w:rFonts w:ascii="Verdana" w:hAnsi="Verdana"/>
                <w:lang w:val="bg-BG"/>
              </w:rPr>
              <w:t xml:space="preserve"> на Министерския съвет</w:t>
            </w:r>
            <w:r w:rsidRPr="00E75BB5">
              <w:rPr>
                <w:rFonts w:ascii="Verdana" w:hAnsi="Verdana"/>
                <w:lang w:val="bg-BG"/>
              </w:rPr>
              <w:t xml:space="preserve">; </w:t>
            </w:r>
          </w:p>
          <w:p w:rsidR="003F5B76" w:rsidRPr="00E75BB5" w:rsidRDefault="005F3625" w:rsidP="002079E4">
            <w:pPr>
              <w:pStyle w:val="ListParagraph"/>
              <w:numPr>
                <w:ilvl w:val="0"/>
                <w:numId w:val="33"/>
              </w:numPr>
              <w:overflowPunct/>
              <w:autoSpaceDE/>
              <w:autoSpaceDN/>
              <w:adjustRightInd/>
              <w:spacing w:line="355" w:lineRule="auto"/>
              <w:contextualSpacing w:val="0"/>
              <w:jc w:val="both"/>
              <w:textAlignment w:val="auto"/>
              <w:rPr>
                <w:rFonts w:ascii="Verdana" w:hAnsi="Verdana"/>
                <w:lang w:val="bg-BG"/>
              </w:rPr>
            </w:pPr>
            <w:r w:rsidRPr="00E75BB5">
              <w:rPr>
                <w:rFonts w:ascii="Verdana" w:hAnsi="Verdana"/>
                <w:lang w:val="bg-BG"/>
              </w:rPr>
              <w:t xml:space="preserve">Проект на </w:t>
            </w:r>
            <w:r w:rsidR="00DA799E" w:rsidRPr="00E75BB5">
              <w:rPr>
                <w:rFonts w:ascii="Verdana" w:hAnsi="Verdana"/>
                <w:bCs/>
                <w:lang w:val="bg-BG"/>
              </w:rPr>
              <w:t xml:space="preserve">Наредба за Централния регистър за </w:t>
            </w:r>
            <w:proofErr w:type="spellStart"/>
            <w:r w:rsidR="004F3DE9" w:rsidRPr="00E75BB5">
              <w:rPr>
                <w:rFonts w:ascii="Verdana" w:hAnsi="Verdana"/>
                <w:bCs/>
                <w:lang w:val="bg-BG"/>
              </w:rPr>
              <w:t>проследимост</w:t>
            </w:r>
            <w:proofErr w:type="spellEnd"/>
            <w:r w:rsidR="004F3DE9" w:rsidRPr="00E75BB5">
              <w:rPr>
                <w:rFonts w:ascii="Verdana" w:hAnsi="Verdana"/>
                <w:bCs/>
                <w:lang w:val="bg-BG"/>
              </w:rPr>
              <w:t xml:space="preserve"> на храните</w:t>
            </w:r>
            <w:r w:rsidRPr="00E75BB5">
              <w:rPr>
                <w:rFonts w:ascii="Verdana" w:hAnsi="Verdana"/>
                <w:lang w:val="bg-BG"/>
              </w:rPr>
              <w:t xml:space="preserve">; </w:t>
            </w:r>
          </w:p>
          <w:p w:rsidR="009422B6" w:rsidRPr="00E75BB5" w:rsidRDefault="005F3625" w:rsidP="002079E4">
            <w:pPr>
              <w:pStyle w:val="ListParagraph"/>
              <w:numPr>
                <w:ilvl w:val="0"/>
                <w:numId w:val="33"/>
              </w:numPr>
              <w:overflowPunct/>
              <w:autoSpaceDE/>
              <w:autoSpaceDN/>
              <w:adjustRightInd/>
              <w:spacing w:line="355" w:lineRule="auto"/>
              <w:contextualSpacing w:val="0"/>
              <w:jc w:val="both"/>
              <w:textAlignment w:val="auto"/>
              <w:rPr>
                <w:rFonts w:ascii="Verdana" w:hAnsi="Verdana"/>
                <w:lang w:val="bg-BG"/>
              </w:rPr>
            </w:pPr>
            <w:r w:rsidRPr="00E75BB5">
              <w:rPr>
                <w:rFonts w:ascii="Verdana" w:hAnsi="Verdana"/>
                <w:lang w:val="bg-BG"/>
              </w:rPr>
              <w:t>Частична предварителна оценка на въздействието;</w:t>
            </w:r>
          </w:p>
          <w:p w:rsidR="003F5B76" w:rsidRPr="00E75BB5" w:rsidRDefault="009422B6" w:rsidP="002079E4">
            <w:pPr>
              <w:pStyle w:val="ListParagraph"/>
              <w:numPr>
                <w:ilvl w:val="0"/>
                <w:numId w:val="33"/>
              </w:numPr>
              <w:overflowPunct/>
              <w:autoSpaceDE/>
              <w:autoSpaceDN/>
              <w:adjustRightInd/>
              <w:spacing w:line="355" w:lineRule="auto"/>
              <w:contextualSpacing w:val="0"/>
              <w:jc w:val="both"/>
              <w:textAlignment w:val="auto"/>
              <w:rPr>
                <w:rFonts w:ascii="Verdana" w:hAnsi="Verdana"/>
                <w:lang w:val="bg-BG"/>
              </w:rPr>
            </w:pPr>
            <w:r w:rsidRPr="00E75BB5">
              <w:rPr>
                <w:rFonts w:ascii="Verdana" w:hAnsi="Verdana"/>
                <w:lang w:val="bg-BG"/>
              </w:rPr>
              <w:t>Становище на дирекция „Модернизация на администрацията” в Министерския съвет по частичната предварителна оценка на въздействието;</w:t>
            </w:r>
          </w:p>
          <w:p w:rsidR="009422B6" w:rsidRPr="00E75BB5" w:rsidRDefault="009422B6" w:rsidP="002079E4">
            <w:pPr>
              <w:pStyle w:val="ListParagraph"/>
              <w:numPr>
                <w:ilvl w:val="0"/>
                <w:numId w:val="33"/>
              </w:numPr>
              <w:overflowPunct/>
              <w:autoSpaceDE/>
              <w:autoSpaceDN/>
              <w:adjustRightInd/>
              <w:spacing w:line="355" w:lineRule="auto"/>
              <w:jc w:val="both"/>
              <w:textAlignment w:val="auto"/>
              <w:rPr>
                <w:rFonts w:ascii="Verdana" w:hAnsi="Verdana"/>
                <w:lang w:val="bg-BG"/>
              </w:rPr>
            </w:pPr>
            <w:r w:rsidRPr="00E75BB5">
              <w:rPr>
                <w:rFonts w:ascii="Verdana" w:hAnsi="Verdana"/>
                <w:lang w:val="bg-BG"/>
              </w:rPr>
              <w:t>Финансова обосновка;</w:t>
            </w:r>
          </w:p>
          <w:p w:rsidR="009422B6" w:rsidRPr="00E75BB5" w:rsidRDefault="009422B6" w:rsidP="002079E4">
            <w:pPr>
              <w:pStyle w:val="ListParagraph"/>
              <w:numPr>
                <w:ilvl w:val="0"/>
                <w:numId w:val="33"/>
              </w:numPr>
              <w:overflowPunct/>
              <w:autoSpaceDE/>
              <w:autoSpaceDN/>
              <w:adjustRightInd/>
              <w:spacing w:line="355" w:lineRule="auto"/>
              <w:jc w:val="both"/>
              <w:textAlignment w:val="auto"/>
              <w:rPr>
                <w:rFonts w:ascii="Verdana" w:hAnsi="Verdana"/>
                <w:lang w:val="bg-BG"/>
              </w:rPr>
            </w:pPr>
            <w:r w:rsidRPr="00E75BB5">
              <w:rPr>
                <w:rFonts w:ascii="Verdana" w:hAnsi="Verdana"/>
                <w:lang w:val="bg-BG"/>
              </w:rPr>
              <w:t>Справка за отразяване на становищата, постъпили по реда на чл. 32 – 34 от УПМСНА;</w:t>
            </w:r>
            <w:r w:rsidR="00DA799E" w:rsidRPr="00E75BB5">
              <w:rPr>
                <w:rFonts w:ascii="Verdana" w:hAnsi="Verdana"/>
                <w:lang w:val="bg-BG"/>
              </w:rPr>
              <w:t xml:space="preserve"> </w:t>
            </w:r>
          </w:p>
          <w:p w:rsidR="009422B6" w:rsidRPr="00E75BB5" w:rsidRDefault="009422B6" w:rsidP="002079E4">
            <w:pPr>
              <w:pStyle w:val="ListParagraph"/>
              <w:numPr>
                <w:ilvl w:val="0"/>
                <w:numId w:val="33"/>
              </w:numPr>
              <w:overflowPunct/>
              <w:autoSpaceDE/>
              <w:autoSpaceDN/>
              <w:adjustRightInd/>
              <w:spacing w:line="355" w:lineRule="auto"/>
              <w:jc w:val="both"/>
              <w:textAlignment w:val="auto"/>
              <w:rPr>
                <w:rFonts w:ascii="Verdana" w:hAnsi="Verdana"/>
                <w:lang w:val="bg-BG"/>
              </w:rPr>
            </w:pPr>
            <w:r w:rsidRPr="00E75BB5">
              <w:rPr>
                <w:rFonts w:ascii="Verdana" w:hAnsi="Verdana"/>
                <w:lang w:val="bg-BG"/>
              </w:rPr>
              <w:t>Постъпили становища по реда на чл. 32 – 34 от УПМСНА;</w:t>
            </w:r>
          </w:p>
          <w:p w:rsidR="008034C8" w:rsidRPr="00E75BB5" w:rsidRDefault="008034C8" w:rsidP="002079E4">
            <w:pPr>
              <w:pStyle w:val="ListParagraph"/>
              <w:numPr>
                <w:ilvl w:val="0"/>
                <w:numId w:val="33"/>
              </w:numPr>
              <w:overflowPunct/>
              <w:autoSpaceDE/>
              <w:autoSpaceDN/>
              <w:adjustRightInd/>
              <w:spacing w:line="355" w:lineRule="auto"/>
              <w:jc w:val="both"/>
              <w:textAlignment w:val="auto"/>
              <w:rPr>
                <w:rFonts w:ascii="Verdana" w:hAnsi="Verdana"/>
                <w:lang w:val="bg-BG"/>
              </w:rPr>
            </w:pPr>
            <w:r w:rsidRPr="00E75BB5">
              <w:rPr>
                <w:rFonts w:ascii="Verdana" w:hAnsi="Verdana"/>
                <w:lang w:val="bg-BG"/>
              </w:rPr>
              <w:t>Становище на Работна група 7 „Земеделие”;</w:t>
            </w:r>
          </w:p>
          <w:p w:rsidR="009422B6" w:rsidRPr="00E75BB5" w:rsidRDefault="009422B6" w:rsidP="002079E4">
            <w:pPr>
              <w:pStyle w:val="ListParagraph"/>
              <w:numPr>
                <w:ilvl w:val="0"/>
                <w:numId w:val="33"/>
              </w:numPr>
              <w:overflowPunct/>
              <w:autoSpaceDE/>
              <w:autoSpaceDN/>
              <w:adjustRightInd/>
              <w:spacing w:line="355" w:lineRule="auto"/>
              <w:jc w:val="both"/>
              <w:textAlignment w:val="auto"/>
              <w:rPr>
                <w:rFonts w:ascii="Verdana" w:hAnsi="Verdana"/>
                <w:lang w:val="bg-BG"/>
              </w:rPr>
            </w:pPr>
            <w:r w:rsidRPr="00E75BB5">
              <w:rPr>
                <w:rFonts w:ascii="Verdana" w:hAnsi="Verdana"/>
                <w:lang w:val="bg-BG"/>
              </w:rPr>
              <w:t xml:space="preserve">Справка за отразяване на предложенията и становищата, постъпили от проведената обществена консултация; </w:t>
            </w:r>
          </w:p>
          <w:p w:rsidR="009422B6" w:rsidRPr="00E75BB5" w:rsidRDefault="009422B6" w:rsidP="002079E4">
            <w:pPr>
              <w:pStyle w:val="ListParagraph"/>
              <w:numPr>
                <w:ilvl w:val="0"/>
                <w:numId w:val="33"/>
              </w:numPr>
              <w:overflowPunct/>
              <w:autoSpaceDE/>
              <w:autoSpaceDN/>
              <w:adjustRightInd/>
              <w:spacing w:line="355" w:lineRule="auto"/>
              <w:jc w:val="both"/>
              <w:textAlignment w:val="auto"/>
              <w:rPr>
                <w:rFonts w:ascii="Verdana" w:hAnsi="Verdana"/>
                <w:lang w:val="bg-BG"/>
              </w:rPr>
            </w:pPr>
            <w:r w:rsidRPr="00E75BB5">
              <w:rPr>
                <w:rFonts w:ascii="Verdana" w:hAnsi="Verdana"/>
                <w:lang w:val="bg-BG"/>
              </w:rPr>
              <w:t>Постъпили становища и предложения от проведената обществена консултация;</w:t>
            </w:r>
          </w:p>
          <w:p w:rsidR="003F5B76" w:rsidRPr="00E75BB5" w:rsidRDefault="009422B6" w:rsidP="002079E4">
            <w:pPr>
              <w:pStyle w:val="ListParagraph"/>
              <w:numPr>
                <w:ilvl w:val="0"/>
                <w:numId w:val="33"/>
              </w:numPr>
              <w:overflowPunct/>
              <w:autoSpaceDE/>
              <w:autoSpaceDN/>
              <w:adjustRightInd/>
              <w:spacing w:line="355" w:lineRule="auto"/>
              <w:contextualSpacing w:val="0"/>
              <w:jc w:val="both"/>
              <w:textAlignment w:val="auto"/>
              <w:rPr>
                <w:rFonts w:ascii="Verdana" w:hAnsi="Verdana"/>
                <w:spacing w:val="-6"/>
                <w:lang w:val="bg-BG"/>
              </w:rPr>
            </w:pPr>
            <w:r w:rsidRPr="00E75BB5">
              <w:rPr>
                <w:rFonts w:ascii="Verdana" w:hAnsi="Verdana"/>
                <w:lang w:val="bg-BG"/>
              </w:rPr>
              <w:t>Проект на съобщение за средствата за масово осведомяване.</w:t>
            </w:r>
          </w:p>
        </w:tc>
      </w:tr>
    </w:tbl>
    <w:p w:rsidR="00EA0259" w:rsidRDefault="00EA0259" w:rsidP="002079E4">
      <w:pPr>
        <w:spacing w:line="355" w:lineRule="auto"/>
        <w:jc w:val="both"/>
        <w:rPr>
          <w:rFonts w:ascii="Verdana" w:eastAsia="PMingLiU" w:hAnsi="Verdana" w:cs="Verdana"/>
          <w:b/>
          <w:bCs/>
        </w:rPr>
      </w:pPr>
    </w:p>
    <w:p w:rsidR="00F6660C" w:rsidRPr="00BB3F7D" w:rsidRDefault="0039095F" w:rsidP="002079E4">
      <w:pPr>
        <w:spacing w:line="355" w:lineRule="auto"/>
        <w:jc w:val="both"/>
        <w:rPr>
          <w:rFonts w:ascii="Verdana" w:eastAsia="PMingLiU" w:hAnsi="Verdana" w:cs="Verdana"/>
          <w:b/>
          <w:bCs/>
          <w:lang w:val="bg-BG"/>
        </w:rPr>
      </w:pPr>
      <w:r>
        <w:rPr>
          <w:rFonts w:ascii="Verdana" w:eastAsia="PMingLiU" w:hAnsi="Verdana" w:cs="Verdana"/>
          <w:b/>
          <w:bCs/>
          <w:lang w:val="bg-BG"/>
        </w:rPr>
        <w:t>ЯВОР ГЕЧЕВ</w:t>
      </w:r>
    </w:p>
    <w:p w:rsidR="00F6660C" w:rsidRPr="00BB3F7D" w:rsidRDefault="00026B6D" w:rsidP="002079E4">
      <w:pPr>
        <w:tabs>
          <w:tab w:val="left" w:pos="0"/>
        </w:tabs>
        <w:spacing w:line="355" w:lineRule="auto"/>
        <w:jc w:val="both"/>
        <w:outlineLvl w:val="0"/>
        <w:rPr>
          <w:rFonts w:ascii="Verdana" w:eastAsia="PMingLiU" w:hAnsi="Verdana" w:cs="Verdana"/>
          <w:i/>
          <w:iCs/>
          <w:lang w:val="bg-BG"/>
        </w:rPr>
      </w:pPr>
      <w:r w:rsidRPr="00BB3F7D">
        <w:rPr>
          <w:rFonts w:ascii="Verdana" w:eastAsia="PMingLiU" w:hAnsi="Verdana" w:cs="Verdana"/>
          <w:i/>
          <w:iCs/>
          <w:lang w:val="bg-BG"/>
        </w:rPr>
        <w:t xml:space="preserve">Министър </w:t>
      </w:r>
    </w:p>
    <w:p w:rsidR="000A7A29" w:rsidRPr="003D2B23" w:rsidRDefault="000A7A29" w:rsidP="00F6660C">
      <w:pPr>
        <w:overflowPunct/>
        <w:autoSpaceDE/>
        <w:autoSpaceDN/>
        <w:adjustRightInd/>
        <w:textAlignment w:val="auto"/>
        <w:rPr>
          <w:rFonts w:ascii="Verdana" w:hAnsi="Verdana"/>
          <w:smallCaps/>
          <w:sz w:val="16"/>
          <w:szCs w:val="16"/>
          <w:lang w:val="bg-BG" w:eastAsia="bg-BG"/>
        </w:rPr>
      </w:pPr>
    </w:p>
    <w:p w:rsidR="00EA0259" w:rsidRDefault="00EA0259" w:rsidP="00E7140A">
      <w:pPr>
        <w:overflowPunct/>
        <w:autoSpaceDE/>
        <w:autoSpaceDN/>
        <w:adjustRightInd/>
        <w:textAlignment w:val="auto"/>
        <w:rPr>
          <w:rFonts w:ascii="Verdana" w:hAnsi="Verdana"/>
          <w:smallCaps/>
          <w:sz w:val="18"/>
          <w:szCs w:val="18"/>
          <w:lang w:eastAsia="bg-BG"/>
        </w:rPr>
      </w:pPr>
      <w:bookmarkStart w:id="0" w:name="_GoBack"/>
      <w:bookmarkEnd w:id="0"/>
    </w:p>
    <w:sectPr w:rsidR="00EA0259" w:rsidSect="0097242A">
      <w:footerReference w:type="even" r:id="rId9"/>
      <w:footerReference w:type="default" r:id="rId10"/>
      <w:headerReference w:type="first" r:id="rId11"/>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071" w:rsidRDefault="00786071">
      <w:r>
        <w:separator/>
      </w:r>
    </w:p>
  </w:endnote>
  <w:endnote w:type="continuationSeparator" w:id="0">
    <w:p w:rsidR="00786071" w:rsidRDefault="0078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Default="00E82FC4">
    <w:pPr>
      <w:pStyle w:val="Footer"/>
      <w:framePr w:wrap="around" w:vAnchor="text" w:hAnchor="margin" w:xAlign="right" w:y="1"/>
      <w:rPr>
        <w:rStyle w:val="PageNumber"/>
      </w:rPr>
    </w:pPr>
    <w:r>
      <w:rPr>
        <w:rStyle w:val="PageNumber"/>
      </w:rPr>
      <w:fldChar w:fldCharType="begin"/>
    </w:r>
    <w:r w:rsidR="005F3625">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2114164874"/>
      <w:docPartObj>
        <w:docPartGallery w:val="Page Numbers (Bottom of Page)"/>
        <w:docPartUnique/>
      </w:docPartObj>
    </w:sdtPr>
    <w:sdtEndPr>
      <w:rPr>
        <w:noProof/>
      </w:rPr>
    </w:sdtEndPr>
    <w:sdtContent>
      <w:p w:rsidR="003F5B76" w:rsidRPr="00B9400D" w:rsidRDefault="00E82FC4" w:rsidP="00B9400D">
        <w:pPr>
          <w:pStyle w:val="Footer"/>
          <w:jc w:val="right"/>
          <w:rPr>
            <w:rFonts w:ascii="Verdana" w:hAnsi="Verdana"/>
            <w:sz w:val="16"/>
            <w:szCs w:val="16"/>
          </w:rPr>
        </w:pPr>
        <w:r w:rsidRPr="00B9400D">
          <w:rPr>
            <w:rFonts w:ascii="Verdana" w:hAnsi="Verdana"/>
            <w:sz w:val="16"/>
            <w:szCs w:val="16"/>
          </w:rPr>
          <w:fldChar w:fldCharType="begin"/>
        </w:r>
        <w:r w:rsidR="0050218B" w:rsidRPr="00B9400D">
          <w:rPr>
            <w:rFonts w:ascii="Verdana" w:hAnsi="Verdana"/>
            <w:sz w:val="16"/>
            <w:szCs w:val="16"/>
          </w:rPr>
          <w:instrText xml:space="preserve"> PAGE   \* MERGEFORMAT </w:instrText>
        </w:r>
        <w:r w:rsidRPr="00B9400D">
          <w:rPr>
            <w:rFonts w:ascii="Verdana" w:hAnsi="Verdana"/>
            <w:sz w:val="16"/>
            <w:szCs w:val="16"/>
          </w:rPr>
          <w:fldChar w:fldCharType="separate"/>
        </w:r>
        <w:r w:rsidR="008C3A01">
          <w:rPr>
            <w:rFonts w:ascii="Verdana" w:hAnsi="Verdana"/>
            <w:noProof/>
            <w:sz w:val="16"/>
            <w:szCs w:val="16"/>
          </w:rPr>
          <w:t>8</w:t>
        </w:r>
        <w:r w:rsidRPr="00B9400D">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071" w:rsidRDefault="00786071">
      <w:r>
        <w:separator/>
      </w:r>
    </w:p>
  </w:footnote>
  <w:footnote w:type="continuationSeparator" w:id="0">
    <w:p w:rsidR="00786071" w:rsidRDefault="00786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E0" w:rsidRPr="008650E0" w:rsidRDefault="008650E0" w:rsidP="008650E0">
    <w:pPr>
      <w:widowControl w:val="0"/>
      <w:tabs>
        <w:tab w:val="center" w:pos="4320"/>
        <w:tab w:val="right" w:pos="8640"/>
      </w:tabs>
      <w:jc w:val="right"/>
      <w:rPr>
        <w:rFonts w:ascii="Verdana" w:hAnsi="Verdana"/>
        <w:sz w:val="18"/>
        <w:szCs w:val="18"/>
        <w:lang w:val="bg-BG" w:eastAsia="bg-BG"/>
      </w:rPr>
    </w:pPr>
    <w:r w:rsidRPr="008650E0">
      <w:rPr>
        <w:rFonts w:ascii="Verdana" w:hAnsi="Verdana"/>
        <w:sz w:val="18"/>
        <w:szCs w:val="18"/>
        <w:lang w:val="bg-BG" w:eastAsia="bg-BG"/>
      </w:rPr>
      <w:t>Класификация на информацията:</w:t>
    </w:r>
  </w:p>
  <w:p w:rsidR="008650E0" w:rsidRPr="008650E0" w:rsidRDefault="008650E0" w:rsidP="008650E0">
    <w:pPr>
      <w:tabs>
        <w:tab w:val="center" w:pos="4153"/>
        <w:tab w:val="right" w:pos="8306"/>
      </w:tabs>
      <w:overflowPunct/>
      <w:autoSpaceDE/>
      <w:autoSpaceDN/>
      <w:adjustRightInd/>
      <w:jc w:val="right"/>
      <w:textAlignment w:val="auto"/>
      <w:rPr>
        <w:rFonts w:ascii="Verdana" w:hAnsi="Verdana"/>
        <w:sz w:val="18"/>
        <w:szCs w:val="18"/>
        <w:lang w:val="en-GB" w:eastAsia="bg-BG"/>
      </w:rPr>
    </w:pPr>
    <w:r w:rsidRPr="008650E0">
      <w:rPr>
        <w:rFonts w:ascii="Verdana" w:hAnsi="Verdana"/>
        <w:sz w:val="18"/>
        <w:szCs w:val="18"/>
        <w:lang w:val="bg-BG" w:eastAsia="bg-BG"/>
      </w:rPr>
      <w:t>Ниво 0, TLP-</w:t>
    </w:r>
    <w:r w:rsidRPr="008650E0">
      <w:rPr>
        <w:rFonts w:ascii="Verdana" w:hAnsi="Verdana"/>
        <w:sz w:val="18"/>
        <w:szCs w:val="18"/>
        <w:lang w:eastAsia="bg-BG"/>
      </w:rPr>
      <w:t>WHITE</w:t>
    </w:r>
  </w:p>
  <w:p w:rsidR="008650E0" w:rsidRDefault="008650E0">
    <w:pPr>
      <w:pStyle w:val="Heading1"/>
      <w:framePr w:w="0" w:hRule="auto" w:wrap="auto" w:vAnchor="margin" w:hAnchor="text" w:xAlign="left" w:yAlign="inline"/>
      <w:rPr>
        <w:rFonts w:ascii="Platinum Bg" w:hAnsi="Platinum Bg"/>
        <w:spacing w:val="40"/>
        <w:sz w:val="22"/>
        <w:lang w:val="bg-BG"/>
      </w:rPr>
    </w:pPr>
  </w:p>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14:anchorId="7E787E29" wp14:editId="6F8CEBD8">
          <wp:simplePos x="0" y="0"/>
          <wp:positionH relativeFrom="column">
            <wp:posOffset>2339179</wp:posOffset>
          </wp:positionH>
          <wp:positionV relativeFrom="paragraph">
            <wp:posOffset>-182245</wp:posOffset>
          </wp:positionV>
          <wp:extent cx="1224000" cy="12132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1213200"/>
                  </a:xfrm>
                  <a:prstGeom prst="rect">
                    <a:avLst/>
                  </a:prstGeom>
                  <a:noFill/>
                </pic:spPr>
              </pic:pic>
            </a:graphicData>
          </a:graphic>
          <wp14:sizeRelH relativeFrom="margin">
            <wp14:pctWidth>0</wp14:pctWidth>
          </wp14:sizeRelH>
          <wp14:sizeRelV relativeFrom="margin">
            <wp14:pctHeight>0</wp14:pctHeight>
          </wp14:sizeRelV>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Pr="00E37659" w:rsidRDefault="005F3625">
    <w:pPr>
      <w:pStyle w:val="Heading1"/>
      <w:framePr w:w="0" w:hRule="auto" w:wrap="auto" w:vAnchor="margin" w:hAnchor="text" w:xAlign="left" w:yAlign="inline"/>
      <w:pBdr>
        <w:bottom w:val="single" w:sz="4" w:space="1" w:color="auto"/>
      </w:pBdr>
    </w:pPr>
    <w:r>
      <w:rPr>
        <w:rFonts w:ascii="Platinum Bg" w:hAnsi="Platinum Bg"/>
        <w:b w:val="0"/>
        <w:spacing w:val="40"/>
        <w:lang w:val="bg-BG"/>
      </w:rPr>
      <w:t>Министър на земеделието</w:t>
    </w:r>
    <w:r w:rsidR="00E37659">
      <w:rPr>
        <w:noProof/>
      </w:rPr>
      <mc:AlternateContent>
        <mc:Choice Requires="wps">
          <w:drawing>
            <wp:anchor distT="4294967294" distB="4294967294" distL="114300" distR="114300" simplePos="0" relativeHeight="251658240" behindDoc="0" locked="0" layoutInCell="0" allowOverlap="1" wp14:anchorId="0C40AE8A" wp14:editId="28749B5B">
              <wp:simplePos x="0" y="0"/>
              <wp:positionH relativeFrom="column">
                <wp:posOffset>-226695</wp:posOffset>
              </wp:positionH>
              <wp:positionV relativeFrom="paragraph">
                <wp:posOffset>9744074</wp:posOffset>
              </wp:positionV>
              <wp:extent cx="7589520"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8326E7"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1">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nsid w:val="5C980A77"/>
    <w:multiLevelType w:val="multilevel"/>
    <w:tmpl w:val="A786394E"/>
    <w:lvl w:ilvl="0">
      <w:start w:val="1"/>
      <w:numFmt w:val="decimal"/>
      <w:suff w:val="space"/>
      <w:lvlText w:val="%1."/>
      <w:lvlJc w:val="right"/>
      <w:pPr>
        <w:ind w:left="340" w:firstLine="0"/>
      </w:pPr>
      <w:rPr>
        <w:rFonts w:hint="default"/>
        <w:sz w:val="20"/>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24"/>
  </w:num>
  <w:num w:numId="5">
    <w:abstractNumId w:val="25"/>
  </w:num>
  <w:num w:numId="6">
    <w:abstractNumId w:val="12"/>
  </w:num>
  <w:num w:numId="7">
    <w:abstractNumId w:val="28"/>
  </w:num>
  <w:num w:numId="8">
    <w:abstractNumId w:val="35"/>
  </w:num>
  <w:num w:numId="9">
    <w:abstractNumId w:val="31"/>
  </w:num>
  <w:num w:numId="10">
    <w:abstractNumId w:val="29"/>
  </w:num>
  <w:num w:numId="11">
    <w:abstractNumId w:val="18"/>
  </w:num>
  <w:num w:numId="12">
    <w:abstractNumId w:val="2"/>
  </w:num>
  <w:num w:numId="13">
    <w:abstractNumId w:val="8"/>
  </w:num>
  <w:num w:numId="14">
    <w:abstractNumId w:val="32"/>
  </w:num>
  <w:num w:numId="15">
    <w:abstractNumId w:val="16"/>
  </w:num>
  <w:num w:numId="16">
    <w:abstractNumId w:val="10"/>
  </w:num>
  <w:num w:numId="17">
    <w:abstractNumId w:val="19"/>
  </w:num>
  <w:num w:numId="18">
    <w:abstractNumId w:val="3"/>
  </w:num>
  <w:num w:numId="19">
    <w:abstractNumId w:val="27"/>
  </w:num>
  <w:num w:numId="20">
    <w:abstractNumId w:val="0"/>
  </w:num>
  <w:num w:numId="21">
    <w:abstractNumId w:val="22"/>
  </w:num>
  <w:num w:numId="22">
    <w:abstractNumId w:val="7"/>
  </w:num>
  <w:num w:numId="23">
    <w:abstractNumId w:val="5"/>
  </w:num>
  <w:num w:numId="24">
    <w:abstractNumId w:val="34"/>
  </w:num>
  <w:num w:numId="25">
    <w:abstractNumId w:val="6"/>
  </w:num>
  <w:num w:numId="26">
    <w:abstractNumId w:val="9"/>
  </w:num>
  <w:num w:numId="27">
    <w:abstractNumId w:val="17"/>
  </w:num>
  <w:num w:numId="28">
    <w:abstractNumId w:val="1"/>
  </w:num>
  <w:num w:numId="29">
    <w:abstractNumId w:val="11"/>
  </w:num>
  <w:num w:numId="30">
    <w:abstractNumId w:val="4"/>
  </w:num>
  <w:num w:numId="31">
    <w:abstractNumId w:val="13"/>
  </w:num>
  <w:num w:numId="32">
    <w:abstractNumId w:val="26"/>
  </w:num>
  <w:num w:numId="33">
    <w:abstractNumId w:val="23"/>
  </w:num>
  <w:num w:numId="34">
    <w:abstractNumId w:val="21"/>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6"/>
    <w:rsid w:val="0000253B"/>
    <w:rsid w:val="00003776"/>
    <w:rsid w:val="00005557"/>
    <w:rsid w:val="000101C1"/>
    <w:rsid w:val="00011A96"/>
    <w:rsid w:val="00011F97"/>
    <w:rsid w:val="00014514"/>
    <w:rsid w:val="000155B5"/>
    <w:rsid w:val="00017D99"/>
    <w:rsid w:val="00020C27"/>
    <w:rsid w:val="00021FE3"/>
    <w:rsid w:val="00023BAF"/>
    <w:rsid w:val="00026B6D"/>
    <w:rsid w:val="00031FD0"/>
    <w:rsid w:val="00032B6C"/>
    <w:rsid w:val="000342B9"/>
    <w:rsid w:val="000375FD"/>
    <w:rsid w:val="00037924"/>
    <w:rsid w:val="00040A6B"/>
    <w:rsid w:val="00041C79"/>
    <w:rsid w:val="000425C3"/>
    <w:rsid w:val="0004417D"/>
    <w:rsid w:val="0004611F"/>
    <w:rsid w:val="00046EB4"/>
    <w:rsid w:val="00050570"/>
    <w:rsid w:val="00050961"/>
    <w:rsid w:val="00051678"/>
    <w:rsid w:val="0005301D"/>
    <w:rsid w:val="00060CE5"/>
    <w:rsid w:val="000632F6"/>
    <w:rsid w:val="00066938"/>
    <w:rsid w:val="00067A19"/>
    <w:rsid w:val="0007057A"/>
    <w:rsid w:val="00071734"/>
    <w:rsid w:val="00071837"/>
    <w:rsid w:val="00072A71"/>
    <w:rsid w:val="00075364"/>
    <w:rsid w:val="00081400"/>
    <w:rsid w:val="0008263A"/>
    <w:rsid w:val="00083320"/>
    <w:rsid w:val="0008520F"/>
    <w:rsid w:val="00085432"/>
    <w:rsid w:val="00087311"/>
    <w:rsid w:val="00087ACF"/>
    <w:rsid w:val="0009779E"/>
    <w:rsid w:val="000A04C2"/>
    <w:rsid w:val="000A2B74"/>
    <w:rsid w:val="000A32EE"/>
    <w:rsid w:val="000A5499"/>
    <w:rsid w:val="000A5E14"/>
    <w:rsid w:val="000A6397"/>
    <w:rsid w:val="000A7A29"/>
    <w:rsid w:val="000A7FEC"/>
    <w:rsid w:val="000B569A"/>
    <w:rsid w:val="000C1B39"/>
    <w:rsid w:val="000C5BAF"/>
    <w:rsid w:val="000C5ED4"/>
    <w:rsid w:val="000D0CE3"/>
    <w:rsid w:val="000E2A68"/>
    <w:rsid w:val="000F05FE"/>
    <w:rsid w:val="000F4D13"/>
    <w:rsid w:val="000F4EF1"/>
    <w:rsid w:val="000F6915"/>
    <w:rsid w:val="000F6D55"/>
    <w:rsid w:val="00102147"/>
    <w:rsid w:val="001132B0"/>
    <w:rsid w:val="00123C4C"/>
    <w:rsid w:val="00127236"/>
    <w:rsid w:val="00133B47"/>
    <w:rsid w:val="00135DC9"/>
    <w:rsid w:val="00140F7E"/>
    <w:rsid w:val="00150BFF"/>
    <w:rsid w:val="001543A4"/>
    <w:rsid w:val="0015511C"/>
    <w:rsid w:val="00156925"/>
    <w:rsid w:val="00156FB1"/>
    <w:rsid w:val="00161D4D"/>
    <w:rsid w:val="00162C85"/>
    <w:rsid w:val="0016587E"/>
    <w:rsid w:val="0016680D"/>
    <w:rsid w:val="00173FE2"/>
    <w:rsid w:val="001765F4"/>
    <w:rsid w:val="001774B3"/>
    <w:rsid w:val="001832D3"/>
    <w:rsid w:val="0018413F"/>
    <w:rsid w:val="00187C1E"/>
    <w:rsid w:val="00191421"/>
    <w:rsid w:val="00191544"/>
    <w:rsid w:val="001928C7"/>
    <w:rsid w:val="00192C66"/>
    <w:rsid w:val="001A7B68"/>
    <w:rsid w:val="001B0085"/>
    <w:rsid w:val="001B095B"/>
    <w:rsid w:val="001B21DB"/>
    <w:rsid w:val="001B5534"/>
    <w:rsid w:val="001B5A90"/>
    <w:rsid w:val="001C08C5"/>
    <w:rsid w:val="001C3B66"/>
    <w:rsid w:val="001C4C49"/>
    <w:rsid w:val="001C5381"/>
    <w:rsid w:val="001C5521"/>
    <w:rsid w:val="001C7C3B"/>
    <w:rsid w:val="001D0466"/>
    <w:rsid w:val="001D0720"/>
    <w:rsid w:val="001D4C42"/>
    <w:rsid w:val="001E18CE"/>
    <w:rsid w:val="001E1BCF"/>
    <w:rsid w:val="001E6B90"/>
    <w:rsid w:val="001F0D89"/>
    <w:rsid w:val="001F5C95"/>
    <w:rsid w:val="001F665B"/>
    <w:rsid w:val="00201B94"/>
    <w:rsid w:val="002071F8"/>
    <w:rsid w:val="002079E4"/>
    <w:rsid w:val="00213D16"/>
    <w:rsid w:val="00216F08"/>
    <w:rsid w:val="002205B9"/>
    <w:rsid w:val="0022349A"/>
    <w:rsid w:val="0022515E"/>
    <w:rsid w:val="00227A6B"/>
    <w:rsid w:val="00230CF0"/>
    <w:rsid w:val="00234686"/>
    <w:rsid w:val="00234B5F"/>
    <w:rsid w:val="00234EA0"/>
    <w:rsid w:val="00240EF4"/>
    <w:rsid w:val="00241C4D"/>
    <w:rsid w:val="002431B2"/>
    <w:rsid w:val="00247F92"/>
    <w:rsid w:val="0025154C"/>
    <w:rsid w:val="00254B6F"/>
    <w:rsid w:val="002567B4"/>
    <w:rsid w:val="00260B02"/>
    <w:rsid w:val="002612FB"/>
    <w:rsid w:val="0026187F"/>
    <w:rsid w:val="002650FA"/>
    <w:rsid w:val="00265E04"/>
    <w:rsid w:val="00266238"/>
    <w:rsid w:val="00270A52"/>
    <w:rsid w:val="00272F5F"/>
    <w:rsid w:val="00275596"/>
    <w:rsid w:val="00275663"/>
    <w:rsid w:val="002771B6"/>
    <w:rsid w:val="00283F14"/>
    <w:rsid w:val="00292359"/>
    <w:rsid w:val="00294EF8"/>
    <w:rsid w:val="002B11E1"/>
    <w:rsid w:val="002B25F2"/>
    <w:rsid w:val="002B40DD"/>
    <w:rsid w:val="002B4189"/>
    <w:rsid w:val="002B79C8"/>
    <w:rsid w:val="002C1CBA"/>
    <w:rsid w:val="002C2EF8"/>
    <w:rsid w:val="002C35B9"/>
    <w:rsid w:val="002D10DA"/>
    <w:rsid w:val="002D1BD8"/>
    <w:rsid w:val="002D25C9"/>
    <w:rsid w:val="002D60CC"/>
    <w:rsid w:val="002E0797"/>
    <w:rsid w:val="002E148A"/>
    <w:rsid w:val="002E436D"/>
    <w:rsid w:val="002F1A6D"/>
    <w:rsid w:val="002F5136"/>
    <w:rsid w:val="002F53D3"/>
    <w:rsid w:val="002F7E93"/>
    <w:rsid w:val="00300689"/>
    <w:rsid w:val="00300DAE"/>
    <w:rsid w:val="00306EDB"/>
    <w:rsid w:val="00307CD1"/>
    <w:rsid w:val="00316F96"/>
    <w:rsid w:val="0032170F"/>
    <w:rsid w:val="00322469"/>
    <w:rsid w:val="00322743"/>
    <w:rsid w:val="00327D73"/>
    <w:rsid w:val="00335395"/>
    <w:rsid w:val="00341AA7"/>
    <w:rsid w:val="003431DC"/>
    <w:rsid w:val="00343876"/>
    <w:rsid w:val="00343D3F"/>
    <w:rsid w:val="00344D6C"/>
    <w:rsid w:val="00350270"/>
    <w:rsid w:val="003512C9"/>
    <w:rsid w:val="00351426"/>
    <w:rsid w:val="00352124"/>
    <w:rsid w:val="003625A0"/>
    <w:rsid w:val="00366D49"/>
    <w:rsid w:val="0037277E"/>
    <w:rsid w:val="00372A1C"/>
    <w:rsid w:val="003740EF"/>
    <w:rsid w:val="00383BFF"/>
    <w:rsid w:val="0038409B"/>
    <w:rsid w:val="00386871"/>
    <w:rsid w:val="0039095F"/>
    <w:rsid w:val="00390D46"/>
    <w:rsid w:val="00393CB9"/>
    <w:rsid w:val="003A339C"/>
    <w:rsid w:val="003B487C"/>
    <w:rsid w:val="003C57D6"/>
    <w:rsid w:val="003C72BA"/>
    <w:rsid w:val="003D2B23"/>
    <w:rsid w:val="003D685B"/>
    <w:rsid w:val="003E1A4F"/>
    <w:rsid w:val="003E54A6"/>
    <w:rsid w:val="003E6BEC"/>
    <w:rsid w:val="003F5B76"/>
    <w:rsid w:val="00400A16"/>
    <w:rsid w:val="004048BA"/>
    <w:rsid w:val="00406B03"/>
    <w:rsid w:val="004100B1"/>
    <w:rsid w:val="00415A2F"/>
    <w:rsid w:val="00422287"/>
    <w:rsid w:val="004249D6"/>
    <w:rsid w:val="00425292"/>
    <w:rsid w:val="00425F94"/>
    <w:rsid w:val="00426E76"/>
    <w:rsid w:val="00433AAB"/>
    <w:rsid w:val="004371EC"/>
    <w:rsid w:val="00440FC2"/>
    <w:rsid w:val="00441682"/>
    <w:rsid w:val="00442DF5"/>
    <w:rsid w:val="00452CA0"/>
    <w:rsid w:val="00455651"/>
    <w:rsid w:val="00455CB7"/>
    <w:rsid w:val="00455F7C"/>
    <w:rsid w:val="00456508"/>
    <w:rsid w:val="00462290"/>
    <w:rsid w:val="0047376B"/>
    <w:rsid w:val="004748B9"/>
    <w:rsid w:val="00475F56"/>
    <w:rsid w:val="0048030C"/>
    <w:rsid w:val="0048510A"/>
    <w:rsid w:val="004851A2"/>
    <w:rsid w:val="00490234"/>
    <w:rsid w:val="00490A58"/>
    <w:rsid w:val="00494EBF"/>
    <w:rsid w:val="004A127F"/>
    <w:rsid w:val="004A697B"/>
    <w:rsid w:val="004B0E03"/>
    <w:rsid w:val="004B7FE2"/>
    <w:rsid w:val="004C0C71"/>
    <w:rsid w:val="004C0F55"/>
    <w:rsid w:val="004D3170"/>
    <w:rsid w:val="004D6318"/>
    <w:rsid w:val="004E4442"/>
    <w:rsid w:val="004E5B47"/>
    <w:rsid w:val="004F3DE9"/>
    <w:rsid w:val="004F4AD3"/>
    <w:rsid w:val="004F5952"/>
    <w:rsid w:val="004F787A"/>
    <w:rsid w:val="005005C9"/>
    <w:rsid w:val="0050164D"/>
    <w:rsid w:val="0050218B"/>
    <w:rsid w:val="00506A03"/>
    <w:rsid w:val="00506C6D"/>
    <w:rsid w:val="005107CB"/>
    <w:rsid w:val="00513936"/>
    <w:rsid w:val="00516023"/>
    <w:rsid w:val="00521B7A"/>
    <w:rsid w:val="00523B22"/>
    <w:rsid w:val="00525DA3"/>
    <w:rsid w:val="005265E6"/>
    <w:rsid w:val="00527BA9"/>
    <w:rsid w:val="00532185"/>
    <w:rsid w:val="00536261"/>
    <w:rsid w:val="00541F9E"/>
    <w:rsid w:val="0055608E"/>
    <w:rsid w:val="005569A7"/>
    <w:rsid w:val="00557598"/>
    <w:rsid w:val="00560BD9"/>
    <w:rsid w:val="00561F09"/>
    <w:rsid w:val="005620E8"/>
    <w:rsid w:val="00563D28"/>
    <w:rsid w:val="0057413A"/>
    <w:rsid w:val="005750F9"/>
    <w:rsid w:val="00580FE7"/>
    <w:rsid w:val="00581672"/>
    <w:rsid w:val="00582142"/>
    <w:rsid w:val="00582CFE"/>
    <w:rsid w:val="00583ACE"/>
    <w:rsid w:val="00583EA4"/>
    <w:rsid w:val="00584F9F"/>
    <w:rsid w:val="0058512C"/>
    <w:rsid w:val="00585B68"/>
    <w:rsid w:val="0059329C"/>
    <w:rsid w:val="00597B34"/>
    <w:rsid w:val="005A2DDD"/>
    <w:rsid w:val="005A5186"/>
    <w:rsid w:val="005A7093"/>
    <w:rsid w:val="005B17D1"/>
    <w:rsid w:val="005B4CAE"/>
    <w:rsid w:val="005B7106"/>
    <w:rsid w:val="005C011D"/>
    <w:rsid w:val="005C311B"/>
    <w:rsid w:val="005D210B"/>
    <w:rsid w:val="005D36EC"/>
    <w:rsid w:val="005D3FF8"/>
    <w:rsid w:val="005D5B90"/>
    <w:rsid w:val="005D5CBB"/>
    <w:rsid w:val="005D71C4"/>
    <w:rsid w:val="005E38E5"/>
    <w:rsid w:val="005E44A6"/>
    <w:rsid w:val="005E5EBB"/>
    <w:rsid w:val="005E7020"/>
    <w:rsid w:val="005F3625"/>
    <w:rsid w:val="005F5148"/>
    <w:rsid w:val="006011E8"/>
    <w:rsid w:val="00601CC4"/>
    <w:rsid w:val="0060219A"/>
    <w:rsid w:val="006025D7"/>
    <w:rsid w:val="00604243"/>
    <w:rsid w:val="0060434A"/>
    <w:rsid w:val="0060494C"/>
    <w:rsid w:val="00604D4F"/>
    <w:rsid w:val="00610179"/>
    <w:rsid w:val="0061651F"/>
    <w:rsid w:val="006171E3"/>
    <w:rsid w:val="00625B39"/>
    <w:rsid w:val="00634D16"/>
    <w:rsid w:val="00637F63"/>
    <w:rsid w:val="00646F02"/>
    <w:rsid w:val="00650E82"/>
    <w:rsid w:val="00653C23"/>
    <w:rsid w:val="006553E6"/>
    <w:rsid w:val="00664D2C"/>
    <w:rsid w:val="00680135"/>
    <w:rsid w:val="0068180C"/>
    <w:rsid w:val="00683B4E"/>
    <w:rsid w:val="00684943"/>
    <w:rsid w:val="00687679"/>
    <w:rsid w:val="0069133F"/>
    <w:rsid w:val="006915B8"/>
    <w:rsid w:val="00692B6C"/>
    <w:rsid w:val="006A1179"/>
    <w:rsid w:val="006A220E"/>
    <w:rsid w:val="006A3B1A"/>
    <w:rsid w:val="006A7052"/>
    <w:rsid w:val="006B475F"/>
    <w:rsid w:val="006B4B26"/>
    <w:rsid w:val="006B5295"/>
    <w:rsid w:val="006B7501"/>
    <w:rsid w:val="006C026B"/>
    <w:rsid w:val="006C0582"/>
    <w:rsid w:val="006C7E81"/>
    <w:rsid w:val="006D082F"/>
    <w:rsid w:val="006D100D"/>
    <w:rsid w:val="006D6F3E"/>
    <w:rsid w:val="006E69E1"/>
    <w:rsid w:val="006F1E27"/>
    <w:rsid w:val="006F2F8F"/>
    <w:rsid w:val="006F447B"/>
    <w:rsid w:val="006F7F74"/>
    <w:rsid w:val="00700E64"/>
    <w:rsid w:val="00710227"/>
    <w:rsid w:val="0071183E"/>
    <w:rsid w:val="00711ABB"/>
    <w:rsid w:val="00711F77"/>
    <w:rsid w:val="00714227"/>
    <w:rsid w:val="00715176"/>
    <w:rsid w:val="00730FDE"/>
    <w:rsid w:val="00734C3D"/>
    <w:rsid w:val="00741448"/>
    <w:rsid w:val="0074318D"/>
    <w:rsid w:val="007459C0"/>
    <w:rsid w:val="00751B81"/>
    <w:rsid w:val="0075376E"/>
    <w:rsid w:val="00755511"/>
    <w:rsid w:val="00756030"/>
    <w:rsid w:val="00757379"/>
    <w:rsid w:val="00761309"/>
    <w:rsid w:val="00762FFF"/>
    <w:rsid w:val="007656AB"/>
    <w:rsid w:val="00766AAE"/>
    <w:rsid w:val="00766E02"/>
    <w:rsid w:val="00770A8A"/>
    <w:rsid w:val="00773AE8"/>
    <w:rsid w:val="00777878"/>
    <w:rsid w:val="00786071"/>
    <w:rsid w:val="0078728C"/>
    <w:rsid w:val="007876E4"/>
    <w:rsid w:val="007A0365"/>
    <w:rsid w:val="007A440E"/>
    <w:rsid w:val="007A4F34"/>
    <w:rsid w:val="007A60FB"/>
    <w:rsid w:val="007B123F"/>
    <w:rsid w:val="007C564E"/>
    <w:rsid w:val="007D29BC"/>
    <w:rsid w:val="007D42CB"/>
    <w:rsid w:val="007D61F1"/>
    <w:rsid w:val="007E3E0B"/>
    <w:rsid w:val="007E5953"/>
    <w:rsid w:val="007F576D"/>
    <w:rsid w:val="007F683B"/>
    <w:rsid w:val="007F74DB"/>
    <w:rsid w:val="007F7A87"/>
    <w:rsid w:val="00800B84"/>
    <w:rsid w:val="008034C8"/>
    <w:rsid w:val="008037F8"/>
    <w:rsid w:val="0080463F"/>
    <w:rsid w:val="00805128"/>
    <w:rsid w:val="00805A3C"/>
    <w:rsid w:val="008066D8"/>
    <w:rsid w:val="00813490"/>
    <w:rsid w:val="00814FE7"/>
    <w:rsid w:val="00816B14"/>
    <w:rsid w:val="0082344B"/>
    <w:rsid w:val="0082786F"/>
    <w:rsid w:val="00831010"/>
    <w:rsid w:val="00833043"/>
    <w:rsid w:val="008373B0"/>
    <w:rsid w:val="008400FF"/>
    <w:rsid w:val="00841B15"/>
    <w:rsid w:val="00844CE0"/>
    <w:rsid w:val="008521CF"/>
    <w:rsid w:val="00855283"/>
    <w:rsid w:val="008578C9"/>
    <w:rsid w:val="0086443F"/>
    <w:rsid w:val="008650E0"/>
    <w:rsid w:val="00880733"/>
    <w:rsid w:val="00881CDA"/>
    <w:rsid w:val="00882FE6"/>
    <w:rsid w:val="00885A17"/>
    <w:rsid w:val="008871F3"/>
    <w:rsid w:val="00891EF5"/>
    <w:rsid w:val="00893487"/>
    <w:rsid w:val="008A2DB7"/>
    <w:rsid w:val="008A5D30"/>
    <w:rsid w:val="008B0CB5"/>
    <w:rsid w:val="008B299D"/>
    <w:rsid w:val="008B4B87"/>
    <w:rsid w:val="008B73A5"/>
    <w:rsid w:val="008C0B90"/>
    <w:rsid w:val="008C3A01"/>
    <w:rsid w:val="008C52D0"/>
    <w:rsid w:val="008C6CE2"/>
    <w:rsid w:val="008C7515"/>
    <w:rsid w:val="008D1CAD"/>
    <w:rsid w:val="008D1D35"/>
    <w:rsid w:val="008D25A7"/>
    <w:rsid w:val="008E030E"/>
    <w:rsid w:val="008E1FD4"/>
    <w:rsid w:val="008E419A"/>
    <w:rsid w:val="008E60AE"/>
    <w:rsid w:val="008F5F26"/>
    <w:rsid w:val="008F6126"/>
    <w:rsid w:val="009064A6"/>
    <w:rsid w:val="00907784"/>
    <w:rsid w:val="00907B40"/>
    <w:rsid w:val="00912C13"/>
    <w:rsid w:val="009207BD"/>
    <w:rsid w:val="00923C14"/>
    <w:rsid w:val="0092658C"/>
    <w:rsid w:val="0092688F"/>
    <w:rsid w:val="0093786A"/>
    <w:rsid w:val="00941666"/>
    <w:rsid w:val="009422B6"/>
    <w:rsid w:val="00951EF1"/>
    <w:rsid w:val="00952B9D"/>
    <w:rsid w:val="009628A1"/>
    <w:rsid w:val="00963C55"/>
    <w:rsid w:val="0096513E"/>
    <w:rsid w:val="009663BF"/>
    <w:rsid w:val="009717D0"/>
    <w:rsid w:val="0097242A"/>
    <w:rsid w:val="00973EB2"/>
    <w:rsid w:val="009743A6"/>
    <w:rsid w:val="00976651"/>
    <w:rsid w:val="00981E91"/>
    <w:rsid w:val="0098675C"/>
    <w:rsid w:val="00991A4F"/>
    <w:rsid w:val="009960F2"/>
    <w:rsid w:val="009A0FB7"/>
    <w:rsid w:val="009A18FA"/>
    <w:rsid w:val="009A6BE1"/>
    <w:rsid w:val="009B0162"/>
    <w:rsid w:val="009B3B40"/>
    <w:rsid w:val="009B78BF"/>
    <w:rsid w:val="009D0593"/>
    <w:rsid w:val="009E0A87"/>
    <w:rsid w:val="009E6E7D"/>
    <w:rsid w:val="009F2B5F"/>
    <w:rsid w:val="009F3EA2"/>
    <w:rsid w:val="009F5E33"/>
    <w:rsid w:val="009F72E7"/>
    <w:rsid w:val="00A00FF1"/>
    <w:rsid w:val="00A04A3E"/>
    <w:rsid w:val="00A071E5"/>
    <w:rsid w:val="00A16AF4"/>
    <w:rsid w:val="00A20AF7"/>
    <w:rsid w:val="00A20CE2"/>
    <w:rsid w:val="00A23374"/>
    <w:rsid w:val="00A2603F"/>
    <w:rsid w:val="00A35B7F"/>
    <w:rsid w:val="00A373AF"/>
    <w:rsid w:val="00A37445"/>
    <w:rsid w:val="00A4289F"/>
    <w:rsid w:val="00A45FE4"/>
    <w:rsid w:val="00A46B31"/>
    <w:rsid w:val="00A549B3"/>
    <w:rsid w:val="00A6399F"/>
    <w:rsid w:val="00A6709C"/>
    <w:rsid w:val="00A67616"/>
    <w:rsid w:val="00A70E1D"/>
    <w:rsid w:val="00A70FD9"/>
    <w:rsid w:val="00A74950"/>
    <w:rsid w:val="00A75B51"/>
    <w:rsid w:val="00A779C6"/>
    <w:rsid w:val="00A91809"/>
    <w:rsid w:val="00A953B2"/>
    <w:rsid w:val="00A95998"/>
    <w:rsid w:val="00A97A50"/>
    <w:rsid w:val="00AA0D37"/>
    <w:rsid w:val="00AA3443"/>
    <w:rsid w:val="00AA69D1"/>
    <w:rsid w:val="00AA74BF"/>
    <w:rsid w:val="00AB0B34"/>
    <w:rsid w:val="00AB46B7"/>
    <w:rsid w:val="00AB769D"/>
    <w:rsid w:val="00AC7144"/>
    <w:rsid w:val="00AD57D5"/>
    <w:rsid w:val="00AE0EF2"/>
    <w:rsid w:val="00AE59DD"/>
    <w:rsid w:val="00AE6E42"/>
    <w:rsid w:val="00AE7ECF"/>
    <w:rsid w:val="00B149E4"/>
    <w:rsid w:val="00B200BA"/>
    <w:rsid w:val="00B23155"/>
    <w:rsid w:val="00B231CD"/>
    <w:rsid w:val="00B24CCF"/>
    <w:rsid w:val="00B25BE6"/>
    <w:rsid w:val="00B3367B"/>
    <w:rsid w:val="00B3450B"/>
    <w:rsid w:val="00B34CF6"/>
    <w:rsid w:val="00B350D9"/>
    <w:rsid w:val="00B3511A"/>
    <w:rsid w:val="00B35273"/>
    <w:rsid w:val="00B43B7B"/>
    <w:rsid w:val="00B45F1A"/>
    <w:rsid w:val="00B46C83"/>
    <w:rsid w:val="00B5546B"/>
    <w:rsid w:val="00B56A97"/>
    <w:rsid w:val="00B6626C"/>
    <w:rsid w:val="00B70ACC"/>
    <w:rsid w:val="00B763BA"/>
    <w:rsid w:val="00B8015F"/>
    <w:rsid w:val="00B83DCC"/>
    <w:rsid w:val="00B83F28"/>
    <w:rsid w:val="00B870FA"/>
    <w:rsid w:val="00B927A8"/>
    <w:rsid w:val="00B9324E"/>
    <w:rsid w:val="00B9400D"/>
    <w:rsid w:val="00B942DF"/>
    <w:rsid w:val="00BB3F7D"/>
    <w:rsid w:val="00BB7AB6"/>
    <w:rsid w:val="00BB7ABA"/>
    <w:rsid w:val="00BC3C2F"/>
    <w:rsid w:val="00BC4055"/>
    <w:rsid w:val="00BC566E"/>
    <w:rsid w:val="00BD53E6"/>
    <w:rsid w:val="00BE1CD7"/>
    <w:rsid w:val="00BE607E"/>
    <w:rsid w:val="00BF7BDD"/>
    <w:rsid w:val="00C03B2D"/>
    <w:rsid w:val="00C0528E"/>
    <w:rsid w:val="00C11113"/>
    <w:rsid w:val="00C11F14"/>
    <w:rsid w:val="00C12FC9"/>
    <w:rsid w:val="00C14FE0"/>
    <w:rsid w:val="00C22B6C"/>
    <w:rsid w:val="00C310F0"/>
    <w:rsid w:val="00C36AC1"/>
    <w:rsid w:val="00C44E45"/>
    <w:rsid w:val="00C52989"/>
    <w:rsid w:val="00C6032F"/>
    <w:rsid w:val="00C608A3"/>
    <w:rsid w:val="00C65637"/>
    <w:rsid w:val="00C65BA9"/>
    <w:rsid w:val="00C665B1"/>
    <w:rsid w:val="00C708DC"/>
    <w:rsid w:val="00C76BD1"/>
    <w:rsid w:val="00C80072"/>
    <w:rsid w:val="00C824E5"/>
    <w:rsid w:val="00C837AC"/>
    <w:rsid w:val="00C8760D"/>
    <w:rsid w:val="00C96992"/>
    <w:rsid w:val="00C97516"/>
    <w:rsid w:val="00CA1450"/>
    <w:rsid w:val="00CA3DE8"/>
    <w:rsid w:val="00CA5D44"/>
    <w:rsid w:val="00CA5FA8"/>
    <w:rsid w:val="00CA5FCB"/>
    <w:rsid w:val="00CB0D48"/>
    <w:rsid w:val="00CB51BA"/>
    <w:rsid w:val="00CB5CAC"/>
    <w:rsid w:val="00CB6A97"/>
    <w:rsid w:val="00CC3152"/>
    <w:rsid w:val="00CC4559"/>
    <w:rsid w:val="00CC628A"/>
    <w:rsid w:val="00CC6AE3"/>
    <w:rsid w:val="00CC6B92"/>
    <w:rsid w:val="00CC7D51"/>
    <w:rsid w:val="00CD1C32"/>
    <w:rsid w:val="00CD6797"/>
    <w:rsid w:val="00CE0AEA"/>
    <w:rsid w:val="00CE277A"/>
    <w:rsid w:val="00CE2FAC"/>
    <w:rsid w:val="00CE31F1"/>
    <w:rsid w:val="00CE705C"/>
    <w:rsid w:val="00CF15D1"/>
    <w:rsid w:val="00CF7BA4"/>
    <w:rsid w:val="00D01474"/>
    <w:rsid w:val="00D0234B"/>
    <w:rsid w:val="00D055E2"/>
    <w:rsid w:val="00D1504E"/>
    <w:rsid w:val="00D1729A"/>
    <w:rsid w:val="00D22645"/>
    <w:rsid w:val="00D22677"/>
    <w:rsid w:val="00D2751F"/>
    <w:rsid w:val="00D31AC4"/>
    <w:rsid w:val="00D32658"/>
    <w:rsid w:val="00D3766D"/>
    <w:rsid w:val="00D4125F"/>
    <w:rsid w:val="00D41F30"/>
    <w:rsid w:val="00D42DE1"/>
    <w:rsid w:val="00D42DE3"/>
    <w:rsid w:val="00D450EF"/>
    <w:rsid w:val="00D525AC"/>
    <w:rsid w:val="00D530F7"/>
    <w:rsid w:val="00D54C20"/>
    <w:rsid w:val="00D54C4B"/>
    <w:rsid w:val="00D5559F"/>
    <w:rsid w:val="00D57E1E"/>
    <w:rsid w:val="00D60F02"/>
    <w:rsid w:val="00D6546F"/>
    <w:rsid w:val="00D70253"/>
    <w:rsid w:val="00D706D5"/>
    <w:rsid w:val="00D74610"/>
    <w:rsid w:val="00D76B59"/>
    <w:rsid w:val="00D852AD"/>
    <w:rsid w:val="00D90121"/>
    <w:rsid w:val="00D91453"/>
    <w:rsid w:val="00D92C10"/>
    <w:rsid w:val="00D93B12"/>
    <w:rsid w:val="00D9561E"/>
    <w:rsid w:val="00D96226"/>
    <w:rsid w:val="00D97853"/>
    <w:rsid w:val="00DA2C47"/>
    <w:rsid w:val="00DA3682"/>
    <w:rsid w:val="00DA624A"/>
    <w:rsid w:val="00DA799E"/>
    <w:rsid w:val="00DB0B36"/>
    <w:rsid w:val="00DB33EB"/>
    <w:rsid w:val="00DB3887"/>
    <w:rsid w:val="00DB4726"/>
    <w:rsid w:val="00DB773C"/>
    <w:rsid w:val="00DB7ECD"/>
    <w:rsid w:val="00DC06BC"/>
    <w:rsid w:val="00DC48A4"/>
    <w:rsid w:val="00DD3BC7"/>
    <w:rsid w:val="00DE1CC8"/>
    <w:rsid w:val="00DE305F"/>
    <w:rsid w:val="00DF4B69"/>
    <w:rsid w:val="00DF4D67"/>
    <w:rsid w:val="00E01FE0"/>
    <w:rsid w:val="00E075D0"/>
    <w:rsid w:val="00E1318F"/>
    <w:rsid w:val="00E140D1"/>
    <w:rsid w:val="00E1553F"/>
    <w:rsid w:val="00E20BF0"/>
    <w:rsid w:val="00E231C2"/>
    <w:rsid w:val="00E2763F"/>
    <w:rsid w:val="00E27C6C"/>
    <w:rsid w:val="00E366B0"/>
    <w:rsid w:val="00E37659"/>
    <w:rsid w:val="00E37E8C"/>
    <w:rsid w:val="00E4079C"/>
    <w:rsid w:val="00E40B4D"/>
    <w:rsid w:val="00E41822"/>
    <w:rsid w:val="00E41F18"/>
    <w:rsid w:val="00E42D55"/>
    <w:rsid w:val="00E445EB"/>
    <w:rsid w:val="00E47B39"/>
    <w:rsid w:val="00E53732"/>
    <w:rsid w:val="00E57DC4"/>
    <w:rsid w:val="00E62E49"/>
    <w:rsid w:val="00E7140A"/>
    <w:rsid w:val="00E75BB5"/>
    <w:rsid w:val="00E82FC4"/>
    <w:rsid w:val="00E83A70"/>
    <w:rsid w:val="00E85A68"/>
    <w:rsid w:val="00E860D3"/>
    <w:rsid w:val="00E96ECA"/>
    <w:rsid w:val="00E97410"/>
    <w:rsid w:val="00EA0259"/>
    <w:rsid w:val="00EA0E10"/>
    <w:rsid w:val="00EA15CB"/>
    <w:rsid w:val="00EA3811"/>
    <w:rsid w:val="00EB1009"/>
    <w:rsid w:val="00EB278A"/>
    <w:rsid w:val="00EC3A41"/>
    <w:rsid w:val="00EC3E42"/>
    <w:rsid w:val="00ED0760"/>
    <w:rsid w:val="00ED3385"/>
    <w:rsid w:val="00ED5808"/>
    <w:rsid w:val="00ED5BA5"/>
    <w:rsid w:val="00EE0E5B"/>
    <w:rsid w:val="00EF441F"/>
    <w:rsid w:val="00EF7494"/>
    <w:rsid w:val="00EF7A34"/>
    <w:rsid w:val="00F01AC3"/>
    <w:rsid w:val="00F02BE3"/>
    <w:rsid w:val="00F058A3"/>
    <w:rsid w:val="00F07232"/>
    <w:rsid w:val="00F075B5"/>
    <w:rsid w:val="00F13979"/>
    <w:rsid w:val="00F1786A"/>
    <w:rsid w:val="00F17EE3"/>
    <w:rsid w:val="00F2127C"/>
    <w:rsid w:val="00F21A30"/>
    <w:rsid w:val="00F21D27"/>
    <w:rsid w:val="00F22010"/>
    <w:rsid w:val="00F31A25"/>
    <w:rsid w:val="00F323DF"/>
    <w:rsid w:val="00F33A68"/>
    <w:rsid w:val="00F369D6"/>
    <w:rsid w:val="00F36BD4"/>
    <w:rsid w:val="00F37513"/>
    <w:rsid w:val="00F37D93"/>
    <w:rsid w:val="00F42998"/>
    <w:rsid w:val="00F56592"/>
    <w:rsid w:val="00F61C79"/>
    <w:rsid w:val="00F64AB4"/>
    <w:rsid w:val="00F6660C"/>
    <w:rsid w:val="00F66707"/>
    <w:rsid w:val="00F67383"/>
    <w:rsid w:val="00F73D4A"/>
    <w:rsid w:val="00F747C3"/>
    <w:rsid w:val="00F75407"/>
    <w:rsid w:val="00F76BEC"/>
    <w:rsid w:val="00F9232B"/>
    <w:rsid w:val="00F9261A"/>
    <w:rsid w:val="00F96C56"/>
    <w:rsid w:val="00F97FFB"/>
    <w:rsid w:val="00FA460C"/>
    <w:rsid w:val="00FA4EEC"/>
    <w:rsid w:val="00FA6783"/>
    <w:rsid w:val="00FA7F0A"/>
    <w:rsid w:val="00FB05FB"/>
    <w:rsid w:val="00FB493E"/>
    <w:rsid w:val="00FC596E"/>
    <w:rsid w:val="00FC5CFD"/>
    <w:rsid w:val="00FC72A1"/>
    <w:rsid w:val="00FC7725"/>
    <w:rsid w:val="00FD47FB"/>
    <w:rsid w:val="00FE157A"/>
    <w:rsid w:val="00FE3581"/>
    <w:rsid w:val="00FF021B"/>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 w:type="character" w:styleId="CommentReference">
    <w:name w:val="annotation reference"/>
    <w:basedOn w:val="DefaultParagraphFont"/>
    <w:uiPriority w:val="99"/>
    <w:semiHidden/>
    <w:unhideWhenUsed/>
    <w:rsid w:val="008B73A5"/>
    <w:rPr>
      <w:sz w:val="16"/>
      <w:szCs w:val="16"/>
    </w:rPr>
  </w:style>
  <w:style w:type="paragraph" w:styleId="CommentText">
    <w:name w:val="annotation text"/>
    <w:basedOn w:val="Normal"/>
    <w:link w:val="CommentTextChar"/>
    <w:uiPriority w:val="99"/>
    <w:semiHidden/>
    <w:unhideWhenUsed/>
    <w:rsid w:val="008B73A5"/>
  </w:style>
  <w:style w:type="character" w:customStyle="1" w:styleId="CommentTextChar">
    <w:name w:val="Comment Text Char"/>
    <w:basedOn w:val="DefaultParagraphFont"/>
    <w:link w:val="CommentText"/>
    <w:uiPriority w:val="99"/>
    <w:semiHidden/>
    <w:rsid w:val="008B73A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B73A5"/>
    <w:rPr>
      <w:b/>
      <w:bCs/>
    </w:rPr>
  </w:style>
  <w:style w:type="character" w:customStyle="1" w:styleId="CommentSubjectChar">
    <w:name w:val="Comment Subject Char"/>
    <w:basedOn w:val="CommentTextChar"/>
    <w:link w:val="CommentSubject"/>
    <w:uiPriority w:val="99"/>
    <w:semiHidden/>
    <w:rsid w:val="008B73A5"/>
    <w:rPr>
      <w:rFonts w:ascii="Arial" w:hAnsi="Arial"/>
      <w:b/>
      <w:bCs/>
      <w:lang w:val="en-US" w:eastAsia="en-US"/>
    </w:rPr>
  </w:style>
  <w:style w:type="paragraph" w:styleId="Revision">
    <w:name w:val="Revision"/>
    <w:hidden/>
    <w:uiPriority w:val="99"/>
    <w:semiHidden/>
    <w:rsid w:val="00BE1CD7"/>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 w:type="character" w:styleId="CommentReference">
    <w:name w:val="annotation reference"/>
    <w:basedOn w:val="DefaultParagraphFont"/>
    <w:uiPriority w:val="99"/>
    <w:semiHidden/>
    <w:unhideWhenUsed/>
    <w:rsid w:val="008B73A5"/>
    <w:rPr>
      <w:sz w:val="16"/>
      <w:szCs w:val="16"/>
    </w:rPr>
  </w:style>
  <w:style w:type="paragraph" w:styleId="CommentText">
    <w:name w:val="annotation text"/>
    <w:basedOn w:val="Normal"/>
    <w:link w:val="CommentTextChar"/>
    <w:uiPriority w:val="99"/>
    <w:semiHidden/>
    <w:unhideWhenUsed/>
    <w:rsid w:val="008B73A5"/>
  </w:style>
  <w:style w:type="character" w:customStyle="1" w:styleId="CommentTextChar">
    <w:name w:val="Comment Text Char"/>
    <w:basedOn w:val="DefaultParagraphFont"/>
    <w:link w:val="CommentText"/>
    <w:uiPriority w:val="99"/>
    <w:semiHidden/>
    <w:rsid w:val="008B73A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B73A5"/>
    <w:rPr>
      <w:b/>
      <w:bCs/>
    </w:rPr>
  </w:style>
  <w:style w:type="character" w:customStyle="1" w:styleId="CommentSubjectChar">
    <w:name w:val="Comment Subject Char"/>
    <w:basedOn w:val="CommentTextChar"/>
    <w:link w:val="CommentSubject"/>
    <w:uiPriority w:val="99"/>
    <w:semiHidden/>
    <w:rsid w:val="008B73A5"/>
    <w:rPr>
      <w:rFonts w:ascii="Arial" w:hAnsi="Arial"/>
      <w:b/>
      <w:bCs/>
      <w:lang w:val="en-US" w:eastAsia="en-US"/>
    </w:rPr>
  </w:style>
  <w:style w:type="paragraph" w:styleId="Revision">
    <w:name w:val="Revision"/>
    <w:hidden/>
    <w:uiPriority w:val="99"/>
    <w:semiHidden/>
    <w:rsid w:val="00BE1CD7"/>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245188590">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64667300">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037464138">
      <w:bodyDiv w:val="1"/>
      <w:marLeft w:val="0"/>
      <w:marRight w:val="0"/>
      <w:marTop w:val="0"/>
      <w:marBottom w:val="0"/>
      <w:divBdr>
        <w:top w:val="none" w:sz="0" w:space="0" w:color="auto"/>
        <w:left w:val="none" w:sz="0" w:space="0" w:color="auto"/>
        <w:bottom w:val="none" w:sz="0" w:space="0" w:color="auto"/>
        <w:right w:val="none" w:sz="0" w:space="0" w:color="auto"/>
      </w:divBdr>
    </w:div>
    <w:div w:id="2099131952">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4334-E49D-4667-87FA-E9FCA716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2658</Words>
  <Characters>15151</Characters>
  <Application>Microsoft Office Word</Application>
  <DocSecurity>0</DocSecurity>
  <Lines>126</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Nataliya Slavova</cp:lastModifiedBy>
  <cp:revision>3</cp:revision>
  <cp:lastPrinted>2022-12-20T07:27:00Z</cp:lastPrinted>
  <dcterms:created xsi:type="dcterms:W3CDTF">2023-03-23T15:21:00Z</dcterms:created>
  <dcterms:modified xsi:type="dcterms:W3CDTF">2023-03-23T15:29:00Z</dcterms:modified>
</cp:coreProperties>
</file>