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F495C" w14:textId="77777777" w:rsidR="0024489A" w:rsidRDefault="0024489A" w:rsidP="0024489A">
      <w:pPr>
        <w:tabs>
          <w:tab w:val="center" w:pos="4320"/>
          <w:tab w:val="right" w:pos="8640"/>
        </w:tabs>
        <w:overflowPunct w:val="0"/>
        <w:autoSpaceDE w:val="0"/>
        <w:autoSpaceDN w:val="0"/>
        <w:adjustRightInd w:val="0"/>
        <w:jc w:val="right"/>
        <w:textAlignment w:val="baseline"/>
        <w:rPr>
          <w:rFonts w:ascii="Verdana" w:hAnsi="Verdana"/>
          <w:sz w:val="16"/>
          <w:szCs w:val="16"/>
        </w:rPr>
      </w:pPr>
      <w:r>
        <w:rPr>
          <w:rFonts w:ascii="Verdana" w:hAnsi="Verdana"/>
          <w:sz w:val="16"/>
          <w:szCs w:val="16"/>
        </w:rPr>
        <w:t>Класификация на информацията:</w:t>
      </w:r>
    </w:p>
    <w:p w14:paraId="7C9FC3C5" w14:textId="000EA947" w:rsidR="0024489A" w:rsidRDefault="0024489A" w:rsidP="0024489A">
      <w:pPr>
        <w:jc w:val="right"/>
        <w:rPr>
          <w:rFonts w:ascii="Verdana" w:hAnsi="Verdana"/>
          <w:sz w:val="16"/>
          <w:szCs w:val="16"/>
          <w:lang w:val="en-US"/>
        </w:rPr>
      </w:pPr>
      <w:r>
        <w:rPr>
          <w:rFonts w:ascii="Verdana" w:hAnsi="Verdana"/>
          <w:sz w:val="16"/>
          <w:szCs w:val="16"/>
        </w:rPr>
        <w:t>Ниво 1, TLP-</w:t>
      </w:r>
      <w:r>
        <w:rPr>
          <w:rFonts w:ascii="Verdana" w:hAnsi="Verdana"/>
          <w:sz w:val="16"/>
          <w:szCs w:val="16"/>
          <w:lang w:val="en-US"/>
        </w:rPr>
        <w:t>WHITE</w:t>
      </w:r>
    </w:p>
    <w:p w14:paraId="6DCE65F7" w14:textId="3B03654F" w:rsidR="00870499" w:rsidRPr="00870499" w:rsidRDefault="00870499" w:rsidP="00870499">
      <w:pPr>
        <w:rPr>
          <w:sz w:val="20"/>
          <w:szCs w:val="20"/>
        </w:rPr>
      </w:pPr>
    </w:p>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C975B4" w:rsidRPr="00F413E2" w14:paraId="667A25CB" w14:textId="77777777" w:rsidTr="002B2268">
        <w:trPr>
          <w:trHeight w:val="958"/>
          <w:jc w:val="center"/>
        </w:trPr>
        <w:tc>
          <w:tcPr>
            <w:tcW w:w="15650" w:type="dxa"/>
            <w:shd w:val="clear" w:color="auto" w:fill="BDD6EE"/>
          </w:tcPr>
          <w:p w14:paraId="59F1AA65" w14:textId="77777777" w:rsidR="00330507" w:rsidRDefault="00330507" w:rsidP="00330507">
            <w:pPr>
              <w:tabs>
                <w:tab w:val="left" w:pos="2190"/>
              </w:tabs>
              <w:jc w:val="center"/>
              <w:rPr>
                <w:rFonts w:ascii="Verdana" w:hAnsi="Verdana"/>
                <w:b/>
                <w:spacing w:val="-4"/>
                <w:sz w:val="22"/>
                <w:szCs w:val="22"/>
              </w:rPr>
            </w:pPr>
          </w:p>
          <w:p w14:paraId="646FD7FE" w14:textId="50A76817" w:rsidR="00C975B4" w:rsidRPr="006E24B0" w:rsidRDefault="00330507" w:rsidP="00870F63">
            <w:pPr>
              <w:tabs>
                <w:tab w:val="left" w:pos="2190"/>
              </w:tabs>
              <w:spacing w:line="360" w:lineRule="auto"/>
              <w:jc w:val="center"/>
              <w:rPr>
                <w:rFonts w:ascii="Verdana" w:hAnsi="Verdana"/>
                <w:b/>
                <w:spacing w:val="70"/>
                <w:sz w:val="22"/>
                <w:szCs w:val="22"/>
              </w:rPr>
            </w:pPr>
            <w:r w:rsidRPr="006E24B0">
              <w:rPr>
                <w:rFonts w:ascii="Verdana" w:hAnsi="Verdana"/>
                <w:b/>
                <w:spacing w:val="70"/>
                <w:sz w:val="22"/>
                <w:szCs w:val="22"/>
              </w:rPr>
              <w:t>СПРАВКА</w:t>
            </w:r>
          </w:p>
          <w:p w14:paraId="1AF7F5DB" w14:textId="64B18AAB" w:rsidR="002D629F" w:rsidRPr="009854B4" w:rsidRDefault="00330507" w:rsidP="00870F63">
            <w:pPr>
              <w:tabs>
                <w:tab w:val="left" w:pos="2190"/>
              </w:tabs>
              <w:spacing w:line="360" w:lineRule="auto"/>
              <w:jc w:val="center"/>
              <w:rPr>
                <w:rFonts w:ascii="Verdana" w:hAnsi="Verdana"/>
                <w:b/>
                <w:sz w:val="20"/>
                <w:szCs w:val="20"/>
              </w:rPr>
            </w:pPr>
            <w:r w:rsidRPr="009854B4">
              <w:rPr>
                <w:rFonts w:ascii="Verdana" w:hAnsi="Verdana"/>
                <w:b/>
                <w:sz w:val="20"/>
                <w:szCs w:val="20"/>
              </w:rPr>
              <w:t>ЗА ОТРАЗЯВАНЕ НА</w:t>
            </w:r>
            <w:r w:rsidRPr="009854B4">
              <w:rPr>
                <w:rFonts w:ascii="Verdana" w:hAnsi="Verdana"/>
                <w:b/>
                <w:sz w:val="20"/>
                <w:szCs w:val="20"/>
                <w:lang w:val="en-US"/>
              </w:rPr>
              <w:t xml:space="preserve"> </w:t>
            </w:r>
            <w:r w:rsidRPr="009854B4">
              <w:rPr>
                <w:rFonts w:ascii="Verdana" w:hAnsi="Verdana"/>
                <w:b/>
                <w:sz w:val="20"/>
                <w:szCs w:val="20"/>
              </w:rPr>
              <w:t>ПОСТЪПИЛИТЕ ПРЕДЛОЖЕНИЯ И СТАНОВИЩА ОТ ОБЩЕСТВЕНА</w:t>
            </w:r>
            <w:r w:rsidR="009854B4" w:rsidRPr="009854B4">
              <w:rPr>
                <w:rFonts w:ascii="Verdana" w:hAnsi="Verdana"/>
                <w:b/>
                <w:sz w:val="20"/>
                <w:szCs w:val="20"/>
              </w:rPr>
              <w:t>ТА</w:t>
            </w:r>
            <w:r w:rsidRPr="009854B4">
              <w:rPr>
                <w:rFonts w:ascii="Verdana" w:hAnsi="Verdana"/>
                <w:b/>
                <w:sz w:val="20"/>
                <w:szCs w:val="20"/>
              </w:rPr>
              <w:t xml:space="preserve"> КОНСУЛТАЦИЯ </w:t>
            </w:r>
            <w:r w:rsidR="009854B4" w:rsidRPr="009854B4">
              <w:rPr>
                <w:rFonts w:ascii="Verdana" w:hAnsi="Verdana"/>
                <w:b/>
                <w:sz w:val="20"/>
                <w:szCs w:val="20"/>
              </w:rPr>
              <w:t>ПО</w:t>
            </w:r>
            <w:r w:rsidRPr="009854B4">
              <w:rPr>
                <w:rFonts w:ascii="Verdana" w:hAnsi="Verdana"/>
                <w:b/>
                <w:sz w:val="20"/>
                <w:szCs w:val="20"/>
              </w:rPr>
              <w:t xml:space="preserve"> </w:t>
            </w:r>
          </w:p>
          <w:p w14:paraId="31BE240F" w14:textId="22A48A20" w:rsidR="00E220AD" w:rsidRPr="00330507" w:rsidRDefault="00330507" w:rsidP="00870F63">
            <w:pPr>
              <w:tabs>
                <w:tab w:val="left" w:pos="2190"/>
              </w:tabs>
              <w:spacing w:line="360" w:lineRule="auto"/>
              <w:jc w:val="center"/>
              <w:rPr>
                <w:rFonts w:ascii="Verdana" w:hAnsi="Verdana"/>
                <w:b/>
                <w:spacing w:val="-4"/>
                <w:sz w:val="20"/>
                <w:szCs w:val="20"/>
              </w:rPr>
            </w:pPr>
            <w:r w:rsidRPr="009854B4">
              <w:rPr>
                <w:rFonts w:ascii="Verdana" w:hAnsi="Verdana"/>
                <w:b/>
                <w:sz w:val="20"/>
                <w:szCs w:val="20"/>
              </w:rPr>
              <w:t>ПРОЕКТА НА</w:t>
            </w:r>
            <w:r w:rsidR="00A33C15" w:rsidRPr="009854B4">
              <w:rPr>
                <w:rFonts w:ascii="Verdana" w:hAnsi="Verdana"/>
                <w:b/>
                <w:sz w:val="20"/>
                <w:szCs w:val="20"/>
              </w:rPr>
              <w:t xml:space="preserve"> </w:t>
            </w:r>
            <w:r w:rsidR="00702B18" w:rsidRPr="009854B4">
              <w:rPr>
                <w:rFonts w:ascii="Verdana" w:hAnsi="Verdana"/>
                <w:b/>
                <w:sz w:val="20"/>
                <w:szCs w:val="20"/>
              </w:rPr>
              <w:t>ПОСТАНОВЛЕНИЕ НА МИНИСТЕРСКИЯ СЪВЕТ ЗА ИЗМЕНЕНИЕ И ДОПЪЛНЕНИЕ НА ПРАВИЛНИКА ЗА ПРИЛАГАНЕ НА ЗАКОНА ЗА ЛОВА И ОПАЗВАНЕ НА ДИВЕЧА, ПРИЕТ С ПОСТАНОВЛЕНИЕ № 151 НА МИНИСТЕРСКИЯ СЪВЕТ ОТ 2001 Г.</w:t>
            </w:r>
            <w:r w:rsidR="00DB305D">
              <w:rPr>
                <w:rFonts w:ascii="Verdana" w:hAnsi="Verdana"/>
                <w:b/>
                <w:sz w:val="20"/>
                <w:szCs w:val="20"/>
              </w:rPr>
              <w:t xml:space="preserve"> </w:t>
            </w:r>
            <w:r w:rsidR="0021277A">
              <w:rPr>
                <w:rFonts w:ascii="Verdana" w:hAnsi="Verdana"/>
                <w:b/>
                <w:sz w:val="20"/>
                <w:szCs w:val="20"/>
              </w:rPr>
              <w:br/>
            </w:r>
            <w:r w:rsidR="009854B4" w:rsidRPr="009854B4">
              <w:rPr>
                <w:rFonts w:ascii="Verdana" w:hAnsi="Verdana"/>
                <w:b/>
                <w:sz w:val="20"/>
                <w:szCs w:val="20"/>
              </w:rPr>
              <w:t>(ОБН., ДВ, БР. 58 ОТ 2001 Г.)</w:t>
            </w:r>
          </w:p>
        </w:tc>
      </w:tr>
    </w:tbl>
    <w:p w14:paraId="7708CE7C" w14:textId="77777777" w:rsidR="00230821" w:rsidRPr="00671910" w:rsidRDefault="00230821">
      <w:pPr>
        <w:rPr>
          <w:rFonts w:ascii="Verdana" w:hAnsi="Verdana"/>
          <w:sz w:val="10"/>
          <w:szCs w:val="1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82"/>
        <w:gridCol w:w="2722"/>
        <w:gridCol w:w="6095"/>
        <w:gridCol w:w="1701"/>
        <w:gridCol w:w="4450"/>
      </w:tblGrid>
      <w:tr w:rsidR="00E220AD" w:rsidRPr="00F413E2" w14:paraId="1F91426D" w14:textId="77777777" w:rsidTr="003E003D">
        <w:trPr>
          <w:tblHeader/>
          <w:jc w:val="center"/>
        </w:trPr>
        <w:tc>
          <w:tcPr>
            <w:tcW w:w="682" w:type="dxa"/>
            <w:tcBorders>
              <w:top w:val="single" w:sz="36" w:space="0" w:color="2E74B5"/>
              <w:left w:val="single" w:sz="24" w:space="0" w:color="2E74B5"/>
              <w:bottom w:val="single" w:sz="24" w:space="0" w:color="2E74B5"/>
              <w:right w:val="single" w:sz="18" w:space="0" w:color="2E74B5"/>
            </w:tcBorders>
            <w:shd w:val="clear" w:color="auto" w:fill="DEEAF6"/>
            <w:vAlign w:val="center"/>
          </w:tcPr>
          <w:p w14:paraId="27E660E9" w14:textId="77777777" w:rsidR="00E220AD" w:rsidRPr="00F413E2" w:rsidRDefault="00E220AD" w:rsidP="00E220AD">
            <w:pPr>
              <w:tabs>
                <w:tab w:val="left" w:pos="192"/>
              </w:tabs>
              <w:jc w:val="center"/>
              <w:rPr>
                <w:rFonts w:ascii="Verdana" w:hAnsi="Verdana"/>
                <w:b/>
                <w:sz w:val="20"/>
                <w:szCs w:val="20"/>
              </w:rPr>
            </w:pPr>
            <w:r w:rsidRPr="00F413E2">
              <w:rPr>
                <w:rFonts w:ascii="Verdana" w:hAnsi="Verdana"/>
                <w:b/>
                <w:sz w:val="20"/>
                <w:szCs w:val="20"/>
              </w:rPr>
              <w:t>№</w:t>
            </w:r>
          </w:p>
        </w:tc>
        <w:tc>
          <w:tcPr>
            <w:tcW w:w="2722" w:type="dxa"/>
            <w:tcBorders>
              <w:top w:val="single" w:sz="36" w:space="0" w:color="2E74B5"/>
              <w:left w:val="single" w:sz="18" w:space="0" w:color="2E74B5"/>
              <w:bottom w:val="single" w:sz="24" w:space="0" w:color="2E74B5"/>
              <w:right w:val="single" w:sz="18" w:space="0" w:color="2E74B5"/>
            </w:tcBorders>
            <w:shd w:val="clear" w:color="auto" w:fill="DEEAF6"/>
            <w:vAlign w:val="center"/>
          </w:tcPr>
          <w:p w14:paraId="4C2099D8" w14:textId="77777777" w:rsidR="00E220AD" w:rsidRPr="00F413E2" w:rsidRDefault="00E220AD" w:rsidP="003E003D">
            <w:pPr>
              <w:spacing w:before="80"/>
              <w:jc w:val="center"/>
              <w:rPr>
                <w:rFonts w:ascii="Verdana" w:hAnsi="Verdana"/>
                <w:b/>
                <w:sz w:val="20"/>
                <w:szCs w:val="20"/>
              </w:rPr>
            </w:pPr>
            <w:r w:rsidRPr="00F413E2">
              <w:rPr>
                <w:rFonts w:ascii="Verdana" w:hAnsi="Verdana"/>
                <w:b/>
                <w:sz w:val="20"/>
                <w:szCs w:val="20"/>
              </w:rPr>
              <w:t>Организация/</w:t>
            </w:r>
            <w:r w:rsidR="00230821" w:rsidRPr="00F413E2">
              <w:rPr>
                <w:rFonts w:ascii="Verdana" w:hAnsi="Verdana"/>
                <w:b/>
                <w:sz w:val="20"/>
                <w:szCs w:val="20"/>
              </w:rPr>
              <w:br/>
            </w:r>
            <w:r w:rsidRPr="00F413E2">
              <w:rPr>
                <w:rFonts w:ascii="Verdana" w:hAnsi="Verdana"/>
                <w:b/>
                <w:sz w:val="20"/>
                <w:szCs w:val="20"/>
              </w:rPr>
              <w:t>потребител</w:t>
            </w:r>
          </w:p>
          <w:p w14:paraId="19BACD16" w14:textId="77777777" w:rsidR="005424B9" w:rsidRPr="003E003D" w:rsidRDefault="00291E9B" w:rsidP="003E003D">
            <w:pPr>
              <w:spacing w:after="60"/>
              <w:jc w:val="center"/>
              <w:rPr>
                <w:rFonts w:ascii="Verdana" w:hAnsi="Verdana"/>
                <w:b/>
                <w:sz w:val="14"/>
                <w:szCs w:val="14"/>
              </w:rPr>
            </w:pPr>
            <w:r w:rsidRPr="003E003D">
              <w:rPr>
                <w:rFonts w:ascii="Verdana" w:hAnsi="Verdana"/>
                <w:b/>
                <w:sz w:val="14"/>
                <w:szCs w:val="14"/>
              </w:rPr>
              <w:t>(</w:t>
            </w:r>
            <w:r w:rsidR="005424B9" w:rsidRPr="003E003D">
              <w:rPr>
                <w:rFonts w:ascii="Verdana" w:hAnsi="Verdana"/>
                <w:b/>
                <w:sz w:val="14"/>
                <w:szCs w:val="14"/>
              </w:rPr>
              <w:t>вкл. начина на получаване на предложението</w:t>
            </w:r>
            <w:r w:rsidRPr="003E003D">
              <w:rPr>
                <w:rFonts w:ascii="Verdana" w:hAnsi="Verdana"/>
                <w:b/>
                <w:sz w:val="14"/>
                <w:szCs w:val="14"/>
              </w:rPr>
              <w:t>)</w:t>
            </w:r>
          </w:p>
        </w:tc>
        <w:tc>
          <w:tcPr>
            <w:tcW w:w="6095" w:type="dxa"/>
            <w:tcBorders>
              <w:top w:val="single" w:sz="36" w:space="0" w:color="2E74B5"/>
              <w:left w:val="single" w:sz="18" w:space="0" w:color="2E74B5"/>
              <w:bottom w:val="single" w:sz="24" w:space="0" w:color="2E74B5"/>
              <w:right w:val="single" w:sz="18" w:space="0" w:color="2E74B5"/>
            </w:tcBorders>
            <w:shd w:val="clear" w:color="auto" w:fill="DEEAF6"/>
            <w:vAlign w:val="center"/>
          </w:tcPr>
          <w:p w14:paraId="2E5A81C3"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Бележки и предложения</w:t>
            </w:r>
          </w:p>
        </w:tc>
        <w:tc>
          <w:tcPr>
            <w:tcW w:w="1701" w:type="dxa"/>
            <w:tcBorders>
              <w:top w:val="single" w:sz="36" w:space="0" w:color="2E74B5"/>
              <w:left w:val="single" w:sz="18" w:space="0" w:color="2E74B5"/>
              <w:bottom w:val="single" w:sz="24" w:space="0" w:color="2E74B5"/>
              <w:right w:val="single" w:sz="18" w:space="0" w:color="2E74B5"/>
            </w:tcBorders>
            <w:shd w:val="clear" w:color="auto" w:fill="DEEAF6"/>
            <w:vAlign w:val="center"/>
          </w:tcPr>
          <w:p w14:paraId="6130D53A"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Приети/</w:t>
            </w:r>
          </w:p>
          <w:p w14:paraId="29710589"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неприети</w:t>
            </w:r>
          </w:p>
        </w:tc>
        <w:tc>
          <w:tcPr>
            <w:tcW w:w="4450" w:type="dxa"/>
            <w:tcBorders>
              <w:top w:val="single" w:sz="36" w:space="0" w:color="2E74B5"/>
              <w:left w:val="single" w:sz="18" w:space="0" w:color="2E74B5"/>
              <w:bottom w:val="single" w:sz="24" w:space="0" w:color="2E74B5"/>
              <w:right w:val="single" w:sz="24" w:space="0" w:color="2E74B5"/>
            </w:tcBorders>
            <w:shd w:val="clear" w:color="auto" w:fill="DEEAF6"/>
            <w:vAlign w:val="center"/>
          </w:tcPr>
          <w:p w14:paraId="6FEE2F16" w14:textId="77777777" w:rsidR="00E220AD" w:rsidRPr="00F413E2" w:rsidRDefault="00E220AD" w:rsidP="00E220AD">
            <w:pPr>
              <w:jc w:val="center"/>
              <w:rPr>
                <w:rFonts w:ascii="Verdana" w:hAnsi="Verdana"/>
                <w:sz w:val="20"/>
                <w:szCs w:val="20"/>
              </w:rPr>
            </w:pPr>
            <w:r w:rsidRPr="00F413E2">
              <w:rPr>
                <w:rFonts w:ascii="Verdana" w:hAnsi="Verdana"/>
                <w:b/>
                <w:sz w:val="20"/>
                <w:szCs w:val="20"/>
              </w:rPr>
              <w:t>Мотиви</w:t>
            </w:r>
          </w:p>
        </w:tc>
      </w:tr>
      <w:tr w:rsidR="0060226C" w:rsidRPr="0038628B" w14:paraId="6E7CBB0D" w14:textId="77777777" w:rsidTr="003E003D">
        <w:trPr>
          <w:trHeight w:val="596"/>
          <w:jc w:val="center"/>
        </w:trPr>
        <w:tc>
          <w:tcPr>
            <w:tcW w:w="682" w:type="dxa"/>
            <w:vMerge w:val="restart"/>
            <w:tcBorders>
              <w:top w:val="single" w:sz="24" w:space="0" w:color="2E74B5"/>
              <w:left w:val="single" w:sz="24" w:space="0" w:color="2E74B5"/>
              <w:right w:val="single" w:sz="18" w:space="0" w:color="2E74B5"/>
            </w:tcBorders>
            <w:shd w:val="clear" w:color="auto" w:fill="auto"/>
          </w:tcPr>
          <w:p w14:paraId="11A31AE2" w14:textId="44436310" w:rsidR="0060226C" w:rsidRPr="0038628B" w:rsidRDefault="0060226C" w:rsidP="003E003D">
            <w:pPr>
              <w:pStyle w:val="ListParagraph"/>
              <w:numPr>
                <w:ilvl w:val="0"/>
                <w:numId w:val="28"/>
              </w:numPr>
              <w:tabs>
                <w:tab w:val="left" w:pos="192"/>
              </w:tabs>
              <w:spacing w:before="60" w:after="20"/>
              <w:rPr>
                <w:rFonts w:ascii="Verdana" w:hAnsi="Verdana"/>
                <w:b/>
                <w:color w:val="FF0000"/>
                <w:sz w:val="18"/>
                <w:szCs w:val="18"/>
              </w:rPr>
            </w:pPr>
          </w:p>
        </w:tc>
        <w:tc>
          <w:tcPr>
            <w:tcW w:w="2722" w:type="dxa"/>
            <w:vMerge w:val="restart"/>
            <w:tcBorders>
              <w:top w:val="single" w:sz="24" w:space="0" w:color="2E74B5"/>
              <w:left w:val="single" w:sz="18" w:space="0" w:color="2E74B5"/>
              <w:right w:val="single" w:sz="18" w:space="0" w:color="2E74B5"/>
            </w:tcBorders>
            <w:shd w:val="clear" w:color="auto" w:fill="auto"/>
          </w:tcPr>
          <w:p w14:paraId="040DF7D0" w14:textId="51936A50" w:rsidR="002F5024" w:rsidRPr="00D13E47" w:rsidRDefault="00505460" w:rsidP="00023F2E">
            <w:pPr>
              <w:spacing w:before="60" w:after="20"/>
              <w:rPr>
                <w:rFonts w:ascii="Verdana" w:hAnsi="Verdana"/>
                <w:spacing w:val="-4"/>
                <w:sz w:val="18"/>
                <w:szCs w:val="18"/>
              </w:rPr>
            </w:pPr>
            <w:r w:rsidRPr="00D13E47">
              <w:rPr>
                <w:rFonts w:ascii="Verdana" w:hAnsi="Verdana"/>
                <w:spacing w:val="-4"/>
                <w:sz w:val="18"/>
                <w:szCs w:val="18"/>
              </w:rPr>
              <w:t>С</w:t>
            </w:r>
            <w:r w:rsidR="002F5024" w:rsidRPr="00D13E47">
              <w:rPr>
                <w:rFonts w:ascii="Verdana" w:hAnsi="Verdana"/>
                <w:spacing w:val="-4"/>
                <w:sz w:val="18"/>
                <w:szCs w:val="18"/>
              </w:rPr>
              <w:t>тановища</w:t>
            </w:r>
            <w:r w:rsidR="0010259A" w:rsidRPr="00D13E47">
              <w:rPr>
                <w:rFonts w:ascii="Verdana" w:hAnsi="Verdana"/>
                <w:spacing w:val="-4"/>
                <w:sz w:val="18"/>
                <w:szCs w:val="18"/>
              </w:rPr>
              <w:t xml:space="preserve"> </w:t>
            </w:r>
            <w:r w:rsidRPr="00D13E47">
              <w:rPr>
                <w:rFonts w:ascii="Verdana" w:hAnsi="Verdana"/>
                <w:spacing w:val="-4"/>
                <w:sz w:val="18"/>
                <w:szCs w:val="18"/>
              </w:rPr>
              <w:t>с идентично съдържание</w:t>
            </w:r>
            <w:r w:rsidR="008B0347" w:rsidRPr="00D13E47">
              <w:rPr>
                <w:rFonts w:ascii="Verdana" w:hAnsi="Verdana"/>
                <w:spacing w:val="-4"/>
                <w:sz w:val="18"/>
                <w:szCs w:val="18"/>
              </w:rPr>
              <w:t>, постъпили</w:t>
            </w:r>
            <w:r w:rsidRPr="00D13E47">
              <w:rPr>
                <w:rFonts w:ascii="Verdana" w:hAnsi="Verdana"/>
                <w:spacing w:val="-4"/>
                <w:sz w:val="18"/>
                <w:szCs w:val="18"/>
              </w:rPr>
              <w:t xml:space="preserve"> </w:t>
            </w:r>
            <w:r w:rsidR="007347DB" w:rsidRPr="00D13E47">
              <w:rPr>
                <w:rFonts w:ascii="Verdana" w:hAnsi="Verdana"/>
                <w:spacing w:val="-4"/>
                <w:sz w:val="18"/>
                <w:szCs w:val="18"/>
              </w:rPr>
              <w:t>от</w:t>
            </w:r>
            <w:r w:rsidR="002F5024" w:rsidRPr="00D13E47">
              <w:rPr>
                <w:rFonts w:ascii="Verdana" w:hAnsi="Verdana"/>
                <w:spacing w:val="-4"/>
                <w:sz w:val="18"/>
                <w:szCs w:val="18"/>
              </w:rPr>
              <w:t xml:space="preserve">: </w:t>
            </w:r>
          </w:p>
          <w:p w14:paraId="3B48EF22" w14:textId="4245AD26" w:rsidR="0060226C" w:rsidRPr="0038628B" w:rsidRDefault="003E003D" w:rsidP="00935515">
            <w:pPr>
              <w:spacing w:before="60" w:after="100"/>
              <w:rPr>
                <w:rFonts w:ascii="Verdana" w:hAnsi="Verdana"/>
                <w:sz w:val="18"/>
                <w:szCs w:val="18"/>
              </w:rPr>
            </w:pPr>
            <w:r w:rsidRPr="0038628B">
              <w:rPr>
                <w:rFonts w:ascii="Verdana" w:hAnsi="Verdana"/>
                <w:sz w:val="18"/>
                <w:szCs w:val="18"/>
                <w:lang w:val="en-US"/>
              </w:rPr>
              <w:t>1</w:t>
            </w:r>
            <w:r w:rsidRPr="0038628B">
              <w:rPr>
                <w:rFonts w:ascii="Verdana" w:hAnsi="Verdana"/>
                <w:sz w:val="18"/>
                <w:szCs w:val="18"/>
              </w:rPr>
              <w:t>)</w:t>
            </w:r>
            <w:r w:rsidR="0060226C" w:rsidRPr="0038628B">
              <w:rPr>
                <w:rFonts w:ascii="Verdana" w:hAnsi="Verdana"/>
                <w:sz w:val="18"/>
                <w:szCs w:val="18"/>
              </w:rPr>
              <w:t xml:space="preserve"> д-р инж. Александър </w:t>
            </w:r>
            <w:proofErr w:type="spellStart"/>
            <w:r w:rsidR="0060226C" w:rsidRPr="0038628B">
              <w:rPr>
                <w:rFonts w:ascii="Verdana" w:hAnsi="Verdana"/>
                <w:sz w:val="18"/>
                <w:szCs w:val="18"/>
              </w:rPr>
              <w:t>Дунчев</w:t>
            </w:r>
            <w:proofErr w:type="spellEnd"/>
            <w:r w:rsidR="0060226C" w:rsidRPr="0038628B">
              <w:rPr>
                <w:rFonts w:ascii="Verdana" w:hAnsi="Verdana"/>
                <w:sz w:val="18"/>
                <w:szCs w:val="18"/>
              </w:rPr>
              <w:t xml:space="preserve">, народен представител от парламентарната група на политическа партия „Продължаваме Промяната“ </w:t>
            </w:r>
            <w:r w:rsidR="0060226C" w:rsidRPr="0038628B">
              <w:rPr>
                <w:rFonts w:ascii="Verdana" w:hAnsi="Verdana"/>
                <w:sz w:val="18"/>
                <w:szCs w:val="18"/>
                <w:lang w:val="en-US"/>
              </w:rPr>
              <w:t>(</w:t>
            </w:r>
            <w:r w:rsidR="0004534C" w:rsidRPr="0038628B">
              <w:rPr>
                <w:rFonts w:ascii="Verdana" w:hAnsi="Verdana"/>
                <w:sz w:val="18"/>
                <w:szCs w:val="18"/>
              </w:rPr>
              <w:t>получено</w:t>
            </w:r>
            <w:r w:rsidR="0060226C" w:rsidRPr="0038628B">
              <w:rPr>
                <w:rFonts w:ascii="Verdana" w:hAnsi="Verdana"/>
                <w:sz w:val="18"/>
                <w:szCs w:val="18"/>
              </w:rPr>
              <w:t xml:space="preserve"> по електронен път на </w:t>
            </w:r>
            <w:r w:rsidR="0060226C" w:rsidRPr="0038628B">
              <w:rPr>
                <w:rFonts w:ascii="Verdana" w:hAnsi="Verdana"/>
                <w:sz w:val="18"/>
                <w:szCs w:val="18"/>
              </w:rPr>
              <w:br/>
              <w:t>22</w:t>
            </w:r>
            <w:r w:rsidR="0060226C" w:rsidRPr="0038628B">
              <w:rPr>
                <w:rFonts w:ascii="Verdana" w:hAnsi="Verdana"/>
                <w:sz w:val="18"/>
                <w:szCs w:val="18"/>
                <w:lang w:val="en-US"/>
              </w:rPr>
              <w:t xml:space="preserve"> </w:t>
            </w:r>
            <w:r w:rsidR="0060226C" w:rsidRPr="0038628B">
              <w:rPr>
                <w:rFonts w:ascii="Verdana" w:hAnsi="Verdana"/>
                <w:sz w:val="18"/>
                <w:szCs w:val="18"/>
              </w:rPr>
              <w:t>ноември 2022 г.</w:t>
            </w:r>
            <w:r w:rsidR="00142029" w:rsidRPr="0038628B">
              <w:rPr>
                <w:rFonts w:ascii="Verdana" w:hAnsi="Verdana"/>
                <w:sz w:val="18"/>
                <w:szCs w:val="18"/>
                <w:lang w:val="en-US"/>
              </w:rPr>
              <w:t xml:space="preserve"> </w:t>
            </w:r>
            <w:r w:rsidR="00142029" w:rsidRPr="0038628B">
              <w:rPr>
                <w:rFonts w:ascii="Verdana" w:hAnsi="Verdana"/>
                <w:sz w:val="18"/>
                <w:szCs w:val="18"/>
              </w:rPr>
              <w:t>и публикувано на Портала за обществени консултации</w:t>
            </w:r>
            <w:r w:rsidR="0060226C" w:rsidRPr="0038628B">
              <w:rPr>
                <w:rFonts w:ascii="Verdana" w:hAnsi="Verdana"/>
                <w:sz w:val="18"/>
                <w:szCs w:val="18"/>
                <w:lang w:val="en-US"/>
              </w:rPr>
              <w:t>)</w:t>
            </w:r>
            <w:r w:rsidR="0060226C" w:rsidRPr="0038628B">
              <w:rPr>
                <w:rFonts w:ascii="Verdana" w:hAnsi="Verdana"/>
                <w:sz w:val="18"/>
                <w:szCs w:val="18"/>
              </w:rPr>
              <w:t>;</w:t>
            </w:r>
          </w:p>
          <w:p w14:paraId="7194A534" w14:textId="29666CFF" w:rsidR="0060226C" w:rsidRPr="0038628B" w:rsidRDefault="003E003D" w:rsidP="00935515">
            <w:pPr>
              <w:spacing w:before="60" w:after="100"/>
              <w:rPr>
                <w:rFonts w:ascii="Verdana" w:hAnsi="Verdana"/>
                <w:sz w:val="18"/>
                <w:szCs w:val="18"/>
              </w:rPr>
            </w:pPr>
            <w:r w:rsidRPr="0038628B">
              <w:rPr>
                <w:rFonts w:ascii="Verdana" w:hAnsi="Verdana"/>
                <w:sz w:val="18"/>
                <w:szCs w:val="18"/>
              </w:rPr>
              <w:t>2)</w:t>
            </w:r>
            <w:r w:rsidR="0060226C" w:rsidRPr="0038628B">
              <w:rPr>
                <w:rFonts w:ascii="Verdana" w:hAnsi="Verdana"/>
                <w:sz w:val="18"/>
                <w:szCs w:val="18"/>
              </w:rPr>
              <w:t xml:space="preserve"> Калин Андонов </w:t>
            </w:r>
            <w:r w:rsidR="0060226C" w:rsidRPr="0038628B">
              <w:rPr>
                <w:rFonts w:ascii="Verdana" w:hAnsi="Verdana"/>
                <w:sz w:val="18"/>
                <w:szCs w:val="18"/>
                <w:lang w:val="en-US"/>
              </w:rPr>
              <w:t>(</w:t>
            </w:r>
            <w:r w:rsidR="0004534C" w:rsidRPr="0038628B">
              <w:rPr>
                <w:rFonts w:ascii="Verdana" w:hAnsi="Verdana"/>
                <w:sz w:val="18"/>
                <w:szCs w:val="18"/>
              </w:rPr>
              <w:t>получено</w:t>
            </w:r>
            <w:r w:rsidR="00505D46" w:rsidRPr="0038628B">
              <w:rPr>
                <w:rFonts w:ascii="Verdana" w:hAnsi="Verdana"/>
                <w:sz w:val="18"/>
                <w:szCs w:val="18"/>
              </w:rPr>
              <w:t xml:space="preserve"> с № 94-2208 на</w:t>
            </w:r>
            <w:r w:rsidR="002F5024" w:rsidRPr="0038628B">
              <w:rPr>
                <w:rFonts w:ascii="Verdana" w:hAnsi="Verdana"/>
                <w:sz w:val="18"/>
                <w:szCs w:val="18"/>
              </w:rPr>
              <w:t xml:space="preserve"> </w:t>
            </w:r>
            <w:r w:rsidR="0060226C" w:rsidRPr="0038628B">
              <w:rPr>
                <w:rFonts w:ascii="Verdana" w:hAnsi="Verdana"/>
                <w:sz w:val="18"/>
                <w:szCs w:val="18"/>
              </w:rPr>
              <w:t>22</w:t>
            </w:r>
            <w:r w:rsidR="0060226C" w:rsidRPr="0038628B">
              <w:rPr>
                <w:rFonts w:ascii="Verdana" w:hAnsi="Verdana"/>
                <w:sz w:val="18"/>
                <w:szCs w:val="18"/>
                <w:lang w:val="en-US"/>
              </w:rPr>
              <w:t xml:space="preserve"> </w:t>
            </w:r>
            <w:r w:rsidR="0060226C" w:rsidRPr="0038628B">
              <w:rPr>
                <w:rFonts w:ascii="Verdana" w:hAnsi="Verdana"/>
                <w:sz w:val="18"/>
                <w:szCs w:val="18"/>
              </w:rPr>
              <w:t xml:space="preserve">ноември 2022 </w:t>
            </w:r>
            <w:r w:rsidR="0038628B" w:rsidRPr="0038628B">
              <w:rPr>
                <w:rFonts w:ascii="Verdana" w:hAnsi="Verdana"/>
                <w:sz w:val="18"/>
                <w:szCs w:val="18"/>
              </w:rPr>
              <w:t>г</w:t>
            </w:r>
            <w:r w:rsidR="0060226C" w:rsidRPr="0038628B">
              <w:rPr>
                <w:rFonts w:ascii="Verdana" w:hAnsi="Verdana"/>
                <w:sz w:val="18"/>
                <w:szCs w:val="18"/>
              </w:rPr>
              <w:t>.</w:t>
            </w:r>
            <w:r w:rsidR="0060226C" w:rsidRPr="0038628B">
              <w:rPr>
                <w:rFonts w:ascii="Verdana" w:hAnsi="Verdana"/>
                <w:sz w:val="18"/>
                <w:szCs w:val="18"/>
                <w:lang w:val="en-US"/>
              </w:rPr>
              <w:t>)</w:t>
            </w:r>
            <w:r w:rsidR="0060226C" w:rsidRPr="0038628B">
              <w:rPr>
                <w:rFonts w:ascii="Verdana" w:hAnsi="Verdana"/>
                <w:sz w:val="18"/>
                <w:szCs w:val="18"/>
              </w:rPr>
              <w:t>;</w:t>
            </w:r>
          </w:p>
          <w:p w14:paraId="187A9665" w14:textId="228CC7A4" w:rsidR="002F5024" w:rsidRPr="0038628B" w:rsidRDefault="003E003D" w:rsidP="00935515">
            <w:pPr>
              <w:spacing w:before="60" w:after="100"/>
              <w:rPr>
                <w:rFonts w:ascii="Verdana" w:hAnsi="Verdana"/>
                <w:sz w:val="18"/>
                <w:szCs w:val="18"/>
              </w:rPr>
            </w:pPr>
            <w:r w:rsidRPr="0038628B">
              <w:rPr>
                <w:rFonts w:ascii="Verdana" w:hAnsi="Verdana"/>
                <w:sz w:val="18"/>
                <w:szCs w:val="18"/>
              </w:rPr>
              <w:t>3)</w:t>
            </w:r>
            <w:r w:rsidR="0060226C" w:rsidRPr="0038628B">
              <w:rPr>
                <w:rFonts w:ascii="Verdana" w:hAnsi="Verdana"/>
                <w:sz w:val="18"/>
                <w:szCs w:val="18"/>
              </w:rPr>
              <w:t xml:space="preserve"> Гълъбина Захариева </w:t>
            </w:r>
            <w:r w:rsidR="0060226C" w:rsidRPr="0038628B">
              <w:rPr>
                <w:rFonts w:ascii="Verdana" w:hAnsi="Verdana"/>
                <w:sz w:val="18"/>
                <w:szCs w:val="18"/>
                <w:lang w:val="en-US"/>
              </w:rPr>
              <w:t>(</w:t>
            </w:r>
            <w:r w:rsidR="0004534C" w:rsidRPr="0038628B">
              <w:rPr>
                <w:rFonts w:ascii="Verdana" w:hAnsi="Verdana"/>
                <w:sz w:val="18"/>
                <w:szCs w:val="18"/>
              </w:rPr>
              <w:t>получено</w:t>
            </w:r>
            <w:r w:rsidR="00505D46" w:rsidRPr="0038628B">
              <w:rPr>
                <w:rFonts w:ascii="Verdana" w:hAnsi="Verdana"/>
                <w:sz w:val="18"/>
                <w:szCs w:val="18"/>
              </w:rPr>
              <w:t xml:space="preserve"> с № 94-2213 на</w:t>
            </w:r>
            <w:r w:rsidR="0060226C" w:rsidRPr="0038628B">
              <w:rPr>
                <w:rFonts w:ascii="Verdana" w:hAnsi="Verdana"/>
                <w:sz w:val="18"/>
                <w:szCs w:val="18"/>
              </w:rPr>
              <w:t xml:space="preserve"> 22</w:t>
            </w:r>
            <w:r w:rsidR="0060226C" w:rsidRPr="0038628B">
              <w:rPr>
                <w:rFonts w:ascii="Verdana" w:hAnsi="Verdana"/>
                <w:sz w:val="18"/>
                <w:szCs w:val="18"/>
                <w:lang w:val="en-US"/>
              </w:rPr>
              <w:t xml:space="preserve"> </w:t>
            </w:r>
            <w:r w:rsidR="0060226C" w:rsidRPr="0038628B">
              <w:rPr>
                <w:rFonts w:ascii="Verdana" w:hAnsi="Verdana"/>
                <w:sz w:val="18"/>
                <w:szCs w:val="18"/>
              </w:rPr>
              <w:t>ноември 2022 г.</w:t>
            </w:r>
            <w:r w:rsidR="0060226C" w:rsidRPr="0038628B">
              <w:rPr>
                <w:rFonts w:ascii="Verdana" w:hAnsi="Verdana"/>
                <w:sz w:val="18"/>
                <w:szCs w:val="18"/>
                <w:lang w:val="en-US"/>
              </w:rPr>
              <w:t>)</w:t>
            </w:r>
            <w:r w:rsidR="002F5024" w:rsidRPr="0038628B">
              <w:rPr>
                <w:rFonts w:ascii="Verdana" w:hAnsi="Verdana"/>
                <w:sz w:val="18"/>
                <w:szCs w:val="18"/>
              </w:rPr>
              <w:t>;</w:t>
            </w:r>
          </w:p>
          <w:p w14:paraId="09B3FA77" w14:textId="356F65B2" w:rsidR="00790D48" w:rsidRPr="0038628B" w:rsidRDefault="003E003D" w:rsidP="00935515">
            <w:pPr>
              <w:spacing w:before="60" w:after="100"/>
              <w:rPr>
                <w:rFonts w:ascii="Verdana" w:hAnsi="Verdana"/>
                <w:sz w:val="18"/>
                <w:szCs w:val="18"/>
              </w:rPr>
            </w:pPr>
            <w:r w:rsidRPr="0038628B">
              <w:rPr>
                <w:rFonts w:ascii="Verdana" w:hAnsi="Verdana"/>
                <w:sz w:val="18"/>
                <w:szCs w:val="18"/>
              </w:rPr>
              <w:t>4)</w:t>
            </w:r>
            <w:r w:rsidR="0004534C" w:rsidRPr="0038628B">
              <w:rPr>
                <w:rFonts w:ascii="Verdana" w:hAnsi="Verdana"/>
                <w:sz w:val="18"/>
                <w:szCs w:val="18"/>
              </w:rPr>
              <w:t xml:space="preserve"> Георги </w:t>
            </w:r>
            <w:proofErr w:type="spellStart"/>
            <w:r w:rsidR="0004534C" w:rsidRPr="0038628B">
              <w:rPr>
                <w:rFonts w:ascii="Verdana" w:hAnsi="Verdana"/>
                <w:sz w:val="18"/>
                <w:szCs w:val="18"/>
              </w:rPr>
              <w:t>Пичуров</w:t>
            </w:r>
            <w:proofErr w:type="spellEnd"/>
            <w:r w:rsidR="0004534C" w:rsidRPr="0038628B">
              <w:rPr>
                <w:rFonts w:ascii="Verdana" w:hAnsi="Verdana"/>
                <w:sz w:val="18"/>
                <w:szCs w:val="18"/>
              </w:rPr>
              <w:t xml:space="preserve"> (получено</w:t>
            </w:r>
            <w:r w:rsidR="00790D48" w:rsidRPr="0038628B">
              <w:rPr>
                <w:rFonts w:ascii="Verdana" w:hAnsi="Verdana"/>
                <w:sz w:val="18"/>
                <w:szCs w:val="18"/>
              </w:rPr>
              <w:t xml:space="preserve"> с №</w:t>
            </w:r>
            <w:r w:rsidR="00505D46" w:rsidRPr="0038628B">
              <w:rPr>
                <w:rFonts w:ascii="Verdana" w:hAnsi="Verdana"/>
                <w:sz w:val="18"/>
                <w:szCs w:val="18"/>
              </w:rPr>
              <w:t xml:space="preserve"> 94-2213 на </w:t>
            </w:r>
            <w:r w:rsidR="00790D48" w:rsidRPr="0038628B">
              <w:rPr>
                <w:rFonts w:ascii="Verdana" w:hAnsi="Verdana"/>
                <w:sz w:val="18"/>
                <w:szCs w:val="18"/>
              </w:rPr>
              <w:t>23 ноември 2022 г.);</w:t>
            </w:r>
          </w:p>
          <w:p w14:paraId="46F3B085" w14:textId="4F892E73" w:rsidR="002F5024" w:rsidRDefault="003E003D" w:rsidP="00935515">
            <w:pPr>
              <w:spacing w:before="60" w:after="100"/>
              <w:rPr>
                <w:rFonts w:ascii="Verdana" w:hAnsi="Verdana"/>
                <w:sz w:val="18"/>
                <w:szCs w:val="18"/>
              </w:rPr>
            </w:pPr>
            <w:r w:rsidRPr="0038628B">
              <w:rPr>
                <w:rFonts w:ascii="Verdana" w:hAnsi="Verdana"/>
                <w:sz w:val="18"/>
                <w:szCs w:val="18"/>
              </w:rPr>
              <w:t>5)</w:t>
            </w:r>
            <w:r w:rsidR="000853BD">
              <w:rPr>
                <w:rFonts w:ascii="Verdana" w:hAnsi="Verdana"/>
                <w:sz w:val="18"/>
                <w:szCs w:val="18"/>
              </w:rPr>
              <w:t xml:space="preserve"> Явор Иванов </w:t>
            </w:r>
            <w:r w:rsidR="002F5024" w:rsidRPr="0038628B">
              <w:rPr>
                <w:rFonts w:ascii="Verdana" w:hAnsi="Verdana"/>
                <w:sz w:val="18"/>
                <w:szCs w:val="18"/>
              </w:rPr>
              <w:t>(</w:t>
            </w:r>
            <w:r w:rsidR="0004534C" w:rsidRPr="0038628B">
              <w:rPr>
                <w:rFonts w:ascii="Verdana" w:hAnsi="Verdana"/>
                <w:sz w:val="18"/>
                <w:szCs w:val="18"/>
              </w:rPr>
              <w:t>получено</w:t>
            </w:r>
            <w:r w:rsidR="00505D46" w:rsidRPr="0038628B">
              <w:rPr>
                <w:rFonts w:ascii="Verdana" w:hAnsi="Verdana"/>
                <w:sz w:val="18"/>
                <w:szCs w:val="18"/>
              </w:rPr>
              <w:t xml:space="preserve"> с № 94-2213 на</w:t>
            </w:r>
            <w:r w:rsidR="002F5024" w:rsidRPr="0038628B">
              <w:rPr>
                <w:rFonts w:ascii="Verdana" w:hAnsi="Verdana"/>
                <w:sz w:val="18"/>
                <w:szCs w:val="18"/>
              </w:rPr>
              <w:t xml:space="preserve"> 23</w:t>
            </w:r>
            <w:r w:rsidR="00870499">
              <w:rPr>
                <w:rFonts w:ascii="Verdana" w:hAnsi="Verdana"/>
                <w:sz w:val="18"/>
                <w:szCs w:val="18"/>
              </w:rPr>
              <w:t xml:space="preserve"> </w:t>
            </w:r>
            <w:r w:rsidR="00D60745" w:rsidRPr="0038628B">
              <w:rPr>
                <w:rFonts w:ascii="Verdana" w:hAnsi="Verdana"/>
                <w:sz w:val="18"/>
                <w:szCs w:val="18"/>
              </w:rPr>
              <w:t>ноември 2022 г.);</w:t>
            </w:r>
          </w:p>
          <w:p w14:paraId="523416F3" w14:textId="64BBD080" w:rsidR="00D60745" w:rsidRPr="0038628B" w:rsidRDefault="003E003D" w:rsidP="00935515">
            <w:pPr>
              <w:spacing w:before="140" w:after="100"/>
              <w:rPr>
                <w:rFonts w:ascii="Verdana" w:hAnsi="Verdana"/>
                <w:sz w:val="18"/>
                <w:szCs w:val="18"/>
              </w:rPr>
            </w:pPr>
            <w:r w:rsidRPr="0038628B">
              <w:rPr>
                <w:rFonts w:ascii="Verdana" w:hAnsi="Verdana"/>
                <w:sz w:val="18"/>
                <w:szCs w:val="18"/>
              </w:rPr>
              <w:lastRenderedPageBreak/>
              <w:t>6)</w:t>
            </w:r>
            <w:r w:rsidR="0021277A" w:rsidRPr="0038628B">
              <w:rPr>
                <w:rFonts w:ascii="Verdana" w:hAnsi="Verdana"/>
                <w:sz w:val="18"/>
                <w:szCs w:val="18"/>
              </w:rPr>
              <w:t xml:space="preserve"> Александра Димитрова</w:t>
            </w:r>
            <w:r w:rsidR="00D60745" w:rsidRPr="0038628B">
              <w:rPr>
                <w:rFonts w:ascii="Verdana" w:hAnsi="Verdana"/>
                <w:sz w:val="18"/>
                <w:szCs w:val="18"/>
              </w:rPr>
              <w:t xml:space="preserve"> (получено с № </w:t>
            </w:r>
            <w:r w:rsidR="0021277A" w:rsidRPr="0038628B">
              <w:rPr>
                <w:rFonts w:ascii="Verdana" w:hAnsi="Verdana"/>
                <w:sz w:val="18"/>
                <w:szCs w:val="18"/>
              </w:rPr>
              <w:t>94</w:t>
            </w:r>
            <w:r w:rsidR="00D60745" w:rsidRPr="0038628B">
              <w:rPr>
                <w:rFonts w:ascii="Verdana" w:hAnsi="Verdana"/>
                <w:sz w:val="18"/>
                <w:szCs w:val="18"/>
              </w:rPr>
              <w:t>-</w:t>
            </w:r>
            <w:r w:rsidR="0021277A" w:rsidRPr="0038628B">
              <w:rPr>
                <w:rFonts w:ascii="Verdana" w:hAnsi="Verdana"/>
                <w:sz w:val="18"/>
                <w:szCs w:val="18"/>
              </w:rPr>
              <w:t>2213</w:t>
            </w:r>
            <w:r w:rsidR="00505D46" w:rsidRPr="0038628B">
              <w:rPr>
                <w:rFonts w:ascii="Verdana" w:hAnsi="Verdana"/>
                <w:sz w:val="18"/>
                <w:szCs w:val="18"/>
              </w:rPr>
              <w:t xml:space="preserve"> на</w:t>
            </w:r>
            <w:r w:rsidR="00D60745" w:rsidRPr="0038628B">
              <w:rPr>
                <w:rFonts w:ascii="Verdana" w:hAnsi="Verdana"/>
                <w:sz w:val="18"/>
                <w:szCs w:val="18"/>
              </w:rPr>
              <w:t xml:space="preserve"> </w:t>
            </w:r>
            <w:r w:rsidR="0021277A" w:rsidRPr="0038628B">
              <w:rPr>
                <w:rFonts w:ascii="Verdana" w:hAnsi="Verdana"/>
                <w:sz w:val="18"/>
                <w:szCs w:val="18"/>
              </w:rPr>
              <w:t>23</w:t>
            </w:r>
            <w:r w:rsidR="00D60745" w:rsidRPr="0038628B">
              <w:rPr>
                <w:rFonts w:ascii="Verdana" w:hAnsi="Verdana"/>
                <w:sz w:val="18"/>
                <w:szCs w:val="18"/>
              </w:rPr>
              <w:t xml:space="preserve"> ноември 2022 г.);</w:t>
            </w:r>
          </w:p>
          <w:p w14:paraId="3BE1C526" w14:textId="6650B3A6" w:rsidR="0060226C" w:rsidRPr="0038628B" w:rsidRDefault="003E003D" w:rsidP="00935515">
            <w:pPr>
              <w:spacing w:before="60" w:after="100"/>
              <w:rPr>
                <w:rFonts w:ascii="Verdana" w:hAnsi="Verdana"/>
                <w:sz w:val="18"/>
                <w:szCs w:val="18"/>
              </w:rPr>
            </w:pPr>
            <w:r w:rsidRPr="0038628B">
              <w:rPr>
                <w:rFonts w:ascii="Verdana" w:hAnsi="Verdana"/>
                <w:sz w:val="18"/>
                <w:szCs w:val="18"/>
              </w:rPr>
              <w:t>7)</w:t>
            </w:r>
            <w:r w:rsidR="00505D46" w:rsidRPr="0038628B">
              <w:rPr>
                <w:rFonts w:ascii="Verdana" w:hAnsi="Verdana"/>
                <w:sz w:val="18"/>
                <w:szCs w:val="18"/>
              </w:rPr>
              <w:t xml:space="preserve"> Соня Костова (получено с № 94-2213 на 24</w:t>
            </w:r>
            <w:r w:rsidR="00F312CD" w:rsidRPr="0038628B">
              <w:rPr>
                <w:rFonts w:ascii="Verdana" w:hAnsi="Verdana"/>
                <w:sz w:val="18"/>
                <w:szCs w:val="18"/>
              </w:rPr>
              <w:t xml:space="preserve"> ноември 2022 г.)</w:t>
            </w:r>
            <w:r w:rsidR="00D60745" w:rsidRPr="0038628B">
              <w:rPr>
                <w:rFonts w:ascii="Verdana" w:hAnsi="Verdana"/>
                <w:sz w:val="18"/>
                <w:szCs w:val="18"/>
              </w:rPr>
              <w:t>.</w:t>
            </w:r>
          </w:p>
        </w:tc>
        <w:tc>
          <w:tcPr>
            <w:tcW w:w="6095" w:type="dxa"/>
            <w:tcBorders>
              <w:top w:val="single" w:sz="24" w:space="0" w:color="2E74B5"/>
              <w:left w:val="single" w:sz="18" w:space="0" w:color="2E74B5"/>
              <w:bottom w:val="nil"/>
              <w:right w:val="single" w:sz="18" w:space="0" w:color="2E74B5"/>
            </w:tcBorders>
            <w:shd w:val="clear" w:color="auto" w:fill="auto"/>
          </w:tcPr>
          <w:p w14:paraId="4FE2256E" w14:textId="77777777" w:rsidR="0060226C" w:rsidRPr="0038628B" w:rsidRDefault="0060226C" w:rsidP="00AF6F64">
            <w:pPr>
              <w:widowControl w:val="0"/>
              <w:tabs>
                <w:tab w:val="left" w:pos="1565"/>
              </w:tabs>
              <w:autoSpaceDE w:val="0"/>
              <w:autoSpaceDN w:val="0"/>
              <w:spacing w:before="60" w:after="20"/>
              <w:jc w:val="both"/>
              <w:rPr>
                <w:rFonts w:ascii="Verdana" w:hAnsi="Verdana"/>
                <w:sz w:val="18"/>
                <w:szCs w:val="18"/>
              </w:rPr>
            </w:pPr>
            <w:r w:rsidRPr="0038628B">
              <w:rPr>
                <w:rFonts w:ascii="Verdana" w:hAnsi="Verdana"/>
                <w:sz w:val="18"/>
                <w:szCs w:val="18"/>
              </w:rPr>
              <w:lastRenderedPageBreak/>
              <w:t>УВАЖАЕМИ ГОСПОЖИ И ГОСПОДА,</w:t>
            </w:r>
          </w:p>
          <w:p w14:paraId="0FE31EC6" w14:textId="066D0D56" w:rsidR="0060226C" w:rsidRPr="007B70CE" w:rsidRDefault="0060226C" w:rsidP="00AF6F64">
            <w:pPr>
              <w:widowControl w:val="0"/>
              <w:tabs>
                <w:tab w:val="left" w:pos="1565"/>
              </w:tabs>
              <w:autoSpaceDE w:val="0"/>
              <w:autoSpaceDN w:val="0"/>
              <w:spacing w:before="60" w:after="20"/>
              <w:jc w:val="both"/>
              <w:rPr>
                <w:rFonts w:ascii="Verdana" w:hAnsi="Verdana"/>
                <w:spacing w:val="2"/>
                <w:sz w:val="18"/>
                <w:szCs w:val="18"/>
                <w:lang w:val="en-US"/>
              </w:rPr>
            </w:pPr>
            <w:r w:rsidRPr="007B70CE">
              <w:rPr>
                <w:rFonts w:ascii="Verdana" w:hAnsi="Verdana"/>
                <w:spacing w:val="2"/>
                <w:sz w:val="18"/>
                <w:szCs w:val="18"/>
              </w:rPr>
              <w:t xml:space="preserve">Обръщам се към Вас с искане за отпадането на </w:t>
            </w:r>
            <w:proofErr w:type="spellStart"/>
            <w:r w:rsidRPr="007B70CE">
              <w:rPr>
                <w:rFonts w:ascii="Verdana" w:hAnsi="Verdana"/>
                <w:spacing w:val="2"/>
                <w:sz w:val="18"/>
                <w:szCs w:val="18"/>
              </w:rPr>
              <w:t>пар</w:t>
            </w:r>
            <w:proofErr w:type="spellEnd"/>
            <w:r w:rsidRPr="007B70CE">
              <w:rPr>
                <w:rFonts w:ascii="Verdana" w:hAnsi="Verdana"/>
                <w:spacing w:val="2"/>
                <w:sz w:val="18"/>
                <w:szCs w:val="18"/>
              </w:rPr>
              <w:t xml:space="preserve">. 8 от проекта на Постановление на Министерския съвет за изменение и допълнение на Правилника за прилагане на Закона за лова и опазване на дивеча, поставен на обществено обсъждане на уеб-страницата на </w:t>
            </w:r>
            <w:proofErr w:type="spellStart"/>
            <w:r w:rsidRPr="007B70CE">
              <w:rPr>
                <w:rFonts w:ascii="Verdana" w:hAnsi="Verdana"/>
                <w:spacing w:val="2"/>
                <w:sz w:val="18"/>
                <w:szCs w:val="18"/>
              </w:rPr>
              <w:t>МЗм</w:t>
            </w:r>
            <w:proofErr w:type="spellEnd"/>
            <w:r w:rsidRPr="007B70CE">
              <w:rPr>
                <w:rFonts w:ascii="Verdana" w:hAnsi="Verdana"/>
                <w:spacing w:val="2"/>
                <w:sz w:val="18"/>
                <w:szCs w:val="18"/>
              </w:rPr>
              <w:t xml:space="preserve">. С въпросния параграф се предлага годишна вноска в размер на 1,7 милиона лева (от общо 6,5 милиона лева), която постъпва в бюджета на ИАГ по реда на чл. 65б от ППЗЛОД, да се задържа от ловните сдружения и да се разходва от тях за </w:t>
            </w:r>
            <w:proofErr w:type="spellStart"/>
            <w:r w:rsidRPr="007B70CE">
              <w:rPr>
                <w:rFonts w:ascii="Verdana" w:hAnsi="Verdana"/>
                <w:spacing w:val="2"/>
                <w:sz w:val="18"/>
                <w:szCs w:val="18"/>
              </w:rPr>
              <w:t>ловностопански</w:t>
            </w:r>
            <w:proofErr w:type="spellEnd"/>
            <w:r w:rsidRPr="007B70CE">
              <w:rPr>
                <w:rFonts w:ascii="Verdana" w:hAnsi="Verdana"/>
                <w:spacing w:val="2"/>
                <w:sz w:val="18"/>
                <w:szCs w:val="18"/>
              </w:rPr>
              <w:t xml:space="preserve"> дейности, вместо да постъпва в бюджета на ИАГ.</w:t>
            </w:r>
          </w:p>
        </w:tc>
        <w:tc>
          <w:tcPr>
            <w:tcW w:w="1701" w:type="dxa"/>
            <w:tcBorders>
              <w:top w:val="single" w:sz="24" w:space="0" w:color="2E74B5"/>
              <w:left w:val="single" w:sz="18" w:space="0" w:color="2E74B5"/>
              <w:bottom w:val="nil"/>
              <w:right w:val="single" w:sz="18" w:space="0" w:color="2E74B5"/>
            </w:tcBorders>
            <w:shd w:val="clear" w:color="auto" w:fill="auto"/>
          </w:tcPr>
          <w:p w14:paraId="3AA22DE6" w14:textId="77777777" w:rsidR="00AF03C3" w:rsidRDefault="00AF03C3" w:rsidP="00567FD3">
            <w:pPr>
              <w:spacing w:before="60" w:after="20"/>
              <w:rPr>
                <w:rFonts w:ascii="Verdana" w:hAnsi="Verdana"/>
                <w:color w:val="FF0000"/>
                <w:sz w:val="18"/>
                <w:szCs w:val="18"/>
              </w:rPr>
            </w:pPr>
          </w:p>
          <w:p w14:paraId="17205212" w14:textId="2EC44545" w:rsidR="0060226C" w:rsidRPr="0038628B" w:rsidRDefault="0060226C" w:rsidP="00567FD3">
            <w:pPr>
              <w:spacing w:before="60" w:after="20"/>
              <w:rPr>
                <w:rFonts w:ascii="Verdana" w:hAnsi="Verdana"/>
                <w:color w:val="FF0000"/>
                <w:sz w:val="18"/>
                <w:szCs w:val="18"/>
              </w:rPr>
            </w:pPr>
            <w:r w:rsidRPr="0038628B">
              <w:rPr>
                <w:rFonts w:ascii="Verdana" w:hAnsi="Verdana"/>
                <w:color w:val="FF0000"/>
                <w:sz w:val="18"/>
                <w:szCs w:val="18"/>
              </w:rPr>
              <w:t xml:space="preserve"> </w:t>
            </w:r>
            <w:r w:rsidRPr="00182E5B">
              <w:rPr>
                <w:rFonts w:ascii="Verdana" w:hAnsi="Verdana"/>
                <w:sz w:val="18"/>
                <w:szCs w:val="18"/>
              </w:rPr>
              <w:t>Не се приема</w:t>
            </w:r>
          </w:p>
        </w:tc>
        <w:tc>
          <w:tcPr>
            <w:tcW w:w="4450" w:type="dxa"/>
            <w:tcBorders>
              <w:top w:val="single" w:sz="24" w:space="0" w:color="2E74B5"/>
              <w:left w:val="single" w:sz="18" w:space="0" w:color="2E74B5"/>
              <w:bottom w:val="nil"/>
              <w:right w:val="single" w:sz="24" w:space="0" w:color="2E74B5"/>
            </w:tcBorders>
            <w:shd w:val="clear" w:color="auto" w:fill="auto"/>
          </w:tcPr>
          <w:p w14:paraId="4DF94299" w14:textId="320AAB84" w:rsidR="0060226C" w:rsidRPr="0038628B" w:rsidRDefault="0060226C" w:rsidP="003F2230">
            <w:pPr>
              <w:spacing w:before="60" w:after="20"/>
              <w:rPr>
                <w:rFonts w:ascii="Verdana" w:hAnsi="Verdana"/>
                <w:color w:val="FF0000"/>
                <w:sz w:val="18"/>
                <w:szCs w:val="18"/>
              </w:rPr>
            </w:pPr>
          </w:p>
          <w:p w14:paraId="61B5FD0E" w14:textId="77777777" w:rsidR="00AF03C3" w:rsidRPr="007B70CE" w:rsidRDefault="00AF03C3" w:rsidP="003F2230">
            <w:pPr>
              <w:spacing w:before="60" w:after="20"/>
              <w:ind w:right="13"/>
              <w:jc w:val="both"/>
              <w:rPr>
                <w:rFonts w:ascii="Verdana" w:hAnsi="Verdana"/>
                <w:spacing w:val="2"/>
                <w:sz w:val="18"/>
                <w:szCs w:val="18"/>
              </w:rPr>
            </w:pPr>
            <w:r w:rsidRPr="007B70CE">
              <w:rPr>
                <w:rFonts w:ascii="Verdana" w:hAnsi="Verdana"/>
                <w:spacing w:val="2"/>
                <w:sz w:val="18"/>
                <w:szCs w:val="18"/>
              </w:rPr>
              <w:t>Годишната вноска за стопанисване на дивеча е определена с чл. 37а на Закона за лова и опазване на дивеча (ЗЛОД) през 2009 г.</w:t>
            </w:r>
          </w:p>
          <w:p w14:paraId="1DB9F64D" w14:textId="77777777" w:rsidR="00AF03C3" w:rsidRPr="007B70CE" w:rsidRDefault="00AF03C3" w:rsidP="003F2230">
            <w:pPr>
              <w:ind w:right="13"/>
              <w:jc w:val="both"/>
              <w:rPr>
                <w:rFonts w:ascii="Verdana" w:hAnsi="Verdana"/>
                <w:spacing w:val="2"/>
                <w:sz w:val="18"/>
                <w:szCs w:val="18"/>
              </w:rPr>
            </w:pPr>
            <w:r w:rsidRPr="007B70CE">
              <w:rPr>
                <w:rFonts w:ascii="Verdana" w:hAnsi="Verdana"/>
                <w:spacing w:val="2"/>
                <w:sz w:val="18"/>
                <w:szCs w:val="18"/>
              </w:rPr>
              <w:t xml:space="preserve">С изменение на ППЗЛОД (Държавен вестник бр. 15 от 2009 г.) е определено 30% от събираната годишна вноска за стопанисване на дивеча да бъде превеждана по сметка на Държавна агенция по горите (ДАГ). Постъпилите средства по сметките на ДАГ са използвани основно за финансиране на опазване и охрана на дивеча от държавните лесничейства и държавните </w:t>
            </w:r>
            <w:proofErr w:type="spellStart"/>
            <w:r w:rsidRPr="007B70CE">
              <w:rPr>
                <w:rFonts w:ascii="Verdana" w:hAnsi="Verdana"/>
                <w:spacing w:val="2"/>
                <w:sz w:val="18"/>
                <w:szCs w:val="18"/>
              </w:rPr>
              <w:t>дивечовъдни</w:t>
            </w:r>
            <w:proofErr w:type="spellEnd"/>
            <w:r w:rsidRPr="007B70CE">
              <w:rPr>
                <w:rFonts w:ascii="Verdana" w:hAnsi="Verdana"/>
                <w:spacing w:val="2"/>
                <w:sz w:val="18"/>
                <w:szCs w:val="18"/>
              </w:rPr>
              <w:t xml:space="preserve"> станции.</w:t>
            </w:r>
          </w:p>
          <w:p w14:paraId="022AB740" w14:textId="77777777" w:rsidR="00AF03C3" w:rsidRPr="007B70CE" w:rsidRDefault="00AF03C3" w:rsidP="003F2230">
            <w:pPr>
              <w:ind w:right="13"/>
              <w:jc w:val="both"/>
              <w:rPr>
                <w:rFonts w:ascii="Verdana" w:hAnsi="Verdana"/>
                <w:spacing w:val="2"/>
                <w:sz w:val="18"/>
                <w:szCs w:val="18"/>
              </w:rPr>
            </w:pPr>
            <w:r w:rsidRPr="007B70CE">
              <w:rPr>
                <w:rFonts w:ascii="Verdana" w:hAnsi="Verdana"/>
                <w:spacing w:val="2"/>
                <w:sz w:val="18"/>
                <w:szCs w:val="18"/>
              </w:rPr>
              <w:t xml:space="preserve">С приемането на новия Закон за горите (ЗГ) през 2011 г., тридесетте процента от годишната вноска за стопанисване на дивеча се превеждат в ИАГ, но чрез шестте държавни предприятия (ДП) по чл. 163 от ЗГ, лицата извършващи охрана на дивеча в </w:t>
            </w:r>
            <w:proofErr w:type="spellStart"/>
            <w:r w:rsidRPr="007B70CE">
              <w:rPr>
                <w:rFonts w:ascii="Verdana" w:hAnsi="Verdana"/>
                <w:spacing w:val="2"/>
                <w:sz w:val="18"/>
                <w:szCs w:val="18"/>
              </w:rPr>
              <w:t>ловностопанските</w:t>
            </w:r>
            <w:proofErr w:type="spellEnd"/>
            <w:r w:rsidRPr="007B70CE">
              <w:rPr>
                <w:rFonts w:ascii="Verdana" w:hAnsi="Verdana"/>
                <w:spacing w:val="2"/>
                <w:sz w:val="18"/>
                <w:szCs w:val="18"/>
              </w:rPr>
              <w:t xml:space="preserve"> райони останаха в ДП, които не са на подчинение на ИАГ.</w:t>
            </w:r>
          </w:p>
          <w:p w14:paraId="3BC4CC78" w14:textId="77777777" w:rsidR="00AF03C3" w:rsidRPr="00AF03C3" w:rsidRDefault="00AF03C3" w:rsidP="003F2230">
            <w:pPr>
              <w:ind w:right="13"/>
              <w:jc w:val="both"/>
              <w:rPr>
                <w:rFonts w:ascii="Verdana" w:hAnsi="Verdana"/>
                <w:sz w:val="18"/>
                <w:szCs w:val="18"/>
              </w:rPr>
            </w:pPr>
            <w:r w:rsidRPr="007B70CE">
              <w:rPr>
                <w:rFonts w:ascii="Verdana" w:hAnsi="Verdana"/>
                <w:spacing w:val="2"/>
                <w:sz w:val="18"/>
                <w:szCs w:val="18"/>
              </w:rPr>
              <w:t xml:space="preserve">В началото на 2019 г. зачестиха случаите на заболяването Африканска чума по свинете (АЧС) при популацията от диви свине на територията на страната, като същото доби </w:t>
            </w:r>
            <w:proofErr w:type="spellStart"/>
            <w:r w:rsidRPr="007B70CE">
              <w:rPr>
                <w:rFonts w:ascii="Verdana" w:hAnsi="Verdana"/>
                <w:spacing w:val="2"/>
                <w:sz w:val="18"/>
                <w:szCs w:val="18"/>
              </w:rPr>
              <w:t>епизоотичен</w:t>
            </w:r>
            <w:proofErr w:type="spellEnd"/>
            <w:r w:rsidRPr="007B70CE">
              <w:rPr>
                <w:rFonts w:ascii="Verdana" w:hAnsi="Verdana"/>
                <w:spacing w:val="2"/>
                <w:sz w:val="18"/>
                <w:szCs w:val="18"/>
              </w:rPr>
              <w:t xml:space="preserve"> характер. Освен </w:t>
            </w:r>
            <w:r w:rsidRPr="007B70CE">
              <w:rPr>
                <w:rFonts w:ascii="Verdana" w:hAnsi="Verdana"/>
                <w:spacing w:val="2"/>
                <w:sz w:val="18"/>
                <w:szCs w:val="18"/>
              </w:rPr>
              <w:lastRenderedPageBreak/>
              <w:t>мерките които бяха предприети за регулиране на</w:t>
            </w:r>
            <w:r w:rsidRPr="00AF03C3">
              <w:rPr>
                <w:rFonts w:ascii="Verdana" w:hAnsi="Verdana"/>
                <w:sz w:val="18"/>
                <w:szCs w:val="18"/>
              </w:rPr>
              <w:t xml:space="preserve"> числеността на популацията, чрез намаляването ѝ, бе отчетена и много висока смъртност при вида. Дивата свиня е основен ловен вид за България, а от направени анализи към настоящия момент плътността ѝ в определени райони от страната е под 0,3 бр. на 100 ха.</w:t>
            </w:r>
          </w:p>
          <w:p w14:paraId="5E62BF11" w14:textId="27E80E7E" w:rsidR="0060226C" w:rsidRPr="007B70CE" w:rsidRDefault="00AF03C3" w:rsidP="003F2230">
            <w:pPr>
              <w:ind w:right="13"/>
              <w:jc w:val="both"/>
              <w:rPr>
                <w:rFonts w:ascii="Verdana" w:hAnsi="Verdana"/>
                <w:spacing w:val="2"/>
                <w:sz w:val="18"/>
                <w:szCs w:val="18"/>
              </w:rPr>
            </w:pPr>
            <w:r w:rsidRPr="007B70CE">
              <w:rPr>
                <w:rFonts w:ascii="Verdana" w:hAnsi="Verdana"/>
                <w:spacing w:val="2"/>
                <w:sz w:val="18"/>
                <w:szCs w:val="18"/>
              </w:rPr>
              <w:t xml:space="preserve">Това доведе до необходимост да се наблегне в инвестирането на средства за разселване на местен дребен дивеч, както и на едър дивеч, което да компенсира загубите от АЧС, чрез </w:t>
            </w:r>
            <w:proofErr w:type="spellStart"/>
            <w:r w:rsidRPr="007B70CE">
              <w:rPr>
                <w:rFonts w:ascii="Verdana" w:hAnsi="Verdana"/>
                <w:spacing w:val="2"/>
                <w:sz w:val="18"/>
                <w:szCs w:val="18"/>
              </w:rPr>
              <w:t>задивечаване</w:t>
            </w:r>
            <w:proofErr w:type="spellEnd"/>
            <w:r w:rsidRPr="007B70CE">
              <w:rPr>
                <w:rFonts w:ascii="Verdana" w:hAnsi="Verdana"/>
                <w:spacing w:val="2"/>
                <w:sz w:val="18"/>
                <w:szCs w:val="18"/>
              </w:rPr>
              <w:t xml:space="preserve"> на освободените местообитания.</w:t>
            </w:r>
          </w:p>
        </w:tc>
      </w:tr>
      <w:tr w:rsidR="0060226C" w:rsidRPr="00F413E2" w14:paraId="17E405E1" w14:textId="77777777" w:rsidTr="003E003D">
        <w:trPr>
          <w:trHeight w:val="596"/>
          <w:jc w:val="center"/>
        </w:trPr>
        <w:tc>
          <w:tcPr>
            <w:tcW w:w="682" w:type="dxa"/>
            <w:vMerge/>
            <w:tcBorders>
              <w:left w:val="single" w:sz="24" w:space="0" w:color="2E74B5"/>
              <w:right w:val="single" w:sz="18" w:space="0" w:color="2E74B5"/>
            </w:tcBorders>
            <w:shd w:val="clear" w:color="auto" w:fill="auto"/>
          </w:tcPr>
          <w:p w14:paraId="65B17563" w14:textId="77777777" w:rsidR="0060226C" w:rsidRPr="0038628B" w:rsidRDefault="0060226C" w:rsidP="00040F76">
            <w:pPr>
              <w:tabs>
                <w:tab w:val="left" w:pos="192"/>
              </w:tabs>
              <w:spacing w:before="40" w:after="20"/>
              <w:ind w:left="284"/>
              <w:jc w:val="center"/>
              <w:rPr>
                <w:rFonts w:ascii="Verdana" w:hAnsi="Verdana"/>
                <w:b/>
                <w:color w:val="FF0000"/>
                <w:sz w:val="18"/>
                <w:szCs w:val="18"/>
                <w:lang w:val="en-US"/>
              </w:rPr>
            </w:pPr>
          </w:p>
        </w:tc>
        <w:tc>
          <w:tcPr>
            <w:tcW w:w="2722" w:type="dxa"/>
            <w:vMerge/>
            <w:tcBorders>
              <w:left w:val="single" w:sz="18" w:space="0" w:color="2E74B5"/>
              <w:right w:val="single" w:sz="18" w:space="0" w:color="2E74B5"/>
            </w:tcBorders>
            <w:shd w:val="clear" w:color="auto" w:fill="auto"/>
          </w:tcPr>
          <w:p w14:paraId="63F1451C" w14:textId="77777777" w:rsidR="0060226C" w:rsidRPr="0038628B" w:rsidRDefault="0060226C" w:rsidP="00040F76">
            <w:pPr>
              <w:spacing w:before="40" w:after="20"/>
              <w:rPr>
                <w:rFonts w:ascii="Verdana" w:hAnsi="Verdana"/>
                <w:sz w:val="18"/>
                <w:szCs w:val="18"/>
              </w:rPr>
            </w:pPr>
          </w:p>
        </w:tc>
        <w:tc>
          <w:tcPr>
            <w:tcW w:w="6095" w:type="dxa"/>
            <w:tcBorders>
              <w:top w:val="nil"/>
              <w:left w:val="single" w:sz="18" w:space="0" w:color="2E74B5"/>
              <w:bottom w:val="nil"/>
              <w:right w:val="single" w:sz="18" w:space="0" w:color="2E74B5"/>
            </w:tcBorders>
            <w:shd w:val="clear" w:color="auto" w:fill="auto"/>
          </w:tcPr>
          <w:p w14:paraId="39F51D76" w14:textId="2E7902A3" w:rsidR="0060226C" w:rsidRPr="007B70CE" w:rsidRDefault="0060226C" w:rsidP="00AF03C3">
            <w:pPr>
              <w:shd w:val="clear" w:color="auto" w:fill="FFFFFF"/>
              <w:spacing w:before="60" w:after="20"/>
              <w:jc w:val="both"/>
              <w:rPr>
                <w:rFonts w:ascii="Verdana" w:hAnsi="Verdana"/>
                <w:spacing w:val="2"/>
                <w:sz w:val="18"/>
                <w:szCs w:val="18"/>
              </w:rPr>
            </w:pPr>
            <w:r w:rsidRPr="007B70CE">
              <w:rPr>
                <w:rFonts w:ascii="Verdana" w:hAnsi="Verdana"/>
                <w:spacing w:val="2"/>
                <w:sz w:val="18"/>
                <w:szCs w:val="18"/>
              </w:rPr>
              <w:t xml:space="preserve">Сходно предложение бе направено през 2021 г. със законопроект на народния представител Пламен </w:t>
            </w:r>
            <w:proofErr w:type="spellStart"/>
            <w:r w:rsidRPr="007B70CE">
              <w:rPr>
                <w:rFonts w:ascii="Verdana" w:hAnsi="Verdana"/>
                <w:spacing w:val="2"/>
                <w:sz w:val="18"/>
                <w:szCs w:val="18"/>
              </w:rPr>
              <w:t>Абровски</w:t>
            </w:r>
            <w:proofErr w:type="spellEnd"/>
            <w:r w:rsidRPr="007B70CE">
              <w:rPr>
                <w:rFonts w:ascii="Verdana" w:hAnsi="Verdana"/>
                <w:spacing w:val="2"/>
                <w:sz w:val="18"/>
                <w:szCs w:val="18"/>
              </w:rPr>
              <w:t xml:space="preserve"> с рег. № 46-154-01-51 от 30.08.2021 г., но бе остро критикуван от ИАГ и НС не го прие. И тогава, и сега основните мотиви срещу това предложение са следните:</w:t>
            </w:r>
          </w:p>
        </w:tc>
        <w:tc>
          <w:tcPr>
            <w:tcW w:w="1701" w:type="dxa"/>
            <w:tcBorders>
              <w:top w:val="nil"/>
              <w:left w:val="single" w:sz="18" w:space="0" w:color="2E74B5"/>
              <w:bottom w:val="nil"/>
              <w:right w:val="single" w:sz="18" w:space="0" w:color="2E74B5"/>
            </w:tcBorders>
            <w:shd w:val="clear" w:color="auto" w:fill="auto"/>
          </w:tcPr>
          <w:p w14:paraId="0B780CFD" w14:textId="597412FF" w:rsidR="0060226C" w:rsidRPr="0038628B" w:rsidRDefault="0060226C" w:rsidP="00A2613D">
            <w:pPr>
              <w:spacing w:before="40" w:after="20"/>
              <w:rPr>
                <w:rFonts w:ascii="Verdana" w:hAnsi="Verdana"/>
                <w:color w:val="FF0000"/>
                <w:sz w:val="18"/>
                <w:szCs w:val="18"/>
              </w:rPr>
            </w:pPr>
          </w:p>
        </w:tc>
        <w:tc>
          <w:tcPr>
            <w:tcW w:w="4450" w:type="dxa"/>
            <w:tcBorders>
              <w:top w:val="nil"/>
              <w:left w:val="single" w:sz="18" w:space="0" w:color="2E74B5"/>
              <w:bottom w:val="nil"/>
              <w:right w:val="single" w:sz="24" w:space="0" w:color="2E74B5"/>
            </w:tcBorders>
            <w:shd w:val="clear" w:color="auto" w:fill="auto"/>
          </w:tcPr>
          <w:p w14:paraId="17970693" w14:textId="77777777" w:rsidR="0060226C" w:rsidRPr="0038628B" w:rsidRDefault="0060226C" w:rsidP="00A2613D">
            <w:pPr>
              <w:spacing w:before="40" w:after="20"/>
              <w:rPr>
                <w:rFonts w:ascii="Verdana" w:hAnsi="Verdana"/>
                <w:color w:val="FF0000"/>
                <w:sz w:val="18"/>
                <w:szCs w:val="18"/>
              </w:rPr>
            </w:pPr>
          </w:p>
        </w:tc>
      </w:tr>
      <w:tr w:rsidR="0060226C" w:rsidRPr="00F413E2" w14:paraId="0B3A427A" w14:textId="77777777" w:rsidTr="003E003D">
        <w:trPr>
          <w:trHeight w:val="596"/>
          <w:jc w:val="center"/>
        </w:trPr>
        <w:tc>
          <w:tcPr>
            <w:tcW w:w="682" w:type="dxa"/>
            <w:vMerge/>
            <w:tcBorders>
              <w:left w:val="single" w:sz="24" w:space="0" w:color="2E74B5"/>
              <w:bottom w:val="nil"/>
              <w:right w:val="single" w:sz="18" w:space="0" w:color="2E74B5"/>
            </w:tcBorders>
            <w:shd w:val="clear" w:color="auto" w:fill="auto"/>
          </w:tcPr>
          <w:p w14:paraId="1439BAE7" w14:textId="77777777" w:rsidR="0060226C" w:rsidRPr="0038628B" w:rsidRDefault="0060226C" w:rsidP="00040F76">
            <w:pPr>
              <w:tabs>
                <w:tab w:val="left" w:pos="192"/>
              </w:tabs>
              <w:spacing w:before="40" w:after="20"/>
              <w:ind w:left="284"/>
              <w:jc w:val="center"/>
              <w:rPr>
                <w:rFonts w:ascii="Verdana" w:hAnsi="Verdana"/>
                <w:b/>
                <w:color w:val="FF0000"/>
                <w:sz w:val="18"/>
                <w:szCs w:val="18"/>
                <w:lang w:val="en-US"/>
              </w:rPr>
            </w:pPr>
          </w:p>
        </w:tc>
        <w:tc>
          <w:tcPr>
            <w:tcW w:w="2722" w:type="dxa"/>
            <w:vMerge/>
            <w:tcBorders>
              <w:left w:val="single" w:sz="18" w:space="0" w:color="2E74B5"/>
              <w:bottom w:val="nil"/>
              <w:right w:val="single" w:sz="18" w:space="0" w:color="2E74B5"/>
            </w:tcBorders>
            <w:shd w:val="clear" w:color="auto" w:fill="auto"/>
          </w:tcPr>
          <w:p w14:paraId="05C3EE69" w14:textId="77777777" w:rsidR="0060226C" w:rsidRPr="0038628B" w:rsidRDefault="0060226C" w:rsidP="00040F76">
            <w:pPr>
              <w:spacing w:before="40" w:after="20"/>
              <w:rPr>
                <w:rFonts w:ascii="Verdana" w:hAnsi="Verdana"/>
                <w:sz w:val="18"/>
                <w:szCs w:val="18"/>
              </w:rPr>
            </w:pPr>
          </w:p>
        </w:tc>
        <w:tc>
          <w:tcPr>
            <w:tcW w:w="6095" w:type="dxa"/>
            <w:tcBorders>
              <w:top w:val="nil"/>
              <w:left w:val="single" w:sz="18" w:space="0" w:color="2E74B5"/>
              <w:bottom w:val="nil"/>
              <w:right w:val="single" w:sz="18" w:space="0" w:color="2E74B5"/>
            </w:tcBorders>
            <w:shd w:val="clear" w:color="auto" w:fill="auto"/>
          </w:tcPr>
          <w:p w14:paraId="2B8E3EFE" w14:textId="646AD2F6" w:rsidR="0060226C" w:rsidRPr="007B70CE" w:rsidRDefault="0060226C" w:rsidP="000B64B5">
            <w:pPr>
              <w:tabs>
                <w:tab w:val="left" w:pos="162"/>
              </w:tabs>
              <w:spacing w:before="40" w:after="20"/>
              <w:jc w:val="both"/>
              <w:rPr>
                <w:rFonts w:ascii="Verdana" w:hAnsi="Verdana"/>
                <w:sz w:val="18"/>
                <w:szCs w:val="18"/>
              </w:rPr>
            </w:pPr>
            <w:r w:rsidRPr="007B70CE">
              <w:rPr>
                <w:rFonts w:ascii="Verdana" w:hAnsi="Verdana"/>
                <w:sz w:val="18"/>
                <w:szCs w:val="18"/>
              </w:rPr>
              <w:t>-</w:t>
            </w:r>
            <w:r w:rsidR="003E003D" w:rsidRPr="007B70CE">
              <w:rPr>
                <w:rFonts w:ascii="Verdana" w:hAnsi="Verdana"/>
                <w:sz w:val="18"/>
                <w:szCs w:val="18"/>
              </w:rPr>
              <w:t xml:space="preserve"> </w:t>
            </w:r>
            <w:r w:rsidRPr="007B70CE">
              <w:rPr>
                <w:rFonts w:ascii="Verdana" w:hAnsi="Verdana"/>
                <w:sz w:val="18"/>
                <w:szCs w:val="18"/>
              </w:rPr>
              <w:t xml:space="preserve">Тези 1,7 млн. лв. в момента се използват за покриване на разходите на държавата (ИАГ и ДП) за планиране и контрол на </w:t>
            </w:r>
            <w:proofErr w:type="spellStart"/>
            <w:r w:rsidRPr="007B70CE">
              <w:rPr>
                <w:rFonts w:ascii="Verdana" w:hAnsi="Verdana"/>
                <w:sz w:val="18"/>
                <w:szCs w:val="18"/>
              </w:rPr>
              <w:t>ловностопанските</w:t>
            </w:r>
            <w:proofErr w:type="spellEnd"/>
            <w:r w:rsidRPr="007B70CE">
              <w:rPr>
                <w:rFonts w:ascii="Verdana" w:hAnsi="Verdana"/>
                <w:sz w:val="18"/>
                <w:szCs w:val="18"/>
              </w:rPr>
              <w:t xml:space="preserve"> дейности, за контрол в ловните територии и опазване на дивеча от държавата, както и за държавната администрация, която извършва многократно по-голям и ефективен контрол от ловците. С отпадането на тези приходи в бюджета на ИАГ, тези разходи ще трябва да се покриват от данъкоплатците. Излиза, че гражданите, които не са ловци, ще трябва да заплащат на държавата да контролира дали ловците коректно си изпълняват законовите задължения по прилагане на любимото им хоби </w:t>
            </w:r>
            <w:r w:rsidR="00505460" w:rsidRPr="007B70CE">
              <w:rPr>
                <w:rFonts w:ascii="Verdana" w:hAnsi="Verdana"/>
                <w:sz w:val="18"/>
                <w:szCs w:val="18"/>
              </w:rPr>
              <w:t>–</w:t>
            </w:r>
            <w:r w:rsidRPr="007B70CE">
              <w:rPr>
                <w:rFonts w:ascii="Verdana" w:hAnsi="Verdana"/>
                <w:sz w:val="18"/>
                <w:szCs w:val="18"/>
              </w:rPr>
              <w:t xml:space="preserve"> лова.</w:t>
            </w:r>
          </w:p>
          <w:p w14:paraId="489DF85A" w14:textId="78CB3D86" w:rsidR="0060226C" w:rsidRPr="0038628B" w:rsidRDefault="0060226C" w:rsidP="000B64B5">
            <w:pPr>
              <w:spacing w:before="40" w:after="20"/>
              <w:jc w:val="both"/>
              <w:rPr>
                <w:rFonts w:ascii="Verdana" w:hAnsi="Verdana"/>
                <w:sz w:val="18"/>
                <w:szCs w:val="18"/>
              </w:rPr>
            </w:pPr>
            <w:r w:rsidRPr="007B70CE">
              <w:rPr>
                <w:rFonts w:ascii="Verdana" w:hAnsi="Verdana"/>
                <w:sz w:val="18"/>
                <w:szCs w:val="18"/>
              </w:rPr>
              <w:t>Аргументът, че ловните дружества имат нужда от пари за възстановяване и поддържане на дивеча и ловните запаси е несъстоятелен, защото при естествени условия и без лов дивечът сам възстановява запасите си. В случая, поддържането на ловните запаси е от интерес за ловците, за да имат какво да ловуват, и следва сами да се осигуряват от самите заинтересовани.</w:t>
            </w:r>
          </w:p>
        </w:tc>
        <w:tc>
          <w:tcPr>
            <w:tcW w:w="1701" w:type="dxa"/>
            <w:tcBorders>
              <w:top w:val="nil"/>
              <w:left w:val="single" w:sz="18" w:space="0" w:color="2E74B5"/>
              <w:bottom w:val="nil"/>
              <w:right w:val="single" w:sz="18" w:space="0" w:color="2E74B5"/>
            </w:tcBorders>
            <w:shd w:val="clear" w:color="auto" w:fill="auto"/>
          </w:tcPr>
          <w:p w14:paraId="6F4D7619" w14:textId="193F42C1" w:rsidR="0060226C" w:rsidRPr="0038628B" w:rsidRDefault="0060226C" w:rsidP="00A2613D">
            <w:pPr>
              <w:spacing w:before="40" w:after="20"/>
              <w:rPr>
                <w:rFonts w:ascii="Verdana" w:hAnsi="Verdana"/>
                <w:color w:val="FF0000"/>
                <w:sz w:val="18"/>
                <w:szCs w:val="18"/>
              </w:rPr>
            </w:pPr>
          </w:p>
        </w:tc>
        <w:tc>
          <w:tcPr>
            <w:tcW w:w="4450" w:type="dxa"/>
            <w:tcBorders>
              <w:top w:val="nil"/>
              <w:left w:val="single" w:sz="18" w:space="0" w:color="2E74B5"/>
              <w:bottom w:val="nil"/>
              <w:right w:val="single" w:sz="24" w:space="0" w:color="2E74B5"/>
            </w:tcBorders>
            <w:shd w:val="clear" w:color="auto" w:fill="auto"/>
          </w:tcPr>
          <w:p w14:paraId="09B8A262" w14:textId="77777777" w:rsidR="0060226C" w:rsidRPr="0038628B" w:rsidRDefault="0060226C" w:rsidP="00A2613D">
            <w:pPr>
              <w:spacing w:before="40" w:after="20"/>
              <w:rPr>
                <w:rFonts w:ascii="Verdana" w:hAnsi="Verdana"/>
                <w:color w:val="FF0000"/>
                <w:sz w:val="18"/>
                <w:szCs w:val="18"/>
              </w:rPr>
            </w:pPr>
          </w:p>
        </w:tc>
      </w:tr>
      <w:tr w:rsidR="00FB3308" w:rsidRPr="00F413E2" w14:paraId="6ACA5B2A" w14:textId="77777777" w:rsidTr="003E003D">
        <w:trPr>
          <w:trHeight w:val="596"/>
          <w:jc w:val="center"/>
        </w:trPr>
        <w:tc>
          <w:tcPr>
            <w:tcW w:w="682" w:type="dxa"/>
            <w:tcBorders>
              <w:top w:val="nil"/>
              <w:left w:val="single" w:sz="24" w:space="0" w:color="2E74B5"/>
              <w:bottom w:val="nil"/>
              <w:right w:val="single" w:sz="18" w:space="0" w:color="2E74B5"/>
            </w:tcBorders>
            <w:shd w:val="clear" w:color="auto" w:fill="auto"/>
          </w:tcPr>
          <w:p w14:paraId="508359C5" w14:textId="77777777" w:rsidR="00FB3308" w:rsidRPr="0038628B" w:rsidRDefault="00FB3308" w:rsidP="00040F76">
            <w:pPr>
              <w:tabs>
                <w:tab w:val="left" w:pos="192"/>
              </w:tabs>
              <w:spacing w:before="40" w:after="20"/>
              <w:ind w:left="284"/>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5A17B215" w14:textId="77777777" w:rsidR="00FB3308" w:rsidRPr="0038628B" w:rsidRDefault="00FB3308" w:rsidP="00040F76">
            <w:pPr>
              <w:spacing w:before="40" w:after="20"/>
              <w:rPr>
                <w:rFonts w:ascii="Verdana" w:hAnsi="Verdana"/>
                <w:sz w:val="18"/>
                <w:szCs w:val="18"/>
              </w:rPr>
            </w:pPr>
          </w:p>
        </w:tc>
        <w:tc>
          <w:tcPr>
            <w:tcW w:w="6095" w:type="dxa"/>
            <w:tcBorders>
              <w:top w:val="nil"/>
              <w:left w:val="single" w:sz="18" w:space="0" w:color="2E74B5"/>
              <w:bottom w:val="nil"/>
              <w:right w:val="single" w:sz="18" w:space="0" w:color="2E74B5"/>
            </w:tcBorders>
            <w:shd w:val="clear" w:color="auto" w:fill="auto"/>
          </w:tcPr>
          <w:p w14:paraId="5A17AF76" w14:textId="0A99E0BD" w:rsidR="00FB3308" w:rsidRPr="0038628B" w:rsidRDefault="00CC24AC" w:rsidP="003E003D">
            <w:pPr>
              <w:tabs>
                <w:tab w:val="left" w:pos="162"/>
              </w:tabs>
              <w:spacing w:before="40" w:after="20"/>
              <w:jc w:val="both"/>
              <w:rPr>
                <w:rFonts w:ascii="Verdana" w:hAnsi="Verdana"/>
                <w:sz w:val="18"/>
                <w:szCs w:val="18"/>
              </w:rPr>
            </w:pPr>
            <w:r w:rsidRPr="0038628B">
              <w:rPr>
                <w:rFonts w:ascii="Verdana" w:hAnsi="Verdana"/>
                <w:sz w:val="18"/>
                <w:szCs w:val="18"/>
              </w:rPr>
              <w:t>-</w:t>
            </w:r>
            <w:r w:rsidR="003E003D" w:rsidRPr="0038628B">
              <w:rPr>
                <w:rFonts w:ascii="Verdana" w:hAnsi="Verdana"/>
                <w:sz w:val="18"/>
                <w:szCs w:val="18"/>
              </w:rPr>
              <w:t xml:space="preserve"> </w:t>
            </w:r>
            <w:r w:rsidRPr="0038628B">
              <w:rPr>
                <w:rFonts w:ascii="Verdana" w:hAnsi="Verdana"/>
                <w:sz w:val="18"/>
                <w:szCs w:val="18"/>
              </w:rPr>
              <w:t>Таксата за стопанисване на дивеча (такса за правото на лов) е вид наем за ползване на дивеча, който е държавна собственост, и без тази такса излиза, че ловните сдружения ще ползват дивеч и ловни територии без пари, което също е вид държавна помощ.</w:t>
            </w:r>
          </w:p>
        </w:tc>
        <w:tc>
          <w:tcPr>
            <w:tcW w:w="1701" w:type="dxa"/>
            <w:tcBorders>
              <w:top w:val="nil"/>
              <w:left w:val="single" w:sz="18" w:space="0" w:color="2E74B5"/>
              <w:bottom w:val="nil"/>
              <w:right w:val="single" w:sz="18" w:space="0" w:color="2E74B5"/>
            </w:tcBorders>
            <w:shd w:val="clear" w:color="auto" w:fill="auto"/>
          </w:tcPr>
          <w:p w14:paraId="59B327EB" w14:textId="77777777" w:rsidR="00FB3308" w:rsidRPr="0038628B" w:rsidRDefault="00FB3308" w:rsidP="00A2613D">
            <w:pPr>
              <w:spacing w:before="40" w:after="20"/>
              <w:rPr>
                <w:rFonts w:ascii="Verdana" w:hAnsi="Verdana"/>
                <w:color w:val="FF0000"/>
                <w:sz w:val="18"/>
                <w:szCs w:val="18"/>
              </w:rPr>
            </w:pPr>
          </w:p>
        </w:tc>
        <w:tc>
          <w:tcPr>
            <w:tcW w:w="4450" w:type="dxa"/>
            <w:tcBorders>
              <w:top w:val="nil"/>
              <w:left w:val="single" w:sz="18" w:space="0" w:color="2E74B5"/>
              <w:bottom w:val="nil"/>
              <w:right w:val="single" w:sz="24" w:space="0" w:color="2E74B5"/>
            </w:tcBorders>
            <w:shd w:val="clear" w:color="auto" w:fill="auto"/>
          </w:tcPr>
          <w:p w14:paraId="490F4B58" w14:textId="77777777" w:rsidR="00FB3308" w:rsidRPr="0038628B" w:rsidRDefault="00FB3308" w:rsidP="00A2613D">
            <w:pPr>
              <w:spacing w:before="40" w:after="20"/>
              <w:rPr>
                <w:rFonts w:ascii="Verdana" w:hAnsi="Verdana"/>
                <w:color w:val="FF0000"/>
                <w:sz w:val="18"/>
                <w:szCs w:val="18"/>
              </w:rPr>
            </w:pPr>
          </w:p>
        </w:tc>
      </w:tr>
      <w:tr w:rsidR="00FB3308" w:rsidRPr="00F413E2" w14:paraId="070064C5" w14:textId="77777777" w:rsidTr="003E003D">
        <w:trPr>
          <w:trHeight w:val="596"/>
          <w:jc w:val="center"/>
        </w:trPr>
        <w:tc>
          <w:tcPr>
            <w:tcW w:w="682" w:type="dxa"/>
            <w:tcBorders>
              <w:top w:val="nil"/>
              <w:left w:val="single" w:sz="24" w:space="0" w:color="2E74B5"/>
              <w:bottom w:val="nil"/>
              <w:right w:val="single" w:sz="18" w:space="0" w:color="2E74B5"/>
            </w:tcBorders>
            <w:shd w:val="clear" w:color="auto" w:fill="auto"/>
          </w:tcPr>
          <w:p w14:paraId="1B9C4C82" w14:textId="77777777" w:rsidR="00FB3308" w:rsidRPr="0038628B" w:rsidRDefault="00FB3308" w:rsidP="00040F76">
            <w:pPr>
              <w:tabs>
                <w:tab w:val="left" w:pos="192"/>
              </w:tabs>
              <w:spacing w:before="40" w:after="20"/>
              <w:ind w:left="284"/>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562FD2A5" w14:textId="77777777" w:rsidR="00FB3308" w:rsidRPr="0038628B" w:rsidRDefault="00FB3308" w:rsidP="00040F76">
            <w:pPr>
              <w:spacing w:before="40" w:after="20"/>
              <w:rPr>
                <w:rFonts w:ascii="Verdana" w:hAnsi="Verdana"/>
                <w:sz w:val="18"/>
                <w:szCs w:val="18"/>
              </w:rPr>
            </w:pPr>
          </w:p>
        </w:tc>
        <w:tc>
          <w:tcPr>
            <w:tcW w:w="6095" w:type="dxa"/>
            <w:tcBorders>
              <w:top w:val="nil"/>
              <w:left w:val="single" w:sz="18" w:space="0" w:color="2E74B5"/>
              <w:bottom w:val="nil"/>
              <w:right w:val="single" w:sz="18" w:space="0" w:color="2E74B5"/>
            </w:tcBorders>
            <w:shd w:val="clear" w:color="auto" w:fill="auto"/>
          </w:tcPr>
          <w:p w14:paraId="03B0DF5C" w14:textId="0FE0475D" w:rsidR="00FB3308" w:rsidRPr="0038628B" w:rsidRDefault="00023F2E" w:rsidP="00023F2E">
            <w:pPr>
              <w:tabs>
                <w:tab w:val="left" w:pos="162"/>
              </w:tabs>
              <w:spacing w:before="40" w:after="20"/>
              <w:jc w:val="both"/>
              <w:rPr>
                <w:rFonts w:ascii="Verdana" w:hAnsi="Verdana"/>
                <w:sz w:val="18"/>
                <w:szCs w:val="18"/>
              </w:rPr>
            </w:pPr>
            <w:r w:rsidRPr="0038628B">
              <w:rPr>
                <w:rFonts w:ascii="Verdana" w:hAnsi="Verdana"/>
                <w:sz w:val="18"/>
                <w:szCs w:val="18"/>
              </w:rPr>
              <w:t>-</w:t>
            </w:r>
            <w:r w:rsidR="003E003D" w:rsidRPr="0038628B">
              <w:rPr>
                <w:rFonts w:ascii="Verdana" w:hAnsi="Verdana"/>
                <w:sz w:val="18"/>
                <w:szCs w:val="18"/>
              </w:rPr>
              <w:t xml:space="preserve"> </w:t>
            </w:r>
            <w:r w:rsidRPr="0038628B">
              <w:rPr>
                <w:rFonts w:ascii="Verdana" w:hAnsi="Verdana"/>
                <w:sz w:val="18"/>
                <w:szCs w:val="18"/>
              </w:rPr>
              <w:tab/>
              <w:t xml:space="preserve">Това е форма на държавна помощ към ловните сдружения, доколкото има и други лица, които няма да се възползват от схемата - като например юридическите лица, стопанисващи държавни </w:t>
            </w:r>
            <w:proofErr w:type="spellStart"/>
            <w:r w:rsidRPr="0038628B">
              <w:rPr>
                <w:rFonts w:ascii="Verdana" w:hAnsi="Verdana"/>
                <w:sz w:val="18"/>
                <w:szCs w:val="18"/>
              </w:rPr>
              <w:t>дивечовъдни</w:t>
            </w:r>
            <w:proofErr w:type="spellEnd"/>
            <w:r w:rsidRPr="0038628B">
              <w:rPr>
                <w:rFonts w:ascii="Verdana" w:hAnsi="Verdana"/>
                <w:sz w:val="18"/>
                <w:szCs w:val="18"/>
              </w:rPr>
              <w:t xml:space="preserve"> участъци (ДДУ) и ДЛС, и които също заплащат такси на държавата.</w:t>
            </w:r>
          </w:p>
        </w:tc>
        <w:tc>
          <w:tcPr>
            <w:tcW w:w="1701" w:type="dxa"/>
            <w:tcBorders>
              <w:top w:val="nil"/>
              <w:left w:val="single" w:sz="18" w:space="0" w:color="2E74B5"/>
              <w:bottom w:val="nil"/>
              <w:right w:val="single" w:sz="18" w:space="0" w:color="2E74B5"/>
            </w:tcBorders>
            <w:shd w:val="clear" w:color="auto" w:fill="auto"/>
          </w:tcPr>
          <w:p w14:paraId="3375709D" w14:textId="77777777" w:rsidR="00FB3308" w:rsidRPr="0038628B" w:rsidRDefault="00FB3308" w:rsidP="00A2613D">
            <w:pPr>
              <w:spacing w:before="40" w:after="20"/>
              <w:rPr>
                <w:rFonts w:ascii="Verdana" w:hAnsi="Verdana"/>
                <w:color w:val="FF0000"/>
                <w:sz w:val="18"/>
                <w:szCs w:val="18"/>
              </w:rPr>
            </w:pPr>
          </w:p>
        </w:tc>
        <w:tc>
          <w:tcPr>
            <w:tcW w:w="4450" w:type="dxa"/>
            <w:tcBorders>
              <w:top w:val="nil"/>
              <w:left w:val="single" w:sz="18" w:space="0" w:color="2E74B5"/>
              <w:bottom w:val="nil"/>
              <w:right w:val="single" w:sz="24" w:space="0" w:color="2E74B5"/>
            </w:tcBorders>
            <w:shd w:val="clear" w:color="auto" w:fill="auto"/>
          </w:tcPr>
          <w:p w14:paraId="3B6E069C" w14:textId="77777777" w:rsidR="00FB3308" w:rsidRPr="0038628B" w:rsidRDefault="00FB3308" w:rsidP="00A2613D">
            <w:pPr>
              <w:spacing w:before="40" w:after="20"/>
              <w:rPr>
                <w:rFonts w:ascii="Verdana" w:hAnsi="Verdana"/>
                <w:color w:val="FF0000"/>
                <w:sz w:val="18"/>
                <w:szCs w:val="18"/>
              </w:rPr>
            </w:pPr>
          </w:p>
        </w:tc>
      </w:tr>
      <w:tr w:rsidR="00040F76" w:rsidRPr="00F413E2" w14:paraId="07BF2033" w14:textId="77777777" w:rsidTr="003E003D">
        <w:trPr>
          <w:trHeight w:val="596"/>
          <w:jc w:val="center"/>
        </w:trPr>
        <w:tc>
          <w:tcPr>
            <w:tcW w:w="682" w:type="dxa"/>
            <w:tcBorders>
              <w:top w:val="nil"/>
              <w:left w:val="single" w:sz="24" w:space="0" w:color="2E74B5"/>
              <w:bottom w:val="single" w:sz="24" w:space="0" w:color="548DD4" w:themeColor="text2" w:themeTint="99"/>
              <w:right w:val="single" w:sz="18" w:space="0" w:color="2E74B5"/>
            </w:tcBorders>
            <w:shd w:val="clear" w:color="auto" w:fill="auto"/>
          </w:tcPr>
          <w:p w14:paraId="6CA00E64" w14:textId="77777777" w:rsidR="00040F76" w:rsidRPr="0038628B" w:rsidRDefault="00040F76" w:rsidP="00040F76">
            <w:pPr>
              <w:tabs>
                <w:tab w:val="left" w:pos="192"/>
              </w:tabs>
              <w:spacing w:before="40" w:after="20"/>
              <w:ind w:left="284"/>
              <w:jc w:val="center"/>
              <w:rPr>
                <w:rFonts w:ascii="Verdana" w:hAnsi="Verdana"/>
                <w:b/>
                <w:color w:val="FF0000"/>
                <w:sz w:val="18"/>
                <w:szCs w:val="18"/>
                <w:lang w:val="en-US"/>
              </w:rPr>
            </w:pPr>
          </w:p>
        </w:tc>
        <w:tc>
          <w:tcPr>
            <w:tcW w:w="2722" w:type="dxa"/>
            <w:tcBorders>
              <w:top w:val="nil"/>
              <w:left w:val="single" w:sz="18" w:space="0" w:color="2E74B5"/>
              <w:bottom w:val="single" w:sz="24" w:space="0" w:color="548DD4" w:themeColor="text2" w:themeTint="99"/>
              <w:right w:val="single" w:sz="18" w:space="0" w:color="2E74B5"/>
            </w:tcBorders>
            <w:shd w:val="clear" w:color="auto" w:fill="auto"/>
          </w:tcPr>
          <w:p w14:paraId="5355135B" w14:textId="77777777" w:rsidR="00040F76" w:rsidRPr="0038628B" w:rsidRDefault="00040F76" w:rsidP="00AB2360">
            <w:pPr>
              <w:spacing w:before="40" w:after="20"/>
              <w:rPr>
                <w:rFonts w:ascii="Verdana" w:hAnsi="Verdana"/>
                <w:sz w:val="18"/>
                <w:szCs w:val="18"/>
              </w:rPr>
            </w:pPr>
          </w:p>
        </w:tc>
        <w:tc>
          <w:tcPr>
            <w:tcW w:w="6095" w:type="dxa"/>
            <w:tcBorders>
              <w:top w:val="nil"/>
              <w:left w:val="single" w:sz="18" w:space="0" w:color="2E74B5"/>
              <w:bottom w:val="single" w:sz="24" w:space="0" w:color="548DD4" w:themeColor="text2" w:themeTint="99"/>
              <w:right w:val="single" w:sz="18" w:space="0" w:color="2E74B5"/>
            </w:tcBorders>
            <w:shd w:val="clear" w:color="auto" w:fill="auto"/>
          </w:tcPr>
          <w:p w14:paraId="01D45BCF" w14:textId="6274CA0A" w:rsidR="00023F2E" w:rsidRPr="0038628B" w:rsidRDefault="00023F2E" w:rsidP="00E41249">
            <w:pPr>
              <w:widowControl w:val="0"/>
              <w:tabs>
                <w:tab w:val="left" w:pos="1565"/>
              </w:tabs>
              <w:autoSpaceDE w:val="0"/>
              <w:autoSpaceDN w:val="0"/>
              <w:spacing w:before="60" w:after="100"/>
              <w:jc w:val="both"/>
              <w:rPr>
                <w:rFonts w:ascii="Verdana" w:hAnsi="Verdana"/>
                <w:sz w:val="18"/>
                <w:szCs w:val="18"/>
              </w:rPr>
            </w:pPr>
            <w:r w:rsidRPr="0038628B">
              <w:rPr>
                <w:rFonts w:ascii="Verdana" w:hAnsi="Verdana"/>
                <w:sz w:val="18"/>
                <w:szCs w:val="18"/>
              </w:rPr>
              <w:t>Ако бъде уважена финансовата претенция на ловните сдружения, скоро ще п</w:t>
            </w:r>
            <w:r w:rsidR="00407D6F" w:rsidRPr="0038628B">
              <w:rPr>
                <w:rFonts w:ascii="Verdana" w:hAnsi="Verdana"/>
                <w:sz w:val="18"/>
                <w:szCs w:val="18"/>
              </w:rPr>
              <w:t xml:space="preserve">оследват финансовите претенции </w:t>
            </w:r>
            <w:r w:rsidRPr="0038628B">
              <w:rPr>
                <w:rFonts w:ascii="Verdana" w:hAnsi="Verdana"/>
                <w:sz w:val="18"/>
                <w:szCs w:val="18"/>
              </w:rPr>
              <w:t xml:space="preserve">и от юридическите  лица, </w:t>
            </w:r>
            <w:r w:rsidR="00407D6F" w:rsidRPr="0038628B">
              <w:rPr>
                <w:rFonts w:ascii="Verdana" w:hAnsi="Verdana"/>
                <w:sz w:val="18"/>
                <w:szCs w:val="18"/>
              </w:rPr>
              <w:t xml:space="preserve">стопанисващи държавни </w:t>
            </w:r>
            <w:proofErr w:type="spellStart"/>
            <w:r w:rsidRPr="0038628B">
              <w:rPr>
                <w:rFonts w:ascii="Verdana" w:hAnsi="Verdana"/>
                <w:sz w:val="18"/>
                <w:szCs w:val="18"/>
              </w:rPr>
              <w:t>дивечовъдни</w:t>
            </w:r>
            <w:proofErr w:type="spellEnd"/>
            <w:r w:rsidRPr="0038628B">
              <w:rPr>
                <w:rFonts w:ascii="Verdana" w:hAnsi="Verdana"/>
                <w:sz w:val="18"/>
                <w:szCs w:val="18"/>
              </w:rPr>
              <w:t xml:space="preserve"> участъци (ДДУ) и ДЛС, които имаха вече такива заявки през 2021 г.</w:t>
            </w:r>
          </w:p>
        </w:tc>
        <w:tc>
          <w:tcPr>
            <w:tcW w:w="1701" w:type="dxa"/>
            <w:tcBorders>
              <w:top w:val="nil"/>
              <w:left w:val="single" w:sz="18" w:space="0" w:color="2E74B5"/>
              <w:bottom w:val="single" w:sz="24" w:space="0" w:color="548DD4" w:themeColor="text2" w:themeTint="99"/>
              <w:right w:val="single" w:sz="18" w:space="0" w:color="2E74B5"/>
            </w:tcBorders>
            <w:shd w:val="clear" w:color="auto" w:fill="auto"/>
          </w:tcPr>
          <w:p w14:paraId="4AD2CE32" w14:textId="2E34595B" w:rsidR="00040F76" w:rsidRPr="0038628B" w:rsidRDefault="00040F76" w:rsidP="00235708">
            <w:pPr>
              <w:spacing w:before="60" w:after="20"/>
              <w:rPr>
                <w:rFonts w:ascii="Verdana" w:hAnsi="Verdana"/>
                <w:color w:val="FF0000"/>
                <w:sz w:val="18"/>
                <w:szCs w:val="18"/>
              </w:rPr>
            </w:pPr>
          </w:p>
        </w:tc>
        <w:tc>
          <w:tcPr>
            <w:tcW w:w="4450" w:type="dxa"/>
            <w:tcBorders>
              <w:top w:val="nil"/>
              <w:left w:val="single" w:sz="18" w:space="0" w:color="2E74B5"/>
              <w:bottom w:val="single" w:sz="24" w:space="0" w:color="548DD4" w:themeColor="text2" w:themeTint="99"/>
              <w:right w:val="single" w:sz="24" w:space="0" w:color="2E74B5"/>
            </w:tcBorders>
            <w:shd w:val="clear" w:color="auto" w:fill="auto"/>
          </w:tcPr>
          <w:p w14:paraId="143D1E46" w14:textId="77777777" w:rsidR="00040F76" w:rsidRPr="0038628B" w:rsidRDefault="00040F76" w:rsidP="00235708">
            <w:pPr>
              <w:spacing w:before="60" w:after="20"/>
              <w:rPr>
                <w:rFonts w:ascii="Verdana" w:hAnsi="Verdana"/>
                <w:color w:val="FF0000"/>
                <w:sz w:val="18"/>
                <w:szCs w:val="18"/>
              </w:rPr>
            </w:pPr>
          </w:p>
        </w:tc>
      </w:tr>
      <w:tr w:rsidR="00566C77" w:rsidRPr="00F413E2" w14:paraId="197258A9" w14:textId="77777777" w:rsidTr="003E003D">
        <w:trPr>
          <w:trHeight w:val="596"/>
          <w:jc w:val="center"/>
        </w:trPr>
        <w:tc>
          <w:tcPr>
            <w:tcW w:w="682" w:type="dxa"/>
            <w:vMerge w:val="restart"/>
            <w:tcBorders>
              <w:top w:val="single" w:sz="24" w:space="0" w:color="548DD4" w:themeColor="text2" w:themeTint="99"/>
              <w:left w:val="single" w:sz="24" w:space="0" w:color="2E74B5"/>
              <w:right w:val="single" w:sz="18" w:space="0" w:color="2E74B5"/>
            </w:tcBorders>
            <w:shd w:val="clear" w:color="auto" w:fill="auto"/>
          </w:tcPr>
          <w:p w14:paraId="0F818495" w14:textId="3136FD2B" w:rsidR="00566C77" w:rsidRPr="0038628B" w:rsidRDefault="00566C77" w:rsidP="003E003D">
            <w:pPr>
              <w:pStyle w:val="ListParagraph"/>
              <w:numPr>
                <w:ilvl w:val="0"/>
                <w:numId w:val="28"/>
              </w:numPr>
              <w:tabs>
                <w:tab w:val="left" w:pos="192"/>
              </w:tabs>
              <w:spacing w:before="60" w:after="20"/>
              <w:rPr>
                <w:rFonts w:ascii="Verdana" w:hAnsi="Verdana"/>
                <w:b/>
                <w:color w:val="FF0000"/>
                <w:sz w:val="18"/>
                <w:szCs w:val="18"/>
                <w:lang w:val="en-US"/>
              </w:rPr>
            </w:pPr>
          </w:p>
        </w:tc>
        <w:tc>
          <w:tcPr>
            <w:tcW w:w="2722" w:type="dxa"/>
            <w:vMerge w:val="restart"/>
            <w:tcBorders>
              <w:top w:val="single" w:sz="24" w:space="0" w:color="548DD4" w:themeColor="text2" w:themeTint="99"/>
              <w:left w:val="single" w:sz="18" w:space="0" w:color="2E74B5"/>
              <w:right w:val="single" w:sz="18" w:space="0" w:color="2E74B5"/>
            </w:tcBorders>
            <w:shd w:val="clear" w:color="auto" w:fill="auto"/>
          </w:tcPr>
          <w:p w14:paraId="56774272" w14:textId="6358A5D2" w:rsidR="00566C77" w:rsidRPr="0038628B" w:rsidRDefault="00566C77" w:rsidP="00AB2360">
            <w:pPr>
              <w:spacing w:before="40" w:after="20"/>
              <w:rPr>
                <w:rFonts w:ascii="Verdana" w:hAnsi="Verdana"/>
                <w:sz w:val="18"/>
                <w:szCs w:val="18"/>
              </w:rPr>
            </w:pPr>
            <w:r w:rsidRPr="0038628B">
              <w:rPr>
                <w:rFonts w:ascii="Verdana" w:hAnsi="Verdana"/>
                <w:sz w:val="18"/>
                <w:szCs w:val="18"/>
              </w:rPr>
              <w:t>Национално ловно рибарско сдружение „Съюз на ловците и риболовците в България“</w:t>
            </w:r>
            <w:r w:rsidR="001450E8" w:rsidRPr="0038628B">
              <w:rPr>
                <w:rFonts w:ascii="Verdana" w:hAnsi="Verdana"/>
                <w:sz w:val="18"/>
                <w:szCs w:val="18"/>
              </w:rPr>
              <w:t xml:space="preserve"> </w:t>
            </w:r>
          </w:p>
          <w:p w14:paraId="1C4818CF" w14:textId="01D477D4" w:rsidR="00566C77" w:rsidRPr="0038628B" w:rsidRDefault="00566C77" w:rsidP="0038628B">
            <w:pPr>
              <w:spacing w:before="40" w:after="20"/>
              <w:rPr>
                <w:rFonts w:ascii="Verdana" w:hAnsi="Verdana"/>
                <w:sz w:val="18"/>
                <w:szCs w:val="18"/>
              </w:rPr>
            </w:pPr>
            <w:r w:rsidRPr="0038628B">
              <w:rPr>
                <w:rFonts w:ascii="Verdana" w:hAnsi="Verdana"/>
                <w:sz w:val="18"/>
                <w:szCs w:val="18"/>
              </w:rPr>
              <w:t>(получено по електронен път на 06 декември 2022 г. и публикувано на Портала за обществени консултации)</w:t>
            </w:r>
          </w:p>
        </w:tc>
        <w:tc>
          <w:tcPr>
            <w:tcW w:w="6095" w:type="dxa"/>
            <w:tcBorders>
              <w:top w:val="single" w:sz="24" w:space="0" w:color="548DD4" w:themeColor="text2" w:themeTint="99"/>
              <w:left w:val="single" w:sz="18" w:space="0" w:color="2E74B5"/>
              <w:bottom w:val="nil"/>
              <w:right w:val="single" w:sz="18" w:space="0" w:color="2E74B5"/>
            </w:tcBorders>
            <w:shd w:val="clear" w:color="auto" w:fill="auto"/>
          </w:tcPr>
          <w:p w14:paraId="711A778C" w14:textId="4810BDB7" w:rsidR="00566C77" w:rsidRPr="0038628B" w:rsidRDefault="004C53A5" w:rsidP="00566C77">
            <w:pPr>
              <w:jc w:val="both"/>
              <w:rPr>
                <w:rFonts w:ascii="Verdana" w:hAnsi="Verdana"/>
                <w:spacing w:val="4"/>
                <w:sz w:val="18"/>
                <w:szCs w:val="18"/>
              </w:rPr>
            </w:pPr>
            <w:r w:rsidRPr="0038628B">
              <w:rPr>
                <w:rFonts w:ascii="Verdana" w:hAnsi="Verdana"/>
                <w:spacing w:val="4"/>
                <w:sz w:val="18"/>
                <w:szCs w:val="18"/>
              </w:rPr>
              <w:t>Уважаеми госпо</w:t>
            </w:r>
            <w:r w:rsidR="00566C77" w:rsidRPr="0038628B">
              <w:rPr>
                <w:rFonts w:ascii="Verdana" w:hAnsi="Verdana"/>
                <w:spacing w:val="4"/>
                <w:sz w:val="18"/>
                <w:szCs w:val="18"/>
              </w:rPr>
              <w:t>жи и господа,</w:t>
            </w:r>
          </w:p>
          <w:p w14:paraId="0D051F50" w14:textId="59D49797" w:rsidR="00566C77" w:rsidRPr="0038628B" w:rsidRDefault="00566C77" w:rsidP="00566C77">
            <w:pPr>
              <w:jc w:val="both"/>
              <w:rPr>
                <w:rFonts w:ascii="Verdana" w:hAnsi="Verdana"/>
                <w:spacing w:val="-2"/>
                <w:sz w:val="18"/>
                <w:szCs w:val="18"/>
              </w:rPr>
            </w:pPr>
            <w:r w:rsidRPr="0038628B">
              <w:rPr>
                <w:rFonts w:ascii="Verdana" w:hAnsi="Verdana"/>
                <w:spacing w:val="-2"/>
                <w:sz w:val="18"/>
                <w:szCs w:val="18"/>
              </w:rPr>
              <w:t>По отношение на публикувания за обществено обсъждане проект за изменение и допълнение</w:t>
            </w:r>
            <w:r w:rsidR="006A026D" w:rsidRPr="0038628B">
              <w:rPr>
                <w:rFonts w:ascii="Verdana" w:hAnsi="Verdana"/>
                <w:spacing w:val="-2"/>
                <w:sz w:val="18"/>
                <w:szCs w:val="18"/>
              </w:rPr>
              <w:t xml:space="preserve"> на Правилника за прилагане на З</w:t>
            </w:r>
            <w:r w:rsidRPr="0038628B">
              <w:rPr>
                <w:rFonts w:ascii="Verdana" w:hAnsi="Verdana"/>
                <w:spacing w:val="-2"/>
                <w:sz w:val="18"/>
                <w:szCs w:val="18"/>
              </w:rPr>
              <w:t>акона за лова и опазване на дивеча (ППЗЛОД) изразяваме следното становище:</w:t>
            </w:r>
          </w:p>
        </w:tc>
        <w:tc>
          <w:tcPr>
            <w:tcW w:w="1701" w:type="dxa"/>
            <w:tcBorders>
              <w:top w:val="single" w:sz="24" w:space="0" w:color="548DD4" w:themeColor="text2" w:themeTint="99"/>
              <w:left w:val="single" w:sz="18" w:space="0" w:color="2E74B5"/>
              <w:bottom w:val="nil"/>
              <w:right w:val="single" w:sz="18" w:space="0" w:color="2E74B5"/>
            </w:tcBorders>
            <w:shd w:val="clear" w:color="auto" w:fill="auto"/>
          </w:tcPr>
          <w:p w14:paraId="506BAED5" w14:textId="01D8DF1E" w:rsidR="00566C77" w:rsidRPr="0038628B" w:rsidRDefault="00566C77" w:rsidP="00A2613D">
            <w:pPr>
              <w:spacing w:before="40" w:after="20"/>
              <w:rPr>
                <w:rFonts w:ascii="Verdana" w:hAnsi="Verdana"/>
                <w:color w:val="FF0000"/>
                <w:sz w:val="18"/>
                <w:szCs w:val="18"/>
              </w:rPr>
            </w:pPr>
          </w:p>
        </w:tc>
        <w:tc>
          <w:tcPr>
            <w:tcW w:w="4450" w:type="dxa"/>
            <w:tcBorders>
              <w:top w:val="single" w:sz="24" w:space="0" w:color="548DD4" w:themeColor="text2" w:themeTint="99"/>
              <w:left w:val="single" w:sz="18" w:space="0" w:color="2E74B5"/>
              <w:bottom w:val="nil"/>
              <w:right w:val="single" w:sz="24" w:space="0" w:color="2E74B5"/>
            </w:tcBorders>
            <w:shd w:val="clear" w:color="auto" w:fill="auto"/>
          </w:tcPr>
          <w:p w14:paraId="4E1F14EB" w14:textId="77777777" w:rsidR="00566C77" w:rsidRPr="0038628B" w:rsidRDefault="00566C77" w:rsidP="00A2613D">
            <w:pPr>
              <w:spacing w:before="40" w:after="20"/>
              <w:rPr>
                <w:rFonts w:ascii="Verdana" w:hAnsi="Verdana"/>
                <w:color w:val="FF0000"/>
                <w:sz w:val="18"/>
                <w:szCs w:val="18"/>
              </w:rPr>
            </w:pPr>
          </w:p>
        </w:tc>
      </w:tr>
      <w:tr w:rsidR="00566C77" w:rsidRPr="00F413E2" w14:paraId="0C2A1230" w14:textId="77777777" w:rsidTr="003E003D">
        <w:trPr>
          <w:trHeight w:val="596"/>
          <w:jc w:val="center"/>
        </w:trPr>
        <w:tc>
          <w:tcPr>
            <w:tcW w:w="682" w:type="dxa"/>
            <w:vMerge/>
            <w:tcBorders>
              <w:left w:val="single" w:sz="24" w:space="0" w:color="2E74B5"/>
              <w:bottom w:val="nil"/>
              <w:right w:val="single" w:sz="18" w:space="0" w:color="2E74B5"/>
            </w:tcBorders>
            <w:shd w:val="clear" w:color="auto" w:fill="auto"/>
          </w:tcPr>
          <w:p w14:paraId="0A2C91BE" w14:textId="77777777" w:rsidR="00566C77" w:rsidRPr="0038628B" w:rsidRDefault="00566C77" w:rsidP="00F20732">
            <w:pPr>
              <w:tabs>
                <w:tab w:val="left" w:pos="192"/>
              </w:tabs>
              <w:spacing w:before="40" w:after="20"/>
              <w:ind w:left="142"/>
              <w:jc w:val="center"/>
              <w:rPr>
                <w:rFonts w:ascii="Verdana" w:hAnsi="Verdana"/>
                <w:b/>
                <w:color w:val="FF0000"/>
                <w:sz w:val="18"/>
                <w:szCs w:val="18"/>
                <w:lang w:val="en-US"/>
              </w:rPr>
            </w:pPr>
          </w:p>
        </w:tc>
        <w:tc>
          <w:tcPr>
            <w:tcW w:w="2722" w:type="dxa"/>
            <w:vMerge/>
            <w:tcBorders>
              <w:left w:val="single" w:sz="18" w:space="0" w:color="2E74B5"/>
              <w:bottom w:val="nil"/>
              <w:right w:val="single" w:sz="18" w:space="0" w:color="2E74B5"/>
            </w:tcBorders>
            <w:shd w:val="clear" w:color="auto" w:fill="auto"/>
          </w:tcPr>
          <w:p w14:paraId="6ADFCA10" w14:textId="77777777" w:rsidR="00566C77" w:rsidRPr="0038628B" w:rsidRDefault="00566C77" w:rsidP="00AB2360">
            <w:pPr>
              <w:spacing w:before="40" w:after="20"/>
              <w:rPr>
                <w:rFonts w:ascii="Verdana" w:hAnsi="Verdana"/>
                <w:spacing w:val="4"/>
                <w:sz w:val="18"/>
                <w:szCs w:val="18"/>
              </w:rPr>
            </w:pPr>
          </w:p>
        </w:tc>
        <w:tc>
          <w:tcPr>
            <w:tcW w:w="6095" w:type="dxa"/>
            <w:tcBorders>
              <w:top w:val="nil"/>
              <w:left w:val="single" w:sz="18" w:space="0" w:color="2E74B5"/>
              <w:bottom w:val="nil"/>
              <w:right w:val="single" w:sz="18" w:space="0" w:color="2E74B5"/>
            </w:tcBorders>
            <w:shd w:val="clear" w:color="auto" w:fill="auto"/>
          </w:tcPr>
          <w:p w14:paraId="2657AFD1" w14:textId="357225A0" w:rsidR="00566C77" w:rsidRPr="00E41249" w:rsidRDefault="003235CD" w:rsidP="00AB2360">
            <w:pPr>
              <w:widowControl w:val="0"/>
              <w:tabs>
                <w:tab w:val="left" w:pos="1565"/>
              </w:tabs>
              <w:autoSpaceDE w:val="0"/>
              <w:autoSpaceDN w:val="0"/>
              <w:spacing w:before="40" w:after="20"/>
              <w:jc w:val="both"/>
              <w:rPr>
                <w:rFonts w:ascii="Verdana" w:hAnsi="Verdana"/>
                <w:spacing w:val="2"/>
                <w:sz w:val="18"/>
                <w:szCs w:val="18"/>
              </w:rPr>
            </w:pPr>
            <w:r w:rsidRPr="00E41249">
              <w:rPr>
                <w:rFonts w:ascii="Verdana" w:hAnsi="Verdana"/>
                <w:spacing w:val="2"/>
                <w:sz w:val="18"/>
                <w:szCs w:val="18"/>
              </w:rPr>
              <w:t>Принципно подкрепяме предлаганите промени, имащи за цел да завишат контрола при провеждане на изпитите за придобиване на право на лов, но изразяваме несъгласие с няколко постановки, които трябва да бъдат по-широко дискутирани с ловно-рибарските сдружения, с цел да се намерят консенсусни и най-вече работещи решения. Опасяваме се, че част от предложенията няма да постигнат желания ефект, а по скоро ще създадат пречки за нормалното протичане на изпитите за придобиване право на лов.</w:t>
            </w:r>
          </w:p>
        </w:tc>
        <w:tc>
          <w:tcPr>
            <w:tcW w:w="1701" w:type="dxa"/>
            <w:tcBorders>
              <w:top w:val="nil"/>
              <w:left w:val="single" w:sz="18" w:space="0" w:color="2E74B5"/>
              <w:bottom w:val="nil"/>
              <w:right w:val="single" w:sz="18" w:space="0" w:color="2E74B5"/>
            </w:tcBorders>
            <w:shd w:val="clear" w:color="auto" w:fill="auto"/>
          </w:tcPr>
          <w:p w14:paraId="0D009CE7" w14:textId="03232168" w:rsidR="00566C77" w:rsidRPr="0038628B" w:rsidRDefault="00566C77" w:rsidP="00A2613D">
            <w:pPr>
              <w:spacing w:before="40" w:after="20"/>
              <w:rPr>
                <w:rFonts w:ascii="Verdana" w:hAnsi="Verdana"/>
                <w:color w:val="FF0000"/>
                <w:sz w:val="18"/>
                <w:szCs w:val="18"/>
              </w:rPr>
            </w:pPr>
          </w:p>
        </w:tc>
        <w:tc>
          <w:tcPr>
            <w:tcW w:w="4450" w:type="dxa"/>
            <w:tcBorders>
              <w:top w:val="nil"/>
              <w:left w:val="single" w:sz="18" w:space="0" w:color="2E74B5"/>
              <w:bottom w:val="nil"/>
              <w:right w:val="single" w:sz="24" w:space="0" w:color="2E74B5"/>
            </w:tcBorders>
            <w:shd w:val="clear" w:color="auto" w:fill="auto"/>
          </w:tcPr>
          <w:p w14:paraId="6B8FF154" w14:textId="77777777" w:rsidR="00566C77" w:rsidRPr="0038628B" w:rsidRDefault="00566C77" w:rsidP="00A2613D">
            <w:pPr>
              <w:spacing w:before="40" w:after="20"/>
              <w:rPr>
                <w:rFonts w:ascii="Verdana" w:hAnsi="Verdana"/>
                <w:color w:val="FF0000"/>
                <w:sz w:val="18"/>
                <w:szCs w:val="18"/>
              </w:rPr>
            </w:pPr>
          </w:p>
        </w:tc>
      </w:tr>
      <w:tr w:rsidR="00121BA5" w:rsidRPr="00F413E2" w14:paraId="70456651" w14:textId="77777777" w:rsidTr="003E003D">
        <w:trPr>
          <w:trHeight w:val="596"/>
          <w:jc w:val="center"/>
        </w:trPr>
        <w:tc>
          <w:tcPr>
            <w:tcW w:w="682" w:type="dxa"/>
            <w:tcBorders>
              <w:top w:val="nil"/>
              <w:left w:val="single" w:sz="24" w:space="0" w:color="2E74B5"/>
              <w:bottom w:val="nil"/>
              <w:right w:val="single" w:sz="18" w:space="0" w:color="2E74B5"/>
            </w:tcBorders>
            <w:shd w:val="clear" w:color="auto" w:fill="auto"/>
          </w:tcPr>
          <w:p w14:paraId="644A54A5" w14:textId="77777777" w:rsidR="00121BA5" w:rsidRPr="0038628B" w:rsidRDefault="00121BA5" w:rsidP="00F20732">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129E2199" w14:textId="77777777" w:rsidR="00121BA5" w:rsidRPr="0038628B" w:rsidRDefault="00121BA5" w:rsidP="00AB2360">
            <w:pPr>
              <w:spacing w:before="40" w:after="20"/>
              <w:rPr>
                <w:rFonts w:ascii="Verdana" w:hAnsi="Verdana"/>
                <w:spacing w:val="4"/>
                <w:sz w:val="18"/>
                <w:szCs w:val="18"/>
              </w:rPr>
            </w:pPr>
          </w:p>
        </w:tc>
        <w:tc>
          <w:tcPr>
            <w:tcW w:w="6095" w:type="dxa"/>
            <w:tcBorders>
              <w:top w:val="nil"/>
              <w:left w:val="single" w:sz="18" w:space="0" w:color="2E74B5"/>
              <w:bottom w:val="nil"/>
              <w:right w:val="single" w:sz="18" w:space="0" w:color="2E74B5"/>
            </w:tcBorders>
            <w:shd w:val="clear" w:color="auto" w:fill="auto"/>
          </w:tcPr>
          <w:p w14:paraId="577BB463" w14:textId="48E653B9" w:rsidR="00121BA5" w:rsidRPr="0038628B" w:rsidRDefault="003235CD" w:rsidP="00AB2360">
            <w:pPr>
              <w:widowControl w:val="0"/>
              <w:tabs>
                <w:tab w:val="left" w:pos="1565"/>
              </w:tabs>
              <w:autoSpaceDE w:val="0"/>
              <w:autoSpaceDN w:val="0"/>
              <w:spacing w:before="40" w:after="20"/>
              <w:jc w:val="both"/>
              <w:rPr>
                <w:rFonts w:ascii="Verdana" w:hAnsi="Verdana"/>
                <w:sz w:val="18"/>
                <w:szCs w:val="18"/>
              </w:rPr>
            </w:pPr>
            <w:r w:rsidRPr="0038628B">
              <w:rPr>
                <w:rFonts w:ascii="Verdana" w:hAnsi="Verdana"/>
                <w:sz w:val="18"/>
                <w:szCs w:val="18"/>
              </w:rPr>
              <w:t xml:space="preserve">В този смисъл Управителния съвет на НЛРС – СЛРБ взе решение да не подкрепи параграфи 1, 2, 3, </w:t>
            </w:r>
            <w:r w:rsidR="00505460" w:rsidRPr="0038628B">
              <w:rPr>
                <w:rFonts w:ascii="Verdana" w:hAnsi="Verdana"/>
                <w:sz w:val="18"/>
                <w:szCs w:val="18"/>
              </w:rPr>
              <w:t>4, 6</w:t>
            </w:r>
            <w:r w:rsidRPr="0038628B">
              <w:rPr>
                <w:rFonts w:ascii="Verdana" w:hAnsi="Verdana"/>
                <w:sz w:val="18"/>
                <w:szCs w:val="18"/>
              </w:rPr>
              <w:t xml:space="preserve"> и 10 поради следните причини:</w:t>
            </w:r>
          </w:p>
        </w:tc>
        <w:tc>
          <w:tcPr>
            <w:tcW w:w="1701" w:type="dxa"/>
            <w:tcBorders>
              <w:top w:val="nil"/>
              <w:left w:val="single" w:sz="18" w:space="0" w:color="2E74B5"/>
              <w:bottom w:val="nil"/>
              <w:right w:val="single" w:sz="18" w:space="0" w:color="2E74B5"/>
            </w:tcBorders>
            <w:shd w:val="clear" w:color="auto" w:fill="auto"/>
          </w:tcPr>
          <w:p w14:paraId="3FC41095" w14:textId="4647C330" w:rsidR="00121BA5" w:rsidRPr="0038628B" w:rsidRDefault="00121BA5" w:rsidP="00A2613D">
            <w:pPr>
              <w:spacing w:before="40" w:after="20"/>
              <w:rPr>
                <w:rFonts w:ascii="Verdana" w:hAnsi="Verdana"/>
                <w:color w:val="FF0000"/>
                <w:sz w:val="18"/>
                <w:szCs w:val="18"/>
              </w:rPr>
            </w:pPr>
          </w:p>
        </w:tc>
        <w:tc>
          <w:tcPr>
            <w:tcW w:w="4450" w:type="dxa"/>
            <w:tcBorders>
              <w:top w:val="nil"/>
              <w:left w:val="single" w:sz="18" w:space="0" w:color="2E74B5"/>
              <w:bottom w:val="nil"/>
              <w:right w:val="single" w:sz="24" w:space="0" w:color="2E74B5"/>
            </w:tcBorders>
            <w:shd w:val="clear" w:color="auto" w:fill="auto"/>
          </w:tcPr>
          <w:p w14:paraId="5FBCFD11" w14:textId="77777777" w:rsidR="00121BA5" w:rsidRPr="0038628B" w:rsidRDefault="00121BA5" w:rsidP="00A2613D">
            <w:pPr>
              <w:spacing w:before="40" w:after="20"/>
              <w:rPr>
                <w:rFonts w:ascii="Verdana" w:hAnsi="Verdana"/>
                <w:color w:val="FF0000"/>
                <w:sz w:val="18"/>
                <w:szCs w:val="18"/>
              </w:rPr>
            </w:pPr>
          </w:p>
        </w:tc>
      </w:tr>
      <w:tr w:rsidR="003235CD" w:rsidRPr="00F413E2" w14:paraId="7EF221C5" w14:textId="77777777" w:rsidTr="003E003D">
        <w:trPr>
          <w:trHeight w:val="596"/>
          <w:jc w:val="center"/>
        </w:trPr>
        <w:tc>
          <w:tcPr>
            <w:tcW w:w="682" w:type="dxa"/>
            <w:tcBorders>
              <w:top w:val="nil"/>
              <w:left w:val="single" w:sz="24" w:space="0" w:color="2E74B5"/>
              <w:bottom w:val="nil"/>
              <w:right w:val="single" w:sz="18" w:space="0" w:color="2E74B5"/>
            </w:tcBorders>
            <w:shd w:val="clear" w:color="auto" w:fill="auto"/>
          </w:tcPr>
          <w:p w14:paraId="222BA575" w14:textId="77777777" w:rsidR="003235CD" w:rsidRPr="0038628B" w:rsidRDefault="003235CD" w:rsidP="00F20732">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7F773A9D" w14:textId="77777777" w:rsidR="003235CD" w:rsidRPr="0038628B" w:rsidRDefault="003235CD" w:rsidP="00AB2360">
            <w:pPr>
              <w:spacing w:before="40" w:after="20"/>
              <w:rPr>
                <w:rFonts w:ascii="Verdana" w:hAnsi="Verdana"/>
                <w:spacing w:val="4"/>
                <w:sz w:val="18"/>
                <w:szCs w:val="18"/>
              </w:rPr>
            </w:pPr>
          </w:p>
        </w:tc>
        <w:tc>
          <w:tcPr>
            <w:tcW w:w="6095" w:type="dxa"/>
            <w:tcBorders>
              <w:top w:val="nil"/>
              <w:left w:val="single" w:sz="18" w:space="0" w:color="2E74B5"/>
              <w:bottom w:val="nil"/>
              <w:right w:val="single" w:sz="18" w:space="0" w:color="2E74B5"/>
            </w:tcBorders>
            <w:shd w:val="clear" w:color="auto" w:fill="auto"/>
          </w:tcPr>
          <w:p w14:paraId="7709E643" w14:textId="0BD3A24A" w:rsidR="00514C25" w:rsidRDefault="00514C25" w:rsidP="00514C25">
            <w:pPr>
              <w:widowControl w:val="0"/>
              <w:tabs>
                <w:tab w:val="left" w:pos="1565"/>
              </w:tabs>
              <w:autoSpaceDE w:val="0"/>
              <w:autoSpaceDN w:val="0"/>
              <w:spacing w:before="40" w:after="20"/>
              <w:jc w:val="both"/>
              <w:rPr>
                <w:rFonts w:ascii="Verdana" w:hAnsi="Verdana"/>
                <w:spacing w:val="2"/>
                <w:sz w:val="18"/>
                <w:szCs w:val="18"/>
              </w:rPr>
            </w:pPr>
            <w:r w:rsidRPr="00E41249">
              <w:rPr>
                <w:rFonts w:ascii="Verdana" w:hAnsi="Verdana"/>
                <w:spacing w:val="2"/>
                <w:sz w:val="18"/>
                <w:szCs w:val="18"/>
              </w:rPr>
              <w:t>1. По отношение на параграф 1 считаме, че капацитетът само на два изпитни центъра в рамките на едно държавно предприятие не е достатъчен, за да бъдат поети всички</w:t>
            </w:r>
            <w:r w:rsidR="005138D1" w:rsidRPr="00E41249">
              <w:rPr>
                <w:rFonts w:ascii="Verdana" w:hAnsi="Verdana"/>
                <w:spacing w:val="2"/>
                <w:sz w:val="18"/>
                <w:szCs w:val="18"/>
              </w:rPr>
              <w:t xml:space="preserve"> кандидат-ловци </w:t>
            </w:r>
            <w:r w:rsidRPr="00E41249">
              <w:rPr>
                <w:rFonts w:ascii="Verdana" w:hAnsi="Verdana"/>
                <w:spacing w:val="2"/>
                <w:sz w:val="18"/>
                <w:szCs w:val="18"/>
              </w:rPr>
              <w:t xml:space="preserve">в </w:t>
            </w:r>
            <w:r w:rsidR="005138D1" w:rsidRPr="00E41249">
              <w:rPr>
                <w:rFonts w:ascii="Verdana" w:hAnsi="Verdana"/>
                <w:spacing w:val="2"/>
                <w:sz w:val="18"/>
                <w:szCs w:val="18"/>
              </w:rPr>
              <w:t xml:space="preserve">определения двумесечен срок за провеждане на </w:t>
            </w:r>
            <w:r w:rsidRPr="00E41249">
              <w:rPr>
                <w:rFonts w:ascii="Verdana" w:hAnsi="Verdana"/>
                <w:spacing w:val="2"/>
                <w:sz w:val="18"/>
                <w:szCs w:val="18"/>
              </w:rPr>
              <w:t>изпитната сесия.</w:t>
            </w:r>
          </w:p>
          <w:p w14:paraId="2A4235B5" w14:textId="36032E5C" w:rsidR="00514C25" w:rsidRPr="0038628B" w:rsidRDefault="00514C25" w:rsidP="00514C25">
            <w:pPr>
              <w:widowControl w:val="0"/>
              <w:tabs>
                <w:tab w:val="left" w:pos="1565"/>
              </w:tabs>
              <w:autoSpaceDE w:val="0"/>
              <w:autoSpaceDN w:val="0"/>
              <w:spacing w:before="40" w:after="20"/>
              <w:jc w:val="both"/>
              <w:rPr>
                <w:rFonts w:ascii="Verdana" w:hAnsi="Verdana"/>
                <w:spacing w:val="-2"/>
                <w:sz w:val="18"/>
                <w:szCs w:val="18"/>
              </w:rPr>
            </w:pPr>
            <w:r w:rsidRPr="0038628B">
              <w:rPr>
                <w:rFonts w:ascii="Verdana" w:hAnsi="Verdana"/>
                <w:spacing w:val="-2"/>
                <w:sz w:val="18"/>
                <w:szCs w:val="18"/>
              </w:rPr>
              <w:lastRenderedPageBreak/>
              <w:t>Ограниченият брой на центровете ще създаде неудобство и допълнителна финансова</w:t>
            </w:r>
            <w:r w:rsidR="005138D1" w:rsidRPr="0038628B">
              <w:rPr>
                <w:rFonts w:ascii="Verdana" w:hAnsi="Verdana"/>
                <w:spacing w:val="-2"/>
                <w:sz w:val="18"/>
                <w:szCs w:val="18"/>
              </w:rPr>
              <w:t xml:space="preserve"> </w:t>
            </w:r>
            <w:r w:rsidRPr="0038628B">
              <w:rPr>
                <w:rFonts w:ascii="Verdana" w:hAnsi="Verdana"/>
                <w:spacing w:val="-2"/>
                <w:sz w:val="18"/>
                <w:szCs w:val="18"/>
              </w:rPr>
              <w:t>тежест за кандидат-ловците, които ще трябва да пропътуват големи дистанции поради</w:t>
            </w:r>
            <w:r w:rsidR="005138D1" w:rsidRPr="0038628B">
              <w:rPr>
                <w:rFonts w:ascii="Verdana" w:hAnsi="Verdana"/>
                <w:spacing w:val="-2"/>
                <w:sz w:val="18"/>
                <w:szCs w:val="18"/>
              </w:rPr>
              <w:t xml:space="preserve"> отдалечеността на залите за   провеждане на изпитите от местата, в които </w:t>
            </w:r>
            <w:r w:rsidRPr="0038628B">
              <w:rPr>
                <w:rFonts w:ascii="Verdana" w:hAnsi="Verdana"/>
                <w:spacing w:val="-2"/>
                <w:sz w:val="18"/>
                <w:szCs w:val="18"/>
              </w:rPr>
              <w:t>живеят.</w:t>
            </w:r>
          </w:p>
          <w:p w14:paraId="1C109352" w14:textId="7FC42A1D" w:rsidR="003235CD" w:rsidRPr="0038628B" w:rsidRDefault="00514C25" w:rsidP="00514C25">
            <w:pPr>
              <w:widowControl w:val="0"/>
              <w:tabs>
                <w:tab w:val="left" w:pos="1565"/>
              </w:tabs>
              <w:autoSpaceDE w:val="0"/>
              <w:autoSpaceDN w:val="0"/>
              <w:spacing w:before="40" w:after="20"/>
              <w:jc w:val="both"/>
              <w:rPr>
                <w:rFonts w:ascii="Verdana" w:hAnsi="Verdana"/>
                <w:spacing w:val="-2"/>
                <w:sz w:val="18"/>
                <w:szCs w:val="18"/>
              </w:rPr>
            </w:pPr>
            <w:r w:rsidRPr="0038628B">
              <w:rPr>
                <w:rFonts w:ascii="Verdana" w:hAnsi="Verdana"/>
                <w:spacing w:val="-2"/>
                <w:sz w:val="18"/>
                <w:szCs w:val="18"/>
              </w:rPr>
              <w:t>Въвеждането на конкретно изискване теоретичната част от изпита да се провежда в зали с</w:t>
            </w:r>
            <w:r w:rsidR="005138D1" w:rsidRPr="0038628B">
              <w:rPr>
                <w:rFonts w:ascii="Verdana" w:hAnsi="Verdana"/>
                <w:spacing w:val="-2"/>
                <w:sz w:val="18"/>
                <w:szCs w:val="18"/>
              </w:rPr>
              <w:t xml:space="preserve"> </w:t>
            </w:r>
            <w:r w:rsidRPr="0038628B">
              <w:rPr>
                <w:rFonts w:ascii="Verdana" w:hAnsi="Verdana"/>
                <w:spacing w:val="-2"/>
                <w:sz w:val="18"/>
                <w:szCs w:val="18"/>
              </w:rPr>
              <w:t>осигурено видеонаблюдение, без да се конкретизира максималния им брой в рамките на</w:t>
            </w:r>
            <w:r w:rsidR="005138D1" w:rsidRPr="0038628B">
              <w:rPr>
                <w:rFonts w:ascii="Verdana" w:hAnsi="Verdana"/>
                <w:spacing w:val="-2"/>
                <w:sz w:val="18"/>
                <w:szCs w:val="18"/>
              </w:rPr>
              <w:t xml:space="preserve"> </w:t>
            </w:r>
            <w:r w:rsidRPr="0038628B">
              <w:rPr>
                <w:rFonts w:ascii="Verdana" w:hAnsi="Verdana"/>
                <w:spacing w:val="-2"/>
                <w:sz w:val="18"/>
                <w:szCs w:val="18"/>
              </w:rPr>
              <w:t>една административна единица, каквато е Държавното предприятие по чл.</w:t>
            </w:r>
            <w:r w:rsidR="00922966" w:rsidRPr="0038628B">
              <w:rPr>
                <w:rFonts w:ascii="Verdana" w:hAnsi="Verdana"/>
                <w:spacing w:val="-2"/>
                <w:sz w:val="18"/>
                <w:szCs w:val="18"/>
              </w:rPr>
              <w:t xml:space="preserve"> </w:t>
            </w:r>
            <w:r w:rsidRPr="0038628B">
              <w:rPr>
                <w:rFonts w:ascii="Verdana" w:hAnsi="Verdana"/>
                <w:spacing w:val="-2"/>
                <w:sz w:val="18"/>
                <w:szCs w:val="18"/>
              </w:rPr>
              <w:t>163 от Закона за</w:t>
            </w:r>
            <w:r w:rsidR="005138D1" w:rsidRPr="0038628B">
              <w:rPr>
                <w:rFonts w:ascii="Verdana" w:hAnsi="Verdana"/>
                <w:spacing w:val="-2"/>
                <w:sz w:val="18"/>
                <w:szCs w:val="18"/>
              </w:rPr>
              <w:t xml:space="preserve"> </w:t>
            </w:r>
            <w:r w:rsidRPr="0038628B">
              <w:rPr>
                <w:rFonts w:ascii="Verdana" w:hAnsi="Verdana"/>
                <w:spacing w:val="-2"/>
                <w:sz w:val="18"/>
                <w:szCs w:val="18"/>
              </w:rPr>
              <w:t>горите (ЗГ), ще постигне по-добър ефект и ще облекчи процеса по провеждане на изпитите.</w:t>
            </w:r>
            <w:r w:rsidR="005138D1" w:rsidRPr="0038628B">
              <w:rPr>
                <w:rFonts w:ascii="Verdana" w:hAnsi="Verdana"/>
                <w:spacing w:val="-2"/>
                <w:sz w:val="18"/>
                <w:szCs w:val="18"/>
              </w:rPr>
              <w:t xml:space="preserve"> </w:t>
            </w:r>
            <w:r w:rsidRPr="0038628B">
              <w:rPr>
                <w:rFonts w:ascii="Verdana" w:hAnsi="Verdana"/>
                <w:spacing w:val="-2"/>
                <w:sz w:val="18"/>
                <w:szCs w:val="18"/>
              </w:rPr>
              <w:t xml:space="preserve">Още повече, че вече има изградени и оборудвани зали към </w:t>
            </w:r>
            <w:proofErr w:type="spellStart"/>
            <w:r w:rsidRPr="0038628B">
              <w:rPr>
                <w:rFonts w:ascii="Verdana" w:hAnsi="Verdana"/>
                <w:spacing w:val="-2"/>
                <w:sz w:val="18"/>
                <w:szCs w:val="18"/>
              </w:rPr>
              <w:t>стрелбищни</w:t>
            </w:r>
            <w:proofErr w:type="spellEnd"/>
            <w:r w:rsidRPr="0038628B">
              <w:rPr>
                <w:rFonts w:ascii="Verdana" w:hAnsi="Verdana"/>
                <w:spacing w:val="-2"/>
                <w:sz w:val="18"/>
                <w:szCs w:val="18"/>
              </w:rPr>
              <w:t xml:space="preserve"> </w:t>
            </w:r>
            <w:proofErr w:type="spellStart"/>
            <w:r w:rsidRPr="0038628B">
              <w:rPr>
                <w:rFonts w:ascii="Verdana" w:hAnsi="Verdana"/>
                <w:spacing w:val="-2"/>
                <w:sz w:val="18"/>
                <w:szCs w:val="18"/>
              </w:rPr>
              <w:t>комплексисобственост</w:t>
            </w:r>
            <w:proofErr w:type="spellEnd"/>
            <w:r w:rsidRPr="0038628B">
              <w:rPr>
                <w:rFonts w:ascii="Verdana" w:hAnsi="Verdana"/>
                <w:spacing w:val="-2"/>
                <w:sz w:val="18"/>
                <w:szCs w:val="18"/>
              </w:rPr>
              <w:t xml:space="preserve"> на ловни сдружения именно с такава цел, като например ЛРС Асеновград,</w:t>
            </w:r>
            <w:r w:rsidR="005138D1" w:rsidRPr="0038628B">
              <w:rPr>
                <w:rFonts w:ascii="Verdana" w:hAnsi="Verdana"/>
                <w:spacing w:val="-2"/>
                <w:sz w:val="18"/>
                <w:szCs w:val="18"/>
              </w:rPr>
              <w:t xml:space="preserve"> </w:t>
            </w:r>
            <w:r w:rsidRPr="0038628B">
              <w:rPr>
                <w:rFonts w:ascii="Verdana" w:hAnsi="Verdana"/>
                <w:spacing w:val="-2"/>
                <w:sz w:val="18"/>
                <w:szCs w:val="18"/>
              </w:rPr>
              <w:t>Казанлък, Плевен и т.н.</w:t>
            </w:r>
          </w:p>
        </w:tc>
        <w:tc>
          <w:tcPr>
            <w:tcW w:w="1701" w:type="dxa"/>
            <w:tcBorders>
              <w:top w:val="nil"/>
              <w:left w:val="single" w:sz="18" w:space="0" w:color="2E74B5"/>
              <w:bottom w:val="nil"/>
              <w:right w:val="single" w:sz="18" w:space="0" w:color="2E74B5"/>
            </w:tcBorders>
            <w:shd w:val="clear" w:color="auto" w:fill="auto"/>
          </w:tcPr>
          <w:p w14:paraId="42F0750D" w14:textId="19F97ADC" w:rsidR="003235CD" w:rsidRPr="0038628B" w:rsidRDefault="00922966" w:rsidP="00A2613D">
            <w:pPr>
              <w:spacing w:before="40" w:after="20"/>
              <w:rPr>
                <w:rFonts w:ascii="Verdana" w:hAnsi="Verdana"/>
                <w:color w:val="FF0000"/>
                <w:sz w:val="18"/>
                <w:szCs w:val="18"/>
              </w:rPr>
            </w:pPr>
            <w:r w:rsidRPr="00182E5B">
              <w:rPr>
                <w:rFonts w:ascii="Verdana" w:hAnsi="Verdana"/>
                <w:sz w:val="18"/>
                <w:szCs w:val="18"/>
              </w:rPr>
              <w:lastRenderedPageBreak/>
              <w:t>Не се приема</w:t>
            </w:r>
          </w:p>
        </w:tc>
        <w:tc>
          <w:tcPr>
            <w:tcW w:w="4450" w:type="dxa"/>
            <w:tcBorders>
              <w:top w:val="nil"/>
              <w:left w:val="single" w:sz="18" w:space="0" w:color="2E74B5"/>
              <w:bottom w:val="nil"/>
              <w:right w:val="single" w:sz="24" w:space="0" w:color="2E74B5"/>
            </w:tcBorders>
            <w:shd w:val="clear" w:color="auto" w:fill="auto"/>
          </w:tcPr>
          <w:p w14:paraId="1DC73969" w14:textId="10299933" w:rsidR="003235CD" w:rsidRPr="0038628B" w:rsidRDefault="00AF03C3" w:rsidP="00D13E47">
            <w:pPr>
              <w:spacing w:before="40" w:after="20"/>
              <w:jc w:val="both"/>
              <w:rPr>
                <w:rFonts w:ascii="Verdana" w:hAnsi="Verdana"/>
                <w:color w:val="FF0000"/>
                <w:sz w:val="18"/>
                <w:szCs w:val="18"/>
              </w:rPr>
            </w:pPr>
            <w:r w:rsidRPr="00182E5B">
              <w:rPr>
                <w:rFonts w:ascii="Verdana" w:hAnsi="Verdana"/>
                <w:sz w:val="18"/>
                <w:szCs w:val="18"/>
              </w:rPr>
              <w:t xml:space="preserve">Провеждането на изпитите е ангажимент на администрацията и изчисленията показват, че разходите ще се завишат само при първоначалното закупуване на </w:t>
            </w:r>
            <w:proofErr w:type="spellStart"/>
            <w:r w:rsidRPr="00182E5B">
              <w:rPr>
                <w:rFonts w:ascii="Verdana" w:hAnsi="Verdana"/>
                <w:sz w:val="18"/>
                <w:szCs w:val="18"/>
              </w:rPr>
              <w:t>устройстав</w:t>
            </w:r>
            <w:proofErr w:type="spellEnd"/>
            <w:r w:rsidRPr="00182E5B">
              <w:rPr>
                <w:rFonts w:ascii="Verdana" w:hAnsi="Verdana"/>
                <w:sz w:val="18"/>
                <w:szCs w:val="18"/>
              </w:rPr>
              <w:t xml:space="preserve"> и оборудване, но в дългосрочен план ще се </w:t>
            </w:r>
            <w:r w:rsidRPr="00182E5B">
              <w:rPr>
                <w:rFonts w:ascii="Verdana" w:hAnsi="Verdana"/>
                <w:sz w:val="18"/>
                <w:szCs w:val="18"/>
              </w:rPr>
              <w:lastRenderedPageBreak/>
              <w:t>намалят значително разходите за образуване и командироване на членовете на държавни изпитни комисии. Средногодишно за четири хиляди кандидати се назначават 70 изпитни комисии, което е нецелесъобразно.</w:t>
            </w:r>
          </w:p>
        </w:tc>
      </w:tr>
      <w:tr w:rsidR="00F20732" w:rsidRPr="00F413E2" w14:paraId="6E70E76E" w14:textId="77777777" w:rsidTr="003E003D">
        <w:trPr>
          <w:trHeight w:val="596"/>
          <w:jc w:val="center"/>
        </w:trPr>
        <w:tc>
          <w:tcPr>
            <w:tcW w:w="682" w:type="dxa"/>
            <w:tcBorders>
              <w:top w:val="nil"/>
              <w:left w:val="single" w:sz="24" w:space="0" w:color="2E74B5"/>
              <w:bottom w:val="nil"/>
              <w:right w:val="single" w:sz="18" w:space="0" w:color="2E74B5"/>
            </w:tcBorders>
            <w:shd w:val="clear" w:color="auto" w:fill="auto"/>
          </w:tcPr>
          <w:p w14:paraId="0B8B02BD" w14:textId="77777777" w:rsidR="00F20732" w:rsidRPr="0038628B" w:rsidRDefault="00F20732" w:rsidP="00F20732">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6EF4C1A2" w14:textId="77777777" w:rsidR="00F20732" w:rsidRPr="0038628B" w:rsidRDefault="00F20732" w:rsidP="00AB2360">
            <w:pPr>
              <w:spacing w:before="40" w:after="20"/>
              <w:rPr>
                <w:rFonts w:ascii="Verdana" w:hAnsi="Verdana"/>
                <w:spacing w:val="4"/>
                <w:sz w:val="18"/>
                <w:szCs w:val="18"/>
              </w:rPr>
            </w:pPr>
          </w:p>
        </w:tc>
        <w:tc>
          <w:tcPr>
            <w:tcW w:w="6095" w:type="dxa"/>
            <w:tcBorders>
              <w:top w:val="nil"/>
              <w:left w:val="single" w:sz="18" w:space="0" w:color="2E74B5"/>
              <w:bottom w:val="nil"/>
              <w:right w:val="single" w:sz="18" w:space="0" w:color="2E74B5"/>
            </w:tcBorders>
            <w:shd w:val="clear" w:color="auto" w:fill="auto"/>
          </w:tcPr>
          <w:p w14:paraId="15F120EC" w14:textId="782608C8" w:rsidR="00B02D7D" w:rsidRPr="0038628B" w:rsidRDefault="00B02D7D" w:rsidP="00B02D7D">
            <w:pPr>
              <w:widowControl w:val="0"/>
              <w:tabs>
                <w:tab w:val="left" w:pos="1565"/>
              </w:tabs>
              <w:autoSpaceDE w:val="0"/>
              <w:autoSpaceDN w:val="0"/>
              <w:spacing w:before="40" w:after="20"/>
              <w:jc w:val="both"/>
              <w:rPr>
                <w:rFonts w:ascii="Verdana" w:hAnsi="Verdana"/>
                <w:sz w:val="18"/>
                <w:szCs w:val="18"/>
              </w:rPr>
            </w:pPr>
            <w:r w:rsidRPr="0038628B">
              <w:rPr>
                <w:rFonts w:ascii="Verdana" w:hAnsi="Verdana"/>
                <w:sz w:val="18"/>
                <w:szCs w:val="18"/>
              </w:rPr>
              <w:t>2. В параграфи 2, 3, 4 и 10 се предвижда замяна на писмения тест с електронен. Само по себе си това предложение е резонно и съответства на наложената практика при придобиването на редица други допълнителни квалификации, но с оглед на това, че за</w:t>
            </w:r>
          </w:p>
          <w:p w14:paraId="3EB54DCD" w14:textId="49C3AD57" w:rsidR="00F20732" w:rsidRPr="0038628B" w:rsidRDefault="00B02D7D" w:rsidP="00B02D7D">
            <w:pPr>
              <w:widowControl w:val="0"/>
              <w:tabs>
                <w:tab w:val="left" w:pos="1565"/>
              </w:tabs>
              <w:autoSpaceDE w:val="0"/>
              <w:autoSpaceDN w:val="0"/>
              <w:spacing w:before="40" w:after="20"/>
              <w:jc w:val="both"/>
              <w:rPr>
                <w:rFonts w:ascii="Verdana" w:hAnsi="Verdana"/>
                <w:sz w:val="18"/>
                <w:szCs w:val="18"/>
              </w:rPr>
            </w:pPr>
            <w:r w:rsidRPr="0038628B">
              <w:rPr>
                <w:rFonts w:ascii="Verdana" w:hAnsi="Verdana"/>
                <w:sz w:val="18"/>
                <w:szCs w:val="18"/>
              </w:rPr>
              <w:t>провеждането му е необходимо да бъдат осигурени технически средства (таблети), което изисква допълнително финансиране, следва да се разпише изрично, че трябва да бъдат осигурени от компетентния държавен орган – ИАГ или държавните предприятия по чл. 163 от ЗГ.</w:t>
            </w:r>
          </w:p>
        </w:tc>
        <w:tc>
          <w:tcPr>
            <w:tcW w:w="1701" w:type="dxa"/>
            <w:tcBorders>
              <w:top w:val="nil"/>
              <w:left w:val="single" w:sz="18" w:space="0" w:color="2E74B5"/>
              <w:bottom w:val="nil"/>
              <w:right w:val="single" w:sz="18" w:space="0" w:color="2E74B5"/>
            </w:tcBorders>
            <w:shd w:val="clear" w:color="auto" w:fill="auto"/>
          </w:tcPr>
          <w:p w14:paraId="4C768551" w14:textId="6A425B07" w:rsidR="00F20732" w:rsidRPr="0038628B" w:rsidRDefault="00AF03C3" w:rsidP="00A2613D">
            <w:pPr>
              <w:spacing w:before="40" w:after="20"/>
              <w:rPr>
                <w:rFonts w:ascii="Verdana" w:hAnsi="Verdana"/>
                <w:color w:val="FF0000"/>
                <w:sz w:val="18"/>
                <w:szCs w:val="18"/>
              </w:rPr>
            </w:pPr>
            <w:r w:rsidRPr="00182E5B">
              <w:rPr>
                <w:rFonts w:ascii="Verdana" w:hAnsi="Verdana"/>
                <w:sz w:val="18"/>
                <w:szCs w:val="18"/>
              </w:rPr>
              <w:t>Приема се</w:t>
            </w:r>
          </w:p>
        </w:tc>
        <w:tc>
          <w:tcPr>
            <w:tcW w:w="4450" w:type="dxa"/>
            <w:tcBorders>
              <w:top w:val="nil"/>
              <w:left w:val="single" w:sz="18" w:space="0" w:color="2E74B5"/>
              <w:bottom w:val="nil"/>
              <w:right w:val="single" w:sz="24" w:space="0" w:color="2E74B5"/>
            </w:tcBorders>
            <w:shd w:val="clear" w:color="auto" w:fill="auto"/>
          </w:tcPr>
          <w:p w14:paraId="79E55814" w14:textId="0746A19E" w:rsidR="00F20732" w:rsidRPr="0038628B" w:rsidRDefault="00AF03C3" w:rsidP="00A2613D">
            <w:pPr>
              <w:spacing w:before="40" w:after="20"/>
              <w:rPr>
                <w:rFonts w:ascii="Verdana" w:hAnsi="Verdana"/>
                <w:color w:val="FF0000"/>
                <w:sz w:val="18"/>
                <w:szCs w:val="18"/>
              </w:rPr>
            </w:pPr>
            <w:r w:rsidRPr="00182E5B">
              <w:rPr>
                <w:rFonts w:ascii="Verdana" w:hAnsi="Verdana"/>
                <w:sz w:val="18"/>
                <w:szCs w:val="18"/>
              </w:rPr>
              <w:t>Отразено е в текстовете</w:t>
            </w:r>
            <w:r w:rsidR="00C806E1">
              <w:rPr>
                <w:rFonts w:ascii="Verdana" w:hAnsi="Verdana"/>
                <w:sz w:val="18"/>
                <w:szCs w:val="18"/>
              </w:rPr>
              <w:t>.</w:t>
            </w:r>
          </w:p>
        </w:tc>
      </w:tr>
      <w:tr w:rsidR="003235CD" w:rsidRPr="00F413E2" w14:paraId="6E0408C9" w14:textId="77777777" w:rsidTr="003E003D">
        <w:trPr>
          <w:trHeight w:val="596"/>
          <w:jc w:val="center"/>
        </w:trPr>
        <w:tc>
          <w:tcPr>
            <w:tcW w:w="682" w:type="dxa"/>
            <w:tcBorders>
              <w:top w:val="nil"/>
              <w:left w:val="single" w:sz="24" w:space="0" w:color="2E74B5"/>
              <w:bottom w:val="nil"/>
              <w:right w:val="single" w:sz="18" w:space="0" w:color="2E74B5"/>
            </w:tcBorders>
            <w:shd w:val="clear" w:color="auto" w:fill="auto"/>
          </w:tcPr>
          <w:p w14:paraId="62BDFEFE" w14:textId="77777777" w:rsidR="003235CD" w:rsidRPr="0038628B" w:rsidRDefault="003235CD" w:rsidP="00F20732">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2DEC35E2" w14:textId="77777777" w:rsidR="003235CD" w:rsidRPr="0038628B" w:rsidRDefault="003235CD" w:rsidP="00AB2360">
            <w:pPr>
              <w:spacing w:before="40" w:after="20"/>
              <w:rPr>
                <w:rFonts w:ascii="Verdana" w:hAnsi="Verdana"/>
                <w:spacing w:val="4"/>
                <w:sz w:val="18"/>
                <w:szCs w:val="18"/>
              </w:rPr>
            </w:pPr>
          </w:p>
        </w:tc>
        <w:tc>
          <w:tcPr>
            <w:tcW w:w="6095" w:type="dxa"/>
            <w:tcBorders>
              <w:top w:val="nil"/>
              <w:left w:val="single" w:sz="18" w:space="0" w:color="2E74B5"/>
              <w:bottom w:val="nil"/>
              <w:right w:val="single" w:sz="18" w:space="0" w:color="2E74B5"/>
            </w:tcBorders>
            <w:shd w:val="clear" w:color="auto" w:fill="auto"/>
          </w:tcPr>
          <w:p w14:paraId="59DBF03F" w14:textId="1BF99678" w:rsidR="003235CD" w:rsidRPr="0038628B" w:rsidRDefault="003027A0" w:rsidP="00226E69">
            <w:pPr>
              <w:widowControl w:val="0"/>
              <w:tabs>
                <w:tab w:val="left" w:pos="1565"/>
              </w:tabs>
              <w:autoSpaceDE w:val="0"/>
              <w:autoSpaceDN w:val="0"/>
              <w:spacing w:before="40" w:after="20"/>
              <w:jc w:val="both"/>
              <w:rPr>
                <w:rFonts w:ascii="Verdana" w:hAnsi="Verdana"/>
                <w:sz w:val="18"/>
                <w:szCs w:val="18"/>
              </w:rPr>
            </w:pPr>
            <w:r w:rsidRPr="0038628B">
              <w:rPr>
                <w:rFonts w:ascii="Verdana" w:hAnsi="Verdana"/>
                <w:sz w:val="18"/>
                <w:szCs w:val="18"/>
              </w:rPr>
              <w:t>3</w:t>
            </w:r>
            <w:r w:rsidRPr="007D6800">
              <w:rPr>
                <w:rFonts w:ascii="Verdana" w:hAnsi="Verdana"/>
                <w:spacing w:val="2"/>
                <w:sz w:val="18"/>
                <w:szCs w:val="18"/>
              </w:rPr>
              <w:t xml:space="preserve">. В параграф 6 се предвижда изключване от изпитните комисии на лицата, извършващи подготовката на кандидат ловците в лицето на представители на висши училища и професионални гимназии по горско стопанство и/или лесотехника, както и на специалисти по ловно стопанство към ловните сдружения. За нас липсва логика в това предложение с оглед на това, че Програмата за теоретично обучение на кандидати за придобиване право на лов, съгласно Приложение № 4 към чл. 12, ал. 2 от ППЗЛОД, включва голяма по обем и много разнородна информация, която не е в обхвата на ежедневните задължения на по-голямата част от членовете на изпитните комисии. Следователно, изваждайки от състава на комисиите специалистите, които са провеждали подготовката, е твърде възможно в тях да бъдат включени само лица, които не </w:t>
            </w:r>
            <w:r w:rsidRPr="007D6800">
              <w:rPr>
                <w:rFonts w:ascii="Verdana" w:hAnsi="Verdana"/>
                <w:spacing w:val="2"/>
                <w:sz w:val="18"/>
                <w:szCs w:val="18"/>
              </w:rPr>
              <w:lastRenderedPageBreak/>
              <w:t>притежават достатъчно задълбочени</w:t>
            </w:r>
            <w:r w:rsidRPr="0038628B">
              <w:rPr>
                <w:rFonts w:ascii="Verdana" w:hAnsi="Verdana"/>
                <w:sz w:val="18"/>
                <w:szCs w:val="18"/>
              </w:rPr>
              <w:t xml:space="preserve"> знания върху учебния материал и съответно да не могат да извършат обективно оценяване на знанията на кандидат ловците. Напомням, че съгласно чл. 19, ал. 2 в състава на комисиите се включва задължително представител на Изпълнителна агенция по горите или на Регионалните дирекции по горите, на Държавното горско/ловно стопанство, на Министерството на вътрешните работи и представител на ловното сдружение, организиращо курса. Ако мотива за изваждане на тези хора от комисиите е съмнение за това, че те подпомагат кандидат-ловците и ако това се случва в присъствието на представителите на останалите три институции без тяхното противопоставяне, как едно такова действие ще повиши контрола и нивото на знания на лицата придобиващи право на лов?</w:t>
            </w:r>
          </w:p>
        </w:tc>
        <w:tc>
          <w:tcPr>
            <w:tcW w:w="1701" w:type="dxa"/>
            <w:tcBorders>
              <w:top w:val="nil"/>
              <w:left w:val="single" w:sz="18" w:space="0" w:color="2E74B5"/>
              <w:bottom w:val="nil"/>
              <w:right w:val="single" w:sz="18" w:space="0" w:color="2E74B5"/>
            </w:tcBorders>
            <w:shd w:val="clear" w:color="auto" w:fill="auto"/>
          </w:tcPr>
          <w:p w14:paraId="659C9639" w14:textId="33703269" w:rsidR="003235CD" w:rsidRPr="0038628B" w:rsidRDefault="00922966" w:rsidP="00A2613D">
            <w:pPr>
              <w:spacing w:before="40" w:after="20"/>
              <w:rPr>
                <w:rFonts w:ascii="Verdana" w:hAnsi="Verdana"/>
                <w:color w:val="FF0000"/>
                <w:sz w:val="18"/>
                <w:szCs w:val="18"/>
              </w:rPr>
            </w:pPr>
            <w:r w:rsidRPr="00182E5B">
              <w:rPr>
                <w:rFonts w:ascii="Verdana" w:hAnsi="Verdana"/>
                <w:sz w:val="18"/>
                <w:szCs w:val="18"/>
              </w:rPr>
              <w:lastRenderedPageBreak/>
              <w:t>Не се приема</w:t>
            </w:r>
          </w:p>
        </w:tc>
        <w:tc>
          <w:tcPr>
            <w:tcW w:w="4450" w:type="dxa"/>
            <w:tcBorders>
              <w:top w:val="nil"/>
              <w:left w:val="single" w:sz="18" w:space="0" w:color="2E74B5"/>
              <w:bottom w:val="nil"/>
              <w:right w:val="single" w:sz="24" w:space="0" w:color="2E74B5"/>
            </w:tcBorders>
            <w:shd w:val="clear" w:color="auto" w:fill="auto"/>
          </w:tcPr>
          <w:p w14:paraId="433BF3C8" w14:textId="33BAD126" w:rsidR="003235CD" w:rsidRPr="0038628B" w:rsidRDefault="00AF03C3" w:rsidP="00C806E1">
            <w:pPr>
              <w:spacing w:before="40" w:after="20"/>
              <w:jc w:val="both"/>
              <w:rPr>
                <w:rFonts w:ascii="Verdana" w:hAnsi="Verdana"/>
                <w:color w:val="FF0000"/>
                <w:sz w:val="18"/>
                <w:szCs w:val="18"/>
              </w:rPr>
            </w:pPr>
            <w:r w:rsidRPr="00182E5B">
              <w:rPr>
                <w:rFonts w:ascii="Verdana" w:hAnsi="Verdana"/>
                <w:sz w:val="18"/>
                <w:szCs w:val="18"/>
              </w:rPr>
              <w:t>Именно намаляването на броя на изпитните комисии и въвеждането на центрове за провеждането гарантира участието на доказани ловни специалисти</w:t>
            </w:r>
            <w:r>
              <w:rPr>
                <w:rFonts w:ascii="Verdana" w:hAnsi="Verdana"/>
                <w:color w:val="FF0000"/>
                <w:sz w:val="18"/>
                <w:szCs w:val="18"/>
              </w:rPr>
              <w:t>.</w:t>
            </w:r>
          </w:p>
        </w:tc>
      </w:tr>
      <w:tr w:rsidR="003235CD" w:rsidRPr="00F413E2" w14:paraId="35F4EBFE" w14:textId="77777777" w:rsidTr="003E003D">
        <w:trPr>
          <w:trHeight w:val="302"/>
          <w:jc w:val="center"/>
        </w:trPr>
        <w:tc>
          <w:tcPr>
            <w:tcW w:w="682" w:type="dxa"/>
            <w:tcBorders>
              <w:top w:val="nil"/>
              <w:left w:val="single" w:sz="24" w:space="0" w:color="2E74B5"/>
              <w:bottom w:val="nil"/>
              <w:right w:val="single" w:sz="18" w:space="0" w:color="2E74B5"/>
            </w:tcBorders>
            <w:shd w:val="clear" w:color="auto" w:fill="auto"/>
          </w:tcPr>
          <w:p w14:paraId="721118E2" w14:textId="77777777" w:rsidR="003235CD" w:rsidRPr="0038628B" w:rsidRDefault="003235CD" w:rsidP="00F20732">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14F48D17" w14:textId="77777777" w:rsidR="003235CD" w:rsidRPr="0038628B" w:rsidRDefault="003235CD" w:rsidP="00AB2360">
            <w:pPr>
              <w:spacing w:before="40" w:after="20"/>
              <w:rPr>
                <w:rFonts w:ascii="Verdana" w:hAnsi="Verdana"/>
                <w:spacing w:val="4"/>
                <w:sz w:val="18"/>
                <w:szCs w:val="18"/>
              </w:rPr>
            </w:pPr>
          </w:p>
        </w:tc>
        <w:tc>
          <w:tcPr>
            <w:tcW w:w="6095" w:type="dxa"/>
            <w:tcBorders>
              <w:top w:val="nil"/>
              <w:left w:val="single" w:sz="18" w:space="0" w:color="2E74B5"/>
              <w:bottom w:val="nil"/>
              <w:right w:val="single" w:sz="18" w:space="0" w:color="2E74B5"/>
            </w:tcBorders>
            <w:shd w:val="clear" w:color="auto" w:fill="auto"/>
          </w:tcPr>
          <w:p w14:paraId="04D56FEB" w14:textId="6F33E9F7" w:rsidR="003235CD" w:rsidRPr="0038628B" w:rsidRDefault="00476B6C" w:rsidP="00226E69">
            <w:pPr>
              <w:widowControl w:val="0"/>
              <w:tabs>
                <w:tab w:val="left" w:pos="1565"/>
              </w:tabs>
              <w:autoSpaceDE w:val="0"/>
              <w:autoSpaceDN w:val="0"/>
              <w:spacing w:before="40" w:after="20"/>
              <w:jc w:val="both"/>
              <w:rPr>
                <w:rFonts w:ascii="Verdana" w:hAnsi="Verdana"/>
                <w:sz w:val="18"/>
                <w:szCs w:val="18"/>
              </w:rPr>
            </w:pPr>
            <w:r w:rsidRPr="0038628B">
              <w:rPr>
                <w:rFonts w:ascii="Verdana" w:hAnsi="Verdana"/>
                <w:sz w:val="18"/>
                <w:szCs w:val="18"/>
              </w:rPr>
              <w:t xml:space="preserve">Управителния съвет на НЛРС-СЛРБ подкрепя параграф 5 в частта да се въведе поправителна сесия за кандидат-ловците, които не са се явили или не са издържали изпита, защото това предложение изцяло съответства на практиката за явяване на поправителен изпит в образователната система на Република България. Възможността за явяване на поправителен изпит ще позволи на изпитващите да завишат изискванията си по отношение на нужните минимални знания, които един кандидат за придобиване право на лов трябва да притежава. Това ще се отрази положително върху степента на подготвеност на новите ловци, респективно ще доведе и до по-правилното и законосъобразно извършване на </w:t>
            </w:r>
            <w:proofErr w:type="spellStart"/>
            <w:r w:rsidRPr="0038628B">
              <w:rPr>
                <w:rFonts w:ascii="Verdana" w:hAnsi="Verdana"/>
                <w:sz w:val="18"/>
                <w:szCs w:val="18"/>
              </w:rPr>
              <w:t>ловностопанската</w:t>
            </w:r>
            <w:proofErr w:type="spellEnd"/>
            <w:r w:rsidRPr="0038628B">
              <w:rPr>
                <w:rFonts w:ascii="Verdana" w:hAnsi="Verdana"/>
                <w:sz w:val="18"/>
                <w:szCs w:val="18"/>
              </w:rPr>
              <w:t xml:space="preserve"> дейност от тях.</w:t>
            </w:r>
          </w:p>
        </w:tc>
        <w:tc>
          <w:tcPr>
            <w:tcW w:w="1701" w:type="dxa"/>
            <w:tcBorders>
              <w:top w:val="nil"/>
              <w:left w:val="single" w:sz="18" w:space="0" w:color="2E74B5"/>
              <w:bottom w:val="nil"/>
              <w:right w:val="single" w:sz="18" w:space="0" w:color="2E74B5"/>
            </w:tcBorders>
            <w:shd w:val="clear" w:color="auto" w:fill="auto"/>
          </w:tcPr>
          <w:p w14:paraId="0B334591" w14:textId="340A77E8" w:rsidR="003235CD" w:rsidRPr="0038628B" w:rsidRDefault="003235CD" w:rsidP="00A2613D">
            <w:pPr>
              <w:spacing w:before="40" w:after="20"/>
              <w:rPr>
                <w:rFonts w:ascii="Verdana" w:hAnsi="Verdana"/>
                <w:color w:val="FF0000"/>
                <w:sz w:val="18"/>
                <w:szCs w:val="18"/>
              </w:rPr>
            </w:pPr>
          </w:p>
        </w:tc>
        <w:tc>
          <w:tcPr>
            <w:tcW w:w="4450" w:type="dxa"/>
            <w:tcBorders>
              <w:top w:val="nil"/>
              <w:left w:val="single" w:sz="18" w:space="0" w:color="2E74B5"/>
              <w:bottom w:val="nil"/>
              <w:right w:val="single" w:sz="24" w:space="0" w:color="2E74B5"/>
            </w:tcBorders>
            <w:shd w:val="clear" w:color="auto" w:fill="auto"/>
          </w:tcPr>
          <w:p w14:paraId="4900922F" w14:textId="77777777" w:rsidR="003235CD" w:rsidRPr="0038628B" w:rsidRDefault="003235CD" w:rsidP="00A2613D">
            <w:pPr>
              <w:spacing w:before="40" w:after="20"/>
              <w:rPr>
                <w:rFonts w:ascii="Verdana" w:hAnsi="Verdana"/>
                <w:color w:val="FF0000"/>
                <w:sz w:val="18"/>
                <w:szCs w:val="18"/>
              </w:rPr>
            </w:pPr>
          </w:p>
        </w:tc>
      </w:tr>
      <w:tr w:rsidR="00922966" w:rsidRPr="00F413E2" w14:paraId="437D68E2" w14:textId="77777777" w:rsidTr="003E003D">
        <w:trPr>
          <w:trHeight w:val="596"/>
          <w:jc w:val="center"/>
        </w:trPr>
        <w:tc>
          <w:tcPr>
            <w:tcW w:w="682" w:type="dxa"/>
            <w:tcBorders>
              <w:top w:val="nil"/>
              <w:left w:val="single" w:sz="24" w:space="0" w:color="2E74B5"/>
              <w:bottom w:val="nil"/>
              <w:right w:val="single" w:sz="18" w:space="0" w:color="2E74B5"/>
            </w:tcBorders>
            <w:shd w:val="clear" w:color="auto" w:fill="auto"/>
          </w:tcPr>
          <w:p w14:paraId="677FEE7A" w14:textId="77777777" w:rsidR="00922966" w:rsidRPr="0038628B" w:rsidRDefault="00922966" w:rsidP="00F20732">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31EC9BC2" w14:textId="77777777" w:rsidR="00922966" w:rsidRPr="0038628B" w:rsidRDefault="00922966" w:rsidP="00AB2360">
            <w:pPr>
              <w:spacing w:before="40" w:after="20"/>
              <w:rPr>
                <w:rFonts w:ascii="Verdana" w:hAnsi="Verdana"/>
                <w:spacing w:val="4"/>
                <w:sz w:val="18"/>
                <w:szCs w:val="18"/>
              </w:rPr>
            </w:pPr>
          </w:p>
        </w:tc>
        <w:tc>
          <w:tcPr>
            <w:tcW w:w="6095" w:type="dxa"/>
            <w:tcBorders>
              <w:top w:val="nil"/>
              <w:left w:val="single" w:sz="18" w:space="0" w:color="2E74B5"/>
              <w:bottom w:val="nil"/>
              <w:right w:val="single" w:sz="18" w:space="0" w:color="2E74B5"/>
            </w:tcBorders>
            <w:shd w:val="clear" w:color="auto" w:fill="auto"/>
          </w:tcPr>
          <w:p w14:paraId="5D20285B" w14:textId="356A1C2A" w:rsidR="00922966" w:rsidRPr="007D6800" w:rsidRDefault="00476B6C" w:rsidP="00226E69">
            <w:pPr>
              <w:widowControl w:val="0"/>
              <w:tabs>
                <w:tab w:val="left" w:pos="1565"/>
              </w:tabs>
              <w:autoSpaceDE w:val="0"/>
              <w:autoSpaceDN w:val="0"/>
              <w:spacing w:before="40" w:after="20"/>
              <w:jc w:val="both"/>
              <w:rPr>
                <w:rFonts w:ascii="Verdana" w:hAnsi="Verdana"/>
                <w:spacing w:val="2"/>
                <w:sz w:val="18"/>
                <w:szCs w:val="18"/>
              </w:rPr>
            </w:pPr>
            <w:r w:rsidRPr="007D6800">
              <w:rPr>
                <w:rFonts w:ascii="Verdana" w:hAnsi="Verdana"/>
                <w:spacing w:val="2"/>
                <w:sz w:val="18"/>
                <w:szCs w:val="18"/>
              </w:rPr>
              <w:t>В същото време предлагаме да бъде доразвит параграф 5, като се предвиди възможност за поправителен изпит за лицата, които по обективни причини не са могли да се явят по време на редовната сесия и на практика техният първи изпит е през поправителната сесия през месец октомври.</w:t>
            </w:r>
          </w:p>
        </w:tc>
        <w:tc>
          <w:tcPr>
            <w:tcW w:w="1701" w:type="dxa"/>
            <w:tcBorders>
              <w:top w:val="nil"/>
              <w:left w:val="single" w:sz="18" w:space="0" w:color="2E74B5"/>
              <w:bottom w:val="nil"/>
              <w:right w:val="single" w:sz="18" w:space="0" w:color="2E74B5"/>
            </w:tcBorders>
            <w:shd w:val="clear" w:color="auto" w:fill="auto"/>
          </w:tcPr>
          <w:p w14:paraId="35B924D1" w14:textId="60A64BC8" w:rsidR="00922966" w:rsidRPr="00182E5B" w:rsidRDefault="00AF03C3" w:rsidP="00A2613D">
            <w:pPr>
              <w:spacing w:before="40" w:after="20"/>
              <w:rPr>
                <w:rFonts w:ascii="Verdana" w:hAnsi="Verdana"/>
                <w:sz w:val="18"/>
                <w:szCs w:val="18"/>
              </w:rPr>
            </w:pPr>
            <w:r w:rsidRPr="00182E5B">
              <w:rPr>
                <w:rFonts w:ascii="Verdana" w:hAnsi="Verdana"/>
                <w:sz w:val="18"/>
                <w:szCs w:val="18"/>
              </w:rPr>
              <w:t>Приема се по принцип</w:t>
            </w:r>
          </w:p>
        </w:tc>
        <w:tc>
          <w:tcPr>
            <w:tcW w:w="4450" w:type="dxa"/>
            <w:tcBorders>
              <w:top w:val="nil"/>
              <w:left w:val="single" w:sz="18" w:space="0" w:color="2E74B5"/>
              <w:bottom w:val="nil"/>
              <w:right w:val="single" w:sz="24" w:space="0" w:color="2E74B5"/>
            </w:tcBorders>
            <w:shd w:val="clear" w:color="auto" w:fill="auto"/>
          </w:tcPr>
          <w:p w14:paraId="1AC64623" w14:textId="4E6BD444" w:rsidR="00922966" w:rsidRPr="00182E5B" w:rsidRDefault="00AF03C3" w:rsidP="00797DB0">
            <w:pPr>
              <w:spacing w:before="40" w:after="20"/>
              <w:jc w:val="both"/>
              <w:rPr>
                <w:rFonts w:ascii="Verdana" w:hAnsi="Verdana"/>
                <w:sz w:val="18"/>
                <w:szCs w:val="18"/>
              </w:rPr>
            </w:pPr>
            <w:r w:rsidRPr="00182E5B">
              <w:rPr>
                <w:rFonts w:ascii="Verdana" w:hAnsi="Verdana"/>
                <w:sz w:val="18"/>
                <w:szCs w:val="18"/>
              </w:rPr>
              <w:t xml:space="preserve">Допълнен е текстът за </w:t>
            </w:r>
            <w:proofErr w:type="spellStart"/>
            <w:r w:rsidRPr="00182E5B">
              <w:rPr>
                <w:rFonts w:ascii="Verdana" w:hAnsi="Verdana"/>
                <w:sz w:val="18"/>
                <w:szCs w:val="18"/>
              </w:rPr>
              <w:t>неявили</w:t>
            </w:r>
            <w:proofErr w:type="spellEnd"/>
            <w:r w:rsidRPr="00182E5B">
              <w:rPr>
                <w:rFonts w:ascii="Verdana" w:hAnsi="Verdana"/>
                <w:sz w:val="18"/>
                <w:szCs w:val="18"/>
              </w:rPr>
              <w:t xml:space="preserve"> се кандидати по обективни причини, но няма да имат възможност за трета дата </w:t>
            </w:r>
            <w:r w:rsidR="00797DB0">
              <w:rPr>
                <w:rFonts w:ascii="Verdana" w:hAnsi="Verdana"/>
                <w:sz w:val="18"/>
                <w:szCs w:val="18"/>
              </w:rPr>
              <w:t>(</w:t>
            </w:r>
            <w:r w:rsidRPr="00182E5B">
              <w:rPr>
                <w:rFonts w:ascii="Verdana" w:hAnsi="Verdana"/>
                <w:sz w:val="18"/>
                <w:szCs w:val="18"/>
              </w:rPr>
              <w:t>поправителна</w:t>
            </w:r>
            <w:r w:rsidR="00797DB0">
              <w:rPr>
                <w:rFonts w:ascii="Verdana" w:hAnsi="Verdana"/>
                <w:sz w:val="18"/>
                <w:szCs w:val="18"/>
              </w:rPr>
              <w:t>)</w:t>
            </w:r>
            <w:r w:rsidRPr="00182E5B">
              <w:rPr>
                <w:rFonts w:ascii="Verdana" w:hAnsi="Verdana"/>
                <w:sz w:val="18"/>
                <w:szCs w:val="18"/>
              </w:rPr>
              <w:t xml:space="preserve">, тъй като така се отлага безсрочно завършването на </w:t>
            </w:r>
            <w:proofErr w:type="spellStart"/>
            <w:r w:rsidRPr="00182E5B">
              <w:rPr>
                <w:rFonts w:ascii="Verdana" w:hAnsi="Verdana"/>
                <w:sz w:val="18"/>
                <w:szCs w:val="18"/>
              </w:rPr>
              <w:t>изпититие</w:t>
            </w:r>
            <w:proofErr w:type="spellEnd"/>
            <w:r w:rsidRPr="00182E5B">
              <w:rPr>
                <w:rFonts w:ascii="Verdana" w:hAnsi="Verdana"/>
                <w:sz w:val="18"/>
                <w:szCs w:val="18"/>
              </w:rPr>
              <w:t xml:space="preserve"> и се превръща в частен случай. Общото правило е в годината на курса се полага изпит, при неуспешно положен изпит се минава процедурата наново през следващата година. Въвеждането на допълнителни дати ще отложи за следваща календарна година, което е недопустимо.</w:t>
            </w:r>
          </w:p>
        </w:tc>
      </w:tr>
      <w:tr w:rsidR="00922966" w:rsidRPr="00F413E2" w14:paraId="03ACB479" w14:textId="77777777" w:rsidTr="003E003D">
        <w:trPr>
          <w:trHeight w:val="596"/>
          <w:jc w:val="center"/>
        </w:trPr>
        <w:tc>
          <w:tcPr>
            <w:tcW w:w="682" w:type="dxa"/>
            <w:tcBorders>
              <w:top w:val="nil"/>
              <w:left w:val="single" w:sz="24" w:space="0" w:color="2E74B5"/>
              <w:bottom w:val="nil"/>
              <w:right w:val="single" w:sz="18" w:space="0" w:color="2E74B5"/>
            </w:tcBorders>
            <w:shd w:val="clear" w:color="auto" w:fill="auto"/>
          </w:tcPr>
          <w:p w14:paraId="53B0E0A9" w14:textId="77777777" w:rsidR="00922966" w:rsidRPr="0038628B" w:rsidRDefault="00922966" w:rsidP="00F20732">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43A78CC9" w14:textId="77777777" w:rsidR="00922966" w:rsidRPr="0038628B" w:rsidRDefault="00922966" w:rsidP="00AB2360">
            <w:pPr>
              <w:spacing w:before="40" w:after="20"/>
              <w:rPr>
                <w:rFonts w:ascii="Verdana" w:hAnsi="Verdana"/>
                <w:spacing w:val="4"/>
                <w:sz w:val="18"/>
                <w:szCs w:val="18"/>
              </w:rPr>
            </w:pPr>
          </w:p>
        </w:tc>
        <w:tc>
          <w:tcPr>
            <w:tcW w:w="6095" w:type="dxa"/>
            <w:tcBorders>
              <w:top w:val="nil"/>
              <w:left w:val="single" w:sz="18" w:space="0" w:color="2E74B5"/>
              <w:bottom w:val="nil"/>
              <w:right w:val="single" w:sz="18" w:space="0" w:color="2E74B5"/>
            </w:tcBorders>
            <w:shd w:val="clear" w:color="auto" w:fill="auto"/>
          </w:tcPr>
          <w:p w14:paraId="0DD0C940" w14:textId="4CD5333E" w:rsidR="00922966" w:rsidRPr="0038628B" w:rsidRDefault="002C6A79" w:rsidP="00226E69">
            <w:pPr>
              <w:widowControl w:val="0"/>
              <w:tabs>
                <w:tab w:val="left" w:pos="1565"/>
              </w:tabs>
              <w:autoSpaceDE w:val="0"/>
              <w:autoSpaceDN w:val="0"/>
              <w:spacing w:before="40" w:after="20"/>
              <w:jc w:val="both"/>
              <w:rPr>
                <w:rFonts w:ascii="Verdana" w:hAnsi="Verdana"/>
                <w:spacing w:val="2"/>
                <w:sz w:val="18"/>
                <w:szCs w:val="18"/>
              </w:rPr>
            </w:pPr>
            <w:r w:rsidRPr="0038628B">
              <w:rPr>
                <w:rFonts w:ascii="Verdana" w:hAnsi="Verdana"/>
                <w:spacing w:val="2"/>
                <w:sz w:val="18"/>
                <w:szCs w:val="18"/>
              </w:rPr>
              <w:t xml:space="preserve">Отделно предлагаме изменение в чл. 17, ал. 1 по отношение на провеждането на практическия изпит, а именно същият да включва стрелба с куршум по силует на дива свиня, във връзка с изменението на чл. 65. т. 15 от Закона за лова и опазване на дивеча от 2012 г., с което се регламентира, че при провеждането на групов лов на дива свиня с </w:t>
            </w:r>
            <w:proofErr w:type="spellStart"/>
            <w:r w:rsidRPr="0038628B">
              <w:rPr>
                <w:rFonts w:ascii="Verdana" w:hAnsi="Verdana"/>
                <w:spacing w:val="2"/>
                <w:sz w:val="18"/>
                <w:szCs w:val="18"/>
              </w:rPr>
              <w:t>гладкоцевно</w:t>
            </w:r>
            <w:proofErr w:type="spellEnd"/>
            <w:r w:rsidRPr="0038628B">
              <w:rPr>
                <w:rFonts w:ascii="Verdana" w:hAnsi="Verdana"/>
                <w:spacing w:val="2"/>
                <w:sz w:val="18"/>
                <w:szCs w:val="18"/>
              </w:rPr>
              <w:t xml:space="preserve"> оръжие се разрешава употребата само на боеприпаси тип „куршум".</w:t>
            </w:r>
          </w:p>
        </w:tc>
        <w:tc>
          <w:tcPr>
            <w:tcW w:w="1701" w:type="dxa"/>
            <w:tcBorders>
              <w:top w:val="nil"/>
              <w:left w:val="single" w:sz="18" w:space="0" w:color="2E74B5"/>
              <w:bottom w:val="nil"/>
              <w:right w:val="single" w:sz="18" w:space="0" w:color="2E74B5"/>
            </w:tcBorders>
            <w:shd w:val="clear" w:color="auto" w:fill="auto"/>
          </w:tcPr>
          <w:p w14:paraId="1DC541A4" w14:textId="3A24B42D" w:rsidR="00922966" w:rsidRPr="00182E5B" w:rsidRDefault="00525A3A" w:rsidP="00A2613D">
            <w:pPr>
              <w:spacing w:before="40" w:after="20"/>
              <w:rPr>
                <w:rFonts w:ascii="Verdana" w:hAnsi="Verdana"/>
                <w:sz w:val="18"/>
                <w:szCs w:val="18"/>
              </w:rPr>
            </w:pPr>
            <w:r w:rsidRPr="00182E5B">
              <w:rPr>
                <w:rFonts w:ascii="Verdana" w:hAnsi="Verdana"/>
                <w:sz w:val="18"/>
                <w:szCs w:val="18"/>
              </w:rPr>
              <w:t>Приема се</w:t>
            </w:r>
          </w:p>
        </w:tc>
        <w:tc>
          <w:tcPr>
            <w:tcW w:w="4450" w:type="dxa"/>
            <w:tcBorders>
              <w:top w:val="nil"/>
              <w:left w:val="single" w:sz="18" w:space="0" w:color="2E74B5"/>
              <w:bottom w:val="nil"/>
              <w:right w:val="single" w:sz="24" w:space="0" w:color="2E74B5"/>
            </w:tcBorders>
            <w:shd w:val="clear" w:color="auto" w:fill="auto"/>
          </w:tcPr>
          <w:p w14:paraId="3373FC8E" w14:textId="48DDA105" w:rsidR="00922966" w:rsidRPr="00182E5B" w:rsidRDefault="00EC5F22" w:rsidP="00C806E1">
            <w:pPr>
              <w:spacing w:before="40" w:after="20"/>
              <w:jc w:val="both"/>
              <w:rPr>
                <w:rFonts w:ascii="Verdana" w:hAnsi="Verdana"/>
                <w:sz w:val="18"/>
                <w:szCs w:val="18"/>
              </w:rPr>
            </w:pPr>
            <w:r>
              <w:rPr>
                <w:rFonts w:ascii="Verdana" w:hAnsi="Verdana"/>
                <w:sz w:val="18"/>
                <w:szCs w:val="18"/>
              </w:rPr>
              <w:t>Отразено в текста във връзка с</w:t>
            </w:r>
            <w:r w:rsidR="00525A3A" w:rsidRPr="00182E5B">
              <w:rPr>
                <w:rFonts w:ascii="Verdana" w:hAnsi="Verdana"/>
                <w:sz w:val="18"/>
                <w:szCs w:val="18"/>
              </w:rPr>
              <w:t xml:space="preserve"> бележка</w:t>
            </w:r>
            <w:r w:rsidR="00C806E1">
              <w:rPr>
                <w:rFonts w:ascii="Verdana" w:hAnsi="Verdana"/>
                <w:sz w:val="18"/>
                <w:szCs w:val="18"/>
              </w:rPr>
              <w:t xml:space="preserve"> на Министерството на вътрешните работи.</w:t>
            </w:r>
          </w:p>
        </w:tc>
      </w:tr>
      <w:tr w:rsidR="00922966" w:rsidRPr="00F413E2" w14:paraId="2622E834" w14:textId="77777777" w:rsidTr="003E003D">
        <w:trPr>
          <w:trHeight w:val="596"/>
          <w:jc w:val="center"/>
        </w:trPr>
        <w:tc>
          <w:tcPr>
            <w:tcW w:w="682" w:type="dxa"/>
            <w:tcBorders>
              <w:top w:val="nil"/>
              <w:left w:val="single" w:sz="24" w:space="0" w:color="2E74B5"/>
              <w:bottom w:val="nil"/>
              <w:right w:val="single" w:sz="18" w:space="0" w:color="2E74B5"/>
            </w:tcBorders>
            <w:shd w:val="clear" w:color="auto" w:fill="auto"/>
          </w:tcPr>
          <w:p w14:paraId="31EC8896" w14:textId="77777777" w:rsidR="00922966" w:rsidRPr="0038628B" w:rsidRDefault="00922966" w:rsidP="00F20732">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5A409E49" w14:textId="77777777" w:rsidR="00922966" w:rsidRPr="0038628B" w:rsidRDefault="00922966" w:rsidP="00AB2360">
            <w:pPr>
              <w:spacing w:before="40" w:after="20"/>
              <w:rPr>
                <w:rFonts w:ascii="Verdana" w:hAnsi="Verdana"/>
                <w:spacing w:val="4"/>
                <w:sz w:val="18"/>
                <w:szCs w:val="18"/>
              </w:rPr>
            </w:pPr>
          </w:p>
        </w:tc>
        <w:tc>
          <w:tcPr>
            <w:tcW w:w="6095" w:type="dxa"/>
            <w:tcBorders>
              <w:top w:val="nil"/>
              <w:left w:val="single" w:sz="18" w:space="0" w:color="2E74B5"/>
              <w:bottom w:val="nil"/>
              <w:right w:val="single" w:sz="18" w:space="0" w:color="2E74B5"/>
            </w:tcBorders>
            <w:shd w:val="clear" w:color="auto" w:fill="auto"/>
          </w:tcPr>
          <w:p w14:paraId="7C052E68" w14:textId="30DB78CF" w:rsidR="00922966" w:rsidRPr="0038628B" w:rsidRDefault="000466C3" w:rsidP="000466C3">
            <w:pPr>
              <w:widowControl w:val="0"/>
              <w:tabs>
                <w:tab w:val="left" w:pos="1565"/>
              </w:tabs>
              <w:autoSpaceDE w:val="0"/>
              <w:autoSpaceDN w:val="0"/>
              <w:spacing w:before="40" w:after="20"/>
              <w:jc w:val="both"/>
              <w:rPr>
                <w:rFonts w:ascii="Verdana" w:hAnsi="Verdana"/>
                <w:sz w:val="18"/>
                <w:szCs w:val="18"/>
              </w:rPr>
            </w:pPr>
            <w:r w:rsidRPr="0038628B">
              <w:rPr>
                <w:rFonts w:ascii="Verdana" w:hAnsi="Verdana"/>
                <w:sz w:val="18"/>
                <w:szCs w:val="18"/>
              </w:rPr>
              <w:t>Национално ловно-рибарско сдружение „Съюз на ловците и риболовците в България" подкрепя измененията и допълненията в параграф 8 и 9 от Проекта за изменение и допълнение на ППЗЛОД поради следните причини:</w:t>
            </w:r>
          </w:p>
        </w:tc>
        <w:tc>
          <w:tcPr>
            <w:tcW w:w="1701" w:type="dxa"/>
            <w:tcBorders>
              <w:top w:val="nil"/>
              <w:left w:val="single" w:sz="18" w:space="0" w:color="2E74B5"/>
              <w:bottom w:val="nil"/>
              <w:right w:val="single" w:sz="18" w:space="0" w:color="2E74B5"/>
            </w:tcBorders>
            <w:shd w:val="clear" w:color="auto" w:fill="auto"/>
          </w:tcPr>
          <w:p w14:paraId="6DD24E74" w14:textId="0899408C" w:rsidR="00922966" w:rsidRPr="0038628B" w:rsidRDefault="00922966" w:rsidP="00A2613D">
            <w:pPr>
              <w:spacing w:before="40" w:after="20"/>
              <w:rPr>
                <w:rFonts w:ascii="Verdana" w:hAnsi="Verdana"/>
                <w:color w:val="FF0000"/>
                <w:sz w:val="18"/>
                <w:szCs w:val="18"/>
              </w:rPr>
            </w:pPr>
          </w:p>
        </w:tc>
        <w:tc>
          <w:tcPr>
            <w:tcW w:w="4450" w:type="dxa"/>
            <w:tcBorders>
              <w:top w:val="nil"/>
              <w:left w:val="single" w:sz="18" w:space="0" w:color="2E74B5"/>
              <w:bottom w:val="nil"/>
              <w:right w:val="single" w:sz="24" w:space="0" w:color="2E74B5"/>
            </w:tcBorders>
            <w:shd w:val="clear" w:color="auto" w:fill="auto"/>
          </w:tcPr>
          <w:p w14:paraId="3818AFF4" w14:textId="77777777" w:rsidR="00922966" w:rsidRPr="0038628B" w:rsidRDefault="00922966" w:rsidP="00A2613D">
            <w:pPr>
              <w:spacing w:before="40" w:after="20"/>
              <w:rPr>
                <w:rFonts w:ascii="Verdana" w:hAnsi="Verdana"/>
                <w:color w:val="FF0000"/>
                <w:sz w:val="18"/>
                <w:szCs w:val="18"/>
              </w:rPr>
            </w:pPr>
          </w:p>
        </w:tc>
      </w:tr>
      <w:tr w:rsidR="00315DA2" w:rsidRPr="00F413E2" w14:paraId="428FA4DF" w14:textId="77777777" w:rsidTr="003E003D">
        <w:trPr>
          <w:trHeight w:val="596"/>
          <w:jc w:val="center"/>
        </w:trPr>
        <w:tc>
          <w:tcPr>
            <w:tcW w:w="682" w:type="dxa"/>
            <w:tcBorders>
              <w:top w:val="nil"/>
              <w:left w:val="single" w:sz="24" w:space="0" w:color="2E74B5"/>
              <w:bottom w:val="nil"/>
              <w:right w:val="single" w:sz="18" w:space="0" w:color="2E74B5"/>
            </w:tcBorders>
            <w:shd w:val="clear" w:color="auto" w:fill="auto"/>
          </w:tcPr>
          <w:p w14:paraId="189AFE9C" w14:textId="77777777" w:rsidR="00315DA2" w:rsidRPr="0038628B" w:rsidRDefault="00315DA2" w:rsidP="00F20732">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0D267460" w14:textId="77777777" w:rsidR="00315DA2" w:rsidRPr="0038628B" w:rsidRDefault="00315DA2" w:rsidP="00AB2360">
            <w:pPr>
              <w:spacing w:before="40" w:after="20"/>
              <w:rPr>
                <w:rFonts w:ascii="Verdana" w:hAnsi="Verdana"/>
                <w:spacing w:val="4"/>
                <w:sz w:val="18"/>
                <w:szCs w:val="18"/>
              </w:rPr>
            </w:pPr>
          </w:p>
        </w:tc>
        <w:tc>
          <w:tcPr>
            <w:tcW w:w="6095" w:type="dxa"/>
            <w:tcBorders>
              <w:top w:val="nil"/>
              <w:left w:val="single" w:sz="18" w:space="0" w:color="2E74B5"/>
              <w:bottom w:val="nil"/>
              <w:right w:val="single" w:sz="18" w:space="0" w:color="2E74B5"/>
            </w:tcBorders>
            <w:shd w:val="clear" w:color="auto" w:fill="auto"/>
          </w:tcPr>
          <w:p w14:paraId="18768CD6" w14:textId="77777777" w:rsidR="00315DA2" w:rsidRPr="00EC5F22" w:rsidRDefault="00315DA2" w:rsidP="00315DA2">
            <w:pPr>
              <w:widowControl w:val="0"/>
              <w:tabs>
                <w:tab w:val="left" w:pos="1565"/>
              </w:tabs>
              <w:autoSpaceDE w:val="0"/>
              <w:autoSpaceDN w:val="0"/>
              <w:spacing w:before="40" w:after="20"/>
              <w:jc w:val="both"/>
              <w:rPr>
                <w:rFonts w:ascii="Verdana" w:hAnsi="Verdana"/>
                <w:spacing w:val="-4"/>
                <w:sz w:val="18"/>
                <w:szCs w:val="18"/>
              </w:rPr>
            </w:pPr>
            <w:r w:rsidRPr="00EC5F22">
              <w:rPr>
                <w:rFonts w:ascii="Verdana" w:hAnsi="Verdana"/>
                <w:spacing w:val="-4"/>
                <w:sz w:val="18"/>
                <w:szCs w:val="18"/>
              </w:rPr>
              <w:t>Основната цел на промяната, касаеща вноската за стопанисване на дивеча е да приведе ППЗЛОД в съответствие с действащите норми на самият ЗЛОД.</w:t>
            </w:r>
          </w:p>
          <w:p w14:paraId="33E1D7B7" w14:textId="77777777" w:rsidR="00315DA2" w:rsidRPr="00EC5F22" w:rsidRDefault="00315DA2" w:rsidP="00315DA2">
            <w:pPr>
              <w:widowControl w:val="0"/>
              <w:tabs>
                <w:tab w:val="left" w:pos="1565"/>
              </w:tabs>
              <w:autoSpaceDE w:val="0"/>
              <w:autoSpaceDN w:val="0"/>
              <w:spacing w:before="40" w:after="20"/>
              <w:jc w:val="both"/>
              <w:rPr>
                <w:rFonts w:ascii="Verdana" w:hAnsi="Verdana"/>
                <w:spacing w:val="-4"/>
                <w:sz w:val="18"/>
                <w:szCs w:val="18"/>
              </w:rPr>
            </w:pPr>
            <w:r w:rsidRPr="00EC5F22">
              <w:rPr>
                <w:rFonts w:ascii="Verdana" w:hAnsi="Verdana"/>
                <w:spacing w:val="-4"/>
                <w:sz w:val="18"/>
                <w:szCs w:val="18"/>
              </w:rPr>
              <w:t>През 2008 г. в Закона за лова и опазване на дивеча беше въведена вноската за стопанисване на дивеча, чрез създаването на чл. 37а, която има за цел да обезпечи финансово изпълнението на дейностите извършвани от ловните сдружения, регламентирани в чл. 37 от ЗЛОД, а именно:</w:t>
            </w:r>
          </w:p>
          <w:p w14:paraId="7F2ABBCB" w14:textId="45661887" w:rsidR="00E71474" w:rsidRPr="0038628B" w:rsidRDefault="00E71474" w:rsidP="006F58E6">
            <w:pPr>
              <w:widowControl w:val="0"/>
              <w:tabs>
                <w:tab w:val="left" w:pos="216"/>
                <w:tab w:val="left" w:pos="366"/>
                <w:tab w:val="left" w:pos="1565"/>
              </w:tabs>
              <w:autoSpaceDE w:val="0"/>
              <w:autoSpaceDN w:val="0"/>
              <w:spacing w:before="40" w:after="20"/>
              <w:jc w:val="both"/>
              <w:rPr>
                <w:rFonts w:ascii="Verdana" w:hAnsi="Verdana"/>
                <w:sz w:val="18"/>
                <w:szCs w:val="18"/>
              </w:rPr>
            </w:pPr>
            <w:r w:rsidRPr="0038628B">
              <w:rPr>
                <w:rFonts w:ascii="Verdana" w:hAnsi="Verdana"/>
                <w:sz w:val="18"/>
                <w:szCs w:val="18"/>
              </w:rPr>
              <w:t>1. Организиране и извършване подхранването на дивеча;</w:t>
            </w:r>
          </w:p>
          <w:p w14:paraId="257362F8" w14:textId="316C0677" w:rsidR="00E71474" w:rsidRPr="0038628B" w:rsidRDefault="00E71474" w:rsidP="006F58E6">
            <w:pPr>
              <w:widowControl w:val="0"/>
              <w:tabs>
                <w:tab w:val="left" w:pos="143"/>
                <w:tab w:val="left" w:pos="345"/>
                <w:tab w:val="left" w:pos="1565"/>
              </w:tabs>
              <w:autoSpaceDE w:val="0"/>
              <w:autoSpaceDN w:val="0"/>
              <w:spacing w:before="40" w:after="20"/>
              <w:jc w:val="both"/>
              <w:rPr>
                <w:rFonts w:ascii="Verdana" w:hAnsi="Verdana"/>
                <w:sz w:val="18"/>
                <w:szCs w:val="18"/>
              </w:rPr>
            </w:pPr>
            <w:r w:rsidRPr="0038628B">
              <w:rPr>
                <w:rFonts w:ascii="Verdana" w:hAnsi="Verdana"/>
                <w:sz w:val="18"/>
                <w:szCs w:val="18"/>
              </w:rPr>
              <w:t>2. Създаване и поддържане на специализирана фуражна база за дивеча;</w:t>
            </w:r>
          </w:p>
          <w:p w14:paraId="56A88043" w14:textId="2956EA94" w:rsidR="00E71474" w:rsidRPr="0038628B" w:rsidRDefault="00E71474" w:rsidP="00E71474">
            <w:pPr>
              <w:widowControl w:val="0"/>
              <w:tabs>
                <w:tab w:val="left" w:pos="1565"/>
              </w:tabs>
              <w:autoSpaceDE w:val="0"/>
              <w:autoSpaceDN w:val="0"/>
              <w:spacing w:before="40" w:after="20"/>
              <w:jc w:val="both"/>
              <w:rPr>
                <w:rFonts w:ascii="Verdana" w:hAnsi="Verdana"/>
                <w:sz w:val="18"/>
                <w:szCs w:val="18"/>
              </w:rPr>
            </w:pPr>
            <w:r w:rsidRPr="0038628B">
              <w:rPr>
                <w:rFonts w:ascii="Verdana" w:hAnsi="Verdana"/>
                <w:sz w:val="18"/>
                <w:szCs w:val="18"/>
              </w:rPr>
              <w:t xml:space="preserve">3. Изграждане на </w:t>
            </w:r>
            <w:proofErr w:type="spellStart"/>
            <w:r w:rsidRPr="0038628B">
              <w:rPr>
                <w:rFonts w:ascii="Verdana" w:hAnsi="Verdana"/>
                <w:sz w:val="18"/>
                <w:szCs w:val="18"/>
              </w:rPr>
              <w:t>ловностопански</w:t>
            </w:r>
            <w:proofErr w:type="spellEnd"/>
            <w:r w:rsidRPr="0038628B">
              <w:rPr>
                <w:rFonts w:ascii="Verdana" w:hAnsi="Verdana"/>
                <w:sz w:val="18"/>
                <w:szCs w:val="18"/>
              </w:rPr>
              <w:t xml:space="preserve"> съоръжения;</w:t>
            </w:r>
          </w:p>
          <w:p w14:paraId="194D5EB6" w14:textId="1FBB0231" w:rsidR="00E71474" w:rsidRPr="0038628B" w:rsidRDefault="00E71474" w:rsidP="00E71474">
            <w:pPr>
              <w:widowControl w:val="0"/>
              <w:tabs>
                <w:tab w:val="left" w:pos="1565"/>
              </w:tabs>
              <w:autoSpaceDE w:val="0"/>
              <w:autoSpaceDN w:val="0"/>
              <w:spacing w:before="40" w:after="20"/>
              <w:jc w:val="both"/>
              <w:rPr>
                <w:rFonts w:ascii="Verdana" w:hAnsi="Verdana"/>
                <w:sz w:val="18"/>
                <w:szCs w:val="18"/>
              </w:rPr>
            </w:pPr>
            <w:r w:rsidRPr="0038628B">
              <w:rPr>
                <w:rFonts w:ascii="Verdana" w:hAnsi="Verdana"/>
                <w:sz w:val="18"/>
                <w:szCs w:val="18"/>
              </w:rPr>
              <w:t>4. Регулиране числеността на дивеча (в това число чрез разселването му);</w:t>
            </w:r>
          </w:p>
          <w:p w14:paraId="483733D3" w14:textId="26C825BC" w:rsidR="00E71474" w:rsidRPr="0038628B" w:rsidRDefault="00E71474" w:rsidP="00E71474">
            <w:pPr>
              <w:widowControl w:val="0"/>
              <w:tabs>
                <w:tab w:val="left" w:pos="1565"/>
              </w:tabs>
              <w:autoSpaceDE w:val="0"/>
              <w:autoSpaceDN w:val="0"/>
              <w:spacing w:before="40" w:after="20"/>
              <w:jc w:val="both"/>
              <w:rPr>
                <w:rFonts w:ascii="Verdana" w:hAnsi="Verdana"/>
                <w:sz w:val="18"/>
                <w:szCs w:val="18"/>
              </w:rPr>
            </w:pPr>
            <w:r w:rsidRPr="0038628B">
              <w:rPr>
                <w:rFonts w:ascii="Verdana" w:hAnsi="Verdana"/>
                <w:sz w:val="18"/>
                <w:szCs w:val="18"/>
              </w:rPr>
              <w:t>5. Участие в таксацията на дивеча;</w:t>
            </w:r>
          </w:p>
          <w:p w14:paraId="174B4837" w14:textId="5F050812" w:rsidR="00E71474" w:rsidRPr="0038628B" w:rsidRDefault="00E71474" w:rsidP="00E71474">
            <w:pPr>
              <w:widowControl w:val="0"/>
              <w:tabs>
                <w:tab w:val="left" w:pos="1565"/>
              </w:tabs>
              <w:autoSpaceDE w:val="0"/>
              <w:autoSpaceDN w:val="0"/>
              <w:spacing w:before="40" w:after="20"/>
              <w:jc w:val="both"/>
              <w:rPr>
                <w:rFonts w:ascii="Verdana" w:hAnsi="Verdana"/>
                <w:sz w:val="18"/>
                <w:szCs w:val="18"/>
              </w:rPr>
            </w:pPr>
            <w:r w:rsidRPr="0038628B">
              <w:rPr>
                <w:rFonts w:ascii="Verdana" w:hAnsi="Verdana"/>
                <w:sz w:val="18"/>
                <w:szCs w:val="18"/>
              </w:rPr>
              <w:t>6. Опазването на дивеча и участие в неговата охрана.</w:t>
            </w:r>
          </w:p>
        </w:tc>
        <w:tc>
          <w:tcPr>
            <w:tcW w:w="1701" w:type="dxa"/>
            <w:tcBorders>
              <w:top w:val="nil"/>
              <w:left w:val="single" w:sz="18" w:space="0" w:color="2E74B5"/>
              <w:bottom w:val="nil"/>
              <w:right w:val="single" w:sz="18" w:space="0" w:color="2E74B5"/>
            </w:tcBorders>
            <w:shd w:val="clear" w:color="auto" w:fill="auto"/>
          </w:tcPr>
          <w:p w14:paraId="3E1E2871" w14:textId="77777777" w:rsidR="00315DA2" w:rsidRPr="0038628B" w:rsidRDefault="00315DA2" w:rsidP="00A2613D">
            <w:pPr>
              <w:spacing w:before="40" w:after="20"/>
              <w:rPr>
                <w:rFonts w:ascii="Verdana" w:hAnsi="Verdana"/>
                <w:color w:val="FF0000"/>
                <w:sz w:val="18"/>
                <w:szCs w:val="18"/>
              </w:rPr>
            </w:pPr>
          </w:p>
        </w:tc>
        <w:tc>
          <w:tcPr>
            <w:tcW w:w="4450" w:type="dxa"/>
            <w:tcBorders>
              <w:top w:val="nil"/>
              <w:left w:val="single" w:sz="18" w:space="0" w:color="2E74B5"/>
              <w:bottom w:val="nil"/>
              <w:right w:val="single" w:sz="24" w:space="0" w:color="2E74B5"/>
            </w:tcBorders>
            <w:shd w:val="clear" w:color="auto" w:fill="auto"/>
          </w:tcPr>
          <w:p w14:paraId="26025550" w14:textId="77777777" w:rsidR="00315DA2" w:rsidRPr="0038628B" w:rsidRDefault="00315DA2" w:rsidP="00A2613D">
            <w:pPr>
              <w:spacing w:before="40" w:after="20"/>
              <w:rPr>
                <w:rFonts w:ascii="Verdana" w:hAnsi="Verdana"/>
                <w:color w:val="FF0000"/>
                <w:sz w:val="18"/>
                <w:szCs w:val="18"/>
              </w:rPr>
            </w:pPr>
          </w:p>
        </w:tc>
      </w:tr>
      <w:tr w:rsidR="00315DA2" w:rsidRPr="00F413E2" w14:paraId="56BADCB1" w14:textId="77777777" w:rsidTr="003E003D">
        <w:trPr>
          <w:trHeight w:val="596"/>
          <w:jc w:val="center"/>
        </w:trPr>
        <w:tc>
          <w:tcPr>
            <w:tcW w:w="682" w:type="dxa"/>
            <w:tcBorders>
              <w:top w:val="nil"/>
              <w:left w:val="single" w:sz="24" w:space="0" w:color="2E74B5"/>
              <w:bottom w:val="nil"/>
              <w:right w:val="single" w:sz="18" w:space="0" w:color="2E74B5"/>
            </w:tcBorders>
            <w:shd w:val="clear" w:color="auto" w:fill="auto"/>
          </w:tcPr>
          <w:p w14:paraId="5C82DA61" w14:textId="77777777" w:rsidR="00315DA2" w:rsidRPr="0038628B" w:rsidRDefault="00315DA2" w:rsidP="00F20732">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2300AA5C" w14:textId="77777777" w:rsidR="00315DA2" w:rsidRPr="0038628B" w:rsidRDefault="00315DA2" w:rsidP="00AB2360">
            <w:pPr>
              <w:spacing w:before="40" w:after="20"/>
              <w:rPr>
                <w:rFonts w:ascii="Verdana" w:hAnsi="Verdana"/>
                <w:spacing w:val="4"/>
                <w:sz w:val="18"/>
                <w:szCs w:val="18"/>
              </w:rPr>
            </w:pPr>
          </w:p>
        </w:tc>
        <w:tc>
          <w:tcPr>
            <w:tcW w:w="6095" w:type="dxa"/>
            <w:tcBorders>
              <w:top w:val="nil"/>
              <w:left w:val="single" w:sz="18" w:space="0" w:color="2E74B5"/>
              <w:bottom w:val="nil"/>
              <w:right w:val="single" w:sz="18" w:space="0" w:color="2E74B5"/>
            </w:tcBorders>
            <w:shd w:val="clear" w:color="auto" w:fill="auto"/>
          </w:tcPr>
          <w:p w14:paraId="6B944D35" w14:textId="7DB2F2D6" w:rsidR="00315DA2" w:rsidRPr="0038628B" w:rsidRDefault="00392222" w:rsidP="000466C3">
            <w:pPr>
              <w:widowControl w:val="0"/>
              <w:tabs>
                <w:tab w:val="left" w:pos="1565"/>
              </w:tabs>
              <w:autoSpaceDE w:val="0"/>
              <w:autoSpaceDN w:val="0"/>
              <w:spacing w:before="40" w:after="20"/>
              <w:jc w:val="both"/>
              <w:rPr>
                <w:rFonts w:ascii="Verdana" w:hAnsi="Verdana"/>
                <w:spacing w:val="2"/>
                <w:sz w:val="18"/>
                <w:szCs w:val="18"/>
              </w:rPr>
            </w:pPr>
            <w:r w:rsidRPr="0038628B">
              <w:rPr>
                <w:rFonts w:ascii="Verdana" w:hAnsi="Verdana"/>
                <w:spacing w:val="2"/>
                <w:sz w:val="18"/>
                <w:szCs w:val="18"/>
              </w:rPr>
              <w:t>С оглед на това, че към онзи момент задължението да извършват непосредствената охрана на дивеча, бе вменено на структурите на Изпълнителната агенция по горите (ИАГ), а именно Държавните горски стопанства (ДГС), респективно Държавните ловни стопанства (ДЛС), чрез назначени от тях ловни стражари, в чл. 656, ал 4 от ППЗЛОД беше въведено задължението ловните сдружения да превеждат 30 % от вноската за стопанисване на дивеча по чл. 37а от ЗЛОД по сметка на ИАГ.</w:t>
            </w:r>
          </w:p>
        </w:tc>
        <w:tc>
          <w:tcPr>
            <w:tcW w:w="1701" w:type="dxa"/>
            <w:tcBorders>
              <w:top w:val="nil"/>
              <w:left w:val="single" w:sz="18" w:space="0" w:color="2E74B5"/>
              <w:bottom w:val="nil"/>
              <w:right w:val="single" w:sz="18" w:space="0" w:color="2E74B5"/>
            </w:tcBorders>
            <w:shd w:val="clear" w:color="auto" w:fill="auto"/>
          </w:tcPr>
          <w:p w14:paraId="3362D687" w14:textId="77777777" w:rsidR="00315DA2" w:rsidRPr="0038628B" w:rsidRDefault="00315DA2" w:rsidP="00A2613D">
            <w:pPr>
              <w:spacing w:before="40" w:after="20"/>
              <w:rPr>
                <w:rFonts w:ascii="Verdana" w:hAnsi="Verdana"/>
                <w:color w:val="FF0000"/>
                <w:sz w:val="18"/>
                <w:szCs w:val="18"/>
              </w:rPr>
            </w:pPr>
          </w:p>
        </w:tc>
        <w:tc>
          <w:tcPr>
            <w:tcW w:w="4450" w:type="dxa"/>
            <w:tcBorders>
              <w:top w:val="nil"/>
              <w:left w:val="single" w:sz="18" w:space="0" w:color="2E74B5"/>
              <w:bottom w:val="nil"/>
              <w:right w:val="single" w:sz="24" w:space="0" w:color="2E74B5"/>
            </w:tcBorders>
            <w:shd w:val="clear" w:color="auto" w:fill="auto"/>
          </w:tcPr>
          <w:p w14:paraId="71CCBEA6" w14:textId="77777777" w:rsidR="00315DA2" w:rsidRPr="0038628B" w:rsidRDefault="00315DA2" w:rsidP="00A2613D">
            <w:pPr>
              <w:spacing w:before="40" w:after="20"/>
              <w:rPr>
                <w:rFonts w:ascii="Verdana" w:hAnsi="Verdana"/>
                <w:color w:val="FF0000"/>
                <w:sz w:val="18"/>
                <w:szCs w:val="18"/>
              </w:rPr>
            </w:pPr>
          </w:p>
        </w:tc>
      </w:tr>
      <w:tr w:rsidR="00315DA2" w:rsidRPr="00F413E2" w14:paraId="7F3C2B3C" w14:textId="77777777" w:rsidTr="003E003D">
        <w:trPr>
          <w:trHeight w:val="596"/>
          <w:jc w:val="center"/>
        </w:trPr>
        <w:tc>
          <w:tcPr>
            <w:tcW w:w="682" w:type="dxa"/>
            <w:tcBorders>
              <w:top w:val="nil"/>
              <w:left w:val="single" w:sz="24" w:space="0" w:color="2E74B5"/>
              <w:bottom w:val="nil"/>
              <w:right w:val="single" w:sz="18" w:space="0" w:color="2E74B5"/>
            </w:tcBorders>
            <w:shd w:val="clear" w:color="auto" w:fill="auto"/>
          </w:tcPr>
          <w:p w14:paraId="06C15E1F" w14:textId="77777777" w:rsidR="00315DA2" w:rsidRPr="0038628B" w:rsidRDefault="00315DA2" w:rsidP="00F20732">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43447BBE" w14:textId="77777777" w:rsidR="00315DA2" w:rsidRPr="0038628B" w:rsidRDefault="00315DA2" w:rsidP="00AB2360">
            <w:pPr>
              <w:spacing w:before="40" w:after="20"/>
              <w:rPr>
                <w:rFonts w:ascii="Verdana" w:hAnsi="Verdana"/>
                <w:spacing w:val="4"/>
                <w:sz w:val="18"/>
                <w:szCs w:val="18"/>
              </w:rPr>
            </w:pPr>
          </w:p>
        </w:tc>
        <w:tc>
          <w:tcPr>
            <w:tcW w:w="6095" w:type="dxa"/>
            <w:tcBorders>
              <w:top w:val="nil"/>
              <w:left w:val="single" w:sz="18" w:space="0" w:color="2E74B5"/>
              <w:bottom w:val="nil"/>
              <w:right w:val="single" w:sz="18" w:space="0" w:color="2E74B5"/>
            </w:tcBorders>
            <w:shd w:val="clear" w:color="auto" w:fill="auto"/>
          </w:tcPr>
          <w:p w14:paraId="354BEF82" w14:textId="652E50BB" w:rsidR="00315DA2" w:rsidRPr="00D97689" w:rsidRDefault="00D61E95" w:rsidP="000466C3">
            <w:pPr>
              <w:widowControl w:val="0"/>
              <w:tabs>
                <w:tab w:val="left" w:pos="1565"/>
              </w:tabs>
              <w:autoSpaceDE w:val="0"/>
              <w:autoSpaceDN w:val="0"/>
              <w:spacing w:before="40" w:after="20"/>
              <w:jc w:val="both"/>
              <w:rPr>
                <w:rFonts w:ascii="Verdana" w:hAnsi="Verdana"/>
                <w:sz w:val="18"/>
                <w:szCs w:val="18"/>
              </w:rPr>
            </w:pPr>
            <w:r w:rsidRPr="00D97689">
              <w:rPr>
                <w:rFonts w:ascii="Verdana" w:hAnsi="Verdana"/>
                <w:sz w:val="18"/>
                <w:szCs w:val="18"/>
              </w:rPr>
              <w:t>През 2011 г. бе извършена реформа в горския сектор, като всички ДГС/ДЛС станаха териториални подразделения на Държавните предприятия, регистрирани по реда на чл. 163 от Закона за горите, а на ИАГ бяха оставени основно контролни функции. В унисон с тази реформа беше извършена промяна в чл. 67, ал. 1 на ЗЛОД, обнародвана в Държавен вестник, бр. 19 от 2011 г., според която непосредствената охрана на дивеча на териториите, стопанисвани от ловните сдружения беше вменена като тяхна отговорност. На практика, с тази промяна в ЗЛОД отпадна основанието за превеждане на тези 30 % от вноската за стопанисване на дивеча по чл. 37а по сметка на ИАГ, защото от този момент, по силата на ЗЛОД Агенцията по горите вече не извършва нито една от определените в чл. 37 дейности. Въпреки това, в продължение на повече от 10 години не бе извършена необходимата промяна на ППЗЛОД, така че да съответства на ЗЛОД, респективно 30 % от генерираните суми от вноската за стопанисване на дивеча по чл. 37а за този период са насочвани за финансиране на други дейности извън обхвата на това, което определя чл. 37 от ЗЛОД.</w:t>
            </w:r>
          </w:p>
        </w:tc>
        <w:tc>
          <w:tcPr>
            <w:tcW w:w="1701" w:type="dxa"/>
            <w:tcBorders>
              <w:top w:val="nil"/>
              <w:left w:val="single" w:sz="18" w:space="0" w:color="2E74B5"/>
              <w:bottom w:val="nil"/>
              <w:right w:val="single" w:sz="18" w:space="0" w:color="2E74B5"/>
            </w:tcBorders>
            <w:shd w:val="clear" w:color="auto" w:fill="auto"/>
          </w:tcPr>
          <w:p w14:paraId="3D300CA4" w14:textId="77777777" w:rsidR="00315DA2" w:rsidRPr="0038628B" w:rsidRDefault="00315DA2" w:rsidP="00A2613D">
            <w:pPr>
              <w:spacing w:before="40" w:after="20"/>
              <w:rPr>
                <w:rFonts w:ascii="Verdana" w:hAnsi="Verdana"/>
                <w:color w:val="FF0000"/>
                <w:sz w:val="18"/>
                <w:szCs w:val="18"/>
              </w:rPr>
            </w:pPr>
          </w:p>
        </w:tc>
        <w:tc>
          <w:tcPr>
            <w:tcW w:w="4450" w:type="dxa"/>
            <w:tcBorders>
              <w:top w:val="nil"/>
              <w:left w:val="single" w:sz="18" w:space="0" w:color="2E74B5"/>
              <w:bottom w:val="nil"/>
              <w:right w:val="single" w:sz="24" w:space="0" w:color="2E74B5"/>
            </w:tcBorders>
            <w:shd w:val="clear" w:color="auto" w:fill="auto"/>
          </w:tcPr>
          <w:p w14:paraId="7761D52E" w14:textId="77777777" w:rsidR="00315DA2" w:rsidRPr="0038628B" w:rsidRDefault="00315DA2" w:rsidP="00A2613D">
            <w:pPr>
              <w:spacing w:before="40" w:after="20"/>
              <w:rPr>
                <w:rFonts w:ascii="Verdana" w:hAnsi="Verdana"/>
                <w:color w:val="FF0000"/>
                <w:sz w:val="18"/>
                <w:szCs w:val="18"/>
              </w:rPr>
            </w:pPr>
          </w:p>
        </w:tc>
      </w:tr>
      <w:tr w:rsidR="00121BA5" w:rsidRPr="00F413E2" w14:paraId="1D2E0061" w14:textId="77777777" w:rsidTr="003E003D">
        <w:trPr>
          <w:trHeight w:val="596"/>
          <w:jc w:val="center"/>
        </w:trPr>
        <w:tc>
          <w:tcPr>
            <w:tcW w:w="682" w:type="dxa"/>
            <w:tcBorders>
              <w:top w:val="nil"/>
              <w:left w:val="single" w:sz="24" w:space="0" w:color="2E74B5"/>
              <w:bottom w:val="nil"/>
              <w:right w:val="single" w:sz="18" w:space="0" w:color="2E74B5"/>
            </w:tcBorders>
            <w:shd w:val="clear" w:color="auto" w:fill="auto"/>
          </w:tcPr>
          <w:p w14:paraId="2738E5A6" w14:textId="77777777" w:rsidR="00121BA5" w:rsidRPr="0038628B" w:rsidRDefault="00121BA5" w:rsidP="00F20732">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4CCEE141" w14:textId="77777777" w:rsidR="00121BA5" w:rsidRPr="0038628B" w:rsidRDefault="00121BA5" w:rsidP="00AB2360">
            <w:pPr>
              <w:spacing w:before="40" w:after="20"/>
              <w:rPr>
                <w:rFonts w:ascii="Verdana" w:hAnsi="Verdana"/>
                <w:spacing w:val="4"/>
                <w:sz w:val="18"/>
                <w:szCs w:val="18"/>
              </w:rPr>
            </w:pPr>
          </w:p>
        </w:tc>
        <w:tc>
          <w:tcPr>
            <w:tcW w:w="6095" w:type="dxa"/>
            <w:tcBorders>
              <w:top w:val="nil"/>
              <w:left w:val="single" w:sz="18" w:space="0" w:color="2E74B5"/>
              <w:bottom w:val="nil"/>
              <w:right w:val="single" w:sz="18" w:space="0" w:color="2E74B5"/>
            </w:tcBorders>
            <w:shd w:val="clear" w:color="auto" w:fill="auto"/>
          </w:tcPr>
          <w:p w14:paraId="37A458B0" w14:textId="6EC5F797" w:rsidR="00121BA5" w:rsidRPr="00D97689" w:rsidRDefault="001A7A36" w:rsidP="00226E69">
            <w:pPr>
              <w:widowControl w:val="0"/>
              <w:tabs>
                <w:tab w:val="left" w:pos="1565"/>
              </w:tabs>
              <w:autoSpaceDE w:val="0"/>
              <w:autoSpaceDN w:val="0"/>
              <w:spacing w:before="40" w:after="20"/>
              <w:jc w:val="both"/>
              <w:rPr>
                <w:rFonts w:ascii="Verdana" w:hAnsi="Verdana"/>
                <w:sz w:val="18"/>
                <w:szCs w:val="18"/>
              </w:rPr>
            </w:pPr>
            <w:r w:rsidRPr="00D97689">
              <w:rPr>
                <w:rFonts w:ascii="Verdana" w:hAnsi="Verdana"/>
                <w:sz w:val="18"/>
                <w:szCs w:val="18"/>
              </w:rPr>
              <w:t>Обръщам внимание, че средствата от вноската за стопанисване на дивеча се събират от ловците при подновяване на членския им внос в ловните сдружения и не се явява форма на финансиране от държавния бюджет. Акумулираните средства от вноската за стопанисване в ловните сдружения се изразходват под контрола на ИАГ само за дейностите по чл. 37 от ЗЛОД, изброени по-горе.</w:t>
            </w:r>
          </w:p>
        </w:tc>
        <w:tc>
          <w:tcPr>
            <w:tcW w:w="1701" w:type="dxa"/>
            <w:tcBorders>
              <w:top w:val="nil"/>
              <w:left w:val="single" w:sz="18" w:space="0" w:color="2E74B5"/>
              <w:bottom w:val="nil"/>
              <w:right w:val="single" w:sz="18" w:space="0" w:color="2E74B5"/>
            </w:tcBorders>
            <w:shd w:val="clear" w:color="auto" w:fill="auto"/>
          </w:tcPr>
          <w:p w14:paraId="36EB2078" w14:textId="44849087" w:rsidR="00121BA5" w:rsidRPr="0038628B" w:rsidRDefault="00121BA5" w:rsidP="00A2613D">
            <w:pPr>
              <w:spacing w:before="40" w:after="20"/>
              <w:rPr>
                <w:rFonts w:ascii="Verdana" w:hAnsi="Verdana"/>
                <w:color w:val="FF0000"/>
                <w:sz w:val="18"/>
                <w:szCs w:val="18"/>
              </w:rPr>
            </w:pPr>
          </w:p>
        </w:tc>
        <w:tc>
          <w:tcPr>
            <w:tcW w:w="4450" w:type="dxa"/>
            <w:tcBorders>
              <w:top w:val="nil"/>
              <w:left w:val="single" w:sz="18" w:space="0" w:color="2E74B5"/>
              <w:bottom w:val="nil"/>
              <w:right w:val="single" w:sz="24" w:space="0" w:color="2E74B5"/>
            </w:tcBorders>
            <w:shd w:val="clear" w:color="auto" w:fill="auto"/>
          </w:tcPr>
          <w:p w14:paraId="75496ED6" w14:textId="77777777" w:rsidR="00121BA5" w:rsidRPr="0038628B" w:rsidRDefault="00121BA5" w:rsidP="00A2613D">
            <w:pPr>
              <w:spacing w:before="40" w:after="20"/>
              <w:rPr>
                <w:rFonts w:ascii="Verdana" w:hAnsi="Verdana"/>
                <w:color w:val="FF0000"/>
                <w:sz w:val="18"/>
                <w:szCs w:val="18"/>
              </w:rPr>
            </w:pPr>
          </w:p>
        </w:tc>
      </w:tr>
      <w:tr w:rsidR="001A7A36" w:rsidRPr="00F413E2" w14:paraId="32808D59" w14:textId="77777777" w:rsidTr="00EC5F22">
        <w:trPr>
          <w:trHeight w:val="596"/>
          <w:jc w:val="center"/>
        </w:trPr>
        <w:tc>
          <w:tcPr>
            <w:tcW w:w="682" w:type="dxa"/>
            <w:tcBorders>
              <w:top w:val="nil"/>
              <w:left w:val="single" w:sz="24" w:space="0" w:color="2E74B5"/>
              <w:bottom w:val="nil"/>
              <w:right w:val="single" w:sz="18" w:space="0" w:color="2E74B5"/>
            </w:tcBorders>
            <w:shd w:val="clear" w:color="auto" w:fill="auto"/>
          </w:tcPr>
          <w:p w14:paraId="6F838AFE" w14:textId="77777777" w:rsidR="001A7A36" w:rsidRPr="0038628B" w:rsidRDefault="001A7A36" w:rsidP="00F20732">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247823DE" w14:textId="77777777" w:rsidR="001A7A36" w:rsidRPr="0038628B" w:rsidRDefault="001A7A36" w:rsidP="00AB2360">
            <w:pPr>
              <w:spacing w:before="40" w:after="20"/>
              <w:rPr>
                <w:rFonts w:ascii="Verdana" w:hAnsi="Verdana"/>
                <w:spacing w:val="4"/>
                <w:sz w:val="18"/>
                <w:szCs w:val="18"/>
              </w:rPr>
            </w:pPr>
          </w:p>
        </w:tc>
        <w:tc>
          <w:tcPr>
            <w:tcW w:w="6095" w:type="dxa"/>
            <w:tcBorders>
              <w:top w:val="nil"/>
              <w:left w:val="single" w:sz="18" w:space="0" w:color="2E74B5"/>
              <w:bottom w:val="nil"/>
              <w:right w:val="single" w:sz="18" w:space="0" w:color="2E74B5"/>
            </w:tcBorders>
            <w:shd w:val="clear" w:color="auto" w:fill="auto"/>
          </w:tcPr>
          <w:p w14:paraId="3004BD36" w14:textId="1675E680" w:rsidR="001A7A36" w:rsidRPr="00D97689" w:rsidRDefault="00F41229" w:rsidP="00F41229">
            <w:pPr>
              <w:widowControl w:val="0"/>
              <w:tabs>
                <w:tab w:val="left" w:pos="1565"/>
              </w:tabs>
              <w:autoSpaceDE w:val="0"/>
              <w:autoSpaceDN w:val="0"/>
              <w:spacing w:before="40" w:after="20"/>
              <w:jc w:val="both"/>
              <w:rPr>
                <w:rFonts w:ascii="Verdana" w:hAnsi="Verdana"/>
                <w:sz w:val="18"/>
                <w:szCs w:val="18"/>
                <w:lang w:val="en-US"/>
              </w:rPr>
            </w:pPr>
            <w:r w:rsidRPr="00D97689">
              <w:rPr>
                <w:rFonts w:ascii="Verdana" w:hAnsi="Verdana"/>
                <w:sz w:val="18"/>
                <w:szCs w:val="18"/>
              </w:rPr>
              <w:t xml:space="preserve">На второ място, предложението 30 % от вноската за стопанисване по чл. 37а от ЗЛОД да бъдат изразходвани за разселване на дивеч изцяло кореспондират със задължението на Република България да осигурява опазването и възпроизводството на околната среда, поддържането и разнообразието на живата природа и разумното използване на природните богатства и ресурсите на страната, обективирано в чл. 15 на Конституцията. Още повече, че съгласно чл. 2, ал. 1 на ЗЛОД, дивечът в Република България е частна държавна собственост, което означава, че и дивечът който разселват сдруженията става собственост на държавата в момента на неговото разселване в природата. През последните години се наблюдава обща тенденция на </w:t>
            </w:r>
            <w:r w:rsidRPr="00D97689">
              <w:rPr>
                <w:rFonts w:ascii="Verdana" w:hAnsi="Verdana"/>
                <w:sz w:val="18"/>
                <w:szCs w:val="18"/>
              </w:rPr>
              <w:lastRenderedPageBreak/>
              <w:t>намаляване на популациите на дребен и мигриращ дивеч и то най-вече в интензивните земеделски райони на страната. Основната причина за това е интензификацията на земеделските дейности, изразяващи се в максимално оползотворяване на земеделските площи, използването на техники и технологии, в т.ч. растителнозащитни препарати водещи до разрушаване на естествените местообитания и до невъзможност на дивите обитатели в тези територии да намерят храна и убежища. Всички тези дейности са стимулирани от държавата, чрез изплащане на субсидии на земеделските стопани. В тази връзка възстановяването и поддържането на популациите на различните видове едър и дребен дивеч чрез разселване е без алтернативно и следва да бъде финансово обезпечено. По тази причина Националното ловно сдружение от 2004 година успешно изпълнява „Национална програма за устойчиво развитие на дивечовите запаси в системата на НЛРС-СЛРБ, чрез разселване", благодарение на която от началото на нейното функциониране в природата са разселени близо 2 500 000 бр. птици на стойност повече от 30 000 000 лева събрани от ловците. Програмата се управлява по решения на Комисия по ловно стопанство, която по същество е обществен съвет, в който са включени представители на Министерство на земеделието, Министерство на околната среда и водите, Изпълнителна агенция по горите, Лесотехнически университет, Институт за гората при БАН, ловни сдружения и др. До момента Националната програма се финансира единствено с отчисления от издадените разрешителни за ловуване, но след навлизането на заболяването Африканска чума по свинете на територията на страната и последвалият срив на популациите на дива свиня драстично намаля броят на издадените разрешителни за ловуване, респективно и финансовите постъпления. Предложеното изменение кумулативно ще добави финансов ресурс, с което ще се гарантира запазването или дори увеличаването на обема на производство, с което косвено ще бъдат подкрепени отделните производители в настоящия и при бъдещи периоди на висока инфлация. Също така производството на дивеч за разселване не се субсидира от държавата чрез Държавен фонд „Земеделие“</w:t>
            </w:r>
            <w:r w:rsidRPr="00D97689">
              <w:rPr>
                <w:rFonts w:ascii="Verdana" w:hAnsi="Verdana"/>
                <w:sz w:val="18"/>
                <w:szCs w:val="18"/>
                <w:lang w:val="en-US"/>
              </w:rPr>
              <w:t xml:space="preserve">, </w:t>
            </w:r>
            <w:proofErr w:type="spellStart"/>
            <w:r w:rsidRPr="00D97689">
              <w:rPr>
                <w:rFonts w:ascii="Verdana" w:hAnsi="Verdana"/>
                <w:sz w:val="18"/>
                <w:szCs w:val="18"/>
                <w:lang w:val="en-US"/>
              </w:rPr>
              <w:t>като</w:t>
            </w:r>
            <w:proofErr w:type="spellEnd"/>
            <w:r w:rsidRPr="00D97689">
              <w:rPr>
                <w:rFonts w:ascii="Verdana" w:hAnsi="Verdana"/>
                <w:sz w:val="18"/>
                <w:szCs w:val="18"/>
                <w:lang w:val="en-US"/>
              </w:rPr>
              <w:t xml:space="preserve"> в </w:t>
            </w:r>
            <w:proofErr w:type="spellStart"/>
            <w:r w:rsidRPr="00D97689">
              <w:rPr>
                <w:rFonts w:ascii="Verdana" w:hAnsi="Verdana"/>
                <w:sz w:val="18"/>
                <w:szCs w:val="18"/>
                <w:lang w:val="en-US"/>
              </w:rPr>
              <w:t>този</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смисъл</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не</w:t>
            </w:r>
            <w:proofErr w:type="spellEnd"/>
            <w:r w:rsidRPr="00D97689">
              <w:rPr>
                <w:rFonts w:ascii="Verdana" w:hAnsi="Verdana"/>
                <w:sz w:val="18"/>
                <w:szCs w:val="18"/>
                <w:lang w:val="en-US"/>
              </w:rPr>
              <w:t xml:space="preserve"> е </w:t>
            </w:r>
            <w:proofErr w:type="spellStart"/>
            <w:r w:rsidRPr="00D97689">
              <w:rPr>
                <w:rFonts w:ascii="Verdana" w:hAnsi="Verdana"/>
                <w:sz w:val="18"/>
                <w:szCs w:val="18"/>
                <w:lang w:val="en-US"/>
              </w:rPr>
              <w:t>налице</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двойно</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финансиране</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Всички</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набрани</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суми</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превеждани</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от</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ловните</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lastRenderedPageBreak/>
              <w:t>сдружения</w:t>
            </w:r>
            <w:proofErr w:type="spellEnd"/>
            <w:r w:rsidRPr="00D97689">
              <w:rPr>
                <w:rFonts w:ascii="Verdana" w:hAnsi="Verdana"/>
                <w:sz w:val="18"/>
                <w:szCs w:val="18"/>
                <w:lang w:val="en-US"/>
              </w:rPr>
              <w:t xml:space="preserve"> в </w:t>
            </w:r>
            <w:proofErr w:type="spellStart"/>
            <w:r w:rsidRPr="00D97689">
              <w:rPr>
                <w:rFonts w:ascii="Verdana" w:hAnsi="Verdana"/>
                <w:sz w:val="18"/>
                <w:szCs w:val="18"/>
                <w:lang w:val="en-US"/>
              </w:rPr>
              <w:t>състава</w:t>
            </w:r>
            <w:proofErr w:type="spellEnd"/>
            <w:r w:rsidRPr="00D97689">
              <w:rPr>
                <w:rFonts w:ascii="Verdana" w:hAnsi="Verdana"/>
                <w:sz w:val="18"/>
                <w:szCs w:val="18"/>
                <w:lang w:val="en-US"/>
              </w:rPr>
              <w:t xml:space="preserve"> на </w:t>
            </w:r>
            <w:proofErr w:type="spellStart"/>
            <w:r w:rsidRPr="00D97689">
              <w:rPr>
                <w:rFonts w:ascii="Verdana" w:hAnsi="Verdana"/>
                <w:sz w:val="18"/>
                <w:szCs w:val="18"/>
                <w:lang w:val="en-US"/>
              </w:rPr>
              <w:t>организацията</w:t>
            </w:r>
            <w:proofErr w:type="spellEnd"/>
            <w:r w:rsidRPr="00D97689">
              <w:rPr>
                <w:rFonts w:ascii="Verdana" w:hAnsi="Verdana"/>
                <w:sz w:val="18"/>
                <w:szCs w:val="18"/>
                <w:lang w:val="en-US"/>
              </w:rPr>
              <w:t xml:space="preserve">, в </w:t>
            </w:r>
            <w:proofErr w:type="spellStart"/>
            <w:r w:rsidRPr="00D97689">
              <w:rPr>
                <w:rFonts w:ascii="Verdana" w:hAnsi="Verdana"/>
                <w:sz w:val="18"/>
                <w:szCs w:val="18"/>
                <w:lang w:val="en-US"/>
              </w:rPr>
              <w:t>рамките</w:t>
            </w:r>
            <w:proofErr w:type="spellEnd"/>
            <w:r w:rsidRPr="00D97689">
              <w:rPr>
                <w:rFonts w:ascii="Verdana" w:hAnsi="Verdana"/>
                <w:sz w:val="18"/>
                <w:szCs w:val="18"/>
                <w:lang w:val="en-US"/>
              </w:rPr>
              <w:t xml:space="preserve"> на </w:t>
            </w:r>
            <w:proofErr w:type="spellStart"/>
            <w:r w:rsidRPr="00D97689">
              <w:rPr>
                <w:rFonts w:ascii="Verdana" w:hAnsi="Verdana"/>
                <w:sz w:val="18"/>
                <w:szCs w:val="18"/>
                <w:lang w:val="en-US"/>
              </w:rPr>
              <w:t>календарната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година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по</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Националната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програма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се</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изразходват</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за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осигуряване</w:t>
            </w:r>
            <w:proofErr w:type="spellEnd"/>
            <w:r w:rsidRPr="00D97689">
              <w:rPr>
                <w:rFonts w:ascii="Verdana" w:hAnsi="Verdana"/>
                <w:sz w:val="18"/>
                <w:szCs w:val="18"/>
                <w:lang w:val="en-US"/>
              </w:rPr>
              <w:t xml:space="preserve"> на </w:t>
            </w:r>
            <w:proofErr w:type="spellStart"/>
            <w:r w:rsidRPr="00D97689">
              <w:rPr>
                <w:rFonts w:ascii="Verdana" w:hAnsi="Verdana"/>
                <w:sz w:val="18"/>
                <w:szCs w:val="18"/>
                <w:lang w:val="en-US"/>
              </w:rPr>
              <w:t>дивеч</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за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разселване</w:t>
            </w:r>
            <w:proofErr w:type="spellEnd"/>
            <w:r w:rsidRPr="00D97689">
              <w:rPr>
                <w:rFonts w:ascii="Verdana" w:hAnsi="Verdana"/>
                <w:sz w:val="18"/>
                <w:szCs w:val="18"/>
                <w:lang w:val="en-US"/>
              </w:rPr>
              <w:t xml:space="preserve">, а </w:t>
            </w:r>
            <w:proofErr w:type="spellStart"/>
            <w:r w:rsidRPr="00D97689">
              <w:rPr>
                <w:rFonts w:ascii="Verdana" w:hAnsi="Verdana"/>
                <w:sz w:val="18"/>
                <w:szCs w:val="18"/>
                <w:lang w:val="en-US"/>
              </w:rPr>
              <w:t>при</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наличие</w:t>
            </w:r>
            <w:proofErr w:type="spellEnd"/>
            <w:r w:rsidRPr="00D97689">
              <w:rPr>
                <w:rFonts w:ascii="Verdana" w:hAnsi="Verdana"/>
                <w:sz w:val="18"/>
                <w:szCs w:val="18"/>
                <w:lang w:val="en-US"/>
              </w:rPr>
              <w:t xml:space="preserve"> на </w:t>
            </w:r>
            <w:proofErr w:type="spellStart"/>
            <w:r w:rsidRPr="00D97689">
              <w:rPr>
                <w:rFonts w:ascii="Verdana" w:hAnsi="Verdana"/>
                <w:sz w:val="18"/>
                <w:szCs w:val="18"/>
                <w:lang w:val="en-US"/>
              </w:rPr>
              <w:t>преходни</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остатъци</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същите</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се</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изразходват</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за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тази</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дейност</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през</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следващата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година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Ежегодно</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изпълнението</w:t>
            </w:r>
            <w:proofErr w:type="spellEnd"/>
            <w:r w:rsidRPr="00D97689">
              <w:rPr>
                <w:rFonts w:ascii="Verdana" w:hAnsi="Verdana"/>
                <w:sz w:val="18"/>
                <w:szCs w:val="18"/>
                <w:lang w:val="en-US"/>
              </w:rPr>
              <w:t xml:space="preserve"> на </w:t>
            </w:r>
            <w:proofErr w:type="spellStart"/>
            <w:r w:rsidRPr="00D97689">
              <w:rPr>
                <w:rFonts w:ascii="Verdana" w:hAnsi="Verdana"/>
                <w:sz w:val="18"/>
                <w:szCs w:val="18"/>
                <w:lang w:val="en-US"/>
              </w:rPr>
              <w:t>програмата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се</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отчита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пред</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Комисията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по</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ловно</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стопанство</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респективно</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пред</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представителите</w:t>
            </w:r>
            <w:proofErr w:type="spellEnd"/>
            <w:r w:rsidRPr="00D97689">
              <w:rPr>
                <w:rFonts w:ascii="Verdana" w:hAnsi="Verdana"/>
                <w:sz w:val="18"/>
                <w:szCs w:val="18"/>
                <w:lang w:val="en-US"/>
              </w:rPr>
              <w:t xml:space="preserve"> на </w:t>
            </w:r>
            <w:proofErr w:type="spellStart"/>
            <w:r w:rsidRPr="00D97689">
              <w:rPr>
                <w:rFonts w:ascii="Verdana" w:hAnsi="Verdana"/>
                <w:sz w:val="18"/>
                <w:szCs w:val="18"/>
                <w:lang w:val="en-US"/>
              </w:rPr>
              <w:t>всички</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институции</w:t>
            </w:r>
            <w:proofErr w:type="spellEnd"/>
            <w:r w:rsidRPr="00D97689">
              <w:rPr>
                <w:rFonts w:ascii="Verdana" w:hAnsi="Verdana"/>
                <w:sz w:val="18"/>
                <w:szCs w:val="18"/>
                <w:lang w:val="en-US"/>
              </w:rPr>
              <w:t xml:space="preserve"> в </w:t>
            </w:r>
            <w:proofErr w:type="spellStart"/>
            <w:r w:rsidRPr="00D97689">
              <w:rPr>
                <w:rFonts w:ascii="Verdana" w:hAnsi="Verdana"/>
                <w:sz w:val="18"/>
                <w:szCs w:val="18"/>
                <w:lang w:val="en-US"/>
              </w:rPr>
              <w:t>нейния</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състав</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като</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се</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извършват</w:t>
            </w:r>
            <w:proofErr w:type="spellEnd"/>
            <w:r w:rsidRPr="00D97689">
              <w:rPr>
                <w:rFonts w:ascii="Verdana" w:hAnsi="Verdana"/>
                <w:sz w:val="18"/>
                <w:szCs w:val="18"/>
                <w:lang w:val="en-US"/>
              </w:rPr>
              <w:t xml:space="preserve"> и </w:t>
            </w:r>
            <w:proofErr w:type="spellStart"/>
            <w:r w:rsidRPr="00D97689">
              <w:rPr>
                <w:rFonts w:ascii="Verdana" w:hAnsi="Verdana"/>
                <w:sz w:val="18"/>
                <w:szCs w:val="18"/>
                <w:lang w:val="en-US"/>
              </w:rPr>
              <w:t>нарочни</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проверки</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включително</w:t>
            </w:r>
            <w:proofErr w:type="spellEnd"/>
            <w:r w:rsidRPr="00D97689">
              <w:rPr>
                <w:rFonts w:ascii="Verdana" w:hAnsi="Verdana"/>
                <w:sz w:val="18"/>
                <w:szCs w:val="18"/>
                <w:lang w:val="en-US"/>
              </w:rPr>
              <w:t xml:space="preserve"> и </w:t>
            </w:r>
            <w:proofErr w:type="spellStart"/>
            <w:r w:rsidRPr="00D97689">
              <w:rPr>
                <w:rFonts w:ascii="Verdana" w:hAnsi="Verdana"/>
                <w:sz w:val="18"/>
                <w:szCs w:val="18"/>
                <w:lang w:val="en-US"/>
              </w:rPr>
              <w:t>от</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Комисията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за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защита</w:t>
            </w:r>
            <w:proofErr w:type="spellEnd"/>
            <w:r w:rsidRPr="00D97689">
              <w:rPr>
                <w:rFonts w:ascii="Verdana" w:hAnsi="Verdana"/>
                <w:sz w:val="18"/>
                <w:szCs w:val="18"/>
                <w:lang w:val="en-US"/>
              </w:rPr>
              <w:t xml:space="preserve"> на </w:t>
            </w:r>
            <w:proofErr w:type="spellStart"/>
            <w:r w:rsidRPr="00D97689">
              <w:rPr>
                <w:rFonts w:ascii="Verdana" w:hAnsi="Verdana"/>
                <w:sz w:val="18"/>
                <w:szCs w:val="18"/>
                <w:lang w:val="en-US"/>
              </w:rPr>
              <w:t>конкуренцията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Това</w:t>
            </w:r>
            <w:proofErr w:type="spellEnd"/>
            <w:r w:rsidRPr="00D97689">
              <w:rPr>
                <w:rFonts w:ascii="Verdana" w:hAnsi="Verdana"/>
                <w:sz w:val="18"/>
                <w:szCs w:val="18"/>
                <w:lang w:val="en-US"/>
              </w:rPr>
              <w:t xml:space="preserve"> е </w:t>
            </w:r>
            <w:proofErr w:type="spellStart"/>
            <w:r w:rsidRPr="00D97689">
              <w:rPr>
                <w:rFonts w:ascii="Verdana" w:hAnsi="Verdana"/>
                <w:sz w:val="18"/>
                <w:szCs w:val="18"/>
                <w:lang w:val="en-US"/>
              </w:rPr>
              <w:t>причината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Министерството</w:t>
            </w:r>
            <w:proofErr w:type="spellEnd"/>
            <w:r w:rsidRPr="00D97689">
              <w:rPr>
                <w:rFonts w:ascii="Verdana" w:hAnsi="Verdana"/>
                <w:sz w:val="18"/>
                <w:szCs w:val="18"/>
                <w:lang w:val="en-US"/>
              </w:rPr>
              <w:t xml:space="preserve"> на </w:t>
            </w:r>
            <w:proofErr w:type="spellStart"/>
            <w:r w:rsidRPr="00D97689">
              <w:rPr>
                <w:rFonts w:ascii="Verdana" w:hAnsi="Verdana"/>
                <w:sz w:val="18"/>
                <w:szCs w:val="18"/>
                <w:lang w:val="en-US"/>
              </w:rPr>
              <w:t>земеделието</w:t>
            </w:r>
            <w:proofErr w:type="spellEnd"/>
            <w:r w:rsidRPr="00D97689">
              <w:rPr>
                <w:rFonts w:ascii="Verdana" w:hAnsi="Verdana"/>
                <w:sz w:val="18"/>
                <w:szCs w:val="18"/>
                <w:lang w:val="en-US"/>
              </w:rPr>
              <w:t xml:space="preserve"> да </w:t>
            </w:r>
            <w:proofErr w:type="spellStart"/>
            <w:r w:rsidRPr="00D97689">
              <w:rPr>
                <w:rFonts w:ascii="Verdana" w:hAnsi="Verdana"/>
                <w:sz w:val="18"/>
                <w:szCs w:val="18"/>
                <w:lang w:val="en-US"/>
              </w:rPr>
              <w:t>гласува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доверие</w:t>
            </w:r>
            <w:proofErr w:type="spellEnd"/>
            <w:r w:rsidRPr="00D97689">
              <w:rPr>
                <w:rFonts w:ascii="Verdana" w:hAnsi="Verdana"/>
                <w:sz w:val="18"/>
                <w:szCs w:val="18"/>
                <w:lang w:val="en-US"/>
              </w:rPr>
              <w:t xml:space="preserve"> на </w:t>
            </w:r>
            <w:proofErr w:type="spellStart"/>
            <w:r w:rsidRPr="00D97689">
              <w:rPr>
                <w:rFonts w:ascii="Verdana" w:hAnsi="Verdana"/>
                <w:sz w:val="18"/>
                <w:szCs w:val="18"/>
                <w:lang w:val="en-US"/>
              </w:rPr>
              <w:t>нас</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като</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Национално</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ловно</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сдружение</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тези</w:t>
            </w:r>
            <w:proofErr w:type="spellEnd"/>
            <w:r w:rsidRPr="00D97689">
              <w:rPr>
                <w:rFonts w:ascii="Verdana" w:hAnsi="Verdana"/>
                <w:sz w:val="18"/>
                <w:szCs w:val="18"/>
                <w:lang w:val="en-US"/>
              </w:rPr>
              <w:t xml:space="preserve"> 30 % </w:t>
            </w:r>
            <w:proofErr w:type="spellStart"/>
            <w:r w:rsidRPr="00D97689">
              <w:rPr>
                <w:rFonts w:ascii="Verdana" w:hAnsi="Verdana"/>
                <w:sz w:val="18"/>
                <w:szCs w:val="18"/>
                <w:lang w:val="en-US"/>
              </w:rPr>
              <w:t>от</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вноската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за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стопанисване</w:t>
            </w:r>
            <w:proofErr w:type="spellEnd"/>
            <w:r w:rsidRPr="00D97689">
              <w:rPr>
                <w:rFonts w:ascii="Verdana" w:hAnsi="Verdana"/>
                <w:sz w:val="18"/>
                <w:szCs w:val="18"/>
                <w:lang w:val="en-US"/>
              </w:rPr>
              <w:t xml:space="preserve"> на </w:t>
            </w:r>
            <w:proofErr w:type="spellStart"/>
            <w:r w:rsidRPr="00D97689">
              <w:rPr>
                <w:rFonts w:ascii="Verdana" w:hAnsi="Verdana"/>
                <w:sz w:val="18"/>
                <w:szCs w:val="18"/>
                <w:lang w:val="en-US"/>
              </w:rPr>
              <w:t>дивеча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по</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чл</w:t>
            </w:r>
            <w:proofErr w:type="spellEnd"/>
            <w:r w:rsidRPr="00D97689">
              <w:rPr>
                <w:rFonts w:ascii="Verdana" w:hAnsi="Verdana"/>
                <w:sz w:val="18"/>
                <w:szCs w:val="18"/>
                <w:lang w:val="en-US"/>
              </w:rPr>
              <w:t xml:space="preserve">. 37а, </w:t>
            </w:r>
            <w:proofErr w:type="spellStart"/>
            <w:r w:rsidRPr="00D97689">
              <w:rPr>
                <w:rFonts w:ascii="Verdana" w:hAnsi="Verdana"/>
                <w:sz w:val="18"/>
                <w:szCs w:val="18"/>
                <w:lang w:val="en-US"/>
              </w:rPr>
              <w:t>за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сдруженията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членове</w:t>
            </w:r>
            <w:proofErr w:type="spellEnd"/>
            <w:r w:rsidRPr="00D97689">
              <w:rPr>
                <w:rFonts w:ascii="Verdana" w:hAnsi="Verdana"/>
                <w:sz w:val="18"/>
                <w:szCs w:val="18"/>
                <w:lang w:val="en-US"/>
              </w:rPr>
              <w:t xml:space="preserve"> на </w:t>
            </w:r>
            <w:proofErr w:type="spellStart"/>
            <w:r w:rsidRPr="00D97689">
              <w:rPr>
                <w:rFonts w:ascii="Verdana" w:hAnsi="Verdana"/>
                <w:sz w:val="18"/>
                <w:szCs w:val="18"/>
                <w:lang w:val="en-US"/>
              </w:rPr>
              <w:t>организацията</w:t>
            </w:r>
            <w:proofErr w:type="spellEnd"/>
            <w:r w:rsidRPr="00D97689">
              <w:rPr>
                <w:rFonts w:ascii="Verdana" w:hAnsi="Verdana"/>
                <w:sz w:val="18"/>
                <w:szCs w:val="18"/>
                <w:lang w:val="en-US"/>
              </w:rPr>
              <w:t xml:space="preserve">, да </w:t>
            </w:r>
            <w:proofErr w:type="spellStart"/>
            <w:r w:rsidRPr="00D97689">
              <w:rPr>
                <w:rFonts w:ascii="Verdana" w:hAnsi="Verdana"/>
                <w:sz w:val="18"/>
                <w:szCs w:val="18"/>
                <w:lang w:val="en-US"/>
              </w:rPr>
              <w:t>бъдат</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превеждани</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за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финансиране</w:t>
            </w:r>
            <w:proofErr w:type="spellEnd"/>
            <w:r w:rsidRPr="00D97689">
              <w:rPr>
                <w:rFonts w:ascii="Verdana" w:hAnsi="Verdana"/>
                <w:sz w:val="18"/>
                <w:szCs w:val="18"/>
                <w:lang w:val="en-US"/>
              </w:rPr>
              <w:t xml:space="preserve"> на „</w:t>
            </w:r>
            <w:proofErr w:type="spellStart"/>
            <w:r w:rsidRPr="00D97689">
              <w:rPr>
                <w:rFonts w:ascii="Verdana" w:hAnsi="Verdana"/>
                <w:sz w:val="18"/>
                <w:szCs w:val="18"/>
                <w:lang w:val="en-US"/>
              </w:rPr>
              <w:t>Националната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програма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за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устойчиво</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развитие</w:t>
            </w:r>
            <w:proofErr w:type="spellEnd"/>
            <w:r w:rsidRPr="00D97689">
              <w:rPr>
                <w:rFonts w:ascii="Verdana" w:hAnsi="Verdana"/>
                <w:sz w:val="18"/>
                <w:szCs w:val="18"/>
                <w:lang w:val="en-US"/>
              </w:rPr>
              <w:t xml:space="preserve"> на </w:t>
            </w:r>
            <w:proofErr w:type="spellStart"/>
            <w:r w:rsidRPr="00D97689">
              <w:rPr>
                <w:rFonts w:ascii="Verdana" w:hAnsi="Verdana"/>
                <w:sz w:val="18"/>
                <w:szCs w:val="18"/>
                <w:lang w:val="en-US"/>
              </w:rPr>
              <w:t>дивечовите</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запаси</w:t>
            </w:r>
            <w:proofErr w:type="spellEnd"/>
            <w:r w:rsidRPr="00D97689">
              <w:rPr>
                <w:rFonts w:ascii="Verdana" w:hAnsi="Verdana"/>
                <w:sz w:val="18"/>
                <w:szCs w:val="18"/>
                <w:lang w:val="en-US"/>
              </w:rPr>
              <w:t xml:space="preserve"> в </w:t>
            </w:r>
            <w:proofErr w:type="spellStart"/>
            <w:r w:rsidRPr="00D97689">
              <w:rPr>
                <w:rFonts w:ascii="Verdana" w:hAnsi="Verdana"/>
                <w:sz w:val="18"/>
                <w:szCs w:val="18"/>
                <w:lang w:val="en-US"/>
              </w:rPr>
              <w:t>системата</w:t>
            </w:r>
            <w:proofErr w:type="spellEnd"/>
            <w:r w:rsidRPr="00D97689">
              <w:rPr>
                <w:rFonts w:ascii="Verdana" w:hAnsi="Verdana"/>
                <w:sz w:val="18"/>
                <w:szCs w:val="18"/>
                <w:lang w:val="en-US"/>
              </w:rPr>
              <w:t xml:space="preserve"> на НЛРС-СЛРБ, </w:t>
            </w:r>
            <w:proofErr w:type="spellStart"/>
            <w:r w:rsidRPr="00D97689">
              <w:rPr>
                <w:rFonts w:ascii="Verdana" w:hAnsi="Verdana"/>
                <w:sz w:val="18"/>
                <w:szCs w:val="18"/>
                <w:lang w:val="en-US"/>
              </w:rPr>
              <w:t>чрез</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разселване</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По</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този</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начин</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Съюзът</w:t>
            </w:r>
            <w:proofErr w:type="spellEnd"/>
            <w:r w:rsidRPr="00D97689">
              <w:rPr>
                <w:rFonts w:ascii="Verdana" w:hAnsi="Verdana"/>
                <w:sz w:val="18"/>
                <w:szCs w:val="18"/>
                <w:lang w:val="en-US"/>
              </w:rPr>
              <w:t xml:space="preserve"> на </w:t>
            </w:r>
            <w:proofErr w:type="spellStart"/>
            <w:r w:rsidRPr="00D97689">
              <w:rPr>
                <w:rFonts w:ascii="Verdana" w:hAnsi="Verdana"/>
                <w:sz w:val="18"/>
                <w:szCs w:val="18"/>
                <w:lang w:val="en-US"/>
              </w:rPr>
              <w:t>ловците</w:t>
            </w:r>
            <w:proofErr w:type="spellEnd"/>
            <w:r w:rsidRPr="00D97689">
              <w:rPr>
                <w:rFonts w:ascii="Verdana" w:hAnsi="Verdana"/>
                <w:sz w:val="18"/>
                <w:szCs w:val="18"/>
                <w:lang w:val="en-US"/>
              </w:rPr>
              <w:t xml:space="preserve"> и </w:t>
            </w:r>
            <w:proofErr w:type="spellStart"/>
            <w:r w:rsidRPr="00D97689">
              <w:rPr>
                <w:rFonts w:ascii="Verdana" w:hAnsi="Verdana"/>
                <w:sz w:val="18"/>
                <w:szCs w:val="18"/>
                <w:lang w:val="en-US"/>
              </w:rPr>
              <w:t>риболовците</w:t>
            </w:r>
            <w:proofErr w:type="spellEnd"/>
            <w:r w:rsidRPr="00D97689">
              <w:rPr>
                <w:rFonts w:ascii="Verdana" w:hAnsi="Verdana"/>
                <w:sz w:val="18"/>
                <w:szCs w:val="18"/>
                <w:lang w:val="en-US"/>
              </w:rPr>
              <w:t xml:space="preserve"> в </w:t>
            </w:r>
            <w:proofErr w:type="spellStart"/>
            <w:r w:rsidRPr="00D97689">
              <w:rPr>
                <w:rFonts w:ascii="Verdana" w:hAnsi="Verdana"/>
                <w:sz w:val="18"/>
                <w:szCs w:val="18"/>
                <w:lang w:val="en-US"/>
              </w:rPr>
              <w:t>България</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се</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превръща</w:t>
            </w:r>
            <w:proofErr w:type="spellEnd"/>
            <w:r w:rsidRPr="00D97689">
              <w:rPr>
                <w:rFonts w:ascii="Verdana" w:hAnsi="Verdana"/>
                <w:sz w:val="18"/>
                <w:szCs w:val="18"/>
                <w:lang w:val="en-US"/>
              </w:rPr>
              <w:t xml:space="preserve"> в </w:t>
            </w:r>
            <w:proofErr w:type="spellStart"/>
            <w:r w:rsidRPr="00D97689">
              <w:rPr>
                <w:rFonts w:ascii="Verdana" w:hAnsi="Verdana"/>
                <w:sz w:val="18"/>
                <w:szCs w:val="18"/>
                <w:lang w:val="en-US"/>
              </w:rPr>
              <w:t>гарант</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за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законосъобразното</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изразходване</w:t>
            </w:r>
            <w:proofErr w:type="spellEnd"/>
            <w:r w:rsidRPr="00D97689">
              <w:rPr>
                <w:rFonts w:ascii="Verdana" w:hAnsi="Verdana"/>
                <w:sz w:val="18"/>
                <w:szCs w:val="18"/>
                <w:lang w:val="en-US"/>
              </w:rPr>
              <w:t xml:space="preserve"> на </w:t>
            </w:r>
            <w:proofErr w:type="spellStart"/>
            <w:r w:rsidRPr="00D97689">
              <w:rPr>
                <w:rFonts w:ascii="Verdana" w:hAnsi="Verdana"/>
                <w:sz w:val="18"/>
                <w:szCs w:val="18"/>
                <w:lang w:val="en-US"/>
              </w:rPr>
              <w:t>тези</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средства</w:t>
            </w:r>
            <w:proofErr w:type="spellEnd"/>
            <w:r w:rsidRPr="00D97689">
              <w:rPr>
                <w:rFonts w:ascii="Verdana" w:hAnsi="Verdana"/>
                <w:sz w:val="18"/>
                <w:szCs w:val="18"/>
                <w:lang w:val="en-US"/>
              </w:rPr>
              <w:t xml:space="preserve"> и </w:t>
            </w:r>
            <w:proofErr w:type="spellStart"/>
            <w:r w:rsidRPr="00D97689">
              <w:rPr>
                <w:rFonts w:ascii="Verdana" w:hAnsi="Verdana"/>
                <w:sz w:val="18"/>
                <w:szCs w:val="18"/>
                <w:lang w:val="en-US"/>
              </w:rPr>
              <w:t>реализиране</w:t>
            </w:r>
            <w:proofErr w:type="spellEnd"/>
            <w:r w:rsidRPr="00D97689">
              <w:rPr>
                <w:rFonts w:ascii="Verdana" w:hAnsi="Verdana"/>
                <w:sz w:val="18"/>
                <w:szCs w:val="18"/>
                <w:lang w:val="en-US"/>
              </w:rPr>
              <w:t xml:space="preserve"> на </w:t>
            </w:r>
            <w:proofErr w:type="spellStart"/>
            <w:r w:rsidRPr="00D97689">
              <w:rPr>
                <w:rFonts w:ascii="Verdana" w:hAnsi="Verdana"/>
                <w:sz w:val="18"/>
                <w:szCs w:val="18"/>
                <w:lang w:val="en-US"/>
              </w:rPr>
              <w:t>националните</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политики</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за</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постигане</w:t>
            </w:r>
            <w:proofErr w:type="spellEnd"/>
            <w:r w:rsidRPr="00D97689">
              <w:rPr>
                <w:rFonts w:ascii="Verdana" w:hAnsi="Verdana"/>
                <w:sz w:val="18"/>
                <w:szCs w:val="18"/>
                <w:lang w:val="en-US"/>
              </w:rPr>
              <w:t xml:space="preserve"> на </w:t>
            </w:r>
            <w:proofErr w:type="spellStart"/>
            <w:r w:rsidRPr="00D97689">
              <w:rPr>
                <w:rFonts w:ascii="Verdana" w:hAnsi="Verdana"/>
                <w:sz w:val="18"/>
                <w:szCs w:val="18"/>
                <w:lang w:val="en-US"/>
              </w:rPr>
              <w:t>устойчиво</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развитие</w:t>
            </w:r>
            <w:proofErr w:type="spellEnd"/>
            <w:r w:rsidRPr="00D97689">
              <w:rPr>
                <w:rFonts w:ascii="Verdana" w:hAnsi="Verdana"/>
                <w:sz w:val="18"/>
                <w:szCs w:val="18"/>
                <w:lang w:val="en-US"/>
              </w:rPr>
              <w:t xml:space="preserve"> на </w:t>
            </w:r>
            <w:proofErr w:type="spellStart"/>
            <w:r w:rsidRPr="00D97689">
              <w:rPr>
                <w:rFonts w:ascii="Verdana" w:hAnsi="Verdana"/>
                <w:sz w:val="18"/>
                <w:szCs w:val="18"/>
                <w:lang w:val="en-US"/>
              </w:rPr>
              <w:t>дивечовите</w:t>
            </w:r>
            <w:proofErr w:type="spellEnd"/>
            <w:r w:rsidRPr="00D97689">
              <w:rPr>
                <w:rFonts w:ascii="Verdana" w:hAnsi="Verdana"/>
                <w:sz w:val="18"/>
                <w:szCs w:val="18"/>
                <w:lang w:val="en-US"/>
              </w:rPr>
              <w:t xml:space="preserve"> </w:t>
            </w:r>
            <w:proofErr w:type="spellStart"/>
            <w:r w:rsidRPr="00D97689">
              <w:rPr>
                <w:rFonts w:ascii="Verdana" w:hAnsi="Verdana"/>
                <w:sz w:val="18"/>
                <w:szCs w:val="18"/>
                <w:lang w:val="en-US"/>
              </w:rPr>
              <w:t>запаси</w:t>
            </w:r>
            <w:proofErr w:type="spellEnd"/>
            <w:r w:rsidRPr="00D97689">
              <w:rPr>
                <w:rFonts w:ascii="Verdana" w:hAnsi="Verdana"/>
                <w:sz w:val="18"/>
                <w:szCs w:val="18"/>
                <w:lang w:val="en-US"/>
              </w:rPr>
              <w:t>.</w:t>
            </w:r>
          </w:p>
        </w:tc>
        <w:tc>
          <w:tcPr>
            <w:tcW w:w="1701" w:type="dxa"/>
            <w:tcBorders>
              <w:top w:val="nil"/>
              <w:left w:val="single" w:sz="18" w:space="0" w:color="2E74B5"/>
              <w:bottom w:val="nil"/>
              <w:right w:val="single" w:sz="18" w:space="0" w:color="2E74B5"/>
            </w:tcBorders>
            <w:shd w:val="clear" w:color="auto" w:fill="auto"/>
          </w:tcPr>
          <w:p w14:paraId="40DB97FC" w14:textId="77777777" w:rsidR="001A7A36" w:rsidRPr="0038628B" w:rsidRDefault="001A7A36" w:rsidP="00A2613D">
            <w:pPr>
              <w:spacing w:before="40" w:after="20"/>
              <w:rPr>
                <w:rFonts w:ascii="Verdana" w:hAnsi="Verdana"/>
                <w:color w:val="FF0000"/>
                <w:sz w:val="18"/>
                <w:szCs w:val="18"/>
              </w:rPr>
            </w:pPr>
          </w:p>
        </w:tc>
        <w:tc>
          <w:tcPr>
            <w:tcW w:w="4450" w:type="dxa"/>
            <w:tcBorders>
              <w:top w:val="nil"/>
              <w:left w:val="single" w:sz="18" w:space="0" w:color="2E74B5"/>
              <w:bottom w:val="nil"/>
              <w:right w:val="single" w:sz="24" w:space="0" w:color="2E74B5"/>
            </w:tcBorders>
            <w:shd w:val="clear" w:color="auto" w:fill="auto"/>
          </w:tcPr>
          <w:p w14:paraId="43627072" w14:textId="77777777" w:rsidR="001A7A36" w:rsidRPr="0038628B" w:rsidRDefault="001A7A36" w:rsidP="00A2613D">
            <w:pPr>
              <w:spacing w:before="40" w:after="20"/>
              <w:rPr>
                <w:rFonts w:ascii="Verdana" w:hAnsi="Verdana"/>
                <w:color w:val="FF0000"/>
                <w:sz w:val="18"/>
                <w:szCs w:val="18"/>
              </w:rPr>
            </w:pPr>
          </w:p>
        </w:tc>
      </w:tr>
      <w:tr w:rsidR="00870499" w:rsidRPr="00F413E2" w14:paraId="73C45307" w14:textId="77777777" w:rsidTr="00EC5F22">
        <w:trPr>
          <w:trHeight w:val="596"/>
          <w:jc w:val="center"/>
        </w:trPr>
        <w:tc>
          <w:tcPr>
            <w:tcW w:w="682" w:type="dxa"/>
            <w:tcBorders>
              <w:top w:val="nil"/>
              <w:left w:val="single" w:sz="24" w:space="0" w:color="2E74B5"/>
              <w:bottom w:val="nil"/>
              <w:right w:val="single" w:sz="18" w:space="0" w:color="2E74B5"/>
            </w:tcBorders>
            <w:shd w:val="clear" w:color="auto" w:fill="auto"/>
          </w:tcPr>
          <w:p w14:paraId="28472732" w14:textId="77777777" w:rsidR="00870499" w:rsidRPr="0038628B" w:rsidRDefault="00870499" w:rsidP="00F20732">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4CB76CF9" w14:textId="77777777" w:rsidR="00870499" w:rsidRPr="0038628B" w:rsidRDefault="00870499" w:rsidP="00AB2360">
            <w:pPr>
              <w:spacing w:before="40" w:after="20"/>
              <w:rPr>
                <w:rFonts w:ascii="Verdana" w:hAnsi="Verdana"/>
                <w:spacing w:val="4"/>
                <w:sz w:val="18"/>
                <w:szCs w:val="18"/>
              </w:rPr>
            </w:pPr>
          </w:p>
        </w:tc>
        <w:tc>
          <w:tcPr>
            <w:tcW w:w="6095" w:type="dxa"/>
            <w:tcBorders>
              <w:top w:val="nil"/>
              <w:left w:val="single" w:sz="18" w:space="0" w:color="2E74B5"/>
              <w:bottom w:val="nil"/>
              <w:right w:val="single" w:sz="18" w:space="0" w:color="2E74B5"/>
            </w:tcBorders>
            <w:shd w:val="clear" w:color="auto" w:fill="auto"/>
          </w:tcPr>
          <w:p w14:paraId="33DC750F" w14:textId="6AADA54A" w:rsidR="00870499" w:rsidRPr="00D97689" w:rsidRDefault="00870499" w:rsidP="00D97689">
            <w:pPr>
              <w:widowControl w:val="0"/>
              <w:tabs>
                <w:tab w:val="left" w:pos="1565"/>
              </w:tabs>
              <w:autoSpaceDE w:val="0"/>
              <w:autoSpaceDN w:val="0"/>
              <w:spacing w:before="40" w:after="120"/>
              <w:jc w:val="both"/>
              <w:rPr>
                <w:rFonts w:ascii="Verdana" w:hAnsi="Verdana"/>
                <w:sz w:val="18"/>
                <w:szCs w:val="18"/>
              </w:rPr>
            </w:pPr>
            <w:r w:rsidRPr="00D97689">
              <w:rPr>
                <w:rFonts w:ascii="Verdana" w:hAnsi="Verdana"/>
                <w:sz w:val="18"/>
                <w:szCs w:val="18"/>
              </w:rPr>
              <w:t>Предложената промяна има за цел да приведе в съответствие Правилника за прилагане на Закона за лова и опазване на дивеча с приети в последствие изменения в Закона за лова и опазване на дивеча, но не по-малко важно е обаче гарантирането на финансовото оцеляване на фермите за производство на жив дивеч за разселване, които в условията на сложна икономическа обстановка в страната с нарастваща инфлация са поставени в реален риск от изпадане в несъстоятелност. Фалитите на тези ферми ще доведат като последица задълбочаване на проблемите със загуба на биоразнообразие, най-вече в интензивните земеделски райони в страната.</w:t>
            </w:r>
          </w:p>
        </w:tc>
        <w:tc>
          <w:tcPr>
            <w:tcW w:w="1701" w:type="dxa"/>
            <w:tcBorders>
              <w:top w:val="nil"/>
              <w:left w:val="single" w:sz="18" w:space="0" w:color="2E74B5"/>
              <w:bottom w:val="nil"/>
              <w:right w:val="single" w:sz="18" w:space="0" w:color="2E74B5"/>
            </w:tcBorders>
            <w:shd w:val="clear" w:color="auto" w:fill="auto"/>
          </w:tcPr>
          <w:p w14:paraId="2B8389CE" w14:textId="77777777" w:rsidR="00870499" w:rsidRPr="0038628B" w:rsidRDefault="00870499" w:rsidP="00A2613D">
            <w:pPr>
              <w:spacing w:before="40" w:after="20"/>
              <w:rPr>
                <w:rFonts w:ascii="Verdana" w:hAnsi="Verdana"/>
                <w:color w:val="FF0000"/>
                <w:sz w:val="18"/>
                <w:szCs w:val="18"/>
              </w:rPr>
            </w:pPr>
          </w:p>
        </w:tc>
        <w:tc>
          <w:tcPr>
            <w:tcW w:w="4450" w:type="dxa"/>
            <w:tcBorders>
              <w:top w:val="nil"/>
              <w:left w:val="single" w:sz="18" w:space="0" w:color="2E74B5"/>
              <w:bottom w:val="nil"/>
              <w:right w:val="single" w:sz="24" w:space="0" w:color="2E74B5"/>
            </w:tcBorders>
            <w:shd w:val="clear" w:color="auto" w:fill="auto"/>
          </w:tcPr>
          <w:p w14:paraId="704A7701" w14:textId="77777777" w:rsidR="00870499" w:rsidRPr="0038628B" w:rsidRDefault="00870499" w:rsidP="00A2613D">
            <w:pPr>
              <w:spacing w:before="40" w:after="20"/>
              <w:rPr>
                <w:rFonts w:ascii="Verdana" w:hAnsi="Verdana"/>
                <w:color w:val="FF0000"/>
                <w:sz w:val="18"/>
                <w:szCs w:val="18"/>
              </w:rPr>
            </w:pPr>
          </w:p>
        </w:tc>
      </w:tr>
      <w:tr w:rsidR="00743DEC" w:rsidRPr="00F413E2" w14:paraId="53206897" w14:textId="77777777" w:rsidTr="00EC5F22">
        <w:trPr>
          <w:trHeight w:val="596"/>
          <w:jc w:val="center"/>
        </w:trPr>
        <w:tc>
          <w:tcPr>
            <w:tcW w:w="682" w:type="dxa"/>
            <w:vMerge w:val="restart"/>
            <w:tcBorders>
              <w:top w:val="single" w:sz="24" w:space="0" w:color="2E74B5"/>
              <w:left w:val="single" w:sz="24" w:space="0" w:color="2E74B5"/>
              <w:right w:val="single" w:sz="18" w:space="0" w:color="2E74B5"/>
            </w:tcBorders>
            <w:shd w:val="clear" w:color="auto" w:fill="auto"/>
          </w:tcPr>
          <w:p w14:paraId="7FD7A3DB" w14:textId="6B7EED11" w:rsidR="00743DEC" w:rsidRPr="0038628B" w:rsidRDefault="00743DEC" w:rsidP="003E003D">
            <w:pPr>
              <w:pStyle w:val="ListParagraph"/>
              <w:numPr>
                <w:ilvl w:val="0"/>
                <w:numId w:val="28"/>
              </w:numPr>
              <w:tabs>
                <w:tab w:val="left" w:pos="192"/>
              </w:tabs>
              <w:spacing w:before="60" w:after="20"/>
              <w:rPr>
                <w:rFonts w:ascii="Verdana" w:hAnsi="Verdana"/>
                <w:b/>
                <w:color w:val="FF0000"/>
                <w:sz w:val="18"/>
                <w:szCs w:val="18"/>
              </w:rPr>
            </w:pPr>
          </w:p>
        </w:tc>
        <w:tc>
          <w:tcPr>
            <w:tcW w:w="2722" w:type="dxa"/>
            <w:vMerge w:val="restart"/>
            <w:tcBorders>
              <w:top w:val="single" w:sz="24" w:space="0" w:color="2E74B5"/>
              <w:left w:val="single" w:sz="18" w:space="0" w:color="2E74B5"/>
              <w:right w:val="single" w:sz="18" w:space="0" w:color="2E74B5"/>
            </w:tcBorders>
            <w:shd w:val="clear" w:color="auto" w:fill="auto"/>
          </w:tcPr>
          <w:p w14:paraId="3CDA4DDC" w14:textId="3BBD165B" w:rsidR="00743DEC" w:rsidRPr="0038628B" w:rsidRDefault="00505460" w:rsidP="00EC6B89">
            <w:pPr>
              <w:spacing w:before="40" w:after="20"/>
              <w:rPr>
                <w:rFonts w:ascii="Verdana" w:hAnsi="Verdana"/>
                <w:sz w:val="18"/>
                <w:szCs w:val="18"/>
              </w:rPr>
            </w:pPr>
            <w:r w:rsidRPr="0038628B">
              <w:rPr>
                <w:rFonts w:ascii="Verdana" w:hAnsi="Verdana"/>
                <w:sz w:val="18"/>
                <w:szCs w:val="18"/>
              </w:rPr>
              <w:t>Управител</w:t>
            </w:r>
            <w:r w:rsidR="00AA751B" w:rsidRPr="0038628B">
              <w:rPr>
                <w:rFonts w:ascii="Verdana" w:hAnsi="Verdana"/>
                <w:sz w:val="18"/>
                <w:szCs w:val="18"/>
              </w:rPr>
              <w:t>ен</w:t>
            </w:r>
            <w:r w:rsidR="00743DEC" w:rsidRPr="0038628B">
              <w:rPr>
                <w:rFonts w:ascii="Verdana" w:hAnsi="Verdana"/>
                <w:sz w:val="18"/>
                <w:szCs w:val="18"/>
              </w:rPr>
              <w:t xml:space="preserve"> съвет на Сдружение „Ловно-рибарско дружество Сокол 1884 – Велико Търново“</w:t>
            </w:r>
          </w:p>
          <w:p w14:paraId="0EB5F50F" w14:textId="65D74CEE" w:rsidR="00743DEC" w:rsidRPr="00E4009A" w:rsidRDefault="00743DEC" w:rsidP="0038628B">
            <w:pPr>
              <w:spacing w:before="40" w:after="20"/>
              <w:rPr>
                <w:rFonts w:ascii="Verdana" w:hAnsi="Verdana"/>
                <w:spacing w:val="-2"/>
                <w:sz w:val="18"/>
                <w:szCs w:val="18"/>
              </w:rPr>
            </w:pPr>
            <w:r w:rsidRPr="00E4009A">
              <w:rPr>
                <w:rFonts w:ascii="Verdana" w:hAnsi="Verdana"/>
                <w:spacing w:val="-2"/>
                <w:sz w:val="18"/>
                <w:szCs w:val="18"/>
              </w:rPr>
              <w:t>(получено по електронен път на 8 декември 2022 г.)</w:t>
            </w:r>
          </w:p>
        </w:tc>
        <w:tc>
          <w:tcPr>
            <w:tcW w:w="6095" w:type="dxa"/>
            <w:tcBorders>
              <w:top w:val="single" w:sz="24" w:space="0" w:color="2E74B5"/>
              <w:left w:val="single" w:sz="18" w:space="0" w:color="2E74B5"/>
              <w:bottom w:val="nil"/>
              <w:right w:val="single" w:sz="18" w:space="0" w:color="2E74B5"/>
            </w:tcBorders>
            <w:shd w:val="clear" w:color="auto" w:fill="auto"/>
          </w:tcPr>
          <w:p w14:paraId="7586F485" w14:textId="6B40515C" w:rsidR="00743DEC" w:rsidRPr="0038628B" w:rsidRDefault="00743DEC" w:rsidP="000E10FC">
            <w:pPr>
              <w:widowControl w:val="0"/>
              <w:tabs>
                <w:tab w:val="left" w:pos="1565"/>
              </w:tabs>
              <w:autoSpaceDE w:val="0"/>
              <w:autoSpaceDN w:val="0"/>
              <w:spacing w:before="40" w:after="20"/>
              <w:jc w:val="both"/>
              <w:rPr>
                <w:rFonts w:ascii="Verdana" w:hAnsi="Verdana"/>
                <w:sz w:val="18"/>
                <w:szCs w:val="18"/>
              </w:rPr>
            </w:pPr>
            <w:r w:rsidRPr="0038628B">
              <w:rPr>
                <w:rFonts w:ascii="Verdana" w:hAnsi="Verdana"/>
                <w:sz w:val="18"/>
                <w:szCs w:val="18"/>
              </w:rPr>
              <w:t>Н</w:t>
            </w:r>
            <w:r w:rsidR="00051453" w:rsidRPr="0038628B">
              <w:rPr>
                <w:rFonts w:ascii="Verdana" w:hAnsi="Verdana"/>
                <w:sz w:val="18"/>
                <w:szCs w:val="18"/>
              </w:rPr>
              <w:t xml:space="preserve">а свое заседание, проведено на </w:t>
            </w:r>
            <w:r w:rsidRPr="0038628B">
              <w:rPr>
                <w:rFonts w:ascii="Verdana" w:hAnsi="Verdana"/>
                <w:sz w:val="18"/>
                <w:szCs w:val="18"/>
              </w:rPr>
              <w:t>2 декември 2022 година, Управителният съвет обсъди и прие следното становище, относно предложените промени в</w:t>
            </w:r>
            <w:r w:rsidR="000E10FC" w:rsidRPr="0038628B">
              <w:rPr>
                <w:rFonts w:ascii="Verdana" w:hAnsi="Verdana"/>
                <w:sz w:val="18"/>
                <w:szCs w:val="18"/>
              </w:rPr>
              <w:t xml:space="preserve"> </w:t>
            </w:r>
            <w:r w:rsidRPr="0038628B">
              <w:rPr>
                <w:rFonts w:ascii="Verdana" w:hAnsi="Verdana"/>
                <w:sz w:val="18"/>
                <w:szCs w:val="18"/>
              </w:rPr>
              <w:t>ППЗЛОД:</w:t>
            </w:r>
          </w:p>
        </w:tc>
        <w:tc>
          <w:tcPr>
            <w:tcW w:w="1701" w:type="dxa"/>
            <w:tcBorders>
              <w:top w:val="single" w:sz="24" w:space="0" w:color="2E74B5"/>
              <w:left w:val="single" w:sz="18" w:space="0" w:color="2E74B5"/>
              <w:bottom w:val="nil"/>
              <w:right w:val="single" w:sz="18" w:space="0" w:color="2E74B5"/>
            </w:tcBorders>
            <w:shd w:val="clear" w:color="auto" w:fill="auto"/>
          </w:tcPr>
          <w:p w14:paraId="555F9BBC" w14:textId="77777777" w:rsidR="00743DEC" w:rsidRPr="0038628B" w:rsidRDefault="00743DEC" w:rsidP="00EC6B89">
            <w:pPr>
              <w:spacing w:before="40" w:after="20"/>
              <w:rPr>
                <w:rFonts w:ascii="Verdana" w:hAnsi="Verdana"/>
                <w:color w:val="FF0000"/>
                <w:sz w:val="18"/>
                <w:szCs w:val="18"/>
              </w:rPr>
            </w:pPr>
          </w:p>
        </w:tc>
        <w:tc>
          <w:tcPr>
            <w:tcW w:w="4450" w:type="dxa"/>
            <w:tcBorders>
              <w:top w:val="single" w:sz="24" w:space="0" w:color="2E74B5"/>
              <w:left w:val="single" w:sz="18" w:space="0" w:color="2E74B5"/>
              <w:bottom w:val="nil"/>
              <w:right w:val="single" w:sz="24" w:space="0" w:color="2E74B5"/>
            </w:tcBorders>
            <w:shd w:val="clear" w:color="auto" w:fill="auto"/>
          </w:tcPr>
          <w:p w14:paraId="4FE65A3B" w14:textId="7A4297CA" w:rsidR="00743DEC" w:rsidRPr="0038628B" w:rsidRDefault="00743DEC" w:rsidP="00E56A10">
            <w:pPr>
              <w:spacing w:before="40" w:after="20"/>
              <w:rPr>
                <w:rFonts w:ascii="Verdana" w:hAnsi="Verdana"/>
                <w:color w:val="FF0000"/>
                <w:sz w:val="18"/>
                <w:szCs w:val="18"/>
              </w:rPr>
            </w:pPr>
          </w:p>
        </w:tc>
      </w:tr>
      <w:tr w:rsidR="00743DEC" w:rsidRPr="00F413E2" w14:paraId="42A972F0" w14:textId="77777777" w:rsidTr="003E003D">
        <w:trPr>
          <w:trHeight w:val="596"/>
          <w:jc w:val="center"/>
        </w:trPr>
        <w:tc>
          <w:tcPr>
            <w:tcW w:w="682" w:type="dxa"/>
            <w:vMerge/>
            <w:tcBorders>
              <w:left w:val="single" w:sz="24" w:space="0" w:color="2E74B5"/>
              <w:bottom w:val="nil"/>
              <w:right w:val="single" w:sz="18" w:space="0" w:color="2E74B5"/>
            </w:tcBorders>
            <w:shd w:val="clear" w:color="auto" w:fill="auto"/>
          </w:tcPr>
          <w:p w14:paraId="004C0DB6" w14:textId="5D095D69" w:rsidR="00743DEC" w:rsidRPr="0038628B" w:rsidRDefault="00743DEC" w:rsidP="00EC6B89">
            <w:pPr>
              <w:tabs>
                <w:tab w:val="left" w:pos="192"/>
              </w:tabs>
              <w:spacing w:before="40" w:after="20"/>
              <w:ind w:left="142"/>
              <w:jc w:val="center"/>
              <w:rPr>
                <w:rFonts w:ascii="Verdana" w:hAnsi="Verdana"/>
                <w:b/>
                <w:color w:val="FF0000"/>
                <w:sz w:val="18"/>
                <w:szCs w:val="18"/>
                <w:lang w:val="en-US"/>
              </w:rPr>
            </w:pPr>
          </w:p>
        </w:tc>
        <w:tc>
          <w:tcPr>
            <w:tcW w:w="2722" w:type="dxa"/>
            <w:vMerge/>
            <w:tcBorders>
              <w:left w:val="single" w:sz="18" w:space="0" w:color="2E74B5"/>
              <w:bottom w:val="nil"/>
              <w:right w:val="single" w:sz="18" w:space="0" w:color="2E74B5"/>
            </w:tcBorders>
            <w:shd w:val="clear" w:color="auto" w:fill="auto"/>
          </w:tcPr>
          <w:p w14:paraId="00B6C2A2" w14:textId="77777777" w:rsidR="00743DEC" w:rsidRPr="0038628B" w:rsidRDefault="00743DEC" w:rsidP="00EC6B89">
            <w:pPr>
              <w:spacing w:before="40" w:after="20"/>
              <w:rPr>
                <w:rFonts w:ascii="Verdana" w:hAnsi="Verdana"/>
                <w:sz w:val="18"/>
                <w:szCs w:val="18"/>
              </w:rPr>
            </w:pPr>
          </w:p>
        </w:tc>
        <w:tc>
          <w:tcPr>
            <w:tcW w:w="6095" w:type="dxa"/>
            <w:tcBorders>
              <w:top w:val="nil"/>
              <w:left w:val="single" w:sz="18" w:space="0" w:color="2E74B5"/>
              <w:bottom w:val="nil"/>
              <w:right w:val="single" w:sz="18" w:space="0" w:color="2E74B5"/>
            </w:tcBorders>
            <w:shd w:val="clear" w:color="auto" w:fill="auto"/>
          </w:tcPr>
          <w:p w14:paraId="7E556736" w14:textId="236691E6" w:rsidR="00743DEC" w:rsidRPr="00D97689" w:rsidRDefault="00743DEC" w:rsidP="00FF4652">
            <w:pPr>
              <w:widowControl w:val="0"/>
              <w:tabs>
                <w:tab w:val="left" w:pos="1565"/>
              </w:tabs>
              <w:autoSpaceDE w:val="0"/>
              <w:autoSpaceDN w:val="0"/>
              <w:spacing w:before="40" w:after="20"/>
              <w:jc w:val="both"/>
              <w:rPr>
                <w:rFonts w:ascii="Verdana" w:hAnsi="Verdana"/>
                <w:spacing w:val="2"/>
                <w:sz w:val="18"/>
                <w:szCs w:val="18"/>
              </w:rPr>
            </w:pPr>
            <w:r w:rsidRPr="00D97689">
              <w:rPr>
                <w:rFonts w:ascii="Verdana" w:hAnsi="Verdana"/>
                <w:spacing w:val="2"/>
                <w:sz w:val="18"/>
                <w:szCs w:val="18"/>
              </w:rPr>
              <w:t xml:space="preserve">В мотивите към предложения проект за изменения и допълнения на ППЗЛОД е посочено, че тези промени ще доведат до по-добри резултати при разселване на дивеча и, че ще се гарантира финансирането на дейностите по </w:t>
            </w:r>
            <w:r w:rsidRPr="00D97689">
              <w:rPr>
                <w:rFonts w:ascii="Verdana" w:hAnsi="Verdana"/>
                <w:spacing w:val="2"/>
                <w:sz w:val="18"/>
                <w:szCs w:val="18"/>
              </w:rPr>
              <w:lastRenderedPageBreak/>
              <w:t>стопанисване на дивеча и изпълнението на мерките за превенция и борба с последиците от болести по дивеча. Всички тези дейности се извършват</w:t>
            </w:r>
            <w:r w:rsidR="007503AB" w:rsidRPr="00D97689">
              <w:rPr>
                <w:rFonts w:ascii="Verdana" w:hAnsi="Verdana"/>
                <w:spacing w:val="2"/>
                <w:sz w:val="18"/>
                <w:szCs w:val="18"/>
              </w:rPr>
              <w:t xml:space="preserve"> пряко от сдруженията по член 30</w:t>
            </w:r>
            <w:r w:rsidRPr="00D97689">
              <w:rPr>
                <w:rFonts w:ascii="Verdana" w:hAnsi="Verdana"/>
                <w:spacing w:val="2"/>
                <w:sz w:val="18"/>
                <w:szCs w:val="18"/>
              </w:rPr>
              <w:t xml:space="preserve"> от ЗЛОД и няма никаква логика 30% от средствата по ал.</w:t>
            </w:r>
            <w:r w:rsidR="007503AB" w:rsidRPr="00D97689">
              <w:rPr>
                <w:rFonts w:ascii="Verdana" w:hAnsi="Verdana"/>
                <w:spacing w:val="2"/>
                <w:sz w:val="18"/>
                <w:szCs w:val="18"/>
              </w:rPr>
              <w:t xml:space="preserve"> </w:t>
            </w:r>
            <w:r w:rsidRPr="00D97689">
              <w:rPr>
                <w:rFonts w:ascii="Verdana" w:hAnsi="Verdana"/>
                <w:spacing w:val="2"/>
                <w:sz w:val="18"/>
                <w:szCs w:val="18"/>
              </w:rPr>
              <w:t>1 и 2 на ч</w:t>
            </w:r>
            <w:r w:rsidR="00505460" w:rsidRPr="00D97689">
              <w:rPr>
                <w:rFonts w:ascii="Verdana" w:hAnsi="Verdana"/>
                <w:spacing w:val="2"/>
                <w:sz w:val="18"/>
                <w:szCs w:val="18"/>
              </w:rPr>
              <w:t>лен 65</w:t>
            </w:r>
            <w:r w:rsidRPr="00D97689">
              <w:rPr>
                <w:rFonts w:ascii="Verdana" w:hAnsi="Verdana"/>
                <w:spacing w:val="2"/>
                <w:sz w:val="18"/>
                <w:szCs w:val="18"/>
              </w:rPr>
              <w:t>б да се превеждат о</w:t>
            </w:r>
            <w:r w:rsidR="007503AB" w:rsidRPr="00D97689">
              <w:rPr>
                <w:rFonts w:ascii="Verdana" w:hAnsi="Verdana"/>
                <w:spacing w:val="2"/>
                <w:sz w:val="18"/>
                <w:szCs w:val="18"/>
              </w:rPr>
              <w:t>т членуващите сдружения на НЛРС</w:t>
            </w:r>
            <w:r w:rsidR="007503AB" w:rsidRPr="00D97689">
              <w:rPr>
                <w:rFonts w:ascii="Verdana" w:hAnsi="Verdana"/>
                <w:spacing w:val="2"/>
                <w:sz w:val="18"/>
                <w:szCs w:val="18"/>
                <w:lang w:val="en-US"/>
              </w:rPr>
              <w:t xml:space="preserve"> </w:t>
            </w:r>
            <w:r w:rsidR="007503AB" w:rsidRPr="00D97689">
              <w:rPr>
                <w:rFonts w:ascii="Verdana" w:hAnsi="Verdana"/>
                <w:spacing w:val="2"/>
                <w:sz w:val="18"/>
                <w:szCs w:val="18"/>
              </w:rPr>
              <w:t>–</w:t>
            </w:r>
            <w:r w:rsidR="007503AB" w:rsidRPr="00D97689">
              <w:rPr>
                <w:rFonts w:ascii="Verdana" w:hAnsi="Verdana"/>
                <w:spacing w:val="2"/>
                <w:sz w:val="18"/>
                <w:szCs w:val="18"/>
                <w:lang w:val="en-US"/>
              </w:rPr>
              <w:t xml:space="preserve"> </w:t>
            </w:r>
            <w:r w:rsidRPr="00D97689">
              <w:rPr>
                <w:rFonts w:ascii="Verdana" w:hAnsi="Verdana"/>
                <w:spacing w:val="2"/>
                <w:sz w:val="18"/>
                <w:szCs w:val="18"/>
              </w:rPr>
              <w:t>СЛРБ, вместо да остават на тяхно разпореждане за целево изразходване. Ловните сдружения по чл.</w:t>
            </w:r>
            <w:r w:rsidR="007503AB" w:rsidRPr="00D97689">
              <w:rPr>
                <w:rFonts w:ascii="Verdana" w:hAnsi="Verdana"/>
                <w:spacing w:val="2"/>
                <w:sz w:val="18"/>
                <w:szCs w:val="18"/>
              </w:rPr>
              <w:t xml:space="preserve"> 30</w:t>
            </w:r>
            <w:r w:rsidRPr="00D97689">
              <w:rPr>
                <w:rFonts w:ascii="Verdana" w:hAnsi="Verdana"/>
                <w:spacing w:val="2"/>
                <w:sz w:val="18"/>
                <w:szCs w:val="18"/>
              </w:rPr>
              <w:t xml:space="preserve"> от ЗЛОД извършват цялостната дейност по чл.</w:t>
            </w:r>
            <w:r w:rsidR="007503AB" w:rsidRPr="00D97689">
              <w:rPr>
                <w:rFonts w:ascii="Verdana" w:hAnsi="Verdana"/>
                <w:spacing w:val="2"/>
                <w:sz w:val="18"/>
                <w:szCs w:val="18"/>
              </w:rPr>
              <w:t xml:space="preserve"> </w:t>
            </w:r>
            <w:r w:rsidRPr="00D97689">
              <w:rPr>
                <w:rFonts w:ascii="Verdana" w:hAnsi="Verdana"/>
                <w:spacing w:val="2"/>
                <w:sz w:val="18"/>
                <w:szCs w:val="18"/>
              </w:rPr>
              <w:t>37 ал.</w:t>
            </w:r>
            <w:r w:rsidR="007503AB" w:rsidRPr="00D97689">
              <w:rPr>
                <w:rFonts w:ascii="Verdana" w:hAnsi="Verdana"/>
                <w:spacing w:val="2"/>
                <w:sz w:val="18"/>
                <w:szCs w:val="18"/>
              </w:rPr>
              <w:t xml:space="preserve"> </w:t>
            </w:r>
            <w:r w:rsidRPr="00D97689">
              <w:rPr>
                <w:rFonts w:ascii="Verdana" w:hAnsi="Verdana"/>
                <w:spacing w:val="2"/>
                <w:sz w:val="18"/>
                <w:szCs w:val="18"/>
              </w:rPr>
              <w:t>1 от ЗЛОД в ловно-стопанските райони на ловните дружини, съгласно петнадесет годишни договори. Те изразходват собствени средства както за закупуване на дивеч, така и з</w:t>
            </w:r>
            <w:r w:rsidR="007503AB" w:rsidRPr="00D97689">
              <w:rPr>
                <w:rFonts w:ascii="Verdana" w:hAnsi="Verdana"/>
                <w:spacing w:val="2"/>
                <w:sz w:val="18"/>
                <w:szCs w:val="18"/>
              </w:rPr>
              <w:t xml:space="preserve">а борба с болестите по дивеча </w:t>
            </w:r>
            <w:r w:rsidR="007503AB" w:rsidRPr="00D97689">
              <w:rPr>
                <w:rFonts w:ascii="Verdana" w:hAnsi="Verdana"/>
                <w:spacing w:val="2"/>
                <w:sz w:val="18"/>
                <w:szCs w:val="18"/>
                <w:lang w:val="en-US"/>
              </w:rPr>
              <w:t>(</w:t>
            </w:r>
            <w:r w:rsidR="007503AB" w:rsidRPr="00D97689">
              <w:rPr>
                <w:rFonts w:ascii="Verdana" w:hAnsi="Verdana"/>
                <w:spacing w:val="2"/>
                <w:sz w:val="18"/>
                <w:szCs w:val="18"/>
              </w:rPr>
              <w:t>АЧС и други</w:t>
            </w:r>
            <w:r w:rsidR="007503AB" w:rsidRPr="00D97689">
              <w:rPr>
                <w:rFonts w:ascii="Verdana" w:hAnsi="Verdana"/>
                <w:spacing w:val="2"/>
                <w:sz w:val="18"/>
                <w:szCs w:val="18"/>
                <w:lang w:val="en-US"/>
              </w:rPr>
              <w:t>)</w:t>
            </w:r>
            <w:r w:rsidRPr="00D97689">
              <w:rPr>
                <w:rFonts w:ascii="Verdana" w:hAnsi="Verdana"/>
                <w:spacing w:val="2"/>
                <w:sz w:val="18"/>
                <w:szCs w:val="18"/>
              </w:rPr>
              <w:t>.</w:t>
            </w:r>
          </w:p>
        </w:tc>
        <w:tc>
          <w:tcPr>
            <w:tcW w:w="1701" w:type="dxa"/>
            <w:tcBorders>
              <w:top w:val="nil"/>
              <w:left w:val="single" w:sz="18" w:space="0" w:color="2E74B5"/>
              <w:bottom w:val="nil"/>
              <w:right w:val="single" w:sz="18" w:space="0" w:color="2E74B5"/>
            </w:tcBorders>
            <w:shd w:val="clear" w:color="auto" w:fill="auto"/>
          </w:tcPr>
          <w:p w14:paraId="2D659132" w14:textId="07751848" w:rsidR="00743DEC" w:rsidRPr="00182E5B" w:rsidRDefault="00743DEC" w:rsidP="00EC6B89">
            <w:pPr>
              <w:spacing w:before="40" w:after="20"/>
              <w:rPr>
                <w:rFonts w:ascii="Verdana" w:hAnsi="Verdana"/>
                <w:sz w:val="18"/>
                <w:szCs w:val="18"/>
              </w:rPr>
            </w:pPr>
            <w:r w:rsidRPr="00182E5B">
              <w:rPr>
                <w:rFonts w:ascii="Verdana" w:hAnsi="Verdana"/>
                <w:sz w:val="18"/>
                <w:szCs w:val="18"/>
              </w:rPr>
              <w:lastRenderedPageBreak/>
              <w:t>Не се приема</w:t>
            </w:r>
          </w:p>
        </w:tc>
        <w:tc>
          <w:tcPr>
            <w:tcW w:w="4450" w:type="dxa"/>
            <w:tcBorders>
              <w:top w:val="nil"/>
              <w:left w:val="single" w:sz="18" w:space="0" w:color="2E74B5"/>
              <w:bottom w:val="nil"/>
              <w:right w:val="single" w:sz="24" w:space="0" w:color="2E74B5"/>
            </w:tcBorders>
            <w:shd w:val="clear" w:color="auto" w:fill="auto"/>
          </w:tcPr>
          <w:p w14:paraId="65EF4D09" w14:textId="77777777" w:rsidR="00E56A10" w:rsidRPr="00E56A10" w:rsidRDefault="00E56A10" w:rsidP="00870499">
            <w:pPr>
              <w:spacing w:before="40" w:after="20"/>
              <w:jc w:val="both"/>
              <w:rPr>
                <w:rFonts w:ascii="Verdana" w:hAnsi="Verdana"/>
                <w:sz w:val="18"/>
                <w:szCs w:val="18"/>
              </w:rPr>
            </w:pPr>
            <w:r w:rsidRPr="00E56A10">
              <w:rPr>
                <w:rFonts w:ascii="Verdana" w:hAnsi="Verdana"/>
                <w:sz w:val="18"/>
                <w:szCs w:val="18"/>
              </w:rPr>
              <w:t xml:space="preserve">През годините към Сдружение „Ловно-рибарско дружество Сокол 1884 – Велико Търново“ се изградиха няколко ферми за производство на местен дребен дивеч. </w:t>
            </w:r>
            <w:r w:rsidRPr="00E56A10">
              <w:rPr>
                <w:rFonts w:ascii="Verdana" w:hAnsi="Verdana"/>
                <w:sz w:val="18"/>
                <w:szCs w:val="18"/>
              </w:rPr>
              <w:lastRenderedPageBreak/>
              <w:t>Същите имат капацитет да произвеждат необходимият брой птици за разселване, за които е нужен финансов ресурс. Закупуването от всяко сдружение поотделно би довело до по-висока цена, отколкото закупуването и финансирането то страна на НЛРС-СЛРБ, което да разпределя по сдруженията впоследствие.</w:t>
            </w:r>
          </w:p>
          <w:p w14:paraId="2C7FECBA" w14:textId="70942B0D" w:rsidR="00743DEC" w:rsidRPr="00182E5B" w:rsidRDefault="00E56A10" w:rsidP="00870499">
            <w:pPr>
              <w:spacing w:before="40" w:after="20"/>
              <w:jc w:val="both"/>
              <w:rPr>
                <w:rFonts w:ascii="Verdana" w:hAnsi="Verdana"/>
                <w:sz w:val="18"/>
                <w:szCs w:val="18"/>
              </w:rPr>
            </w:pPr>
            <w:r w:rsidRPr="00E56A10">
              <w:rPr>
                <w:rFonts w:ascii="Verdana" w:hAnsi="Verdana"/>
                <w:sz w:val="18"/>
                <w:szCs w:val="18"/>
              </w:rPr>
              <w:t>Затова тези средства следва да са в Националното сдружение. Освен местен дребен дивеч, НЛ</w:t>
            </w:r>
            <w:r>
              <w:rPr>
                <w:rFonts w:ascii="Verdana" w:hAnsi="Verdana"/>
                <w:sz w:val="18"/>
                <w:szCs w:val="18"/>
              </w:rPr>
              <w:t>РС - СЛРБ разселва и едър дивеч, най-вече елен лопатар</w:t>
            </w:r>
            <w:r w:rsidRPr="00E56A10">
              <w:rPr>
                <w:rFonts w:ascii="Verdana" w:hAnsi="Verdana"/>
                <w:sz w:val="18"/>
                <w:szCs w:val="18"/>
              </w:rPr>
              <w:t>. Това е възможно поради факта, че НЛРС ръководи две ловни стопанства, отглеждащи този вид. Акумулирането на средства на централно ниво, може да постигне по-конкурентни цени</w:t>
            </w:r>
            <w:r>
              <w:rPr>
                <w:rFonts w:ascii="Verdana" w:hAnsi="Verdana"/>
                <w:sz w:val="18"/>
                <w:szCs w:val="18"/>
              </w:rPr>
              <w:t>.</w:t>
            </w:r>
          </w:p>
        </w:tc>
      </w:tr>
      <w:tr w:rsidR="00E76A14" w:rsidRPr="00F413E2" w14:paraId="1AF4A501" w14:textId="77777777" w:rsidTr="003E003D">
        <w:trPr>
          <w:trHeight w:val="160"/>
          <w:jc w:val="center"/>
        </w:trPr>
        <w:tc>
          <w:tcPr>
            <w:tcW w:w="682" w:type="dxa"/>
            <w:tcBorders>
              <w:top w:val="nil"/>
              <w:left w:val="single" w:sz="24" w:space="0" w:color="2E74B5"/>
              <w:bottom w:val="nil"/>
              <w:right w:val="single" w:sz="18" w:space="0" w:color="2E74B5"/>
            </w:tcBorders>
            <w:shd w:val="clear" w:color="auto" w:fill="auto"/>
          </w:tcPr>
          <w:p w14:paraId="736D5B89" w14:textId="77777777" w:rsidR="00E76A14" w:rsidRPr="0038628B" w:rsidRDefault="00E76A14" w:rsidP="00EC6B89">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455D8CC8" w14:textId="77777777" w:rsidR="00E76A14" w:rsidRPr="0038628B" w:rsidRDefault="00E76A14" w:rsidP="00EC6B89">
            <w:pPr>
              <w:spacing w:before="40" w:after="20"/>
              <w:rPr>
                <w:rFonts w:ascii="Verdana" w:hAnsi="Verdana"/>
                <w:sz w:val="18"/>
                <w:szCs w:val="18"/>
              </w:rPr>
            </w:pPr>
          </w:p>
        </w:tc>
        <w:tc>
          <w:tcPr>
            <w:tcW w:w="6095" w:type="dxa"/>
            <w:tcBorders>
              <w:top w:val="nil"/>
              <w:left w:val="single" w:sz="18" w:space="0" w:color="2E74B5"/>
              <w:bottom w:val="nil"/>
              <w:right w:val="single" w:sz="18" w:space="0" w:color="2E74B5"/>
            </w:tcBorders>
            <w:shd w:val="clear" w:color="auto" w:fill="auto"/>
          </w:tcPr>
          <w:p w14:paraId="30EEB1CB" w14:textId="2E9EA5EF" w:rsidR="00E76A14" w:rsidRPr="0038628B" w:rsidRDefault="007503AB" w:rsidP="00FF4652">
            <w:pPr>
              <w:widowControl w:val="0"/>
              <w:tabs>
                <w:tab w:val="left" w:pos="1565"/>
              </w:tabs>
              <w:autoSpaceDE w:val="0"/>
              <w:autoSpaceDN w:val="0"/>
              <w:spacing w:before="40" w:after="20"/>
              <w:jc w:val="both"/>
              <w:rPr>
                <w:rFonts w:ascii="Verdana" w:hAnsi="Verdana"/>
                <w:spacing w:val="-4"/>
                <w:sz w:val="18"/>
                <w:szCs w:val="18"/>
              </w:rPr>
            </w:pPr>
            <w:r w:rsidRPr="0038628B">
              <w:rPr>
                <w:rFonts w:ascii="Verdana" w:hAnsi="Verdana"/>
                <w:spacing w:val="-4"/>
                <w:sz w:val="18"/>
                <w:szCs w:val="18"/>
              </w:rPr>
              <w:t>С предложените текстове в §8, т.</w:t>
            </w:r>
            <w:r w:rsidRPr="0038628B">
              <w:rPr>
                <w:rFonts w:ascii="Verdana" w:hAnsi="Verdana"/>
                <w:spacing w:val="-4"/>
                <w:sz w:val="18"/>
                <w:szCs w:val="18"/>
                <w:lang w:val="en-US"/>
              </w:rPr>
              <w:t xml:space="preserve"> </w:t>
            </w:r>
            <w:r w:rsidRPr="0038628B">
              <w:rPr>
                <w:rFonts w:ascii="Verdana" w:hAnsi="Verdana"/>
                <w:spacing w:val="-4"/>
                <w:sz w:val="18"/>
                <w:szCs w:val="18"/>
              </w:rPr>
              <w:t>1 НЛРС – СЛРБ се явява посредник между членуващите сдружения и производителите на дивеч, най-големият, от които е „Сокол – БЛРС“ ЕООД, който е 100% собственост на НЛРС – СЛРБ.</w:t>
            </w:r>
          </w:p>
        </w:tc>
        <w:tc>
          <w:tcPr>
            <w:tcW w:w="1701" w:type="dxa"/>
            <w:tcBorders>
              <w:top w:val="nil"/>
              <w:left w:val="single" w:sz="18" w:space="0" w:color="2E74B5"/>
              <w:bottom w:val="nil"/>
              <w:right w:val="single" w:sz="18" w:space="0" w:color="2E74B5"/>
            </w:tcBorders>
            <w:shd w:val="clear" w:color="auto" w:fill="auto"/>
          </w:tcPr>
          <w:p w14:paraId="50278A1E" w14:textId="32314811" w:rsidR="00E76A14" w:rsidRPr="00182E5B" w:rsidRDefault="00201525" w:rsidP="00EC6B89">
            <w:pPr>
              <w:spacing w:before="40" w:after="20"/>
              <w:rPr>
                <w:rFonts w:ascii="Verdana" w:hAnsi="Verdana"/>
                <w:sz w:val="18"/>
                <w:szCs w:val="18"/>
              </w:rPr>
            </w:pPr>
            <w:r w:rsidRPr="00182E5B">
              <w:rPr>
                <w:rFonts w:ascii="Verdana" w:hAnsi="Verdana"/>
                <w:sz w:val="18"/>
                <w:szCs w:val="18"/>
              </w:rPr>
              <w:t>Не се приема</w:t>
            </w:r>
          </w:p>
        </w:tc>
        <w:tc>
          <w:tcPr>
            <w:tcW w:w="4450" w:type="dxa"/>
            <w:tcBorders>
              <w:top w:val="nil"/>
              <w:left w:val="single" w:sz="18" w:space="0" w:color="2E74B5"/>
              <w:bottom w:val="nil"/>
              <w:right w:val="single" w:sz="24" w:space="0" w:color="2E74B5"/>
            </w:tcBorders>
            <w:shd w:val="clear" w:color="auto" w:fill="auto"/>
          </w:tcPr>
          <w:p w14:paraId="17EA84C8" w14:textId="24C5DFD3" w:rsidR="00E76A14" w:rsidRPr="00797DB0" w:rsidRDefault="00CF0174" w:rsidP="00870499">
            <w:pPr>
              <w:spacing w:before="40" w:after="20"/>
              <w:jc w:val="both"/>
              <w:rPr>
                <w:rFonts w:ascii="Verdana" w:hAnsi="Verdana"/>
                <w:color w:val="FF0000"/>
                <w:sz w:val="18"/>
                <w:szCs w:val="18"/>
              </w:rPr>
            </w:pPr>
            <w:r w:rsidRPr="00E56A10">
              <w:rPr>
                <w:rFonts w:ascii="Verdana" w:hAnsi="Verdana"/>
                <w:sz w:val="18"/>
                <w:szCs w:val="18"/>
              </w:rPr>
              <w:t xml:space="preserve">средства следва да са </w:t>
            </w:r>
            <w:r>
              <w:rPr>
                <w:rFonts w:ascii="Verdana" w:hAnsi="Verdana"/>
                <w:sz w:val="18"/>
                <w:szCs w:val="18"/>
              </w:rPr>
              <w:t xml:space="preserve">централизирани, за да се постигне възможност за финансиране и предоставяне на дивеч за разселване на всички сдружения. </w:t>
            </w:r>
            <w:r w:rsidRPr="00E56A10">
              <w:rPr>
                <w:rFonts w:ascii="Verdana" w:hAnsi="Verdana"/>
                <w:sz w:val="18"/>
                <w:szCs w:val="18"/>
              </w:rPr>
              <w:t xml:space="preserve"> Освен местен дребен дивеч, НЛ</w:t>
            </w:r>
            <w:r>
              <w:rPr>
                <w:rFonts w:ascii="Verdana" w:hAnsi="Verdana"/>
                <w:sz w:val="18"/>
                <w:szCs w:val="18"/>
              </w:rPr>
              <w:t>РС - СЛРБ разселва и едър дивеч, най-вече елен лопатар</w:t>
            </w:r>
            <w:r w:rsidRPr="00E56A10">
              <w:rPr>
                <w:rFonts w:ascii="Verdana" w:hAnsi="Verdana"/>
                <w:sz w:val="18"/>
                <w:szCs w:val="18"/>
              </w:rPr>
              <w:t>. Това е възможно поради факта, че НЛРС ръководи две ловни стопанства, отглеждащи този вид. Акумулирането на средства на централно ниво, може да постигне по-конкурентни цени</w:t>
            </w:r>
            <w:r>
              <w:rPr>
                <w:rFonts w:ascii="Verdana" w:hAnsi="Verdana"/>
                <w:sz w:val="18"/>
                <w:szCs w:val="18"/>
              </w:rPr>
              <w:t>.</w:t>
            </w:r>
          </w:p>
        </w:tc>
      </w:tr>
      <w:tr w:rsidR="00E76A14" w:rsidRPr="00F413E2" w14:paraId="7FA4C05F" w14:textId="77777777" w:rsidTr="003E003D">
        <w:trPr>
          <w:trHeight w:val="596"/>
          <w:jc w:val="center"/>
        </w:trPr>
        <w:tc>
          <w:tcPr>
            <w:tcW w:w="682" w:type="dxa"/>
            <w:tcBorders>
              <w:top w:val="nil"/>
              <w:left w:val="single" w:sz="24" w:space="0" w:color="2E74B5"/>
              <w:bottom w:val="nil"/>
              <w:right w:val="single" w:sz="18" w:space="0" w:color="2E74B5"/>
            </w:tcBorders>
            <w:shd w:val="clear" w:color="auto" w:fill="auto"/>
          </w:tcPr>
          <w:p w14:paraId="1A95EEC7" w14:textId="77777777" w:rsidR="00E76A14" w:rsidRPr="0038628B" w:rsidRDefault="00E76A14" w:rsidP="00EC6B89">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04F60032" w14:textId="77777777" w:rsidR="00E76A14" w:rsidRPr="0038628B" w:rsidRDefault="00E76A14" w:rsidP="00EC6B89">
            <w:pPr>
              <w:spacing w:before="40" w:after="20"/>
              <w:rPr>
                <w:rFonts w:ascii="Verdana" w:hAnsi="Verdana"/>
                <w:sz w:val="18"/>
                <w:szCs w:val="18"/>
              </w:rPr>
            </w:pPr>
          </w:p>
        </w:tc>
        <w:tc>
          <w:tcPr>
            <w:tcW w:w="6095" w:type="dxa"/>
            <w:tcBorders>
              <w:top w:val="nil"/>
              <w:left w:val="single" w:sz="18" w:space="0" w:color="2E74B5"/>
              <w:bottom w:val="nil"/>
              <w:right w:val="single" w:sz="18" w:space="0" w:color="2E74B5"/>
            </w:tcBorders>
            <w:shd w:val="clear" w:color="auto" w:fill="auto"/>
          </w:tcPr>
          <w:p w14:paraId="6C721E9B" w14:textId="4CCB5684" w:rsidR="00E76A14" w:rsidRPr="0038628B" w:rsidRDefault="00814FD6" w:rsidP="00FF4652">
            <w:pPr>
              <w:widowControl w:val="0"/>
              <w:tabs>
                <w:tab w:val="left" w:pos="1565"/>
              </w:tabs>
              <w:autoSpaceDE w:val="0"/>
              <w:autoSpaceDN w:val="0"/>
              <w:spacing w:before="40" w:after="20"/>
              <w:jc w:val="both"/>
              <w:rPr>
                <w:rFonts w:ascii="Verdana" w:hAnsi="Verdana"/>
                <w:sz w:val="18"/>
                <w:szCs w:val="18"/>
              </w:rPr>
            </w:pPr>
            <w:r w:rsidRPr="0038628B">
              <w:rPr>
                <w:rFonts w:ascii="Verdana" w:hAnsi="Verdana"/>
                <w:sz w:val="18"/>
                <w:szCs w:val="18"/>
              </w:rPr>
              <w:t>Всички знаем, че когато има го</w:t>
            </w:r>
            <w:r w:rsidR="00D2495D" w:rsidRPr="0038628B">
              <w:rPr>
                <w:rFonts w:ascii="Verdana" w:hAnsi="Verdana"/>
                <w:sz w:val="18"/>
                <w:szCs w:val="18"/>
              </w:rPr>
              <w:t xml:space="preserve">ляма концентрация на средства </w:t>
            </w:r>
            <w:r w:rsidR="00D2495D" w:rsidRPr="0038628B">
              <w:rPr>
                <w:rFonts w:ascii="Verdana" w:hAnsi="Verdana"/>
                <w:sz w:val="18"/>
                <w:szCs w:val="18"/>
                <w:lang w:val="en-US"/>
              </w:rPr>
              <w:t>(</w:t>
            </w:r>
            <w:r w:rsidRPr="0038628B">
              <w:rPr>
                <w:rFonts w:ascii="Verdana" w:hAnsi="Verdana"/>
                <w:sz w:val="18"/>
                <w:szCs w:val="18"/>
              </w:rPr>
              <w:t>около</w:t>
            </w:r>
            <w:r w:rsidR="00D2495D" w:rsidRPr="0038628B">
              <w:rPr>
                <w:rFonts w:ascii="Verdana" w:hAnsi="Verdana"/>
                <w:sz w:val="18"/>
                <w:szCs w:val="18"/>
              </w:rPr>
              <w:t xml:space="preserve"> три милиона лева допълнително)</w:t>
            </w:r>
            <w:r w:rsidRPr="0038628B">
              <w:rPr>
                <w:rFonts w:ascii="Verdana" w:hAnsi="Verdana"/>
                <w:sz w:val="18"/>
                <w:szCs w:val="18"/>
              </w:rPr>
              <w:t xml:space="preserve"> в свързани лица, каквито се явяват НЛРС </w:t>
            </w:r>
            <w:r w:rsidR="00D2495D" w:rsidRPr="0038628B">
              <w:rPr>
                <w:rFonts w:ascii="Verdana" w:hAnsi="Verdana"/>
                <w:sz w:val="18"/>
                <w:szCs w:val="18"/>
              </w:rPr>
              <w:t>–</w:t>
            </w:r>
            <w:r w:rsidRPr="0038628B">
              <w:rPr>
                <w:rFonts w:ascii="Verdana" w:hAnsi="Verdana"/>
                <w:sz w:val="18"/>
                <w:szCs w:val="18"/>
              </w:rPr>
              <w:t xml:space="preserve"> СЛРБ</w:t>
            </w:r>
            <w:r w:rsidR="00D2495D" w:rsidRPr="0038628B">
              <w:rPr>
                <w:rFonts w:ascii="Verdana" w:hAnsi="Verdana"/>
                <w:sz w:val="18"/>
                <w:szCs w:val="18"/>
              </w:rPr>
              <w:t xml:space="preserve"> и „</w:t>
            </w:r>
            <w:r w:rsidRPr="0038628B">
              <w:rPr>
                <w:rFonts w:ascii="Verdana" w:hAnsi="Verdana"/>
                <w:sz w:val="18"/>
                <w:szCs w:val="18"/>
              </w:rPr>
              <w:t xml:space="preserve">Сокол </w:t>
            </w:r>
            <w:r w:rsidR="00D2495D" w:rsidRPr="0038628B">
              <w:rPr>
                <w:rFonts w:ascii="Verdana" w:hAnsi="Verdana"/>
                <w:sz w:val="18"/>
                <w:szCs w:val="18"/>
              </w:rPr>
              <w:t>–</w:t>
            </w:r>
            <w:r w:rsidRPr="0038628B">
              <w:rPr>
                <w:rFonts w:ascii="Verdana" w:hAnsi="Verdana"/>
                <w:sz w:val="18"/>
                <w:szCs w:val="18"/>
              </w:rPr>
              <w:t xml:space="preserve"> БЛРС</w:t>
            </w:r>
            <w:r w:rsidR="00D2495D" w:rsidRPr="0038628B">
              <w:rPr>
                <w:rFonts w:ascii="Verdana" w:hAnsi="Verdana"/>
                <w:sz w:val="18"/>
                <w:szCs w:val="18"/>
              </w:rPr>
              <w:t>“</w:t>
            </w:r>
            <w:r w:rsidRPr="0038628B">
              <w:rPr>
                <w:rFonts w:ascii="Verdana" w:hAnsi="Verdana"/>
                <w:sz w:val="18"/>
                <w:szCs w:val="18"/>
              </w:rPr>
              <w:t xml:space="preserve"> ЕООД, се създават условия за нарушаване на пазарните принципи, неефективно изразходване на средствата, монополно ценообразуване и възможности за корупционни практики и злоупотреби.</w:t>
            </w:r>
          </w:p>
        </w:tc>
        <w:tc>
          <w:tcPr>
            <w:tcW w:w="1701" w:type="dxa"/>
            <w:tcBorders>
              <w:top w:val="nil"/>
              <w:left w:val="single" w:sz="18" w:space="0" w:color="2E74B5"/>
              <w:bottom w:val="nil"/>
              <w:right w:val="single" w:sz="18" w:space="0" w:color="2E74B5"/>
            </w:tcBorders>
            <w:shd w:val="clear" w:color="auto" w:fill="auto"/>
          </w:tcPr>
          <w:p w14:paraId="710D1319" w14:textId="27A679B6" w:rsidR="00E76A14" w:rsidRPr="00182E5B" w:rsidRDefault="00201525" w:rsidP="00EC6B89">
            <w:pPr>
              <w:spacing w:before="40" w:after="20"/>
              <w:rPr>
                <w:rFonts w:ascii="Verdana" w:hAnsi="Verdana"/>
                <w:sz w:val="18"/>
                <w:szCs w:val="18"/>
              </w:rPr>
            </w:pPr>
            <w:r w:rsidRPr="00182E5B">
              <w:rPr>
                <w:rFonts w:ascii="Verdana" w:hAnsi="Verdana"/>
                <w:sz w:val="18"/>
                <w:szCs w:val="18"/>
              </w:rPr>
              <w:t>Не се приема</w:t>
            </w:r>
          </w:p>
        </w:tc>
        <w:tc>
          <w:tcPr>
            <w:tcW w:w="4450" w:type="dxa"/>
            <w:tcBorders>
              <w:top w:val="nil"/>
              <w:left w:val="single" w:sz="18" w:space="0" w:color="2E74B5"/>
              <w:bottom w:val="nil"/>
              <w:right w:val="single" w:sz="24" w:space="0" w:color="2E74B5"/>
            </w:tcBorders>
            <w:shd w:val="clear" w:color="auto" w:fill="auto"/>
          </w:tcPr>
          <w:p w14:paraId="1DA28A6A" w14:textId="6473FF1B" w:rsidR="00E76A14" w:rsidRPr="00797DB0" w:rsidRDefault="00CF0174" w:rsidP="00870499">
            <w:pPr>
              <w:spacing w:before="40" w:after="20"/>
              <w:jc w:val="both"/>
              <w:rPr>
                <w:rFonts w:ascii="Verdana" w:hAnsi="Verdana"/>
                <w:color w:val="FF0000"/>
                <w:sz w:val="18"/>
                <w:szCs w:val="18"/>
              </w:rPr>
            </w:pPr>
            <w:r w:rsidRPr="00E56A10">
              <w:rPr>
                <w:rFonts w:ascii="Verdana" w:hAnsi="Verdana"/>
                <w:sz w:val="18"/>
                <w:szCs w:val="18"/>
              </w:rPr>
              <w:t>Акумулирането на средства на централно ниво, може да постигне по-конкурентни цени</w:t>
            </w:r>
            <w:r>
              <w:rPr>
                <w:rFonts w:ascii="Verdana" w:hAnsi="Verdana"/>
                <w:sz w:val="18"/>
                <w:szCs w:val="18"/>
              </w:rPr>
              <w:t>.</w:t>
            </w:r>
          </w:p>
        </w:tc>
      </w:tr>
      <w:tr w:rsidR="00E76A14" w:rsidRPr="00F413E2" w14:paraId="630AB1E7" w14:textId="77777777" w:rsidTr="003E003D">
        <w:trPr>
          <w:trHeight w:val="596"/>
          <w:jc w:val="center"/>
        </w:trPr>
        <w:tc>
          <w:tcPr>
            <w:tcW w:w="682" w:type="dxa"/>
            <w:tcBorders>
              <w:top w:val="nil"/>
              <w:left w:val="single" w:sz="24" w:space="0" w:color="2E74B5"/>
              <w:bottom w:val="nil"/>
              <w:right w:val="single" w:sz="18" w:space="0" w:color="2E74B5"/>
            </w:tcBorders>
            <w:shd w:val="clear" w:color="auto" w:fill="auto"/>
          </w:tcPr>
          <w:p w14:paraId="3CB13D8B" w14:textId="77777777" w:rsidR="00E76A14" w:rsidRPr="0038628B" w:rsidRDefault="00E76A14" w:rsidP="00EC6B89">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7692CC9E" w14:textId="77777777" w:rsidR="00E76A14" w:rsidRPr="0038628B" w:rsidRDefault="00E76A14" w:rsidP="00EC6B89">
            <w:pPr>
              <w:spacing w:before="40" w:after="20"/>
              <w:rPr>
                <w:rFonts w:ascii="Verdana" w:hAnsi="Verdana"/>
                <w:sz w:val="18"/>
                <w:szCs w:val="18"/>
              </w:rPr>
            </w:pPr>
          </w:p>
        </w:tc>
        <w:tc>
          <w:tcPr>
            <w:tcW w:w="6095" w:type="dxa"/>
            <w:tcBorders>
              <w:top w:val="nil"/>
              <w:left w:val="single" w:sz="18" w:space="0" w:color="2E74B5"/>
              <w:bottom w:val="nil"/>
              <w:right w:val="single" w:sz="18" w:space="0" w:color="2E74B5"/>
            </w:tcBorders>
            <w:shd w:val="clear" w:color="auto" w:fill="auto"/>
          </w:tcPr>
          <w:p w14:paraId="78C0C268" w14:textId="6FD9683A" w:rsidR="00E76A14" w:rsidRPr="0038628B" w:rsidRDefault="003D53F2" w:rsidP="00FF4652">
            <w:pPr>
              <w:widowControl w:val="0"/>
              <w:tabs>
                <w:tab w:val="left" w:pos="1565"/>
              </w:tabs>
              <w:autoSpaceDE w:val="0"/>
              <w:autoSpaceDN w:val="0"/>
              <w:spacing w:before="40" w:after="20"/>
              <w:jc w:val="both"/>
              <w:rPr>
                <w:rFonts w:ascii="Verdana" w:hAnsi="Verdana"/>
                <w:spacing w:val="-2"/>
                <w:sz w:val="18"/>
                <w:szCs w:val="18"/>
              </w:rPr>
            </w:pPr>
            <w:r w:rsidRPr="0038628B">
              <w:rPr>
                <w:rFonts w:ascii="Verdana" w:hAnsi="Verdana"/>
                <w:spacing w:val="-2"/>
                <w:sz w:val="18"/>
                <w:szCs w:val="18"/>
              </w:rPr>
              <w:t xml:space="preserve">Съгласно чл. 65а, ал. 4 от ППЗЛОД всяка година членуващите сдружения превеждат 30% от средствата по чл. 65а, ал. 2, т. 2 на НЛРС – СЛРБ за участие в Националната програма за разселване на дивеч. При сега действащите правила на програмата, произведения по нея дивеч се разпределя между </w:t>
            </w:r>
            <w:r w:rsidRPr="0038628B">
              <w:rPr>
                <w:rFonts w:ascii="Verdana" w:hAnsi="Verdana"/>
                <w:spacing w:val="-2"/>
                <w:sz w:val="18"/>
                <w:szCs w:val="18"/>
              </w:rPr>
              <w:lastRenderedPageBreak/>
              <w:t>сдруженията на база процент от закупения от всяко сдружение дивеч Така преобладаващата част от сдруженията не могат да получат дивеч за цялата преведена от тях сума по програмата. В следствие на това една част от неусвоените от тези сдружения средства се усвояват под формата на дивеч, от най-големите, най-имотните и най-стабилни финансово сдружения, а другата се изразходва за неясно какво разселване от НЛРС – СЛРБ. По този начин освен, че се нарушава принципа на солидарност – вместо „по-богатите“ сдружения да помагат на „по-бедните“ става обратното, се извършва и неравномерно и небалансирано разселване на дивеч на територията на страната. На ловните площи на едни ловно-стопански райони се разселва все по-вече дивеч, а на други все по-малко.</w:t>
            </w:r>
          </w:p>
        </w:tc>
        <w:tc>
          <w:tcPr>
            <w:tcW w:w="1701" w:type="dxa"/>
            <w:tcBorders>
              <w:top w:val="nil"/>
              <w:left w:val="single" w:sz="18" w:space="0" w:color="2E74B5"/>
              <w:bottom w:val="nil"/>
              <w:right w:val="single" w:sz="18" w:space="0" w:color="2E74B5"/>
            </w:tcBorders>
            <w:shd w:val="clear" w:color="auto" w:fill="auto"/>
          </w:tcPr>
          <w:p w14:paraId="15EEF71C" w14:textId="1FBE7AA3" w:rsidR="00E76A14" w:rsidRPr="0038628B" w:rsidRDefault="00E76A14" w:rsidP="00EC6B89">
            <w:pPr>
              <w:spacing w:before="40" w:after="20"/>
              <w:rPr>
                <w:rFonts w:ascii="Verdana" w:hAnsi="Verdana"/>
                <w:color w:val="FF0000"/>
                <w:sz w:val="18"/>
                <w:szCs w:val="18"/>
              </w:rPr>
            </w:pPr>
          </w:p>
        </w:tc>
        <w:tc>
          <w:tcPr>
            <w:tcW w:w="4450" w:type="dxa"/>
            <w:tcBorders>
              <w:top w:val="nil"/>
              <w:left w:val="single" w:sz="18" w:space="0" w:color="2E74B5"/>
              <w:bottom w:val="nil"/>
              <w:right w:val="single" w:sz="24" w:space="0" w:color="2E74B5"/>
            </w:tcBorders>
            <w:shd w:val="clear" w:color="auto" w:fill="auto"/>
          </w:tcPr>
          <w:p w14:paraId="0B8AB33C" w14:textId="77777777" w:rsidR="00E76A14" w:rsidRPr="0038628B" w:rsidRDefault="00E76A14" w:rsidP="00EC6B89">
            <w:pPr>
              <w:spacing w:before="40" w:after="20"/>
              <w:rPr>
                <w:rFonts w:ascii="Verdana" w:hAnsi="Verdana"/>
                <w:color w:val="FF0000"/>
                <w:sz w:val="18"/>
                <w:szCs w:val="18"/>
              </w:rPr>
            </w:pPr>
          </w:p>
        </w:tc>
      </w:tr>
      <w:tr w:rsidR="00C53335" w:rsidRPr="00F413E2" w14:paraId="014684B1" w14:textId="77777777" w:rsidTr="003E003D">
        <w:trPr>
          <w:trHeight w:val="596"/>
          <w:jc w:val="center"/>
        </w:trPr>
        <w:tc>
          <w:tcPr>
            <w:tcW w:w="682" w:type="dxa"/>
            <w:tcBorders>
              <w:top w:val="nil"/>
              <w:left w:val="single" w:sz="24" w:space="0" w:color="2E74B5"/>
              <w:bottom w:val="nil"/>
              <w:right w:val="single" w:sz="18" w:space="0" w:color="2E74B5"/>
            </w:tcBorders>
            <w:shd w:val="clear" w:color="auto" w:fill="auto"/>
          </w:tcPr>
          <w:p w14:paraId="4003B905" w14:textId="77777777" w:rsidR="00C53335" w:rsidRPr="0038628B" w:rsidRDefault="00C53335" w:rsidP="00EC6B89">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69DDBF98" w14:textId="77777777" w:rsidR="00C53335" w:rsidRPr="0038628B" w:rsidRDefault="00C53335" w:rsidP="00EC6B89">
            <w:pPr>
              <w:spacing w:before="40" w:after="20"/>
              <w:rPr>
                <w:rFonts w:ascii="Verdana" w:hAnsi="Verdana"/>
                <w:sz w:val="18"/>
                <w:szCs w:val="18"/>
              </w:rPr>
            </w:pPr>
          </w:p>
        </w:tc>
        <w:tc>
          <w:tcPr>
            <w:tcW w:w="6095" w:type="dxa"/>
            <w:tcBorders>
              <w:top w:val="nil"/>
              <w:left w:val="single" w:sz="18" w:space="0" w:color="2E74B5"/>
              <w:bottom w:val="nil"/>
              <w:right w:val="single" w:sz="18" w:space="0" w:color="2E74B5"/>
            </w:tcBorders>
            <w:shd w:val="clear" w:color="auto" w:fill="auto"/>
          </w:tcPr>
          <w:p w14:paraId="7B0C0EB2" w14:textId="1F3DF8C8" w:rsidR="00C53335" w:rsidRPr="0038628B" w:rsidRDefault="00C714A3" w:rsidP="00FF4652">
            <w:pPr>
              <w:widowControl w:val="0"/>
              <w:tabs>
                <w:tab w:val="left" w:pos="1565"/>
              </w:tabs>
              <w:autoSpaceDE w:val="0"/>
              <w:autoSpaceDN w:val="0"/>
              <w:spacing w:before="40" w:after="20"/>
              <w:jc w:val="both"/>
              <w:rPr>
                <w:rFonts w:ascii="Verdana" w:hAnsi="Verdana"/>
                <w:sz w:val="18"/>
                <w:szCs w:val="18"/>
              </w:rPr>
            </w:pPr>
            <w:r w:rsidRPr="0038628B">
              <w:rPr>
                <w:rFonts w:ascii="Verdana" w:hAnsi="Verdana"/>
                <w:sz w:val="18"/>
                <w:szCs w:val="18"/>
              </w:rPr>
              <w:t>Ако се приемат предложените промени и тези нови 30% по ал.</w:t>
            </w:r>
            <w:r w:rsidR="003A13A0" w:rsidRPr="0038628B">
              <w:rPr>
                <w:rFonts w:ascii="Verdana" w:hAnsi="Verdana"/>
                <w:sz w:val="18"/>
                <w:szCs w:val="18"/>
              </w:rPr>
              <w:t xml:space="preserve"> </w:t>
            </w:r>
            <w:r w:rsidRPr="0038628B">
              <w:rPr>
                <w:rFonts w:ascii="Verdana" w:hAnsi="Verdana"/>
                <w:sz w:val="18"/>
                <w:szCs w:val="18"/>
              </w:rPr>
              <w:t>4 влязат в програмата за разселване, при сега действащите правила тази несправедливост и териториален дисбаланс ща станат още по-големи.</w:t>
            </w:r>
          </w:p>
        </w:tc>
        <w:tc>
          <w:tcPr>
            <w:tcW w:w="1701" w:type="dxa"/>
            <w:tcBorders>
              <w:top w:val="nil"/>
              <w:left w:val="single" w:sz="18" w:space="0" w:color="2E74B5"/>
              <w:bottom w:val="nil"/>
              <w:right w:val="single" w:sz="18" w:space="0" w:color="2E74B5"/>
            </w:tcBorders>
            <w:shd w:val="clear" w:color="auto" w:fill="auto"/>
          </w:tcPr>
          <w:p w14:paraId="189CB2C2" w14:textId="3898042C" w:rsidR="00C53335" w:rsidRPr="00182E5B" w:rsidRDefault="00C53335" w:rsidP="00EC6B89">
            <w:pPr>
              <w:spacing w:before="40" w:after="20"/>
              <w:rPr>
                <w:rFonts w:ascii="Verdana" w:hAnsi="Verdana"/>
                <w:sz w:val="18"/>
                <w:szCs w:val="18"/>
              </w:rPr>
            </w:pPr>
            <w:r w:rsidRPr="00182E5B">
              <w:rPr>
                <w:rFonts w:ascii="Verdana" w:hAnsi="Verdana"/>
                <w:sz w:val="18"/>
                <w:szCs w:val="18"/>
              </w:rPr>
              <w:t xml:space="preserve"> Не се приема</w:t>
            </w:r>
          </w:p>
        </w:tc>
        <w:tc>
          <w:tcPr>
            <w:tcW w:w="4450" w:type="dxa"/>
            <w:tcBorders>
              <w:top w:val="nil"/>
              <w:left w:val="single" w:sz="18" w:space="0" w:color="2E74B5"/>
              <w:bottom w:val="nil"/>
              <w:right w:val="single" w:sz="24" w:space="0" w:color="2E74B5"/>
            </w:tcBorders>
            <w:shd w:val="clear" w:color="auto" w:fill="auto"/>
          </w:tcPr>
          <w:p w14:paraId="4E828C20" w14:textId="0D61036D" w:rsidR="00C53335" w:rsidRPr="00D97689" w:rsidRDefault="00CF0174" w:rsidP="00D97689">
            <w:pPr>
              <w:spacing w:before="40" w:after="120"/>
              <w:jc w:val="both"/>
              <w:rPr>
                <w:rFonts w:ascii="Verdana" w:hAnsi="Verdana"/>
                <w:color w:val="FF0000"/>
                <w:spacing w:val="2"/>
                <w:sz w:val="18"/>
                <w:szCs w:val="18"/>
              </w:rPr>
            </w:pPr>
            <w:r w:rsidRPr="00D97689">
              <w:rPr>
                <w:rFonts w:ascii="Verdana" w:hAnsi="Verdana"/>
                <w:spacing w:val="2"/>
                <w:sz w:val="18"/>
                <w:szCs w:val="18"/>
              </w:rPr>
              <w:t>Целта при централизирането на средствата е както постигането на по-конкурентни цени, така и преодоляване на посоченият дисбаланс, чрез възможност за финансиране и на по-малките сдружения, които нямат достатъчно капацитет и средства.</w:t>
            </w:r>
          </w:p>
        </w:tc>
      </w:tr>
      <w:tr w:rsidR="00C53335" w:rsidRPr="00F413E2" w14:paraId="7EA08BB8" w14:textId="77777777" w:rsidTr="003E003D">
        <w:trPr>
          <w:trHeight w:val="596"/>
          <w:jc w:val="center"/>
        </w:trPr>
        <w:tc>
          <w:tcPr>
            <w:tcW w:w="682" w:type="dxa"/>
            <w:tcBorders>
              <w:top w:val="nil"/>
              <w:left w:val="single" w:sz="24" w:space="0" w:color="2E74B5"/>
              <w:bottom w:val="nil"/>
              <w:right w:val="single" w:sz="18" w:space="0" w:color="2E74B5"/>
            </w:tcBorders>
            <w:shd w:val="clear" w:color="auto" w:fill="auto"/>
          </w:tcPr>
          <w:p w14:paraId="259416C7" w14:textId="77777777" w:rsidR="00C53335" w:rsidRPr="0038628B" w:rsidRDefault="00C53335" w:rsidP="00EC6B89">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3D3A8F62" w14:textId="77777777" w:rsidR="00C53335" w:rsidRPr="0038628B" w:rsidRDefault="00C53335" w:rsidP="00EC6B89">
            <w:pPr>
              <w:spacing w:before="40" w:after="20"/>
              <w:rPr>
                <w:rFonts w:ascii="Verdana" w:hAnsi="Verdana"/>
                <w:sz w:val="18"/>
                <w:szCs w:val="18"/>
              </w:rPr>
            </w:pPr>
          </w:p>
        </w:tc>
        <w:tc>
          <w:tcPr>
            <w:tcW w:w="6095" w:type="dxa"/>
            <w:tcBorders>
              <w:top w:val="nil"/>
              <w:left w:val="single" w:sz="18" w:space="0" w:color="2E74B5"/>
              <w:bottom w:val="nil"/>
              <w:right w:val="single" w:sz="18" w:space="0" w:color="2E74B5"/>
            </w:tcBorders>
            <w:shd w:val="clear" w:color="auto" w:fill="auto"/>
          </w:tcPr>
          <w:p w14:paraId="0A9B7A32" w14:textId="62DCB727" w:rsidR="00C53335" w:rsidRPr="00D97689" w:rsidRDefault="002A219C" w:rsidP="00D97689">
            <w:pPr>
              <w:widowControl w:val="0"/>
              <w:tabs>
                <w:tab w:val="left" w:pos="1565"/>
              </w:tabs>
              <w:autoSpaceDE w:val="0"/>
              <w:autoSpaceDN w:val="0"/>
              <w:spacing w:before="40" w:after="120"/>
              <w:jc w:val="both"/>
              <w:rPr>
                <w:rFonts w:ascii="Verdana" w:hAnsi="Verdana"/>
                <w:spacing w:val="4"/>
                <w:sz w:val="18"/>
                <w:szCs w:val="18"/>
              </w:rPr>
            </w:pPr>
            <w:r w:rsidRPr="00D97689">
              <w:rPr>
                <w:rFonts w:ascii="Verdana" w:hAnsi="Verdana"/>
                <w:spacing w:val="4"/>
                <w:sz w:val="18"/>
                <w:szCs w:val="18"/>
              </w:rPr>
              <w:t xml:space="preserve">Например нашето сдружение е средно по големина с около 1000 члена и ще трябва да превежда по програмата вече около 35 000 лева </w:t>
            </w:r>
            <w:r w:rsidRPr="00D97689">
              <w:rPr>
                <w:rFonts w:ascii="Verdana" w:hAnsi="Verdana"/>
                <w:spacing w:val="4"/>
                <w:sz w:val="18"/>
                <w:szCs w:val="18"/>
                <w:lang w:val="en-US"/>
              </w:rPr>
              <w:t>(</w:t>
            </w:r>
            <w:r w:rsidRPr="00D97689">
              <w:rPr>
                <w:rFonts w:ascii="Verdana" w:hAnsi="Verdana"/>
                <w:spacing w:val="4"/>
                <w:sz w:val="18"/>
                <w:szCs w:val="18"/>
              </w:rPr>
              <w:t>26-27 хиляди лева по новата ал.</w:t>
            </w:r>
            <w:r w:rsidRPr="00D97689">
              <w:rPr>
                <w:rFonts w:ascii="Verdana" w:hAnsi="Verdana"/>
                <w:spacing w:val="4"/>
                <w:sz w:val="18"/>
                <w:szCs w:val="18"/>
                <w:lang w:val="en-US"/>
              </w:rPr>
              <w:t xml:space="preserve"> </w:t>
            </w:r>
            <w:r w:rsidRPr="00D97689">
              <w:rPr>
                <w:rFonts w:ascii="Verdana" w:hAnsi="Verdana"/>
                <w:spacing w:val="4"/>
                <w:sz w:val="18"/>
                <w:szCs w:val="18"/>
              </w:rPr>
              <w:t>4 на чл.</w:t>
            </w:r>
            <w:r w:rsidRPr="00D97689">
              <w:rPr>
                <w:rFonts w:ascii="Verdana" w:hAnsi="Verdana"/>
                <w:spacing w:val="4"/>
                <w:sz w:val="18"/>
                <w:szCs w:val="18"/>
                <w:lang w:val="en-US"/>
              </w:rPr>
              <w:t xml:space="preserve"> </w:t>
            </w:r>
            <w:r w:rsidRPr="00D97689">
              <w:rPr>
                <w:rFonts w:ascii="Verdana" w:hAnsi="Verdana"/>
                <w:spacing w:val="4"/>
                <w:sz w:val="18"/>
                <w:szCs w:val="18"/>
              </w:rPr>
              <w:t>65 б и 8 – 9 хиляди лева по чл.</w:t>
            </w:r>
            <w:r w:rsidRPr="00D97689">
              <w:rPr>
                <w:rFonts w:ascii="Verdana" w:hAnsi="Verdana"/>
                <w:spacing w:val="4"/>
                <w:sz w:val="18"/>
                <w:szCs w:val="18"/>
                <w:lang w:val="en-US"/>
              </w:rPr>
              <w:t xml:space="preserve"> </w:t>
            </w:r>
            <w:r w:rsidRPr="00D97689">
              <w:rPr>
                <w:rFonts w:ascii="Verdana" w:hAnsi="Verdana"/>
                <w:spacing w:val="4"/>
                <w:sz w:val="18"/>
                <w:szCs w:val="18"/>
              </w:rPr>
              <w:t>65а</w:t>
            </w:r>
            <w:r w:rsidRPr="00D97689">
              <w:rPr>
                <w:rFonts w:ascii="Verdana" w:hAnsi="Verdana"/>
                <w:spacing w:val="4"/>
                <w:sz w:val="18"/>
                <w:szCs w:val="18"/>
                <w:lang w:val="en-US"/>
              </w:rPr>
              <w:t>)</w:t>
            </w:r>
            <w:r w:rsidRPr="00D97689">
              <w:rPr>
                <w:rFonts w:ascii="Verdana" w:hAnsi="Verdana"/>
                <w:spacing w:val="4"/>
                <w:sz w:val="18"/>
                <w:szCs w:val="18"/>
              </w:rPr>
              <w:t>. При среден процент по програмата 30% от закупения дивеч, ние ще трябва да изразходваме за закупуване на дивеч около 100 хиляди лева, за да получим по нея такъв за 35 хиляди лева. А ние нямаме тази финансова възможност. А какво да кажем за по-малките сдружения от нашето, които са най-много на брой.</w:t>
            </w:r>
          </w:p>
        </w:tc>
        <w:tc>
          <w:tcPr>
            <w:tcW w:w="1701" w:type="dxa"/>
            <w:tcBorders>
              <w:top w:val="nil"/>
              <w:left w:val="single" w:sz="18" w:space="0" w:color="2E74B5"/>
              <w:bottom w:val="nil"/>
              <w:right w:val="single" w:sz="18" w:space="0" w:color="2E74B5"/>
            </w:tcBorders>
            <w:shd w:val="clear" w:color="auto" w:fill="auto"/>
          </w:tcPr>
          <w:p w14:paraId="09AB909B" w14:textId="3AE4E9A5" w:rsidR="00C53335" w:rsidRPr="00182E5B" w:rsidRDefault="00C53335" w:rsidP="00EC6B89">
            <w:pPr>
              <w:spacing w:before="40" w:after="20"/>
              <w:rPr>
                <w:rFonts w:ascii="Verdana" w:hAnsi="Verdana"/>
                <w:sz w:val="18"/>
                <w:szCs w:val="18"/>
              </w:rPr>
            </w:pPr>
            <w:r w:rsidRPr="00182E5B">
              <w:rPr>
                <w:rFonts w:ascii="Verdana" w:hAnsi="Verdana"/>
                <w:sz w:val="18"/>
                <w:szCs w:val="18"/>
              </w:rPr>
              <w:t>Не се приема</w:t>
            </w:r>
          </w:p>
        </w:tc>
        <w:tc>
          <w:tcPr>
            <w:tcW w:w="4450" w:type="dxa"/>
            <w:tcBorders>
              <w:top w:val="nil"/>
              <w:left w:val="single" w:sz="18" w:space="0" w:color="2E74B5"/>
              <w:bottom w:val="nil"/>
              <w:right w:val="single" w:sz="24" w:space="0" w:color="2E74B5"/>
            </w:tcBorders>
            <w:shd w:val="clear" w:color="auto" w:fill="auto"/>
          </w:tcPr>
          <w:p w14:paraId="15D745E1" w14:textId="2FDE2234" w:rsidR="00C53335" w:rsidRPr="00797DB0" w:rsidRDefault="00CF0174" w:rsidP="00870499">
            <w:pPr>
              <w:spacing w:before="40" w:after="20"/>
              <w:jc w:val="both"/>
              <w:rPr>
                <w:rFonts w:ascii="Verdana" w:hAnsi="Verdana"/>
                <w:color w:val="FF0000"/>
                <w:sz w:val="18"/>
                <w:szCs w:val="18"/>
              </w:rPr>
            </w:pPr>
            <w:r w:rsidRPr="00CF0174">
              <w:rPr>
                <w:rFonts w:ascii="Verdana" w:hAnsi="Verdana"/>
                <w:sz w:val="18"/>
                <w:szCs w:val="18"/>
              </w:rPr>
              <w:t>Целта при централизирането на средствата е както постигането на по-конкурентни цени, така и преодоляване на посоченият дисбаланс, чрез възможност за финансиране и на по-малките сдружения, които нямат достатъчно капацитет и средства.</w:t>
            </w:r>
          </w:p>
        </w:tc>
      </w:tr>
      <w:tr w:rsidR="00E76A14" w:rsidRPr="00F413E2" w14:paraId="6CD10F91" w14:textId="77777777" w:rsidTr="00935515">
        <w:trPr>
          <w:trHeight w:val="226"/>
          <w:jc w:val="center"/>
        </w:trPr>
        <w:tc>
          <w:tcPr>
            <w:tcW w:w="682" w:type="dxa"/>
            <w:tcBorders>
              <w:top w:val="nil"/>
              <w:left w:val="single" w:sz="24" w:space="0" w:color="2E74B5"/>
              <w:bottom w:val="nil"/>
              <w:right w:val="single" w:sz="18" w:space="0" w:color="2E74B5"/>
            </w:tcBorders>
            <w:shd w:val="clear" w:color="auto" w:fill="auto"/>
          </w:tcPr>
          <w:p w14:paraId="2A0C21AA" w14:textId="77777777" w:rsidR="00E76A14" w:rsidRPr="0038628B" w:rsidRDefault="00E76A14" w:rsidP="00EC6B89">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2E74449C" w14:textId="77777777" w:rsidR="00E76A14" w:rsidRPr="0038628B" w:rsidRDefault="00E76A14" w:rsidP="00EC6B89">
            <w:pPr>
              <w:spacing w:before="40" w:after="20"/>
              <w:rPr>
                <w:rFonts w:ascii="Verdana" w:hAnsi="Verdana"/>
                <w:sz w:val="18"/>
                <w:szCs w:val="18"/>
              </w:rPr>
            </w:pPr>
          </w:p>
        </w:tc>
        <w:tc>
          <w:tcPr>
            <w:tcW w:w="6095" w:type="dxa"/>
            <w:tcBorders>
              <w:top w:val="nil"/>
              <w:left w:val="single" w:sz="18" w:space="0" w:color="2E74B5"/>
              <w:bottom w:val="nil"/>
              <w:right w:val="single" w:sz="18" w:space="0" w:color="2E74B5"/>
            </w:tcBorders>
            <w:shd w:val="clear" w:color="auto" w:fill="auto"/>
          </w:tcPr>
          <w:p w14:paraId="3D78E3F2" w14:textId="0CA9D5ED" w:rsidR="00E76A14" w:rsidRPr="00D97689" w:rsidRDefault="001032F5" w:rsidP="00FF4652">
            <w:pPr>
              <w:widowControl w:val="0"/>
              <w:tabs>
                <w:tab w:val="left" w:pos="1565"/>
              </w:tabs>
              <w:autoSpaceDE w:val="0"/>
              <w:autoSpaceDN w:val="0"/>
              <w:spacing w:before="40" w:after="20"/>
              <w:jc w:val="both"/>
              <w:rPr>
                <w:rFonts w:ascii="Verdana" w:hAnsi="Verdana"/>
                <w:spacing w:val="4"/>
                <w:sz w:val="18"/>
                <w:szCs w:val="18"/>
              </w:rPr>
            </w:pPr>
            <w:r w:rsidRPr="00D97689">
              <w:rPr>
                <w:rFonts w:ascii="Verdana" w:hAnsi="Verdana"/>
                <w:spacing w:val="4"/>
                <w:sz w:val="18"/>
                <w:szCs w:val="18"/>
              </w:rPr>
              <w:t xml:space="preserve">Предложените текстове на ал. 4 и ал. 6 по чл. 65б си противоречат. Превеждането на 30% от средствата по ал. 1 и 2, дори и чисто счетоводно не могат да бъдат отчетени като изразходване на средства за разселване на дивеч. Това е само един трансфер на парични средства между сдруженията – членове и НЛРС –СЛРБ. Нито в ЗЛОД, нито в ППЗЛОД има текстове, които гарантират, че сдруженията ще получат и разселят дивеч за цялата, преведена от тях сума, което означава, че са пред угрозата да не изпълнят </w:t>
            </w:r>
            <w:r w:rsidRPr="00D97689">
              <w:rPr>
                <w:rFonts w:ascii="Verdana" w:hAnsi="Verdana"/>
                <w:spacing w:val="4"/>
                <w:sz w:val="18"/>
                <w:szCs w:val="18"/>
              </w:rPr>
              <w:lastRenderedPageBreak/>
              <w:t>разпорежданията и да бъдат наказани по ал.</w:t>
            </w:r>
            <w:r w:rsidR="00D2087F" w:rsidRPr="00D97689">
              <w:rPr>
                <w:rFonts w:ascii="Verdana" w:hAnsi="Verdana"/>
                <w:spacing w:val="4"/>
                <w:sz w:val="18"/>
                <w:szCs w:val="18"/>
              </w:rPr>
              <w:t xml:space="preserve"> </w:t>
            </w:r>
            <w:r w:rsidRPr="00D97689">
              <w:rPr>
                <w:rFonts w:ascii="Verdana" w:hAnsi="Verdana"/>
                <w:spacing w:val="4"/>
                <w:sz w:val="18"/>
                <w:szCs w:val="18"/>
              </w:rPr>
              <w:t>6. Така сдруженията ще носят отговорност за средства, които не притежават и с които не могат да се разпореждат.</w:t>
            </w:r>
          </w:p>
        </w:tc>
        <w:tc>
          <w:tcPr>
            <w:tcW w:w="1701" w:type="dxa"/>
            <w:tcBorders>
              <w:top w:val="nil"/>
              <w:left w:val="single" w:sz="18" w:space="0" w:color="2E74B5"/>
              <w:bottom w:val="nil"/>
              <w:right w:val="single" w:sz="18" w:space="0" w:color="2E74B5"/>
            </w:tcBorders>
            <w:shd w:val="clear" w:color="auto" w:fill="auto"/>
          </w:tcPr>
          <w:p w14:paraId="61CD9B7F" w14:textId="7AE43ABA" w:rsidR="00E76A14" w:rsidRPr="00182E5B" w:rsidRDefault="00201525" w:rsidP="00EC6B89">
            <w:pPr>
              <w:spacing w:before="40" w:after="20"/>
              <w:rPr>
                <w:rFonts w:ascii="Verdana" w:hAnsi="Verdana"/>
                <w:sz w:val="18"/>
                <w:szCs w:val="18"/>
              </w:rPr>
            </w:pPr>
            <w:r w:rsidRPr="00182E5B">
              <w:rPr>
                <w:rFonts w:ascii="Verdana" w:hAnsi="Verdana"/>
                <w:sz w:val="18"/>
                <w:szCs w:val="18"/>
              </w:rPr>
              <w:lastRenderedPageBreak/>
              <w:t>Не се приема</w:t>
            </w:r>
          </w:p>
        </w:tc>
        <w:tc>
          <w:tcPr>
            <w:tcW w:w="4450" w:type="dxa"/>
            <w:tcBorders>
              <w:top w:val="nil"/>
              <w:left w:val="single" w:sz="18" w:space="0" w:color="2E74B5"/>
              <w:bottom w:val="nil"/>
              <w:right w:val="single" w:sz="24" w:space="0" w:color="2E74B5"/>
            </w:tcBorders>
            <w:shd w:val="clear" w:color="auto" w:fill="auto"/>
          </w:tcPr>
          <w:p w14:paraId="27D33626" w14:textId="4DAF2216" w:rsidR="00E76A14" w:rsidRPr="00182E5B" w:rsidRDefault="006602D7" w:rsidP="00870499">
            <w:pPr>
              <w:spacing w:before="40" w:after="20"/>
              <w:jc w:val="both"/>
              <w:rPr>
                <w:rFonts w:ascii="Verdana" w:hAnsi="Verdana"/>
                <w:sz w:val="18"/>
                <w:szCs w:val="18"/>
              </w:rPr>
            </w:pPr>
            <w:r w:rsidRPr="00182E5B">
              <w:rPr>
                <w:rFonts w:ascii="Verdana" w:hAnsi="Verdana"/>
                <w:sz w:val="18"/>
                <w:szCs w:val="18"/>
              </w:rPr>
              <w:t xml:space="preserve">Предложението в проекта за изменение на ППЗЛОД е именно в посока санкциониране за неизпълнение на задълженията за разселване и целево разходване на средствата, като ще се </w:t>
            </w:r>
            <w:proofErr w:type="spellStart"/>
            <w:r w:rsidRPr="00182E5B">
              <w:rPr>
                <w:rFonts w:ascii="Verdana" w:hAnsi="Verdana"/>
                <w:sz w:val="18"/>
                <w:szCs w:val="18"/>
              </w:rPr>
              <w:t>лищшават</w:t>
            </w:r>
            <w:proofErr w:type="spellEnd"/>
            <w:r w:rsidRPr="00182E5B">
              <w:rPr>
                <w:rFonts w:ascii="Verdana" w:hAnsi="Verdana"/>
                <w:sz w:val="18"/>
                <w:szCs w:val="18"/>
              </w:rPr>
              <w:t xml:space="preserve"> от право на лов сдруженията, които не изпълняват въведените мерки.</w:t>
            </w:r>
          </w:p>
        </w:tc>
      </w:tr>
      <w:tr w:rsidR="001032F5" w:rsidRPr="00F413E2" w14:paraId="48E3BF29" w14:textId="77777777" w:rsidTr="003E003D">
        <w:trPr>
          <w:trHeight w:val="596"/>
          <w:jc w:val="center"/>
        </w:trPr>
        <w:tc>
          <w:tcPr>
            <w:tcW w:w="682" w:type="dxa"/>
            <w:tcBorders>
              <w:top w:val="nil"/>
              <w:left w:val="single" w:sz="24" w:space="0" w:color="2E74B5"/>
              <w:bottom w:val="nil"/>
              <w:right w:val="single" w:sz="18" w:space="0" w:color="2E74B5"/>
            </w:tcBorders>
            <w:shd w:val="clear" w:color="auto" w:fill="auto"/>
          </w:tcPr>
          <w:p w14:paraId="1AED1DEC" w14:textId="77777777" w:rsidR="001032F5" w:rsidRPr="0038628B" w:rsidRDefault="001032F5" w:rsidP="00EC6B89">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15A1B004" w14:textId="77777777" w:rsidR="001032F5" w:rsidRPr="0038628B" w:rsidRDefault="001032F5" w:rsidP="00EC6B89">
            <w:pPr>
              <w:spacing w:before="40" w:after="20"/>
              <w:rPr>
                <w:rFonts w:ascii="Verdana" w:hAnsi="Verdana"/>
                <w:sz w:val="18"/>
                <w:szCs w:val="18"/>
              </w:rPr>
            </w:pPr>
          </w:p>
        </w:tc>
        <w:tc>
          <w:tcPr>
            <w:tcW w:w="6095" w:type="dxa"/>
            <w:tcBorders>
              <w:top w:val="nil"/>
              <w:left w:val="single" w:sz="18" w:space="0" w:color="2E74B5"/>
              <w:bottom w:val="nil"/>
              <w:right w:val="single" w:sz="18" w:space="0" w:color="2E74B5"/>
            </w:tcBorders>
            <w:shd w:val="clear" w:color="auto" w:fill="auto"/>
          </w:tcPr>
          <w:p w14:paraId="76EA55A7" w14:textId="1DEC987F" w:rsidR="001032F5" w:rsidRPr="0038628B" w:rsidRDefault="00473741" w:rsidP="00FF4652">
            <w:pPr>
              <w:widowControl w:val="0"/>
              <w:tabs>
                <w:tab w:val="left" w:pos="1565"/>
              </w:tabs>
              <w:autoSpaceDE w:val="0"/>
              <w:autoSpaceDN w:val="0"/>
              <w:spacing w:before="40" w:after="20"/>
              <w:jc w:val="both"/>
              <w:rPr>
                <w:rFonts w:ascii="Verdana" w:hAnsi="Verdana"/>
                <w:sz w:val="18"/>
                <w:szCs w:val="18"/>
              </w:rPr>
            </w:pPr>
            <w:r w:rsidRPr="0038628B">
              <w:rPr>
                <w:rFonts w:ascii="Verdana" w:hAnsi="Verdana"/>
                <w:sz w:val="18"/>
                <w:szCs w:val="18"/>
              </w:rPr>
              <w:t>Така предложените промени водят до пълна неравнопоставеност между сдруженията, които членуват в НЛРС – СЛРБ и тези, които не членуват.</w:t>
            </w:r>
          </w:p>
        </w:tc>
        <w:tc>
          <w:tcPr>
            <w:tcW w:w="1701" w:type="dxa"/>
            <w:tcBorders>
              <w:top w:val="nil"/>
              <w:left w:val="single" w:sz="18" w:space="0" w:color="2E74B5"/>
              <w:bottom w:val="nil"/>
              <w:right w:val="single" w:sz="18" w:space="0" w:color="2E74B5"/>
            </w:tcBorders>
            <w:shd w:val="clear" w:color="auto" w:fill="auto"/>
          </w:tcPr>
          <w:p w14:paraId="16E4DD75" w14:textId="20ADDEF8" w:rsidR="001032F5" w:rsidRPr="00182E5B" w:rsidRDefault="001032F5" w:rsidP="00EC6B89">
            <w:pPr>
              <w:spacing w:before="40" w:after="20"/>
              <w:rPr>
                <w:rFonts w:ascii="Verdana" w:hAnsi="Verdana"/>
                <w:sz w:val="18"/>
                <w:szCs w:val="18"/>
              </w:rPr>
            </w:pPr>
            <w:r w:rsidRPr="00182E5B">
              <w:rPr>
                <w:rFonts w:ascii="Verdana" w:hAnsi="Verdana"/>
                <w:sz w:val="18"/>
                <w:szCs w:val="18"/>
              </w:rPr>
              <w:t>Не се приема</w:t>
            </w:r>
          </w:p>
        </w:tc>
        <w:tc>
          <w:tcPr>
            <w:tcW w:w="4450" w:type="dxa"/>
            <w:tcBorders>
              <w:top w:val="nil"/>
              <w:left w:val="single" w:sz="18" w:space="0" w:color="2E74B5"/>
              <w:bottom w:val="nil"/>
              <w:right w:val="single" w:sz="24" w:space="0" w:color="2E74B5"/>
            </w:tcBorders>
            <w:shd w:val="clear" w:color="auto" w:fill="auto"/>
          </w:tcPr>
          <w:p w14:paraId="651099A8" w14:textId="797DCC2D" w:rsidR="001032F5" w:rsidRPr="00182E5B" w:rsidRDefault="006602D7" w:rsidP="00870499">
            <w:pPr>
              <w:spacing w:before="40" w:after="20"/>
              <w:jc w:val="both"/>
              <w:rPr>
                <w:rFonts w:ascii="Verdana" w:hAnsi="Verdana"/>
                <w:sz w:val="18"/>
                <w:szCs w:val="18"/>
              </w:rPr>
            </w:pPr>
            <w:r w:rsidRPr="00182E5B">
              <w:rPr>
                <w:rFonts w:ascii="Verdana" w:hAnsi="Verdana"/>
                <w:sz w:val="18"/>
                <w:szCs w:val="18"/>
              </w:rPr>
              <w:t>Същото е задължението и на членовете на БЛРС</w:t>
            </w:r>
            <w:r w:rsidR="0091108D">
              <w:rPr>
                <w:rFonts w:ascii="Verdana" w:hAnsi="Verdana"/>
                <w:sz w:val="18"/>
                <w:szCs w:val="18"/>
              </w:rPr>
              <w:t>.</w:t>
            </w:r>
          </w:p>
        </w:tc>
      </w:tr>
      <w:tr w:rsidR="001032F5" w:rsidRPr="00F413E2" w14:paraId="515C7688" w14:textId="77777777" w:rsidTr="003E003D">
        <w:trPr>
          <w:trHeight w:val="596"/>
          <w:jc w:val="center"/>
        </w:trPr>
        <w:tc>
          <w:tcPr>
            <w:tcW w:w="682" w:type="dxa"/>
            <w:tcBorders>
              <w:top w:val="nil"/>
              <w:left w:val="single" w:sz="24" w:space="0" w:color="2E74B5"/>
              <w:bottom w:val="nil"/>
              <w:right w:val="single" w:sz="18" w:space="0" w:color="2E74B5"/>
            </w:tcBorders>
            <w:shd w:val="clear" w:color="auto" w:fill="auto"/>
          </w:tcPr>
          <w:p w14:paraId="66B79F84" w14:textId="77777777" w:rsidR="001032F5" w:rsidRPr="0038628B" w:rsidRDefault="001032F5" w:rsidP="00EC6B89">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2D6F6B50" w14:textId="77777777" w:rsidR="001032F5" w:rsidRPr="0038628B" w:rsidRDefault="001032F5" w:rsidP="00EC6B89">
            <w:pPr>
              <w:spacing w:before="40" w:after="20"/>
              <w:rPr>
                <w:rFonts w:ascii="Verdana" w:hAnsi="Verdana"/>
                <w:sz w:val="18"/>
                <w:szCs w:val="18"/>
              </w:rPr>
            </w:pPr>
          </w:p>
        </w:tc>
        <w:tc>
          <w:tcPr>
            <w:tcW w:w="6095" w:type="dxa"/>
            <w:tcBorders>
              <w:top w:val="nil"/>
              <w:left w:val="single" w:sz="18" w:space="0" w:color="2E74B5"/>
              <w:bottom w:val="nil"/>
              <w:right w:val="single" w:sz="18" w:space="0" w:color="2E74B5"/>
            </w:tcBorders>
            <w:shd w:val="clear" w:color="auto" w:fill="auto"/>
          </w:tcPr>
          <w:p w14:paraId="2674A62B" w14:textId="3CB6410B" w:rsidR="001032F5" w:rsidRPr="0038628B" w:rsidRDefault="00BF368A" w:rsidP="00FF4652">
            <w:pPr>
              <w:widowControl w:val="0"/>
              <w:tabs>
                <w:tab w:val="left" w:pos="1565"/>
              </w:tabs>
              <w:autoSpaceDE w:val="0"/>
              <w:autoSpaceDN w:val="0"/>
              <w:spacing w:before="40" w:after="20"/>
              <w:jc w:val="both"/>
              <w:rPr>
                <w:rFonts w:ascii="Verdana" w:hAnsi="Verdana"/>
                <w:sz w:val="18"/>
                <w:szCs w:val="18"/>
              </w:rPr>
            </w:pPr>
            <w:r w:rsidRPr="0038628B">
              <w:rPr>
                <w:rFonts w:ascii="Verdana" w:hAnsi="Verdana"/>
                <w:sz w:val="18"/>
                <w:szCs w:val="18"/>
              </w:rPr>
              <w:t xml:space="preserve">Сдруженията </w:t>
            </w:r>
            <w:r w:rsidR="00BD4F77">
              <w:rPr>
                <w:rFonts w:ascii="Verdana" w:hAnsi="Verdana"/>
                <w:sz w:val="18"/>
                <w:szCs w:val="18"/>
              </w:rPr>
              <w:t>–</w:t>
            </w:r>
            <w:r w:rsidRPr="0038628B">
              <w:rPr>
                <w:rFonts w:ascii="Verdana" w:hAnsi="Verdana"/>
                <w:sz w:val="18"/>
                <w:szCs w:val="18"/>
              </w:rPr>
              <w:t xml:space="preserve"> членове на НЛРС – СЛРБ ще се окажат в абсурдната ситуация да имат възможност да разселват повече дивеч, ако напуснат НЛРС – СЛРБ.</w:t>
            </w:r>
          </w:p>
        </w:tc>
        <w:tc>
          <w:tcPr>
            <w:tcW w:w="1701" w:type="dxa"/>
            <w:tcBorders>
              <w:top w:val="nil"/>
              <w:left w:val="single" w:sz="18" w:space="0" w:color="2E74B5"/>
              <w:bottom w:val="nil"/>
              <w:right w:val="single" w:sz="18" w:space="0" w:color="2E74B5"/>
            </w:tcBorders>
            <w:shd w:val="clear" w:color="auto" w:fill="auto"/>
          </w:tcPr>
          <w:p w14:paraId="64178BBF" w14:textId="494F8B10" w:rsidR="001032F5" w:rsidRPr="00182E5B" w:rsidRDefault="001032F5" w:rsidP="00EC6B89">
            <w:pPr>
              <w:spacing w:before="40" w:after="20"/>
              <w:rPr>
                <w:rFonts w:ascii="Verdana" w:hAnsi="Verdana"/>
                <w:sz w:val="18"/>
                <w:szCs w:val="18"/>
              </w:rPr>
            </w:pPr>
            <w:r w:rsidRPr="00182E5B">
              <w:rPr>
                <w:rFonts w:ascii="Verdana" w:hAnsi="Verdana"/>
                <w:sz w:val="18"/>
                <w:szCs w:val="18"/>
              </w:rPr>
              <w:t>Не се приема</w:t>
            </w:r>
          </w:p>
        </w:tc>
        <w:tc>
          <w:tcPr>
            <w:tcW w:w="4450" w:type="dxa"/>
            <w:tcBorders>
              <w:top w:val="nil"/>
              <w:left w:val="single" w:sz="18" w:space="0" w:color="2E74B5"/>
              <w:bottom w:val="nil"/>
              <w:right w:val="single" w:sz="24" w:space="0" w:color="2E74B5"/>
            </w:tcBorders>
            <w:shd w:val="clear" w:color="auto" w:fill="auto"/>
          </w:tcPr>
          <w:p w14:paraId="76590D34" w14:textId="2DE227E0" w:rsidR="001032F5" w:rsidRPr="00797DB0" w:rsidRDefault="00CF0174" w:rsidP="00870499">
            <w:pPr>
              <w:spacing w:before="40" w:after="20"/>
              <w:jc w:val="both"/>
              <w:rPr>
                <w:rFonts w:ascii="Verdana" w:hAnsi="Verdana"/>
                <w:color w:val="FF0000"/>
                <w:sz w:val="18"/>
                <w:szCs w:val="18"/>
              </w:rPr>
            </w:pPr>
            <w:r w:rsidRPr="00182E5B">
              <w:rPr>
                <w:rFonts w:ascii="Verdana" w:hAnsi="Verdana"/>
                <w:sz w:val="18"/>
                <w:szCs w:val="18"/>
              </w:rPr>
              <w:t>Същото е задължението и на членовете на БЛРС</w:t>
            </w:r>
            <w:r>
              <w:rPr>
                <w:rFonts w:ascii="Verdana" w:hAnsi="Verdana"/>
                <w:sz w:val="18"/>
                <w:szCs w:val="18"/>
              </w:rPr>
              <w:t>.</w:t>
            </w:r>
          </w:p>
        </w:tc>
      </w:tr>
      <w:tr w:rsidR="00BA0A75" w:rsidRPr="00F413E2" w14:paraId="33D787E3" w14:textId="77777777" w:rsidTr="003E003D">
        <w:trPr>
          <w:trHeight w:val="302"/>
          <w:jc w:val="center"/>
        </w:trPr>
        <w:tc>
          <w:tcPr>
            <w:tcW w:w="682" w:type="dxa"/>
            <w:tcBorders>
              <w:top w:val="nil"/>
              <w:left w:val="single" w:sz="24" w:space="0" w:color="2E74B5"/>
              <w:bottom w:val="nil"/>
              <w:right w:val="single" w:sz="18" w:space="0" w:color="2E74B5"/>
            </w:tcBorders>
            <w:shd w:val="clear" w:color="auto" w:fill="auto"/>
          </w:tcPr>
          <w:p w14:paraId="11ED8A95" w14:textId="77777777" w:rsidR="00BA0A75" w:rsidRPr="0038628B" w:rsidRDefault="00BA0A75" w:rsidP="00EC6B89">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60EA3D02" w14:textId="77777777" w:rsidR="00BA0A75" w:rsidRPr="0038628B" w:rsidRDefault="00BA0A75" w:rsidP="00EC6B89">
            <w:pPr>
              <w:spacing w:before="40" w:after="20"/>
              <w:rPr>
                <w:rFonts w:ascii="Verdana" w:hAnsi="Verdana"/>
                <w:sz w:val="18"/>
                <w:szCs w:val="18"/>
              </w:rPr>
            </w:pPr>
          </w:p>
        </w:tc>
        <w:tc>
          <w:tcPr>
            <w:tcW w:w="6095" w:type="dxa"/>
            <w:tcBorders>
              <w:top w:val="nil"/>
              <w:left w:val="single" w:sz="18" w:space="0" w:color="2E74B5"/>
              <w:bottom w:val="nil"/>
              <w:right w:val="single" w:sz="18" w:space="0" w:color="2E74B5"/>
            </w:tcBorders>
            <w:shd w:val="clear" w:color="auto" w:fill="auto"/>
          </w:tcPr>
          <w:p w14:paraId="15336F7D" w14:textId="25B77F8A" w:rsidR="00BA0A75" w:rsidRPr="0038628B" w:rsidRDefault="00BA0A75" w:rsidP="00FF4652">
            <w:pPr>
              <w:widowControl w:val="0"/>
              <w:tabs>
                <w:tab w:val="left" w:pos="1565"/>
              </w:tabs>
              <w:autoSpaceDE w:val="0"/>
              <w:autoSpaceDN w:val="0"/>
              <w:spacing w:before="40" w:after="20"/>
              <w:jc w:val="both"/>
              <w:rPr>
                <w:rFonts w:ascii="Verdana" w:hAnsi="Verdana"/>
                <w:sz w:val="18"/>
                <w:szCs w:val="18"/>
              </w:rPr>
            </w:pPr>
            <w:r w:rsidRPr="0038628B">
              <w:rPr>
                <w:rFonts w:ascii="Verdana" w:hAnsi="Verdana"/>
                <w:sz w:val="18"/>
                <w:szCs w:val="18"/>
              </w:rPr>
              <w:t>Ето защо Управителният съвет на Сдружение „Ловно-рибарско дружество Сокол 1884 – Велико Търново“ предлага следните промени в предложените изменения и допълнения на ППЗЛОД:</w:t>
            </w:r>
          </w:p>
        </w:tc>
        <w:tc>
          <w:tcPr>
            <w:tcW w:w="1701" w:type="dxa"/>
            <w:tcBorders>
              <w:top w:val="nil"/>
              <w:left w:val="single" w:sz="18" w:space="0" w:color="2E74B5"/>
              <w:bottom w:val="nil"/>
              <w:right w:val="single" w:sz="18" w:space="0" w:color="2E74B5"/>
            </w:tcBorders>
            <w:shd w:val="clear" w:color="auto" w:fill="auto"/>
          </w:tcPr>
          <w:p w14:paraId="7148C841" w14:textId="294241DE" w:rsidR="00BA0A75" w:rsidRPr="00182E5B" w:rsidRDefault="00BA0A75" w:rsidP="00EC6B89">
            <w:pPr>
              <w:spacing w:before="40" w:after="20"/>
              <w:rPr>
                <w:rFonts w:ascii="Verdana" w:hAnsi="Verdana"/>
                <w:sz w:val="18"/>
                <w:szCs w:val="18"/>
              </w:rPr>
            </w:pPr>
          </w:p>
        </w:tc>
        <w:tc>
          <w:tcPr>
            <w:tcW w:w="4450" w:type="dxa"/>
            <w:tcBorders>
              <w:top w:val="nil"/>
              <w:left w:val="single" w:sz="18" w:space="0" w:color="2E74B5"/>
              <w:bottom w:val="nil"/>
              <w:right w:val="single" w:sz="24" w:space="0" w:color="2E74B5"/>
            </w:tcBorders>
            <w:shd w:val="clear" w:color="auto" w:fill="auto"/>
          </w:tcPr>
          <w:p w14:paraId="10374826" w14:textId="77777777" w:rsidR="00BA0A75" w:rsidRPr="00797DB0" w:rsidRDefault="00BA0A75" w:rsidP="00EC6B89">
            <w:pPr>
              <w:spacing w:before="40" w:after="20"/>
              <w:rPr>
                <w:rFonts w:ascii="Verdana" w:hAnsi="Verdana"/>
                <w:color w:val="FF0000"/>
                <w:sz w:val="18"/>
                <w:szCs w:val="18"/>
              </w:rPr>
            </w:pPr>
          </w:p>
        </w:tc>
      </w:tr>
      <w:tr w:rsidR="003A13A0" w:rsidRPr="00F413E2" w14:paraId="53B75378" w14:textId="77777777" w:rsidTr="003E003D">
        <w:trPr>
          <w:trHeight w:val="302"/>
          <w:jc w:val="center"/>
        </w:trPr>
        <w:tc>
          <w:tcPr>
            <w:tcW w:w="682" w:type="dxa"/>
            <w:tcBorders>
              <w:top w:val="nil"/>
              <w:left w:val="single" w:sz="24" w:space="0" w:color="2E74B5"/>
              <w:bottom w:val="nil"/>
              <w:right w:val="single" w:sz="18" w:space="0" w:color="2E74B5"/>
            </w:tcBorders>
            <w:shd w:val="clear" w:color="auto" w:fill="auto"/>
          </w:tcPr>
          <w:p w14:paraId="3503F310" w14:textId="77777777" w:rsidR="003A13A0" w:rsidRPr="0038628B" w:rsidRDefault="003A13A0" w:rsidP="00EC6B89">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7390815E" w14:textId="77777777" w:rsidR="003A13A0" w:rsidRPr="0038628B" w:rsidRDefault="003A13A0" w:rsidP="00EC6B89">
            <w:pPr>
              <w:spacing w:before="40" w:after="20"/>
              <w:rPr>
                <w:rFonts w:ascii="Verdana" w:hAnsi="Verdana"/>
                <w:sz w:val="18"/>
                <w:szCs w:val="18"/>
              </w:rPr>
            </w:pPr>
          </w:p>
        </w:tc>
        <w:tc>
          <w:tcPr>
            <w:tcW w:w="6095" w:type="dxa"/>
            <w:tcBorders>
              <w:top w:val="nil"/>
              <w:left w:val="single" w:sz="18" w:space="0" w:color="2E74B5"/>
              <w:bottom w:val="nil"/>
              <w:right w:val="single" w:sz="18" w:space="0" w:color="2E74B5"/>
            </w:tcBorders>
            <w:shd w:val="clear" w:color="auto" w:fill="auto"/>
          </w:tcPr>
          <w:p w14:paraId="09BFDF76" w14:textId="48CCDA66" w:rsidR="003A13A0" w:rsidRPr="0038628B" w:rsidRDefault="009A2DD2" w:rsidP="00FF4652">
            <w:pPr>
              <w:widowControl w:val="0"/>
              <w:tabs>
                <w:tab w:val="left" w:pos="1565"/>
              </w:tabs>
              <w:autoSpaceDE w:val="0"/>
              <w:autoSpaceDN w:val="0"/>
              <w:spacing w:before="40" w:after="20"/>
              <w:jc w:val="both"/>
              <w:rPr>
                <w:rFonts w:ascii="Verdana" w:hAnsi="Verdana"/>
                <w:sz w:val="18"/>
                <w:szCs w:val="18"/>
              </w:rPr>
            </w:pPr>
            <w:r w:rsidRPr="0038628B">
              <w:rPr>
                <w:rFonts w:ascii="Verdana" w:hAnsi="Verdana"/>
                <w:sz w:val="18"/>
                <w:szCs w:val="18"/>
              </w:rPr>
              <w:t>В предложения параграф 8. В чл. 65б се правят следните изменения и допълнения:</w:t>
            </w:r>
          </w:p>
        </w:tc>
        <w:tc>
          <w:tcPr>
            <w:tcW w:w="1701" w:type="dxa"/>
            <w:tcBorders>
              <w:top w:val="nil"/>
              <w:left w:val="single" w:sz="18" w:space="0" w:color="2E74B5"/>
              <w:bottom w:val="nil"/>
              <w:right w:val="single" w:sz="18" w:space="0" w:color="2E74B5"/>
            </w:tcBorders>
            <w:shd w:val="clear" w:color="auto" w:fill="auto"/>
          </w:tcPr>
          <w:p w14:paraId="20EC67BE" w14:textId="77777777" w:rsidR="003A13A0" w:rsidRPr="00182E5B" w:rsidRDefault="003A13A0" w:rsidP="00EC6B89">
            <w:pPr>
              <w:spacing w:before="40" w:after="20"/>
              <w:rPr>
                <w:rFonts w:ascii="Verdana" w:hAnsi="Verdana"/>
                <w:sz w:val="18"/>
                <w:szCs w:val="18"/>
              </w:rPr>
            </w:pPr>
          </w:p>
        </w:tc>
        <w:tc>
          <w:tcPr>
            <w:tcW w:w="4450" w:type="dxa"/>
            <w:tcBorders>
              <w:top w:val="nil"/>
              <w:left w:val="single" w:sz="18" w:space="0" w:color="2E74B5"/>
              <w:bottom w:val="nil"/>
              <w:right w:val="single" w:sz="24" w:space="0" w:color="2E74B5"/>
            </w:tcBorders>
            <w:shd w:val="clear" w:color="auto" w:fill="auto"/>
          </w:tcPr>
          <w:p w14:paraId="2854AE81" w14:textId="77777777" w:rsidR="003A13A0" w:rsidRPr="00797DB0" w:rsidRDefault="003A13A0" w:rsidP="00EC6B89">
            <w:pPr>
              <w:spacing w:before="40" w:after="20"/>
              <w:rPr>
                <w:rFonts w:ascii="Verdana" w:hAnsi="Verdana"/>
                <w:color w:val="FF0000"/>
                <w:sz w:val="18"/>
                <w:szCs w:val="18"/>
              </w:rPr>
            </w:pPr>
          </w:p>
        </w:tc>
      </w:tr>
      <w:tr w:rsidR="003A13A0" w:rsidRPr="00F413E2" w14:paraId="2A021C6D" w14:textId="77777777" w:rsidTr="003E003D">
        <w:trPr>
          <w:trHeight w:val="302"/>
          <w:jc w:val="center"/>
        </w:trPr>
        <w:tc>
          <w:tcPr>
            <w:tcW w:w="682" w:type="dxa"/>
            <w:tcBorders>
              <w:top w:val="nil"/>
              <w:left w:val="single" w:sz="24" w:space="0" w:color="2E74B5"/>
              <w:bottom w:val="nil"/>
              <w:right w:val="single" w:sz="18" w:space="0" w:color="2E74B5"/>
            </w:tcBorders>
            <w:shd w:val="clear" w:color="auto" w:fill="auto"/>
          </w:tcPr>
          <w:p w14:paraId="50509F14" w14:textId="77777777" w:rsidR="003A13A0" w:rsidRPr="0038628B" w:rsidRDefault="003A13A0" w:rsidP="00EC6B89">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nil"/>
              <w:right w:val="single" w:sz="18" w:space="0" w:color="2E74B5"/>
            </w:tcBorders>
            <w:shd w:val="clear" w:color="auto" w:fill="auto"/>
          </w:tcPr>
          <w:p w14:paraId="3FF39B48" w14:textId="77777777" w:rsidR="003A13A0" w:rsidRPr="0038628B" w:rsidRDefault="003A13A0" w:rsidP="00EC6B89">
            <w:pPr>
              <w:spacing w:before="40" w:after="20"/>
              <w:rPr>
                <w:rFonts w:ascii="Verdana" w:hAnsi="Verdana"/>
                <w:sz w:val="18"/>
                <w:szCs w:val="18"/>
              </w:rPr>
            </w:pPr>
          </w:p>
        </w:tc>
        <w:tc>
          <w:tcPr>
            <w:tcW w:w="6095" w:type="dxa"/>
            <w:tcBorders>
              <w:top w:val="nil"/>
              <w:left w:val="single" w:sz="18" w:space="0" w:color="2E74B5"/>
              <w:bottom w:val="nil"/>
              <w:right w:val="single" w:sz="18" w:space="0" w:color="2E74B5"/>
            </w:tcBorders>
            <w:shd w:val="clear" w:color="auto" w:fill="auto"/>
          </w:tcPr>
          <w:p w14:paraId="7F98EAE6" w14:textId="5CADE2D9" w:rsidR="003A13A0" w:rsidRPr="0038628B" w:rsidRDefault="00854077" w:rsidP="00FF4652">
            <w:pPr>
              <w:widowControl w:val="0"/>
              <w:tabs>
                <w:tab w:val="left" w:pos="1565"/>
              </w:tabs>
              <w:autoSpaceDE w:val="0"/>
              <w:autoSpaceDN w:val="0"/>
              <w:spacing w:before="40" w:after="20"/>
              <w:jc w:val="both"/>
              <w:rPr>
                <w:rFonts w:ascii="Verdana" w:hAnsi="Verdana"/>
                <w:sz w:val="18"/>
                <w:szCs w:val="18"/>
              </w:rPr>
            </w:pPr>
            <w:r w:rsidRPr="0038628B">
              <w:rPr>
                <w:rFonts w:ascii="Verdana" w:hAnsi="Verdana"/>
                <w:sz w:val="18"/>
                <w:szCs w:val="18"/>
              </w:rPr>
              <w:t>1. Алинея 4 се изменя така: „.4 Ловните сдружения по чл. 30 от ЗЛОД разходват 30 на сто от средствата по ал. 1 и 2 за разселване на дивеч";</w:t>
            </w:r>
          </w:p>
        </w:tc>
        <w:tc>
          <w:tcPr>
            <w:tcW w:w="1701" w:type="dxa"/>
            <w:tcBorders>
              <w:top w:val="nil"/>
              <w:left w:val="single" w:sz="18" w:space="0" w:color="2E74B5"/>
              <w:bottom w:val="nil"/>
              <w:right w:val="single" w:sz="18" w:space="0" w:color="2E74B5"/>
            </w:tcBorders>
            <w:shd w:val="clear" w:color="auto" w:fill="auto"/>
          </w:tcPr>
          <w:p w14:paraId="28788047" w14:textId="0B96BCC8" w:rsidR="003A13A0" w:rsidRPr="00182E5B" w:rsidRDefault="00836C2C" w:rsidP="00EC6B89">
            <w:pPr>
              <w:spacing w:before="40" w:after="20"/>
              <w:rPr>
                <w:rFonts w:ascii="Verdana" w:hAnsi="Verdana"/>
                <w:sz w:val="18"/>
                <w:szCs w:val="18"/>
              </w:rPr>
            </w:pPr>
            <w:r w:rsidRPr="00182E5B">
              <w:rPr>
                <w:rFonts w:ascii="Verdana" w:hAnsi="Verdana"/>
                <w:sz w:val="18"/>
                <w:szCs w:val="18"/>
              </w:rPr>
              <w:t>Не се приема</w:t>
            </w:r>
          </w:p>
        </w:tc>
        <w:tc>
          <w:tcPr>
            <w:tcW w:w="4450" w:type="dxa"/>
            <w:tcBorders>
              <w:top w:val="nil"/>
              <w:left w:val="single" w:sz="18" w:space="0" w:color="2E74B5"/>
              <w:bottom w:val="nil"/>
              <w:right w:val="single" w:sz="24" w:space="0" w:color="2E74B5"/>
            </w:tcBorders>
            <w:shd w:val="clear" w:color="auto" w:fill="auto"/>
          </w:tcPr>
          <w:p w14:paraId="31DDEE0C" w14:textId="521353B2" w:rsidR="003A13A0" w:rsidRPr="00797DB0" w:rsidRDefault="00CF0174" w:rsidP="00870499">
            <w:pPr>
              <w:spacing w:before="40" w:after="20"/>
              <w:jc w:val="both"/>
              <w:rPr>
                <w:rFonts w:ascii="Verdana" w:hAnsi="Verdana"/>
                <w:color w:val="FF0000"/>
                <w:sz w:val="18"/>
                <w:szCs w:val="18"/>
              </w:rPr>
            </w:pPr>
            <w:r w:rsidRPr="00E56A10">
              <w:rPr>
                <w:rFonts w:ascii="Verdana" w:hAnsi="Verdana"/>
                <w:sz w:val="18"/>
                <w:szCs w:val="18"/>
              </w:rPr>
              <w:t>Акумулирането на средства на централно ниво, може да постигне по-конкурентни цени</w:t>
            </w:r>
            <w:r>
              <w:rPr>
                <w:rFonts w:ascii="Verdana" w:hAnsi="Verdana"/>
                <w:sz w:val="18"/>
                <w:szCs w:val="18"/>
              </w:rPr>
              <w:t>.</w:t>
            </w:r>
          </w:p>
        </w:tc>
      </w:tr>
      <w:tr w:rsidR="00EC6B89" w:rsidRPr="00F413E2" w14:paraId="79BD7526" w14:textId="77777777" w:rsidTr="003E003D">
        <w:trPr>
          <w:trHeight w:val="596"/>
          <w:jc w:val="center"/>
        </w:trPr>
        <w:tc>
          <w:tcPr>
            <w:tcW w:w="682" w:type="dxa"/>
            <w:tcBorders>
              <w:top w:val="nil"/>
              <w:left w:val="single" w:sz="24" w:space="0" w:color="2E74B5"/>
              <w:bottom w:val="single" w:sz="18" w:space="0" w:color="2E74B5"/>
              <w:right w:val="single" w:sz="18" w:space="0" w:color="2E74B5"/>
            </w:tcBorders>
            <w:shd w:val="clear" w:color="auto" w:fill="auto"/>
          </w:tcPr>
          <w:p w14:paraId="15910CAA" w14:textId="77777777" w:rsidR="00EC6B89" w:rsidRPr="0038628B" w:rsidRDefault="00EC6B89" w:rsidP="00EC6B89">
            <w:pPr>
              <w:tabs>
                <w:tab w:val="left" w:pos="192"/>
              </w:tabs>
              <w:spacing w:before="40" w:after="20"/>
              <w:ind w:left="142"/>
              <w:jc w:val="center"/>
              <w:rPr>
                <w:rFonts w:ascii="Verdana" w:hAnsi="Verdana"/>
                <w:b/>
                <w:color w:val="FF0000"/>
                <w:sz w:val="18"/>
                <w:szCs w:val="18"/>
                <w:lang w:val="en-US"/>
              </w:rPr>
            </w:pPr>
          </w:p>
        </w:tc>
        <w:tc>
          <w:tcPr>
            <w:tcW w:w="2722" w:type="dxa"/>
            <w:tcBorders>
              <w:top w:val="nil"/>
              <w:left w:val="single" w:sz="18" w:space="0" w:color="2E74B5"/>
              <w:bottom w:val="single" w:sz="18" w:space="0" w:color="2E74B5"/>
              <w:right w:val="single" w:sz="18" w:space="0" w:color="2E74B5"/>
            </w:tcBorders>
            <w:shd w:val="clear" w:color="auto" w:fill="auto"/>
          </w:tcPr>
          <w:p w14:paraId="789F900D" w14:textId="77777777" w:rsidR="00EC6B89" w:rsidRPr="0038628B" w:rsidRDefault="00EC6B89" w:rsidP="00EC6B89">
            <w:pPr>
              <w:spacing w:before="40" w:after="20"/>
              <w:rPr>
                <w:rFonts w:ascii="Verdana" w:hAnsi="Verdana"/>
                <w:sz w:val="18"/>
                <w:szCs w:val="18"/>
              </w:rPr>
            </w:pPr>
          </w:p>
        </w:tc>
        <w:tc>
          <w:tcPr>
            <w:tcW w:w="6095" w:type="dxa"/>
            <w:tcBorders>
              <w:top w:val="nil"/>
              <w:left w:val="single" w:sz="18" w:space="0" w:color="2E74B5"/>
              <w:bottom w:val="single" w:sz="18" w:space="0" w:color="2E74B5"/>
              <w:right w:val="single" w:sz="18" w:space="0" w:color="2E74B5"/>
            </w:tcBorders>
            <w:shd w:val="clear" w:color="auto" w:fill="auto"/>
          </w:tcPr>
          <w:p w14:paraId="1C6628B4" w14:textId="51827C97" w:rsidR="00EC6B89" w:rsidRPr="0038628B" w:rsidRDefault="00854077" w:rsidP="00D01B92">
            <w:pPr>
              <w:widowControl w:val="0"/>
              <w:tabs>
                <w:tab w:val="left" w:pos="1565"/>
              </w:tabs>
              <w:autoSpaceDE w:val="0"/>
              <w:autoSpaceDN w:val="0"/>
              <w:spacing w:before="60" w:after="20"/>
              <w:jc w:val="both"/>
              <w:rPr>
                <w:rFonts w:ascii="Verdana" w:hAnsi="Verdana"/>
                <w:sz w:val="18"/>
                <w:szCs w:val="18"/>
              </w:rPr>
            </w:pPr>
            <w:r w:rsidRPr="0038628B">
              <w:rPr>
                <w:rFonts w:ascii="Verdana" w:hAnsi="Verdana"/>
                <w:sz w:val="18"/>
                <w:szCs w:val="18"/>
              </w:rPr>
              <w:t>2. Предложената алинея 5 отпада. Предложената алинея 6 става алинея 5.</w:t>
            </w:r>
          </w:p>
        </w:tc>
        <w:tc>
          <w:tcPr>
            <w:tcW w:w="1701" w:type="dxa"/>
            <w:tcBorders>
              <w:top w:val="nil"/>
              <w:left w:val="single" w:sz="18" w:space="0" w:color="2E74B5"/>
              <w:bottom w:val="single" w:sz="18" w:space="0" w:color="2E74B5"/>
              <w:right w:val="single" w:sz="18" w:space="0" w:color="2E74B5"/>
            </w:tcBorders>
            <w:shd w:val="clear" w:color="auto" w:fill="auto"/>
          </w:tcPr>
          <w:p w14:paraId="16343D1D" w14:textId="30D50193" w:rsidR="00EC6B89" w:rsidRPr="00182E5B" w:rsidRDefault="00EC6B89" w:rsidP="00D01B92">
            <w:pPr>
              <w:spacing w:before="60" w:after="20"/>
              <w:rPr>
                <w:rFonts w:ascii="Verdana" w:hAnsi="Verdana"/>
                <w:sz w:val="18"/>
                <w:szCs w:val="18"/>
              </w:rPr>
            </w:pPr>
            <w:r w:rsidRPr="00182E5B">
              <w:rPr>
                <w:rFonts w:ascii="Verdana" w:hAnsi="Verdana"/>
                <w:sz w:val="18"/>
                <w:szCs w:val="18"/>
              </w:rPr>
              <w:t>Не се приема</w:t>
            </w:r>
          </w:p>
        </w:tc>
        <w:tc>
          <w:tcPr>
            <w:tcW w:w="4450" w:type="dxa"/>
            <w:tcBorders>
              <w:top w:val="nil"/>
              <w:left w:val="single" w:sz="18" w:space="0" w:color="2E74B5"/>
              <w:bottom w:val="single" w:sz="18" w:space="0" w:color="2E74B5"/>
              <w:right w:val="single" w:sz="24" w:space="0" w:color="2E74B5"/>
            </w:tcBorders>
            <w:shd w:val="clear" w:color="auto" w:fill="auto"/>
          </w:tcPr>
          <w:p w14:paraId="6D192C18" w14:textId="154F8A1F" w:rsidR="00EC6B89" w:rsidRPr="00870499" w:rsidRDefault="00CF0174" w:rsidP="00870499">
            <w:pPr>
              <w:spacing w:before="40" w:after="20"/>
              <w:jc w:val="both"/>
              <w:rPr>
                <w:rFonts w:ascii="Verdana" w:hAnsi="Verdana"/>
                <w:color w:val="FF0000"/>
                <w:sz w:val="18"/>
                <w:szCs w:val="18"/>
                <w:lang w:val="en-US"/>
              </w:rPr>
            </w:pPr>
            <w:r w:rsidRPr="00CF0174">
              <w:rPr>
                <w:rFonts w:ascii="Verdana" w:hAnsi="Verdana"/>
                <w:sz w:val="18"/>
                <w:szCs w:val="18"/>
              </w:rPr>
              <w:t xml:space="preserve">Поради </w:t>
            </w:r>
            <w:proofErr w:type="spellStart"/>
            <w:r w:rsidRPr="00CF0174">
              <w:rPr>
                <w:rFonts w:ascii="Verdana" w:hAnsi="Verdana"/>
                <w:sz w:val="18"/>
                <w:szCs w:val="18"/>
              </w:rPr>
              <w:t>неприемане</w:t>
            </w:r>
            <w:proofErr w:type="spellEnd"/>
            <w:r w:rsidRPr="00CF0174">
              <w:rPr>
                <w:rFonts w:ascii="Verdana" w:hAnsi="Verdana"/>
                <w:sz w:val="18"/>
                <w:szCs w:val="18"/>
              </w:rPr>
              <w:t xml:space="preserve"> на предложението за изменение на ал.</w:t>
            </w:r>
            <w:r w:rsidR="00870499">
              <w:rPr>
                <w:rFonts w:ascii="Verdana" w:hAnsi="Verdana"/>
                <w:sz w:val="18"/>
                <w:szCs w:val="18"/>
                <w:lang w:val="en-US"/>
              </w:rPr>
              <w:t xml:space="preserve"> </w:t>
            </w:r>
            <w:r w:rsidRPr="00CF0174">
              <w:rPr>
                <w:rFonts w:ascii="Verdana" w:hAnsi="Verdana"/>
                <w:sz w:val="18"/>
                <w:szCs w:val="18"/>
              </w:rPr>
              <w:t>4</w:t>
            </w:r>
            <w:r w:rsidR="00870499">
              <w:rPr>
                <w:rFonts w:ascii="Verdana" w:hAnsi="Verdana"/>
                <w:sz w:val="18"/>
                <w:szCs w:val="18"/>
                <w:lang w:val="en-US"/>
              </w:rPr>
              <w:t>.</w:t>
            </w:r>
          </w:p>
        </w:tc>
      </w:tr>
    </w:tbl>
    <w:p w14:paraId="0FF40254" w14:textId="77777777" w:rsidR="00D52ABB" w:rsidRPr="0024489A" w:rsidRDefault="00D52ABB" w:rsidP="00AF12B7">
      <w:pPr>
        <w:rPr>
          <w:rFonts w:ascii="Verdana" w:hAnsi="Verdana"/>
          <w:bCs/>
          <w:smallCaps/>
          <w:sz w:val="18"/>
          <w:szCs w:val="18"/>
        </w:rPr>
      </w:pPr>
    </w:p>
    <w:p w14:paraId="17C521F6" w14:textId="6A07DB06" w:rsidR="00196671" w:rsidRPr="0024489A" w:rsidRDefault="00196671" w:rsidP="00AF12B7">
      <w:pPr>
        <w:rPr>
          <w:rFonts w:ascii="Verdana" w:hAnsi="Verdana"/>
          <w:bCs/>
          <w:smallCaps/>
          <w:sz w:val="18"/>
          <w:szCs w:val="18"/>
        </w:rPr>
      </w:pPr>
    </w:p>
    <w:p w14:paraId="642CBFE9" w14:textId="38365B28" w:rsidR="00797C76" w:rsidRDefault="00797C76" w:rsidP="00797C76">
      <w:pPr>
        <w:rPr>
          <w:rFonts w:ascii="Verdana" w:hAnsi="Verdana"/>
          <w:bCs/>
          <w:smallCaps/>
          <w:sz w:val="18"/>
          <w:szCs w:val="18"/>
        </w:rPr>
      </w:pPr>
    </w:p>
    <w:p w14:paraId="1E5781B5" w14:textId="7D468C39" w:rsidR="00121BA5" w:rsidRDefault="00121BA5" w:rsidP="00797C76">
      <w:pPr>
        <w:rPr>
          <w:rFonts w:ascii="Verdana" w:hAnsi="Verdana"/>
          <w:bCs/>
          <w:smallCaps/>
          <w:sz w:val="18"/>
          <w:szCs w:val="18"/>
        </w:rPr>
      </w:pPr>
    </w:p>
    <w:p w14:paraId="167E55C1" w14:textId="77777777" w:rsidR="007674F5" w:rsidRDefault="007674F5" w:rsidP="00797C76">
      <w:pPr>
        <w:rPr>
          <w:rFonts w:ascii="Verdana" w:hAnsi="Verdana"/>
          <w:bCs/>
          <w:smallCaps/>
          <w:sz w:val="18"/>
          <w:szCs w:val="18"/>
        </w:rPr>
      </w:pPr>
      <w:bookmarkStart w:id="0" w:name="_GoBack"/>
      <w:bookmarkEnd w:id="0"/>
    </w:p>
    <w:sectPr w:rsidR="007674F5" w:rsidSect="00870499">
      <w:footerReference w:type="even" r:id="rId8"/>
      <w:footerReference w:type="default" r:id="rId9"/>
      <w:pgSz w:w="16838" w:h="11906" w:orient="landscape" w:code="9"/>
      <w:pgMar w:top="851"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5DEBA" w14:textId="77777777" w:rsidR="00E53BB3" w:rsidRDefault="00E53BB3">
      <w:r>
        <w:separator/>
      </w:r>
    </w:p>
  </w:endnote>
  <w:endnote w:type="continuationSeparator" w:id="0">
    <w:p w14:paraId="32DA49D5" w14:textId="77777777" w:rsidR="00E53BB3" w:rsidRDefault="00E5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CC75" w14:textId="77777777" w:rsidR="006C1B92" w:rsidRDefault="006C1B92"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B4D91" w14:textId="77777777" w:rsidR="006C1B92" w:rsidRDefault="006C1B92"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03CA8827" w14:textId="22135F34" w:rsidR="006C1B92" w:rsidRPr="00AF12B7" w:rsidRDefault="006C1B92"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D9560E">
          <w:rPr>
            <w:noProof/>
            <w:sz w:val="18"/>
            <w:szCs w:val="18"/>
          </w:rPr>
          <w:t>12</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CD4BE" w14:textId="77777777" w:rsidR="00E53BB3" w:rsidRDefault="00E53BB3">
      <w:r>
        <w:separator/>
      </w:r>
    </w:p>
  </w:footnote>
  <w:footnote w:type="continuationSeparator" w:id="0">
    <w:p w14:paraId="1C8F2592" w14:textId="77777777" w:rsidR="00E53BB3" w:rsidRDefault="00E53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0FF85BC6"/>
    <w:multiLevelType w:val="multilevel"/>
    <w:tmpl w:val="0CC08C7A"/>
    <w:lvl w:ilvl="0">
      <w:start w:val="1"/>
      <w:numFmt w:val="decimal"/>
      <w:suff w:val="space"/>
      <w:lvlText w:val="%1."/>
      <w:lvlJc w:val="right"/>
      <w:pPr>
        <w:ind w:left="397"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4"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1"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2" w15:restartNumberingAfterBreak="0">
    <w:nsid w:val="393E2C3A"/>
    <w:multiLevelType w:val="singleLevel"/>
    <w:tmpl w:val="CF882D90"/>
    <w:lvl w:ilvl="0">
      <w:start w:val="1"/>
      <w:numFmt w:val="russianLower"/>
      <w:lvlText w:val="%1)"/>
      <w:lvlJc w:val="left"/>
    </w:lvl>
  </w:abstractNum>
  <w:abstractNum w:abstractNumId="13" w15:restartNumberingAfterBreak="0">
    <w:nsid w:val="3BC37A8C"/>
    <w:multiLevelType w:val="singleLevel"/>
    <w:tmpl w:val="596280AA"/>
    <w:lvl w:ilvl="0">
      <w:start w:val="3"/>
      <w:numFmt w:val="russianLower"/>
      <w:lvlText w:val="%1)"/>
      <w:lvlJc w:val="left"/>
    </w:lvl>
  </w:abstractNum>
  <w:abstractNum w:abstractNumId="14"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8"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43A0C1B"/>
    <w:multiLevelType w:val="hybridMultilevel"/>
    <w:tmpl w:val="FCF008F0"/>
    <w:lvl w:ilvl="0" w:tplc="31ACFF76">
      <w:start w:val="1"/>
      <w:numFmt w:val="decimal"/>
      <w:lvlText w:val="%1."/>
      <w:lvlJc w:val="left"/>
      <w:pPr>
        <w:ind w:left="785" w:hanging="360"/>
      </w:pPr>
      <w:rPr>
        <w:color w:val="auto"/>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20"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1"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3"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4"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5"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7"/>
  </w:num>
  <w:num w:numId="3">
    <w:abstractNumId w:val="25"/>
  </w:num>
  <w:num w:numId="4">
    <w:abstractNumId w:val="27"/>
  </w:num>
  <w:num w:numId="5">
    <w:abstractNumId w:val="19"/>
  </w:num>
  <w:num w:numId="6">
    <w:abstractNumId w:val="9"/>
  </w:num>
  <w:num w:numId="7">
    <w:abstractNumId w:val="21"/>
  </w:num>
  <w:num w:numId="8">
    <w:abstractNumId w:val="26"/>
  </w:num>
  <w:num w:numId="9">
    <w:abstractNumId w:val="6"/>
  </w:num>
  <w:num w:numId="10">
    <w:abstractNumId w:val="12"/>
  </w:num>
  <w:num w:numId="11">
    <w:abstractNumId w:val="13"/>
  </w:num>
  <w:num w:numId="12">
    <w:abstractNumId w:val="8"/>
  </w:num>
  <w:num w:numId="13">
    <w:abstractNumId w:val="5"/>
  </w:num>
  <w:num w:numId="14">
    <w:abstractNumId w:val="14"/>
  </w:num>
  <w:num w:numId="15">
    <w:abstractNumId w:val="15"/>
  </w:num>
  <w:num w:numId="16">
    <w:abstractNumId w:val="24"/>
  </w:num>
  <w:num w:numId="17">
    <w:abstractNumId w:val="1"/>
  </w:num>
  <w:num w:numId="18">
    <w:abstractNumId w:val="10"/>
  </w:num>
  <w:num w:numId="19">
    <w:abstractNumId w:val="22"/>
  </w:num>
  <w:num w:numId="20">
    <w:abstractNumId w:val="17"/>
  </w:num>
  <w:num w:numId="21">
    <w:abstractNumId w:val="3"/>
  </w:num>
  <w:num w:numId="22">
    <w:abstractNumId w:val="23"/>
  </w:num>
  <w:num w:numId="23">
    <w:abstractNumId w:val="0"/>
  </w:num>
  <w:num w:numId="24">
    <w:abstractNumId w:val="11"/>
  </w:num>
  <w:num w:numId="25">
    <w:abstractNumId w:val="20"/>
  </w:num>
  <w:num w:numId="26">
    <w:abstractNumId w:val="4"/>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2A98"/>
    <w:rsid w:val="000042F6"/>
    <w:rsid w:val="0000470F"/>
    <w:rsid w:val="00004862"/>
    <w:rsid w:val="00004AE6"/>
    <w:rsid w:val="00005688"/>
    <w:rsid w:val="00005B26"/>
    <w:rsid w:val="000101A6"/>
    <w:rsid w:val="00010282"/>
    <w:rsid w:val="000115D5"/>
    <w:rsid w:val="00012CAB"/>
    <w:rsid w:val="00016086"/>
    <w:rsid w:val="000161CE"/>
    <w:rsid w:val="000200AF"/>
    <w:rsid w:val="00020416"/>
    <w:rsid w:val="00022060"/>
    <w:rsid w:val="00023F2E"/>
    <w:rsid w:val="00024421"/>
    <w:rsid w:val="0002454D"/>
    <w:rsid w:val="0002513E"/>
    <w:rsid w:val="000252C0"/>
    <w:rsid w:val="0002544E"/>
    <w:rsid w:val="000257AA"/>
    <w:rsid w:val="00025A23"/>
    <w:rsid w:val="00025DD3"/>
    <w:rsid w:val="00027271"/>
    <w:rsid w:val="000279C9"/>
    <w:rsid w:val="00033183"/>
    <w:rsid w:val="00033713"/>
    <w:rsid w:val="000357B4"/>
    <w:rsid w:val="00040AE0"/>
    <w:rsid w:val="00040F76"/>
    <w:rsid w:val="000414AB"/>
    <w:rsid w:val="000414B6"/>
    <w:rsid w:val="00043D50"/>
    <w:rsid w:val="00043ECF"/>
    <w:rsid w:val="000446AF"/>
    <w:rsid w:val="00044E65"/>
    <w:rsid w:val="0004534C"/>
    <w:rsid w:val="0004610E"/>
    <w:rsid w:val="000466C3"/>
    <w:rsid w:val="00046AB8"/>
    <w:rsid w:val="00046C3E"/>
    <w:rsid w:val="00051453"/>
    <w:rsid w:val="00051CC2"/>
    <w:rsid w:val="00052350"/>
    <w:rsid w:val="0005435E"/>
    <w:rsid w:val="0005470C"/>
    <w:rsid w:val="00055D5F"/>
    <w:rsid w:val="000572CA"/>
    <w:rsid w:val="0006038C"/>
    <w:rsid w:val="0006091E"/>
    <w:rsid w:val="000622EF"/>
    <w:rsid w:val="00062907"/>
    <w:rsid w:val="00062A4B"/>
    <w:rsid w:val="00062ADE"/>
    <w:rsid w:val="00062CE5"/>
    <w:rsid w:val="00062F02"/>
    <w:rsid w:val="000632EC"/>
    <w:rsid w:val="00063709"/>
    <w:rsid w:val="00063E4B"/>
    <w:rsid w:val="000673CE"/>
    <w:rsid w:val="00067C92"/>
    <w:rsid w:val="00070496"/>
    <w:rsid w:val="000708B1"/>
    <w:rsid w:val="000718C7"/>
    <w:rsid w:val="000737E5"/>
    <w:rsid w:val="000741C8"/>
    <w:rsid w:val="00075594"/>
    <w:rsid w:val="000757FC"/>
    <w:rsid w:val="0007621A"/>
    <w:rsid w:val="000769B1"/>
    <w:rsid w:val="0008079F"/>
    <w:rsid w:val="00081D6F"/>
    <w:rsid w:val="00082171"/>
    <w:rsid w:val="00084700"/>
    <w:rsid w:val="000853BD"/>
    <w:rsid w:val="00086434"/>
    <w:rsid w:val="000902D1"/>
    <w:rsid w:val="00090401"/>
    <w:rsid w:val="000937D4"/>
    <w:rsid w:val="00093F30"/>
    <w:rsid w:val="00094AB2"/>
    <w:rsid w:val="000953A8"/>
    <w:rsid w:val="00096C33"/>
    <w:rsid w:val="00097783"/>
    <w:rsid w:val="000A00E6"/>
    <w:rsid w:val="000A084C"/>
    <w:rsid w:val="000A1017"/>
    <w:rsid w:val="000A13A7"/>
    <w:rsid w:val="000A2286"/>
    <w:rsid w:val="000A228F"/>
    <w:rsid w:val="000A3E16"/>
    <w:rsid w:val="000B279A"/>
    <w:rsid w:val="000B298E"/>
    <w:rsid w:val="000B2EB1"/>
    <w:rsid w:val="000B354E"/>
    <w:rsid w:val="000B3D5F"/>
    <w:rsid w:val="000B64B5"/>
    <w:rsid w:val="000B64C2"/>
    <w:rsid w:val="000B6D57"/>
    <w:rsid w:val="000B7061"/>
    <w:rsid w:val="000B7EFE"/>
    <w:rsid w:val="000C036A"/>
    <w:rsid w:val="000C1697"/>
    <w:rsid w:val="000C46A7"/>
    <w:rsid w:val="000C5247"/>
    <w:rsid w:val="000C5E61"/>
    <w:rsid w:val="000C65D0"/>
    <w:rsid w:val="000D0414"/>
    <w:rsid w:val="000D1E2E"/>
    <w:rsid w:val="000D2F9F"/>
    <w:rsid w:val="000D31EF"/>
    <w:rsid w:val="000D3F6C"/>
    <w:rsid w:val="000D3F7C"/>
    <w:rsid w:val="000D4198"/>
    <w:rsid w:val="000E10FC"/>
    <w:rsid w:val="000E145B"/>
    <w:rsid w:val="000E3570"/>
    <w:rsid w:val="000E38E0"/>
    <w:rsid w:val="000E6A80"/>
    <w:rsid w:val="000F02C5"/>
    <w:rsid w:val="000F31C8"/>
    <w:rsid w:val="000F3490"/>
    <w:rsid w:val="000F4E61"/>
    <w:rsid w:val="000F5EC8"/>
    <w:rsid w:val="000F73D3"/>
    <w:rsid w:val="000F7A3E"/>
    <w:rsid w:val="001012EC"/>
    <w:rsid w:val="0010259A"/>
    <w:rsid w:val="0010283F"/>
    <w:rsid w:val="00102FC3"/>
    <w:rsid w:val="001032F5"/>
    <w:rsid w:val="0010687D"/>
    <w:rsid w:val="00110FB3"/>
    <w:rsid w:val="001143E4"/>
    <w:rsid w:val="001146B4"/>
    <w:rsid w:val="0011484F"/>
    <w:rsid w:val="00115EDD"/>
    <w:rsid w:val="00116995"/>
    <w:rsid w:val="00116FC6"/>
    <w:rsid w:val="001171CC"/>
    <w:rsid w:val="00120786"/>
    <w:rsid w:val="00120ABA"/>
    <w:rsid w:val="00121BA5"/>
    <w:rsid w:val="001251BE"/>
    <w:rsid w:val="00125F9E"/>
    <w:rsid w:val="001311AD"/>
    <w:rsid w:val="00131D33"/>
    <w:rsid w:val="00131DA5"/>
    <w:rsid w:val="00133A14"/>
    <w:rsid w:val="00134E1D"/>
    <w:rsid w:val="001353E6"/>
    <w:rsid w:val="0013629D"/>
    <w:rsid w:val="00140C69"/>
    <w:rsid w:val="00141BFB"/>
    <w:rsid w:val="00142029"/>
    <w:rsid w:val="00144034"/>
    <w:rsid w:val="001440FE"/>
    <w:rsid w:val="0014437A"/>
    <w:rsid w:val="001450E8"/>
    <w:rsid w:val="00150E61"/>
    <w:rsid w:val="00152D3A"/>
    <w:rsid w:val="001551C4"/>
    <w:rsid w:val="0015593D"/>
    <w:rsid w:val="00155A70"/>
    <w:rsid w:val="00155CAF"/>
    <w:rsid w:val="001568CD"/>
    <w:rsid w:val="0016097E"/>
    <w:rsid w:val="00162248"/>
    <w:rsid w:val="001668E1"/>
    <w:rsid w:val="00167D39"/>
    <w:rsid w:val="00167F77"/>
    <w:rsid w:val="00170505"/>
    <w:rsid w:val="00172CCB"/>
    <w:rsid w:val="00175004"/>
    <w:rsid w:val="00177AA6"/>
    <w:rsid w:val="00177CAC"/>
    <w:rsid w:val="00177D2B"/>
    <w:rsid w:val="001808B4"/>
    <w:rsid w:val="00182E5B"/>
    <w:rsid w:val="0018509E"/>
    <w:rsid w:val="0019192E"/>
    <w:rsid w:val="00192D6A"/>
    <w:rsid w:val="001948B0"/>
    <w:rsid w:val="00195AD0"/>
    <w:rsid w:val="00195DA3"/>
    <w:rsid w:val="00196671"/>
    <w:rsid w:val="001A02C9"/>
    <w:rsid w:val="001A0680"/>
    <w:rsid w:val="001A29AE"/>
    <w:rsid w:val="001A3975"/>
    <w:rsid w:val="001A3D29"/>
    <w:rsid w:val="001A7A36"/>
    <w:rsid w:val="001B4CD8"/>
    <w:rsid w:val="001B68E6"/>
    <w:rsid w:val="001C19EB"/>
    <w:rsid w:val="001C23BF"/>
    <w:rsid w:val="001C5BF3"/>
    <w:rsid w:val="001C6E95"/>
    <w:rsid w:val="001D23F0"/>
    <w:rsid w:val="001D2756"/>
    <w:rsid w:val="001D362A"/>
    <w:rsid w:val="001D60F3"/>
    <w:rsid w:val="001E13F5"/>
    <w:rsid w:val="001E174B"/>
    <w:rsid w:val="001E317C"/>
    <w:rsid w:val="001E4FB9"/>
    <w:rsid w:val="001E4FE9"/>
    <w:rsid w:val="001E4FEC"/>
    <w:rsid w:val="001E64F2"/>
    <w:rsid w:val="001F0567"/>
    <w:rsid w:val="001F1BB7"/>
    <w:rsid w:val="001F1F60"/>
    <w:rsid w:val="001F22A3"/>
    <w:rsid w:val="001F2736"/>
    <w:rsid w:val="001F314D"/>
    <w:rsid w:val="001F4710"/>
    <w:rsid w:val="001F6BC2"/>
    <w:rsid w:val="001F718C"/>
    <w:rsid w:val="00200292"/>
    <w:rsid w:val="0020103A"/>
    <w:rsid w:val="00201455"/>
    <w:rsid w:val="00201525"/>
    <w:rsid w:val="00201739"/>
    <w:rsid w:val="0020584E"/>
    <w:rsid w:val="00206678"/>
    <w:rsid w:val="00210233"/>
    <w:rsid w:val="0021035B"/>
    <w:rsid w:val="0021277A"/>
    <w:rsid w:val="00212D43"/>
    <w:rsid w:val="0021436C"/>
    <w:rsid w:val="00214B75"/>
    <w:rsid w:val="00215178"/>
    <w:rsid w:val="00220442"/>
    <w:rsid w:val="00221143"/>
    <w:rsid w:val="002217C0"/>
    <w:rsid w:val="00221B68"/>
    <w:rsid w:val="00223F2E"/>
    <w:rsid w:val="00226E69"/>
    <w:rsid w:val="00227D14"/>
    <w:rsid w:val="0023062F"/>
    <w:rsid w:val="00230821"/>
    <w:rsid w:val="00230E0E"/>
    <w:rsid w:val="00231D0F"/>
    <w:rsid w:val="00233C04"/>
    <w:rsid w:val="002348DC"/>
    <w:rsid w:val="00235708"/>
    <w:rsid w:val="002366C8"/>
    <w:rsid w:val="002369C8"/>
    <w:rsid w:val="002375B3"/>
    <w:rsid w:val="00237A17"/>
    <w:rsid w:val="00241F4C"/>
    <w:rsid w:val="00243442"/>
    <w:rsid w:val="002440AF"/>
    <w:rsid w:val="0024444A"/>
    <w:rsid w:val="0024489A"/>
    <w:rsid w:val="00245FCD"/>
    <w:rsid w:val="002472CF"/>
    <w:rsid w:val="00247396"/>
    <w:rsid w:val="002500BD"/>
    <w:rsid w:val="002536A8"/>
    <w:rsid w:val="00254CE4"/>
    <w:rsid w:val="00257983"/>
    <w:rsid w:val="00260F55"/>
    <w:rsid w:val="002632C1"/>
    <w:rsid w:val="00263E76"/>
    <w:rsid w:val="002640E1"/>
    <w:rsid w:val="00264B95"/>
    <w:rsid w:val="0027210E"/>
    <w:rsid w:val="00272EE3"/>
    <w:rsid w:val="00273219"/>
    <w:rsid w:val="00273678"/>
    <w:rsid w:val="00273CAC"/>
    <w:rsid w:val="0027620A"/>
    <w:rsid w:val="002804CF"/>
    <w:rsid w:val="002820C6"/>
    <w:rsid w:val="00282A08"/>
    <w:rsid w:val="002854C9"/>
    <w:rsid w:val="002900C5"/>
    <w:rsid w:val="00290725"/>
    <w:rsid w:val="00291E9B"/>
    <w:rsid w:val="002939DA"/>
    <w:rsid w:val="00293CA6"/>
    <w:rsid w:val="0029482B"/>
    <w:rsid w:val="00295B2B"/>
    <w:rsid w:val="002961A2"/>
    <w:rsid w:val="002964C1"/>
    <w:rsid w:val="00297DB0"/>
    <w:rsid w:val="002A0706"/>
    <w:rsid w:val="002A0A9B"/>
    <w:rsid w:val="002A0C5D"/>
    <w:rsid w:val="002A219C"/>
    <w:rsid w:val="002A3B76"/>
    <w:rsid w:val="002A59D9"/>
    <w:rsid w:val="002A5A11"/>
    <w:rsid w:val="002A67D5"/>
    <w:rsid w:val="002B2268"/>
    <w:rsid w:val="002C03AF"/>
    <w:rsid w:val="002C1BB7"/>
    <w:rsid w:val="002C2EEA"/>
    <w:rsid w:val="002C3BA2"/>
    <w:rsid w:val="002C475B"/>
    <w:rsid w:val="002C5843"/>
    <w:rsid w:val="002C6A79"/>
    <w:rsid w:val="002C7F10"/>
    <w:rsid w:val="002D083C"/>
    <w:rsid w:val="002D18C3"/>
    <w:rsid w:val="002D2176"/>
    <w:rsid w:val="002D629F"/>
    <w:rsid w:val="002E0082"/>
    <w:rsid w:val="002E03DD"/>
    <w:rsid w:val="002E4664"/>
    <w:rsid w:val="002E537C"/>
    <w:rsid w:val="002E54A8"/>
    <w:rsid w:val="002E57D4"/>
    <w:rsid w:val="002E5E3F"/>
    <w:rsid w:val="002E6ADF"/>
    <w:rsid w:val="002E73FF"/>
    <w:rsid w:val="002F0752"/>
    <w:rsid w:val="002F4AF6"/>
    <w:rsid w:val="002F5024"/>
    <w:rsid w:val="002F7B2A"/>
    <w:rsid w:val="003009B2"/>
    <w:rsid w:val="00300B99"/>
    <w:rsid w:val="00300D63"/>
    <w:rsid w:val="003027A0"/>
    <w:rsid w:val="003034CD"/>
    <w:rsid w:val="003039A5"/>
    <w:rsid w:val="00306298"/>
    <w:rsid w:val="00312FB3"/>
    <w:rsid w:val="00314B98"/>
    <w:rsid w:val="00314F63"/>
    <w:rsid w:val="003154C2"/>
    <w:rsid w:val="00315DA2"/>
    <w:rsid w:val="00316618"/>
    <w:rsid w:val="00321BD0"/>
    <w:rsid w:val="00322547"/>
    <w:rsid w:val="003235CD"/>
    <w:rsid w:val="0032394D"/>
    <w:rsid w:val="003246BD"/>
    <w:rsid w:val="00326B58"/>
    <w:rsid w:val="003302BD"/>
    <w:rsid w:val="00330507"/>
    <w:rsid w:val="00330936"/>
    <w:rsid w:val="003336CE"/>
    <w:rsid w:val="00333BD7"/>
    <w:rsid w:val="00340212"/>
    <w:rsid w:val="00344138"/>
    <w:rsid w:val="00345060"/>
    <w:rsid w:val="00345B9F"/>
    <w:rsid w:val="00346856"/>
    <w:rsid w:val="00351063"/>
    <w:rsid w:val="00352461"/>
    <w:rsid w:val="003555CD"/>
    <w:rsid w:val="00356131"/>
    <w:rsid w:val="003628A2"/>
    <w:rsid w:val="003640F0"/>
    <w:rsid w:val="003645F1"/>
    <w:rsid w:val="00367DA5"/>
    <w:rsid w:val="0037191E"/>
    <w:rsid w:val="00371937"/>
    <w:rsid w:val="003737F2"/>
    <w:rsid w:val="00377A96"/>
    <w:rsid w:val="00377FE2"/>
    <w:rsid w:val="00382966"/>
    <w:rsid w:val="003845BB"/>
    <w:rsid w:val="00384B8B"/>
    <w:rsid w:val="0038628B"/>
    <w:rsid w:val="00387130"/>
    <w:rsid w:val="00387162"/>
    <w:rsid w:val="003903E2"/>
    <w:rsid w:val="003904BD"/>
    <w:rsid w:val="00390D8E"/>
    <w:rsid w:val="00392222"/>
    <w:rsid w:val="00395655"/>
    <w:rsid w:val="003A060F"/>
    <w:rsid w:val="003A13A0"/>
    <w:rsid w:val="003A48EE"/>
    <w:rsid w:val="003B4449"/>
    <w:rsid w:val="003B629A"/>
    <w:rsid w:val="003C1F1E"/>
    <w:rsid w:val="003C2DC3"/>
    <w:rsid w:val="003C3996"/>
    <w:rsid w:val="003C557F"/>
    <w:rsid w:val="003C563D"/>
    <w:rsid w:val="003C5C7B"/>
    <w:rsid w:val="003C7D91"/>
    <w:rsid w:val="003D0C7F"/>
    <w:rsid w:val="003D138A"/>
    <w:rsid w:val="003D49CF"/>
    <w:rsid w:val="003D53F2"/>
    <w:rsid w:val="003D6231"/>
    <w:rsid w:val="003D70E0"/>
    <w:rsid w:val="003E003D"/>
    <w:rsid w:val="003E111B"/>
    <w:rsid w:val="003E140F"/>
    <w:rsid w:val="003E1677"/>
    <w:rsid w:val="003E361D"/>
    <w:rsid w:val="003F2026"/>
    <w:rsid w:val="003F2230"/>
    <w:rsid w:val="003F29BC"/>
    <w:rsid w:val="003F3728"/>
    <w:rsid w:val="003F6D22"/>
    <w:rsid w:val="003F7612"/>
    <w:rsid w:val="003F7CD4"/>
    <w:rsid w:val="004027A6"/>
    <w:rsid w:val="0040510D"/>
    <w:rsid w:val="00407815"/>
    <w:rsid w:val="00407D6F"/>
    <w:rsid w:val="00414F26"/>
    <w:rsid w:val="00415D7B"/>
    <w:rsid w:val="00417315"/>
    <w:rsid w:val="00420A7D"/>
    <w:rsid w:val="00420F8B"/>
    <w:rsid w:val="0042418B"/>
    <w:rsid w:val="0042440B"/>
    <w:rsid w:val="00426AC8"/>
    <w:rsid w:val="004275A4"/>
    <w:rsid w:val="00427EF4"/>
    <w:rsid w:val="004300D6"/>
    <w:rsid w:val="00430245"/>
    <w:rsid w:val="00430323"/>
    <w:rsid w:val="00430FB2"/>
    <w:rsid w:val="00435BAC"/>
    <w:rsid w:val="004361F2"/>
    <w:rsid w:val="004376C2"/>
    <w:rsid w:val="004427B2"/>
    <w:rsid w:val="00442824"/>
    <w:rsid w:val="004444E8"/>
    <w:rsid w:val="004444F4"/>
    <w:rsid w:val="00446865"/>
    <w:rsid w:val="00446EC1"/>
    <w:rsid w:val="00450BCC"/>
    <w:rsid w:val="0045180F"/>
    <w:rsid w:val="00452217"/>
    <w:rsid w:val="00453C28"/>
    <w:rsid w:val="00453E7F"/>
    <w:rsid w:val="00453E85"/>
    <w:rsid w:val="004546B0"/>
    <w:rsid w:val="00455D0B"/>
    <w:rsid w:val="00456843"/>
    <w:rsid w:val="004604F1"/>
    <w:rsid w:val="004646DE"/>
    <w:rsid w:val="0046759A"/>
    <w:rsid w:val="00467C52"/>
    <w:rsid w:val="0047021E"/>
    <w:rsid w:val="00470D89"/>
    <w:rsid w:val="0047261C"/>
    <w:rsid w:val="00473741"/>
    <w:rsid w:val="004739BA"/>
    <w:rsid w:val="004739E7"/>
    <w:rsid w:val="004741D2"/>
    <w:rsid w:val="00476B6C"/>
    <w:rsid w:val="00483378"/>
    <w:rsid w:val="00483594"/>
    <w:rsid w:val="00487E51"/>
    <w:rsid w:val="00490845"/>
    <w:rsid w:val="00493B7A"/>
    <w:rsid w:val="004942CA"/>
    <w:rsid w:val="0049486D"/>
    <w:rsid w:val="00496618"/>
    <w:rsid w:val="004972E2"/>
    <w:rsid w:val="004A0A82"/>
    <w:rsid w:val="004A207E"/>
    <w:rsid w:val="004A27CC"/>
    <w:rsid w:val="004A285F"/>
    <w:rsid w:val="004A55AC"/>
    <w:rsid w:val="004A5E2A"/>
    <w:rsid w:val="004A6AE4"/>
    <w:rsid w:val="004A70C4"/>
    <w:rsid w:val="004B047B"/>
    <w:rsid w:val="004B290C"/>
    <w:rsid w:val="004B2E13"/>
    <w:rsid w:val="004B413F"/>
    <w:rsid w:val="004B4FC8"/>
    <w:rsid w:val="004B5B51"/>
    <w:rsid w:val="004B735F"/>
    <w:rsid w:val="004C0598"/>
    <w:rsid w:val="004C0606"/>
    <w:rsid w:val="004C0F07"/>
    <w:rsid w:val="004C1080"/>
    <w:rsid w:val="004C2F1C"/>
    <w:rsid w:val="004C420B"/>
    <w:rsid w:val="004C53A5"/>
    <w:rsid w:val="004C6279"/>
    <w:rsid w:val="004C7869"/>
    <w:rsid w:val="004D24E9"/>
    <w:rsid w:val="004D3191"/>
    <w:rsid w:val="004D5FF9"/>
    <w:rsid w:val="004E0260"/>
    <w:rsid w:val="004E16EE"/>
    <w:rsid w:val="004E3F53"/>
    <w:rsid w:val="004E4897"/>
    <w:rsid w:val="004E6D10"/>
    <w:rsid w:val="004E70E7"/>
    <w:rsid w:val="004F09FD"/>
    <w:rsid w:val="004F11C4"/>
    <w:rsid w:val="004F17EA"/>
    <w:rsid w:val="004F275F"/>
    <w:rsid w:val="004F2B1B"/>
    <w:rsid w:val="004F4B94"/>
    <w:rsid w:val="004F70FF"/>
    <w:rsid w:val="004F77AB"/>
    <w:rsid w:val="004F7953"/>
    <w:rsid w:val="0050072B"/>
    <w:rsid w:val="0050084D"/>
    <w:rsid w:val="00501E0F"/>
    <w:rsid w:val="00501E65"/>
    <w:rsid w:val="00501F7A"/>
    <w:rsid w:val="00505460"/>
    <w:rsid w:val="00505D46"/>
    <w:rsid w:val="00506006"/>
    <w:rsid w:val="005061E4"/>
    <w:rsid w:val="0050754B"/>
    <w:rsid w:val="00507B53"/>
    <w:rsid w:val="005121B3"/>
    <w:rsid w:val="005121ED"/>
    <w:rsid w:val="005128EA"/>
    <w:rsid w:val="005130D6"/>
    <w:rsid w:val="005138D1"/>
    <w:rsid w:val="00514AC6"/>
    <w:rsid w:val="00514C25"/>
    <w:rsid w:val="0051624B"/>
    <w:rsid w:val="00517A62"/>
    <w:rsid w:val="00520109"/>
    <w:rsid w:val="00520903"/>
    <w:rsid w:val="00521850"/>
    <w:rsid w:val="00522F73"/>
    <w:rsid w:val="005236C1"/>
    <w:rsid w:val="00524038"/>
    <w:rsid w:val="0052467D"/>
    <w:rsid w:val="00524AA8"/>
    <w:rsid w:val="00525A3A"/>
    <w:rsid w:val="005260B9"/>
    <w:rsid w:val="00527393"/>
    <w:rsid w:val="0053103C"/>
    <w:rsid w:val="00532E4B"/>
    <w:rsid w:val="00534E66"/>
    <w:rsid w:val="005354D0"/>
    <w:rsid w:val="00540693"/>
    <w:rsid w:val="005408A3"/>
    <w:rsid w:val="00540C53"/>
    <w:rsid w:val="00540EEE"/>
    <w:rsid w:val="00540F93"/>
    <w:rsid w:val="00541692"/>
    <w:rsid w:val="005424B9"/>
    <w:rsid w:val="00543E05"/>
    <w:rsid w:val="005462B1"/>
    <w:rsid w:val="005525EA"/>
    <w:rsid w:val="005531AA"/>
    <w:rsid w:val="00554B28"/>
    <w:rsid w:val="00554CC1"/>
    <w:rsid w:val="00560A43"/>
    <w:rsid w:val="00563456"/>
    <w:rsid w:val="00563FA3"/>
    <w:rsid w:val="005644C8"/>
    <w:rsid w:val="00564E98"/>
    <w:rsid w:val="00565E93"/>
    <w:rsid w:val="00566018"/>
    <w:rsid w:val="00566C77"/>
    <w:rsid w:val="00567FD3"/>
    <w:rsid w:val="00572F83"/>
    <w:rsid w:val="00573E06"/>
    <w:rsid w:val="005778C6"/>
    <w:rsid w:val="00577AC1"/>
    <w:rsid w:val="005818DD"/>
    <w:rsid w:val="00583A7E"/>
    <w:rsid w:val="00586A0B"/>
    <w:rsid w:val="00586CF4"/>
    <w:rsid w:val="0058751B"/>
    <w:rsid w:val="005913D0"/>
    <w:rsid w:val="00591B69"/>
    <w:rsid w:val="005920F8"/>
    <w:rsid w:val="00597BAA"/>
    <w:rsid w:val="00597D5D"/>
    <w:rsid w:val="005A1896"/>
    <w:rsid w:val="005A224A"/>
    <w:rsid w:val="005A338B"/>
    <w:rsid w:val="005A3AC5"/>
    <w:rsid w:val="005A3BFE"/>
    <w:rsid w:val="005A407D"/>
    <w:rsid w:val="005A4A9A"/>
    <w:rsid w:val="005A5DAE"/>
    <w:rsid w:val="005A6A09"/>
    <w:rsid w:val="005A6C42"/>
    <w:rsid w:val="005B19E3"/>
    <w:rsid w:val="005B6646"/>
    <w:rsid w:val="005B7002"/>
    <w:rsid w:val="005C2DFD"/>
    <w:rsid w:val="005C43C6"/>
    <w:rsid w:val="005C4BE7"/>
    <w:rsid w:val="005C61F4"/>
    <w:rsid w:val="005C7A87"/>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3B6D"/>
    <w:rsid w:val="005E4874"/>
    <w:rsid w:val="005E4C23"/>
    <w:rsid w:val="005E4CF0"/>
    <w:rsid w:val="005E507D"/>
    <w:rsid w:val="005E5B1D"/>
    <w:rsid w:val="005F0236"/>
    <w:rsid w:val="005F0C39"/>
    <w:rsid w:val="005F421E"/>
    <w:rsid w:val="005F53D2"/>
    <w:rsid w:val="005F630F"/>
    <w:rsid w:val="005F69DF"/>
    <w:rsid w:val="005F779F"/>
    <w:rsid w:val="0060094C"/>
    <w:rsid w:val="00600B63"/>
    <w:rsid w:val="00601137"/>
    <w:rsid w:val="0060226C"/>
    <w:rsid w:val="006040E1"/>
    <w:rsid w:val="006047B5"/>
    <w:rsid w:val="006047CE"/>
    <w:rsid w:val="0060491C"/>
    <w:rsid w:val="00604A61"/>
    <w:rsid w:val="00610231"/>
    <w:rsid w:val="006124CF"/>
    <w:rsid w:val="00617D55"/>
    <w:rsid w:val="00617F06"/>
    <w:rsid w:val="006222B2"/>
    <w:rsid w:val="006240D8"/>
    <w:rsid w:val="00626132"/>
    <w:rsid w:val="006274F3"/>
    <w:rsid w:val="006310A1"/>
    <w:rsid w:val="006317AC"/>
    <w:rsid w:val="0063318F"/>
    <w:rsid w:val="00633884"/>
    <w:rsid w:val="00634241"/>
    <w:rsid w:val="00634DDD"/>
    <w:rsid w:val="006361E3"/>
    <w:rsid w:val="00636320"/>
    <w:rsid w:val="0063730A"/>
    <w:rsid w:val="00641DE7"/>
    <w:rsid w:val="00641EF4"/>
    <w:rsid w:val="00642470"/>
    <w:rsid w:val="00642D90"/>
    <w:rsid w:val="00645DFC"/>
    <w:rsid w:val="0065019C"/>
    <w:rsid w:val="00653E67"/>
    <w:rsid w:val="00656642"/>
    <w:rsid w:val="00656BDA"/>
    <w:rsid w:val="006602D7"/>
    <w:rsid w:val="0066109E"/>
    <w:rsid w:val="00661A0C"/>
    <w:rsid w:val="00662188"/>
    <w:rsid w:val="00662BFF"/>
    <w:rsid w:val="006712A6"/>
    <w:rsid w:val="00671910"/>
    <w:rsid w:val="00671E4E"/>
    <w:rsid w:val="00673257"/>
    <w:rsid w:val="0067456E"/>
    <w:rsid w:val="00675133"/>
    <w:rsid w:val="00676037"/>
    <w:rsid w:val="006773A2"/>
    <w:rsid w:val="00677D9A"/>
    <w:rsid w:val="006802C1"/>
    <w:rsid w:val="006818E8"/>
    <w:rsid w:val="00682E63"/>
    <w:rsid w:val="00685E6E"/>
    <w:rsid w:val="00686496"/>
    <w:rsid w:val="00690FE6"/>
    <w:rsid w:val="00691BD4"/>
    <w:rsid w:val="006940E7"/>
    <w:rsid w:val="00694141"/>
    <w:rsid w:val="006941C8"/>
    <w:rsid w:val="00697863"/>
    <w:rsid w:val="006A026D"/>
    <w:rsid w:val="006A0D8A"/>
    <w:rsid w:val="006A343F"/>
    <w:rsid w:val="006A36D7"/>
    <w:rsid w:val="006A3AD5"/>
    <w:rsid w:val="006A512F"/>
    <w:rsid w:val="006A5395"/>
    <w:rsid w:val="006A70E2"/>
    <w:rsid w:val="006B4070"/>
    <w:rsid w:val="006B5E2B"/>
    <w:rsid w:val="006C1B92"/>
    <w:rsid w:val="006C1FAA"/>
    <w:rsid w:val="006C5DD9"/>
    <w:rsid w:val="006C605F"/>
    <w:rsid w:val="006C6A82"/>
    <w:rsid w:val="006D1DF2"/>
    <w:rsid w:val="006D1F20"/>
    <w:rsid w:val="006D2BDD"/>
    <w:rsid w:val="006D4254"/>
    <w:rsid w:val="006D5F6F"/>
    <w:rsid w:val="006D6C3E"/>
    <w:rsid w:val="006D6CEA"/>
    <w:rsid w:val="006D70A7"/>
    <w:rsid w:val="006D745F"/>
    <w:rsid w:val="006D7881"/>
    <w:rsid w:val="006D7E56"/>
    <w:rsid w:val="006E01F0"/>
    <w:rsid w:val="006E23DE"/>
    <w:rsid w:val="006E24B0"/>
    <w:rsid w:val="006E31CC"/>
    <w:rsid w:val="006E32E7"/>
    <w:rsid w:val="006E3D3C"/>
    <w:rsid w:val="006E46A3"/>
    <w:rsid w:val="006E4DC3"/>
    <w:rsid w:val="006E58C1"/>
    <w:rsid w:val="006E7B3B"/>
    <w:rsid w:val="006F282A"/>
    <w:rsid w:val="006F33DD"/>
    <w:rsid w:val="006F35F8"/>
    <w:rsid w:val="006F4526"/>
    <w:rsid w:val="006F5502"/>
    <w:rsid w:val="006F58E6"/>
    <w:rsid w:val="006F5CE3"/>
    <w:rsid w:val="006F6420"/>
    <w:rsid w:val="006F7349"/>
    <w:rsid w:val="00702B18"/>
    <w:rsid w:val="007030A8"/>
    <w:rsid w:val="00704988"/>
    <w:rsid w:val="00705659"/>
    <w:rsid w:val="00707A8E"/>
    <w:rsid w:val="007106FE"/>
    <w:rsid w:val="00712F24"/>
    <w:rsid w:val="0071354E"/>
    <w:rsid w:val="00715FC7"/>
    <w:rsid w:val="007160B3"/>
    <w:rsid w:val="00716B72"/>
    <w:rsid w:val="00717394"/>
    <w:rsid w:val="007201DC"/>
    <w:rsid w:val="00720625"/>
    <w:rsid w:val="0072098B"/>
    <w:rsid w:val="00723D89"/>
    <w:rsid w:val="00724DC0"/>
    <w:rsid w:val="007261CF"/>
    <w:rsid w:val="00731B88"/>
    <w:rsid w:val="00732DEB"/>
    <w:rsid w:val="007347DB"/>
    <w:rsid w:val="007362EB"/>
    <w:rsid w:val="00736B76"/>
    <w:rsid w:val="00736C03"/>
    <w:rsid w:val="007377F2"/>
    <w:rsid w:val="00737BC4"/>
    <w:rsid w:val="00737D3E"/>
    <w:rsid w:val="0074014A"/>
    <w:rsid w:val="007423F8"/>
    <w:rsid w:val="007431DE"/>
    <w:rsid w:val="00743DEC"/>
    <w:rsid w:val="00743EFE"/>
    <w:rsid w:val="00745349"/>
    <w:rsid w:val="0074534D"/>
    <w:rsid w:val="007503AB"/>
    <w:rsid w:val="007511D5"/>
    <w:rsid w:val="007516D1"/>
    <w:rsid w:val="00751E85"/>
    <w:rsid w:val="0075213E"/>
    <w:rsid w:val="00753049"/>
    <w:rsid w:val="00756242"/>
    <w:rsid w:val="00756290"/>
    <w:rsid w:val="00756A19"/>
    <w:rsid w:val="0076108C"/>
    <w:rsid w:val="00761B5E"/>
    <w:rsid w:val="007635D5"/>
    <w:rsid w:val="0076408A"/>
    <w:rsid w:val="007674F5"/>
    <w:rsid w:val="00773DD9"/>
    <w:rsid w:val="00774BE7"/>
    <w:rsid w:val="00775304"/>
    <w:rsid w:val="00776A84"/>
    <w:rsid w:val="00777754"/>
    <w:rsid w:val="00781306"/>
    <w:rsid w:val="00781635"/>
    <w:rsid w:val="007819F5"/>
    <w:rsid w:val="007836C8"/>
    <w:rsid w:val="00790D48"/>
    <w:rsid w:val="007934F1"/>
    <w:rsid w:val="00794229"/>
    <w:rsid w:val="00795A1B"/>
    <w:rsid w:val="007970F0"/>
    <w:rsid w:val="007971F3"/>
    <w:rsid w:val="00797C76"/>
    <w:rsid w:val="00797DB0"/>
    <w:rsid w:val="007A1BCA"/>
    <w:rsid w:val="007A30DD"/>
    <w:rsid w:val="007A4157"/>
    <w:rsid w:val="007B1141"/>
    <w:rsid w:val="007B24F7"/>
    <w:rsid w:val="007B3D33"/>
    <w:rsid w:val="007B47A9"/>
    <w:rsid w:val="007B4CFC"/>
    <w:rsid w:val="007B5C10"/>
    <w:rsid w:val="007B6FFE"/>
    <w:rsid w:val="007B70CE"/>
    <w:rsid w:val="007C393A"/>
    <w:rsid w:val="007C6C8E"/>
    <w:rsid w:val="007D09DC"/>
    <w:rsid w:val="007D4566"/>
    <w:rsid w:val="007D6800"/>
    <w:rsid w:val="007D6B06"/>
    <w:rsid w:val="007D76D7"/>
    <w:rsid w:val="007E11C0"/>
    <w:rsid w:val="007E249E"/>
    <w:rsid w:val="007E4DF7"/>
    <w:rsid w:val="007E5ED7"/>
    <w:rsid w:val="007E6242"/>
    <w:rsid w:val="007E633B"/>
    <w:rsid w:val="007E6AD6"/>
    <w:rsid w:val="007F135A"/>
    <w:rsid w:val="007F5275"/>
    <w:rsid w:val="00800079"/>
    <w:rsid w:val="0080232E"/>
    <w:rsid w:val="00803CA0"/>
    <w:rsid w:val="008053FB"/>
    <w:rsid w:val="008059AC"/>
    <w:rsid w:val="008079D9"/>
    <w:rsid w:val="00812789"/>
    <w:rsid w:val="00813EBF"/>
    <w:rsid w:val="00814FD6"/>
    <w:rsid w:val="00817D17"/>
    <w:rsid w:val="00821662"/>
    <w:rsid w:val="00824BA3"/>
    <w:rsid w:val="00825F4B"/>
    <w:rsid w:val="00826F86"/>
    <w:rsid w:val="00827624"/>
    <w:rsid w:val="00827C86"/>
    <w:rsid w:val="00831124"/>
    <w:rsid w:val="00831D3C"/>
    <w:rsid w:val="00831E9A"/>
    <w:rsid w:val="008327F5"/>
    <w:rsid w:val="00833124"/>
    <w:rsid w:val="0083397B"/>
    <w:rsid w:val="0083418B"/>
    <w:rsid w:val="008360E0"/>
    <w:rsid w:val="0083623B"/>
    <w:rsid w:val="00836C2C"/>
    <w:rsid w:val="00841854"/>
    <w:rsid w:val="00842C8D"/>
    <w:rsid w:val="008434D2"/>
    <w:rsid w:val="00844CC3"/>
    <w:rsid w:val="00845BC3"/>
    <w:rsid w:val="00846E8D"/>
    <w:rsid w:val="008476BF"/>
    <w:rsid w:val="00847CFC"/>
    <w:rsid w:val="008508D5"/>
    <w:rsid w:val="0085319B"/>
    <w:rsid w:val="00853C0E"/>
    <w:rsid w:val="00854077"/>
    <w:rsid w:val="00854E7C"/>
    <w:rsid w:val="00855317"/>
    <w:rsid w:val="00855962"/>
    <w:rsid w:val="00857187"/>
    <w:rsid w:val="00860FE7"/>
    <w:rsid w:val="00861CE5"/>
    <w:rsid w:val="0086226E"/>
    <w:rsid w:val="00864193"/>
    <w:rsid w:val="0086505F"/>
    <w:rsid w:val="00865EE3"/>
    <w:rsid w:val="0086600C"/>
    <w:rsid w:val="00870499"/>
    <w:rsid w:val="00870F63"/>
    <w:rsid w:val="00872A86"/>
    <w:rsid w:val="00873354"/>
    <w:rsid w:val="00874481"/>
    <w:rsid w:val="00875D88"/>
    <w:rsid w:val="00881967"/>
    <w:rsid w:val="008835B5"/>
    <w:rsid w:val="0088605D"/>
    <w:rsid w:val="00887913"/>
    <w:rsid w:val="00890675"/>
    <w:rsid w:val="0089123B"/>
    <w:rsid w:val="00891BE7"/>
    <w:rsid w:val="00894526"/>
    <w:rsid w:val="00894946"/>
    <w:rsid w:val="0089506D"/>
    <w:rsid w:val="008968DF"/>
    <w:rsid w:val="00897F84"/>
    <w:rsid w:val="008A00BC"/>
    <w:rsid w:val="008A0B79"/>
    <w:rsid w:val="008A1687"/>
    <w:rsid w:val="008A2346"/>
    <w:rsid w:val="008A2DF5"/>
    <w:rsid w:val="008A3A73"/>
    <w:rsid w:val="008A43AD"/>
    <w:rsid w:val="008A4DBD"/>
    <w:rsid w:val="008A52D8"/>
    <w:rsid w:val="008A5E27"/>
    <w:rsid w:val="008A6FF9"/>
    <w:rsid w:val="008A721D"/>
    <w:rsid w:val="008B0347"/>
    <w:rsid w:val="008B48E6"/>
    <w:rsid w:val="008B6A6F"/>
    <w:rsid w:val="008C01F4"/>
    <w:rsid w:val="008C0503"/>
    <w:rsid w:val="008C09DD"/>
    <w:rsid w:val="008C4A55"/>
    <w:rsid w:val="008C4E10"/>
    <w:rsid w:val="008C5E5E"/>
    <w:rsid w:val="008D08F5"/>
    <w:rsid w:val="008D0DDB"/>
    <w:rsid w:val="008D2350"/>
    <w:rsid w:val="008D3FD0"/>
    <w:rsid w:val="008D56D6"/>
    <w:rsid w:val="008D579B"/>
    <w:rsid w:val="008D583E"/>
    <w:rsid w:val="008D7657"/>
    <w:rsid w:val="008E1CC8"/>
    <w:rsid w:val="008E24D8"/>
    <w:rsid w:val="008E2B39"/>
    <w:rsid w:val="008E3970"/>
    <w:rsid w:val="008E3AC0"/>
    <w:rsid w:val="008E51F3"/>
    <w:rsid w:val="008E6217"/>
    <w:rsid w:val="008E6946"/>
    <w:rsid w:val="008E6E39"/>
    <w:rsid w:val="008E7705"/>
    <w:rsid w:val="008E77F4"/>
    <w:rsid w:val="008E7AF3"/>
    <w:rsid w:val="008E7E4D"/>
    <w:rsid w:val="008F1D1A"/>
    <w:rsid w:val="008F3218"/>
    <w:rsid w:val="008F35DB"/>
    <w:rsid w:val="008F39D3"/>
    <w:rsid w:val="008F4969"/>
    <w:rsid w:val="008F5129"/>
    <w:rsid w:val="008F540F"/>
    <w:rsid w:val="008F6393"/>
    <w:rsid w:val="008F6748"/>
    <w:rsid w:val="00901E19"/>
    <w:rsid w:val="00901F49"/>
    <w:rsid w:val="00902FF9"/>
    <w:rsid w:val="00904B60"/>
    <w:rsid w:val="00905EB8"/>
    <w:rsid w:val="00905F3A"/>
    <w:rsid w:val="009066B0"/>
    <w:rsid w:val="0090679B"/>
    <w:rsid w:val="0090782D"/>
    <w:rsid w:val="0091108D"/>
    <w:rsid w:val="00912765"/>
    <w:rsid w:val="0091523F"/>
    <w:rsid w:val="0091558A"/>
    <w:rsid w:val="009167F2"/>
    <w:rsid w:val="00917058"/>
    <w:rsid w:val="00922966"/>
    <w:rsid w:val="00923C45"/>
    <w:rsid w:val="00924F7D"/>
    <w:rsid w:val="0092693D"/>
    <w:rsid w:val="0093024B"/>
    <w:rsid w:val="00931102"/>
    <w:rsid w:val="009312BE"/>
    <w:rsid w:val="00932D4A"/>
    <w:rsid w:val="00935515"/>
    <w:rsid w:val="00936B7F"/>
    <w:rsid w:val="009415CD"/>
    <w:rsid w:val="0094334A"/>
    <w:rsid w:val="00943E2F"/>
    <w:rsid w:val="00944EC7"/>
    <w:rsid w:val="00950B10"/>
    <w:rsid w:val="00952D0A"/>
    <w:rsid w:val="00953FD7"/>
    <w:rsid w:val="00954732"/>
    <w:rsid w:val="009551F9"/>
    <w:rsid w:val="00956BD2"/>
    <w:rsid w:val="0096092A"/>
    <w:rsid w:val="00962715"/>
    <w:rsid w:val="00963058"/>
    <w:rsid w:val="00963AE2"/>
    <w:rsid w:val="00963E96"/>
    <w:rsid w:val="00966C16"/>
    <w:rsid w:val="00966D12"/>
    <w:rsid w:val="00972F4C"/>
    <w:rsid w:val="00975F5E"/>
    <w:rsid w:val="00977612"/>
    <w:rsid w:val="009827FE"/>
    <w:rsid w:val="00983B09"/>
    <w:rsid w:val="0098541A"/>
    <w:rsid w:val="009854B4"/>
    <w:rsid w:val="00990860"/>
    <w:rsid w:val="00990FC4"/>
    <w:rsid w:val="00991FDD"/>
    <w:rsid w:val="00992009"/>
    <w:rsid w:val="00992EA8"/>
    <w:rsid w:val="0099513B"/>
    <w:rsid w:val="00995D64"/>
    <w:rsid w:val="009965B4"/>
    <w:rsid w:val="00996B48"/>
    <w:rsid w:val="009A1269"/>
    <w:rsid w:val="009A19C4"/>
    <w:rsid w:val="009A2DD2"/>
    <w:rsid w:val="009A453C"/>
    <w:rsid w:val="009B1744"/>
    <w:rsid w:val="009B1EE9"/>
    <w:rsid w:val="009B3DAC"/>
    <w:rsid w:val="009B568A"/>
    <w:rsid w:val="009B771F"/>
    <w:rsid w:val="009C08B5"/>
    <w:rsid w:val="009C3C91"/>
    <w:rsid w:val="009C4545"/>
    <w:rsid w:val="009C4DFC"/>
    <w:rsid w:val="009D0944"/>
    <w:rsid w:val="009D281A"/>
    <w:rsid w:val="009D6D2E"/>
    <w:rsid w:val="009D753B"/>
    <w:rsid w:val="009E0CEB"/>
    <w:rsid w:val="009E12CB"/>
    <w:rsid w:val="009E206F"/>
    <w:rsid w:val="009E60E1"/>
    <w:rsid w:val="009E6C5E"/>
    <w:rsid w:val="009E7717"/>
    <w:rsid w:val="009E7FF1"/>
    <w:rsid w:val="009F142B"/>
    <w:rsid w:val="009F23CB"/>
    <w:rsid w:val="009F399F"/>
    <w:rsid w:val="009F5722"/>
    <w:rsid w:val="009F7176"/>
    <w:rsid w:val="00A02072"/>
    <w:rsid w:val="00A0334B"/>
    <w:rsid w:val="00A04A98"/>
    <w:rsid w:val="00A11D46"/>
    <w:rsid w:val="00A163D9"/>
    <w:rsid w:val="00A16F07"/>
    <w:rsid w:val="00A21D1E"/>
    <w:rsid w:val="00A23452"/>
    <w:rsid w:val="00A24AF0"/>
    <w:rsid w:val="00A2613D"/>
    <w:rsid w:val="00A26499"/>
    <w:rsid w:val="00A27F81"/>
    <w:rsid w:val="00A30636"/>
    <w:rsid w:val="00A30F0D"/>
    <w:rsid w:val="00A31338"/>
    <w:rsid w:val="00A32258"/>
    <w:rsid w:val="00A3356F"/>
    <w:rsid w:val="00A33B43"/>
    <w:rsid w:val="00A33C15"/>
    <w:rsid w:val="00A34220"/>
    <w:rsid w:val="00A34264"/>
    <w:rsid w:val="00A342A5"/>
    <w:rsid w:val="00A34F9A"/>
    <w:rsid w:val="00A3568B"/>
    <w:rsid w:val="00A377AE"/>
    <w:rsid w:val="00A426CE"/>
    <w:rsid w:val="00A428B2"/>
    <w:rsid w:val="00A42D10"/>
    <w:rsid w:val="00A4509D"/>
    <w:rsid w:val="00A46303"/>
    <w:rsid w:val="00A50CD4"/>
    <w:rsid w:val="00A52FAE"/>
    <w:rsid w:val="00A53909"/>
    <w:rsid w:val="00A54A4A"/>
    <w:rsid w:val="00A5623C"/>
    <w:rsid w:val="00A57A10"/>
    <w:rsid w:val="00A57F06"/>
    <w:rsid w:val="00A600FC"/>
    <w:rsid w:val="00A6068D"/>
    <w:rsid w:val="00A606F7"/>
    <w:rsid w:val="00A60884"/>
    <w:rsid w:val="00A610CB"/>
    <w:rsid w:val="00A63BA3"/>
    <w:rsid w:val="00A643D6"/>
    <w:rsid w:val="00A64DC1"/>
    <w:rsid w:val="00A6623B"/>
    <w:rsid w:val="00A669EE"/>
    <w:rsid w:val="00A7058C"/>
    <w:rsid w:val="00A70B39"/>
    <w:rsid w:val="00A71585"/>
    <w:rsid w:val="00A72224"/>
    <w:rsid w:val="00A76B61"/>
    <w:rsid w:val="00A85598"/>
    <w:rsid w:val="00A856B0"/>
    <w:rsid w:val="00A8607A"/>
    <w:rsid w:val="00A86D8D"/>
    <w:rsid w:val="00A90530"/>
    <w:rsid w:val="00A917A9"/>
    <w:rsid w:val="00A919EA"/>
    <w:rsid w:val="00A91A2A"/>
    <w:rsid w:val="00A94B87"/>
    <w:rsid w:val="00A95EA9"/>
    <w:rsid w:val="00A9750F"/>
    <w:rsid w:val="00AA138C"/>
    <w:rsid w:val="00AA599A"/>
    <w:rsid w:val="00AA5E2F"/>
    <w:rsid w:val="00AA751B"/>
    <w:rsid w:val="00AB114E"/>
    <w:rsid w:val="00AB2360"/>
    <w:rsid w:val="00AB33F2"/>
    <w:rsid w:val="00AB5812"/>
    <w:rsid w:val="00AB5BFC"/>
    <w:rsid w:val="00AB7845"/>
    <w:rsid w:val="00AC135D"/>
    <w:rsid w:val="00AC2072"/>
    <w:rsid w:val="00AC40DC"/>
    <w:rsid w:val="00AC4ECB"/>
    <w:rsid w:val="00AD3F9D"/>
    <w:rsid w:val="00AD4746"/>
    <w:rsid w:val="00AD5010"/>
    <w:rsid w:val="00AE20C4"/>
    <w:rsid w:val="00AE2731"/>
    <w:rsid w:val="00AE3244"/>
    <w:rsid w:val="00AE4C05"/>
    <w:rsid w:val="00AE564E"/>
    <w:rsid w:val="00AE6725"/>
    <w:rsid w:val="00AE6BE8"/>
    <w:rsid w:val="00AE6FA9"/>
    <w:rsid w:val="00AF03C3"/>
    <w:rsid w:val="00AF12B7"/>
    <w:rsid w:val="00AF16A7"/>
    <w:rsid w:val="00AF2498"/>
    <w:rsid w:val="00AF4D26"/>
    <w:rsid w:val="00AF4F2E"/>
    <w:rsid w:val="00AF6F64"/>
    <w:rsid w:val="00AF73A4"/>
    <w:rsid w:val="00B00BAD"/>
    <w:rsid w:val="00B00DA4"/>
    <w:rsid w:val="00B02D7D"/>
    <w:rsid w:val="00B03860"/>
    <w:rsid w:val="00B04D19"/>
    <w:rsid w:val="00B05A10"/>
    <w:rsid w:val="00B0677C"/>
    <w:rsid w:val="00B0691A"/>
    <w:rsid w:val="00B07C49"/>
    <w:rsid w:val="00B10FCB"/>
    <w:rsid w:val="00B11252"/>
    <w:rsid w:val="00B1153E"/>
    <w:rsid w:val="00B1358E"/>
    <w:rsid w:val="00B145B3"/>
    <w:rsid w:val="00B152AE"/>
    <w:rsid w:val="00B16649"/>
    <w:rsid w:val="00B17C41"/>
    <w:rsid w:val="00B17FDB"/>
    <w:rsid w:val="00B24B51"/>
    <w:rsid w:val="00B2760F"/>
    <w:rsid w:val="00B31B92"/>
    <w:rsid w:val="00B320D9"/>
    <w:rsid w:val="00B32135"/>
    <w:rsid w:val="00B321D4"/>
    <w:rsid w:val="00B32676"/>
    <w:rsid w:val="00B330B9"/>
    <w:rsid w:val="00B33559"/>
    <w:rsid w:val="00B341A3"/>
    <w:rsid w:val="00B3495F"/>
    <w:rsid w:val="00B34AF6"/>
    <w:rsid w:val="00B34CBF"/>
    <w:rsid w:val="00B36F24"/>
    <w:rsid w:val="00B37C7C"/>
    <w:rsid w:val="00B40DAD"/>
    <w:rsid w:val="00B42361"/>
    <w:rsid w:val="00B429D4"/>
    <w:rsid w:val="00B433E4"/>
    <w:rsid w:val="00B458D2"/>
    <w:rsid w:val="00B46541"/>
    <w:rsid w:val="00B4660F"/>
    <w:rsid w:val="00B5191C"/>
    <w:rsid w:val="00B51F46"/>
    <w:rsid w:val="00B556DA"/>
    <w:rsid w:val="00B5758A"/>
    <w:rsid w:val="00B6338C"/>
    <w:rsid w:val="00B6355E"/>
    <w:rsid w:val="00B64471"/>
    <w:rsid w:val="00B65B84"/>
    <w:rsid w:val="00B7272A"/>
    <w:rsid w:val="00B73133"/>
    <w:rsid w:val="00B74629"/>
    <w:rsid w:val="00B75F90"/>
    <w:rsid w:val="00B8036D"/>
    <w:rsid w:val="00B803D5"/>
    <w:rsid w:val="00B82C78"/>
    <w:rsid w:val="00B84A5C"/>
    <w:rsid w:val="00B87124"/>
    <w:rsid w:val="00B92D10"/>
    <w:rsid w:val="00B93671"/>
    <w:rsid w:val="00B93841"/>
    <w:rsid w:val="00B948D2"/>
    <w:rsid w:val="00B94908"/>
    <w:rsid w:val="00B95598"/>
    <w:rsid w:val="00BA0A75"/>
    <w:rsid w:val="00BA34A2"/>
    <w:rsid w:val="00BA478A"/>
    <w:rsid w:val="00BA66F5"/>
    <w:rsid w:val="00BA726F"/>
    <w:rsid w:val="00BB5958"/>
    <w:rsid w:val="00BC09A4"/>
    <w:rsid w:val="00BC2111"/>
    <w:rsid w:val="00BC6272"/>
    <w:rsid w:val="00BD0FA0"/>
    <w:rsid w:val="00BD0FD6"/>
    <w:rsid w:val="00BD284B"/>
    <w:rsid w:val="00BD2B98"/>
    <w:rsid w:val="00BD2F6E"/>
    <w:rsid w:val="00BD4F77"/>
    <w:rsid w:val="00BD7382"/>
    <w:rsid w:val="00BD7BD3"/>
    <w:rsid w:val="00BE0D0E"/>
    <w:rsid w:val="00BE1037"/>
    <w:rsid w:val="00BE379A"/>
    <w:rsid w:val="00BE395D"/>
    <w:rsid w:val="00BE482D"/>
    <w:rsid w:val="00BE5DB7"/>
    <w:rsid w:val="00BE6BFB"/>
    <w:rsid w:val="00BF0159"/>
    <w:rsid w:val="00BF3308"/>
    <w:rsid w:val="00BF368A"/>
    <w:rsid w:val="00BF5B8B"/>
    <w:rsid w:val="00C00CF3"/>
    <w:rsid w:val="00C01B41"/>
    <w:rsid w:val="00C03495"/>
    <w:rsid w:val="00C03D1E"/>
    <w:rsid w:val="00C104FE"/>
    <w:rsid w:val="00C118F2"/>
    <w:rsid w:val="00C11946"/>
    <w:rsid w:val="00C129C0"/>
    <w:rsid w:val="00C1385A"/>
    <w:rsid w:val="00C20CDA"/>
    <w:rsid w:val="00C20D81"/>
    <w:rsid w:val="00C20DC3"/>
    <w:rsid w:val="00C216FA"/>
    <w:rsid w:val="00C221F5"/>
    <w:rsid w:val="00C2421A"/>
    <w:rsid w:val="00C27D33"/>
    <w:rsid w:val="00C31286"/>
    <w:rsid w:val="00C31A5B"/>
    <w:rsid w:val="00C32478"/>
    <w:rsid w:val="00C34C0E"/>
    <w:rsid w:val="00C35EF2"/>
    <w:rsid w:val="00C403B4"/>
    <w:rsid w:val="00C406DE"/>
    <w:rsid w:val="00C411FE"/>
    <w:rsid w:val="00C41B61"/>
    <w:rsid w:val="00C434F9"/>
    <w:rsid w:val="00C447AD"/>
    <w:rsid w:val="00C45CC3"/>
    <w:rsid w:val="00C45CCE"/>
    <w:rsid w:val="00C46170"/>
    <w:rsid w:val="00C4634D"/>
    <w:rsid w:val="00C467CA"/>
    <w:rsid w:val="00C467D4"/>
    <w:rsid w:val="00C46941"/>
    <w:rsid w:val="00C47381"/>
    <w:rsid w:val="00C47FAD"/>
    <w:rsid w:val="00C5278E"/>
    <w:rsid w:val="00C53335"/>
    <w:rsid w:val="00C538D8"/>
    <w:rsid w:val="00C550EA"/>
    <w:rsid w:val="00C569AB"/>
    <w:rsid w:val="00C57F0D"/>
    <w:rsid w:val="00C63AA7"/>
    <w:rsid w:val="00C666AF"/>
    <w:rsid w:val="00C711DA"/>
    <w:rsid w:val="00C714A3"/>
    <w:rsid w:val="00C71863"/>
    <w:rsid w:val="00C718DA"/>
    <w:rsid w:val="00C72BBA"/>
    <w:rsid w:val="00C73873"/>
    <w:rsid w:val="00C75FCC"/>
    <w:rsid w:val="00C80322"/>
    <w:rsid w:val="00C806E1"/>
    <w:rsid w:val="00C8433A"/>
    <w:rsid w:val="00C85C00"/>
    <w:rsid w:val="00C86431"/>
    <w:rsid w:val="00C91224"/>
    <w:rsid w:val="00C9310F"/>
    <w:rsid w:val="00C9316D"/>
    <w:rsid w:val="00C9387E"/>
    <w:rsid w:val="00C948FD"/>
    <w:rsid w:val="00C975B4"/>
    <w:rsid w:val="00C97FB9"/>
    <w:rsid w:val="00CA031B"/>
    <w:rsid w:val="00CA155E"/>
    <w:rsid w:val="00CA1E20"/>
    <w:rsid w:val="00CA2E10"/>
    <w:rsid w:val="00CA3668"/>
    <w:rsid w:val="00CA3D9D"/>
    <w:rsid w:val="00CA6A60"/>
    <w:rsid w:val="00CA7999"/>
    <w:rsid w:val="00CB14EE"/>
    <w:rsid w:val="00CB28AF"/>
    <w:rsid w:val="00CB4E0C"/>
    <w:rsid w:val="00CB6814"/>
    <w:rsid w:val="00CB7943"/>
    <w:rsid w:val="00CC0DD8"/>
    <w:rsid w:val="00CC233B"/>
    <w:rsid w:val="00CC24AC"/>
    <w:rsid w:val="00CD056E"/>
    <w:rsid w:val="00CD0B50"/>
    <w:rsid w:val="00CD1405"/>
    <w:rsid w:val="00CD518F"/>
    <w:rsid w:val="00CE192F"/>
    <w:rsid w:val="00CE2A7F"/>
    <w:rsid w:val="00CE3610"/>
    <w:rsid w:val="00CE38BA"/>
    <w:rsid w:val="00CE5CE6"/>
    <w:rsid w:val="00CF00CF"/>
    <w:rsid w:val="00CF0174"/>
    <w:rsid w:val="00CF24CD"/>
    <w:rsid w:val="00CF2922"/>
    <w:rsid w:val="00CF3D00"/>
    <w:rsid w:val="00CF4EF2"/>
    <w:rsid w:val="00CF5221"/>
    <w:rsid w:val="00CF5822"/>
    <w:rsid w:val="00CF5841"/>
    <w:rsid w:val="00CF5A9B"/>
    <w:rsid w:val="00CF61A2"/>
    <w:rsid w:val="00CF6672"/>
    <w:rsid w:val="00D01B92"/>
    <w:rsid w:val="00D032A9"/>
    <w:rsid w:val="00D03A5F"/>
    <w:rsid w:val="00D04F6A"/>
    <w:rsid w:val="00D07E6A"/>
    <w:rsid w:val="00D11AB7"/>
    <w:rsid w:val="00D11E74"/>
    <w:rsid w:val="00D11FEB"/>
    <w:rsid w:val="00D12598"/>
    <w:rsid w:val="00D13DED"/>
    <w:rsid w:val="00D13E47"/>
    <w:rsid w:val="00D144A4"/>
    <w:rsid w:val="00D20423"/>
    <w:rsid w:val="00D20698"/>
    <w:rsid w:val="00D2087F"/>
    <w:rsid w:val="00D22308"/>
    <w:rsid w:val="00D22435"/>
    <w:rsid w:val="00D23711"/>
    <w:rsid w:val="00D2495D"/>
    <w:rsid w:val="00D25823"/>
    <w:rsid w:val="00D2649F"/>
    <w:rsid w:val="00D2742F"/>
    <w:rsid w:val="00D309E0"/>
    <w:rsid w:val="00D34D79"/>
    <w:rsid w:val="00D36CA4"/>
    <w:rsid w:val="00D37896"/>
    <w:rsid w:val="00D400D4"/>
    <w:rsid w:val="00D4181C"/>
    <w:rsid w:val="00D41A30"/>
    <w:rsid w:val="00D469E3"/>
    <w:rsid w:val="00D50A41"/>
    <w:rsid w:val="00D52ABB"/>
    <w:rsid w:val="00D5313C"/>
    <w:rsid w:val="00D532DC"/>
    <w:rsid w:val="00D53C62"/>
    <w:rsid w:val="00D60745"/>
    <w:rsid w:val="00D61E95"/>
    <w:rsid w:val="00D62F5A"/>
    <w:rsid w:val="00D63557"/>
    <w:rsid w:val="00D63E9B"/>
    <w:rsid w:val="00D71C75"/>
    <w:rsid w:val="00D76AAD"/>
    <w:rsid w:val="00D76DCC"/>
    <w:rsid w:val="00D82A70"/>
    <w:rsid w:val="00D82B55"/>
    <w:rsid w:val="00D83702"/>
    <w:rsid w:val="00D838C4"/>
    <w:rsid w:val="00D85B99"/>
    <w:rsid w:val="00D863D3"/>
    <w:rsid w:val="00D9560E"/>
    <w:rsid w:val="00D9659F"/>
    <w:rsid w:val="00D96BC4"/>
    <w:rsid w:val="00D96DF5"/>
    <w:rsid w:val="00D97689"/>
    <w:rsid w:val="00D97E90"/>
    <w:rsid w:val="00DA01F4"/>
    <w:rsid w:val="00DA0F8B"/>
    <w:rsid w:val="00DA4C8E"/>
    <w:rsid w:val="00DA704B"/>
    <w:rsid w:val="00DB305D"/>
    <w:rsid w:val="00DB4FE0"/>
    <w:rsid w:val="00DB5EFB"/>
    <w:rsid w:val="00DB75E1"/>
    <w:rsid w:val="00DC60E2"/>
    <w:rsid w:val="00DC61A2"/>
    <w:rsid w:val="00DD0B73"/>
    <w:rsid w:val="00DD139E"/>
    <w:rsid w:val="00DD4DA6"/>
    <w:rsid w:val="00DD5BC5"/>
    <w:rsid w:val="00DD7AA4"/>
    <w:rsid w:val="00DE1C7B"/>
    <w:rsid w:val="00DE33B8"/>
    <w:rsid w:val="00DE370C"/>
    <w:rsid w:val="00DE48BE"/>
    <w:rsid w:val="00DE4ACD"/>
    <w:rsid w:val="00DE5489"/>
    <w:rsid w:val="00DF25A4"/>
    <w:rsid w:val="00DF32C0"/>
    <w:rsid w:val="00DF4AC7"/>
    <w:rsid w:val="00DF568A"/>
    <w:rsid w:val="00DF5E31"/>
    <w:rsid w:val="00DF5EF4"/>
    <w:rsid w:val="00DF72F3"/>
    <w:rsid w:val="00E00230"/>
    <w:rsid w:val="00E003B7"/>
    <w:rsid w:val="00E00442"/>
    <w:rsid w:val="00E015B8"/>
    <w:rsid w:val="00E02445"/>
    <w:rsid w:val="00E02F88"/>
    <w:rsid w:val="00E043C4"/>
    <w:rsid w:val="00E047E9"/>
    <w:rsid w:val="00E0521D"/>
    <w:rsid w:val="00E074E3"/>
    <w:rsid w:val="00E12CA3"/>
    <w:rsid w:val="00E13B7B"/>
    <w:rsid w:val="00E142EC"/>
    <w:rsid w:val="00E158DF"/>
    <w:rsid w:val="00E2037B"/>
    <w:rsid w:val="00E219F5"/>
    <w:rsid w:val="00E2203D"/>
    <w:rsid w:val="00E220AD"/>
    <w:rsid w:val="00E222BB"/>
    <w:rsid w:val="00E22517"/>
    <w:rsid w:val="00E23F30"/>
    <w:rsid w:val="00E26258"/>
    <w:rsid w:val="00E26A33"/>
    <w:rsid w:val="00E27FFC"/>
    <w:rsid w:val="00E335F8"/>
    <w:rsid w:val="00E3454D"/>
    <w:rsid w:val="00E352D8"/>
    <w:rsid w:val="00E36D56"/>
    <w:rsid w:val="00E377AA"/>
    <w:rsid w:val="00E40071"/>
    <w:rsid w:val="00E4009A"/>
    <w:rsid w:val="00E404A7"/>
    <w:rsid w:val="00E41249"/>
    <w:rsid w:val="00E41613"/>
    <w:rsid w:val="00E4166F"/>
    <w:rsid w:val="00E41BB3"/>
    <w:rsid w:val="00E42966"/>
    <w:rsid w:val="00E47313"/>
    <w:rsid w:val="00E47E16"/>
    <w:rsid w:val="00E52B88"/>
    <w:rsid w:val="00E53B43"/>
    <w:rsid w:val="00E53BB3"/>
    <w:rsid w:val="00E53BC4"/>
    <w:rsid w:val="00E54558"/>
    <w:rsid w:val="00E55296"/>
    <w:rsid w:val="00E56A10"/>
    <w:rsid w:val="00E56D83"/>
    <w:rsid w:val="00E603BE"/>
    <w:rsid w:val="00E61C1E"/>
    <w:rsid w:val="00E61E3D"/>
    <w:rsid w:val="00E61F16"/>
    <w:rsid w:val="00E65C58"/>
    <w:rsid w:val="00E6688E"/>
    <w:rsid w:val="00E67755"/>
    <w:rsid w:val="00E67830"/>
    <w:rsid w:val="00E67A45"/>
    <w:rsid w:val="00E71474"/>
    <w:rsid w:val="00E721A2"/>
    <w:rsid w:val="00E72CDA"/>
    <w:rsid w:val="00E76A14"/>
    <w:rsid w:val="00E76BD1"/>
    <w:rsid w:val="00E77098"/>
    <w:rsid w:val="00E7793E"/>
    <w:rsid w:val="00E7794B"/>
    <w:rsid w:val="00E77A8F"/>
    <w:rsid w:val="00E804F0"/>
    <w:rsid w:val="00E8474D"/>
    <w:rsid w:val="00E87046"/>
    <w:rsid w:val="00E87FB2"/>
    <w:rsid w:val="00E932E8"/>
    <w:rsid w:val="00E9569E"/>
    <w:rsid w:val="00E959BD"/>
    <w:rsid w:val="00E96851"/>
    <w:rsid w:val="00EA0351"/>
    <w:rsid w:val="00EA151B"/>
    <w:rsid w:val="00EA1694"/>
    <w:rsid w:val="00EA1CD4"/>
    <w:rsid w:val="00EA28DD"/>
    <w:rsid w:val="00EA2ADC"/>
    <w:rsid w:val="00EA3777"/>
    <w:rsid w:val="00EA3B04"/>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DD4"/>
    <w:rsid w:val="00EC2FD2"/>
    <w:rsid w:val="00EC388A"/>
    <w:rsid w:val="00EC3C48"/>
    <w:rsid w:val="00EC4A7C"/>
    <w:rsid w:val="00EC5DBC"/>
    <w:rsid w:val="00EC5F22"/>
    <w:rsid w:val="00EC6B89"/>
    <w:rsid w:val="00ED1496"/>
    <w:rsid w:val="00ED343A"/>
    <w:rsid w:val="00ED364A"/>
    <w:rsid w:val="00ED38DD"/>
    <w:rsid w:val="00ED3FA9"/>
    <w:rsid w:val="00ED3FB1"/>
    <w:rsid w:val="00ED6823"/>
    <w:rsid w:val="00ED68F5"/>
    <w:rsid w:val="00ED7690"/>
    <w:rsid w:val="00EE137A"/>
    <w:rsid w:val="00EE16C9"/>
    <w:rsid w:val="00EE1A08"/>
    <w:rsid w:val="00EE1C70"/>
    <w:rsid w:val="00EE22E1"/>
    <w:rsid w:val="00EE3199"/>
    <w:rsid w:val="00EE34D1"/>
    <w:rsid w:val="00EF142F"/>
    <w:rsid w:val="00EF21BC"/>
    <w:rsid w:val="00EF22DA"/>
    <w:rsid w:val="00EF3B04"/>
    <w:rsid w:val="00EF431B"/>
    <w:rsid w:val="00EF4920"/>
    <w:rsid w:val="00EF72B0"/>
    <w:rsid w:val="00EF7E8F"/>
    <w:rsid w:val="00F00C40"/>
    <w:rsid w:val="00F00CD5"/>
    <w:rsid w:val="00F010D9"/>
    <w:rsid w:val="00F01245"/>
    <w:rsid w:val="00F03EE5"/>
    <w:rsid w:val="00F04A79"/>
    <w:rsid w:val="00F05DE8"/>
    <w:rsid w:val="00F06310"/>
    <w:rsid w:val="00F12F9E"/>
    <w:rsid w:val="00F15297"/>
    <w:rsid w:val="00F15B1B"/>
    <w:rsid w:val="00F20732"/>
    <w:rsid w:val="00F21CF6"/>
    <w:rsid w:val="00F228CA"/>
    <w:rsid w:val="00F23427"/>
    <w:rsid w:val="00F26EAA"/>
    <w:rsid w:val="00F30D37"/>
    <w:rsid w:val="00F312CD"/>
    <w:rsid w:val="00F334DB"/>
    <w:rsid w:val="00F37E2C"/>
    <w:rsid w:val="00F41229"/>
    <w:rsid w:val="00F413E2"/>
    <w:rsid w:val="00F426EE"/>
    <w:rsid w:val="00F43176"/>
    <w:rsid w:val="00F43699"/>
    <w:rsid w:val="00F4413E"/>
    <w:rsid w:val="00F4439D"/>
    <w:rsid w:val="00F44CFD"/>
    <w:rsid w:val="00F456C2"/>
    <w:rsid w:val="00F4570D"/>
    <w:rsid w:val="00F47BDB"/>
    <w:rsid w:val="00F5180C"/>
    <w:rsid w:val="00F51B36"/>
    <w:rsid w:val="00F521F4"/>
    <w:rsid w:val="00F54121"/>
    <w:rsid w:val="00F548F8"/>
    <w:rsid w:val="00F54AC6"/>
    <w:rsid w:val="00F57008"/>
    <w:rsid w:val="00F61E91"/>
    <w:rsid w:val="00F63FCC"/>
    <w:rsid w:val="00F73987"/>
    <w:rsid w:val="00F75DFC"/>
    <w:rsid w:val="00F7694A"/>
    <w:rsid w:val="00F80721"/>
    <w:rsid w:val="00F80CD3"/>
    <w:rsid w:val="00F80FDF"/>
    <w:rsid w:val="00F84749"/>
    <w:rsid w:val="00F86B8A"/>
    <w:rsid w:val="00F86FC4"/>
    <w:rsid w:val="00F8787B"/>
    <w:rsid w:val="00F87E94"/>
    <w:rsid w:val="00F910E1"/>
    <w:rsid w:val="00F91229"/>
    <w:rsid w:val="00F916F6"/>
    <w:rsid w:val="00F92145"/>
    <w:rsid w:val="00F93CB3"/>
    <w:rsid w:val="00F94C2A"/>
    <w:rsid w:val="00F94E39"/>
    <w:rsid w:val="00F95CFC"/>
    <w:rsid w:val="00F96E87"/>
    <w:rsid w:val="00F97925"/>
    <w:rsid w:val="00F97DD0"/>
    <w:rsid w:val="00FA15F2"/>
    <w:rsid w:val="00FA26A0"/>
    <w:rsid w:val="00FA2D8D"/>
    <w:rsid w:val="00FA3B4C"/>
    <w:rsid w:val="00FA424D"/>
    <w:rsid w:val="00FA54B3"/>
    <w:rsid w:val="00FA59CF"/>
    <w:rsid w:val="00FA6E4F"/>
    <w:rsid w:val="00FA70A7"/>
    <w:rsid w:val="00FB0D80"/>
    <w:rsid w:val="00FB1992"/>
    <w:rsid w:val="00FB1F67"/>
    <w:rsid w:val="00FB3308"/>
    <w:rsid w:val="00FB343D"/>
    <w:rsid w:val="00FB4BB4"/>
    <w:rsid w:val="00FB55BD"/>
    <w:rsid w:val="00FC2E68"/>
    <w:rsid w:val="00FC3975"/>
    <w:rsid w:val="00FC4E86"/>
    <w:rsid w:val="00FC53F3"/>
    <w:rsid w:val="00FC6F59"/>
    <w:rsid w:val="00FD0C75"/>
    <w:rsid w:val="00FD0C89"/>
    <w:rsid w:val="00FD125F"/>
    <w:rsid w:val="00FD188C"/>
    <w:rsid w:val="00FD2E83"/>
    <w:rsid w:val="00FD3305"/>
    <w:rsid w:val="00FD49E9"/>
    <w:rsid w:val="00FD6185"/>
    <w:rsid w:val="00FE05A8"/>
    <w:rsid w:val="00FE09D2"/>
    <w:rsid w:val="00FE49AA"/>
    <w:rsid w:val="00FF1B3F"/>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F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52346701">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1992367312">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8B18-9D5A-488A-A0F5-C87D5B1F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3980</Words>
  <Characters>22688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26615</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2023-01-24T11:25:00Z</dcterms:created>
  <dcterms:modified xsi:type="dcterms:W3CDTF">2023-02-14T12:59:00Z</dcterms:modified>
</cp:coreProperties>
</file>