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1A" w:rsidRPr="005A73F8" w:rsidRDefault="00E6611A" w:rsidP="00987183">
      <w:pPr>
        <w:spacing w:line="276" w:lineRule="auto"/>
        <w:jc w:val="center"/>
        <w:rPr>
          <w:rFonts w:ascii="Verdana" w:hAnsi="Verdana"/>
          <w:b/>
          <w:spacing w:val="70"/>
          <w:sz w:val="20"/>
          <w:lang w:val="bg-BG"/>
        </w:rPr>
      </w:pPr>
      <w:r w:rsidRPr="005A73F8">
        <w:rPr>
          <w:rFonts w:ascii="Verdana" w:hAnsi="Verdana"/>
          <w:b/>
          <w:spacing w:val="70"/>
          <w:sz w:val="20"/>
          <w:lang w:val="bg-BG"/>
        </w:rPr>
        <w:t>МОТИВИ</w:t>
      </w:r>
    </w:p>
    <w:p w:rsidR="00E6611A" w:rsidRPr="005A73F8" w:rsidRDefault="00AB4F45" w:rsidP="00987183">
      <w:pPr>
        <w:spacing w:line="276" w:lineRule="auto"/>
        <w:jc w:val="center"/>
        <w:rPr>
          <w:rFonts w:ascii="Verdana" w:hAnsi="Verdana"/>
          <w:b/>
          <w:sz w:val="20"/>
          <w:lang w:val="bg-BG"/>
        </w:rPr>
      </w:pPr>
      <w:r w:rsidRPr="005A73F8">
        <w:rPr>
          <w:rFonts w:ascii="Verdana" w:hAnsi="Verdana"/>
          <w:b/>
          <w:sz w:val="20"/>
          <w:lang w:val="bg-BG"/>
        </w:rPr>
        <w:t>к</w:t>
      </w:r>
      <w:r w:rsidR="00E6611A" w:rsidRPr="005A73F8">
        <w:rPr>
          <w:rFonts w:ascii="Verdana" w:hAnsi="Verdana"/>
          <w:b/>
          <w:sz w:val="20"/>
          <w:lang w:val="bg-BG"/>
        </w:rPr>
        <w:t>ъм</w:t>
      </w:r>
      <w:r w:rsidRPr="005A73F8">
        <w:rPr>
          <w:rFonts w:ascii="Verdana" w:hAnsi="Verdana"/>
          <w:b/>
          <w:sz w:val="20"/>
          <w:lang w:val="bg-BG"/>
        </w:rPr>
        <w:t xml:space="preserve"> проекта на</w:t>
      </w:r>
      <w:r w:rsidR="00E6611A" w:rsidRPr="005A73F8">
        <w:rPr>
          <w:rFonts w:ascii="Verdana" w:hAnsi="Verdana"/>
          <w:b/>
          <w:sz w:val="20"/>
          <w:lang w:val="bg-BG"/>
        </w:rPr>
        <w:t xml:space="preserve"> Закон за изменение и допълнение на </w:t>
      </w:r>
      <w:r w:rsidR="00AB79C9" w:rsidRPr="005A73F8">
        <w:rPr>
          <w:rFonts w:ascii="Verdana" w:hAnsi="Verdana"/>
          <w:b/>
          <w:sz w:val="20"/>
          <w:lang w:val="bg-BG"/>
        </w:rPr>
        <w:br/>
      </w:r>
      <w:r w:rsidR="00E6611A" w:rsidRPr="005A73F8">
        <w:rPr>
          <w:rFonts w:ascii="Verdana" w:hAnsi="Verdana"/>
          <w:b/>
          <w:sz w:val="20"/>
          <w:lang w:val="bg-BG"/>
        </w:rPr>
        <w:t xml:space="preserve">Закона за </w:t>
      </w:r>
      <w:r w:rsidR="00C76963" w:rsidRPr="005A73F8">
        <w:rPr>
          <w:rFonts w:ascii="Verdana" w:hAnsi="Verdana"/>
          <w:b/>
          <w:sz w:val="20"/>
          <w:lang w:val="bg-BG"/>
        </w:rPr>
        <w:t>защита на растенията</w:t>
      </w:r>
    </w:p>
    <w:p w:rsidR="005F3E13" w:rsidRDefault="005F3E13" w:rsidP="00987183">
      <w:pPr>
        <w:spacing w:line="276" w:lineRule="auto"/>
        <w:jc w:val="both"/>
        <w:rPr>
          <w:rFonts w:ascii="Verdana" w:hAnsi="Verdana"/>
          <w:sz w:val="20"/>
          <w:lang w:val="en-US"/>
        </w:rPr>
      </w:pPr>
    </w:p>
    <w:p w:rsidR="00A81F2B" w:rsidRDefault="009067D3" w:rsidP="00987183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bCs/>
          <w:sz w:val="20"/>
          <w:lang w:val="bg-BG"/>
        </w:rPr>
      </w:pPr>
      <w:r w:rsidRPr="005A73F8">
        <w:rPr>
          <w:rFonts w:ascii="Verdana" w:eastAsia="Calibri" w:hAnsi="Verdana"/>
          <w:sz w:val="20"/>
          <w:lang w:val="bg-BG"/>
        </w:rPr>
        <w:t xml:space="preserve">Приемането на </w:t>
      </w:r>
      <w:r w:rsidR="00A96E28">
        <w:rPr>
          <w:rFonts w:ascii="Verdana" w:eastAsia="Calibri" w:hAnsi="Verdana"/>
          <w:sz w:val="20"/>
          <w:lang w:val="bg-BG"/>
        </w:rPr>
        <w:t>Закон</w:t>
      </w:r>
      <w:r w:rsidR="00576B26" w:rsidRPr="005A73F8">
        <w:rPr>
          <w:rFonts w:ascii="Verdana" w:eastAsia="Calibri" w:hAnsi="Verdana"/>
          <w:sz w:val="20"/>
          <w:lang w:val="bg-BG"/>
        </w:rPr>
        <w:t xml:space="preserve"> </w:t>
      </w:r>
      <w:r w:rsidRPr="005A73F8">
        <w:rPr>
          <w:rFonts w:ascii="Verdana" w:eastAsia="Calibri" w:hAnsi="Verdana"/>
          <w:sz w:val="20"/>
          <w:lang w:val="bg-BG"/>
        </w:rPr>
        <w:t xml:space="preserve">за изменение и допълнение </w:t>
      </w:r>
      <w:r w:rsidR="005A73F8">
        <w:rPr>
          <w:rFonts w:ascii="Verdana" w:eastAsia="Calibri" w:hAnsi="Verdana"/>
          <w:sz w:val="20"/>
          <w:lang w:val="bg-BG"/>
        </w:rPr>
        <w:t>на</w:t>
      </w:r>
      <w:r w:rsidRPr="005A73F8">
        <w:rPr>
          <w:rFonts w:ascii="Verdana" w:eastAsia="Calibri" w:hAnsi="Verdana"/>
          <w:sz w:val="20"/>
          <w:lang w:val="bg-BG"/>
        </w:rPr>
        <w:t xml:space="preserve"> Закона за защита на растенията</w:t>
      </w:r>
      <w:r w:rsidR="0017534F">
        <w:rPr>
          <w:rFonts w:ascii="Verdana" w:eastAsia="Calibri" w:hAnsi="Verdana"/>
          <w:sz w:val="20"/>
          <w:lang w:val="bg-BG"/>
        </w:rPr>
        <w:t xml:space="preserve"> (ЗЗР)</w:t>
      </w:r>
      <w:r w:rsidRPr="005A73F8">
        <w:rPr>
          <w:rFonts w:ascii="Verdana" w:eastAsia="Calibri" w:hAnsi="Verdana"/>
          <w:sz w:val="20"/>
          <w:lang w:val="bg-BG"/>
        </w:rPr>
        <w:t xml:space="preserve"> </w:t>
      </w:r>
      <w:r w:rsidR="005A73F8">
        <w:rPr>
          <w:rFonts w:ascii="Verdana" w:eastAsia="Calibri" w:hAnsi="Verdana"/>
          <w:sz w:val="20"/>
          <w:lang w:val="bg-BG"/>
        </w:rPr>
        <w:t xml:space="preserve">произтича от необходимостта </w:t>
      </w:r>
      <w:r w:rsidR="00AF3941">
        <w:rPr>
          <w:rFonts w:ascii="Verdana" w:eastAsia="Calibri" w:hAnsi="Verdana"/>
          <w:sz w:val="20"/>
          <w:lang w:val="bg-BG"/>
        </w:rPr>
        <w:t xml:space="preserve">за привеждане на </w:t>
      </w:r>
      <w:r w:rsidR="005A73F8" w:rsidRPr="005A73F8">
        <w:rPr>
          <w:rFonts w:ascii="Verdana" w:eastAsia="Calibri" w:hAnsi="Verdana"/>
          <w:sz w:val="20"/>
          <w:lang w:val="bg-BG"/>
        </w:rPr>
        <w:t>действащата нормативна уредба</w:t>
      </w:r>
      <w:r w:rsidR="00A96E28">
        <w:rPr>
          <w:rFonts w:ascii="Verdana" w:eastAsia="Calibri" w:hAnsi="Verdana"/>
          <w:sz w:val="20"/>
          <w:lang w:val="bg-BG"/>
        </w:rPr>
        <w:t xml:space="preserve"> в областта на торове, </w:t>
      </w:r>
      <w:r w:rsidR="00A96E28" w:rsidRPr="00994E77">
        <w:rPr>
          <w:rFonts w:ascii="Verdana" w:eastAsia="Calibri" w:hAnsi="Verdana"/>
          <w:sz w:val="20"/>
          <w:lang w:val="bg-BG"/>
        </w:rPr>
        <w:t>подобрители на почвата, биологично активни вещества и хранителни субстрати</w:t>
      </w:r>
      <w:r w:rsidR="005A73F8" w:rsidRPr="005A73F8">
        <w:rPr>
          <w:rFonts w:ascii="Verdana" w:eastAsia="Calibri" w:hAnsi="Verdana"/>
          <w:sz w:val="20"/>
          <w:lang w:val="bg-BG"/>
        </w:rPr>
        <w:t xml:space="preserve"> в съответствие с новоприетото европейско законодателство - Регламент (ЕС) 2019/1009 на Европейския парламент и на Съвета за определяне на правила за предоставяне на пазара на ЕС продукти за наторяване</w:t>
      </w:r>
      <w:r w:rsidR="005A73F8" w:rsidRPr="005A73F8">
        <w:rPr>
          <w:rFonts w:ascii="Verdana" w:eastAsia="Calibri" w:hAnsi="Verdana"/>
          <w:bCs/>
          <w:sz w:val="20"/>
          <w:lang w:val="bg-BG"/>
        </w:rPr>
        <w:t>.</w:t>
      </w:r>
      <w:r w:rsidR="00AF3941">
        <w:rPr>
          <w:rFonts w:ascii="Verdana" w:eastAsia="Calibri" w:hAnsi="Verdana"/>
          <w:bCs/>
          <w:sz w:val="20"/>
          <w:lang w:val="bg-BG"/>
        </w:rPr>
        <w:t xml:space="preserve"> </w:t>
      </w:r>
    </w:p>
    <w:p w:rsidR="00034AE2" w:rsidRPr="00034AE2" w:rsidRDefault="00034AE2" w:rsidP="00987183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sz w:val="20"/>
          <w:lang w:val="bg-BG"/>
        </w:rPr>
      </w:pPr>
      <w:r w:rsidRPr="00034AE2">
        <w:rPr>
          <w:rFonts w:ascii="Verdana" w:eastAsia="Calibri" w:hAnsi="Verdana"/>
          <w:sz w:val="20"/>
          <w:lang w:val="bg-BG"/>
        </w:rPr>
        <w:t xml:space="preserve">В областта на надзора на пазара е приет нов Регламент (ЕС) 2019/1020, чиито разпоредби следва да бъдат уредени по отношение на ЕС продуктите за наторяване. </w:t>
      </w:r>
    </w:p>
    <w:p w:rsidR="00034AE2" w:rsidRDefault="00034AE2" w:rsidP="00987183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sz w:val="20"/>
          <w:lang w:val="bg-BG"/>
        </w:rPr>
      </w:pPr>
      <w:r w:rsidRPr="00034AE2">
        <w:rPr>
          <w:rFonts w:ascii="Verdana" w:eastAsia="Calibri" w:hAnsi="Verdana"/>
          <w:sz w:val="20"/>
          <w:lang w:val="bg-BG"/>
        </w:rPr>
        <w:t>В областта на взаимното признаване на стоки е приет нов Регламент (ЕС) 2019/515 и нормативната уредба следва да бъде актуализирана по отношение правилата за предлагането на българския пазар на продукти, които са законно предлагани на пазара в друга държава членка.</w:t>
      </w:r>
    </w:p>
    <w:p w:rsidR="0013068C" w:rsidRDefault="0017534F" w:rsidP="0013068C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sz w:val="20"/>
          <w:lang w:val="bg-BG"/>
        </w:rPr>
      </w:pPr>
      <w:r w:rsidRPr="00994E77">
        <w:rPr>
          <w:rFonts w:ascii="Verdana" w:eastAsia="Calibri" w:hAnsi="Verdana"/>
          <w:sz w:val="20"/>
          <w:lang w:val="bg-BG"/>
        </w:rPr>
        <w:t>Целта на нормативната промяна е ясно да се регламентират от една страна правилата и процедурите, приложими за торове, подобрители на почвата, биологично активни вещества и хранителни субстрати, като продукти регулирани по националното законодателство,</w:t>
      </w:r>
      <w:r w:rsidR="00B4073F">
        <w:rPr>
          <w:rFonts w:ascii="Verdana" w:eastAsia="Calibri" w:hAnsi="Verdana"/>
          <w:sz w:val="20"/>
          <w:lang w:val="bg-BG"/>
        </w:rPr>
        <w:t xml:space="preserve"> включително </w:t>
      </w:r>
      <w:r w:rsidR="00B4073F" w:rsidRPr="00B4073F">
        <w:rPr>
          <w:rFonts w:ascii="Verdana" w:eastAsia="Calibri" w:hAnsi="Verdana"/>
          <w:sz w:val="20"/>
          <w:lang w:val="bg-BG"/>
        </w:rPr>
        <w:t xml:space="preserve">взаимното </w:t>
      </w:r>
      <w:r w:rsidR="00B4073F">
        <w:rPr>
          <w:rFonts w:ascii="Verdana" w:eastAsia="Calibri" w:hAnsi="Verdana"/>
          <w:sz w:val="20"/>
          <w:lang w:val="bg-BG"/>
        </w:rPr>
        <w:t xml:space="preserve">им </w:t>
      </w:r>
      <w:r w:rsidR="00B4073F" w:rsidRPr="00B4073F">
        <w:rPr>
          <w:rFonts w:ascii="Verdana" w:eastAsia="Calibri" w:hAnsi="Verdana"/>
          <w:sz w:val="20"/>
          <w:lang w:val="bg-BG"/>
        </w:rPr>
        <w:t>признаване в съответствие с Регламент (ЕС) 2019/515</w:t>
      </w:r>
      <w:r w:rsidR="00B4073F">
        <w:rPr>
          <w:rFonts w:ascii="Verdana" w:eastAsia="Calibri" w:hAnsi="Verdana"/>
          <w:sz w:val="20"/>
          <w:lang w:val="bg-BG"/>
        </w:rPr>
        <w:t>,</w:t>
      </w:r>
      <w:r w:rsidRPr="00994E77">
        <w:rPr>
          <w:rFonts w:ascii="Verdana" w:eastAsia="Calibri" w:hAnsi="Verdana"/>
          <w:sz w:val="20"/>
          <w:lang w:val="bg-BG"/>
        </w:rPr>
        <w:t xml:space="preserve"> а от друга</w:t>
      </w:r>
      <w:r w:rsidR="00AF792B">
        <w:rPr>
          <w:rFonts w:ascii="Verdana" w:eastAsia="Calibri" w:hAnsi="Verdana"/>
          <w:sz w:val="20"/>
          <w:lang w:val="bg-BG"/>
        </w:rPr>
        <w:t xml:space="preserve"> -</w:t>
      </w:r>
      <w:r w:rsidRPr="00994E77">
        <w:rPr>
          <w:rFonts w:ascii="Verdana" w:eastAsia="Calibri" w:hAnsi="Verdana"/>
          <w:sz w:val="20"/>
          <w:lang w:val="bg-BG"/>
        </w:rPr>
        <w:t xml:space="preserve"> да се осигури прилагането на европейско</w:t>
      </w:r>
      <w:r w:rsidR="00A96E28">
        <w:rPr>
          <w:rFonts w:ascii="Verdana" w:eastAsia="Calibri" w:hAnsi="Verdana"/>
          <w:sz w:val="20"/>
          <w:lang w:val="bg-BG"/>
        </w:rPr>
        <w:t>то</w:t>
      </w:r>
      <w:r w:rsidRPr="00994E77">
        <w:rPr>
          <w:rFonts w:ascii="Verdana" w:eastAsia="Calibri" w:hAnsi="Verdana"/>
          <w:sz w:val="20"/>
          <w:lang w:val="bg-BG"/>
        </w:rPr>
        <w:t xml:space="preserve"> законодателство по отношение на ЕС продуктите за наторяване, за които са приети хармонизирани европейски изисквания.</w:t>
      </w:r>
      <w:r w:rsidR="00A96E28">
        <w:rPr>
          <w:rFonts w:ascii="Verdana" w:eastAsia="Calibri" w:hAnsi="Verdana"/>
          <w:sz w:val="20"/>
          <w:lang w:val="bg-BG"/>
        </w:rPr>
        <w:t xml:space="preserve"> </w:t>
      </w:r>
      <w:r w:rsidR="0013068C">
        <w:rPr>
          <w:rFonts w:ascii="Verdana" w:eastAsia="Calibri" w:hAnsi="Verdana"/>
          <w:sz w:val="20"/>
          <w:lang w:val="bg-BG"/>
        </w:rPr>
        <w:t>По този начин се</w:t>
      </w:r>
      <w:r w:rsidR="0013068C" w:rsidRPr="000E61F6">
        <w:rPr>
          <w:rFonts w:ascii="Verdana" w:eastAsia="Calibri" w:hAnsi="Verdana"/>
          <w:sz w:val="20"/>
          <w:lang w:val="bg-BG"/>
        </w:rPr>
        <w:t xml:space="preserve"> гарантира правилното прилагане на </w:t>
      </w:r>
      <w:r w:rsidR="0013068C">
        <w:rPr>
          <w:rFonts w:ascii="Verdana" w:eastAsia="Calibri" w:hAnsi="Verdana"/>
          <w:sz w:val="20"/>
          <w:lang w:val="bg-BG"/>
        </w:rPr>
        <w:t>законодателството</w:t>
      </w:r>
      <w:r w:rsidR="0013068C" w:rsidRPr="000E61F6">
        <w:rPr>
          <w:rFonts w:ascii="Verdana" w:eastAsia="Calibri" w:hAnsi="Verdana"/>
          <w:sz w:val="20"/>
          <w:lang w:val="bg-BG"/>
        </w:rPr>
        <w:t xml:space="preserve"> и непротиворечиво тълкуване </w:t>
      </w:r>
      <w:r w:rsidR="0013068C">
        <w:rPr>
          <w:rFonts w:ascii="Verdana" w:eastAsia="Calibri" w:hAnsi="Verdana"/>
          <w:sz w:val="20"/>
          <w:lang w:val="bg-BG"/>
        </w:rPr>
        <w:t>от страна на адресатите на акта</w:t>
      </w:r>
      <w:r w:rsidR="0013068C" w:rsidRPr="00BF3634">
        <w:rPr>
          <w:rFonts w:ascii="Verdana" w:eastAsia="Calibri" w:hAnsi="Verdana"/>
          <w:sz w:val="20"/>
          <w:lang w:val="bg-BG"/>
        </w:rPr>
        <w:t>.</w:t>
      </w:r>
    </w:p>
    <w:p w:rsidR="0017534F" w:rsidRPr="00994E77" w:rsidRDefault="00A96E28" w:rsidP="00987183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sz w:val="20"/>
          <w:lang w:val="bg-BG"/>
        </w:rPr>
      </w:pPr>
      <w:r>
        <w:rPr>
          <w:rFonts w:ascii="Verdana" w:hAnsi="Verdana" w:cs="Verdana"/>
          <w:sz w:val="20"/>
          <w:lang w:val="bg-BG"/>
        </w:rPr>
        <w:t>С</w:t>
      </w:r>
      <w:r w:rsidRPr="000E61F6">
        <w:rPr>
          <w:rFonts w:ascii="Verdana" w:hAnsi="Verdana" w:cs="Verdana"/>
          <w:sz w:val="20"/>
          <w:lang w:val="bg-BG"/>
        </w:rPr>
        <w:t xml:space="preserve">ъздадат </w:t>
      </w:r>
      <w:r>
        <w:rPr>
          <w:rFonts w:ascii="Verdana" w:hAnsi="Verdana" w:cs="Verdana"/>
          <w:sz w:val="20"/>
          <w:lang w:val="bg-BG"/>
        </w:rPr>
        <w:t xml:space="preserve">се </w:t>
      </w:r>
      <w:r w:rsidRPr="000E61F6">
        <w:rPr>
          <w:rFonts w:ascii="Verdana" w:hAnsi="Verdana" w:cs="Verdana"/>
          <w:sz w:val="20"/>
          <w:lang w:val="bg-BG"/>
        </w:rPr>
        <w:t>условия за пускането на пазара и употребата на продукти, за които е гарантирано високо ниво на защита на здравето на човека, животните и растенията, и на околната среда.</w:t>
      </w:r>
      <w:r w:rsidRPr="00B4073F">
        <w:rPr>
          <w:rFonts w:ascii="Verdana" w:hAnsi="Verdana" w:cs="Verdana"/>
          <w:sz w:val="20"/>
          <w:lang w:val="bg-BG"/>
        </w:rPr>
        <w:t xml:space="preserve"> </w:t>
      </w:r>
      <w:r>
        <w:rPr>
          <w:rFonts w:ascii="Verdana" w:hAnsi="Verdana" w:cs="Verdana"/>
          <w:sz w:val="20"/>
          <w:lang w:val="bg-BG"/>
        </w:rPr>
        <w:t>У</w:t>
      </w:r>
      <w:r w:rsidRPr="00B4073F">
        <w:rPr>
          <w:rFonts w:ascii="Verdana" w:hAnsi="Verdana" w:cs="Verdana"/>
          <w:sz w:val="20"/>
          <w:lang w:val="bg-BG"/>
        </w:rPr>
        <w:t>величат</w:t>
      </w:r>
      <w:r>
        <w:rPr>
          <w:rFonts w:ascii="Verdana" w:hAnsi="Verdana" w:cs="Verdana"/>
          <w:sz w:val="20"/>
          <w:lang w:val="bg-BG"/>
        </w:rPr>
        <w:t xml:space="preserve"> се</w:t>
      </w:r>
      <w:r w:rsidRPr="00B4073F">
        <w:rPr>
          <w:rFonts w:ascii="Verdana" w:hAnsi="Verdana" w:cs="Verdana"/>
          <w:sz w:val="20"/>
          <w:lang w:val="bg-BG"/>
        </w:rPr>
        <w:t xml:space="preserve"> възможностите на икономическите оператори да участват ефективно в пазар</w:t>
      </w:r>
      <w:r>
        <w:rPr>
          <w:rFonts w:ascii="Verdana" w:hAnsi="Verdana" w:cs="Verdana"/>
          <w:sz w:val="20"/>
          <w:lang w:val="bg-BG"/>
        </w:rPr>
        <w:t>а</w:t>
      </w:r>
      <w:r w:rsidRPr="00B4073F">
        <w:rPr>
          <w:rFonts w:ascii="Verdana" w:hAnsi="Verdana" w:cs="Verdana"/>
          <w:sz w:val="20"/>
          <w:lang w:val="bg-BG"/>
        </w:rPr>
        <w:t xml:space="preserve"> на ЕС продукти за наторяване, като те ще получат достъп до </w:t>
      </w:r>
      <w:r>
        <w:rPr>
          <w:rFonts w:ascii="Verdana" w:hAnsi="Verdana" w:cs="Verdana"/>
          <w:sz w:val="20"/>
          <w:lang w:val="bg-BG"/>
        </w:rPr>
        <w:t>пазарите на всички държави членки. У</w:t>
      </w:r>
      <w:r w:rsidRPr="00B4073F">
        <w:rPr>
          <w:rFonts w:ascii="Verdana" w:hAnsi="Verdana" w:cs="Verdana"/>
          <w:sz w:val="20"/>
          <w:lang w:val="bg-BG"/>
        </w:rPr>
        <w:t>лесн</w:t>
      </w:r>
      <w:r>
        <w:rPr>
          <w:rFonts w:ascii="Verdana" w:hAnsi="Verdana" w:cs="Verdana"/>
          <w:sz w:val="20"/>
          <w:lang w:val="bg-BG"/>
        </w:rPr>
        <w:t>ява се</w:t>
      </w:r>
      <w:r w:rsidRPr="00B4073F">
        <w:rPr>
          <w:rFonts w:ascii="Verdana" w:hAnsi="Verdana" w:cs="Verdana"/>
          <w:sz w:val="20"/>
          <w:lang w:val="bg-BG"/>
        </w:rPr>
        <w:t xml:space="preserve"> достъпа до хармонизирания пазар на иновативни продукти, произведени от ор</w:t>
      </w:r>
      <w:r>
        <w:rPr>
          <w:rFonts w:ascii="Verdana" w:hAnsi="Verdana" w:cs="Verdana"/>
          <w:sz w:val="20"/>
          <w:lang w:val="bg-BG"/>
        </w:rPr>
        <w:t>ганични или вторични суровини, като по този начин се отговор</w:t>
      </w:r>
      <w:r w:rsidR="000412FE">
        <w:rPr>
          <w:rFonts w:ascii="Verdana" w:hAnsi="Verdana" w:cs="Verdana"/>
          <w:sz w:val="20"/>
          <w:lang w:val="bg-BG"/>
        </w:rPr>
        <w:t>я</w:t>
      </w:r>
      <w:r w:rsidRPr="00B4073F">
        <w:rPr>
          <w:rFonts w:ascii="Verdana" w:hAnsi="Verdana" w:cs="Verdana"/>
          <w:sz w:val="20"/>
          <w:lang w:val="bg-BG"/>
        </w:rPr>
        <w:t xml:space="preserve"> на нуждите на земеделските стопани</w:t>
      </w:r>
      <w:r>
        <w:rPr>
          <w:rFonts w:ascii="Verdana" w:hAnsi="Verdana" w:cs="Verdana"/>
          <w:sz w:val="20"/>
          <w:lang w:val="bg-BG"/>
        </w:rPr>
        <w:t>.</w:t>
      </w:r>
    </w:p>
    <w:p w:rsidR="00B67785" w:rsidRPr="00303700" w:rsidRDefault="003C2AD4" w:rsidP="00303700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sz w:val="20"/>
          <w:lang w:val="bg-BG"/>
        </w:rPr>
      </w:pPr>
      <w:r w:rsidRPr="00303700">
        <w:rPr>
          <w:rFonts w:ascii="Verdana" w:eastAsia="Calibri" w:hAnsi="Verdana"/>
          <w:sz w:val="20"/>
          <w:lang w:val="bg-BG"/>
        </w:rPr>
        <w:t xml:space="preserve">Проектът на ЗИД на ЗЗР </w:t>
      </w:r>
      <w:r w:rsidR="00A63236" w:rsidRPr="00303700">
        <w:rPr>
          <w:rFonts w:ascii="Verdana" w:eastAsia="Calibri" w:hAnsi="Verdana"/>
          <w:sz w:val="20"/>
          <w:lang w:val="bg-BG"/>
        </w:rPr>
        <w:t>регламентира</w:t>
      </w:r>
      <w:r w:rsidRPr="00303700">
        <w:rPr>
          <w:rFonts w:ascii="Verdana" w:eastAsia="Calibri" w:hAnsi="Verdana"/>
          <w:sz w:val="20"/>
          <w:lang w:val="bg-BG"/>
        </w:rPr>
        <w:t xml:space="preserve"> мерките по прилагане на Регламент (ЕС) 2019/1009</w:t>
      </w:r>
      <w:r w:rsidR="00B67785" w:rsidRPr="00303700">
        <w:rPr>
          <w:rFonts w:ascii="Verdana" w:eastAsia="Calibri" w:hAnsi="Verdana"/>
          <w:sz w:val="20"/>
          <w:lang w:val="bg-BG"/>
        </w:rPr>
        <w:t xml:space="preserve"> като:</w:t>
      </w:r>
      <w:r w:rsidRPr="00303700">
        <w:rPr>
          <w:rFonts w:ascii="Verdana" w:eastAsia="Calibri" w:hAnsi="Verdana"/>
          <w:sz w:val="20"/>
          <w:lang w:val="bg-BG"/>
        </w:rPr>
        <w:t xml:space="preserve"> </w:t>
      </w:r>
    </w:p>
    <w:p w:rsidR="00A63236" w:rsidRPr="00303700" w:rsidRDefault="00A63236" w:rsidP="00303700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Calibri" w:hAnsi="Verdana"/>
          <w:sz w:val="20"/>
          <w:lang w:val="bg-BG"/>
        </w:rPr>
      </w:pPr>
      <w:r w:rsidRPr="00303700">
        <w:rPr>
          <w:rFonts w:ascii="Verdana" w:eastAsia="Calibri" w:hAnsi="Verdana"/>
          <w:sz w:val="20"/>
          <w:lang w:val="bg-BG"/>
        </w:rPr>
        <w:t xml:space="preserve">определя </w:t>
      </w:r>
      <w:bookmarkStart w:id="0" w:name="_GoBack"/>
      <w:bookmarkEnd w:id="0"/>
      <w:r w:rsidRPr="00303700">
        <w:rPr>
          <w:rFonts w:ascii="Verdana" w:eastAsia="Calibri" w:hAnsi="Verdana"/>
          <w:sz w:val="20"/>
          <w:lang w:val="bg-BG"/>
        </w:rPr>
        <w:t>Изпълнителна агенция „Българска служба за акредитация“ като нотифициращ орган</w:t>
      </w:r>
      <w:r w:rsidR="000E61F6" w:rsidRPr="00303700">
        <w:rPr>
          <w:rFonts w:ascii="Verdana" w:eastAsia="Calibri" w:hAnsi="Verdana"/>
          <w:sz w:val="20"/>
          <w:lang w:val="bg-BG"/>
        </w:rPr>
        <w:t xml:space="preserve"> п</w:t>
      </w:r>
      <w:r w:rsidR="00AC2BF8" w:rsidRPr="00303700">
        <w:rPr>
          <w:rFonts w:ascii="Verdana" w:eastAsia="Calibri" w:hAnsi="Verdana"/>
          <w:sz w:val="20"/>
          <w:lang w:val="bg-BG"/>
        </w:rPr>
        <w:t>о Регламент</w:t>
      </w:r>
      <w:r w:rsidR="00B67785" w:rsidRPr="00303700">
        <w:rPr>
          <w:rFonts w:ascii="Verdana" w:eastAsia="Calibri" w:hAnsi="Verdana"/>
          <w:sz w:val="20"/>
          <w:lang w:val="bg-BG"/>
        </w:rPr>
        <w:t>а</w:t>
      </w:r>
      <w:r w:rsidRPr="00303700">
        <w:rPr>
          <w:rFonts w:ascii="Verdana" w:eastAsia="Calibri" w:hAnsi="Verdana"/>
          <w:sz w:val="20"/>
          <w:lang w:val="bg-BG"/>
        </w:rPr>
        <w:t>, отговорен за установяването и провеждането на необходимите процедури за оценка и нотифициране на органите за оценяване на съответствието, както и за наблюдението на нотифицираните органи.</w:t>
      </w:r>
    </w:p>
    <w:p w:rsidR="00B67785" w:rsidRPr="00303700" w:rsidRDefault="00B67785" w:rsidP="00303700">
      <w:pPr>
        <w:pStyle w:val="ListParagraph"/>
        <w:numPr>
          <w:ilvl w:val="0"/>
          <w:numId w:val="5"/>
        </w:numPr>
        <w:tabs>
          <w:tab w:val="left" w:pos="576"/>
        </w:tabs>
        <w:spacing w:before="120" w:after="120" w:line="276" w:lineRule="auto"/>
        <w:jc w:val="both"/>
        <w:rPr>
          <w:rFonts w:ascii="Verdana" w:hAnsi="Verdana"/>
          <w:sz w:val="20"/>
          <w:lang w:val="bg-BG"/>
        </w:rPr>
      </w:pPr>
      <w:r w:rsidRPr="00303700">
        <w:rPr>
          <w:rFonts w:ascii="Verdana" w:hAnsi="Verdana"/>
          <w:sz w:val="20"/>
          <w:lang w:val="bg-BG"/>
        </w:rPr>
        <w:t xml:space="preserve">посочва задълженията на икономическите оператори и езиковите изисквания за предоставянето на информация от страна на икономическите оператори </w:t>
      </w:r>
    </w:p>
    <w:p w:rsidR="00B67785" w:rsidRPr="00303700" w:rsidRDefault="00B67785" w:rsidP="00303700">
      <w:pPr>
        <w:pStyle w:val="ListParagraph"/>
        <w:numPr>
          <w:ilvl w:val="0"/>
          <w:numId w:val="5"/>
        </w:numPr>
        <w:tabs>
          <w:tab w:val="left" w:pos="576"/>
        </w:tabs>
        <w:spacing w:before="120" w:after="120" w:line="276" w:lineRule="auto"/>
        <w:jc w:val="both"/>
        <w:rPr>
          <w:rFonts w:ascii="Verdana" w:hAnsi="Verdana"/>
          <w:sz w:val="20"/>
          <w:lang w:val="bg-BG"/>
        </w:rPr>
      </w:pPr>
      <w:r w:rsidRPr="00303700">
        <w:rPr>
          <w:rFonts w:ascii="Verdana" w:hAnsi="Verdana"/>
          <w:sz w:val="20"/>
          <w:lang w:val="bg-BG"/>
        </w:rPr>
        <w:t>въвежда санкции за нарушаване на изискванията на Регламента.</w:t>
      </w:r>
    </w:p>
    <w:p w:rsidR="00B67785" w:rsidRPr="00303700" w:rsidRDefault="00B67785" w:rsidP="00303700">
      <w:pPr>
        <w:pStyle w:val="ListParagraph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Calibri" w:hAnsi="Verdana"/>
          <w:sz w:val="20"/>
          <w:lang w:val="bg-BG"/>
        </w:rPr>
      </w:pPr>
      <w:r w:rsidRPr="00303700">
        <w:rPr>
          <w:rFonts w:ascii="Verdana" w:eastAsia="Calibri" w:hAnsi="Verdana"/>
          <w:sz w:val="20"/>
          <w:lang w:val="bg-BG"/>
        </w:rPr>
        <w:t xml:space="preserve">определя </w:t>
      </w:r>
      <w:r w:rsidR="00D50364">
        <w:rPr>
          <w:rFonts w:ascii="Verdana" w:eastAsia="Calibri" w:hAnsi="Verdana"/>
          <w:sz w:val="20"/>
          <w:lang w:val="bg-BG"/>
        </w:rPr>
        <w:t xml:space="preserve">и </w:t>
      </w:r>
      <w:r w:rsidRPr="00303700">
        <w:rPr>
          <w:rFonts w:ascii="Verdana" w:eastAsia="Calibri" w:hAnsi="Verdana"/>
          <w:sz w:val="20"/>
          <w:lang w:val="bg-BG"/>
        </w:rPr>
        <w:t>Българска агенция по безопасност на храните като орган по надзор на пазара на ЕС продуктите за наторяване</w:t>
      </w:r>
      <w:r w:rsidR="00D50364">
        <w:rPr>
          <w:rFonts w:ascii="Verdana" w:eastAsia="Calibri" w:hAnsi="Verdana"/>
          <w:sz w:val="20"/>
          <w:lang w:val="bg-BG"/>
        </w:rPr>
        <w:t xml:space="preserve"> със съответните правомощия</w:t>
      </w:r>
      <w:r w:rsidRPr="00303700">
        <w:rPr>
          <w:rFonts w:ascii="Verdana" w:eastAsia="Calibri" w:hAnsi="Verdana"/>
          <w:sz w:val="20"/>
          <w:lang w:val="bg-BG"/>
        </w:rPr>
        <w:t xml:space="preserve">. </w:t>
      </w:r>
    </w:p>
    <w:p w:rsidR="00B67785" w:rsidRPr="00303700" w:rsidRDefault="0013068C" w:rsidP="00B67785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sz w:val="20"/>
          <w:lang w:val="en-US"/>
        </w:rPr>
      </w:pPr>
      <w:r w:rsidRPr="00303700">
        <w:rPr>
          <w:rFonts w:ascii="Verdana" w:eastAsia="Calibri" w:hAnsi="Verdana"/>
          <w:sz w:val="20"/>
          <w:lang w:val="bg-BG"/>
        </w:rPr>
        <w:t xml:space="preserve">Законопроектът </w:t>
      </w:r>
      <w:r w:rsidR="00303700" w:rsidRPr="00303700">
        <w:rPr>
          <w:rFonts w:ascii="Verdana" w:eastAsia="Calibri" w:hAnsi="Verdana"/>
          <w:sz w:val="20"/>
          <w:lang w:val="bg-BG"/>
        </w:rPr>
        <w:t>също така детайлизира</w:t>
      </w:r>
      <w:r w:rsidR="00B67785" w:rsidRPr="00303700">
        <w:rPr>
          <w:rFonts w:ascii="Verdana" w:eastAsia="Calibri" w:hAnsi="Verdana"/>
          <w:sz w:val="20"/>
          <w:lang w:val="bg-BG"/>
        </w:rPr>
        <w:t xml:space="preserve"> някои текстове с цел привеждане в съответствие с </w:t>
      </w:r>
      <w:r w:rsidR="00D50364">
        <w:rPr>
          <w:rFonts w:ascii="Verdana" w:eastAsia="Calibri" w:hAnsi="Verdana"/>
          <w:sz w:val="20"/>
          <w:lang w:val="bg-BG"/>
        </w:rPr>
        <w:t>чл. 49,</w:t>
      </w:r>
      <w:r w:rsidR="00B67785" w:rsidRPr="00303700">
        <w:rPr>
          <w:rFonts w:ascii="Verdana" w:eastAsia="Calibri" w:hAnsi="Verdana"/>
          <w:sz w:val="20"/>
          <w:lang w:val="bg-BG"/>
        </w:rPr>
        <w:t xml:space="preserve"> чл. 56 и чл. 81 от Регламент (ЕО) № 1107/2009</w:t>
      </w:r>
      <w:r w:rsidR="000412FE" w:rsidRPr="000412FE">
        <w:rPr>
          <w:rStyle w:val="apple-converted-space"/>
        </w:rPr>
        <w:t xml:space="preserve"> </w:t>
      </w:r>
      <w:r w:rsidR="000412FE">
        <w:rPr>
          <w:rStyle w:val="apple-converted-space"/>
          <w:rFonts w:asciiTheme="minorHAnsi" w:hAnsiTheme="minorHAnsi"/>
          <w:lang w:val="bg-BG"/>
        </w:rPr>
        <w:t xml:space="preserve">относно </w:t>
      </w:r>
      <w:r w:rsidR="000412FE" w:rsidRPr="000412FE">
        <w:rPr>
          <w:rStyle w:val="markedcontent"/>
          <w:rFonts w:ascii="Verdana" w:hAnsi="Verdana"/>
          <w:sz w:val="20"/>
        </w:rPr>
        <w:t xml:space="preserve">пускането на пазара на </w:t>
      </w:r>
      <w:r w:rsidR="000412FE" w:rsidRPr="00303700">
        <w:rPr>
          <w:rFonts w:ascii="Verdana" w:eastAsia="Calibri" w:hAnsi="Verdana"/>
          <w:sz w:val="20"/>
          <w:lang w:val="bg-BG"/>
        </w:rPr>
        <w:t>продукт</w:t>
      </w:r>
      <w:r w:rsidR="000412FE">
        <w:rPr>
          <w:rFonts w:ascii="Verdana" w:eastAsia="Calibri" w:hAnsi="Verdana"/>
          <w:sz w:val="20"/>
          <w:lang w:val="bg-BG"/>
        </w:rPr>
        <w:t>и</w:t>
      </w:r>
      <w:r w:rsidR="000412FE" w:rsidRPr="00303700">
        <w:rPr>
          <w:rFonts w:ascii="Verdana" w:eastAsia="Calibri" w:hAnsi="Verdana"/>
          <w:sz w:val="20"/>
          <w:lang w:val="bg-BG"/>
        </w:rPr>
        <w:t xml:space="preserve"> за растителна защита</w:t>
      </w:r>
      <w:r w:rsidR="00B67785" w:rsidRPr="00303700">
        <w:rPr>
          <w:rFonts w:ascii="Verdana" w:eastAsia="Calibri" w:hAnsi="Verdana"/>
          <w:sz w:val="20"/>
          <w:lang w:val="bg-BG"/>
        </w:rPr>
        <w:t>.</w:t>
      </w:r>
      <w:r w:rsidR="00B67785" w:rsidRPr="00303700">
        <w:rPr>
          <w:rFonts w:ascii="Verdana" w:eastAsia="Calibri" w:hAnsi="Verdana"/>
          <w:sz w:val="20"/>
          <w:lang w:val="en-US"/>
        </w:rPr>
        <w:t xml:space="preserve"> </w:t>
      </w:r>
      <w:r w:rsidR="00B67785" w:rsidRPr="00303700">
        <w:rPr>
          <w:rFonts w:ascii="Verdana" w:eastAsia="Calibri" w:hAnsi="Verdana"/>
          <w:sz w:val="20"/>
          <w:lang w:val="bg-BG"/>
        </w:rPr>
        <w:t xml:space="preserve">Облекчава се процедурата за разрешаване на продукт за растителна защита с нисък риск по смисъла на чл. 47 от Регламент (ЕО) № 1107/2009, като заявителите се освобождават от заплащане на такса когато Република България е заинтересована държава членка и при взаимно </w:t>
      </w:r>
      <w:r w:rsidR="00B67785" w:rsidRPr="00303700">
        <w:rPr>
          <w:rFonts w:ascii="Verdana" w:eastAsia="Calibri" w:hAnsi="Verdana"/>
          <w:sz w:val="20"/>
          <w:lang w:val="bg-BG"/>
        </w:rPr>
        <w:lastRenderedPageBreak/>
        <w:t>признаване на разрешения. Прецизирани са текстове при отнемане на разрешение за паралелна търговия</w:t>
      </w:r>
      <w:r w:rsidR="00B67785" w:rsidRPr="00303700">
        <w:rPr>
          <w:rFonts w:ascii="Verdana" w:eastAsia="Calibri" w:hAnsi="Verdana"/>
          <w:sz w:val="20"/>
          <w:lang w:val="en-US"/>
        </w:rPr>
        <w:t xml:space="preserve"> </w:t>
      </w:r>
      <w:r w:rsidR="00B67785" w:rsidRPr="00303700">
        <w:rPr>
          <w:rFonts w:ascii="Verdana" w:eastAsia="Calibri" w:hAnsi="Verdana"/>
          <w:sz w:val="20"/>
          <w:lang w:val="bg-BG"/>
        </w:rPr>
        <w:t>и определяне на гратисни периоди, в съответствие с чл. 52 от Регламент (ЕО) № 1107/2009</w:t>
      </w:r>
      <w:r w:rsidR="00B67785" w:rsidRPr="00303700">
        <w:rPr>
          <w:rFonts w:ascii="Verdana" w:eastAsia="Calibri" w:hAnsi="Verdana"/>
          <w:sz w:val="20"/>
          <w:lang w:val="en-US"/>
        </w:rPr>
        <w:t>.</w:t>
      </w:r>
      <w:r w:rsidR="00B67785" w:rsidRPr="00303700">
        <w:rPr>
          <w:rFonts w:ascii="Verdana" w:eastAsia="Calibri" w:hAnsi="Verdana"/>
          <w:sz w:val="20"/>
          <w:lang w:val="bg-BG"/>
        </w:rPr>
        <w:t xml:space="preserve"> Отстранена е нормативната празнота в чл. 85 по отношение на реда за одобряване на програмите, разработени от обучаващите институции, за което се предвижда заплащане на такса.</w:t>
      </w:r>
    </w:p>
    <w:p w:rsidR="00B4073F" w:rsidRPr="00B4073F" w:rsidRDefault="000178EE" w:rsidP="00987183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Verdana" w:hAnsi="Verdana" w:cs="Verdana"/>
          <w:sz w:val="20"/>
          <w:lang w:val="bg-BG"/>
        </w:rPr>
      </w:pPr>
      <w:r w:rsidRPr="005A73F8">
        <w:rPr>
          <w:rFonts w:ascii="Verdana" w:hAnsi="Verdana" w:cs="Verdana"/>
          <w:sz w:val="20"/>
          <w:lang w:val="bg-BG"/>
        </w:rPr>
        <w:t xml:space="preserve">С приемането на проекта </w:t>
      </w:r>
      <w:r w:rsidR="007F0613" w:rsidRPr="005A73F8">
        <w:rPr>
          <w:rFonts w:ascii="Verdana" w:hAnsi="Verdana" w:cs="Verdana"/>
          <w:sz w:val="20"/>
          <w:lang w:val="bg-BG"/>
        </w:rPr>
        <w:t xml:space="preserve">на </w:t>
      </w:r>
      <w:r w:rsidR="000E61F6">
        <w:rPr>
          <w:rFonts w:ascii="Verdana" w:hAnsi="Verdana" w:cs="Verdana"/>
          <w:iCs/>
          <w:sz w:val="20"/>
          <w:lang w:val="bg-BG"/>
        </w:rPr>
        <w:t>ЗИД</w:t>
      </w:r>
      <w:r w:rsidR="007F0613" w:rsidRPr="005A73F8">
        <w:rPr>
          <w:rFonts w:ascii="Verdana" w:hAnsi="Verdana" w:cs="Verdana"/>
          <w:iCs/>
          <w:sz w:val="20"/>
          <w:lang w:val="bg-BG"/>
        </w:rPr>
        <w:t xml:space="preserve"> на Закона за защита на растенията</w:t>
      </w:r>
      <w:r w:rsidR="007F0613" w:rsidRPr="005A73F8">
        <w:rPr>
          <w:rFonts w:ascii="Verdana" w:hAnsi="Verdana" w:cs="Verdana"/>
          <w:sz w:val="20"/>
          <w:lang w:val="bg-BG"/>
        </w:rPr>
        <w:t xml:space="preserve"> </w:t>
      </w:r>
      <w:r w:rsidRPr="005A73F8">
        <w:rPr>
          <w:rFonts w:ascii="Verdana" w:hAnsi="Verdana" w:cs="Verdana"/>
          <w:sz w:val="20"/>
          <w:lang w:val="bg-BG"/>
        </w:rPr>
        <w:t xml:space="preserve">се </w:t>
      </w:r>
      <w:r w:rsidR="00B4073F" w:rsidRPr="00B4073F">
        <w:rPr>
          <w:rFonts w:ascii="Verdana" w:hAnsi="Verdana" w:cs="Verdana"/>
          <w:sz w:val="20"/>
          <w:lang w:val="bg-BG"/>
        </w:rPr>
        <w:t>осигур</w:t>
      </w:r>
      <w:r w:rsidR="000E61F6">
        <w:rPr>
          <w:rFonts w:ascii="Verdana" w:hAnsi="Verdana" w:cs="Verdana"/>
          <w:sz w:val="20"/>
          <w:lang w:val="bg-BG"/>
        </w:rPr>
        <w:t>ява</w:t>
      </w:r>
      <w:r w:rsidR="00B4073F" w:rsidRPr="00B4073F">
        <w:rPr>
          <w:rFonts w:ascii="Verdana" w:hAnsi="Verdana" w:cs="Verdana"/>
          <w:sz w:val="20"/>
          <w:lang w:val="bg-BG"/>
        </w:rPr>
        <w:t xml:space="preserve"> пълно съответствие на националното с европейското </w:t>
      </w:r>
      <w:r w:rsidR="004C51ED" w:rsidRPr="00B4073F">
        <w:rPr>
          <w:rFonts w:ascii="Verdana" w:hAnsi="Verdana" w:cs="Verdana"/>
          <w:sz w:val="20"/>
          <w:lang w:val="bg-BG"/>
        </w:rPr>
        <w:t xml:space="preserve">законодателство </w:t>
      </w:r>
      <w:r w:rsidR="00B4073F" w:rsidRPr="00B4073F">
        <w:rPr>
          <w:rFonts w:ascii="Verdana" w:hAnsi="Verdana" w:cs="Verdana"/>
          <w:sz w:val="20"/>
          <w:lang w:val="bg-BG"/>
        </w:rPr>
        <w:t xml:space="preserve">в областта на ЕС продуктите за </w:t>
      </w:r>
      <w:r w:rsidR="00B4073F" w:rsidRPr="000E61F6">
        <w:rPr>
          <w:rFonts w:ascii="Verdana" w:hAnsi="Verdana" w:cs="Verdana"/>
          <w:sz w:val="20"/>
          <w:lang w:val="bg-BG"/>
        </w:rPr>
        <w:t>наторяване</w:t>
      </w:r>
      <w:r w:rsidR="000E61F6" w:rsidRPr="000E61F6">
        <w:rPr>
          <w:rFonts w:ascii="Verdana" w:hAnsi="Verdana" w:cs="Verdana"/>
          <w:sz w:val="20"/>
          <w:lang w:val="bg-BG"/>
        </w:rPr>
        <w:t xml:space="preserve"> и </w:t>
      </w:r>
      <w:r w:rsidR="004C51ED">
        <w:rPr>
          <w:rFonts w:ascii="Verdana" w:hAnsi="Verdana" w:cs="Verdana"/>
          <w:sz w:val="20"/>
          <w:lang w:val="bg-BG"/>
        </w:rPr>
        <w:t>продуктите за растителна защита</w:t>
      </w:r>
      <w:r w:rsidR="00B4073F" w:rsidRPr="00B4073F">
        <w:rPr>
          <w:rFonts w:ascii="Verdana" w:hAnsi="Verdana" w:cs="Verdana"/>
          <w:sz w:val="20"/>
          <w:lang w:val="bg-BG"/>
        </w:rPr>
        <w:t xml:space="preserve">. </w:t>
      </w:r>
    </w:p>
    <w:p w:rsidR="00922713" w:rsidRPr="00A63236" w:rsidRDefault="00922713" w:rsidP="00987183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Verdana" w:eastAsia="Calibri" w:hAnsi="Verdana"/>
          <w:sz w:val="20"/>
          <w:lang w:val="bg-BG"/>
        </w:rPr>
      </w:pPr>
    </w:p>
    <w:p w:rsidR="006321D8" w:rsidRPr="005A73F8" w:rsidRDefault="006321D8" w:rsidP="0098718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 w:cs="Verdana"/>
          <w:sz w:val="20"/>
          <w:lang w:val="ru-RU"/>
        </w:rPr>
      </w:pPr>
    </w:p>
    <w:sectPr w:rsidR="006321D8" w:rsidRPr="005A73F8" w:rsidSect="00987183">
      <w:foot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D4" w:rsidRDefault="008E56D4" w:rsidP="008D11B7">
      <w:r>
        <w:separator/>
      </w:r>
    </w:p>
  </w:endnote>
  <w:endnote w:type="continuationSeparator" w:id="0">
    <w:p w:rsidR="008E56D4" w:rsidRDefault="008E56D4" w:rsidP="008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1A" w:rsidRPr="00624816" w:rsidRDefault="00E6611A" w:rsidP="00624816">
    <w:pPr>
      <w:pStyle w:val="Footer"/>
      <w:jc w:val="right"/>
      <w:rPr>
        <w:rFonts w:ascii="Verdana" w:hAnsi="Verdana"/>
        <w:sz w:val="16"/>
        <w:szCs w:val="16"/>
      </w:rPr>
    </w:pPr>
    <w:r w:rsidRPr="00624816">
      <w:rPr>
        <w:rFonts w:ascii="Verdana" w:hAnsi="Verdana"/>
        <w:sz w:val="16"/>
        <w:szCs w:val="16"/>
      </w:rPr>
      <w:fldChar w:fldCharType="begin"/>
    </w:r>
    <w:r w:rsidRPr="00624816">
      <w:rPr>
        <w:rFonts w:ascii="Verdana" w:hAnsi="Verdana"/>
        <w:sz w:val="16"/>
        <w:szCs w:val="16"/>
      </w:rPr>
      <w:instrText xml:space="preserve"> PAGE   \* MERGEFORMAT </w:instrText>
    </w:r>
    <w:r w:rsidRPr="00624816">
      <w:rPr>
        <w:rFonts w:ascii="Verdana" w:hAnsi="Verdana"/>
        <w:sz w:val="16"/>
        <w:szCs w:val="16"/>
      </w:rPr>
      <w:fldChar w:fldCharType="separate"/>
    </w:r>
    <w:r w:rsidR="00591A32">
      <w:rPr>
        <w:rFonts w:ascii="Verdana" w:hAnsi="Verdana"/>
        <w:noProof/>
        <w:sz w:val="16"/>
        <w:szCs w:val="16"/>
      </w:rPr>
      <w:t>2</w:t>
    </w:r>
    <w:r w:rsidRPr="0062481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D4" w:rsidRDefault="008E56D4" w:rsidP="008D11B7">
      <w:r>
        <w:separator/>
      </w:r>
    </w:p>
  </w:footnote>
  <w:footnote w:type="continuationSeparator" w:id="0">
    <w:p w:rsidR="008E56D4" w:rsidRDefault="008E56D4" w:rsidP="008D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CF"/>
    <w:multiLevelType w:val="hybridMultilevel"/>
    <w:tmpl w:val="2ED29028"/>
    <w:lvl w:ilvl="0" w:tplc="6664A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9D504B"/>
    <w:multiLevelType w:val="hybridMultilevel"/>
    <w:tmpl w:val="065C578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E2E47"/>
    <w:multiLevelType w:val="hybridMultilevel"/>
    <w:tmpl w:val="4658EE6E"/>
    <w:lvl w:ilvl="0" w:tplc="103C0BF6">
      <w:start w:val="8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9094D"/>
    <w:multiLevelType w:val="hybridMultilevel"/>
    <w:tmpl w:val="2A1CBC00"/>
    <w:lvl w:ilvl="0" w:tplc="0402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 w15:restartNumberingAfterBreak="0">
    <w:nsid w:val="7FD303F4"/>
    <w:multiLevelType w:val="hybridMultilevel"/>
    <w:tmpl w:val="8826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C"/>
    <w:rsid w:val="000178EE"/>
    <w:rsid w:val="00034AE2"/>
    <w:rsid w:val="000412FE"/>
    <w:rsid w:val="00047033"/>
    <w:rsid w:val="00064223"/>
    <w:rsid w:val="00097CDB"/>
    <w:rsid w:val="000C69CC"/>
    <w:rsid w:val="000D4962"/>
    <w:rsid w:val="000E61F6"/>
    <w:rsid w:val="000E7AD8"/>
    <w:rsid w:val="0010001C"/>
    <w:rsid w:val="0013068C"/>
    <w:rsid w:val="00140783"/>
    <w:rsid w:val="001451CF"/>
    <w:rsid w:val="001501FA"/>
    <w:rsid w:val="0017534F"/>
    <w:rsid w:val="00186926"/>
    <w:rsid w:val="00191795"/>
    <w:rsid w:val="0019720F"/>
    <w:rsid w:val="00197E93"/>
    <w:rsid w:val="001A306A"/>
    <w:rsid w:val="001B3587"/>
    <w:rsid w:val="00223823"/>
    <w:rsid w:val="00243CC2"/>
    <w:rsid w:val="0024533B"/>
    <w:rsid w:val="00250B09"/>
    <w:rsid w:val="002630C1"/>
    <w:rsid w:val="002672C3"/>
    <w:rsid w:val="0028274B"/>
    <w:rsid w:val="002828B6"/>
    <w:rsid w:val="00282F64"/>
    <w:rsid w:val="00283D31"/>
    <w:rsid w:val="002D41AA"/>
    <w:rsid w:val="00303700"/>
    <w:rsid w:val="003353AC"/>
    <w:rsid w:val="00381F9E"/>
    <w:rsid w:val="00387510"/>
    <w:rsid w:val="003B74F1"/>
    <w:rsid w:val="003C2AD4"/>
    <w:rsid w:val="003C4667"/>
    <w:rsid w:val="003D045C"/>
    <w:rsid w:val="003E4BDB"/>
    <w:rsid w:val="004244BF"/>
    <w:rsid w:val="00427D11"/>
    <w:rsid w:val="0044139B"/>
    <w:rsid w:val="004536CF"/>
    <w:rsid w:val="004669AF"/>
    <w:rsid w:val="00470EDE"/>
    <w:rsid w:val="004A08E5"/>
    <w:rsid w:val="004B0B3D"/>
    <w:rsid w:val="004C51ED"/>
    <w:rsid w:val="004F0277"/>
    <w:rsid w:val="004F739F"/>
    <w:rsid w:val="00531625"/>
    <w:rsid w:val="0053480B"/>
    <w:rsid w:val="005541D9"/>
    <w:rsid w:val="005710B6"/>
    <w:rsid w:val="00576B26"/>
    <w:rsid w:val="00591A32"/>
    <w:rsid w:val="00594E0A"/>
    <w:rsid w:val="00597E85"/>
    <w:rsid w:val="005A501B"/>
    <w:rsid w:val="005A6C02"/>
    <w:rsid w:val="005A73F8"/>
    <w:rsid w:val="005B284E"/>
    <w:rsid w:val="005F1A28"/>
    <w:rsid w:val="005F3E13"/>
    <w:rsid w:val="00605D5E"/>
    <w:rsid w:val="00624816"/>
    <w:rsid w:val="00631D19"/>
    <w:rsid w:val="006321D8"/>
    <w:rsid w:val="00685C88"/>
    <w:rsid w:val="0069259C"/>
    <w:rsid w:val="00695236"/>
    <w:rsid w:val="006A36E5"/>
    <w:rsid w:val="006D68BC"/>
    <w:rsid w:val="006E3288"/>
    <w:rsid w:val="00715A4A"/>
    <w:rsid w:val="00742DB1"/>
    <w:rsid w:val="00742EEC"/>
    <w:rsid w:val="00744FF4"/>
    <w:rsid w:val="007523BE"/>
    <w:rsid w:val="007532D6"/>
    <w:rsid w:val="007544B9"/>
    <w:rsid w:val="0078145A"/>
    <w:rsid w:val="007C05FA"/>
    <w:rsid w:val="007F0613"/>
    <w:rsid w:val="007F6925"/>
    <w:rsid w:val="00843AA2"/>
    <w:rsid w:val="00857A17"/>
    <w:rsid w:val="00875BD0"/>
    <w:rsid w:val="00880CFC"/>
    <w:rsid w:val="00881999"/>
    <w:rsid w:val="008907FB"/>
    <w:rsid w:val="0089242F"/>
    <w:rsid w:val="008D11B7"/>
    <w:rsid w:val="008E10A3"/>
    <w:rsid w:val="008E56D4"/>
    <w:rsid w:val="009054E6"/>
    <w:rsid w:val="009067D3"/>
    <w:rsid w:val="00922713"/>
    <w:rsid w:val="00925D16"/>
    <w:rsid w:val="009318B7"/>
    <w:rsid w:val="00955E67"/>
    <w:rsid w:val="00956612"/>
    <w:rsid w:val="00974206"/>
    <w:rsid w:val="00976481"/>
    <w:rsid w:val="009841DA"/>
    <w:rsid w:val="00987183"/>
    <w:rsid w:val="00994E77"/>
    <w:rsid w:val="00996D0C"/>
    <w:rsid w:val="00997F48"/>
    <w:rsid w:val="009A617E"/>
    <w:rsid w:val="009C4E01"/>
    <w:rsid w:val="009C5A67"/>
    <w:rsid w:val="00A00FA4"/>
    <w:rsid w:val="00A11006"/>
    <w:rsid w:val="00A35180"/>
    <w:rsid w:val="00A408E1"/>
    <w:rsid w:val="00A512BB"/>
    <w:rsid w:val="00A63236"/>
    <w:rsid w:val="00A81F2B"/>
    <w:rsid w:val="00A96E28"/>
    <w:rsid w:val="00A96F12"/>
    <w:rsid w:val="00AA5BD6"/>
    <w:rsid w:val="00AB4F45"/>
    <w:rsid w:val="00AB79C9"/>
    <w:rsid w:val="00AC2BF8"/>
    <w:rsid w:val="00AE4924"/>
    <w:rsid w:val="00AF3941"/>
    <w:rsid w:val="00AF5030"/>
    <w:rsid w:val="00AF792B"/>
    <w:rsid w:val="00B15589"/>
    <w:rsid w:val="00B4073F"/>
    <w:rsid w:val="00B47E3F"/>
    <w:rsid w:val="00B51818"/>
    <w:rsid w:val="00B67785"/>
    <w:rsid w:val="00B81CB1"/>
    <w:rsid w:val="00BA3D7C"/>
    <w:rsid w:val="00BF3634"/>
    <w:rsid w:val="00C04424"/>
    <w:rsid w:val="00C14FDE"/>
    <w:rsid w:val="00C21020"/>
    <w:rsid w:val="00C45220"/>
    <w:rsid w:val="00C52DC4"/>
    <w:rsid w:val="00C65CAF"/>
    <w:rsid w:val="00C76963"/>
    <w:rsid w:val="00D238AF"/>
    <w:rsid w:val="00D425F7"/>
    <w:rsid w:val="00D45E8D"/>
    <w:rsid w:val="00D46EF4"/>
    <w:rsid w:val="00D50364"/>
    <w:rsid w:val="00D61B33"/>
    <w:rsid w:val="00D67CEB"/>
    <w:rsid w:val="00D94475"/>
    <w:rsid w:val="00D95649"/>
    <w:rsid w:val="00DA1AA6"/>
    <w:rsid w:val="00DA7B55"/>
    <w:rsid w:val="00DF7C96"/>
    <w:rsid w:val="00E24C73"/>
    <w:rsid w:val="00E425F0"/>
    <w:rsid w:val="00E65C40"/>
    <w:rsid w:val="00E6611A"/>
    <w:rsid w:val="00E76379"/>
    <w:rsid w:val="00E763E2"/>
    <w:rsid w:val="00E92197"/>
    <w:rsid w:val="00E95751"/>
    <w:rsid w:val="00E96523"/>
    <w:rsid w:val="00EB2579"/>
    <w:rsid w:val="00EC29E2"/>
    <w:rsid w:val="00ED1F46"/>
    <w:rsid w:val="00F11102"/>
    <w:rsid w:val="00F44619"/>
    <w:rsid w:val="00F53397"/>
    <w:rsid w:val="00F60BD0"/>
    <w:rsid w:val="00F725D3"/>
    <w:rsid w:val="00F740E5"/>
    <w:rsid w:val="00F92343"/>
    <w:rsid w:val="00FD5F66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92A0A8E-71C8-4FFA-B5AA-6D1C7EFF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85"/>
    <w:rPr>
      <w:rFonts w:ascii="Hebar" w:eastAsia="Times New Roman" w:hAnsi="Hebar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97E85"/>
  </w:style>
  <w:style w:type="paragraph" w:styleId="ListParagraph">
    <w:name w:val="List Paragraph"/>
    <w:basedOn w:val="Normal"/>
    <w:uiPriority w:val="99"/>
    <w:qFormat/>
    <w:rsid w:val="00F92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649"/>
    <w:rPr>
      <w:rFonts w:ascii="Tahoma" w:hAnsi="Tahoma" w:cs="Tahoma"/>
      <w:sz w:val="16"/>
      <w:szCs w:val="16"/>
      <w:lang w:val="en-GB" w:eastAsia="bg-BG"/>
    </w:rPr>
  </w:style>
  <w:style w:type="paragraph" w:customStyle="1" w:styleId="CharChar3">
    <w:name w:val="Char Char3"/>
    <w:basedOn w:val="Normal"/>
    <w:uiPriority w:val="99"/>
    <w:rsid w:val="00D46EF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8D1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1B7"/>
    <w:rPr>
      <w:rFonts w:ascii="Hebar" w:hAnsi="Hebar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D1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1B7"/>
    <w:rPr>
      <w:rFonts w:ascii="Hebar" w:hAnsi="Hebar" w:cs="Times New Roman"/>
      <w:sz w:val="20"/>
      <w:szCs w:val="20"/>
      <w:lang w:val="en-GB" w:eastAsia="bg-BG"/>
    </w:rPr>
  </w:style>
  <w:style w:type="paragraph" w:customStyle="1" w:styleId="CharCharCharCharChar1CharCharCharCharCharCharCharCharCharChar">
    <w:name w:val="Char Char Char Char Char1 Char Char Char Char Char Char Char Char Char Char"/>
    <w:basedOn w:val="Normal"/>
    <w:rsid w:val="0010001C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bold">
    <w:name w:val="bold"/>
    <w:basedOn w:val="DefaultParagraphFont"/>
    <w:rsid w:val="0010001C"/>
  </w:style>
  <w:style w:type="character" w:customStyle="1" w:styleId="markedcontent">
    <w:name w:val="markedcontent"/>
    <w:basedOn w:val="DefaultParagraphFont"/>
    <w:rsid w:val="0004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Administrator</cp:lastModifiedBy>
  <cp:revision>17</cp:revision>
  <cp:lastPrinted>2017-11-17T08:06:00Z</cp:lastPrinted>
  <dcterms:created xsi:type="dcterms:W3CDTF">2022-11-29T11:36:00Z</dcterms:created>
  <dcterms:modified xsi:type="dcterms:W3CDTF">2023-01-12T15:57:00Z</dcterms:modified>
</cp:coreProperties>
</file>