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6B" w:rsidRPr="00F85765" w:rsidRDefault="00462A6B" w:rsidP="00CC190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3856C6" w:rsidRPr="00F85765" w:rsidRDefault="003856C6" w:rsidP="003856C6">
      <w:pPr>
        <w:overflowPunct/>
        <w:adjustRightInd/>
        <w:spacing w:line="360" w:lineRule="auto"/>
        <w:ind w:left="3118"/>
        <w:jc w:val="right"/>
        <w:textAlignment w:val="auto"/>
        <w:rPr>
          <w:rFonts w:ascii="Times New Roman" w:eastAsia="Calibri" w:hAnsi="Times New Roman"/>
          <w:color w:val="000000"/>
          <w:sz w:val="24"/>
          <w:szCs w:val="24"/>
          <w:lang w:val="bg-BG" w:eastAsia="bg-BG"/>
        </w:rPr>
      </w:pPr>
      <w:r w:rsidRPr="00F85765">
        <w:rPr>
          <w:rFonts w:ascii="Times New Roman" w:eastAsia="Calibri" w:hAnsi="Times New Roman"/>
          <w:color w:val="000000"/>
          <w:sz w:val="24"/>
          <w:szCs w:val="24"/>
          <w:lang w:val="bg-BG" w:eastAsia="bg-BG"/>
        </w:rPr>
        <w:t xml:space="preserve">Приложение към Заповед № ……………… </w:t>
      </w:r>
    </w:p>
    <w:p w:rsidR="003856C6" w:rsidRPr="00F85765" w:rsidRDefault="003856C6" w:rsidP="003856C6">
      <w:pPr>
        <w:overflowPunct/>
        <w:adjustRightInd/>
        <w:spacing w:line="360" w:lineRule="auto"/>
        <w:ind w:left="3118"/>
        <w:jc w:val="right"/>
        <w:textAlignment w:val="auto"/>
        <w:rPr>
          <w:rFonts w:ascii="Times New Roman" w:eastAsia="Calibri" w:hAnsi="Times New Roman"/>
          <w:caps/>
          <w:color w:val="000000"/>
          <w:sz w:val="24"/>
          <w:szCs w:val="24"/>
          <w:lang w:val="bg-BG" w:eastAsia="bg-BG"/>
        </w:rPr>
      </w:pPr>
      <w:r w:rsidRPr="00F85765">
        <w:rPr>
          <w:rFonts w:ascii="Times New Roman" w:eastAsia="Calibri" w:hAnsi="Times New Roman"/>
          <w:color w:val="000000"/>
          <w:sz w:val="24"/>
          <w:szCs w:val="24"/>
          <w:lang w:val="bg-BG" w:eastAsia="bg-BG"/>
        </w:rPr>
        <w:t xml:space="preserve">на министъра на земеделието от ………………… г. </w:t>
      </w:r>
    </w:p>
    <w:p w:rsidR="003856C6" w:rsidRPr="00F85765" w:rsidRDefault="003856C6" w:rsidP="00F85765">
      <w:pPr>
        <w:widowControl w:val="0"/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3856C6" w:rsidRDefault="003856C6" w:rsidP="00F85765">
      <w:pPr>
        <w:widowControl w:val="0"/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F85765" w:rsidRPr="00F85765" w:rsidRDefault="00F85765" w:rsidP="00F85765">
      <w:pPr>
        <w:widowControl w:val="0"/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93F67" w:rsidRPr="00F85765" w:rsidRDefault="002B3457" w:rsidP="003856C6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  <w:lang w:val="bg-BG"/>
        </w:rPr>
      </w:pPr>
      <w:r w:rsidRPr="00F85765">
        <w:rPr>
          <w:rFonts w:ascii="Times New Roman" w:hAnsi="Times New Roman"/>
          <w:b/>
          <w:caps/>
          <w:sz w:val="28"/>
          <w:szCs w:val="28"/>
          <w:lang w:val="bg-BG"/>
        </w:rPr>
        <w:t>Методика</w:t>
      </w:r>
    </w:p>
    <w:p w:rsidR="002B3457" w:rsidRPr="00F85765" w:rsidRDefault="002B3457" w:rsidP="003856C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85765">
        <w:rPr>
          <w:rFonts w:ascii="Times New Roman" w:hAnsi="Times New Roman"/>
          <w:b/>
          <w:sz w:val="28"/>
          <w:szCs w:val="28"/>
          <w:lang w:val="bg-BG"/>
        </w:rPr>
        <w:t xml:space="preserve">по мярка </w:t>
      </w:r>
      <w:r w:rsidR="00881ED6" w:rsidRPr="00F85765">
        <w:rPr>
          <w:rFonts w:ascii="Times New Roman" w:hAnsi="Times New Roman"/>
          <w:b/>
          <w:sz w:val="28"/>
          <w:szCs w:val="28"/>
          <w:lang w:val="bg-BG"/>
        </w:rPr>
        <w:t xml:space="preserve">10 </w:t>
      </w:r>
      <w:r w:rsidRPr="00F85765">
        <w:rPr>
          <w:rFonts w:ascii="Times New Roman" w:hAnsi="Times New Roman"/>
          <w:b/>
          <w:sz w:val="28"/>
          <w:szCs w:val="28"/>
          <w:lang w:val="bg-BG"/>
        </w:rPr>
        <w:t>„</w:t>
      </w:r>
      <w:r w:rsidR="00881ED6" w:rsidRPr="00F85765">
        <w:rPr>
          <w:rFonts w:ascii="Times New Roman" w:hAnsi="Times New Roman"/>
          <w:b/>
          <w:sz w:val="28"/>
          <w:szCs w:val="28"/>
          <w:lang w:val="bg-BG"/>
        </w:rPr>
        <w:t>Агроекология и климат</w:t>
      </w:r>
      <w:r w:rsidRPr="00F85765">
        <w:rPr>
          <w:rFonts w:ascii="Times New Roman" w:hAnsi="Times New Roman"/>
          <w:b/>
          <w:sz w:val="28"/>
          <w:szCs w:val="28"/>
          <w:lang w:val="bg-BG"/>
        </w:rPr>
        <w:t>” от Програмата за развитие на селските райони за периода 2014</w:t>
      </w:r>
      <w:r w:rsidR="00FF208C" w:rsidRPr="00F85765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F85765">
        <w:rPr>
          <w:rFonts w:ascii="Times New Roman" w:hAnsi="Times New Roman"/>
          <w:b/>
          <w:sz w:val="28"/>
          <w:szCs w:val="28"/>
          <w:lang w:val="bg-BG"/>
        </w:rPr>
        <w:t>2020 г.</w:t>
      </w:r>
      <w:r w:rsidR="00545603" w:rsidRPr="00F85765">
        <w:rPr>
          <w:rFonts w:ascii="Times New Roman" w:hAnsi="Times New Roman"/>
          <w:b/>
          <w:sz w:val="28"/>
          <w:szCs w:val="28"/>
          <w:lang w:val="bg-BG"/>
        </w:rPr>
        <w:t xml:space="preserve"> (ПРСР 2014 – 2020 г.)</w:t>
      </w:r>
    </w:p>
    <w:p w:rsidR="003856C6" w:rsidRPr="00F85765" w:rsidRDefault="003856C6" w:rsidP="00172908">
      <w:pPr>
        <w:widowControl w:val="0"/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65383" w:rsidRPr="00F85765" w:rsidRDefault="00D65383" w:rsidP="00172908">
      <w:pPr>
        <w:widowControl w:val="0"/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172908" w:rsidRPr="00F85765" w:rsidRDefault="00D26B06" w:rsidP="00D65383">
      <w:pPr>
        <w:widowControl w:val="0"/>
        <w:tabs>
          <w:tab w:val="left" w:pos="2505"/>
        </w:tabs>
        <w:spacing w:line="360" w:lineRule="auto"/>
        <w:jc w:val="center"/>
        <w:rPr>
          <w:rFonts w:ascii="Times New Roman" w:hAnsi="Times New Roman"/>
          <w:bCs/>
          <w:spacing w:val="70"/>
          <w:sz w:val="24"/>
          <w:szCs w:val="24"/>
          <w:lang w:val="bg-BG"/>
        </w:rPr>
      </w:pPr>
      <w:r w:rsidRPr="00F85765">
        <w:rPr>
          <w:rFonts w:ascii="Times New Roman" w:hAnsi="Times New Roman"/>
          <w:bCs/>
          <w:spacing w:val="70"/>
          <w:sz w:val="24"/>
          <w:szCs w:val="24"/>
          <w:lang w:val="bg-BG"/>
        </w:rPr>
        <w:t>Глава първа</w:t>
      </w:r>
    </w:p>
    <w:p w:rsidR="00193CC0" w:rsidRPr="00F85765" w:rsidRDefault="00545603" w:rsidP="00D65383">
      <w:pPr>
        <w:widowControl w:val="0"/>
        <w:tabs>
          <w:tab w:val="left" w:pos="2505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  <w:lang w:val="bg-BG"/>
        </w:rPr>
      </w:pPr>
      <w:r w:rsidRPr="00F85765">
        <w:rPr>
          <w:rFonts w:ascii="Times New Roman" w:hAnsi="Times New Roman"/>
          <w:bCs/>
          <w:sz w:val="24"/>
          <w:szCs w:val="24"/>
          <w:lang w:val="bg-BG"/>
        </w:rPr>
        <w:t>ОБЩИ ПОЛОЖЕНИЯ</w:t>
      </w:r>
    </w:p>
    <w:p w:rsidR="00545603" w:rsidRPr="00F85765" w:rsidRDefault="00545603" w:rsidP="005C175F">
      <w:pPr>
        <w:widowControl w:val="0"/>
        <w:tabs>
          <w:tab w:val="left" w:pos="2505"/>
        </w:tabs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D26B06" w:rsidRPr="00F85765" w:rsidRDefault="00D26B06" w:rsidP="00D26B0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sz w:val="24"/>
          <w:szCs w:val="24"/>
          <w:lang w:val="bg-BG"/>
        </w:rPr>
        <w:t>Чл. 1</w:t>
      </w:r>
      <w:r w:rsidR="00AB02EE" w:rsidRPr="00F85765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Настоящата методика обхваща приложими разпоредби по чл. 35</w:t>
      </w:r>
      <w:r w:rsidR="00A50FC0" w:rsidRPr="00F85765">
        <w:rPr>
          <w:rFonts w:ascii="Times New Roman" w:hAnsi="Times New Roman"/>
          <w:sz w:val="24"/>
          <w:szCs w:val="24"/>
          <w:lang w:val="bg-BG"/>
        </w:rPr>
        <w:t>, параграф 2 и 3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от Делегиран регламент (ЕС) № 640/2014 на Комисията от 11 март 2014 г. за допълнение на Регламент (ЕС) № 1306/2013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санкции, приложими към директните плащания, подпомагането на развитието на селските райони и кръстосаното съответствие (ОВ, L 181</w:t>
      </w:r>
      <w:r w:rsidR="00AC2EEA" w:rsidRPr="00F85765">
        <w:rPr>
          <w:rFonts w:ascii="Times New Roman" w:hAnsi="Times New Roman"/>
          <w:sz w:val="24"/>
          <w:szCs w:val="24"/>
          <w:lang w:val="bg-BG"/>
        </w:rPr>
        <w:t xml:space="preserve"> от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20.юни.2014 г.)</w:t>
      </w:r>
      <w:r w:rsidR="003B5EA2" w:rsidRPr="00F85765">
        <w:rPr>
          <w:rFonts w:ascii="Times New Roman" w:hAnsi="Times New Roman"/>
          <w:sz w:val="24"/>
          <w:szCs w:val="24"/>
          <w:lang w:val="bg-BG"/>
        </w:rPr>
        <w:t>, наричан по – нататък „Делегиран регламент (ЕС) № 640/2014“.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65383" w:rsidRPr="00F85765" w:rsidRDefault="00D65383" w:rsidP="00D26B0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26B06" w:rsidRPr="00F85765" w:rsidRDefault="00D26B06" w:rsidP="00985D7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sz w:val="24"/>
          <w:szCs w:val="24"/>
          <w:lang w:val="bg-BG"/>
        </w:rPr>
        <w:t>Чл. 2</w:t>
      </w:r>
      <w:r w:rsidR="00545603" w:rsidRPr="00F85765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(1) Методиката се прилага п</w:t>
      </w:r>
      <w:r w:rsidR="00545603" w:rsidRPr="00F85765">
        <w:rPr>
          <w:rFonts w:ascii="Times New Roman" w:hAnsi="Times New Roman"/>
          <w:sz w:val="24"/>
          <w:szCs w:val="24"/>
          <w:lang w:val="bg-BG"/>
        </w:rPr>
        <w:t xml:space="preserve">ри установено неспазване от </w:t>
      </w:r>
      <w:r w:rsidR="00092625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на базовите изисквания, минималните изисквания за торене и използване на продукти за растителна защита и изискванията по управление, определени в Наредба </w:t>
      </w:r>
      <w:r w:rsidR="00D65383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5765">
        <w:rPr>
          <w:rFonts w:ascii="Times New Roman" w:hAnsi="Times New Roman"/>
          <w:sz w:val="24"/>
          <w:szCs w:val="24"/>
          <w:lang w:val="bg-BG"/>
        </w:rPr>
        <w:t>№ 7 от 2015 г. за прилага</w:t>
      </w:r>
      <w:r w:rsidR="00D65383" w:rsidRPr="00F85765">
        <w:rPr>
          <w:rFonts w:ascii="Times New Roman" w:hAnsi="Times New Roman"/>
          <w:sz w:val="24"/>
          <w:szCs w:val="24"/>
          <w:lang w:val="bg-BG"/>
        </w:rPr>
        <w:t>не на мярка 10 “Агроекология и климат”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от Програмата за развитие на селските райони за периода 2014 </w:t>
      </w:r>
      <w:r w:rsidR="00E22DE5" w:rsidRPr="00F85765">
        <w:rPr>
          <w:rFonts w:ascii="Times New Roman" w:hAnsi="Times New Roman"/>
          <w:sz w:val="24"/>
          <w:szCs w:val="24"/>
          <w:lang w:val="bg-BG"/>
        </w:rPr>
        <w:t>–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2020 г. (ДВ, бр. 16 от 2015 г.)</w:t>
      </w:r>
      <w:r w:rsidR="00985D76" w:rsidRPr="00F85765">
        <w:rPr>
          <w:rFonts w:ascii="Times New Roman" w:hAnsi="Times New Roman"/>
          <w:sz w:val="24"/>
          <w:szCs w:val="24"/>
          <w:lang w:val="bg-BG"/>
        </w:rPr>
        <w:t>,</w:t>
      </w:r>
      <w:r w:rsidR="00545603" w:rsidRPr="00F85765">
        <w:rPr>
          <w:rFonts w:ascii="Times New Roman" w:hAnsi="Times New Roman"/>
          <w:sz w:val="24"/>
          <w:szCs w:val="24"/>
          <w:lang w:val="bg-BG"/>
        </w:rPr>
        <w:t xml:space="preserve"> (Наредба № 7 от 2015 г.),</w:t>
      </w:r>
      <w:r w:rsidR="00985D76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при извършване на проверки, </w:t>
      </w:r>
      <w:r w:rsidR="003B5EA2" w:rsidRPr="00F85765">
        <w:rPr>
          <w:rFonts w:ascii="Times New Roman" w:hAnsi="Times New Roman"/>
          <w:sz w:val="24"/>
          <w:szCs w:val="24"/>
          <w:lang w:val="bg-BG"/>
        </w:rPr>
        <w:t>предвидени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в националното законодателство и</w:t>
      </w:r>
      <w:r w:rsidR="003B5EA2" w:rsidRPr="00F85765">
        <w:rPr>
          <w:rFonts w:ascii="Times New Roman" w:hAnsi="Times New Roman"/>
          <w:sz w:val="24"/>
          <w:szCs w:val="24"/>
          <w:lang w:val="bg-BG"/>
        </w:rPr>
        <w:t>ли в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правото на Европейския съюз в периода на </w:t>
      </w:r>
      <w:r w:rsidR="00985D76" w:rsidRPr="00F85765">
        <w:rPr>
          <w:rFonts w:ascii="Times New Roman" w:hAnsi="Times New Roman"/>
          <w:sz w:val="24"/>
          <w:szCs w:val="24"/>
          <w:lang w:val="bg-BG"/>
        </w:rPr>
        <w:t>изпълнение на ангажимента.</w:t>
      </w:r>
    </w:p>
    <w:p w:rsidR="00985D76" w:rsidRPr="00F85765" w:rsidRDefault="00985D76" w:rsidP="00985D7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(2) Плащанията, представляващи годишна безвъзмездна финансова помощ по мярка 10 „Агроекология и климат“ от</w:t>
      </w:r>
      <w:r w:rsidR="00664CBB">
        <w:rPr>
          <w:rFonts w:ascii="Times New Roman" w:hAnsi="Times New Roman"/>
          <w:sz w:val="24"/>
          <w:szCs w:val="24"/>
          <w:lang w:val="bg-BG"/>
        </w:rPr>
        <w:t xml:space="preserve"> Програмата за развитие на селските райони за периода 2014 – 2020 г.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64CBB">
        <w:rPr>
          <w:rFonts w:ascii="Times New Roman" w:hAnsi="Times New Roman"/>
          <w:sz w:val="24"/>
          <w:szCs w:val="24"/>
        </w:rPr>
        <w:t>(</w:t>
      </w:r>
      <w:r w:rsidR="00545603" w:rsidRPr="00F85765">
        <w:rPr>
          <w:rFonts w:ascii="Times New Roman" w:hAnsi="Times New Roman"/>
          <w:sz w:val="24"/>
          <w:szCs w:val="24"/>
          <w:lang w:val="bg-BG"/>
        </w:rPr>
        <w:t>ПРСР 2014 – 2020 г.</w:t>
      </w:r>
      <w:r w:rsidR="00664CBB">
        <w:rPr>
          <w:rFonts w:ascii="Times New Roman" w:hAnsi="Times New Roman"/>
          <w:sz w:val="24"/>
          <w:szCs w:val="24"/>
        </w:rPr>
        <w:t>)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3B5EA2" w:rsidRPr="00F85765">
        <w:rPr>
          <w:rFonts w:ascii="Times New Roman" w:hAnsi="Times New Roman"/>
          <w:sz w:val="24"/>
          <w:szCs w:val="24"/>
          <w:lang w:val="bg-BG"/>
        </w:rPr>
        <w:t>могат да бъдат отказани изцяло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или </w:t>
      </w:r>
      <w:r w:rsidR="007E5048" w:rsidRPr="00F85765">
        <w:rPr>
          <w:rFonts w:ascii="Times New Roman" w:hAnsi="Times New Roman"/>
          <w:sz w:val="24"/>
          <w:szCs w:val="24"/>
          <w:lang w:val="bg-BG"/>
        </w:rPr>
        <w:t>със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съответното процентно намаление, когато </w:t>
      </w:r>
      <w:r w:rsidR="000A5F5A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констатира </w:t>
      </w:r>
      <w:r w:rsidRPr="00F85765">
        <w:rPr>
          <w:rFonts w:ascii="Times New Roman" w:hAnsi="Times New Roman"/>
          <w:sz w:val="24"/>
          <w:szCs w:val="24"/>
          <w:lang w:val="bg-BG"/>
        </w:rPr>
        <w:lastRenderedPageBreak/>
        <w:t xml:space="preserve">неспазвания по ал. 1. </w:t>
      </w:r>
    </w:p>
    <w:p w:rsidR="003B5EA2" w:rsidRPr="00F85765" w:rsidRDefault="00D26B06" w:rsidP="003B5EA2">
      <w:pPr>
        <w:widowControl w:val="0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(</w:t>
      </w:r>
      <w:r w:rsidR="00985D76" w:rsidRPr="00F85765">
        <w:rPr>
          <w:rFonts w:ascii="Times New Roman" w:hAnsi="Times New Roman"/>
          <w:sz w:val="24"/>
          <w:szCs w:val="24"/>
          <w:lang w:val="bg-BG"/>
        </w:rPr>
        <w:t>3</w:t>
      </w:r>
      <w:r w:rsidRPr="00F85765">
        <w:rPr>
          <w:rFonts w:ascii="Times New Roman" w:hAnsi="Times New Roman"/>
          <w:sz w:val="24"/>
          <w:szCs w:val="24"/>
          <w:lang w:val="bg-BG"/>
        </w:rPr>
        <w:t>)</w:t>
      </w:r>
      <w:r w:rsidR="003B5EA2" w:rsidRPr="00F85765">
        <w:rPr>
          <w:rFonts w:ascii="Times New Roman" w:hAnsi="Times New Roman"/>
          <w:sz w:val="24"/>
          <w:szCs w:val="24"/>
          <w:lang w:val="bg-BG"/>
        </w:rPr>
        <w:t xml:space="preserve"> Основа за изчисление на сумата на отказите или съответното процентно намаление по ал. 2 е сумата по чл. 6, </w:t>
      </w:r>
      <w:r w:rsidR="00092625" w:rsidRPr="00F85765">
        <w:rPr>
          <w:rFonts w:ascii="Times New Roman" w:hAnsi="Times New Roman"/>
          <w:sz w:val="24"/>
          <w:szCs w:val="24"/>
          <w:lang w:val="bg-BG"/>
        </w:rPr>
        <w:t xml:space="preserve">т. 2, </w:t>
      </w:r>
      <w:r w:rsidR="003B5EA2" w:rsidRPr="00F85765">
        <w:rPr>
          <w:rFonts w:ascii="Times New Roman" w:hAnsi="Times New Roman"/>
          <w:sz w:val="24"/>
          <w:szCs w:val="24"/>
          <w:lang w:val="bg-BG"/>
        </w:rPr>
        <w:t>буква „</w:t>
      </w:r>
      <w:r w:rsidR="00435849" w:rsidRPr="00F85765">
        <w:rPr>
          <w:rFonts w:ascii="Times New Roman" w:hAnsi="Times New Roman"/>
          <w:sz w:val="24"/>
          <w:szCs w:val="24"/>
          <w:lang w:val="bg-BG"/>
        </w:rPr>
        <w:t>а</w:t>
      </w:r>
      <w:r w:rsidR="003B5EA2" w:rsidRPr="00F85765">
        <w:rPr>
          <w:rFonts w:ascii="Times New Roman" w:hAnsi="Times New Roman"/>
          <w:sz w:val="24"/>
          <w:szCs w:val="24"/>
          <w:lang w:val="bg-BG"/>
        </w:rPr>
        <w:t xml:space="preserve">“ от Регламент за изпълнение </w:t>
      </w:r>
      <w:r w:rsidR="003B5EA2" w:rsidRPr="00F85765">
        <w:rPr>
          <w:rFonts w:ascii="Times New Roman" w:hAnsi="Times New Roman"/>
          <w:bCs/>
          <w:sz w:val="24"/>
          <w:szCs w:val="24"/>
          <w:lang w:val="bg-BG"/>
        </w:rPr>
        <w:t>(ЕС)</w:t>
      </w:r>
      <w:r w:rsidR="00D65383" w:rsidRPr="00F85765">
        <w:rPr>
          <w:rFonts w:ascii="Times New Roman" w:hAnsi="Times New Roman"/>
          <w:bCs/>
          <w:sz w:val="24"/>
          <w:szCs w:val="24"/>
          <w:lang w:val="bg-BG"/>
        </w:rPr>
        <w:t xml:space="preserve">             </w:t>
      </w:r>
      <w:r w:rsidR="003B5EA2" w:rsidRPr="00F85765">
        <w:rPr>
          <w:rFonts w:ascii="Times New Roman" w:hAnsi="Times New Roman"/>
          <w:bCs/>
          <w:sz w:val="24"/>
          <w:szCs w:val="24"/>
          <w:lang w:val="bg-BG"/>
        </w:rPr>
        <w:t xml:space="preserve"> №</w:t>
      </w:r>
      <w:r w:rsidR="003B5EA2" w:rsidRPr="00F85765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3B5EA2" w:rsidRPr="00F85765">
        <w:rPr>
          <w:rFonts w:ascii="Times New Roman" w:hAnsi="Times New Roman"/>
          <w:bCs/>
          <w:sz w:val="24"/>
          <w:szCs w:val="24"/>
          <w:lang w:val="bg-BG"/>
        </w:rPr>
        <w:t>809/2014 на Комисията от 17 юли 2014 година</w:t>
      </w:r>
      <w:r w:rsidR="003B5EA2" w:rsidRPr="00F85765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hyperlink r:id="rId8" w:tooltip="32014R0809" w:history="1">
        <w:r w:rsidR="003B5EA2" w:rsidRPr="00F8576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bg-BG"/>
          </w:rPr>
          <w:t>за определяне на правила за прилагането на Регламент (ЕС) № 1306/2013 на Европейския парламент и на Съвета по отношение на интегрираната система за администриране и контрол, мерките за развитие на селските райони и кръстосаното съответствие</w:t>
        </w:r>
      </w:hyperlink>
      <w:r w:rsidR="003B5EA2" w:rsidRPr="00F85765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3B5EA2" w:rsidRPr="00F85765">
        <w:rPr>
          <w:rFonts w:ascii="Times New Roman" w:hAnsi="Times New Roman"/>
          <w:sz w:val="24"/>
          <w:szCs w:val="24"/>
          <w:lang w:val="bg-BG"/>
        </w:rPr>
        <w:t xml:space="preserve">(ОВ, L 227 от 31.юли.2014 г.) </w:t>
      </w:r>
    </w:p>
    <w:p w:rsidR="00F7278D" w:rsidRPr="00F85765" w:rsidRDefault="00D26B06" w:rsidP="003B5EA2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(</w:t>
      </w:r>
      <w:r w:rsidR="003B5EA2" w:rsidRPr="00F85765">
        <w:rPr>
          <w:rFonts w:ascii="Times New Roman" w:hAnsi="Times New Roman"/>
          <w:sz w:val="24"/>
          <w:szCs w:val="24"/>
          <w:lang w:val="bg-BG"/>
        </w:rPr>
        <w:t>4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3B5EA2" w:rsidRPr="00F85765">
        <w:rPr>
          <w:rFonts w:ascii="Times New Roman" w:hAnsi="Times New Roman"/>
          <w:sz w:val="24"/>
          <w:szCs w:val="24"/>
          <w:lang w:val="bg-BG"/>
        </w:rPr>
        <w:t xml:space="preserve">При определяне на отказа </w:t>
      </w:r>
      <w:r w:rsidR="009465AA" w:rsidRPr="00F85765">
        <w:rPr>
          <w:rFonts w:ascii="Times New Roman" w:hAnsi="Times New Roman"/>
          <w:sz w:val="24"/>
          <w:szCs w:val="24"/>
          <w:lang w:val="bg-BG"/>
        </w:rPr>
        <w:t xml:space="preserve">или процентното намаление </w:t>
      </w:r>
      <w:r w:rsidR="003B5EA2" w:rsidRPr="00F85765">
        <w:rPr>
          <w:rFonts w:ascii="Times New Roman" w:hAnsi="Times New Roman"/>
          <w:sz w:val="24"/>
          <w:szCs w:val="24"/>
          <w:lang w:val="bg-BG"/>
        </w:rPr>
        <w:t>за съответните неспазвания са отчетени тежестта, степента, продължителността и системността на нарушението, като намаленията са отнесени съответно към парцел, животно, пчелно семейство, блок на земеделско стопанство (БЗС), дейност или цялото направление.</w:t>
      </w:r>
    </w:p>
    <w:p w:rsidR="00D65383" w:rsidRPr="00F85765" w:rsidRDefault="00D65383" w:rsidP="003B5EA2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26B06" w:rsidRPr="00F85765" w:rsidRDefault="00F7278D" w:rsidP="00F7278D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sz w:val="24"/>
          <w:szCs w:val="24"/>
          <w:lang w:val="bg-BG"/>
        </w:rPr>
        <w:t>Чл. 3</w:t>
      </w:r>
      <w:r w:rsidR="009465AA" w:rsidRPr="00F85765">
        <w:rPr>
          <w:rFonts w:ascii="Times New Roman" w:hAnsi="Times New Roman"/>
          <w:sz w:val="24"/>
          <w:szCs w:val="24"/>
          <w:lang w:val="bg-BG"/>
        </w:rPr>
        <w:t>.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Изчислените </w:t>
      </w:r>
      <w:r w:rsidR="009465AA" w:rsidRPr="00F85765">
        <w:rPr>
          <w:rFonts w:ascii="Times New Roman" w:hAnsi="Times New Roman"/>
          <w:sz w:val="24"/>
          <w:szCs w:val="24"/>
          <w:lang w:val="bg-BG"/>
        </w:rPr>
        <w:t>процентни намаления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не мо</w:t>
      </w:r>
      <w:r w:rsidR="009465AA" w:rsidRPr="00F85765">
        <w:rPr>
          <w:rFonts w:ascii="Times New Roman" w:hAnsi="Times New Roman"/>
          <w:sz w:val="24"/>
          <w:szCs w:val="24"/>
          <w:lang w:val="bg-BG"/>
        </w:rPr>
        <w:t>гат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да надвишават стойността на </w:t>
      </w:r>
      <w:r w:rsidR="009465AA" w:rsidRPr="00F85765">
        <w:rPr>
          <w:rFonts w:ascii="Times New Roman" w:hAnsi="Times New Roman"/>
          <w:sz w:val="24"/>
          <w:szCs w:val="24"/>
          <w:lang w:val="bg-BG"/>
        </w:rPr>
        <w:t>заявената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сума.</w:t>
      </w:r>
    </w:p>
    <w:p w:rsidR="00D65383" w:rsidRPr="00F85765" w:rsidRDefault="00D65383" w:rsidP="00F7278D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5AAB" w:rsidRPr="00F85765" w:rsidRDefault="003B5EA2" w:rsidP="003559CA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sz w:val="24"/>
          <w:szCs w:val="24"/>
          <w:lang w:val="bg-BG"/>
        </w:rPr>
        <w:t xml:space="preserve">Чл. </w:t>
      </w:r>
      <w:r w:rsidR="00F7278D" w:rsidRPr="00F85765">
        <w:rPr>
          <w:rFonts w:ascii="Times New Roman" w:hAnsi="Times New Roman"/>
          <w:b/>
          <w:sz w:val="24"/>
          <w:szCs w:val="24"/>
          <w:lang w:val="bg-BG"/>
        </w:rPr>
        <w:t>4</w:t>
      </w:r>
      <w:r w:rsidR="009465AA" w:rsidRPr="00F85765">
        <w:rPr>
          <w:rFonts w:ascii="Times New Roman" w:hAnsi="Times New Roman"/>
          <w:b/>
          <w:sz w:val="24"/>
          <w:szCs w:val="24"/>
          <w:lang w:val="bg-BG"/>
        </w:rPr>
        <w:t>.</w:t>
      </w:r>
      <w:r w:rsidR="00F7278D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15AAB" w:rsidRPr="00F85765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При констатирана системност на неспазването, в съответствие с чл. 35, параграф 3 от Делегиран Регламент (ЕС) № 640/2014, изчислената сума след налагане на намаленията по </w:t>
      </w:r>
      <w:r w:rsidR="00AB2B45" w:rsidRPr="00F85765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="00F25CBB" w:rsidRPr="00F85765">
        <w:rPr>
          <w:rFonts w:ascii="Times New Roman" w:hAnsi="Times New Roman"/>
          <w:sz w:val="24"/>
          <w:szCs w:val="24"/>
          <w:lang w:val="bg-BG"/>
        </w:rPr>
        <w:t xml:space="preserve">9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се редуцира допълнително с 3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на сто </w:t>
      </w:r>
      <w:r w:rsidR="00AB2B45" w:rsidRPr="00F85765">
        <w:rPr>
          <w:rFonts w:ascii="Times New Roman" w:hAnsi="Times New Roman"/>
          <w:sz w:val="24"/>
          <w:szCs w:val="24"/>
          <w:lang w:val="bg-BG"/>
        </w:rPr>
        <w:t>при</w:t>
      </w:r>
      <w:r w:rsidR="00315AAB" w:rsidRPr="00F85765">
        <w:rPr>
          <w:rFonts w:ascii="Times New Roman" w:hAnsi="Times New Roman"/>
          <w:sz w:val="24"/>
          <w:szCs w:val="24"/>
          <w:lang w:val="bg-BG"/>
        </w:rPr>
        <w:t xml:space="preserve"> констатирано повторение на неспазването.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559CA" w:rsidRPr="00F85765" w:rsidRDefault="00315AAB" w:rsidP="00315AAB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 xml:space="preserve">(2)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При следващо неспазване процент</w:t>
      </w:r>
      <w:r w:rsidRPr="00F85765">
        <w:rPr>
          <w:rFonts w:ascii="Times New Roman" w:hAnsi="Times New Roman"/>
          <w:sz w:val="24"/>
          <w:szCs w:val="24"/>
          <w:lang w:val="bg-BG"/>
        </w:rPr>
        <w:t>ът по ал. 1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се удвоява, като не може да бъде повече от 30 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на сто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годишно. </w:t>
      </w:r>
    </w:p>
    <w:p w:rsidR="00F25CBB" w:rsidRPr="00F85765" w:rsidRDefault="00F25CBB" w:rsidP="00315AAB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AB02EE" w:rsidRPr="00F85765" w:rsidRDefault="00435849" w:rsidP="001B01D7">
      <w:pPr>
        <w:widowControl w:val="0"/>
        <w:tabs>
          <w:tab w:val="left" w:pos="2505"/>
        </w:tabs>
        <w:spacing w:line="360" w:lineRule="auto"/>
        <w:jc w:val="center"/>
        <w:rPr>
          <w:rFonts w:ascii="Times New Roman" w:hAnsi="Times New Roman"/>
          <w:bCs/>
          <w:spacing w:val="70"/>
          <w:sz w:val="24"/>
          <w:szCs w:val="24"/>
          <w:lang w:val="bg-BG"/>
        </w:rPr>
      </w:pPr>
      <w:r w:rsidRPr="00F85765">
        <w:rPr>
          <w:rFonts w:ascii="Times New Roman" w:hAnsi="Times New Roman"/>
          <w:bCs/>
          <w:spacing w:val="70"/>
          <w:sz w:val="24"/>
          <w:szCs w:val="24"/>
          <w:lang w:val="bg-BG"/>
        </w:rPr>
        <w:t>Глава втора</w:t>
      </w:r>
    </w:p>
    <w:p w:rsidR="00AB02EE" w:rsidRPr="00F85765" w:rsidRDefault="00170588" w:rsidP="00D65383">
      <w:pPr>
        <w:spacing w:line="360" w:lineRule="auto"/>
        <w:jc w:val="center"/>
        <w:rPr>
          <w:rFonts w:ascii="Times New Roman" w:hAnsi="Times New Roman"/>
          <w:bCs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ОПРЕДЕЛЯНЕ НА ОТКАЗИТЕ И НАМАЛЕНИЯТА</w:t>
      </w:r>
    </w:p>
    <w:p w:rsidR="00AB02EE" w:rsidRPr="00F85765" w:rsidRDefault="00AB02EE" w:rsidP="00F85765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B01D7" w:rsidRPr="00F85765" w:rsidRDefault="00172908" w:rsidP="00D65383">
      <w:pPr>
        <w:spacing w:line="360" w:lineRule="auto"/>
        <w:jc w:val="center"/>
        <w:rPr>
          <w:rFonts w:ascii="Times New Roman" w:hAnsi="Times New Roman"/>
          <w:bCs/>
          <w:sz w:val="24"/>
          <w:szCs w:val="24"/>
          <w:lang w:val="bg-BG"/>
        </w:rPr>
      </w:pPr>
      <w:r w:rsidRPr="00F85765">
        <w:rPr>
          <w:rFonts w:ascii="Times New Roman" w:hAnsi="Times New Roman"/>
          <w:bCs/>
          <w:sz w:val="24"/>
          <w:szCs w:val="24"/>
          <w:lang w:val="bg-BG"/>
        </w:rPr>
        <w:t xml:space="preserve">Раздел </w:t>
      </w:r>
      <w:r w:rsidR="00AC2EEA" w:rsidRPr="00F85765">
        <w:rPr>
          <w:rFonts w:ascii="Times New Roman" w:hAnsi="Times New Roman"/>
          <w:bCs/>
          <w:sz w:val="24"/>
          <w:szCs w:val="24"/>
          <w:lang w:val="bg-BG"/>
        </w:rPr>
        <w:t>I</w:t>
      </w:r>
    </w:p>
    <w:p w:rsidR="001A525E" w:rsidRPr="00F85765" w:rsidRDefault="009465AA" w:rsidP="00D6538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bCs/>
          <w:sz w:val="24"/>
          <w:szCs w:val="24"/>
          <w:lang w:val="bg-BG"/>
        </w:rPr>
        <w:t>Намаления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5765">
        <w:rPr>
          <w:rFonts w:ascii="Times New Roman" w:hAnsi="Times New Roman"/>
          <w:b/>
          <w:bCs/>
          <w:sz w:val="24"/>
          <w:szCs w:val="24"/>
          <w:lang w:val="bg-BG"/>
        </w:rPr>
        <w:t xml:space="preserve">по направление „Традиционни практики за сезонна паша (пасторализъм)“ </w:t>
      </w:r>
    </w:p>
    <w:p w:rsidR="00F25CBB" w:rsidRPr="00F85765" w:rsidRDefault="00F25CBB" w:rsidP="00AB02EE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435849" w:rsidRPr="00F85765" w:rsidRDefault="00F7278D" w:rsidP="00435849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sz w:val="24"/>
          <w:szCs w:val="24"/>
          <w:lang w:val="bg-BG"/>
        </w:rPr>
        <w:t>Чл. 5</w:t>
      </w:r>
      <w:r w:rsidR="009465AA" w:rsidRPr="00F85765">
        <w:rPr>
          <w:rFonts w:ascii="Times New Roman" w:hAnsi="Times New Roman"/>
          <w:b/>
          <w:sz w:val="24"/>
          <w:szCs w:val="24"/>
          <w:lang w:val="bg-BG"/>
        </w:rPr>
        <w:t>.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(1) </w:t>
      </w:r>
      <w:r w:rsidR="000A5F5A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="00435849" w:rsidRPr="00F85765">
        <w:rPr>
          <w:rFonts w:ascii="Times New Roman" w:hAnsi="Times New Roman"/>
          <w:sz w:val="24"/>
          <w:szCs w:val="24"/>
          <w:lang w:val="bg-BG"/>
        </w:rPr>
        <w:t>определя плащането по направление „Традиционни практики за сезонна паша (пасторализъм</w:t>
      </w:r>
      <w:r w:rsidR="00435849" w:rsidRPr="00664CBB">
        <w:rPr>
          <w:rFonts w:ascii="Times New Roman" w:hAnsi="Times New Roman"/>
          <w:sz w:val="24"/>
          <w:szCs w:val="24"/>
          <w:lang w:val="bg-BG"/>
        </w:rPr>
        <w:t>)“</w:t>
      </w:r>
      <w:r w:rsidR="00435849" w:rsidRPr="00F85765">
        <w:rPr>
          <w:rFonts w:ascii="Times New Roman" w:hAnsi="Times New Roman"/>
          <w:sz w:val="24"/>
          <w:szCs w:val="24"/>
          <w:lang w:val="bg-BG"/>
        </w:rPr>
        <w:t xml:space="preserve"> в съответствие с чл. 15</w:t>
      </w:r>
      <w:r w:rsidR="00CB337C" w:rsidRPr="00F85765">
        <w:rPr>
          <w:rFonts w:ascii="Times New Roman" w:hAnsi="Times New Roman"/>
          <w:sz w:val="24"/>
          <w:szCs w:val="24"/>
          <w:lang w:val="bg-BG"/>
        </w:rPr>
        <w:t>, ал. 3</w:t>
      </w:r>
      <w:r w:rsidR="00435849" w:rsidRPr="00F85765">
        <w:rPr>
          <w:rFonts w:ascii="Times New Roman" w:hAnsi="Times New Roman"/>
          <w:sz w:val="24"/>
          <w:szCs w:val="24"/>
          <w:lang w:val="bg-BG"/>
        </w:rPr>
        <w:t xml:space="preserve"> от Наредба № 7 от 2015 г., като се използ</w:t>
      </w:r>
      <w:r w:rsidRPr="00F85765">
        <w:rPr>
          <w:rFonts w:ascii="Times New Roman" w:hAnsi="Times New Roman"/>
          <w:sz w:val="24"/>
          <w:szCs w:val="24"/>
          <w:lang w:val="bg-BG"/>
        </w:rPr>
        <w:t>в</w:t>
      </w:r>
      <w:r w:rsidR="00435849" w:rsidRPr="00F85765">
        <w:rPr>
          <w:rFonts w:ascii="Times New Roman" w:hAnsi="Times New Roman"/>
          <w:sz w:val="24"/>
          <w:szCs w:val="24"/>
          <w:lang w:val="bg-BG"/>
        </w:rPr>
        <w:t xml:space="preserve">а по – малкият размер измежду заявените ЖЕ, </w:t>
      </w:r>
      <w:r w:rsidR="00D65383" w:rsidRPr="00F85765">
        <w:rPr>
          <w:rFonts w:ascii="Times New Roman" w:hAnsi="Times New Roman"/>
          <w:sz w:val="24"/>
          <w:szCs w:val="24"/>
          <w:lang w:val="bg-BG"/>
        </w:rPr>
        <w:t xml:space="preserve">с които се извършва дейността, </w:t>
      </w:r>
      <w:r w:rsidR="00435849" w:rsidRPr="00F85765">
        <w:rPr>
          <w:rFonts w:ascii="Times New Roman" w:hAnsi="Times New Roman"/>
          <w:sz w:val="24"/>
          <w:szCs w:val="24"/>
          <w:lang w:val="bg-BG"/>
        </w:rPr>
        <w:t>и годната за подпомагане площ</w:t>
      </w:r>
      <w:r w:rsidRPr="00F85765">
        <w:rPr>
          <w:rFonts w:ascii="Times New Roman" w:hAnsi="Times New Roman"/>
          <w:sz w:val="24"/>
          <w:szCs w:val="24"/>
          <w:lang w:val="bg-BG"/>
        </w:rPr>
        <w:t>.</w:t>
      </w:r>
    </w:p>
    <w:p w:rsidR="004F0310" w:rsidRPr="00F85765" w:rsidRDefault="00F7278D" w:rsidP="009465AA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 xml:space="preserve">(2) Когато </w:t>
      </w:r>
      <w:r w:rsidR="000A5F5A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установи по направлението по ал. 1, че не е спазено базово изискване съгласно т. 5 от приложение № 6 към чл. 16 и чл. 23, ал. 2 от Наредба № 7 от 2015 г., бенефициентът не получава </w:t>
      </w:r>
      <w:r w:rsidR="00AC2EEA" w:rsidRPr="00F85765">
        <w:rPr>
          <w:rFonts w:ascii="Times New Roman" w:hAnsi="Times New Roman"/>
          <w:sz w:val="24"/>
          <w:szCs w:val="24"/>
          <w:lang w:val="bg-BG"/>
        </w:rPr>
        <w:t>годишно агроекологично плащане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5765">
        <w:rPr>
          <w:rFonts w:ascii="Times New Roman" w:hAnsi="Times New Roman"/>
          <w:sz w:val="24"/>
          <w:szCs w:val="24"/>
          <w:lang w:val="bg-BG"/>
        </w:rPr>
        <w:lastRenderedPageBreak/>
        <w:t>за текущата година.</w:t>
      </w:r>
    </w:p>
    <w:p w:rsidR="009465AA" w:rsidRPr="00F85765" w:rsidRDefault="009465AA" w:rsidP="00616524">
      <w:pPr>
        <w:widowControl w:val="0"/>
        <w:overflowPunct/>
        <w:spacing w:line="360" w:lineRule="auto"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E22DE5" w:rsidRPr="00F85765" w:rsidRDefault="00C05433" w:rsidP="00616524">
      <w:pPr>
        <w:widowControl w:val="0"/>
        <w:overflowPunct/>
        <w:spacing w:line="360" w:lineRule="auto"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 xml:space="preserve">Раздел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II</w:t>
      </w:r>
    </w:p>
    <w:p w:rsidR="003559CA" w:rsidRPr="00F85765" w:rsidRDefault="003559CA" w:rsidP="00616524">
      <w:pPr>
        <w:widowControl w:val="0"/>
        <w:overflowPunct/>
        <w:spacing w:line="36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sz w:val="24"/>
          <w:szCs w:val="24"/>
          <w:lang w:val="bg-BG"/>
        </w:rPr>
        <w:t>Намаления при неспазване на базови изисквания</w:t>
      </w:r>
      <w:r w:rsidR="00E22DE5" w:rsidRPr="00F85765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F85765">
        <w:rPr>
          <w:rFonts w:ascii="Times New Roman" w:hAnsi="Times New Roman"/>
          <w:b/>
          <w:sz w:val="24"/>
          <w:szCs w:val="24"/>
          <w:lang w:val="bg-BG"/>
        </w:rPr>
        <w:t>съгласно приложение № 6 към чл. 16 и чл. 23, ал. 2 от Наредба № 7 от 2015 г.</w:t>
      </w:r>
    </w:p>
    <w:p w:rsidR="003559CA" w:rsidRPr="00F85765" w:rsidRDefault="003559CA" w:rsidP="003559CA">
      <w:pPr>
        <w:widowControl w:val="0"/>
        <w:overflowPunct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C347BB" w:rsidRPr="00F85765" w:rsidRDefault="0005152E" w:rsidP="00C347BB">
      <w:pPr>
        <w:overflowPunct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sz w:val="24"/>
          <w:szCs w:val="24"/>
          <w:lang w:val="bg-BG"/>
        </w:rPr>
        <w:t xml:space="preserve">Чл. </w:t>
      </w:r>
      <w:r w:rsidR="00C347BB" w:rsidRPr="00F85765">
        <w:rPr>
          <w:rFonts w:ascii="Times New Roman" w:hAnsi="Times New Roman"/>
          <w:b/>
          <w:sz w:val="24"/>
          <w:szCs w:val="24"/>
          <w:lang w:val="bg-BG"/>
        </w:rPr>
        <w:t>6.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(1)</w:t>
      </w:r>
      <w:r w:rsidR="00451949" w:rsidRPr="00F85765">
        <w:rPr>
          <w:rFonts w:ascii="Times New Roman" w:hAnsi="Times New Roman"/>
          <w:sz w:val="24"/>
          <w:szCs w:val="24"/>
          <w:lang w:val="bg-BG"/>
        </w:rPr>
        <w:t xml:space="preserve"> Когато </w:t>
      </w:r>
      <w:r w:rsidR="000A5F5A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="00451949" w:rsidRPr="00F85765">
        <w:rPr>
          <w:rFonts w:ascii="Times New Roman" w:hAnsi="Times New Roman"/>
          <w:sz w:val="24"/>
          <w:szCs w:val="24"/>
          <w:lang w:val="bg-BG"/>
        </w:rPr>
        <w:t>констатира неспазване на базов</w:t>
      </w:r>
      <w:r w:rsidR="00D0364B" w:rsidRPr="00F85765">
        <w:rPr>
          <w:rFonts w:ascii="Times New Roman" w:hAnsi="Times New Roman"/>
          <w:sz w:val="24"/>
          <w:szCs w:val="24"/>
          <w:lang w:val="bg-BG"/>
        </w:rPr>
        <w:t>о</w:t>
      </w:r>
      <w:r w:rsidR="00451949" w:rsidRPr="00F85765">
        <w:rPr>
          <w:rFonts w:ascii="Times New Roman" w:hAnsi="Times New Roman"/>
          <w:sz w:val="24"/>
          <w:szCs w:val="24"/>
          <w:lang w:val="bg-BG"/>
        </w:rPr>
        <w:t xml:space="preserve"> изискван</w:t>
      </w:r>
      <w:r w:rsidR="00D0364B" w:rsidRPr="00F85765">
        <w:rPr>
          <w:rFonts w:ascii="Times New Roman" w:hAnsi="Times New Roman"/>
          <w:sz w:val="24"/>
          <w:szCs w:val="24"/>
          <w:lang w:val="bg-BG"/>
        </w:rPr>
        <w:t>е</w:t>
      </w:r>
      <w:r w:rsidR="00AC2EEA" w:rsidRPr="00F85765">
        <w:rPr>
          <w:rFonts w:ascii="Times New Roman" w:hAnsi="Times New Roman"/>
          <w:sz w:val="24"/>
          <w:szCs w:val="24"/>
          <w:lang w:val="bg-BG"/>
        </w:rPr>
        <w:t xml:space="preserve"> съгласно приложение № 6 към чл. 16 и чл. 23, ал. 2 от Наредба № 7 от 2015 г.</w:t>
      </w:r>
      <w:r w:rsidR="00451949" w:rsidRPr="00F85765">
        <w:rPr>
          <w:rFonts w:ascii="Times New Roman" w:hAnsi="Times New Roman"/>
          <w:sz w:val="24"/>
          <w:szCs w:val="24"/>
          <w:lang w:val="bg-BG"/>
        </w:rPr>
        <w:t xml:space="preserve"> на конкретен</w:t>
      </w:r>
      <w:r w:rsidR="007D1AA9" w:rsidRPr="00F85765">
        <w:rPr>
          <w:rFonts w:ascii="Times New Roman" w:hAnsi="Times New Roman"/>
          <w:sz w:val="24"/>
          <w:szCs w:val="24"/>
          <w:lang w:val="bg-BG"/>
        </w:rPr>
        <w:t xml:space="preserve"> парцел, заявен за подпомагане, установената площ на парцела се изключва от общата годна за подпомагане</w:t>
      </w:r>
      <w:r w:rsidR="007A555E" w:rsidRPr="00F85765">
        <w:rPr>
          <w:rFonts w:ascii="Times New Roman" w:hAnsi="Times New Roman"/>
          <w:sz w:val="24"/>
          <w:szCs w:val="24"/>
          <w:lang w:val="bg-BG"/>
        </w:rPr>
        <w:t xml:space="preserve"> площ.</w:t>
      </w:r>
    </w:p>
    <w:p w:rsidR="00C3476E" w:rsidRPr="00F85765" w:rsidRDefault="00C3476E" w:rsidP="00C347BB">
      <w:pPr>
        <w:overflowPunct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 xml:space="preserve">(2) Когато </w:t>
      </w:r>
      <w:r w:rsidR="000A5F5A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Pr="00F85765">
        <w:rPr>
          <w:rFonts w:ascii="Times New Roman" w:hAnsi="Times New Roman"/>
          <w:sz w:val="24"/>
          <w:szCs w:val="24"/>
          <w:lang w:val="bg-BG"/>
        </w:rPr>
        <w:t>констатира неспазване на базово изискване съгласно приложение № 6 към чл. 16 и чл. 23, ал. 2 от Наредба № 7 от 2015 г. на конкретно животно, заявено за подпомагане, същото се изключва от подпомагане.</w:t>
      </w:r>
    </w:p>
    <w:p w:rsidR="00C347BB" w:rsidRPr="00F85765" w:rsidRDefault="004F0310" w:rsidP="00C347BB">
      <w:pPr>
        <w:overflowPunct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(</w:t>
      </w:r>
      <w:r w:rsidR="00C3476E" w:rsidRPr="00F85765">
        <w:rPr>
          <w:rFonts w:ascii="Times New Roman" w:hAnsi="Times New Roman"/>
          <w:sz w:val="24"/>
          <w:szCs w:val="24"/>
          <w:lang w:val="bg-BG"/>
        </w:rPr>
        <w:t>3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Когато вследствие на нанесена вреда от трети лица бъде унищожена културата върху заявен за подпомагане парцел или част от него и </w:t>
      </w:r>
      <w:r w:rsidR="00F25CBB" w:rsidRPr="00F85765">
        <w:rPr>
          <w:rFonts w:ascii="Times New Roman" w:hAnsi="Times New Roman"/>
          <w:sz w:val="24"/>
          <w:szCs w:val="24"/>
          <w:lang w:val="bg-BG"/>
        </w:rPr>
        <w:t>бенефициентът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е информирал </w:t>
      </w:r>
      <w:r w:rsidR="000F5581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в определения 15-дневен срок</w:t>
      </w:r>
      <w:r w:rsidR="00D11E57" w:rsidRPr="00F85765">
        <w:rPr>
          <w:color w:val="000000"/>
          <w:lang w:val="bg-BG"/>
        </w:rPr>
        <w:t xml:space="preserve"> </w:t>
      </w:r>
      <w:r w:rsidR="00D11E57" w:rsidRPr="00F85765">
        <w:rPr>
          <w:rFonts w:ascii="Times New Roman" w:hAnsi="Times New Roman"/>
          <w:sz w:val="24"/>
          <w:szCs w:val="24"/>
          <w:lang w:val="bg-BG"/>
        </w:rPr>
        <w:t>от настъпване на събитието,</w:t>
      </w:r>
      <w:r w:rsidR="00D366ED" w:rsidRPr="00F85765">
        <w:rPr>
          <w:rFonts w:ascii="Times New Roman" w:hAnsi="Times New Roman"/>
          <w:sz w:val="24"/>
          <w:szCs w:val="24"/>
          <w:lang w:val="bg-BG"/>
        </w:rPr>
        <w:t xml:space="preserve"> като</w:t>
      </w:r>
      <w:r w:rsidR="00D0364B" w:rsidRPr="00F85765">
        <w:rPr>
          <w:rFonts w:ascii="Times New Roman" w:hAnsi="Times New Roman"/>
          <w:sz w:val="24"/>
          <w:szCs w:val="24"/>
          <w:lang w:val="bg-BG"/>
        </w:rPr>
        <w:t xml:space="preserve"> е предоставил документ от съответния компетентен административен орган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посочен в чл. 31 от Наредба № 7 от 2015 г., не се отпуска </w:t>
      </w:r>
      <w:r w:rsidR="00AC2EEA" w:rsidRPr="00F85765">
        <w:rPr>
          <w:rFonts w:ascii="Times New Roman" w:hAnsi="Times New Roman"/>
          <w:sz w:val="24"/>
          <w:szCs w:val="24"/>
          <w:lang w:val="bg-BG"/>
        </w:rPr>
        <w:t>подпомагане за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площта</w:t>
      </w:r>
      <w:r w:rsidR="00DE38EF" w:rsidRPr="00F85765">
        <w:rPr>
          <w:rFonts w:ascii="Times New Roman" w:hAnsi="Times New Roman"/>
          <w:sz w:val="24"/>
          <w:szCs w:val="24"/>
          <w:lang w:val="bg-BG"/>
        </w:rPr>
        <w:t xml:space="preserve"> за съответната година.</w:t>
      </w:r>
    </w:p>
    <w:p w:rsidR="00073162" w:rsidRPr="00F85765" w:rsidRDefault="00073162" w:rsidP="00C347BB">
      <w:pPr>
        <w:overflowPunct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C347BB" w:rsidRPr="00F85765" w:rsidRDefault="009B2698" w:rsidP="00C347BB">
      <w:pPr>
        <w:overflowPunct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sz w:val="24"/>
          <w:szCs w:val="24"/>
          <w:lang w:val="bg-BG"/>
        </w:rPr>
        <w:t xml:space="preserve">Чл. </w:t>
      </w:r>
      <w:r w:rsidR="00C347BB" w:rsidRPr="00F85765">
        <w:rPr>
          <w:rFonts w:ascii="Times New Roman" w:hAnsi="Times New Roman"/>
          <w:b/>
          <w:sz w:val="24"/>
          <w:szCs w:val="24"/>
          <w:lang w:val="bg-BG"/>
        </w:rPr>
        <w:t>7.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(1)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D1AA9" w:rsidRPr="00F85765">
        <w:rPr>
          <w:rFonts w:ascii="Times New Roman" w:hAnsi="Times New Roman"/>
          <w:sz w:val="24"/>
          <w:szCs w:val="24"/>
          <w:lang w:val="bg-BG"/>
        </w:rPr>
        <w:t xml:space="preserve">Когато </w:t>
      </w:r>
      <w:r w:rsidR="000A5F5A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="007D1AA9" w:rsidRPr="00F85765">
        <w:rPr>
          <w:rFonts w:ascii="Times New Roman" w:hAnsi="Times New Roman"/>
          <w:sz w:val="24"/>
          <w:szCs w:val="24"/>
          <w:lang w:val="bg-BG"/>
        </w:rPr>
        <w:t>з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а дейности</w:t>
      </w:r>
      <w:r w:rsidR="00A84DE5" w:rsidRPr="00F85765">
        <w:rPr>
          <w:rFonts w:ascii="Times New Roman" w:hAnsi="Times New Roman"/>
          <w:sz w:val="24"/>
          <w:szCs w:val="24"/>
          <w:lang w:val="bg-BG"/>
        </w:rPr>
        <w:t>те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от направление „Контрол на почвената ерозия“ установ</w:t>
      </w:r>
      <w:r w:rsidR="007D1AA9" w:rsidRPr="00F85765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неспазване на изискването да се запазват и поддържат съществуващите: полски граници (синори) в </w:t>
      </w:r>
      <w:r w:rsidR="007D1AA9" w:rsidRPr="00F85765">
        <w:rPr>
          <w:rFonts w:ascii="Times New Roman" w:hAnsi="Times New Roman"/>
          <w:sz w:val="24"/>
          <w:szCs w:val="24"/>
          <w:lang w:val="bg-BG"/>
        </w:rPr>
        <w:t xml:space="preserve">БЗС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и/или земеделския парцел; съществуващите трайни тераси в </w:t>
      </w:r>
      <w:r w:rsidR="007D1AA9" w:rsidRPr="00F85765">
        <w:rPr>
          <w:rFonts w:ascii="Times New Roman" w:hAnsi="Times New Roman"/>
          <w:sz w:val="24"/>
          <w:szCs w:val="24"/>
          <w:lang w:val="bg-BG"/>
        </w:rPr>
        <w:t xml:space="preserve">БЗС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и/или земеделския парцел, от </w:t>
      </w:r>
      <w:r w:rsidR="007D1AA9" w:rsidRPr="00F85765">
        <w:rPr>
          <w:rFonts w:ascii="Times New Roman" w:hAnsi="Times New Roman"/>
          <w:sz w:val="24"/>
          <w:szCs w:val="24"/>
          <w:lang w:val="bg-BG"/>
        </w:rPr>
        <w:t xml:space="preserve">годната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за подпомагане площ се изключва площта на цялото БЗС</w:t>
      </w:r>
      <w:r w:rsidR="007D1AA9" w:rsidRPr="00F85765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3559CA" w:rsidRPr="00F85765" w:rsidRDefault="0057790F" w:rsidP="00C347BB">
      <w:pPr>
        <w:overflowPunct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(2)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D1AA9" w:rsidRPr="00F85765">
        <w:rPr>
          <w:rFonts w:ascii="Times New Roman" w:hAnsi="Times New Roman"/>
          <w:sz w:val="24"/>
          <w:szCs w:val="24"/>
          <w:lang w:val="bg-BG"/>
        </w:rPr>
        <w:t xml:space="preserve">Когато </w:t>
      </w:r>
      <w:r w:rsidR="000A5F5A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="007D1AA9" w:rsidRPr="00F85765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дейностите от направление „Контрол на почвената ерозия“ установи неспазване</w:t>
      </w:r>
      <w:r w:rsidR="007A555E" w:rsidRPr="00F85765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базово</w:t>
      </w:r>
      <w:r w:rsidR="007D1AA9" w:rsidRPr="00F85765">
        <w:rPr>
          <w:rFonts w:ascii="Times New Roman" w:hAnsi="Times New Roman"/>
          <w:sz w:val="24"/>
          <w:szCs w:val="24"/>
          <w:lang w:val="bg-BG"/>
        </w:rPr>
        <w:t>то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изискване съгласно т. 4 от </w:t>
      </w:r>
      <w:bookmarkStart w:id="0" w:name="_Hlk92969764"/>
      <w:r w:rsidR="003559CA" w:rsidRPr="00F85765">
        <w:rPr>
          <w:rFonts w:ascii="Times New Roman" w:hAnsi="Times New Roman"/>
          <w:sz w:val="24"/>
          <w:szCs w:val="24"/>
          <w:lang w:val="bg-BG"/>
        </w:rPr>
        <w:t>приложение № 6 към чл. 16 и чл. 23, ал. 2 от Наредба № 7 от 2015 г</w:t>
      </w:r>
      <w:bookmarkEnd w:id="0"/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., не се отпуска </w:t>
      </w:r>
      <w:r w:rsidR="00F837CB" w:rsidRPr="00F85765">
        <w:rPr>
          <w:rFonts w:ascii="Times New Roman" w:hAnsi="Times New Roman"/>
          <w:sz w:val="24"/>
          <w:szCs w:val="24"/>
          <w:lang w:val="bg-BG"/>
        </w:rPr>
        <w:t>годишно агроекологично плащане за дейността за текущата година</w:t>
      </w:r>
      <w:r w:rsidR="00C05433" w:rsidRPr="00F85765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0D410A" w:rsidRPr="00F85765" w:rsidRDefault="000D410A" w:rsidP="00C347BB">
      <w:pPr>
        <w:overflowPunct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E22DE5" w:rsidRPr="00F85765" w:rsidRDefault="00C347BB" w:rsidP="00D65383">
      <w:pPr>
        <w:widowControl w:val="0"/>
        <w:overflowPunct/>
        <w:spacing w:line="360" w:lineRule="auto"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 xml:space="preserve">Раздел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I</w:t>
      </w:r>
      <w:r w:rsidR="00F837CB" w:rsidRPr="00F85765">
        <w:rPr>
          <w:rFonts w:ascii="Times New Roman" w:hAnsi="Times New Roman"/>
          <w:sz w:val="24"/>
          <w:szCs w:val="24"/>
          <w:lang w:val="bg-BG"/>
        </w:rPr>
        <w:t>II</w:t>
      </w:r>
    </w:p>
    <w:p w:rsidR="003559CA" w:rsidRPr="00F85765" w:rsidRDefault="003559CA" w:rsidP="00D65383">
      <w:pPr>
        <w:widowControl w:val="0"/>
        <w:overflowPunct/>
        <w:spacing w:line="36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sz w:val="24"/>
          <w:szCs w:val="24"/>
          <w:lang w:val="bg-BG"/>
        </w:rPr>
        <w:t xml:space="preserve">Намаления при неспазване на изисквания по управление по глава шеста „Изисквания за управление на агроекологични дейности“ от </w:t>
      </w:r>
      <w:r w:rsidR="00E22DE5" w:rsidRPr="00F85765">
        <w:rPr>
          <w:rFonts w:ascii="Times New Roman" w:hAnsi="Times New Roman"/>
          <w:b/>
          <w:sz w:val="24"/>
          <w:szCs w:val="24"/>
          <w:lang w:val="bg-BG"/>
        </w:rPr>
        <w:br/>
      </w:r>
      <w:r w:rsidRPr="00F85765">
        <w:rPr>
          <w:rFonts w:ascii="Times New Roman" w:hAnsi="Times New Roman"/>
          <w:b/>
          <w:sz w:val="24"/>
          <w:szCs w:val="24"/>
          <w:lang w:val="bg-BG"/>
        </w:rPr>
        <w:t>Наредба № 7 от 2015 г.</w:t>
      </w:r>
    </w:p>
    <w:p w:rsidR="000D410A" w:rsidRPr="00F85765" w:rsidRDefault="000D410A" w:rsidP="00C347BB">
      <w:pPr>
        <w:widowControl w:val="0"/>
        <w:overflowPunct/>
        <w:spacing w:line="360" w:lineRule="auto"/>
        <w:ind w:firstLine="567"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F837CB" w:rsidRPr="00F85765" w:rsidRDefault="00124830" w:rsidP="002512B3">
      <w:pPr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Чл. </w:t>
      </w:r>
      <w:r w:rsidR="000D410A" w:rsidRPr="00F85765">
        <w:rPr>
          <w:rFonts w:ascii="Times New Roman" w:hAnsi="Times New Roman"/>
          <w:b/>
          <w:sz w:val="24"/>
          <w:szCs w:val="24"/>
          <w:lang w:val="bg-BG"/>
        </w:rPr>
        <w:t>8.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(1) </w:t>
      </w:r>
      <w:r w:rsidR="00F25CBB" w:rsidRPr="00F85765">
        <w:rPr>
          <w:rFonts w:ascii="Times New Roman" w:hAnsi="Times New Roman"/>
          <w:sz w:val="24"/>
          <w:szCs w:val="24"/>
          <w:lang w:val="bg-BG"/>
        </w:rPr>
        <w:t>Бенефициентите</w:t>
      </w:r>
      <w:r w:rsidR="00BA3A91" w:rsidRPr="00F85765">
        <w:rPr>
          <w:rFonts w:ascii="Times New Roman" w:hAnsi="Times New Roman"/>
          <w:sz w:val="24"/>
          <w:szCs w:val="24"/>
          <w:lang w:val="bg-BG"/>
        </w:rPr>
        <w:t xml:space="preserve"> могат да получат </w:t>
      </w:r>
      <w:r w:rsidR="00DE38EF" w:rsidRPr="00F85765">
        <w:rPr>
          <w:rFonts w:ascii="Times New Roman" w:hAnsi="Times New Roman"/>
          <w:sz w:val="24"/>
          <w:szCs w:val="24"/>
          <w:lang w:val="bg-BG"/>
        </w:rPr>
        <w:t>годишни плащания</w:t>
      </w:r>
      <w:r w:rsidR="00BA3A91" w:rsidRPr="00F85765">
        <w:rPr>
          <w:rFonts w:ascii="Times New Roman" w:hAnsi="Times New Roman"/>
          <w:sz w:val="24"/>
          <w:szCs w:val="24"/>
          <w:lang w:val="bg-BG"/>
        </w:rPr>
        <w:t xml:space="preserve"> само за извършването на дейности съгласно установените изисквания за управление в глава шеста „Изисквания за управление на агроекологичните дейности“ от Наредба № 7 от 2015 г., които надхвърлят съответните базови изисквания</w:t>
      </w:r>
      <w:r w:rsidR="002738B0">
        <w:rPr>
          <w:rFonts w:ascii="Times New Roman" w:hAnsi="Times New Roman"/>
          <w:sz w:val="24"/>
          <w:szCs w:val="24"/>
          <w:lang w:val="bg-BG"/>
        </w:rPr>
        <w:t>,</w:t>
      </w:r>
      <w:r w:rsidR="00F25CBB" w:rsidRPr="00F85765">
        <w:rPr>
          <w:rFonts w:ascii="Times New Roman" w:hAnsi="Times New Roman"/>
          <w:sz w:val="24"/>
          <w:szCs w:val="24"/>
          <w:lang w:val="bg-BG"/>
        </w:rPr>
        <w:t xml:space="preserve"> и се намаляват при констатирано неспазване</w:t>
      </w:r>
      <w:r w:rsidR="00326452" w:rsidRPr="00F85765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F25CBB" w:rsidRPr="00F85765">
        <w:rPr>
          <w:rFonts w:ascii="Times New Roman" w:hAnsi="Times New Roman"/>
          <w:sz w:val="24"/>
          <w:szCs w:val="24"/>
          <w:lang w:val="bg-BG"/>
        </w:rPr>
        <w:t>тези изисквания</w:t>
      </w:r>
      <w:r w:rsidR="0070669C">
        <w:rPr>
          <w:rFonts w:ascii="Times New Roman" w:hAnsi="Times New Roman"/>
          <w:sz w:val="24"/>
          <w:szCs w:val="24"/>
          <w:lang w:val="bg-BG"/>
        </w:rPr>
        <w:t>.</w:t>
      </w:r>
      <w:r w:rsidR="00F25CBB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0669C">
        <w:rPr>
          <w:rFonts w:ascii="Times New Roman" w:hAnsi="Times New Roman"/>
          <w:sz w:val="24"/>
          <w:szCs w:val="24"/>
          <w:lang w:val="bg-BG"/>
        </w:rPr>
        <w:t>П</w:t>
      </w:r>
      <w:r w:rsidR="00326452" w:rsidRPr="00F85765">
        <w:rPr>
          <w:rFonts w:ascii="Times New Roman" w:hAnsi="Times New Roman"/>
          <w:sz w:val="24"/>
          <w:szCs w:val="24"/>
          <w:lang w:val="bg-BG"/>
        </w:rPr>
        <w:t xml:space="preserve">лащанията се намаляват </w:t>
      </w:r>
      <w:r w:rsidR="00F25CBB" w:rsidRPr="00F85765">
        <w:rPr>
          <w:rFonts w:ascii="Times New Roman" w:hAnsi="Times New Roman"/>
          <w:sz w:val="24"/>
          <w:szCs w:val="24"/>
          <w:lang w:val="bg-BG"/>
        </w:rPr>
        <w:t>със съответната степен на неспазване, изразена в проценти.</w:t>
      </w:r>
    </w:p>
    <w:p w:rsidR="000D410A" w:rsidRPr="00F85765" w:rsidRDefault="00BA3A91" w:rsidP="002512B3">
      <w:pPr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 xml:space="preserve">(2) </w:t>
      </w:r>
      <w:r w:rsidR="00124830" w:rsidRPr="00F85765">
        <w:rPr>
          <w:rFonts w:ascii="Times New Roman" w:hAnsi="Times New Roman"/>
          <w:sz w:val="24"/>
          <w:szCs w:val="24"/>
          <w:lang w:val="bg-BG"/>
        </w:rPr>
        <w:t xml:space="preserve">Когато </w:t>
      </w:r>
      <w:r w:rsidR="000A5F5A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установ</w:t>
      </w:r>
      <w:r w:rsidR="00124830" w:rsidRPr="00F85765">
        <w:rPr>
          <w:rFonts w:ascii="Times New Roman" w:hAnsi="Times New Roman"/>
          <w:sz w:val="24"/>
          <w:szCs w:val="24"/>
          <w:lang w:val="bg-BG"/>
        </w:rPr>
        <w:t>и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неспазване на </w:t>
      </w:r>
      <w:r w:rsidR="00124830" w:rsidRPr="00F85765">
        <w:rPr>
          <w:rFonts w:ascii="Times New Roman" w:hAnsi="Times New Roman"/>
          <w:sz w:val="24"/>
          <w:szCs w:val="24"/>
          <w:lang w:val="bg-BG"/>
        </w:rPr>
        <w:t>изисквания</w:t>
      </w:r>
      <w:r w:rsidR="002512B3" w:rsidRPr="00F85765">
        <w:rPr>
          <w:rFonts w:ascii="Times New Roman" w:hAnsi="Times New Roman"/>
          <w:sz w:val="24"/>
          <w:szCs w:val="24"/>
          <w:lang w:val="bg-BG"/>
        </w:rPr>
        <w:t xml:space="preserve">та по </w:t>
      </w:r>
      <w:r w:rsidR="00D65383" w:rsidRPr="00F85765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2512B3" w:rsidRPr="00F85765">
        <w:rPr>
          <w:rFonts w:ascii="Times New Roman" w:hAnsi="Times New Roman"/>
          <w:sz w:val="24"/>
          <w:szCs w:val="24"/>
          <w:lang w:val="bg-BG"/>
        </w:rPr>
        <w:t>ал. 1</w:t>
      </w:r>
      <w:r w:rsidR="00C05433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24830" w:rsidRPr="00F85765">
        <w:rPr>
          <w:rFonts w:ascii="Times New Roman" w:hAnsi="Times New Roman"/>
          <w:sz w:val="24"/>
          <w:szCs w:val="24"/>
          <w:lang w:val="bg-BG"/>
        </w:rPr>
        <w:t>за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одобрената дейност и/или направление</w:t>
      </w:r>
      <w:r w:rsidR="00124830" w:rsidRPr="00F85765">
        <w:rPr>
          <w:rFonts w:ascii="Times New Roman" w:hAnsi="Times New Roman"/>
          <w:sz w:val="24"/>
          <w:szCs w:val="24"/>
          <w:lang w:val="bg-BG"/>
        </w:rPr>
        <w:t>,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E06E0" w:rsidRPr="00F85765">
        <w:rPr>
          <w:rFonts w:ascii="Times New Roman" w:hAnsi="Times New Roman"/>
          <w:sz w:val="24"/>
          <w:szCs w:val="24"/>
          <w:lang w:val="bg-BG"/>
        </w:rPr>
        <w:t xml:space="preserve">плащането </w:t>
      </w:r>
      <w:r w:rsidR="000D410A" w:rsidRPr="00F85765">
        <w:rPr>
          <w:rFonts w:ascii="Times New Roman" w:hAnsi="Times New Roman"/>
          <w:sz w:val="24"/>
          <w:szCs w:val="24"/>
          <w:lang w:val="bg-BG"/>
        </w:rPr>
        <w:t xml:space="preserve">се намалява със съответните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проценти </w:t>
      </w:r>
      <w:r w:rsidR="00532E13" w:rsidRPr="00F85765">
        <w:rPr>
          <w:rFonts w:ascii="Times New Roman" w:hAnsi="Times New Roman"/>
          <w:sz w:val="24"/>
          <w:szCs w:val="24"/>
          <w:lang w:val="bg-BG"/>
        </w:rPr>
        <w:t xml:space="preserve">съгласно </w:t>
      </w:r>
      <w:r w:rsidR="00DE38EF" w:rsidRPr="00F85765">
        <w:rPr>
          <w:rFonts w:ascii="Times New Roman" w:hAnsi="Times New Roman"/>
          <w:sz w:val="24"/>
          <w:szCs w:val="24"/>
          <w:lang w:val="bg-BG"/>
        </w:rPr>
        <w:t>приложението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0D410A" w:rsidRPr="00F85765" w:rsidRDefault="00532E13" w:rsidP="000D410A">
      <w:pPr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(</w:t>
      </w:r>
      <w:r w:rsidR="00BA3A91" w:rsidRPr="00F85765">
        <w:rPr>
          <w:rFonts w:ascii="Times New Roman" w:hAnsi="Times New Roman"/>
          <w:sz w:val="24"/>
          <w:szCs w:val="24"/>
          <w:lang w:val="bg-BG"/>
        </w:rPr>
        <w:t>3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5E06E0" w:rsidRPr="00F85765">
        <w:rPr>
          <w:rFonts w:ascii="Times New Roman" w:hAnsi="Times New Roman"/>
          <w:sz w:val="24"/>
          <w:szCs w:val="24"/>
          <w:lang w:val="bg-BG"/>
        </w:rPr>
        <w:t>Когато</w:t>
      </w:r>
      <w:r w:rsidR="002512B3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A5F5A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="005E06E0" w:rsidRPr="00F85765">
        <w:rPr>
          <w:rFonts w:ascii="Times New Roman" w:hAnsi="Times New Roman"/>
          <w:sz w:val="24"/>
          <w:szCs w:val="24"/>
          <w:lang w:val="bg-BG"/>
        </w:rPr>
        <w:t>установи неспазване на няколко от изискванията за управление, се прилага предвидения максимален процент.</w:t>
      </w:r>
    </w:p>
    <w:p w:rsidR="003559CA" w:rsidRPr="00F85765" w:rsidRDefault="00532E13" w:rsidP="000D410A">
      <w:pPr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(</w:t>
      </w:r>
      <w:r w:rsidR="00BA3A91" w:rsidRPr="00F85765">
        <w:rPr>
          <w:rFonts w:ascii="Times New Roman" w:hAnsi="Times New Roman"/>
          <w:sz w:val="24"/>
          <w:szCs w:val="24"/>
          <w:lang w:val="bg-BG"/>
        </w:rPr>
        <w:t>4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При неспазени няколко изисквания, едно или повече от които е с редукция 100 </w:t>
      </w:r>
      <w:r w:rsidR="00DE38EF" w:rsidRPr="00F85765">
        <w:rPr>
          <w:rFonts w:ascii="Times New Roman" w:hAnsi="Times New Roman"/>
          <w:sz w:val="24"/>
          <w:szCs w:val="24"/>
          <w:lang w:val="bg-BG"/>
        </w:rPr>
        <w:t xml:space="preserve">на сто,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се налага намаление за съответната дейност в размер на 100 </w:t>
      </w:r>
      <w:r w:rsidR="00DE38EF" w:rsidRPr="00F85765">
        <w:rPr>
          <w:rFonts w:ascii="Times New Roman" w:hAnsi="Times New Roman"/>
          <w:sz w:val="24"/>
          <w:szCs w:val="24"/>
          <w:lang w:val="bg-BG"/>
        </w:rPr>
        <w:t>на сто.</w:t>
      </w:r>
    </w:p>
    <w:p w:rsidR="00D65383" w:rsidRPr="00F85765" w:rsidRDefault="00D65383" w:rsidP="000D410A">
      <w:pPr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D410A" w:rsidRPr="00F85765" w:rsidRDefault="002512B3" w:rsidP="000D410A">
      <w:pPr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sz w:val="24"/>
          <w:szCs w:val="24"/>
          <w:lang w:val="bg-BG"/>
        </w:rPr>
        <w:t>Чл. 9.</w:t>
      </w:r>
      <w:r w:rsidR="00DE38EF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="00DE38EF" w:rsidRPr="00F85765">
        <w:rPr>
          <w:rFonts w:ascii="Times New Roman" w:hAnsi="Times New Roman"/>
          <w:sz w:val="24"/>
          <w:szCs w:val="24"/>
          <w:lang w:val="bg-BG"/>
        </w:rPr>
        <w:t xml:space="preserve">Когато </w:t>
      </w:r>
      <w:r w:rsidR="000A5F5A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="00DE38EF" w:rsidRPr="00F85765">
        <w:rPr>
          <w:rFonts w:ascii="Times New Roman" w:hAnsi="Times New Roman"/>
          <w:sz w:val="24"/>
          <w:szCs w:val="24"/>
          <w:lang w:val="bg-BG"/>
        </w:rPr>
        <w:t xml:space="preserve">за всички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дейности от направление „Възстановяване и поддържане на постоянно затревени площи с висока природна стойност (ВПС)“ констатира неспазване на изискването съгласно чл. 32, ал. 3 от Наредба № 7 от 2015 г. да поддържат гъстота на животинските единици на цялата пасищна площ на стопанството, на която се извършва пашата </w:t>
      </w:r>
      <w:r w:rsidR="00866CE4" w:rsidRPr="00F85765">
        <w:rPr>
          <w:rFonts w:ascii="Times New Roman" w:hAnsi="Times New Roman"/>
          <w:sz w:val="24"/>
          <w:szCs w:val="24"/>
          <w:lang w:val="bg-BG"/>
        </w:rPr>
        <w:t xml:space="preserve">с от 0,3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до 1 ЖЕ/ха, се прилага процент на намаление, въз основа на следните степени: </w:t>
      </w:r>
    </w:p>
    <w:p w:rsidR="000D410A" w:rsidRPr="00F85765" w:rsidRDefault="00D83B0A" w:rsidP="000D410A">
      <w:pPr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Ниска – установена гъстота под 0,3 ЖЕ/ха ил</w:t>
      </w:r>
      <w:r w:rsidR="000D410A" w:rsidRPr="00F85765">
        <w:rPr>
          <w:rFonts w:ascii="Times New Roman" w:hAnsi="Times New Roman"/>
          <w:sz w:val="24"/>
          <w:szCs w:val="24"/>
          <w:lang w:val="bg-BG"/>
        </w:rPr>
        <w:t>и в интервал от 1,01</w:t>
      </w:r>
      <w:r w:rsidR="00326452" w:rsidRPr="00F85765">
        <w:rPr>
          <w:rFonts w:ascii="Times New Roman" w:hAnsi="Times New Roman"/>
          <w:sz w:val="24"/>
          <w:szCs w:val="24"/>
          <w:lang w:val="bg-BG"/>
        </w:rPr>
        <w:t xml:space="preserve"> до</w:t>
      </w:r>
      <w:r w:rsidR="000D410A" w:rsidRPr="00F85765">
        <w:rPr>
          <w:rFonts w:ascii="Times New Roman" w:hAnsi="Times New Roman"/>
          <w:sz w:val="24"/>
          <w:szCs w:val="24"/>
          <w:lang w:val="bg-BG"/>
        </w:rPr>
        <w:t xml:space="preserve"> 1,5 ЖЕ/ха;</w:t>
      </w:r>
    </w:p>
    <w:p w:rsidR="000D410A" w:rsidRPr="00F85765" w:rsidRDefault="00D83B0A" w:rsidP="000D410A">
      <w:pPr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Средна – установена гъстота в интервал от 1,51 </w:t>
      </w:r>
      <w:r w:rsidR="00326452" w:rsidRPr="00F85765">
        <w:rPr>
          <w:rFonts w:ascii="Times New Roman" w:hAnsi="Times New Roman"/>
          <w:sz w:val="24"/>
          <w:szCs w:val="24"/>
          <w:lang w:val="bg-BG"/>
        </w:rPr>
        <w:t>до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2,5 ЖЕ/ха;</w:t>
      </w:r>
    </w:p>
    <w:p w:rsidR="003559CA" w:rsidRPr="00F85765" w:rsidRDefault="00D83B0A" w:rsidP="000D410A">
      <w:pPr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Висока </w:t>
      </w:r>
      <w:r w:rsidR="000D410A" w:rsidRPr="00F85765">
        <w:rPr>
          <w:rFonts w:ascii="Times New Roman" w:hAnsi="Times New Roman"/>
          <w:sz w:val="24"/>
          <w:szCs w:val="24"/>
          <w:lang w:val="bg-BG"/>
        </w:rPr>
        <w:t>–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установена гъстота над 2,5</w:t>
      </w:r>
      <w:r w:rsidR="00326452" w:rsidRPr="00F85765">
        <w:rPr>
          <w:rFonts w:ascii="Times New Roman" w:hAnsi="Times New Roman"/>
          <w:sz w:val="24"/>
          <w:szCs w:val="24"/>
          <w:lang w:val="bg-BG"/>
        </w:rPr>
        <w:t>1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ЖЕ/ха.</w:t>
      </w:r>
    </w:p>
    <w:p w:rsidR="003559CA" w:rsidRPr="00F85765" w:rsidRDefault="00707FD8" w:rsidP="003559CA">
      <w:pPr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(</w:t>
      </w:r>
      <w:r w:rsidR="002512B3" w:rsidRPr="00F85765">
        <w:rPr>
          <w:rFonts w:ascii="Times New Roman" w:hAnsi="Times New Roman"/>
          <w:sz w:val="24"/>
          <w:szCs w:val="24"/>
          <w:lang w:val="bg-BG"/>
        </w:rPr>
        <w:t>2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 xml:space="preserve">Когато </w:t>
      </w:r>
      <w:r w:rsidR="000A5F5A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>за всички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дейности от направление „Контрол на почвената ерозия“ 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>констатира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неспазване на изискване по управление към дадена дейност, се прилага процент на намаление, въз основа на следните степени: </w:t>
      </w:r>
    </w:p>
    <w:p w:rsidR="000D410A" w:rsidRPr="00F85765" w:rsidRDefault="00D83B0A" w:rsidP="00D65383">
      <w:pPr>
        <w:tabs>
          <w:tab w:val="left" w:pos="1134"/>
          <w:tab w:val="left" w:pos="1418"/>
        </w:tabs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1</w:t>
      </w:r>
      <w:r w:rsidR="002512B3" w:rsidRPr="00F85765">
        <w:rPr>
          <w:rFonts w:ascii="Times New Roman" w:hAnsi="Times New Roman"/>
          <w:sz w:val="24"/>
          <w:szCs w:val="24"/>
          <w:lang w:val="bg-BG"/>
        </w:rPr>
        <w:t>.</w:t>
      </w:r>
      <w:r w:rsidR="00D65383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5565A" w:rsidRPr="00F85765">
        <w:rPr>
          <w:rFonts w:ascii="Times New Roman" w:hAnsi="Times New Roman"/>
          <w:sz w:val="24"/>
          <w:szCs w:val="24"/>
          <w:lang w:val="bg-BG"/>
        </w:rPr>
        <w:t xml:space="preserve">Ниска –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установено на до 10 </w:t>
      </w:r>
      <w:r w:rsidR="00A5565A" w:rsidRPr="00F85765">
        <w:rPr>
          <w:rFonts w:ascii="Times New Roman" w:hAnsi="Times New Roman"/>
          <w:sz w:val="24"/>
          <w:szCs w:val="24"/>
          <w:lang w:val="bg-BG"/>
        </w:rPr>
        <w:t xml:space="preserve">на сто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от декларираната площ по дейността;</w:t>
      </w:r>
    </w:p>
    <w:p w:rsidR="000D410A" w:rsidRPr="00F85765" w:rsidRDefault="00D83B0A" w:rsidP="00D65383">
      <w:pPr>
        <w:tabs>
          <w:tab w:val="left" w:pos="1134"/>
          <w:tab w:val="left" w:pos="1418"/>
        </w:tabs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2</w:t>
      </w:r>
      <w:r w:rsidR="00664CBB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Средна</w:t>
      </w:r>
      <w:r w:rsidR="00A5565A" w:rsidRPr="00F85765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установено на от 10,01 </w:t>
      </w:r>
      <w:r w:rsidR="00A5565A" w:rsidRPr="00F85765">
        <w:rPr>
          <w:rFonts w:ascii="Times New Roman" w:hAnsi="Times New Roman"/>
          <w:sz w:val="24"/>
          <w:szCs w:val="24"/>
          <w:lang w:val="bg-BG"/>
        </w:rPr>
        <w:t>на сто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до 20 </w:t>
      </w:r>
      <w:r w:rsidR="00A5565A" w:rsidRPr="00F85765">
        <w:rPr>
          <w:rFonts w:ascii="Times New Roman" w:hAnsi="Times New Roman"/>
          <w:sz w:val="24"/>
          <w:szCs w:val="24"/>
          <w:lang w:val="bg-BG"/>
        </w:rPr>
        <w:t xml:space="preserve">на сто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от декларираната площ по дейността;</w:t>
      </w:r>
    </w:p>
    <w:p w:rsidR="003559CA" w:rsidRPr="00F85765" w:rsidRDefault="00D83B0A" w:rsidP="00D65383">
      <w:pPr>
        <w:tabs>
          <w:tab w:val="left" w:pos="1134"/>
          <w:tab w:val="left" w:pos="1418"/>
        </w:tabs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3</w:t>
      </w:r>
      <w:r w:rsidR="00D65383" w:rsidRPr="00F85765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A5565A" w:rsidRPr="00F85765">
        <w:rPr>
          <w:rFonts w:ascii="Times New Roman" w:hAnsi="Times New Roman"/>
          <w:sz w:val="24"/>
          <w:szCs w:val="24"/>
          <w:lang w:val="bg-BG"/>
        </w:rPr>
        <w:t xml:space="preserve">Висока –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установено на над 20 </w:t>
      </w:r>
      <w:r w:rsidR="00A5565A" w:rsidRPr="00F85765">
        <w:rPr>
          <w:rFonts w:ascii="Times New Roman" w:hAnsi="Times New Roman"/>
          <w:sz w:val="24"/>
          <w:szCs w:val="24"/>
          <w:lang w:val="bg-BG"/>
        </w:rPr>
        <w:t>на сто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от декларираната площ по дейността;</w:t>
      </w:r>
    </w:p>
    <w:p w:rsidR="003559CA" w:rsidRPr="00F85765" w:rsidRDefault="008B1F33" w:rsidP="008B1F33">
      <w:pPr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(</w:t>
      </w:r>
      <w:r w:rsidR="005054F7" w:rsidRPr="00F85765">
        <w:rPr>
          <w:rFonts w:ascii="Times New Roman" w:hAnsi="Times New Roman"/>
          <w:sz w:val="24"/>
          <w:szCs w:val="24"/>
          <w:lang w:val="bg-BG"/>
        </w:rPr>
        <w:t>3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 xml:space="preserve">Когато </w:t>
      </w:r>
      <w:r w:rsidR="000A5F5A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 xml:space="preserve">за всички 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дейности от направление „Опазване на застрашени от изчезване местни породи, важни за селското стопанство“ 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>констатира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неспазване на изискване по управление по чл. 43, ал. 3 от Наредба № 7 от 2015 г., се прилага процент на намаление, въз основа на следните степени:</w:t>
      </w:r>
    </w:p>
    <w:p w:rsidR="000D410A" w:rsidRPr="00F85765" w:rsidRDefault="00D65383" w:rsidP="00D65383">
      <w:pPr>
        <w:tabs>
          <w:tab w:val="left" w:pos="1134"/>
          <w:tab w:val="left" w:pos="1418"/>
        </w:tabs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A5565A" w:rsidRPr="00F85765">
        <w:rPr>
          <w:rFonts w:ascii="Times New Roman" w:hAnsi="Times New Roman"/>
          <w:sz w:val="24"/>
          <w:szCs w:val="24"/>
          <w:lang w:val="bg-BG"/>
        </w:rPr>
        <w:t>Ниска – до 10</w:t>
      </w:r>
      <w:r w:rsidR="009053CD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B1F33" w:rsidRPr="00F85765">
        <w:rPr>
          <w:rFonts w:ascii="Times New Roman" w:hAnsi="Times New Roman"/>
          <w:sz w:val="24"/>
          <w:szCs w:val="24"/>
          <w:lang w:val="bg-BG"/>
        </w:rPr>
        <w:t>животни;</w:t>
      </w:r>
    </w:p>
    <w:p w:rsidR="000D410A" w:rsidRPr="00F85765" w:rsidRDefault="00D65383" w:rsidP="00D65383">
      <w:pPr>
        <w:tabs>
          <w:tab w:val="left" w:pos="1134"/>
          <w:tab w:val="left" w:pos="1418"/>
        </w:tabs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lastRenderedPageBreak/>
        <w:t xml:space="preserve">2. </w:t>
      </w:r>
      <w:r w:rsidR="00A5565A" w:rsidRPr="00F85765">
        <w:rPr>
          <w:rFonts w:ascii="Times New Roman" w:hAnsi="Times New Roman"/>
          <w:sz w:val="24"/>
          <w:szCs w:val="24"/>
          <w:lang w:val="bg-BG"/>
        </w:rPr>
        <w:t xml:space="preserve">Средна – </w:t>
      </w:r>
      <w:r w:rsidR="00326452" w:rsidRPr="00F85765">
        <w:rPr>
          <w:rFonts w:ascii="Times New Roman" w:hAnsi="Times New Roman"/>
          <w:sz w:val="24"/>
          <w:szCs w:val="24"/>
          <w:lang w:val="bg-BG"/>
        </w:rPr>
        <w:t xml:space="preserve">от 11 </w:t>
      </w:r>
      <w:r w:rsidR="009053CD" w:rsidRPr="00F85765">
        <w:rPr>
          <w:rFonts w:ascii="Times New Roman" w:hAnsi="Times New Roman"/>
          <w:sz w:val="24"/>
          <w:szCs w:val="24"/>
          <w:lang w:val="bg-BG"/>
        </w:rPr>
        <w:t xml:space="preserve">до </w:t>
      </w:r>
      <w:r w:rsidR="00042479" w:rsidRPr="00F85765">
        <w:rPr>
          <w:rFonts w:ascii="Times New Roman" w:hAnsi="Times New Roman"/>
          <w:sz w:val="24"/>
          <w:szCs w:val="24"/>
          <w:lang w:val="bg-BG"/>
        </w:rPr>
        <w:t>40</w:t>
      </w:r>
      <w:r w:rsidR="009053CD" w:rsidRPr="00F85765">
        <w:rPr>
          <w:rFonts w:ascii="Times New Roman" w:hAnsi="Times New Roman"/>
          <w:sz w:val="24"/>
          <w:szCs w:val="24"/>
          <w:lang w:val="bg-BG"/>
        </w:rPr>
        <w:t xml:space="preserve"> животни</w:t>
      </w:r>
      <w:r w:rsidR="008B1F33" w:rsidRPr="00F85765">
        <w:rPr>
          <w:rFonts w:ascii="Times New Roman" w:hAnsi="Times New Roman"/>
          <w:sz w:val="24"/>
          <w:szCs w:val="24"/>
          <w:lang w:val="bg-BG"/>
        </w:rPr>
        <w:t>;</w:t>
      </w:r>
    </w:p>
    <w:p w:rsidR="008B1F33" w:rsidRPr="00F85765" w:rsidRDefault="00D65383" w:rsidP="00D65383">
      <w:pPr>
        <w:tabs>
          <w:tab w:val="left" w:pos="1134"/>
          <w:tab w:val="left" w:pos="1418"/>
        </w:tabs>
        <w:overflowPunct/>
        <w:spacing w:line="36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A5565A" w:rsidRPr="00F85765">
        <w:rPr>
          <w:rFonts w:ascii="Times New Roman" w:hAnsi="Times New Roman"/>
          <w:sz w:val="24"/>
          <w:szCs w:val="24"/>
          <w:lang w:val="bg-BG"/>
        </w:rPr>
        <w:t xml:space="preserve">Висока – </w:t>
      </w:r>
      <w:r w:rsidR="009053CD" w:rsidRPr="00F85765">
        <w:rPr>
          <w:rFonts w:ascii="Times New Roman" w:hAnsi="Times New Roman"/>
          <w:sz w:val="24"/>
          <w:szCs w:val="24"/>
          <w:lang w:val="bg-BG"/>
        </w:rPr>
        <w:t xml:space="preserve">над </w:t>
      </w:r>
      <w:r w:rsidR="00042479" w:rsidRPr="00F85765">
        <w:rPr>
          <w:rFonts w:ascii="Times New Roman" w:hAnsi="Times New Roman"/>
          <w:sz w:val="24"/>
          <w:szCs w:val="24"/>
          <w:lang w:val="bg-BG"/>
        </w:rPr>
        <w:t>40</w:t>
      </w:r>
      <w:r w:rsidR="009053CD" w:rsidRPr="00F85765">
        <w:rPr>
          <w:rFonts w:ascii="Times New Roman" w:hAnsi="Times New Roman"/>
          <w:sz w:val="24"/>
          <w:szCs w:val="24"/>
          <w:lang w:val="bg-BG"/>
        </w:rPr>
        <w:t xml:space="preserve"> животни.</w:t>
      </w:r>
    </w:p>
    <w:p w:rsidR="006C4023" w:rsidRPr="00F85765" w:rsidRDefault="006C4023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5054F7" w:rsidRPr="00F85765" w:rsidRDefault="002512B3" w:rsidP="006C4023">
      <w:pPr>
        <w:widowControl w:val="0"/>
        <w:overflowPunct/>
        <w:spacing w:line="360" w:lineRule="auto"/>
        <w:ind w:left="567"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 xml:space="preserve">Раздел </w:t>
      </w:r>
      <w:r w:rsidR="00F837CB" w:rsidRPr="00F85765">
        <w:rPr>
          <w:rFonts w:ascii="Times New Roman" w:hAnsi="Times New Roman"/>
          <w:sz w:val="24"/>
          <w:szCs w:val="24"/>
          <w:lang w:val="bg-BG"/>
        </w:rPr>
        <w:t>I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V</w:t>
      </w:r>
    </w:p>
    <w:p w:rsidR="003559CA" w:rsidRPr="00F85765" w:rsidRDefault="003559CA" w:rsidP="006C4023">
      <w:pPr>
        <w:widowControl w:val="0"/>
        <w:overflowPunct/>
        <w:spacing w:line="360" w:lineRule="auto"/>
        <w:ind w:left="567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sz w:val="24"/>
          <w:szCs w:val="24"/>
          <w:lang w:val="bg-BG"/>
        </w:rPr>
        <w:t>Други намаления за всички дейности от съответното направление</w:t>
      </w:r>
    </w:p>
    <w:p w:rsidR="005054F7" w:rsidRPr="00F85765" w:rsidRDefault="005054F7" w:rsidP="005054F7">
      <w:pPr>
        <w:widowControl w:val="0"/>
        <w:overflowPunct/>
        <w:spacing w:line="360" w:lineRule="auto"/>
        <w:ind w:left="567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3559CA" w:rsidRPr="00F85765" w:rsidRDefault="00AA5158" w:rsidP="003559CA">
      <w:pPr>
        <w:widowControl w:val="0"/>
        <w:overflowPunct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sz w:val="24"/>
          <w:szCs w:val="24"/>
          <w:lang w:val="bg-BG"/>
        </w:rPr>
        <w:t xml:space="preserve">Чл. </w:t>
      </w:r>
      <w:r w:rsidR="005054F7" w:rsidRPr="00F85765">
        <w:rPr>
          <w:rFonts w:ascii="Times New Roman" w:hAnsi="Times New Roman"/>
          <w:b/>
          <w:sz w:val="24"/>
          <w:szCs w:val="24"/>
          <w:lang w:val="bg-BG"/>
        </w:rPr>
        <w:t>10.</w:t>
      </w:r>
      <w:r w:rsidR="005054F7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5765">
        <w:rPr>
          <w:rFonts w:ascii="Times New Roman" w:hAnsi="Times New Roman"/>
          <w:sz w:val="24"/>
          <w:szCs w:val="24"/>
          <w:lang w:val="bg-BG"/>
        </w:rPr>
        <w:t>(1)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 xml:space="preserve">Когато </w:t>
      </w:r>
      <w:r w:rsidR="000A5F5A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 xml:space="preserve">установи, че </w:t>
      </w:r>
      <w:r w:rsidR="00C10ED9" w:rsidRPr="00F85765">
        <w:rPr>
          <w:rFonts w:ascii="Times New Roman" w:hAnsi="Times New Roman"/>
          <w:sz w:val="24"/>
          <w:szCs w:val="24"/>
          <w:lang w:val="bg-BG"/>
        </w:rPr>
        <w:t>бенефициентът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не 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 xml:space="preserve">води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дневник на прилаганите земеделски дейности в земеделското стопанство съгласно </w:t>
      </w:r>
      <w:r w:rsidR="006C4023" w:rsidRPr="00F85765"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чл. 27 от Наредба № 7 от 2015 г.,</w:t>
      </w:r>
      <w:r w:rsidR="00682315" w:rsidRPr="00F85765">
        <w:rPr>
          <w:rFonts w:ascii="Times New Roman" w:hAnsi="Times New Roman"/>
          <w:sz w:val="24"/>
          <w:szCs w:val="24"/>
          <w:lang w:val="bg-BG"/>
        </w:rPr>
        <w:t xml:space="preserve"> плащания</w:t>
      </w:r>
      <w:r w:rsidR="00A50FC0" w:rsidRPr="00F85765">
        <w:rPr>
          <w:rFonts w:ascii="Times New Roman" w:hAnsi="Times New Roman"/>
          <w:sz w:val="24"/>
          <w:szCs w:val="24"/>
          <w:lang w:val="bg-BG"/>
        </w:rPr>
        <w:t>та</w:t>
      </w:r>
      <w:r w:rsidR="00682315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C4023" w:rsidRPr="00F85765">
        <w:rPr>
          <w:rFonts w:ascii="Times New Roman" w:hAnsi="Times New Roman"/>
          <w:sz w:val="24"/>
          <w:szCs w:val="24"/>
          <w:lang w:val="bg-BG"/>
        </w:rPr>
        <w:t xml:space="preserve">се намаляват с 10 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>на сто.</w:t>
      </w:r>
    </w:p>
    <w:p w:rsidR="003559CA" w:rsidRPr="00F85765" w:rsidRDefault="00AA5158" w:rsidP="003559CA">
      <w:pPr>
        <w:widowControl w:val="0"/>
        <w:overflowPunct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(2)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 xml:space="preserve">Когато </w:t>
      </w:r>
      <w:r w:rsidR="000A5F5A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>установи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неспазване на Условията за поддържане на земята в добро земеделско и екологично състояние и законоустановените изисквания за управление, одобрени съгласно чл. 42 от Закон за подпомагане на земеделските производители в стопанството, за всички дейности от мярка 10 </w:t>
      </w:r>
      <w:r w:rsidR="00AB341B" w:rsidRPr="00F85765">
        <w:rPr>
          <w:rFonts w:ascii="Times New Roman" w:hAnsi="Times New Roman"/>
          <w:sz w:val="24"/>
          <w:szCs w:val="24"/>
          <w:lang w:val="bg-BG"/>
        </w:rPr>
        <w:t xml:space="preserve">„Агроекология и климат“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от ПРСР 2014</w:t>
      </w:r>
      <w:r w:rsidR="00A5565A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C4023" w:rsidRPr="00F85765">
        <w:rPr>
          <w:rFonts w:ascii="Times New Roman" w:hAnsi="Times New Roman"/>
          <w:sz w:val="24"/>
          <w:szCs w:val="24"/>
          <w:lang w:val="bg-BG"/>
        </w:rPr>
        <w:t>–</w:t>
      </w:r>
      <w:r w:rsidR="00A5565A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2020 г.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>,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се прилага изчисления процент, съгласно действащата Методика за прилагане на Кръстосаното съответствие в България.</w:t>
      </w:r>
    </w:p>
    <w:p w:rsidR="003559CA" w:rsidRPr="00F85765" w:rsidRDefault="004F0199" w:rsidP="003559CA">
      <w:pPr>
        <w:widowControl w:val="0"/>
        <w:overflowPunct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(3)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 xml:space="preserve"> Когато </w:t>
      </w:r>
      <w:r w:rsidR="000A5F5A" w:rsidRPr="00F85765">
        <w:rPr>
          <w:rFonts w:ascii="Times New Roman" w:hAnsi="Times New Roman"/>
          <w:sz w:val="24"/>
          <w:szCs w:val="24"/>
          <w:lang w:val="bg-BG"/>
        </w:rPr>
        <w:t xml:space="preserve">Държавен фонд „Земеделие“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констатира неспазване на минималните изисквания за торене и използване на продукти за растителна защита в стопанството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>,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се прилага 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 xml:space="preserve">процентно </w:t>
      </w:r>
      <w:r w:rsidR="00C10ED9" w:rsidRPr="00F85765">
        <w:rPr>
          <w:rFonts w:ascii="Times New Roman" w:hAnsi="Times New Roman"/>
          <w:sz w:val="24"/>
          <w:szCs w:val="24"/>
          <w:lang w:val="bg-BG"/>
        </w:rPr>
        <w:t>намаление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 xml:space="preserve"> в размер на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7</w:t>
      </w:r>
      <w:r w:rsidR="00D83B0A" w:rsidRPr="00F85765">
        <w:rPr>
          <w:rFonts w:ascii="Times New Roman" w:hAnsi="Times New Roman"/>
          <w:sz w:val="24"/>
          <w:szCs w:val="24"/>
          <w:lang w:val="bg-BG"/>
        </w:rPr>
        <w:t xml:space="preserve"> на сто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 xml:space="preserve"> на общата сума на </w:t>
      </w:r>
      <w:r w:rsidR="00F837CB" w:rsidRPr="00F85765">
        <w:rPr>
          <w:rFonts w:ascii="Times New Roman" w:hAnsi="Times New Roman"/>
          <w:sz w:val="24"/>
          <w:szCs w:val="24"/>
          <w:lang w:val="bg-BG"/>
        </w:rPr>
        <w:t xml:space="preserve">плащанията </w:t>
      </w:r>
      <w:r w:rsidR="003559CA" w:rsidRPr="00F85765">
        <w:rPr>
          <w:rFonts w:ascii="Times New Roman" w:hAnsi="Times New Roman"/>
          <w:sz w:val="24"/>
          <w:szCs w:val="24"/>
          <w:lang w:val="bg-BG"/>
        </w:rPr>
        <w:t>за всяка дейност от направлението.</w:t>
      </w:r>
    </w:p>
    <w:p w:rsidR="00DE20E5" w:rsidRPr="00F85765" w:rsidRDefault="00DE20E5" w:rsidP="00616524">
      <w:pPr>
        <w:widowControl w:val="0"/>
        <w:spacing w:line="360" w:lineRule="auto"/>
        <w:jc w:val="center"/>
        <w:rPr>
          <w:rFonts w:ascii="Times New Roman" w:hAnsi="Times New Roman"/>
          <w:bCs/>
          <w:sz w:val="24"/>
          <w:szCs w:val="24"/>
          <w:lang w:val="bg-BG"/>
        </w:rPr>
      </w:pPr>
    </w:p>
    <w:p w:rsidR="005054F7" w:rsidRPr="00F85765" w:rsidRDefault="005054F7" w:rsidP="00616524">
      <w:pPr>
        <w:widowControl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bCs/>
          <w:sz w:val="24"/>
          <w:szCs w:val="24"/>
          <w:lang w:val="bg-BG"/>
        </w:rPr>
        <w:t>Заключителна разпоредба</w:t>
      </w:r>
    </w:p>
    <w:p w:rsidR="005054F7" w:rsidRPr="00F85765" w:rsidRDefault="005054F7" w:rsidP="005054F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054F7" w:rsidRPr="00F85765" w:rsidRDefault="005054F7" w:rsidP="005054F7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b/>
          <w:sz w:val="24"/>
          <w:szCs w:val="24"/>
          <w:lang w:val="bg-BG"/>
        </w:rPr>
        <w:t>Параграф единствен.</w:t>
      </w:r>
      <w:r w:rsidRPr="00F85765">
        <w:rPr>
          <w:rFonts w:ascii="Times New Roman" w:hAnsi="Times New Roman"/>
          <w:sz w:val="24"/>
          <w:szCs w:val="24"/>
          <w:lang w:val="bg-BG"/>
        </w:rPr>
        <w:t xml:space="preserve"> Настоящата методика </w:t>
      </w:r>
      <w:r w:rsidR="00C10ED9" w:rsidRPr="00F85765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F85765">
        <w:rPr>
          <w:rFonts w:ascii="Times New Roman" w:hAnsi="Times New Roman"/>
          <w:sz w:val="24"/>
          <w:szCs w:val="24"/>
          <w:lang w:val="bg-BG"/>
        </w:rPr>
        <w:t>утвърждава на основание чл. 10в от Закона за подпомагане на земеделските производители.</w:t>
      </w:r>
    </w:p>
    <w:p w:rsidR="003559CA" w:rsidRPr="00F85765" w:rsidRDefault="003559CA" w:rsidP="003856C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559CA" w:rsidRPr="00F85765" w:rsidRDefault="003559CA" w:rsidP="003856C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4023" w:rsidRPr="00F85765" w:rsidRDefault="00AA5158" w:rsidP="006C4023">
      <w:pPr>
        <w:overflowPunct/>
        <w:spacing w:line="276" w:lineRule="auto"/>
        <w:ind w:firstLine="720"/>
        <w:jc w:val="right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Приложение</w:t>
      </w:r>
      <w:r w:rsidR="002512B3" w:rsidRPr="00F8576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A5158" w:rsidRPr="00F85765" w:rsidRDefault="00296348" w:rsidP="006C4023">
      <w:pPr>
        <w:overflowPunct/>
        <w:spacing w:line="276" w:lineRule="auto"/>
        <w:ind w:firstLine="720"/>
        <w:jc w:val="right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85765">
        <w:rPr>
          <w:rFonts w:ascii="Times New Roman" w:hAnsi="Times New Roman"/>
          <w:sz w:val="24"/>
          <w:szCs w:val="24"/>
          <w:lang w:val="bg-BG"/>
        </w:rPr>
        <w:t>към чл. 8</w:t>
      </w:r>
      <w:r w:rsidR="00A5565A" w:rsidRPr="00F85765">
        <w:rPr>
          <w:rFonts w:ascii="Times New Roman" w:hAnsi="Times New Roman"/>
          <w:sz w:val="24"/>
          <w:szCs w:val="24"/>
          <w:lang w:val="bg-BG"/>
        </w:rPr>
        <w:t>, ал. 2</w:t>
      </w:r>
    </w:p>
    <w:p w:rsidR="006C4023" w:rsidRPr="00F85765" w:rsidRDefault="006C4023" w:rsidP="006C4023">
      <w:pPr>
        <w:overflowPunct/>
        <w:spacing w:line="276" w:lineRule="auto"/>
        <w:ind w:firstLine="720"/>
        <w:jc w:val="right"/>
        <w:textAlignment w:val="auto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280"/>
        <w:gridCol w:w="3198"/>
      </w:tblGrid>
      <w:tr w:rsidR="00AA5158" w:rsidRPr="00F85765" w:rsidTr="006C4023">
        <w:tc>
          <w:tcPr>
            <w:tcW w:w="405" w:type="dxa"/>
            <w:shd w:val="clear" w:color="auto" w:fill="D9D9D9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8576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Ред №</w:t>
            </w:r>
          </w:p>
        </w:tc>
        <w:tc>
          <w:tcPr>
            <w:tcW w:w="5396" w:type="dxa"/>
            <w:shd w:val="clear" w:color="auto" w:fill="D9D9D9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8576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Изисквания за управление за дейност/направление</w:t>
            </w:r>
          </w:p>
        </w:tc>
        <w:tc>
          <w:tcPr>
            <w:tcW w:w="3237" w:type="dxa"/>
            <w:shd w:val="clear" w:color="auto" w:fill="D9D9D9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8576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Степен на неспазване/процент на намаление/</w:t>
            </w:r>
          </w:p>
        </w:tc>
      </w:tr>
      <w:tr w:rsidR="00AA5158" w:rsidRPr="00F85765" w:rsidTr="006C4023">
        <w:tc>
          <w:tcPr>
            <w:tcW w:w="9038" w:type="dxa"/>
            <w:gridSpan w:val="3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Направление „Възстановяване и поддържане на затревени площи с висока природна стойност“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 не използват минерални торове и продукти за растителна защита.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 не разорават заявените постоянно затревените площи.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100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Земеделските стопани не изграждат нови 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отводнителни системи.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5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стопани, които поддържат постоянно затревените площи чрез косене, трябва да извършват косене от 15 юни до 15 юли за равнинни и хълмисти райони и между 30 юни до 15 август за планинските райони.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10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 извършват косенето ръчно или с косачки за бавно косене.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10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Земеделските стопани извършват косенето от центъра към периферията или от единия край на ливадата към другия с ниска скорост. 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10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Окосената трева се изсушава и събира на купове или се изнася от парцела.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стопани, които поддържат постоянно затревените площи чрез паша, трябва да поддържат гъстота на животинските единици на цялата пасищна площ на стопанство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то, на която се извършва пашата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0,3 до 1 ЖЕ/ха.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F837CB" w:rsidP="006C4023">
            <w:pPr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 на сто </w:t>
            </w:r>
            <w:r w:rsidR="00AA5158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при ниска степен</w:t>
            </w:r>
          </w:p>
          <w:p w:rsidR="00AA5158" w:rsidRPr="00F85765" w:rsidRDefault="00F837CB" w:rsidP="006C4023">
            <w:pPr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7 на сто </w:t>
            </w:r>
            <w:r w:rsidR="00AA5158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при средна степен</w:t>
            </w:r>
          </w:p>
          <w:p w:rsidR="00AA5158" w:rsidRPr="00F85765" w:rsidRDefault="00F837CB" w:rsidP="006C4023">
            <w:pPr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12 на сто</w:t>
            </w:r>
            <w:r w:rsidR="00AA5158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висока степен</w:t>
            </w:r>
          </w:p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A5158" w:rsidRPr="00F85765" w:rsidTr="006C4023">
        <w:tc>
          <w:tcPr>
            <w:tcW w:w="405" w:type="dxa"/>
            <w:tcBorders>
              <w:bottom w:val="single" w:sz="4" w:space="0" w:color="auto"/>
            </w:tcBorders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86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3B0A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Ако е констатирано разораване на постоянно затревените площи, земеделските стопани са длъжни да ги възстановят най-късно до последния ден за подаване на заявлението за плащане на следващата година съгласно чл. 12, ал. 2 от Наредба № 5 от 2009 г. за условията и реда за подаване на заявления по схеми и мерки за директни плащания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(</w:t>
            </w:r>
            <w:r w:rsidR="001169A7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ДВ, бр. 22 от 2009</w:t>
            </w:r>
            <w:r w:rsidR="00697A1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1169A7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г.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)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D83B0A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Разораната площ се изключва от подпомагане за съответната година, като не се счита за над</w:t>
            </w:r>
            <w:r w:rsidR="00F837CB" w:rsidRPr="00F8576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F8576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декларирана. </w:t>
            </w:r>
          </w:p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През следващата година земеделският стопанин задължително подлежи на проверка на място от Техническия инспекторат при Държавен фонд „Земеделие“.</w:t>
            </w:r>
          </w:p>
        </w:tc>
      </w:tr>
      <w:tr w:rsidR="00AA5158" w:rsidRPr="00F85765" w:rsidTr="006C4023">
        <w:tc>
          <w:tcPr>
            <w:tcW w:w="5801" w:type="dxa"/>
            <w:gridSpan w:val="2"/>
            <w:shd w:val="clear" w:color="auto" w:fill="F2F2F2"/>
          </w:tcPr>
          <w:p w:rsidR="00AA5158" w:rsidRPr="00F85765" w:rsidRDefault="00AA5158" w:rsidP="00435849">
            <w:pPr>
              <w:widowControl w:val="0"/>
              <w:overflowPunct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8576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Максимална стойност за направление</w:t>
            </w:r>
            <w:r w:rsidRPr="00F85765"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  <w:t xml:space="preserve"> </w:t>
            </w:r>
            <w:r w:rsidRPr="00F8576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„Възстановяване и поддържане на затревени площи с висока природна стойност“</w:t>
            </w:r>
          </w:p>
        </w:tc>
        <w:tc>
          <w:tcPr>
            <w:tcW w:w="3237" w:type="dxa"/>
            <w:shd w:val="clear" w:color="auto" w:fill="F2F2F2"/>
          </w:tcPr>
          <w:p w:rsidR="00AA5158" w:rsidRPr="00F85765" w:rsidRDefault="00AA5158" w:rsidP="00F837CB">
            <w:pPr>
              <w:widowControl w:val="0"/>
              <w:overflowPunct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85765">
              <w:rPr>
                <w:rFonts w:ascii="Times New Roman" w:hAnsi="Times New Roman"/>
                <w:sz w:val="22"/>
                <w:szCs w:val="22"/>
                <w:lang w:val="bg-BG"/>
              </w:rPr>
              <w:t>20</w:t>
            </w:r>
            <w:r w:rsidRPr="00F8576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9038" w:type="dxa"/>
            <w:gridSpan w:val="3"/>
          </w:tcPr>
          <w:p w:rsidR="00AA5158" w:rsidRPr="00F85765" w:rsidRDefault="00AA5158" w:rsidP="00435849">
            <w:pPr>
              <w:tabs>
                <w:tab w:val="left" w:pos="993"/>
              </w:tabs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color w:val="00B050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Направление „Контрол на почвената ерозия</w:t>
            </w:r>
          </w:p>
        </w:tc>
      </w:tr>
      <w:tr w:rsidR="00AA5158" w:rsidRPr="00F85765" w:rsidTr="006C4023">
        <w:tc>
          <w:tcPr>
            <w:tcW w:w="9038" w:type="dxa"/>
            <w:gridSpan w:val="3"/>
          </w:tcPr>
          <w:p w:rsidR="00AA5158" w:rsidRPr="00F85765" w:rsidRDefault="00AA5158" w:rsidP="00435849">
            <w:pPr>
              <w:tabs>
                <w:tab w:val="left" w:pos="1985"/>
              </w:tabs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Дейност „Затревяване на междуредията на лозята и трайните насаждения“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 представят план за избраните дейности за площите, за които кандидатстват за подпомагане, който е заверен от дипломиран агроном.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F837CB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100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представения план са посочени номерата на заявените парцели по дейността и периода на извършване на агротехническите мероприятия. 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F837CB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100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rPr>
          <w:trHeight w:val="1739"/>
        </w:trPr>
        <w:tc>
          <w:tcPr>
            <w:tcW w:w="405" w:type="dxa"/>
          </w:tcPr>
          <w:p w:rsidR="00AA5158" w:rsidRPr="00F85765" w:rsidRDefault="00AA5158" w:rsidP="00435849">
            <w:pPr>
              <w:tabs>
                <w:tab w:val="left" w:pos="1985"/>
              </w:tabs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tabs>
                <w:tab w:val="left" w:pos="1985"/>
              </w:tabs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 спазват изискването за затревяване на междуредията на лозята и трайни насаждения - поддържане на нисък тревостой на междуредовото затревяване и вътрешно</w:t>
            </w:r>
            <w:r w:rsidR="00634AD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редо</w:t>
            </w:r>
            <w:r w:rsidR="006C4023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во окопаване на насажденията от </w:t>
            </w:r>
            <w:hyperlink r:id="rId9" w:history="1">
              <w:r w:rsidR="006C4023" w:rsidRPr="00F85765">
                <w:rPr>
                  <w:rFonts w:ascii="Times New Roman" w:hAnsi="Times New Roman"/>
                  <w:sz w:val="24"/>
                  <w:szCs w:val="24"/>
                  <w:lang w:val="bg-BG"/>
                </w:rPr>
                <w:t xml:space="preserve">приложение № </w:t>
              </w:r>
              <w:r w:rsidRPr="00F85765">
                <w:rPr>
                  <w:rFonts w:ascii="Times New Roman" w:hAnsi="Times New Roman"/>
                  <w:sz w:val="24"/>
                  <w:szCs w:val="24"/>
                  <w:lang w:val="bg-BG"/>
                </w:rPr>
                <w:t>10</w:t>
              </w:r>
            </w:hyperlink>
            <w:r w:rsidR="00634AD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към</w:t>
            </w:r>
            <w:r w:rsidR="001C6622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чл. 36, ал. 1, т. 2, буква „а“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Наредба № 7 от 2015 година</w:t>
            </w:r>
            <w:r w:rsidR="00BF19E2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435849">
            <w:pPr>
              <w:tabs>
                <w:tab w:val="left" w:pos="1985"/>
              </w:tabs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15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ниска степен</w:t>
            </w:r>
          </w:p>
          <w:p w:rsidR="00AA5158" w:rsidRPr="00F85765" w:rsidRDefault="00F837CB" w:rsidP="00435849">
            <w:pPr>
              <w:tabs>
                <w:tab w:val="left" w:pos="1985"/>
              </w:tabs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30 на сто </w:t>
            </w:r>
            <w:r w:rsidR="00AA5158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при средна степен</w:t>
            </w:r>
          </w:p>
          <w:p w:rsidR="00AA5158" w:rsidRPr="00F85765" w:rsidRDefault="00F837CB" w:rsidP="00435849">
            <w:pPr>
              <w:tabs>
                <w:tab w:val="left" w:pos="1985"/>
              </w:tabs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70 на сто</w:t>
            </w:r>
            <w:r w:rsidR="00AA5158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висока степен</w:t>
            </w:r>
          </w:p>
        </w:tc>
      </w:tr>
      <w:tr w:rsidR="00AA5158" w:rsidRPr="00F85765" w:rsidTr="006C4023">
        <w:tc>
          <w:tcPr>
            <w:tcW w:w="9038" w:type="dxa"/>
            <w:gridSpan w:val="3"/>
          </w:tcPr>
          <w:p w:rsidR="00AA5158" w:rsidRPr="00F85765" w:rsidRDefault="00AA5158" w:rsidP="00435849">
            <w:pPr>
              <w:tabs>
                <w:tab w:val="left" w:pos="1985"/>
              </w:tabs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Дейност „Изграждане и поддържане на оттокоотвеждащи бразди и напречно на склона“</w:t>
            </w:r>
          </w:p>
          <w:p w:rsidR="00AA5158" w:rsidRPr="00F85765" w:rsidRDefault="00AA5158" w:rsidP="00435849">
            <w:pPr>
              <w:tabs>
                <w:tab w:val="left" w:pos="1985"/>
              </w:tabs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</w:pP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Земеделските стопани представят план за избраните дейности за площите, за които кандидатстват за подпомагане, който е заверен 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от дипломиран агроном. 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F837CB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100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В представения план са посочени номерата на заявените парцели по дейността и периода на извършване на агротехническите мероприятия.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F837CB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100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tabs>
                <w:tab w:val="left" w:pos="1985"/>
              </w:tabs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tabs>
                <w:tab w:val="left" w:pos="1985"/>
              </w:tabs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 спазват изискването изграждане и поддържане на оттокоотвеждащи бразди напречно на склон</w:t>
            </w:r>
            <w:r w:rsidR="006C4023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 - дължината на браздите е 5 – 10 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м</w:t>
            </w:r>
            <w:r w:rsidR="006C4023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, като се прекъсват през 5 м</w:t>
            </w:r>
            <w:r w:rsidR="006C4023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; разполагат се перпендикулярно на наклона и шахматно по склона в редовете; браздите се прокопават три пъти годишно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6C4023">
            <w:pPr>
              <w:tabs>
                <w:tab w:val="left" w:pos="1985"/>
              </w:tabs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10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ниска степен</w:t>
            </w:r>
          </w:p>
          <w:p w:rsidR="00AA5158" w:rsidRPr="00F85765" w:rsidRDefault="00AA5158" w:rsidP="006C4023">
            <w:pPr>
              <w:tabs>
                <w:tab w:val="left" w:pos="1985"/>
              </w:tabs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20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средна степен</w:t>
            </w:r>
          </w:p>
          <w:p w:rsidR="00AA5158" w:rsidRPr="00F85765" w:rsidRDefault="00F837CB" w:rsidP="006C4023">
            <w:pPr>
              <w:tabs>
                <w:tab w:val="left" w:pos="1985"/>
              </w:tabs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50 на сто</w:t>
            </w:r>
            <w:r w:rsidR="00AA5158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висока степен</w:t>
            </w:r>
          </w:p>
        </w:tc>
      </w:tr>
      <w:tr w:rsidR="00AA5158" w:rsidRPr="00F85765" w:rsidTr="006C4023">
        <w:tc>
          <w:tcPr>
            <w:tcW w:w="9038" w:type="dxa"/>
            <w:gridSpan w:val="3"/>
          </w:tcPr>
          <w:p w:rsidR="00AA5158" w:rsidRPr="00F85765" w:rsidRDefault="00AA5158" w:rsidP="00F837CB">
            <w:pPr>
              <w:tabs>
                <w:tab w:val="left" w:pos="1985"/>
              </w:tabs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Дейност „Създаване и поддържане на буферни ивици с медоносна тревна растителност“</w:t>
            </w:r>
            <w:r w:rsidRPr="00F8576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 представят план за избраните дейности за площите, за които кандидатстват за подпомагане, който е заверен от дипломиран агроном.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F837CB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100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В представения план са посочени номерата на заявените парцели по дейността и периода на извършване на агротехническите мероприятия, както и използваните медоносни растения.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100 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tabs>
                <w:tab w:val="left" w:pos="1985"/>
              </w:tabs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18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tabs>
                <w:tab w:val="left" w:pos="1985"/>
              </w:tabs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 спазват изискването за създаване и поддържане на буферни ивици с медоносна тревна растителност - ширината на ивиците е от поне 4 м; прокарани са напречно на склона в зависимост от наклона на терена, почвения тип и други фактори; в зависимост от разстоянието между тях и ширината им те заемат 15 % от обработваемата площ на парцела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F837CB" w:rsidP="006C4023">
            <w:pPr>
              <w:tabs>
                <w:tab w:val="left" w:pos="1985"/>
              </w:tabs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10 на сто</w:t>
            </w:r>
            <w:r w:rsidR="00AA5158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ниска степен</w:t>
            </w:r>
          </w:p>
          <w:p w:rsidR="00AA5158" w:rsidRPr="00F85765" w:rsidRDefault="00F837CB" w:rsidP="006C4023">
            <w:pPr>
              <w:tabs>
                <w:tab w:val="left" w:pos="1985"/>
              </w:tabs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20 на сто</w:t>
            </w:r>
            <w:r w:rsidR="00AA5158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средна степен</w:t>
            </w:r>
          </w:p>
          <w:p w:rsidR="00AA5158" w:rsidRPr="00F85765" w:rsidRDefault="00F837CB" w:rsidP="006C4023">
            <w:pPr>
              <w:tabs>
                <w:tab w:val="left" w:pos="1985"/>
              </w:tabs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50 на сто</w:t>
            </w:r>
            <w:r w:rsidR="00AA5158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висока степен</w:t>
            </w:r>
          </w:p>
        </w:tc>
      </w:tr>
      <w:tr w:rsidR="00AA5158" w:rsidRPr="00F85765" w:rsidTr="006C4023">
        <w:tc>
          <w:tcPr>
            <w:tcW w:w="9038" w:type="dxa"/>
            <w:gridSpan w:val="3"/>
          </w:tcPr>
          <w:p w:rsidR="00AA5158" w:rsidRPr="00F85765" w:rsidRDefault="00AA5158" w:rsidP="00435849">
            <w:pPr>
              <w:tabs>
                <w:tab w:val="left" w:pos="1985"/>
              </w:tabs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Дейност „Поясно редуване на окопни със слята повърхност култури, перпендикулярно на склона“ 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Земеделските стопани представят план за избраните дейности за площите, за които кандидатстват за подпомагане, който е заверен от дипломиран агроном. 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100 </w:t>
            </w:r>
            <w:r w:rsidR="00B67EA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В представения план трябва да бъдат посочени номерата на заявените парцели по дейността и периодът на извършване на агротехническите мероприятия.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100 </w:t>
            </w:r>
            <w:r w:rsidR="00B67EA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tabs>
                <w:tab w:val="left" w:pos="1985"/>
              </w:tabs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21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tabs>
                <w:tab w:val="left" w:pos="1985"/>
              </w:tabs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 спазват изискването за поясно редуване на окопни със слята повърхност култури перпендикулярно на склона - поясите, широки 30 - 100 м</w:t>
            </w:r>
            <w:r w:rsidR="006C4023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, с редуващи се окопни и слятопокривни култури, се разполагат перпендикулярно (напречно) на склона (по контура).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B67EAC" w:rsidP="006C4023">
            <w:pPr>
              <w:tabs>
                <w:tab w:val="left" w:pos="1985"/>
              </w:tabs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10 на сто</w:t>
            </w:r>
            <w:r w:rsidR="00AA5158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ниска степен</w:t>
            </w:r>
          </w:p>
          <w:p w:rsidR="00AA5158" w:rsidRPr="00F85765" w:rsidRDefault="00B67EAC" w:rsidP="006C4023">
            <w:pPr>
              <w:tabs>
                <w:tab w:val="left" w:pos="1985"/>
              </w:tabs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20 на сто</w:t>
            </w:r>
            <w:r w:rsidR="00AA5158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средна степен</w:t>
            </w:r>
          </w:p>
          <w:p w:rsidR="00AA5158" w:rsidRPr="00F85765" w:rsidRDefault="00B67EAC" w:rsidP="006C4023">
            <w:pPr>
              <w:tabs>
                <w:tab w:val="left" w:pos="1985"/>
              </w:tabs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50 на сто</w:t>
            </w:r>
            <w:r w:rsidR="00AA5158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висока степен</w:t>
            </w:r>
          </w:p>
        </w:tc>
      </w:tr>
      <w:tr w:rsidR="00AA5158" w:rsidRPr="00F85765" w:rsidTr="006C4023">
        <w:tc>
          <w:tcPr>
            <w:tcW w:w="9038" w:type="dxa"/>
            <w:gridSpan w:val="3"/>
          </w:tcPr>
          <w:p w:rsidR="00AA5158" w:rsidRPr="00F85765" w:rsidRDefault="00AA5158" w:rsidP="00435849">
            <w:pPr>
              <w:widowControl w:val="0"/>
              <w:overflowPunct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 съответните дейности от направление „Традиционни практики за сезонна паша (пасторализъм)“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660EF3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 спазват нормите на натоварване на пасищата, одобрени от дирекциите на</w:t>
            </w:r>
            <w:r w:rsidRPr="00F8576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паркове</w:t>
            </w:r>
            <w:r w:rsidR="00660EF3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те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, и поддържат гъстота на ЖЕ/ха съгласно плана за управление на съответния парк.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B67EAC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15 </w:t>
            </w:r>
            <w:r w:rsidR="00B67EA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23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 извеждат животните на паша на определените планински пасища най-малко 3 месеца от годината в периода май - октомври; изключение от тези срокове се допуска при изрично разпореждане на дирекцията на съответния национален парк.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6C4023" w:rsidP="006C4023">
            <w:pPr>
              <w:tabs>
                <w:tab w:val="left" w:pos="1458"/>
                <w:tab w:val="center" w:pos="1550"/>
              </w:tabs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30 </w:t>
            </w:r>
            <w:r w:rsidR="00B67EA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rPr>
          <w:trHeight w:val="1442"/>
        </w:trPr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24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 притежават не по-малко от две кучета от каракачанската</w:t>
            </w:r>
            <w:r w:rsidR="006C4023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порода и/или кучета от порода „Българско овчарско куче“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опазване на овцете и гов</w:t>
            </w:r>
            <w:r w:rsidR="00B67EA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едата от нападение на хищници (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при използване на най-малко две кучета).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 </w:t>
            </w:r>
            <w:r w:rsidR="00B67EA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Животните са придружавани от пастир (гледач), ако не се придружават от земеделския стопанин</w:t>
            </w:r>
            <w:r w:rsidR="00B67EA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B67EAC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20 </w:t>
            </w:r>
            <w:r w:rsidR="00B67EA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E22DE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придружаващите стадото кучета се поставят спъвачки.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B67EAC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30 </w:t>
            </w:r>
            <w:r w:rsidR="00B67EA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9038" w:type="dxa"/>
            <w:gridSpan w:val="3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 съответните дейности от направление „Опазване на застрашени от изчезване местни породи, важни за селското стопанство“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27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 представят писмено разрешение от съответната развъдна организация или от Изпълнителната агенция по селекция и репродукция в животновъдството за клане или продажба на всяко подпомагано животно през текущата година.</w:t>
            </w:r>
          </w:p>
        </w:tc>
        <w:tc>
          <w:tcPr>
            <w:tcW w:w="3237" w:type="dxa"/>
            <w:shd w:val="clear" w:color="auto" w:fill="auto"/>
          </w:tcPr>
          <w:p w:rsidR="00042479" w:rsidRPr="00F85765" w:rsidRDefault="00042479" w:rsidP="006C4023">
            <w:pPr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B67EA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сто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ниска степен</w:t>
            </w:r>
          </w:p>
          <w:p w:rsidR="00042479" w:rsidRPr="00F85765" w:rsidRDefault="00042479" w:rsidP="006C4023">
            <w:pPr>
              <w:tabs>
                <w:tab w:val="left" w:pos="338"/>
                <w:tab w:val="center" w:pos="1510"/>
              </w:tabs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  <w:r w:rsidR="00B67EA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сто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средна степен</w:t>
            </w:r>
          </w:p>
          <w:p w:rsidR="00042479" w:rsidRPr="00F85765" w:rsidRDefault="00042479" w:rsidP="006C4023">
            <w:pPr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20 </w:t>
            </w:r>
            <w:r w:rsidR="00B67EA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сто </w:t>
            </w: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при висока степен</w:t>
            </w:r>
          </w:p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28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 спазват развъдната програма за съответната подпомагана порода.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B67EAC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10 </w:t>
            </w:r>
            <w:r w:rsidR="00B67EA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29</w:t>
            </w:r>
            <w:r w:rsidR="00F837CB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Земеделските стопани отглеждат свинете съгласно изискванията на Наредба № 6 от 2007г. за условията и реда за пасищно отглеждане на свине от източнобалканската порода и нейните кръстоски</w:t>
            </w:r>
            <w:r w:rsidR="00CA6218"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(ДВ, бр. 29 от 2007 г.)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B67EAC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 </w:t>
            </w:r>
            <w:r w:rsidR="00B67EA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5801" w:type="dxa"/>
            <w:gridSpan w:val="2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b/>
                <w:sz w:val="22"/>
                <w:szCs w:val="24"/>
                <w:lang w:val="bg-BG"/>
              </w:rPr>
              <w:t>Максимална стойност за направление</w:t>
            </w:r>
            <w:r w:rsidRPr="00F85765">
              <w:rPr>
                <w:rFonts w:ascii="Times New Roman" w:hAnsi="Times New Roman"/>
                <w:b/>
                <w:i/>
                <w:sz w:val="22"/>
                <w:szCs w:val="24"/>
                <w:lang w:val="bg-BG"/>
              </w:rPr>
              <w:t xml:space="preserve"> </w:t>
            </w:r>
            <w:r w:rsidRPr="00F85765">
              <w:rPr>
                <w:rFonts w:ascii="Times New Roman" w:hAnsi="Times New Roman"/>
                <w:b/>
                <w:sz w:val="22"/>
                <w:szCs w:val="24"/>
                <w:lang w:val="bg-BG"/>
              </w:rPr>
              <w:t>„Опазване на застрашени от изчезване местни породи, важни за селското стопанство“: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6C4023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25 </w:t>
            </w:r>
            <w:r w:rsidR="00B67EAC" w:rsidRPr="00F85765">
              <w:rPr>
                <w:rFonts w:ascii="Times New Roman" w:hAnsi="Times New Roman"/>
                <w:sz w:val="24"/>
                <w:szCs w:val="24"/>
                <w:lang w:val="bg-BG"/>
              </w:rPr>
              <w:t>на сто</w:t>
            </w:r>
          </w:p>
        </w:tc>
      </w:tr>
      <w:tr w:rsidR="00AA5158" w:rsidRPr="00F85765" w:rsidTr="006C4023">
        <w:tc>
          <w:tcPr>
            <w:tcW w:w="9038" w:type="dxa"/>
            <w:gridSpan w:val="3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 дейностите по направление „Опазване на застрашени от изчезване местни сортове, важни за селското стопанство“</w:t>
            </w:r>
          </w:p>
        </w:tc>
      </w:tr>
      <w:tr w:rsidR="00AA5158" w:rsidRPr="00F85765" w:rsidTr="006C4023">
        <w:tc>
          <w:tcPr>
            <w:tcW w:w="405" w:type="dxa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30</w:t>
            </w:r>
            <w:r w:rsidR="00F837CB" w:rsidRPr="00F8576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textAlignment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Земеделските стопани отглеждат декларирания сорт</w:t>
            </w:r>
            <w:r w:rsidR="00B67EAC" w:rsidRPr="00F8576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3237" w:type="dxa"/>
            <w:shd w:val="clear" w:color="auto" w:fill="auto"/>
          </w:tcPr>
          <w:p w:rsidR="00AA5158" w:rsidRPr="00F85765" w:rsidRDefault="00AA5158" w:rsidP="00435849">
            <w:pPr>
              <w:overflowPunct/>
              <w:autoSpaceDE/>
              <w:autoSpaceDN/>
              <w:adjustRightInd/>
              <w:ind w:left="420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F8576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100 </w:t>
            </w:r>
            <w:r w:rsidR="00B67EAC" w:rsidRPr="00F8576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 сто</w:t>
            </w:r>
            <w:r w:rsidRPr="00F85765">
              <w:rPr>
                <w:rFonts w:ascii="Times New Roman" w:hAnsi="Times New Roman"/>
                <w:b/>
                <w:bCs/>
                <w:sz w:val="26"/>
                <w:szCs w:val="26"/>
                <w:lang w:val="bg-BG"/>
              </w:rPr>
              <w:t xml:space="preserve"> </w:t>
            </w:r>
            <w:r w:rsidRPr="00F8576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/за парцел</w:t>
            </w:r>
            <w:r w:rsidRPr="00F8576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/</w:t>
            </w:r>
          </w:p>
        </w:tc>
      </w:tr>
    </w:tbl>
    <w:p w:rsidR="003559CA" w:rsidRPr="00F85765" w:rsidRDefault="003559CA" w:rsidP="003856C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559CA" w:rsidRPr="00F85765" w:rsidRDefault="003559CA" w:rsidP="00E22DE5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559CA" w:rsidRPr="00F85765" w:rsidRDefault="003559CA" w:rsidP="003856C6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93F67" w:rsidRPr="00F85765" w:rsidRDefault="00293F67" w:rsidP="00E22DE5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93F67" w:rsidRPr="00F85765" w:rsidRDefault="00293F67" w:rsidP="003856C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_GoBack"/>
      <w:bookmarkEnd w:id="1"/>
    </w:p>
    <w:sectPr w:rsidR="00293F67" w:rsidRPr="00F85765" w:rsidSect="00D65383">
      <w:footerReference w:type="default" r:id="rId10"/>
      <w:headerReference w:type="first" r:id="rId11"/>
      <w:pgSz w:w="11907" w:h="16840" w:code="9"/>
      <w:pgMar w:top="1134" w:right="1134" w:bottom="567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D19" w:rsidRDefault="003E1D19">
      <w:r>
        <w:separator/>
      </w:r>
    </w:p>
  </w:endnote>
  <w:endnote w:type="continuationSeparator" w:id="0">
    <w:p w:rsidR="003E1D19" w:rsidRDefault="003E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8927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435849" w:rsidRPr="003856C6" w:rsidRDefault="00435849">
        <w:pPr>
          <w:pStyle w:val="Footer"/>
          <w:jc w:val="right"/>
          <w:rPr>
            <w:rFonts w:ascii="Times New Roman" w:hAnsi="Times New Roman"/>
          </w:rPr>
        </w:pPr>
        <w:r w:rsidRPr="003856C6">
          <w:rPr>
            <w:rFonts w:ascii="Times New Roman" w:hAnsi="Times New Roman"/>
          </w:rPr>
          <w:fldChar w:fldCharType="begin"/>
        </w:r>
        <w:r w:rsidRPr="003856C6">
          <w:rPr>
            <w:rFonts w:ascii="Times New Roman" w:hAnsi="Times New Roman"/>
          </w:rPr>
          <w:instrText xml:space="preserve"> PAGE   \* MERGEFORMAT </w:instrText>
        </w:r>
        <w:r w:rsidRPr="003856C6">
          <w:rPr>
            <w:rFonts w:ascii="Times New Roman" w:hAnsi="Times New Roman"/>
          </w:rPr>
          <w:fldChar w:fldCharType="separate"/>
        </w:r>
        <w:r w:rsidR="00CD0F79">
          <w:rPr>
            <w:rFonts w:ascii="Times New Roman" w:hAnsi="Times New Roman"/>
            <w:noProof/>
          </w:rPr>
          <w:t>8</w:t>
        </w:r>
        <w:r w:rsidRPr="003856C6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D19" w:rsidRDefault="003E1D19">
      <w:r>
        <w:separator/>
      </w:r>
    </w:p>
  </w:footnote>
  <w:footnote w:type="continuationSeparator" w:id="0">
    <w:p w:rsidR="003E1D19" w:rsidRDefault="003E1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849" w:rsidRPr="00293F67" w:rsidRDefault="00435849" w:rsidP="003856C6">
    <w:pPr>
      <w:tabs>
        <w:tab w:val="center" w:pos="4153"/>
        <w:tab w:val="right" w:pos="8306"/>
      </w:tabs>
      <w:jc w:val="right"/>
      <w:textAlignment w:val="auto"/>
      <w:rPr>
        <w:rFonts w:ascii="Times New Roman" w:hAnsi="Times New Roman"/>
        <w:lang w:val="bg-BG" w:eastAsia="bg-BG"/>
      </w:rPr>
    </w:pPr>
    <w:r w:rsidRPr="00293F67">
      <w:rPr>
        <w:rFonts w:ascii="Times New Roman" w:hAnsi="Times New Roman"/>
        <w:lang w:val="bg-BG" w:eastAsia="bg-BG"/>
      </w:rPr>
      <w:t>Класификация на информацията:</w:t>
    </w:r>
  </w:p>
  <w:p w:rsidR="00435849" w:rsidRPr="00293F67" w:rsidRDefault="00435849" w:rsidP="003856C6">
    <w:pPr>
      <w:tabs>
        <w:tab w:val="center" w:pos="4153"/>
        <w:tab w:val="right" w:pos="8306"/>
      </w:tabs>
      <w:jc w:val="right"/>
      <w:textAlignment w:val="auto"/>
      <w:rPr>
        <w:rFonts w:ascii="Times New Roman" w:hAnsi="Times New Roman"/>
        <w:lang w:val="ru-RU" w:eastAsia="bg-BG"/>
      </w:rPr>
    </w:pPr>
    <w:r w:rsidRPr="00293F67">
      <w:rPr>
        <w:rFonts w:ascii="Times New Roman" w:hAnsi="Times New Roman"/>
        <w:bCs/>
        <w:lang w:val="bg-BG" w:eastAsia="bg-BG"/>
      </w:rPr>
      <w:t>Ниво 0, TLP-</w:t>
    </w:r>
    <w:r w:rsidRPr="00293F67">
      <w:rPr>
        <w:rFonts w:ascii="Times New Roman" w:hAnsi="Times New Roman"/>
        <w:bCs/>
        <w:lang w:eastAsia="bg-BG"/>
      </w:rPr>
      <w:t>WHITE</w:t>
    </w:r>
  </w:p>
  <w:p w:rsidR="00435849" w:rsidRPr="003856C6" w:rsidRDefault="00435849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5FAA"/>
    <w:multiLevelType w:val="hybridMultilevel"/>
    <w:tmpl w:val="D0DC3992"/>
    <w:lvl w:ilvl="0" w:tplc="864EF968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127202"/>
    <w:multiLevelType w:val="hybridMultilevel"/>
    <w:tmpl w:val="B25881E0"/>
    <w:lvl w:ilvl="0" w:tplc="D61686E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847DBD"/>
    <w:multiLevelType w:val="hybridMultilevel"/>
    <w:tmpl w:val="1166F3D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2092471B"/>
    <w:multiLevelType w:val="multilevel"/>
    <w:tmpl w:val="414EC4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4" w15:restartNumberingAfterBreak="0">
    <w:nsid w:val="35733E1C"/>
    <w:multiLevelType w:val="hybridMultilevel"/>
    <w:tmpl w:val="D86EA3EE"/>
    <w:lvl w:ilvl="0" w:tplc="EAC638A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C53B3"/>
    <w:multiLevelType w:val="hybridMultilevel"/>
    <w:tmpl w:val="77E2945A"/>
    <w:lvl w:ilvl="0" w:tplc="AE163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E90B40"/>
    <w:multiLevelType w:val="hybridMultilevel"/>
    <w:tmpl w:val="1D3259E2"/>
    <w:lvl w:ilvl="0" w:tplc="D38C3BA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242AD"/>
    <w:multiLevelType w:val="hybridMultilevel"/>
    <w:tmpl w:val="7332BEA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1D3629"/>
    <w:multiLevelType w:val="hybridMultilevel"/>
    <w:tmpl w:val="FB72E3F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73272C1"/>
    <w:multiLevelType w:val="hybridMultilevel"/>
    <w:tmpl w:val="44D2A334"/>
    <w:lvl w:ilvl="0" w:tplc="9DD46AE6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8865220"/>
    <w:multiLevelType w:val="hybridMultilevel"/>
    <w:tmpl w:val="DB82B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4D040E"/>
    <w:multiLevelType w:val="hybridMultilevel"/>
    <w:tmpl w:val="5F5E381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70D03C6A"/>
    <w:multiLevelType w:val="hybridMultilevel"/>
    <w:tmpl w:val="CE947A4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3C17F69"/>
    <w:multiLevelType w:val="hybridMultilevel"/>
    <w:tmpl w:val="8422B31A"/>
    <w:lvl w:ilvl="0" w:tplc="F4167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B3CB1"/>
    <w:multiLevelType w:val="hybridMultilevel"/>
    <w:tmpl w:val="62FE04B2"/>
    <w:lvl w:ilvl="0" w:tplc="B3462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B71C26"/>
    <w:multiLevelType w:val="hybridMultilevel"/>
    <w:tmpl w:val="3A229B8A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6" w15:restartNumberingAfterBreak="0">
    <w:nsid w:val="7DED4605"/>
    <w:multiLevelType w:val="hybridMultilevel"/>
    <w:tmpl w:val="5920AA9C"/>
    <w:lvl w:ilvl="0" w:tplc="A0F8B99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7"/>
  </w:num>
  <w:num w:numId="5">
    <w:abstractNumId w:val="12"/>
  </w:num>
  <w:num w:numId="6">
    <w:abstractNumId w:val="15"/>
  </w:num>
  <w:num w:numId="7">
    <w:abstractNumId w:val="1"/>
  </w:num>
  <w:num w:numId="8">
    <w:abstractNumId w:val="0"/>
  </w:num>
  <w:num w:numId="9">
    <w:abstractNumId w:val="16"/>
  </w:num>
  <w:num w:numId="10">
    <w:abstractNumId w:val="6"/>
  </w:num>
  <w:num w:numId="11">
    <w:abstractNumId w:val="4"/>
  </w:num>
  <w:num w:numId="12">
    <w:abstractNumId w:val="5"/>
  </w:num>
  <w:num w:numId="13">
    <w:abstractNumId w:val="14"/>
  </w:num>
  <w:num w:numId="14">
    <w:abstractNumId w:val="8"/>
  </w:num>
  <w:num w:numId="15">
    <w:abstractNumId w:val="10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C3"/>
    <w:rsid w:val="00005A0F"/>
    <w:rsid w:val="00006123"/>
    <w:rsid w:val="00006167"/>
    <w:rsid w:val="00007C29"/>
    <w:rsid w:val="00007F68"/>
    <w:rsid w:val="000137BC"/>
    <w:rsid w:val="0001763F"/>
    <w:rsid w:val="0001787B"/>
    <w:rsid w:val="000213AD"/>
    <w:rsid w:val="00024194"/>
    <w:rsid w:val="000302EB"/>
    <w:rsid w:val="00030312"/>
    <w:rsid w:val="00033397"/>
    <w:rsid w:val="00033D42"/>
    <w:rsid w:val="00035749"/>
    <w:rsid w:val="00040AE6"/>
    <w:rsid w:val="0004237B"/>
    <w:rsid w:val="00042479"/>
    <w:rsid w:val="00042B25"/>
    <w:rsid w:val="00045ECB"/>
    <w:rsid w:val="00047267"/>
    <w:rsid w:val="00047CCB"/>
    <w:rsid w:val="0005152E"/>
    <w:rsid w:val="000558A7"/>
    <w:rsid w:val="00055CAB"/>
    <w:rsid w:val="0005622F"/>
    <w:rsid w:val="00057EAE"/>
    <w:rsid w:val="00060D5B"/>
    <w:rsid w:val="00061644"/>
    <w:rsid w:val="0006668F"/>
    <w:rsid w:val="00067C1E"/>
    <w:rsid w:val="00073162"/>
    <w:rsid w:val="000740BB"/>
    <w:rsid w:val="00074665"/>
    <w:rsid w:val="000819FC"/>
    <w:rsid w:val="00081D3B"/>
    <w:rsid w:val="00082ED6"/>
    <w:rsid w:val="00082F62"/>
    <w:rsid w:val="000847FC"/>
    <w:rsid w:val="000873A2"/>
    <w:rsid w:val="00087644"/>
    <w:rsid w:val="0008779A"/>
    <w:rsid w:val="00092625"/>
    <w:rsid w:val="00092751"/>
    <w:rsid w:val="00093E40"/>
    <w:rsid w:val="0009492E"/>
    <w:rsid w:val="00094E1F"/>
    <w:rsid w:val="000951E2"/>
    <w:rsid w:val="00096DC7"/>
    <w:rsid w:val="00097BD2"/>
    <w:rsid w:val="000A1064"/>
    <w:rsid w:val="000A4266"/>
    <w:rsid w:val="000A5F5A"/>
    <w:rsid w:val="000A72C5"/>
    <w:rsid w:val="000B016D"/>
    <w:rsid w:val="000B1665"/>
    <w:rsid w:val="000B2FCD"/>
    <w:rsid w:val="000B4D99"/>
    <w:rsid w:val="000B7405"/>
    <w:rsid w:val="000B7D6A"/>
    <w:rsid w:val="000C2A76"/>
    <w:rsid w:val="000C32E2"/>
    <w:rsid w:val="000C5CC6"/>
    <w:rsid w:val="000C5EAF"/>
    <w:rsid w:val="000C76A0"/>
    <w:rsid w:val="000D0499"/>
    <w:rsid w:val="000D22AD"/>
    <w:rsid w:val="000D2E0E"/>
    <w:rsid w:val="000D410A"/>
    <w:rsid w:val="000E0750"/>
    <w:rsid w:val="000E20E9"/>
    <w:rsid w:val="000E2657"/>
    <w:rsid w:val="000E4C96"/>
    <w:rsid w:val="000E7AFB"/>
    <w:rsid w:val="000F09B4"/>
    <w:rsid w:val="000F0A25"/>
    <w:rsid w:val="000F1F4C"/>
    <w:rsid w:val="000F3B72"/>
    <w:rsid w:val="000F4479"/>
    <w:rsid w:val="000F5581"/>
    <w:rsid w:val="000F69E5"/>
    <w:rsid w:val="000F6AD3"/>
    <w:rsid w:val="000F797C"/>
    <w:rsid w:val="000F7B09"/>
    <w:rsid w:val="00101D7E"/>
    <w:rsid w:val="00103CB8"/>
    <w:rsid w:val="00105D76"/>
    <w:rsid w:val="0010708F"/>
    <w:rsid w:val="0010713E"/>
    <w:rsid w:val="00112174"/>
    <w:rsid w:val="00116782"/>
    <w:rsid w:val="0011684C"/>
    <w:rsid w:val="001169A7"/>
    <w:rsid w:val="001234D8"/>
    <w:rsid w:val="0012472D"/>
    <w:rsid w:val="00124830"/>
    <w:rsid w:val="001261FA"/>
    <w:rsid w:val="001265B6"/>
    <w:rsid w:val="0012794A"/>
    <w:rsid w:val="00133CF0"/>
    <w:rsid w:val="00134339"/>
    <w:rsid w:val="00134B2C"/>
    <w:rsid w:val="00136816"/>
    <w:rsid w:val="00136FC8"/>
    <w:rsid w:val="0014672F"/>
    <w:rsid w:val="001474E6"/>
    <w:rsid w:val="00151550"/>
    <w:rsid w:val="00152467"/>
    <w:rsid w:val="00157D1E"/>
    <w:rsid w:val="00160281"/>
    <w:rsid w:val="001612F1"/>
    <w:rsid w:val="0016533D"/>
    <w:rsid w:val="00165C64"/>
    <w:rsid w:val="00170588"/>
    <w:rsid w:val="00170FEC"/>
    <w:rsid w:val="00172908"/>
    <w:rsid w:val="001751BF"/>
    <w:rsid w:val="00176660"/>
    <w:rsid w:val="00177933"/>
    <w:rsid w:val="00180959"/>
    <w:rsid w:val="001834D8"/>
    <w:rsid w:val="00183D01"/>
    <w:rsid w:val="00193CC0"/>
    <w:rsid w:val="00197A45"/>
    <w:rsid w:val="001A09FB"/>
    <w:rsid w:val="001A0ED1"/>
    <w:rsid w:val="001A24A5"/>
    <w:rsid w:val="001A525E"/>
    <w:rsid w:val="001A78A9"/>
    <w:rsid w:val="001B01D7"/>
    <w:rsid w:val="001B23F1"/>
    <w:rsid w:val="001B53BA"/>
    <w:rsid w:val="001C5009"/>
    <w:rsid w:val="001C6474"/>
    <w:rsid w:val="001C6622"/>
    <w:rsid w:val="001D0AB2"/>
    <w:rsid w:val="001D1C86"/>
    <w:rsid w:val="001D349E"/>
    <w:rsid w:val="001D34DB"/>
    <w:rsid w:val="001D763F"/>
    <w:rsid w:val="001E09C1"/>
    <w:rsid w:val="001E34E9"/>
    <w:rsid w:val="001E6E9A"/>
    <w:rsid w:val="001F2797"/>
    <w:rsid w:val="001F29BD"/>
    <w:rsid w:val="001F5784"/>
    <w:rsid w:val="001F58FE"/>
    <w:rsid w:val="0020053A"/>
    <w:rsid w:val="00207371"/>
    <w:rsid w:val="00213B83"/>
    <w:rsid w:val="00215593"/>
    <w:rsid w:val="00217365"/>
    <w:rsid w:val="0022165E"/>
    <w:rsid w:val="0022201B"/>
    <w:rsid w:val="00224624"/>
    <w:rsid w:val="00225068"/>
    <w:rsid w:val="00227CC2"/>
    <w:rsid w:val="00227D38"/>
    <w:rsid w:val="00234C91"/>
    <w:rsid w:val="002364A2"/>
    <w:rsid w:val="002402A1"/>
    <w:rsid w:val="00246C28"/>
    <w:rsid w:val="00247286"/>
    <w:rsid w:val="0025076E"/>
    <w:rsid w:val="002512B3"/>
    <w:rsid w:val="00253101"/>
    <w:rsid w:val="002548C8"/>
    <w:rsid w:val="00266D04"/>
    <w:rsid w:val="00266D1C"/>
    <w:rsid w:val="002678DB"/>
    <w:rsid w:val="00270C2C"/>
    <w:rsid w:val="00272206"/>
    <w:rsid w:val="002738B0"/>
    <w:rsid w:val="00274DB4"/>
    <w:rsid w:val="00276008"/>
    <w:rsid w:val="00277EF9"/>
    <w:rsid w:val="0029029A"/>
    <w:rsid w:val="00290640"/>
    <w:rsid w:val="0029089C"/>
    <w:rsid w:val="00291E3F"/>
    <w:rsid w:val="002920C1"/>
    <w:rsid w:val="00292DA4"/>
    <w:rsid w:val="0029342B"/>
    <w:rsid w:val="0029392D"/>
    <w:rsid w:val="00293F67"/>
    <w:rsid w:val="00295D8F"/>
    <w:rsid w:val="0029615E"/>
    <w:rsid w:val="00296348"/>
    <w:rsid w:val="00297AFF"/>
    <w:rsid w:val="00297B87"/>
    <w:rsid w:val="00297D55"/>
    <w:rsid w:val="00297E29"/>
    <w:rsid w:val="002A1554"/>
    <w:rsid w:val="002A2F22"/>
    <w:rsid w:val="002A72D5"/>
    <w:rsid w:val="002A7C10"/>
    <w:rsid w:val="002A7D84"/>
    <w:rsid w:val="002B1771"/>
    <w:rsid w:val="002B3457"/>
    <w:rsid w:val="002B3977"/>
    <w:rsid w:val="002B4553"/>
    <w:rsid w:val="002B475B"/>
    <w:rsid w:val="002B70FB"/>
    <w:rsid w:val="002B7F46"/>
    <w:rsid w:val="002C0785"/>
    <w:rsid w:val="002C0FCE"/>
    <w:rsid w:val="002C4526"/>
    <w:rsid w:val="002D0650"/>
    <w:rsid w:val="002D0828"/>
    <w:rsid w:val="002D0883"/>
    <w:rsid w:val="002D345C"/>
    <w:rsid w:val="002D7148"/>
    <w:rsid w:val="002E2297"/>
    <w:rsid w:val="002E28AD"/>
    <w:rsid w:val="002E3920"/>
    <w:rsid w:val="002E7198"/>
    <w:rsid w:val="002F4817"/>
    <w:rsid w:val="00302AFA"/>
    <w:rsid w:val="00302CFE"/>
    <w:rsid w:val="00310614"/>
    <w:rsid w:val="003124AF"/>
    <w:rsid w:val="00315004"/>
    <w:rsid w:val="00315565"/>
    <w:rsid w:val="00315AAB"/>
    <w:rsid w:val="00315EF5"/>
    <w:rsid w:val="003163A2"/>
    <w:rsid w:val="003178D7"/>
    <w:rsid w:val="003229DF"/>
    <w:rsid w:val="00325180"/>
    <w:rsid w:val="00325904"/>
    <w:rsid w:val="00326452"/>
    <w:rsid w:val="00327309"/>
    <w:rsid w:val="00332D52"/>
    <w:rsid w:val="003332E3"/>
    <w:rsid w:val="003337CD"/>
    <w:rsid w:val="0033632C"/>
    <w:rsid w:val="003428A3"/>
    <w:rsid w:val="00343532"/>
    <w:rsid w:val="003442B3"/>
    <w:rsid w:val="003446CB"/>
    <w:rsid w:val="0034614A"/>
    <w:rsid w:val="00347C80"/>
    <w:rsid w:val="00351228"/>
    <w:rsid w:val="00351DC3"/>
    <w:rsid w:val="003559CA"/>
    <w:rsid w:val="00357982"/>
    <w:rsid w:val="00360101"/>
    <w:rsid w:val="00362788"/>
    <w:rsid w:val="0036657F"/>
    <w:rsid w:val="00370410"/>
    <w:rsid w:val="00372943"/>
    <w:rsid w:val="00373306"/>
    <w:rsid w:val="00382DF0"/>
    <w:rsid w:val="00383B0B"/>
    <w:rsid w:val="003856C6"/>
    <w:rsid w:val="00385DB8"/>
    <w:rsid w:val="00386378"/>
    <w:rsid w:val="00390B1E"/>
    <w:rsid w:val="00392562"/>
    <w:rsid w:val="00395543"/>
    <w:rsid w:val="00395545"/>
    <w:rsid w:val="003967CA"/>
    <w:rsid w:val="003A179B"/>
    <w:rsid w:val="003A3C4C"/>
    <w:rsid w:val="003B1A50"/>
    <w:rsid w:val="003B3030"/>
    <w:rsid w:val="003B3221"/>
    <w:rsid w:val="003B5863"/>
    <w:rsid w:val="003B5EA2"/>
    <w:rsid w:val="003C0CB4"/>
    <w:rsid w:val="003C1BA0"/>
    <w:rsid w:val="003C30EE"/>
    <w:rsid w:val="003C5026"/>
    <w:rsid w:val="003C5CF1"/>
    <w:rsid w:val="003D1E58"/>
    <w:rsid w:val="003D24B6"/>
    <w:rsid w:val="003D2D75"/>
    <w:rsid w:val="003D2EF7"/>
    <w:rsid w:val="003D34DA"/>
    <w:rsid w:val="003D4BC5"/>
    <w:rsid w:val="003E0C91"/>
    <w:rsid w:val="003E169F"/>
    <w:rsid w:val="003E1D19"/>
    <w:rsid w:val="003E2855"/>
    <w:rsid w:val="003E39F8"/>
    <w:rsid w:val="003E649A"/>
    <w:rsid w:val="003E7822"/>
    <w:rsid w:val="003F387C"/>
    <w:rsid w:val="003F6172"/>
    <w:rsid w:val="003F6B52"/>
    <w:rsid w:val="00400D39"/>
    <w:rsid w:val="00402E3D"/>
    <w:rsid w:val="004035B8"/>
    <w:rsid w:val="00403965"/>
    <w:rsid w:val="00403C82"/>
    <w:rsid w:val="00404264"/>
    <w:rsid w:val="00404FAA"/>
    <w:rsid w:val="00405012"/>
    <w:rsid w:val="004072DB"/>
    <w:rsid w:val="00407F6C"/>
    <w:rsid w:val="0041025E"/>
    <w:rsid w:val="004116E8"/>
    <w:rsid w:val="004136E6"/>
    <w:rsid w:val="00417EDD"/>
    <w:rsid w:val="00422BD0"/>
    <w:rsid w:val="00427C89"/>
    <w:rsid w:val="004303E5"/>
    <w:rsid w:val="00430C8A"/>
    <w:rsid w:val="0043217E"/>
    <w:rsid w:val="00432A95"/>
    <w:rsid w:val="004356AF"/>
    <w:rsid w:val="00435849"/>
    <w:rsid w:val="00440AEB"/>
    <w:rsid w:val="004434A4"/>
    <w:rsid w:val="00443D85"/>
    <w:rsid w:val="00444B18"/>
    <w:rsid w:val="00445100"/>
    <w:rsid w:val="004461C9"/>
    <w:rsid w:val="00450A13"/>
    <w:rsid w:val="00451949"/>
    <w:rsid w:val="00456A0C"/>
    <w:rsid w:val="00457055"/>
    <w:rsid w:val="00460A46"/>
    <w:rsid w:val="00462A6B"/>
    <w:rsid w:val="004643D4"/>
    <w:rsid w:val="00467A61"/>
    <w:rsid w:val="00471227"/>
    <w:rsid w:val="00473ED2"/>
    <w:rsid w:val="0047411F"/>
    <w:rsid w:val="00474349"/>
    <w:rsid w:val="00480A0E"/>
    <w:rsid w:val="00480EFA"/>
    <w:rsid w:val="00481695"/>
    <w:rsid w:val="0048278A"/>
    <w:rsid w:val="004906C6"/>
    <w:rsid w:val="0049149A"/>
    <w:rsid w:val="00492EB9"/>
    <w:rsid w:val="0049377A"/>
    <w:rsid w:val="004A1C2B"/>
    <w:rsid w:val="004A211A"/>
    <w:rsid w:val="004A456D"/>
    <w:rsid w:val="004A7BDC"/>
    <w:rsid w:val="004B1FF9"/>
    <w:rsid w:val="004B4A9E"/>
    <w:rsid w:val="004B5031"/>
    <w:rsid w:val="004B6912"/>
    <w:rsid w:val="004C213A"/>
    <w:rsid w:val="004C2C33"/>
    <w:rsid w:val="004C3144"/>
    <w:rsid w:val="004D039D"/>
    <w:rsid w:val="004D241E"/>
    <w:rsid w:val="004D2645"/>
    <w:rsid w:val="004D2741"/>
    <w:rsid w:val="004E04D7"/>
    <w:rsid w:val="004E0713"/>
    <w:rsid w:val="004E15D0"/>
    <w:rsid w:val="004E2B29"/>
    <w:rsid w:val="004E332E"/>
    <w:rsid w:val="004E5C83"/>
    <w:rsid w:val="004F0199"/>
    <w:rsid w:val="004F0310"/>
    <w:rsid w:val="004F0A24"/>
    <w:rsid w:val="004F3D12"/>
    <w:rsid w:val="004F57A7"/>
    <w:rsid w:val="00504229"/>
    <w:rsid w:val="005049D5"/>
    <w:rsid w:val="005054F7"/>
    <w:rsid w:val="0050753B"/>
    <w:rsid w:val="00507540"/>
    <w:rsid w:val="00510B4D"/>
    <w:rsid w:val="005115FD"/>
    <w:rsid w:val="005147C0"/>
    <w:rsid w:val="00516106"/>
    <w:rsid w:val="00516A77"/>
    <w:rsid w:val="00517DD4"/>
    <w:rsid w:val="00524C02"/>
    <w:rsid w:val="00526470"/>
    <w:rsid w:val="005321D2"/>
    <w:rsid w:val="00532C04"/>
    <w:rsid w:val="00532E13"/>
    <w:rsid w:val="00533301"/>
    <w:rsid w:val="005346DB"/>
    <w:rsid w:val="005353FA"/>
    <w:rsid w:val="00536C4F"/>
    <w:rsid w:val="00536D61"/>
    <w:rsid w:val="00537E91"/>
    <w:rsid w:val="005433CD"/>
    <w:rsid w:val="00545603"/>
    <w:rsid w:val="00546611"/>
    <w:rsid w:val="00550307"/>
    <w:rsid w:val="00553E37"/>
    <w:rsid w:val="0055436B"/>
    <w:rsid w:val="005543F9"/>
    <w:rsid w:val="00554FA6"/>
    <w:rsid w:val="005554F8"/>
    <w:rsid w:val="005573A1"/>
    <w:rsid w:val="00562AF6"/>
    <w:rsid w:val="00563290"/>
    <w:rsid w:val="00563664"/>
    <w:rsid w:val="00564693"/>
    <w:rsid w:val="00565CF9"/>
    <w:rsid w:val="005662B6"/>
    <w:rsid w:val="00566430"/>
    <w:rsid w:val="00567E63"/>
    <w:rsid w:val="0057369B"/>
    <w:rsid w:val="00573FF3"/>
    <w:rsid w:val="005746AA"/>
    <w:rsid w:val="005753DC"/>
    <w:rsid w:val="00577611"/>
    <w:rsid w:val="0057790F"/>
    <w:rsid w:val="005817A8"/>
    <w:rsid w:val="0058443D"/>
    <w:rsid w:val="00584BE3"/>
    <w:rsid w:val="00586435"/>
    <w:rsid w:val="00586EC3"/>
    <w:rsid w:val="005921DE"/>
    <w:rsid w:val="005927EE"/>
    <w:rsid w:val="00597A67"/>
    <w:rsid w:val="005A1046"/>
    <w:rsid w:val="005A17B9"/>
    <w:rsid w:val="005A29A4"/>
    <w:rsid w:val="005A3B17"/>
    <w:rsid w:val="005B0265"/>
    <w:rsid w:val="005B32F5"/>
    <w:rsid w:val="005B4489"/>
    <w:rsid w:val="005B7A97"/>
    <w:rsid w:val="005C175F"/>
    <w:rsid w:val="005C1DE5"/>
    <w:rsid w:val="005C3FE6"/>
    <w:rsid w:val="005C4C52"/>
    <w:rsid w:val="005C5451"/>
    <w:rsid w:val="005C756B"/>
    <w:rsid w:val="005C7817"/>
    <w:rsid w:val="005C7F6F"/>
    <w:rsid w:val="005D0789"/>
    <w:rsid w:val="005D1BA7"/>
    <w:rsid w:val="005D27C7"/>
    <w:rsid w:val="005D3ED1"/>
    <w:rsid w:val="005D51CD"/>
    <w:rsid w:val="005D6A5F"/>
    <w:rsid w:val="005D7631"/>
    <w:rsid w:val="005D7788"/>
    <w:rsid w:val="005E06E0"/>
    <w:rsid w:val="005E2564"/>
    <w:rsid w:val="005E3924"/>
    <w:rsid w:val="005E41ED"/>
    <w:rsid w:val="005E5850"/>
    <w:rsid w:val="005F1C56"/>
    <w:rsid w:val="005F6277"/>
    <w:rsid w:val="005F6780"/>
    <w:rsid w:val="005F7205"/>
    <w:rsid w:val="00600007"/>
    <w:rsid w:val="006012F4"/>
    <w:rsid w:val="0060280E"/>
    <w:rsid w:val="00604B00"/>
    <w:rsid w:val="00604FA3"/>
    <w:rsid w:val="00606CB6"/>
    <w:rsid w:val="00610B91"/>
    <w:rsid w:val="00616524"/>
    <w:rsid w:val="0061741F"/>
    <w:rsid w:val="006224F7"/>
    <w:rsid w:val="00623F41"/>
    <w:rsid w:val="00624FC6"/>
    <w:rsid w:val="0062523F"/>
    <w:rsid w:val="00625F86"/>
    <w:rsid w:val="00627A1B"/>
    <w:rsid w:val="00630E56"/>
    <w:rsid w:val="0063147E"/>
    <w:rsid w:val="00632DD5"/>
    <w:rsid w:val="00634ADB"/>
    <w:rsid w:val="00634BEC"/>
    <w:rsid w:val="00641A2F"/>
    <w:rsid w:val="00641AA5"/>
    <w:rsid w:val="006431D3"/>
    <w:rsid w:val="006445FE"/>
    <w:rsid w:val="006471F8"/>
    <w:rsid w:val="0065030E"/>
    <w:rsid w:val="00651881"/>
    <w:rsid w:val="00660316"/>
    <w:rsid w:val="00660EF3"/>
    <w:rsid w:val="00662B17"/>
    <w:rsid w:val="00663EE8"/>
    <w:rsid w:val="00664CBB"/>
    <w:rsid w:val="00665433"/>
    <w:rsid w:val="00665FC3"/>
    <w:rsid w:val="00666523"/>
    <w:rsid w:val="00667FA2"/>
    <w:rsid w:val="00673465"/>
    <w:rsid w:val="00673ED9"/>
    <w:rsid w:val="006742C1"/>
    <w:rsid w:val="00675F24"/>
    <w:rsid w:val="006770B0"/>
    <w:rsid w:val="00680FA2"/>
    <w:rsid w:val="006818F4"/>
    <w:rsid w:val="00682315"/>
    <w:rsid w:val="00685813"/>
    <w:rsid w:val="0068659B"/>
    <w:rsid w:val="00686724"/>
    <w:rsid w:val="006873E7"/>
    <w:rsid w:val="00687572"/>
    <w:rsid w:val="006908BC"/>
    <w:rsid w:val="00691901"/>
    <w:rsid w:val="006937F5"/>
    <w:rsid w:val="00697A1C"/>
    <w:rsid w:val="006A30B4"/>
    <w:rsid w:val="006B32B8"/>
    <w:rsid w:val="006B79E1"/>
    <w:rsid w:val="006C0A31"/>
    <w:rsid w:val="006C2515"/>
    <w:rsid w:val="006C4023"/>
    <w:rsid w:val="006C6329"/>
    <w:rsid w:val="006C6FBE"/>
    <w:rsid w:val="006C7172"/>
    <w:rsid w:val="006D002B"/>
    <w:rsid w:val="006D0985"/>
    <w:rsid w:val="006D5512"/>
    <w:rsid w:val="006E0EC1"/>
    <w:rsid w:val="006E1D7F"/>
    <w:rsid w:val="006E2AC5"/>
    <w:rsid w:val="006E3AC6"/>
    <w:rsid w:val="006E45DA"/>
    <w:rsid w:val="006E6683"/>
    <w:rsid w:val="006F06CC"/>
    <w:rsid w:val="006F5566"/>
    <w:rsid w:val="006F63CA"/>
    <w:rsid w:val="006F661C"/>
    <w:rsid w:val="007003E1"/>
    <w:rsid w:val="007032B8"/>
    <w:rsid w:val="00705024"/>
    <w:rsid w:val="0070669C"/>
    <w:rsid w:val="007077BB"/>
    <w:rsid w:val="00707A06"/>
    <w:rsid w:val="00707FD8"/>
    <w:rsid w:val="00710C48"/>
    <w:rsid w:val="0071106F"/>
    <w:rsid w:val="00712C17"/>
    <w:rsid w:val="007144F7"/>
    <w:rsid w:val="00714EDC"/>
    <w:rsid w:val="00715C7E"/>
    <w:rsid w:val="00717933"/>
    <w:rsid w:val="00720BD0"/>
    <w:rsid w:val="0072179C"/>
    <w:rsid w:val="00721B9F"/>
    <w:rsid w:val="00722338"/>
    <w:rsid w:val="00722E69"/>
    <w:rsid w:val="007233F0"/>
    <w:rsid w:val="0072668E"/>
    <w:rsid w:val="00730799"/>
    <w:rsid w:val="00735898"/>
    <w:rsid w:val="007408D5"/>
    <w:rsid w:val="00740C26"/>
    <w:rsid w:val="0074283D"/>
    <w:rsid w:val="00746591"/>
    <w:rsid w:val="00746929"/>
    <w:rsid w:val="007521F4"/>
    <w:rsid w:val="007544F7"/>
    <w:rsid w:val="00755EF6"/>
    <w:rsid w:val="007563EA"/>
    <w:rsid w:val="00760571"/>
    <w:rsid w:val="0076138E"/>
    <w:rsid w:val="00762B27"/>
    <w:rsid w:val="00771BE3"/>
    <w:rsid w:val="00772D0C"/>
    <w:rsid w:val="00775511"/>
    <w:rsid w:val="0078702E"/>
    <w:rsid w:val="00790403"/>
    <w:rsid w:val="0079214E"/>
    <w:rsid w:val="00795B76"/>
    <w:rsid w:val="007963D6"/>
    <w:rsid w:val="00797945"/>
    <w:rsid w:val="007A2721"/>
    <w:rsid w:val="007A555E"/>
    <w:rsid w:val="007C1133"/>
    <w:rsid w:val="007C12D1"/>
    <w:rsid w:val="007C284B"/>
    <w:rsid w:val="007C7E9E"/>
    <w:rsid w:val="007D124C"/>
    <w:rsid w:val="007D12FE"/>
    <w:rsid w:val="007D1AA9"/>
    <w:rsid w:val="007D2CED"/>
    <w:rsid w:val="007D5124"/>
    <w:rsid w:val="007D58F6"/>
    <w:rsid w:val="007D6927"/>
    <w:rsid w:val="007E0181"/>
    <w:rsid w:val="007E44EA"/>
    <w:rsid w:val="007E4DDB"/>
    <w:rsid w:val="007E5048"/>
    <w:rsid w:val="007F0A24"/>
    <w:rsid w:val="007F5A51"/>
    <w:rsid w:val="00800490"/>
    <w:rsid w:val="00800821"/>
    <w:rsid w:val="00801FD7"/>
    <w:rsid w:val="00802525"/>
    <w:rsid w:val="0080330B"/>
    <w:rsid w:val="00804C74"/>
    <w:rsid w:val="0080557C"/>
    <w:rsid w:val="00805D41"/>
    <w:rsid w:val="00807D0A"/>
    <w:rsid w:val="00810125"/>
    <w:rsid w:val="008120BB"/>
    <w:rsid w:val="00814962"/>
    <w:rsid w:val="008203AA"/>
    <w:rsid w:val="00820530"/>
    <w:rsid w:val="00821CB4"/>
    <w:rsid w:val="00821EC5"/>
    <w:rsid w:val="00823BD5"/>
    <w:rsid w:val="00827099"/>
    <w:rsid w:val="00827795"/>
    <w:rsid w:val="008311E3"/>
    <w:rsid w:val="00836108"/>
    <w:rsid w:val="008370C6"/>
    <w:rsid w:val="0083768A"/>
    <w:rsid w:val="00843E82"/>
    <w:rsid w:val="00843F81"/>
    <w:rsid w:val="00844153"/>
    <w:rsid w:val="008463D7"/>
    <w:rsid w:val="00855886"/>
    <w:rsid w:val="008578DE"/>
    <w:rsid w:val="00862F15"/>
    <w:rsid w:val="00863B1D"/>
    <w:rsid w:val="00866CE4"/>
    <w:rsid w:val="00871AEA"/>
    <w:rsid w:val="00872B9E"/>
    <w:rsid w:val="00875331"/>
    <w:rsid w:val="00881ED6"/>
    <w:rsid w:val="00882049"/>
    <w:rsid w:val="00882450"/>
    <w:rsid w:val="008824F7"/>
    <w:rsid w:val="0088375E"/>
    <w:rsid w:val="008845CF"/>
    <w:rsid w:val="00886905"/>
    <w:rsid w:val="00890653"/>
    <w:rsid w:val="00891F43"/>
    <w:rsid w:val="008927E5"/>
    <w:rsid w:val="00892826"/>
    <w:rsid w:val="00892EA8"/>
    <w:rsid w:val="0089337D"/>
    <w:rsid w:val="008973AF"/>
    <w:rsid w:val="008A0743"/>
    <w:rsid w:val="008A117C"/>
    <w:rsid w:val="008A2DD5"/>
    <w:rsid w:val="008A429D"/>
    <w:rsid w:val="008A6975"/>
    <w:rsid w:val="008B16A8"/>
    <w:rsid w:val="008B1F33"/>
    <w:rsid w:val="008B6FAA"/>
    <w:rsid w:val="008C0D09"/>
    <w:rsid w:val="008C4C80"/>
    <w:rsid w:val="008D0C26"/>
    <w:rsid w:val="008D303B"/>
    <w:rsid w:val="008D7999"/>
    <w:rsid w:val="008E0F71"/>
    <w:rsid w:val="008E365B"/>
    <w:rsid w:val="008E5906"/>
    <w:rsid w:val="008E5FED"/>
    <w:rsid w:val="008F136E"/>
    <w:rsid w:val="008F5374"/>
    <w:rsid w:val="008F57CD"/>
    <w:rsid w:val="008F5CE9"/>
    <w:rsid w:val="008F7D0E"/>
    <w:rsid w:val="00902080"/>
    <w:rsid w:val="00903BD3"/>
    <w:rsid w:val="009053CD"/>
    <w:rsid w:val="00906777"/>
    <w:rsid w:val="00907FC7"/>
    <w:rsid w:val="00911C4F"/>
    <w:rsid w:val="00912515"/>
    <w:rsid w:val="00913F33"/>
    <w:rsid w:val="009145B9"/>
    <w:rsid w:val="00916C19"/>
    <w:rsid w:val="00916DC6"/>
    <w:rsid w:val="00924EF8"/>
    <w:rsid w:val="0092782D"/>
    <w:rsid w:val="009305D2"/>
    <w:rsid w:val="00933167"/>
    <w:rsid w:val="00934363"/>
    <w:rsid w:val="00934637"/>
    <w:rsid w:val="00934BE4"/>
    <w:rsid w:val="0093691A"/>
    <w:rsid w:val="00941173"/>
    <w:rsid w:val="009425FE"/>
    <w:rsid w:val="009428D9"/>
    <w:rsid w:val="00943C86"/>
    <w:rsid w:val="00945A55"/>
    <w:rsid w:val="009465AA"/>
    <w:rsid w:val="009469F5"/>
    <w:rsid w:val="00946D85"/>
    <w:rsid w:val="0094725A"/>
    <w:rsid w:val="009475C1"/>
    <w:rsid w:val="00950B52"/>
    <w:rsid w:val="00951470"/>
    <w:rsid w:val="00951509"/>
    <w:rsid w:val="00952C13"/>
    <w:rsid w:val="00953467"/>
    <w:rsid w:val="009559B1"/>
    <w:rsid w:val="00955F91"/>
    <w:rsid w:val="009665CC"/>
    <w:rsid w:val="00967938"/>
    <w:rsid w:val="00983EE5"/>
    <w:rsid w:val="00984735"/>
    <w:rsid w:val="00984FBB"/>
    <w:rsid w:val="00985D76"/>
    <w:rsid w:val="009877F8"/>
    <w:rsid w:val="009906FB"/>
    <w:rsid w:val="00992655"/>
    <w:rsid w:val="00993F18"/>
    <w:rsid w:val="009A14D8"/>
    <w:rsid w:val="009A2762"/>
    <w:rsid w:val="009A2B9F"/>
    <w:rsid w:val="009A3B71"/>
    <w:rsid w:val="009A49E5"/>
    <w:rsid w:val="009A59DB"/>
    <w:rsid w:val="009A6EDF"/>
    <w:rsid w:val="009B2698"/>
    <w:rsid w:val="009B2743"/>
    <w:rsid w:val="009B2D54"/>
    <w:rsid w:val="009B51E6"/>
    <w:rsid w:val="009B6C74"/>
    <w:rsid w:val="009D28DC"/>
    <w:rsid w:val="009D36FD"/>
    <w:rsid w:val="009D4D47"/>
    <w:rsid w:val="009D62A4"/>
    <w:rsid w:val="009D7AF1"/>
    <w:rsid w:val="009E0540"/>
    <w:rsid w:val="009E09A5"/>
    <w:rsid w:val="009E21D1"/>
    <w:rsid w:val="009E268E"/>
    <w:rsid w:val="009E4A9C"/>
    <w:rsid w:val="009E5643"/>
    <w:rsid w:val="009E5DF3"/>
    <w:rsid w:val="009F124A"/>
    <w:rsid w:val="009F267A"/>
    <w:rsid w:val="009F7519"/>
    <w:rsid w:val="00A00E9D"/>
    <w:rsid w:val="00A0403D"/>
    <w:rsid w:val="00A0449D"/>
    <w:rsid w:val="00A057CF"/>
    <w:rsid w:val="00A107BA"/>
    <w:rsid w:val="00A13657"/>
    <w:rsid w:val="00A21DEE"/>
    <w:rsid w:val="00A27577"/>
    <w:rsid w:val="00A27B2A"/>
    <w:rsid w:val="00A30043"/>
    <w:rsid w:val="00A37760"/>
    <w:rsid w:val="00A40D8A"/>
    <w:rsid w:val="00A4350A"/>
    <w:rsid w:val="00A453D9"/>
    <w:rsid w:val="00A45836"/>
    <w:rsid w:val="00A50FC0"/>
    <w:rsid w:val="00A54120"/>
    <w:rsid w:val="00A5565A"/>
    <w:rsid w:val="00A562D4"/>
    <w:rsid w:val="00A56CD0"/>
    <w:rsid w:val="00A56EC9"/>
    <w:rsid w:val="00A62306"/>
    <w:rsid w:val="00A74079"/>
    <w:rsid w:val="00A753AD"/>
    <w:rsid w:val="00A7660D"/>
    <w:rsid w:val="00A84DE5"/>
    <w:rsid w:val="00A85497"/>
    <w:rsid w:val="00A900E1"/>
    <w:rsid w:val="00A910C4"/>
    <w:rsid w:val="00A914D2"/>
    <w:rsid w:val="00AA154D"/>
    <w:rsid w:val="00AA33D9"/>
    <w:rsid w:val="00AA33E6"/>
    <w:rsid w:val="00AA4236"/>
    <w:rsid w:val="00AA5158"/>
    <w:rsid w:val="00AA5C8D"/>
    <w:rsid w:val="00AA72CE"/>
    <w:rsid w:val="00AB02EE"/>
    <w:rsid w:val="00AB2B45"/>
    <w:rsid w:val="00AB341B"/>
    <w:rsid w:val="00AB5F73"/>
    <w:rsid w:val="00AB5FE3"/>
    <w:rsid w:val="00AB767C"/>
    <w:rsid w:val="00AB7BE9"/>
    <w:rsid w:val="00AC2EEA"/>
    <w:rsid w:val="00AC50E3"/>
    <w:rsid w:val="00AC63F4"/>
    <w:rsid w:val="00AC6FE3"/>
    <w:rsid w:val="00AC7B91"/>
    <w:rsid w:val="00AD644B"/>
    <w:rsid w:val="00AD6EEF"/>
    <w:rsid w:val="00AE37ED"/>
    <w:rsid w:val="00AE37F6"/>
    <w:rsid w:val="00AE4B2A"/>
    <w:rsid w:val="00AE7060"/>
    <w:rsid w:val="00AF2523"/>
    <w:rsid w:val="00AF2DC6"/>
    <w:rsid w:val="00B01256"/>
    <w:rsid w:val="00B018C1"/>
    <w:rsid w:val="00B02E33"/>
    <w:rsid w:val="00B0335D"/>
    <w:rsid w:val="00B035B5"/>
    <w:rsid w:val="00B109D7"/>
    <w:rsid w:val="00B133BF"/>
    <w:rsid w:val="00B17C57"/>
    <w:rsid w:val="00B2084D"/>
    <w:rsid w:val="00B23DFF"/>
    <w:rsid w:val="00B2496E"/>
    <w:rsid w:val="00B264BB"/>
    <w:rsid w:val="00B271FA"/>
    <w:rsid w:val="00B3055D"/>
    <w:rsid w:val="00B3536C"/>
    <w:rsid w:val="00B41471"/>
    <w:rsid w:val="00B435D6"/>
    <w:rsid w:val="00B44223"/>
    <w:rsid w:val="00B46FD7"/>
    <w:rsid w:val="00B47A39"/>
    <w:rsid w:val="00B506A4"/>
    <w:rsid w:val="00B50D32"/>
    <w:rsid w:val="00B514E9"/>
    <w:rsid w:val="00B547F1"/>
    <w:rsid w:val="00B562D7"/>
    <w:rsid w:val="00B56C4A"/>
    <w:rsid w:val="00B60587"/>
    <w:rsid w:val="00B605C3"/>
    <w:rsid w:val="00B62253"/>
    <w:rsid w:val="00B6432B"/>
    <w:rsid w:val="00B66DEB"/>
    <w:rsid w:val="00B67EAC"/>
    <w:rsid w:val="00B7046C"/>
    <w:rsid w:val="00B74FF0"/>
    <w:rsid w:val="00B755D7"/>
    <w:rsid w:val="00B75B4F"/>
    <w:rsid w:val="00B81262"/>
    <w:rsid w:val="00B82930"/>
    <w:rsid w:val="00B83B47"/>
    <w:rsid w:val="00B83E95"/>
    <w:rsid w:val="00B83EBF"/>
    <w:rsid w:val="00B8594E"/>
    <w:rsid w:val="00B90367"/>
    <w:rsid w:val="00B905A1"/>
    <w:rsid w:val="00B91127"/>
    <w:rsid w:val="00B92BCB"/>
    <w:rsid w:val="00B93E7B"/>
    <w:rsid w:val="00B97B51"/>
    <w:rsid w:val="00BA09EF"/>
    <w:rsid w:val="00BA3635"/>
    <w:rsid w:val="00BA3A91"/>
    <w:rsid w:val="00BA5AE6"/>
    <w:rsid w:val="00BB1572"/>
    <w:rsid w:val="00BB1882"/>
    <w:rsid w:val="00BB4B5D"/>
    <w:rsid w:val="00BB778D"/>
    <w:rsid w:val="00BC09E2"/>
    <w:rsid w:val="00BC377A"/>
    <w:rsid w:val="00BC3F23"/>
    <w:rsid w:val="00BC4367"/>
    <w:rsid w:val="00BD166D"/>
    <w:rsid w:val="00BD29A3"/>
    <w:rsid w:val="00BD3A49"/>
    <w:rsid w:val="00BE1C43"/>
    <w:rsid w:val="00BE3DAA"/>
    <w:rsid w:val="00BE6232"/>
    <w:rsid w:val="00BE6F37"/>
    <w:rsid w:val="00BF0A7B"/>
    <w:rsid w:val="00BF19E2"/>
    <w:rsid w:val="00BF27EC"/>
    <w:rsid w:val="00BF6A70"/>
    <w:rsid w:val="00C00066"/>
    <w:rsid w:val="00C02CEE"/>
    <w:rsid w:val="00C0399C"/>
    <w:rsid w:val="00C03A4E"/>
    <w:rsid w:val="00C04EC7"/>
    <w:rsid w:val="00C05433"/>
    <w:rsid w:val="00C07EF9"/>
    <w:rsid w:val="00C103B2"/>
    <w:rsid w:val="00C10ED9"/>
    <w:rsid w:val="00C13CC1"/>
    <w:rsid w:val="00C2097A"/>
    <w:rsid w:val="00C20B94"/>
    <w:rsid w:val="00C21449"/>
    <w:rsid w:val="00C21FA9"/>
    <w:rsid w:val="00C2213F"/>
    <w:rsid w:val="00C2289E"/>
    <w:rsid w:val="00C23C12"/>
    <w:rsid w:val="00C2673E"/>
    <w:rsid w:val="00C2735F"/>
    <w:rsid w:val="00C3274F"/>
    <w:rsid w:val="00C3476E"/>
    <w:rsid w:val="00C347BB"/>
    <w:rsid w:val="00C41091"/>
    <w:rsid w:val="00C410CD"/>
    <w:rsid w:val="00C44B1C"/>
    <w:rsid w:val="00C46CD2"/>
    <w:rsid w:val="00C473A4"/>
    <w:rsid w:val="00C47A80"/>
    <w:rsid w:val="00C50A69"/>
    <w:rsid w:val="00C51163"/>
    <w:rsid w:val="00C571BE"/>
    <w:rsid w:val="00C6329C"/>
    <w:rsid w:val="00C632DA"/>
    <w:rsid w:val="00C6500E"/>
    <w:rsid w:val="00C666D3"/>
    <w:rsid w:val="00C66946"/>
    <w:rsid w:val="00C678F2"/>
    <w:rsid w:val="00C715D1"/>
    <w:rsid w:val="00C73CD6"/>
    <w:rsid w:val="00C73FF8"/>
    <w:rsid w:val="00C7446A"/>
    <w:rsid w:val="00C75EF4"/>
    <w:rsid w:val="00C75F2F"/>
    <w:rsid w:val="00C7784A"/>
    <w:rsid w:val="00C81707"/>
    <w:rsid w:val="00C85E9F"/>
    <w:rsid w:val="00C86177"/>
    <w:rsid w:val="00C8665F"/>
    <w:rsid w:val="00C904BD"/>
    <w:rsid w:val="00C92FCF"/>
    <w:rsid w:val="00C97336"/>
    <w:rsid w:val="00CA3F91"/>
    <w:rsid w:val="00CA6218"/>
    <w:rsid w:val="00CA77B9"/>
    <w:rsid w:val="00CA7E8F"/>
    <w:rsid w:val="00CB25AD"/>
    <w:rsid w:val="00CB337C"/>
    <w:rsid w:val="00CB5AC3"/>
    <w:rsid w:val="00CB5D2F"/>
    <w:rsid w:val="00CB5E14"/>
    <w:rsid w:val="00CB7600"/>
    <w:rsid w:val="00CC0864"/>
    <w:rsid w:val="00CC1908"/>
    <w:rsid w:val="00CC1A01"/>
    <w:rsid w:val="00CC1D07"/>
    <w:rsid w:val="00CC4E9A"/>
    <w:rsid w:val="00CC6587"/>
    <w:rsid w:val="00CC6B5F"/>
    <w:rsid w:val="00CC7782"/>
    <w:rsid w:val="00CD0F79"/>
    <w:rsid w:val="00CD6318"/>
    <w:rsid w:val="00CD67CC"/>
    <w:rsid w:val="00CE13E4"/>
    <w:rsid w:val="00CE1F6D"/>
    <w:rsid w:val="00CE25DF"/>
    <w:rsid w:val="00CE5935"/>
    <w:rsid w:val="00CE5FF2"/>
    <w:rsid w:val="00CF0147"/>
    <w:rsid w:val="00CF0939"/>
    <w:rsid w:val="00D0364B"/>
    <w:rsid w:val="00D04851"/>
    <w:rsid w:val="00D04CB7"/>
    <w:rsid w:val="00D07F72"/>
    <w:rsid w:val="00D11E57"/>
    <w:rsid w:val="00D13341"/>
    <w:rsid w:val="00D20D9D"/>
    <w:rsid w:val="00D258B5"/>
    <w:rsid w:val="00D25C35"/>
    <w:rsid w:val="00D26B06"/>
    <w:rsid w:val="00D366ED"/>
    <w:rsid w:val="00D368AA"/>
    <w:rsid w:val="00D3719C"/>
    <w:rsid w:val="00D43F85"/>
    <w:rsid w:val="00D57478"/>
    <w:rsid w:val="00D60A87"/>
    <w:rsid w:val="00D61AE4"/>
    <w:rsid w:val="00D65383"/>
    <w:rsid w:val="00D67FB8"/>
    <w:rsid w:val="00D7073E"/>
    <w:rsid w:val="00D71277"/>
    <w:rsid w:val="00D749E1"/>
    <w:rsid w:val="00D75BC9"/>
    <w:rsid w:val="00D76604"/>
    <w:rsid w:val="00D76706"/>
    <w:rsid w:val="00D77347"/>
    <w:rsid w:val="00D7738B"/>
    <w:rsid w:val="00D77647"/>
    <w:rsid w:val="00D83B0A"/>
    <w:rsid w:val="00D83CE7"/>
    <w:rsid w:val="00D840CC"/>
    <w:rsid w:val="00D84B57"/>
    <w:rsid w:val="00D87AFB"/>
    <w:rsid w:val="00D94A8B"/>
    <w:rsid w:val="00D9542F"/>
    <w:rsid w:val="00D97300"/>
    <w:rsid w:val="00DA0B56"/>
    <w:rsid w:val="00DA0C1C"/>
    <w:rsid w:val="00DA1E7B"/>
    <w:rsid w:val="00DA7982"/>
    <w:rsid w:val="00DB0E91"/>
    <w:rsid w:val="00DB40AF"/>
    <w:rsid w:val="00DB6310"/>
    <w:rsid w:val="00DB68CE"/>
    <w:rsid w:val="00DB7576"/>
    <w:rsid w:val="00DC25CE"/>
    <w:rsid w:val="00DC29CF"/>
    <w:rsid w:val="00DC5160"/>
    <w:rsid w:val="00DC5AD1"/>
    <w:rsid w:val="00DC6235"/>
    <w:rsid w:val="00DC662F"/>
    <w:rsid w:val="00DC7BA7"/>
    <w:rsid w:val="00DD4447"/>
    <w:rsid w:val="00DD7ACE"/>
    <w:rsid w:val="00DE20E5"/>
    <w:rsid w:val="00DE38EF"/>
    <w:rsid w:val="00DE5698"/>
    <w:rsid w:val="00DE6289"/>
    <w:rsid w:val="00DE736D"/>
    <w:rsid w:val="00DE7D8B"/>
    <w:rsid w:val="00DF1363"/>
    <w:rsid w:val="00DF6A62"/>
    <w:rsid w:val="00DF7FE1"/>
    <w:rsid w:val="00E0037C"/>
    <w:rsid w:val="00E008C3"/>
    <w:rsid w:val="00E04162"/>
    <w:rsid w:val="00E04243"/>
    <w:rsid w:val="00E0514A"/>
    <w:rsid w:val="00E06067"/>
    <w:rsid w:val="00E0649B"/>
    <w:rsid w:val="00E06EE4"/>
    <w:rsid w:val="00E07B83"/>
    <w:rsid w:val="00E13A8D"/>
    <w:rsid w:val="00E145C8"/>
    <w:rsid w:val="00E174C6"/>
    <w:rsid w:val="00E2071C"/>
    <w:rsid w:val="00E22774"/>
    <w:rsid w:val="00E229FF"/>
    <w:rsid w:val="00E22A0F"/>
    <w:rsid w:val="00E22DE5"/>
    <w:rsid w:val="00E262D2"/>
    <w:rsid w:val="00E2675B"/>
    <w:rsid w:val="00E2765F"/>
    <w:rsid w:val="00E317D3"/>
    <w:rsid w:val="00E320FA"/>
    <w:rsid w:val="00E32CF6"/>
    <w:rsid w:val="00E3691B"/>
    <w:rsid w:val="00E4019D"/>
    <w:rsid w:val="00E41752"/>
    <w:rsid w:val="00E422A2"/>
    <w:rsid w:val="00E43827"/>
    <w:rsid w:val="00E43AAE"/>
    <w:rsid w:val="00E453A5"/>
    <w:rsid w:val="00E467D6"/>
    <w:rsid w:val="00E52D47"/>
    <w:rsid w:val="00E53007"/>
    <w:rsid w:val="00E53E7B"/>
    <w:rsid w:val="00E610A6"/>
    <w:rsid w:val="00E658C1"/>
    <w:rsid w:val="00E65D72"/>
    <w:rsid w:val="00E66661"/>
    <w:rsid w:val="00E66682"/>
    <w:rsid w:val="00E67AD4"/>
    <w:rsid w:val="00E67AF9"/>
    <w:rsid w:val="00E72BE5"/>
    <w:rsid w:val="00E73364"/>
    <w:rsid w:val="00E7506B"/>
    <w:rsid w:val="00E75E09"/>
    <w:rsid w:val="00E769D6"/>
    <w:rsid w:val="00E76AD1"/>
    <w:rsid w:val="00E81351"/>
    <w:rsid w:val="00E824FA"/>
    <w:rsid w:val="00E83686"/>
    <w:rsid w:val="00E85B1A"/>
    <w:rsid w:val="00E8691D"/>
    <w:rsid w:val="00E876C3"/>
    <w:rsid w:val="00E90E07"/>
    <w:rsid w:val="00E92BE5"/>
    <w:rsid w:val="00E92C7E"/>
    <w:rsid w:val="00E95EAD"/>
    <w:rsid w:val="00E960F8"/>
    <w:rsid w:val="00E96EC9"/>
    <w:rsid w:val="00E977E9"/>
    <w:rsid w:val="00EA137D"/>
    <w:rsid w:val="00EA1D52"/>
    <w:rsid w:val="00EA2888"/>
    <w:rsid w:val="00EA42A9"/>
    <w:rsid w:val="00EA4D1F"/>
    <w:rsid w:val="00EA7ED7"/>
    <w:rsid w:val="00EB0CC0"/>
    <w:rsid w:val="00EB1205"/>
    <w:rsid w:val="00EB3CD4"/>
    <w:rsid w:val="00EB6643"/>
    <w:rsid w:val="00EC1AC8"/>
    <w:rsid w:val="00EC204D"/>
    <w:rsid w:val="00EC2A03"/>
    <w:rsid w:val="00EC2A09"/>
    <w:rsid w:val="00ED077B"/>
    <w:rsid w:val="00ED22F6"/>
    <w:rsid w:val="00ED33D5"/>
    <w:rsid w:val="00ED3809"/>
    <w:rsid w:val="00ED612A"/>
    <w:rsid w:val="00ED6659"/>
    <w:rsid w:val="00EE1299"/>
    <w:rsid w:val="00EE1FC8"/>
    <w:rsid w:val="00EE32EA"/>
    <w:rsid w:val="00EE333C"/>
    <w:rsid w:val="00EE7984"/>
    <w:rsid w:val="00EF02AE"/>
    <w:rsid w:val="00EF2A22"/>
    <w:rsid w:val="00EF4CB6"/>
    <w:rsid w:val="00EF4DFF"/>
    <w:rsid w:val="00F00B5B"/>
    <w:rsid w:val="00F05EC2"/>
    <w:rsid w:val="00F066A8"/>
    <w:rsid w:val="00F10B7B"/>
    <w:rsid w:val="00F15B62"/>
    <w:rsid w:val="00F17E92"/>
    <w:rsid w:val="00F25CBB"/>
    <w:rsid w:val="00F26453"/>
    <w:rsid w:val="00F2645A"/>
    <w:rsid w:val="00F3279D"/>
    <w:rsid w:val="00F34CD2"/>
    <w:rsid w:val="00F3566E"/>
    <w:rsid w:val="00F406C6"/>
    <w:rsid w:val="00F41F2F"/>
    <w:rsid w:val="00F4338E"/>
    <w:rsid w:val="00F43414"/>
    <w:rsid w:val="00F478A5"/>
    <w:rsid w:val="00F516D1"/>
    <w:rsid w:val="00F53E18"/>
    <w:rsid w:val="00F54593"/>
    <w:rsid w:val="00F55A4F"/>
    <w:rsid w:val="00F56A8F"/>
    <w:rsid w:val="00F60358"/>
    <w:rsid w:val="00F609EF"/>
    <w:rsid w:val="00F60CDC"/>
    <w:rsid w:val="00F61453"/>
    <w:rsid w:val="00F61D9A"/>
    <w:rsid w:val="00F62998"/>
    <w:rsid w:val="00F67178"/>
    <w:rsid w:val="00F709EC"/>
    <w:rsid w:val="00F7278D"/>
    <w:rsid w:val="00F741B8"/>
    <w:rsid w:val="00F76D68"/>
    <w:rsid w:val="00F815EB"/>
    <w:rsid w:val="00F837CB"/>
    <w:rsid w:val="00F84497"/>
    <w:rsid w:val="00F85765"/>
    <w:rsid w:val="00F9188A"/>
    <w:rsid w:val="00F9212A"/>
    <w:rsid w:val="00F93E4A"/>
    <w:rsid w:val="00F94293"/>
    <w:rsid w:val="00F94F2F"/>
    <w:rsid w:val="00F97C28"/>
    <w:rsid w:val="00FA4DE4"/>
    <w:rsid w:val="00FA53C6"/>
    <w:rsid w:val="00FA567C"/>
    <w:rsid w:val="00FA7D96"/>
    <w:rsid w:val="00FB0387"/>
    <w:rsid w:val="00FB17BE"/>
    <w:rsid w:val="00FB3C08"/>
    <w:rsid w:val="00FB4A12"/>
    <w:rsid w:val="00FB4FE3"/>
    <w:rsid w:val="00FB6CFD"/>
    <w:rsid w:val="00FB75F4"/>
    <w:rsid w:val="00FC1DDA"/>
    <w:rsid w:val="00FC275F"/>
    <w:rsid w:val="00FC3964"/>
    <w:rsid w:val="00FD1F11"/>
    <w:rsid w:val="00FD2BE3"/>
    <w:rsid w:val="00FD4F6B"/>
    <w:rsid w:val="00FE1FD8"/>
    <w:rsid w:val="00FF064E"/>
    <w:rsid w:val="00FF0ECB"/>
    <w:rsid w:val="00FF1424"/>
    <w:rsid w:val="00FF208C"/>
    <w:rsid w:val="00FF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085805E-54E5-47AB-B48D-8CE2A9B4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8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834D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 w:eastAsia="x-none"/>
    </w:rPr>
  </w:style>
  <w:style w:type="paragraph" w:styleId="Heading2">
    <w:name w:val="heading 2"/>
    <w:basedOn w:val="Normal"/>
    <w:next w:val="Normal"/>
    <w:qFormat/>
    <w:rsid w:val="001834D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1834D8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1834D8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34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34D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834D8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1834D8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1834D8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paragraph" w:customStyle="1" w:styleId="CharChar1CharCharCharChar">
    <w:name w:val="Char Char1 Знак Знак Char Char Знак Знак Char Char Знак Знак"/>
    <w:basedOn w:val="Normal"/>
    <w:rsid w:val="00A5412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qFormat/>
    <w:rsid w:val="002A72D5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bg-BG" w:eastAsia="bg-BG"/>
    </w:rPr>
  </w:style>
  <w:style w:type="character" w:customStyle="1" w:styleId="samedocreference1">
    <w:name w:val="samedocreference1"/>
    <w:rsid w:val="007D124C"/>
    <w:rPr>
      <w:i w:val="0"/>
      <w:iCs w:val="0"/>
      <w:color w:val="8B0000"/>
      <w:u w:val="single"/>
    </w:rPr>
  </w:style>
  <w:style w:type="character" w:customStyle="1" w:styleId="search22">
    <w:name w:val="search22"/>
    <w:rsid w:val="003B3030"/>
    <w:rPr>
      <w:shd w:val="clear" w:color="auto" w:fill="FF9999"/>
    </w:rPr>
  </w:style>
  <w:style w:type="character" w:customStyle="1" w:styleId="Heading1Char">
    <w:name w:val="Heading 1 Char"/>
    <w:link w:val="Heading1"/>
    <w:rsid w:val="00F56A8F"/>
    <w:rPr>
      <w:rFonts w:ascii="Bookman Old Style" w:hAnsi="Bookman Old Style"/>
      <w:b/>
      <w:spacing w:val="30"/>
      <w:sz w:val="24"/>
      <w:lang w:val="bg-BG"/>
    </w:rPr>
  </w:style>
  <w:style w:type="character" w:styleId="CommentReference">
    <w:name w:val="annotation reference"/>
    <w:basedOn w:val="DefaultParagraphFont"/>
    <w:semiHidden/>
    <w:unhideWhenUsed/>
    <w:rsid w:val="00057E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7EAE"/>
  </w:style>
  <w:style w:type="character" w:customStyle="1" w:styleId="CommentTextChar">
    <w:name w:val="Comment Text Char"/>
    <w:basedOn w:val="DefaultParagraphFont"/>
    <w:link w:val="CommentText"/>
    <w:semiHidden/>
    <w:rsid w:val="00057EA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7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7EAE"/>
    <w:rPr>
      <w:rFonts w:ascii="Arial" w:hAnsi="Arial"/>
      <w:b/>
      <w:bCs/>
    </w:rPr>
  </w:style>
  <w:style w:type="character" w:customStyle="1" w:styleId="FontStyle11">
    <w:name w:val="Font Style11"/>
    <w:rsid w:val="00462A6B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462A6B"/>
    <w:pPr>
      <w:ind w:left="720"/>
      <w:contextualSpacing/>
    </w:pPr>
  </w:style>
  <w:style w:type="paragraph" w:customStyle="1" w:styleId="Style4">
    <w:name w:val="Style4"/>
    <w:basedOn w:val="Normal"/>
    <w:rsid w:val="00462A6B"/>
    <w:pPr>
      <w:widowControl w:val="0"/>
      <w:overflowPunct/>
      <w:spacing w:line="418" w:lineRule="exact"/>
      <w:textAlignment w:val="auto"/>
    </w:pPr>
    <w:rPr>
      <w:sz w:val="24"/>
      <w:szCs w:val="24"/>
      <w:lang w:val="bg-BG" w:eastAsia="bg-BG"/>
    </w:rPr>
  </w:style>
  <w:style w:type="character" w:customStyle="1" w:styleId="newdocreference1">
    <w:name w:val="newdocreference1"/>
    <w:rsid w:val="002B3457"/>
    <w:rPr>
      <w:i w:val="0"/>
      <w:iCs w:val="0"/>
      <w:color w:val="0000FF"/>
      <w:u w:val="single"/>
    </w:rPr>
  </w:style>
  <w:style w:type="paragraph" w:styleId="Revision">
    <w:name w:val="Revision"/>
    <w:hidden/>
    <w:uiPriority w:val="99"/>
    <w:semiHidden/>
    <w:rsid w:val="00AF2523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E876C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66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81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09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1235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8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4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130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131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42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557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182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107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11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5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21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1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6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9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2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7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8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05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7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9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6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38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7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6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7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50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20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06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BG/AUTO/?uri=celex:32014R08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eb6.ciela.net/Document/DocumentHighlighted?dbId=0&amp;documentId=2136458722&amp;searchedText=%D0%BD%D0%B0%D1%80%D0%B5%D0%B4%D0%B1%D0%B0%207%20%D0%BC%D1%8F%D1%80%D0%BA%D0%B0%2010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3A08-22B1-45D8-AC35-9B9F0241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Kristiana Pavlova</cp:lastModifiedBy>
  <cp:revision>18</cp:revision>
  <cp:lastPrinted>2019-08-09T13:30:00Z</cp:lastPrinted>
  <dcterms:created xsi:type="dcterms:W3CDTF">2023-02-03T12:49:00Z</dcterms:created>
  <dcterms:modified xsi:type="dcterms:W3CDTF">2023-02-07T06:55:00Z</dcterms:modified>
</cp:coreProperties>
</file>