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37824" w14:textId="77777777" w:rsidR="009E3DF0" w:rsidRDefault="009E3DF0" w:rsidP="009E3DF0">
      <w:pPr>
        <w:tabs>
          <w:tab w:val="center" w:pos="4320"/>
          <w:tab w:val="right" w:pos="8640"/>
        </w:tabs>
        <w:overflowPunct w:val="0"/>
        <w:autoSpaceDE w:val="0"/>
        <w:autoSpaceDN w:val="0"/>
        <w:adjustRightInd w:val="0"/>
        <w:jc w:val="right"/>
        <w:textAlignment w:val="baseline"/>
        <w:rPr>
          <w:rFonts w:ascii="Verdana" w:hAnsi="Verdana"/>
          <w:sz w:val="16"/>
          <w:szCs w:val="16"/>
        </w:rPr>
      </w:pPr>
      <w:r w:rsidRPr="00A270DB">
        <w:rPr>
          <w:rFonts w:ascii="Verdana" w:hAnsi="Verdana"/>
          <w:sz w:val="16"/>
          <w:szCs w:val="16"/>
        </w:rPr>
        <w:t>Класификация на информацията:</w:t>
      </w:r>
    </w:p>
    <w:p w14:paraId="1754A28C" w14:textId="77777777" w:rsidR="009E3DF0" w:rsidRPr="00A270DB" w:rsidRDefault="009E3DF0" w:rsidP="009E3DF0">
      <w:pPr>
        <w:tabs>
          <w:tab w:val="center" w:pos="4320"/>
          <w:tab w:val="right" w:pos="8640"/>
        </w:tabs>
        <w:overflowPunct w:val="0"/>
        <w:autoSpaceDE w:val="0"/>
        <w:autoSpaceDN w:val="0"/>
        <w:adjustRightInd w:val="0"/>
        <w:jc w:val="right"/>
        <w:textAlignment w:val="baseline"/>
        <w:rPr>
          <w:rFonts w:ascii="Verdana" w:hAnsi="Verdana"/>
          <w:sz w:val="16"/>
          <w:szCs w:val="16"/>
        </w:rPr>
      </w:pPr>
      <w:r w:rsidRPr="00A270DB">
        <w:rPr>
          <w:rFonts w:ascii="Verdana" w:hAnsi="Verdana"/>
          <w:sz w:val="16"/>
          <w:szCs w:val="16"/>
        </w:rPr>
        <w:t>Ниво 1, TLP-</w:t>
      </w:r>
      <w:r>
        <w:rPr>
          <w:rFonts w:ascii="Verdana" w:hAnsi="Verdana"/>
          <w:sz w:val="16"/>
          <w:szCs w:val="16"/>
          <w:lang w:val="en-US"/>
        </w:rPr>
        <w:t>WHITE</w:t>
      </w:r>
    </w:p>
    <w:p w14:paraId="25264041" w14:textId="075C1541" w:rsidR="00B842DA" w:rsidRDefault="00B842DA" w:rsidP="00B842DA">
      <w:pPr>
        <w:ind w:left="-426"/>
        <w:rPr>
          <w:rFonts w:ascii="Verdana" w:hAnsi="Verdana"/>
          <w:sz w:val="20"/>
          <w:szCs w:val="20"/>
        </w:rPr>
      </w:pPr>
    </w:p>
    <w:p w14:paraId="477BD13C" w14:textId="77777777" w:rsidR="00B842DA" w:rsidRPr="00C41E0B" w:rsidRDefault="00B842DA" w:rsidP="007071D0">
      <w:pPr>
        <w:jc w:val="center"/>
        <w:rPr>
          <w:rFonts w:ascii="Verdana" w:hAnsi="Verdana"/>
          <w:sz w:val="20"/>
          <w:szCs w:val="20"/>
          <w:lang w:eastAsia="en-GB"/>
        </w:rPr>
      </w:pPr>
      <w:r w:rsidRPr="00C41E0B">
        <w:rPr>
          <w:rFonts w:ascii="Verdana" w:hAnsi="Verdana"/>
          <w:noProof/>
          <w:sz w:val="20"/>
          <w:szCs w:val="20"/>
          <w:lang w:val="en-US" w:eastAsia="en-US"/>
        </w:rPr>
        <w:drawing>
          <wp:anchor distT="0" distB="0" distL="114300" distR="114300" simplePos="0" relativeHeight="251659264" behindDoc="1" locked="0" layoutInCell="1" allowOverlap="1" wp14:anchorId="48040098" wp14:editId="5C97AAB9">
            <wp:simplePos x="0" y="0"/>
            <wp:positionH relativeFrom="column">
              <wp:align>center</wp:align>
            </wp:positionH>
            <wp:positionV relativeFrom="paragraph">
              <wp:posOffset>-343430</wp:posOffset>
            </wp:positionV>
            <wp:extent cx="1188000" cy="11880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8000" cy="118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16B98B" w14:textId="77777777" w:rsidR="00B842DA" w:rsidRPr="00C41E0B" w:rsidRDefault="00B842DA" w:rsidP="007071D0">
      <w:pPr>
        <w:tabs>
          <w:tab w:val="center" w:pos="4153"/>
          <w:tab w:val="right" w:pos="8306"/>
        </w:tabs>
        <w:spacing w:before="120"/>
        <w:jc w:val="center"/>
        <w:rPr>
          <w:rFonts w:ascii="Verdana" w:hAnsi="Verdana"/>
          <w:sz w:val="20"/>
          <w:szCs w:val="20"/>
          <w:lang w:eastAsia="en-US"/>
        </w:rPr>
      </w:pPr>
    </w:p>
    <w:p w14:paraId="26D90607" w14:textId="77777777" w:rsidR="00B842DA" w:rsidRPr="00C41E0B" w:rsidRDefault="00B842DA" w:rsidP="007071D0">
      <w:pPr>
        <w:tabs>
          <w:tab w:val="center" w:pos="4153"/>
          <w:tab w:val="right" w:pos="8306"/>
        </w:tabs>
        <w:spacing w:before="120"/>
        <w:jc w:val="center"/>
        <w:rPr>
          <w:rFonts w:ascii="Verdana" w:hAnsi="Verdana"/>
          <w:sz w:val="20"/>
          <w:szCs w:val="20"/>
          <w:lang w:eastAsia="en-US"/>
        </w:rPr>
      </w:pPr>
    </w:p>
    <w:p w14:paraId="6EC9102F" w14:textId="77777777" w:rsidR="00B842DA" w:rsidRPr="00C41E0B" w:rsidRDefault="00B842DA" w:rsidP="007071D0">
      <w:pPr>
        <w:pBdr>
          <w:bottom w:val="single" w:sz="4" w:space="1" w:color="auto"/>
        </w:pBdr>
        <w:overflowPunct w:val="0"/>
        <w:autoSpaceDE w:val="0"/>
        <w:autoSpaceDN w:val="0"/>
        <w:adjustRightInd w:val="0"/>
        <w:jc w:val="center"/>
        <w:textAlignment w:val="baseline"/>
        <w:rPr>
          <w:rFonts w:ascii="Platinum Bg" w:hAnsi="Platinum Bg" w:cs="Platinum Bg"/>
          <w:caps/>
          <w:spacing w:val="30"/>
          <w:sz w:val="36"/>
          <w:szCs w:val="36"/>
          <w:lang w:eastAsia="en-US"/>
        </w:rPr>
      </w:pPr>
    </w:p>
    <w:p w14:paraId="327ECC84" w14:textId="77777777" w:rsidR="00B842DA" w:rsidRPr="00C41E0B" w:rsidRDefault="00B842DA" w:rsidP="007071D0">
      <w:pPr>
        <w:pBdr>
          <w:bottom w:val="single" w:sz="4" w:space="1" w:color="auto"/>
        </w:pBdr>
        <w:overflowPunct w:val="0"/>
        <w:autoSpaceDE w:val="0"/>
        <w:autoSpaceDN w:val="0"/>
        <w:adjustRightInd w:val="0"/>
        <w:jc w:val="center"/>
        <w:textAlignment w:val="baseline"/>
        <w:rPr>
          <w:rFonts w:ascii="Platinum Bg" w:hAnsi="Platinum Bg" w:cs="Platinum Bg"/>
          <w:caps/>
          <w:spacing w:val="30"/>
          <w:sz w:val="36"/>
          <w:szCs w:val="36"/>
          <w:lang w:eastAsia="en-US"/>
        </w:rPr>
      </w:pPr>
      <w:r w:rsidRPr="00C41E0B">
        <w:rPr>
          <w:rFonts w:ascii="Platinum Bg" w:hAnsi="Platinum Bg" w:cs="Platinum Bg"/>
          <w:caps/>
          <w:spacing w:val="30"/>
          <w:sz w:val="36"/>
          <w:szCs w:val="36"/>
          <w:lang w:eastAsia="en-US"/>
        </w:rPr>
        <w:t>Република България</w:t>
      </w:r>
    </w:p>
    <w:p w14:paraId="4578BE18" w14:textId="77777777" w:rsidR="00B842DA" w:rsidRPr="00C41E0B" w:rsidRDefault="00B842DA" w:rsidP="007071D0">
      <w:pPr>
        <w:pBdr>
          <w:bottom w:val="single" w:sz="4" w:space="1" w:color="auto"/>
        </w:pBdr>
        <w:overflowPunct w:val="0"/>
        <w:autoSpaceDE w:val="0"/>
        <w:autoSpaceDN w:val="0"/>
        <w:adjustRightInd w:val="0"/>
        <w:jc w:val="center"/>
        <w:textAlignment w:val="baseline"/>
        <w:rPr>
          <w:rFonts w:ascii="Arial" w:hAnsi="Arial"/>
          <w:b/>
          <w:bCs/>
          <w:spacing w:val="30"/>
          <w:sz w:val="20"/>
          <w:szCs w:val="20"/>
          <w:lang w:eastAsia="en-US"/>
        </w:rPr>
      </w:pPr>
      <w:r w:rsidRPr="00C41E0B">
        <w:rPr>
          <w:rFonts w:ascii="Platinum Bg" w:hAnsi="Platinum Bg" w:cs="Platinum Bg"/>
          <w:spacing w:val="30"/>
          <w:sz w:val="32"/>
          <w:szCs w:val="32"/>
          <w:lang w:eastAsia="en-US"/>
        </w:rPr>
        <w:t>Заместник-министър на земеделието</w:t>
      </w:r>
    </w:p>
    <w:p w14:paraId="442165E7" w14:textId="77777777" w:rsidR="00210CD5" w:rsidRPr="00E75EDF" w:rsidRDefault="00210CD5" w:rsidP="008D67CF">
      <w:pPr>
        <w:spacing w:line="348" w:lineRule="auto"/>
        <w:rPr>
          <w:rFonts w:ascii="Verdana" w:hAnsi="Verdana"/>
          <w:sz w:val="20"/>
          <w:szCs w:val="20"/>
        </w:rPr>
      </w:pPr>
    </w:p>
    <w:p w14:paraId="504F17D3" w14:textId="38F7A69B" w:rsidR="00B842DA" w:rsidRPr="00E75EDF" w:rsidRDefault="00B842DA" w:rsidP="000206A1">
      <w:pPr>
        <w:spacing w:line="480" w:lineRule="auto"/>
        <w:rPr>
          <w:rFonts w:ascii="Verdana" w:hAnsi="Verdana"/>
          <w:sz w:val="20"/>
          <w:szCs w:val="20"/>
        </w:rPr>
      </w:pPr>
      <w:r w:rsidRPr="00E75EDF">
        <w:rPr>
          <w:rFonts w:ascii="Verdana" w:hAnsi="Verdana"/>
          <w:sz w:val="20"/>
          <w:szCs w:val="20"/>
        </w:rPr>
        <w:t>………………………</w:t>
      </w:r>
      <w:r w:rsidR="000206A1">
        <w:rPr>
          <w:rFonts w:ascii="Verdana" w:hAnsi="Verdana"/>
          <w:sz w:val="20"/>
          <w:szCs w:val="20"/>
        </w:rPr>
        <w:t>……</w:t>
      </w:r>
      <w:r w:rsidR="00E71BDD">
        <w:rPr>
          <w:rFonts w:ascii="Verdana" w:hAnsi="Verdana"/>
          <w:sz w:val="20"/>
          <w:szCs w:val="20"/>
        </w:rPr>
        <w:t>……</w:t>
      </w:r>
    </w:p>
    <w:p w14:paraId="0551C961" w14:textId="41827F2D" w:rsidR="00B842DA" w:rsidRDefault="00B842DA" w:rsidP="000206A1">
      <w:pPr>
        <w:spacing w:line="480" w:lineRule="auto"/>
        <w:rPr>
          <w:rFonts w:ascii="Verdana" w:hAnsi="Verdana"/>
          <w:sz w:val="20"/>
          <w:szCs w:val="20"/>
        </w:rPr>
      </w:pPr>
      <w:r w:rsidRPr="00E75EDF">
        <w:rPr>
          <w:rFonts w:ascii="Verdana" w:hAnsi="Verdana"/>
          <w:sz w:val="20"/>
          <w:szCs w:val="20"/>
        </w:rPr>
        <w:t>………………………</w:t>
      </w:r>
      <w:r w:rsidR="000206A1">
        <w:rPr>
          <w:rFonts w:ascii="Verdana" w:hAnsi="Verdana"/>
          <w:sz w:val="20"/>
          <w:szCs w:val="20"/>
        </w:rPr>
        <w:t>…</w:t>
      </w:r>
      <w:r w:rsidR="00E71BDD">
        <w:rPr>
          <w:rFonts w:ascii="Verdana" w:hAnsi="Verdana"/>
          <w:sz w:val="20"/>
          <w:szCs w:val="20"/>
        </w:rPr>
        <w:t>………</w:t>
      </w:r>
      <w:r w:rsidR="000206A1">
        <w:rPr>
          <w:rFonts w:ascii="Verdana" w:hAnsi="Verdana"/>
          <w:sz w:val="20"/>
          <w:szCs w:val="20"/>
        </w:rPr>
        <w:t xml:space="preserve"> </w:t>
      </w:r>
      <w:r w:rsidRPr="00E75EDF">
        <w:rPr>
          <w:rFonts w:ascii="Verdana" w:hAnsi="Verdana"/>
          <w:sz w:val="20"/>
          <w:szCs w:val="20"/>
        </w:rPr>
        <w:t>г.</w:t>
      </w:r>
    </w:p>
    <w:p w14:paraId="2DA74BE8" w14:textId="7F0C9F71" w:rsidR="00371046" w:rsidRPr="00E75EDF" w:rsidRDefault="00371046" w:rsidP="008D67CF">
      <w:pPr>
        <w:spacing w:line="348" w:lineRule="auto"/>
        <w:rPr>
          <w:rFonts w:ascii="Verdana" w:hAnsi="Verdana"/>
          <w:sz w:val="20"/>
          <w:szCs w:val="20"/>
        </w:rPr>
      </w:pPr>
    </w:p>
    <w:tbl>
      <w:tblPr>
        <w:tblW w:w="9180" w:type="dxa"/>
        <w:tblLayout w:type="fixed"/>
        <w:tblLook w:val="00A0" w:firstRow="1" w:lastRow="0" w:firstColumn="1" w:lastColumn="0" w:noHBand="0" w:noVBand="0"/>
      </w:tblPr>
      <w:tblGrid>
        <w:gridCol w:w="4361"/>
        <w:gridCol w:w="4819"/>
      </w:tblGrid>
      <w:tr w:rsidR="00B842DA" w:rsidRPr="00E75EDF" w14:paraId="36485418" w14:textId="77777777" w:rsidTr="002B089B">
        <w:tc>
          <w:tcPr>
            <w:tcW w:w="4361" w:type="dxa"/>
          </w:tcPr>
          <w:p w14:paraId="0617C991" w14:textId="77777777" w:rsidR="00B842DA" w:rsidRPr="00E75EDF" w:rsidRDefault="00B842DA" w:rsidP="008D67CF">
            <w:pPr>
              <w:spacing w:line="348" w:lineRule="auto"/>
              <w:rPr>
                <w:rFonts w:ascii="Verdana" w:hAnsi="Verdana"/>
                <w:b/>
                <w:bCs/>
                <w:sz w:val="20"/>
                <w:szCs w:val="20"/>
              </w:rPr>
            </w:pPr>
          </w:p>
          <w:p w14:paraId="03CF6E0B" w14:textId="77777777" w:rsidR="00E71BDD" w:rsidRDefault="00E71BDD" w:rsidP="008D67CF">
            <w:pPr>
              <w:spacing w:line="348" w:lineRule="auto"/>
              <w:rPr>
                <w:rFonts w:ascii="Verdana" w:hAnsi="Verdana"/>
                <w:b/>
                <w:bCs/>
                <w:sz w:val="20"/>
                <w:szCs w:val="20"/>
              </w:rPr>
            </w:pPr>
          </w:p>
          <w:p w14:paraId="599C81B0" w14:textId="46CB6430" w:rsidR="00B842DA" w:rsidRPr="00E75EDF" w:rsidRDefault="00B842DA" w:rsidP="008D67CF">
            <w:pPr>
              <w:spacing w:line="348" w:lineRule="auto"/>
              <w:rPr>
                <w:rFonts w:ascii="Verdana" w:hAnsi="Verdana"/>
                <w:b/>
                <w:bCs/>
                <w:sz w:val="20"/>
                <w:szCs w:val="20"/>
              </w:rPr>
            </w:pPr>
            <w:r w:rsidRPr="00E75EDF">
              <w:rPr>
                <w:rFonts w:ascii="Verdana" w:hAnsi="Verdana"/>
                <w:b/>
                <w:bCs/>
                <w:sz w:val="20"/>
                <w:szCs w:val="20"/>
              </w:rPr>
              <w:t>ДО</w:t>
            </w:r>
          </w:p>
          <w:p w14:paraId="642817C0" w14:textId="77777777" w:rsidR="00B842DA" w:rsidRPr="00E75EDF" w:rsidRDefault="00B842DA" w:rsidP="008D67CF">
            <w:pPr>
              <w:spacing w:line="348" w:lineRule="auto"/>
              <w:rPr>
                <w:rFonts w:ascii="Verdana" w:hAnsi="Verdana"/>
                <w:b/>
                <w:bCs/>
                <w:sz w:val="20"/>
                <w:szCs w:val="20"/>
              </w:rPr>
            </w:pPr>
            <w:r w:rsidRPr="00E75EDF">
              <w:rPr>
                <w:rFonts w:ascii="Verdana" w:hAnsi="Verdana"/>
                <w:b/>
                <w:bCs/>
                <w:sz w:val="20"/>
                <w:szCs w:val="20"/>
              </w:rPr>
              <w:t xml:space="preserve">МИНИСТЪРА НА ЗЕМЕДЕЛИЕТО </w:t>
            </w:r>
          </w:p>
          <w:p w14:paraId="71240048" w14:textId="77777777" w:rsidR="00B842DA" w:rsidRPr="00E75EDF" w:rsidRDefault="00B842DA" w:rsidP="00383E0B">
            <w:pPr>
              <w:spacing w:line="348" w:lineRule="auto"/>
              <w:rPr>
                <w:rFonts w:ascii="Verdana" w:hAnsi="Verdana"/>
                <w:b/>
                <w:sz w:val="20"/>
                <w:szCs w:val="20"/>
              </w:rPr>
            </w:pPr>
            <w:r w:rsidRPr="00E75EDF">
              <w:rPr>
                <w:rFonts w:ascii="Verdana" w:hAnsi="Verdana"/>
                <w:b/>
                <w:bCs/>
                <w:sz w:val="20"/>
                <w:szCs w:val="20"/>
              </w:rPr>
              <w:t xml:space="preserve">Г-Н </w:t>
            </w:r>
            <w:r w:rsidR="00383E0B">
              <w:rPr>
                <w:rFonts w:ascii="Verdana" w:hAnsi="Verdana"/>
                <w:b/>
                <w:bCs/>
                <w:sz w:val="20"/>
                <w:szCs w:val="20"/>
              </w:rPr>
              <w:t>ЯВОР ГЕЧЕВ</w:t>
            </w:r>
          </w:p>
        </w:tc>
        <w:tc>
          <w:tcPr>
            <w:tcW w:w="4819" w:type="dxa"/>
          </w:tcPr>
          <w:p w14:paraId="0D2BBAB4" w14:textId="77777777" w:rsidR="00B842DA" w:rsidRPr="00E75EDF" w:rsidRDefault="00B842DA" w:rsidP="008D67CF">
            <w:pPr>
              <w:spacing w:line="348" w:lineRule="auto"/>
              <w:rPr>
                <w:rFonts w:ascii="Verdana" w:hAnsi="Verdana"/>
                <w:b/>
                <w:sz w:val="20"/>
                <w:szCs w:val="20"/>
              </w:rPr>
            </w:pPr>
            <w:r w:rsidRPr="00E75EDF">
              <w:rPr>
                <w:rFonts w:ascii="Verdana" w:hAnsi="Verdana"/>
                <w:b/>
                <w:sz w:val="20"/>
                <w:szCs w:val="20"/>
              </w:rPr>
              <w:t>ОДОБРИЛ,</w:t>
            </w:r>
          </w:p>
          <w:p w14:paraId="61A63845" w14:textId="77777777" w:rsidR="00B842DA" w:rsidRPr="00E75EDF" w:rsidRDefault="00B842DA" w:rsidP="008D67CF">
            <w:pPr>
              <w:spacing w:line="348" w:lineRule="auto"/>
              <w:rPr>
                <w:rFonts w:ascii="Verdana" w:hAnsi="Verdana"/>
                <w:b/>
                <w:bCs/>
                <w:sz w:val="20"/>
                <w:szCs w:val="20"/>
              </w:rPr>
            </w:pPr>
            <w:r w:rsidRPr="00E75EDF">
              <w:rPr>
                <w:rFonts w:ascii="Verdana" w:hAnsi="Verdana"/>
                <w:b/>
                <w:sz w:val="20"/>
                <w:szCs w:val="20"/>
              </w:rPr>
              <w:t xml:space="preserve">МИНИСТЪР </w:t>
            </w:r>
            <w:r w:rsidRPr="00E75EDF">
              <w:rPr>
                <w:rFonts w:ascii="Verdana" w:hAnsi="Verdana"/>
                <w:b/>
                <w:bCs/>
                <w:sz w:val="20"/>
                <w:szCs w:val="20"/>
              </w:rPr>
              <w:t>НА ЗЕМЕДЕЛИЕТО:</w:t>
            </w:r>
          </w:p>
          <w:p w14:paraId="133368CE" w14:textId="056BC279" w:rsidR="00B842DA" w:rsidRPr="00E75EDF" w:rsidRDefault="00383E0B" w:rsidP="009E3DF0">
            <w:pPr>
              <w:spacing w:line="348" w:lineRule="auto"/>
              <w:ind w:left="2438" w:right="100"/>
              <w:jc w:val="right"/>
              <w:rPr>
                <w:rFonts w:ascii="Verdana" w:hAnsi="Verdana"/>
                <w:b/>
                <w:sz w:val="20"/>
                <w:szCs w:val="20"/>
              </w:rPr>
            </w:pPr>
            <w:r>
              <w:rPr>
                <w:rFonts w:ascii="Verdana" w:hAnsi="Verdana"/>
                <w:b/>
                <w:sz w:val="20"/>
                <w:szCs w:val="20"/>
              </w:rPr>
              <w:t>ЯВОР ГЕЧЕВ</w:t>
            </w:r>
          </w:p>
        </w:tc>
      </w:tr>
    </w:tbl>
    <w:p w14:paraId="0A577E56" w14:textId="4A88975C" w:rsidR="00BE7692" w:rsidRPr="00E75EDF" w:rsidRDefault="00BE7692" w:rsidP="008D67CF">
      <w:pPr>
        <w:spacing w:line="348" w:lineRule="auto"/>
        <w:rPr>
          <w:rFonts w:ascii="Verdana" w:hAnsi="Verdana"/>
          <w:b/>
          <w:bCs/>
          <w:sz w:val="20"/>
          <w:szCs w:val="20"/>
        </w:rPr>
      </w:pPr>
    </w:p>
    <w:p w14:paraId="59966662" w14:textId="77777777" w:rsidR="00D907AC" w:rsidRPr="00D907AC" w:rsidRDefault="00D907AC" w:rsidP="00D907AC"/>
    <w:p w14:paraId="79E29FD4" w14:textId="77777777" w:rsidR="00B842DA" w:rsidRPr="00E75EDF" w:rsidRDefault="00B842DA" w:rsidP="001B3CB6">
      <w:pPr>
        <w:pStyle w:val="Heading1"/>
        <w:spacing w:line="360" w:lineRule="auto"/>
        <w:rPr>
          <w:rFonts w:ascii="Verdana" w:hAnsi="Verdana"/>
          <w:spacing w:val="44"/>
          <w:sz w:val="24"/>
          <w:szCs w:val="24"/>
        </w:rPr>
      </w:pPr>
      <w:r w:rsidRPr="00E75EDF">
        <w:rPr>
          <w:rFonts w:ascii="Verdana" w:hAnsi="Verdana"/>
          <w:spacing w:val="44"/>
          <w:sz w:val="24"/>
          <w:szCs w:val="24"/>
        </w:rPr>
        <w:t>ДОКЛАД</w:t>
      </w:r>
    </w:p>
    <w:p w14:paraId="061A8D3E" w14:textId="77777777" w:rsidR="00B842DA" w:rsidRPr="001B3CB6" w:rsidRDefault="00B842DA" w:rsidP="001B3CB6">
      <w:pPr>
        <w:spacing w:line="360" w:lineRule="auto"/>
        <w:jc w:val="center"/>
        <w:rPr>
          <w:rFonts w:ascii="Verdana" w:hAnsi="Verdana"/>
          <w:smallCaps/>
          <w:sz w:val="20"/>
          <w:szCs w:val="20"/>
        </w:rPr>
      </w:pPr>
      <w:r w:rsidRPr="001B3CB6">
        <w:rPr>
          <w:rFonts w:ascii="Verdana" w:hAnsi="Verdana"/>
          <w:smallCaps/>
          <w:sz w:val="20"/>
          <w:szCs w:val="20"/>
        </w:rPr>
        <w:t xml:space="preserve">от </w:t>
      </w:r>
      <w:r w:rsidR="00383E0B">
        <w:rPr>
          <w:rFonts w:ascii="Verdana" w:hAnsi="Verdana"/>
          <w:smallCaps/>
          <w:sz w:val="20"/>
          <w:szCs w:val="20"/>
        </w:rPr>
        <w:t>Георги Събев</w:t>
      </w:r>
      <w:r w:rsidRPr="001B3CB6">
        <w:rPr>
          <w:rFonts w:ascii="Verdana" w:hAnsi="Verdana"/>
          <w:smallCaps/>
          <w:sz w:val="20"/>
          <w:szCs w:val="20"/>
        </w:rPr>
        <w:t xml:space="preserve"> – заместник-министър на земеделието </w:t>
      </w:r>
    </w:p>
    <w:p w14:paraId="43A93580" w14:textId="77777777" w:rsidR="00B842DA" w:rsidRDefault="00B842DA" w:rsidP="008D67CF">
      <w:pPr>
        <w:spacing w:line="348" w:lineRule="auto"/>
        <w:ind w:left="1191" w:hanging="1191"/>
        <w:jc w:val="both"/>
        <w:rPr>
          <w:rFonts w:ascii="Verdana" w:hAnsi="Verdana"/>
          <w:sz w:val="20"/>
          <w:szCs w:val="20"/>
        </w:rPr>
      </w:pPr>
    </w:p>
    <w:p w14:paraId="6E7D0A8B" w14:textId="35A1F6C8" w:rsidR="002565C2" w:rsidRPr="00E75EDF" w:rsidRDefault="002565C2" w:rsidP="008D67CF">
      <w:pPr>
        <w:spacing w:line="348" w:lineRule="auto"/>
        <w:ind w:left="1191" w:hanging="1191"/>
        <w:jc w:val="both"/>
        <w:rPr>
          <w:rFonts w:ascii="Verdana" w:hAnsi="Verdana"/>
          <w:sz w:val="20"/>
          <w:szCs w:val="20"/>
        </w:rPr>
      </w:pPr>
    </w:p>
    <w:p w14:paraId="4E0A6251" w14:textId="5B0FE104" w:rsidR="00B842DA" w:rsidRPr="006F44CA" w:rsidRDefault="00B842DA" w:rsidP="00E71BDD">
      <w:pPr>
        <w:spacing w:line="360" w:lineRule="auto"/>
        <w:ind w:left="1134" w:hanging="1134"/>
        <w:jc w:val="both"/>
        <w:rPr>
          <w:rFonts w:ascii="Verdana" w:hAnsi="Verdana"/>
          <w:sz w:val="20"/>
          <w:szCs w:val="20"/>
        </w:rPr>
      </w:pPr>
      <w:r w:rsidRPr="00E75EDF">
        <w:rPr>
          <w:rFonts w:ascii="Verdana" w:hAnsi="Verdana"/>
          <w:b/>
          <w:sz w:val="20"/>
          <w:szCs w:val="20"/>
        </w:rPr>
        <w:t>Относно:</w:t>
      </w:r>
      <w:r w:rsidR="001B3CB6">
        <w:rPr>
          <w:rFonts w:ascii="Verdana" w:hAnsi="Verdana"/>
          <w:sz w:val="20"/>
          <w:szCs w:val="20"/>
        </w:rPr>
        <w:t xml:space="preserve"> </w:t>
      </w:r>
      <w:r w:rsidR="00C82526">
        <w:rPr>
          <w:rFonts w:ascii="Verdana" w:hAnsi="Verdana"/>
          <w:sz w:val="20"/>
          <w:szCs w:val="20"/>
        </w:rPr>
        <w:t xml:space="preserve">Проект на Наредба </w:t>
      </w:r>
      <w:r w:rsidR="00383E0B" w:rsidRPr="00BE7692">
        <w:rPr>
          <w:rFonts w:ascii="Verdana" w:hAnsi="Verdana"/>
          <w:sz w:val="20"/>
          <w:szCs w:val="20"/>
        </w:rPr>
        <w:t xml:space="preserve">за условията и реда за прилагане на  интервенциите под формата на директни плащания, </w:t>
      </w:r>
      <w:r w:rsidR="006319A4" w:rsidRPr="000626EE">
        <w:rPr>
          <w:rFonts w:ascii="Verdana" w:hAnsi="Verdana" w:cs="Tahoma"/>
          <w:color w:val="000000" w:themeColor="text1"/>
          <w:sz w:val="20"/>
          <w:szCs w:val="20"/>
        </w:rPr>
        <w:t>включени в Стратегическия план</w:t>
      </w:r>
      <w:r w:rsidR="006319A4">
        <w:rPr>
          <w:rFonts w:ascii="Verdana" w:hAnsi="Verdana" w:cs="Tahoma"/>
          <w:color w:val="000000" w:themeColor="text1"/>
          <w:sz w:val="20"/>
          <w:szCs w:val="20"/>
        </w:rPr>
        <w:t>,</w:t>
      </w:r>
      <w:r w:rsidR="006319A4" w:rsidRPr="00BE7692">
        <w:rPr>
          <w:rFonts w:ascii="Verdana" w:hAnsi="Verdana"/>
          <w:sz w:val="20"/>
          <w:szCs w:val="20"/>
        </w:rPr>
        <w:t xml:space="preserve"> </w:t>
      </w:r>
      <w:r w:rsidR="00383E0B" w:rsidRPr="00BE7692">
        <w:rPr>
          <w:rFonts w:ascii="Verdana" w:hAnsi="Verdana"/>
          <w:sz w:val="20"/>
          <w:szCs w:val="20"/>
        </w:rPr>
        <w:t xml:space="preserve">за </w:t>
      </w:r>
      <w:r w:rsidR="00D041C1">
        <w:rPr>
          <w:rFonts w:ascii="Verdana" w:hAnsi="Verdana"/>
          <w:sz w:val="20"/>
          <w:szCs w:val="20"/>
        </w:rPr>
        <w:t xml:space="preserve">проверките, </w:t>
      </w:r>
      <w:r w:rsidR="00383E0B" w:rsidRPr="00BE7692">
        <w:rPr>
          <w:rFonts w:ascii="Verdana" w:hAnsi="Verdana"/>
          <w:sz w:val="20"/>
          <w:szCs w:val="20"/>
        </w:rPr>
        <w:t>намаления на плащанията и за реда за налагане на административни санкции</w:t>
      </w:r>
    </w:p>
    <w:p w14:paraId="7F6AA5F2" w14:textId="77777777" w:rsidR="000D25A9" w:rsidRDefault="000D25A9" w:rsidP="008D67CF">
      <w:pPr>
        <w:spacing w:line="348" w:lineRule="auto"/>
        <w:ind w:left="1191" w:hanging="1191"/>
        <w:jc w:val="both"/>
        <w:rPr>
          <w:rFonts w:ascii="Verdana" w:hAnsi="Verdana"/>
          <w:sz w:val="20"/>
          <w:szCs w:val="20"/>
        </w:rPr>
      </w:pPr>
    </w:p>
    <w:p w14:paraId="2FD797FC" w14:textId="77777777" w:rsidR="00BE7692" w:rsidRPr="00BE7692" w:rsidRDefault="00BE7692" w:rsidP="008D67CF">
      <w:pPr>
        <w:spacing w:line="348" w:lineRule="auto"/>
        <w:ind w:left="1191" w:hanging="1191"/>
        <w:jc w:val="both"/>
        <w:rPr>
          <w:rFonts w:ascii="Verdana" w:hAnsi="Verdana"/>
          <w:sz w:val="20"/>
          <w:szCs w:val="20"/>
        </w:rPr>
      </w:pPr>
    </w:p>
    <w:p w14:paraId="102CAD9F" w14:textId="6C44A5DF" w:rsidR="00B4023C" w:rsidRPr="00BE7692" w:rsidRDefault="00B4023C" w:rsidP="00B4023C">
      <w:pPr>
        <w:spacing w:line="348" w:lineRule="auto"/>
        <w:jc w:val="both"/>
        <w:rPr>
          <w:rFonts w:ascii="Verdana" w:hAnsi="Verdana"/>
          <w:sz w:val="20"/>
          <w:szCs w:val="20"/>
        </w:rPr>
      </w:pPr>
    </w:p>
    <w:p w14:paraId="6367E151" w14:textId="77777777" w:rsidR="00B842DA" w:rsidRPr="00BE7692" w:rsidRDefault="00B842DA" w:rsidP="002B089B">
      <w:pPr>
        <w:spacing w:after="120" w:line="360" w:lineRule="auto"/>
        <w:jc w:val="both"/>
        <w:rPr>
          <w:rFonts w:ascii="Verdana" w:hAnsi="Verdana"/>
          <w:bCs/>
          <w:sz w:val="20"/>
          <w:szCs w:val="20"/>
        </w:rPr>
      </w:pPr>
      <w:r w:rsidRPr="00BE7692">
        <w:rPr>
          <w:rFonts w:ascii="Verdana" w:hAnsi="Verdana"/>
          <w:b/>
          <w:sz w:val="20"/>
          <w:szCs w:val="20"/>
        </w:rPr>
        <w:t>УВАЖАЕМИ ГОСПОДИН МИНИСТЪР,</w:t>
      </w:r>
    </w:p>
    <w:p w14:paraId="233BC91A" w14:textId="3D220ED3" w:rsidR="00B842DA" w:rsidRPr="00BE7692" w:rsidRDefault="00B842DA" w:rsidP="001B3CB6">
      <w:pPr>
        <w:spacing w:line="360" w:lineRule="auto"/>
        <w:ind w:firstLine="720"/>
        <w:jc w:val="both"/>
        <w:rPr>
          <w:rFonts w:ascii="Verdana" w:hAnsi="Verdana"/>
          <w:bCs/>
          <w:spacing w:val="2"/>
          <w:sz w:val="20"/>
          <w:szCs w:val="20"/>
        </w:rPr>
      </w:pPr>
      <w:r w:rsidRPr="00BE7692">
        <w:rPr>
          <w:rFonts w:ascii="Verdana" w:hAnsi="Verdana"/>
          <w:bCs/>
          <w:spacing w:val="2"/>
          <w:sz w:val="20"/>
          <w:szCs w:val="20"/>
        </w:rPr>
        <w:t xml:space="preserve">На основание чл. </w:t>
      </w:r>
      <w:r w:rsidR="00383E0B" w:rsidRPr="00BE7692">
        <w:rPr>
          <w:rFonts w:ascii="Verdana" w:hAnsi="Verdana"/>
          <w:bCs/>
          <w:spacing w:val="2"/>
          <w:sz w:val="20"/>
          <w:szCs w:val="20"/>
        </w:rPr>
        <w:t>64</w:t>
      </w:r>
      <w:r w:rsidRPr="00BE7692">
        <w:rPr>
          <w:rFonts w:ascii="Verdana" w:hAnsi="Verdana"/>
          <w:bCs/>
          <w:spacing w:val="2"/>
          <w:sz w:val="20"/>
          <w:szCs w:val="20"/>
        </w:rPr>
        <w:t xml:space="preserve">, ал. </w:t>
      </w:r>
      <w:r w:rsidR="00383E0B" w:rsidRPr="00BE7692">
        <w:rPr>
          <w:rFonts w:ascii="Verdana" w:hAnsi="Verdana"/>
          <w:bCs/>
          <w:spacing w:val="2"/>
          <w:sz w:val="20"/>
          <w:szCs w:val="20"/>
        </w:rPr>
        <w:t>1</w:t>
      </w:r>
      <w:r w:rsidRPr="00BE7692">
        <w:rPr>
          <w:rFonts w:ascii="Verdana" w:hAnsi="Verdana"/>
          <w:bCs/>
          <w:spacing w:val="2"/>
          <w:sz w:val="20"/>
          <w:szCs w:val="20"/>
        </w:rPr>
        <w:t xml:space="preserve"> от Закона за подпомагане на земеделските </w:t>
      </w:r>
      <w:r w:rsidR="00DD7AE3" w:rsidRPr="00BE7692">
        <w:rPr>
          <w:rFonts w:ascii="Verdana" w:hAnsi="Verdana"/>
          <w:bCs/>
          <w:spacing w:val="2"/>
          <w:sz w:val="20"/>
          <w:szCs w:val="20"/>
        </w:rPr>
        <w:t xml:space="preserve">производители </w:t>
      </w:r>
      <w:r w:rsidRPr="00BE7692">
        <w:rPr>
          <w:rFonts w:ascii="Verdana" w:hAnsi="Verdana"/>
          <w:bCs/>
          <w:spacing w:val="2"/>
          <w:sz w:val="20"/>
          <w:szCs w:val="20"/>
        </w:rPr>
        <w:t xml:space="preserve">внасям за одобрение </w:t>
      </w:r>
      <w:r w:rsidR="00C82526">
        <w:rPr>
          <w:rFonts w:ascii="Verdana" w:hAnsi="Verdana"/>
          <w:bCs/>
          <w:spacing w:val="2"/>
          <w:sz w:val="20"/>
          <w:szCs w:val="20"/>
        </w:rPr>
        <w:t xml:space="preserve">проект на </w:t>
      </w:r>
      <w:r w:rsidR="00383E0B" w:rsidRPr="00BE7692">
        <w:rPr>
          <w:rFonts w:ascii="Verdana" w:hAnsi="Verdana"/>
          <w:bCs/>
          <w:spacing w:val="2"/>
          <w:sz w:val="20"/>
          <w:szCs w:val="20"/>
        </w:rPr>
        <w:t xml:space="preserve">Наредба за условията и реда за прилагане на  интервенциите под формата на директни плащания, </w:t>
      </w:r>
      <w:r w:rsidR="006319A4" w:rsidRPr="000626EE">
        <w:rPr>
          <w:rFonts w:ascii="Verdana" w:hAnsi="Verdana" w:cs="Tahoma"/>
          <w:color w:val="000000" w:themeColor="text1"/>
          <w:sz w:val="20"/>
          <w:szCs w:val="20"/>
        </w:rPr>
        <w:t>включени в Стратегическия план</w:t>
      </w:r>
      <w:r w:rsidR="006319A4">
        <w:rPr>
          <w:rFonts w:ascii="Verdana" w:hAnsi="Verdana" w:cs="Tahoma"/>
          <w:color w:val="000000" w:themeColor="text1"/>
          <w:sz w:val="20"/>
          <w:szCs w:val="20"/>
        </w:rPr>
        <w:t>,</w:t>
      </w:r>
      <w:r w:rsidR="00B4023C">
        <w:rPr>
          <w:rFonts w:ascii="Verdana" w:hAnsi="Verdana" w:cs="Tahoma"/>
          <w:color w:val="000000" w:themeColor="text1"/>
          <w:sz w:val="20"/>
          <w:szCs w:val="20"/>
        </w:rPr>
        <w:t xml:space="preserve"> </w:t>
      </w:r>
      <w:r w:rsidR="00383E0B" w:rsidRPr="00BE7692">
        <w:rPr>
          <w:rFonts w:ascii="Verdana" w:hAnsi="Verdana"/>
          <w:bCs/>
          <w:spacing w:val="2"/>
          <w:sz w:val="20"/>
          <w:szCs w:val="20"/>
        </w:rPr>
        <w:t xml:space="preserve">за </w:t>
      </w:r>
      <w:r w:rsidR="00D041C1">
        <w:rPr>
          <w:rFonts w:ascii="Verdana" w:hAnsi="Verdana"/>
          <w:bCs/>
          <w:spacing w:val="2"/>
          <w:sz w:val="20"/>
          <w:szCs w:val="20"/>
        </w:rPr>
        <w:t xml:space="preserve">проверките, </w:t>
      </w:r>
      <w:r w:rsidR="00383E0B" w:rsidRPr="00BE7692">
        <w:rPr>
          <w:rFonts w:ascii="Verdana" w:hAnsi="Verdana"/>
          <w:bCs/>
          <w:spacing w:val="2"/>
          <w:sz w:val="20"/>
          <w:szCs w:val="20"/>
        </w:rPr>
        <w:t>намаления на плащанията и за реда за налагане на административни санкции</w:t>
      </w:r>
      <w:r w:rsidRPr="00BE7692">
        <w:rPr>
          <w:rFonts w:ascii="Verdana" w:hAnsi="Verdana"/>
          <w:bCs/>
          <w:spacing w:val="2"/>
          <w:sz w:val="20"/>
          <w:szCs w:val="20"/>
        </w:rPr>
        <w:t>.</w:t>
      </w:r>
    </w:p>
    <w:p w14:paraId="1FFF9ECD" w14:textId="5C414FF1" w:rsidR="00B4023C" w:rsidRPr="00BE7692" w:rsidRDefault="00B4023C" w:rsidP="00B4023C">
      <w:pPr>
        <w:spacing w:line="348" w:lineRule="auto"/>
        <w:jc w:val="both"/>
        <w:rPr>
          <w:rFonts w:ascii="Verdana" w:hAnsi="Verdana"/>
          <w:bCs/>
          <w:sz w:val="20"/>
          <w:szCs w:val="20"/>
        </w:rPr>
      </w:pPr>
    </w:p>
    <w:p w14:paraId="2F6FE69E" w14:textId="77777777" w:rsidR="00B842DA" w:rsidRPr="00BE7692" w:rsidRDefault="00B842DA" w:rsidP="00D907AC">
      <w:pPr>
        <w:spacing w:line="360" w:lineRule="auto"/>
        <w:ind w:firstLine="720"/>
        <w:jc w:val="both"/>
        <w:rPr>
          <w:rFonts w:ascii="Verdana" w:hAnsi="Verdana"/>
          <w:b/>
          <w:bCs/>
          <w:sz w:val="20"/>
          <w:szCs w:val="20"/>
        </w:rPr>
      </w:pPr>
      <w:r w:rsidRPr="00BE7692">
        <w:rPr>
          <w:rFonts w:ascii="Verdana" w:hAnsi="Verdana"/>
          <w:b/>
          <w:bCs/>
          <w:sz w:val="20"/>
          <w:szCs w:val="20"/>
        </w:rPr>
        <w:t>Причини, които налагат приемането на акта</w:t>
      </w:r>
    </w:p>
    <w:p w14:paraId="72EF0713" w14:textId="2A3FFE74" w:rsidR="009011BB" w:rsidRPr="00BE7692" w:rsidRDefault="009011BB" w:rsidP="009011BB">
      <w:pPr>
        <w:spacing w:line="360" w:lineRule="auto"/>
        <w:ind w:firstLine="720"/>
        <w:jc w:val="both"/>
        <w:rPr>
          <w:rFonts w:ascii="Verdana" w:hAnsi="Verdana"/>
          <w:bCs/>
          <w:sz w:val="20"/>
          <w:szCs w:val="20"/>
        </w:rPr>
      </w:pPr>
      <w:r w:rsidRPr="00BE7692">
        <w:rPr>
          <w:rFonts w:ascii="Verdana" w:hAnsi="Verdana"/>
          <w:bCs/>
          <w:sz w:val="20"/>
          <w:szCs w:val="20"/>
        </w:rPr>
        <w:t xml:space="preserve">В рамките на Европейския съюз (ЕС) през 2021 г. приключи реформата на Общата селскостопанска политика (ОСП), насочена към по-устойчиво селско стопанство, подпомагане на доходите на земеделските производители и </w:t>
      </w:r>
      <w:r w:rsidRPr="00BE7692">
        <w:rPr>
          <w:rFonts w:ascii="Verdana" w:hAnsi="Verdana"/>
          <w:bCs/>
          <w:sz w:val="20"/>
          <w:szCs w:val="20"/>
        </w:rPr>
        <w:lastRenderedPageBreak/>
        <w:t xml:space="preserve">жизнеспособността на тяхната дейност, намаляване на бюрокрацията и укрепване на европейските селски райони. В новата ОСП е заложено Съюзът да определи основните параметри на политиката въз основа на договорените цели и целеви показатели, например в областта на околната среда, изменението на климата и за устойчиво развитие. Въз основа на това всяка държава членка изготвя „Стратегически план за ОСП“, с който се осигурява максимален принос към целите на ЕС, като се отчитат по-добре местните условия и нужди спрямо тези цели и показатели. Държавите членки имат </w:t>
      </w:r>
      <w:r w:rsidR="00AB0D2A">
        <w:rPr>
          <w:rFonts w:ascii="Verdana" w:hAnsi="Verdana"/>
          <w:bCs/>
          <w:sz w:val="20"/>
          <w:szCs w:val="20"/>
        </w:rPr>
        <w:t xml:space="preserve">по-голяма субсидиарност </w:t>
      </w:r>
      <w:r w:rsidRPr="00BE7692">
        <w:rPr>
          <w:rFonts w:ascii="Verdana" w:hAnsi="Verdana"/>
          <w:bCs/>
          <w:sz w:val="20"/>
          <w:szCs w:val="20"/>
        </w:rPr>
        <w:t>при изготвянето на рамката за съответствие и контрол, прилагана спрямо бенефициентите, включително проверките и санкциите</w:t>
      </w:r>
      <w:r w:rsidR="00AB0D2A">
        <w:rPr>
          <w:rFonts w:ascii="Verdana" w:hAnsi="Verdana"/>
          <w:bCs/>
          <w:sz w:val="20"/>
          <w:szCs w:val="20"/>
        </w:rPr>
        <w:t xml:space="preserve">. </w:t>
      </w:r>
      <w:r w:rsidRPr="00BE7692">
        <w:rPr>
          <w:rFonts w:ascii="Verdana" w:hAnsi="Verdana"/>
          <w:bCs/>
          <w:sz w:val="20"/>
          <w:szCs w:val="20"/>
        </w:rPr>
        <w:t xml:space="preserve">Това налага въвеждането на нормативни промени за прилагане на </w:t>
      </w:r>
      <w:r w:rsidR="006D3717">
        <w:rPr>
          <w:rFonts w:ascii="Verdana" w:hAnsi="Verdana"/>
          <w:bCs/>
          <w:sz w:val="20"/>
          <w:szCs w:val="20"/>
        </w:rPr>
        <w:t xml:space="preserve">одобрения от Европейската комисия </w:t>
      </w:r>
      <w:r w:rsidRPr="00BE7692">
        <w:rPr>
          <w:rFonts w:ascii="Verdana" w:hAnsi="Verdana"/>
          <w:bCs/>
          <w:sz w:val="20"/>
          <w:szCs w:val="20"/>
        </w:rPr>
        <w:t xml:space="preserve">Стратегически план за развитието на земеделието и селските райони на Република България за периода 2023-2027 г. </w:t>
      </w:r>
      <w:r w:rsidR="006D3717">
        <w:rPr>
          <w:rFonts w:ascii="Verdana" w:hAnsi="Verdana"/>
          <w:bCs/>
          <w:sz w:val="20"/>
          <w:szCs w:val="20"/>
        </w:rPr>
        <w:t>В съответствие със законовите делегации включени</w:t>
      </w:r>
      <w:r w:rsidR="00C82526">
        <w:rPr>
          <w:rFonts w:ascii="Verdana" w:hAnsi="Verdana"/>
          <w:bCs/>
          <w:sz w:val="20"/>
          <w:szCs w:val="20"/>
        </w:rPr>
        <w:t xml:space="preserve"> </w:t>
      </w:r>
      <w:r w:rsidR="006D3717">
        <w:rPr>
          <w:rFonts w:ascii="Verdana" w:hAnsi="Verdana"/>
          <w:bCs/>
          <w:sz w:val="20"/>
          <w:szCs w:val="20"/>
        </w:rPr>
        <w:t>в</w:t>
      </w:r>
      <w:r w:rsidRPr="00BE7692">
        <w:rPr>
          <w:rFonts w:ascii="Verdana" w:hAnsi="Verdana"/>
          <w:bCs/>
          <w:sz w:val="20"/>
          <w:szCs w:val="20"/>
        </w:rPr>
        <w:t xml:space="preserve"> Закона за изменение и допълнение на Закона за подпомагане на земеделските производители</w:t>
      </w:r>
      <w:r w:rsidR="006D3717">
        <w:rPr>
          <w:rFonts w:ascii="Verdana" w:hAnsi="Verdana"/>
          <w:bCs/>
          <w:sz w:val="20"/>
          <w:szCs w:val="20"/>
        </w:rPr>
        <w:t>, обнародван</w:t>
      </w:r>
      <w:r w:rsidRPr="00BE7692">
        <w:rPr>
          <w:rFonts w:ascii="Verdana" w:hAnsi="Verdana"/>
          <w:bCs/>
          <w:sz w:val="20"/>
          <w:szCs w:val="20"/>
        </w:rPr>
        <w:t xml:space="preserve"> в бр. 102 на Държавен вестник от 23.12.2022 г. трябва да бъдат изготвени съответните подзаконови нормативни актове във връзка с горепосоченото и поради следните конкретни причини:</w:t>
      </w:r>
    </w:p>
    <w:p w14:paraId="56EF4F46" w14:textId="7A5ED331" w:rsidR="009011BB" w:rsidRDefault="00C82526" w:rsidP="009011BB">
      <w:pPr>
        <w:spacing w:line="360" w:lineRule="auto"/>
        <w:ind w:firstLine="720"/>
        <w:jc w:val="both"/>
        <w:rPr>
          <w:rFonts w:ascii="Verdana" w:hAnsi="Verdana"/>
          <w:bCs/>
          <w:sz w:val="20"/>
          <w:szCs w:val="20"/>
        </w:rPr>
      </w:pPr>
      <w:r>
        <w:rPr>
          <w:rFonts w:ascii="Verdana" w:hAnsi="Verdana"/>
          <w:bCs/>
          <w:sz w:val="20"/>
          <w:szCs w:val="20"/>
        </w:rPr>
        <w:t>–</w:t>
      </w:r>
      <w:r w:rsidR="009011BB" w:rsidRPr="00BE7692">
        <w:rPr>
          <w:rFonts w:ascii="Verdana" w:hAnsi="Verdana"/>
          <w:bCs/>
          <w:sz w:val="20"/>
          <w:szCs w:val="20"/>
        </w:rPr>
        <w:t xml:space="preserve"> </w:t>
      </w:r>
      <w:r w:rsidR="009011BB" w:rsidRPr="00B4023C">
        <w:rPr>
          <w:rFonts w:ascii="Verdana" w:hAnsi="Verdana"/>
          <w:bCs/>
          <w:spacing w:val="2"/>
          <w:sz w:val="20"/>
          <w:szCs w:val="20"/>
        </w:rPr>
        <w:t>Съгласно чл. 9, ал. 3 от Регламент (ЕС) 2021/2115 на Европейския парламент и на Съвета от 2 декември 2021 година за установяване на правила за подпомагане за стратегическите планове, които трябва да бъдат изготвени от държавите членки по линия на общата селскостопанска политика (стратегическите планове по ОСП) и финансирани от Европейския фонд за гарантиране на земеделието (ЕФГЗ) и от Европейския земеделски фонд за развитие на селските райони (ЕЗФРСР) (Регламент (ЕС) 2021/2115) (ОВ, L 435 от 6.12.2021 г.) държавите членки трябва да определят правната рамка, уреждаща предоставянето на подпомагане от Съюза на земеделските стопани и другите бенефициери в съответствие със стратегическите планове по ОСП, одобрени от Комисията и с принципите и изискванията, установени в същия регламент и в Регламент (ЕС) 2021/2116. Европейският съюз определя основните параметри на политиката, а държавите членки носят отговорност за начините, по които постигат целите и целевите стойности. Предвидено е, че държавите членки са длъжни да изпълняват стратегическите планове по ОСП, одобрени от Комисията. За изпълнение на тези изисквания на регламента на ЕС, трябва да се създаде национално законодателство, което да уреди условията и реда за прилагане на Стратегическия план за развитие на земеделието и селските райони на Република България за програмен период 2023 – 2027 г. В съответствие</w:t>
      </w:r>
      <w:r w:rsidR="009011BB" w:rsidRPr="00BE7692">
        <w:rPr>
          <w:rFonts w:ascii="Verdana" w:hAnsi="Verdana"/>
          <w:bCs/>
          <w:sz w:val="20"/>
          <w:szCs w:val="20"/>
        </w:rPr>
        <w:t xml:space="preserve"> с правната система на страната, прилагането на Стратегическия план трябва да бъде осигурено чрез издаване на нови подзаконови нормативни актове</w:t>
      </w:r>
      <w:r w:rsidR="006D3717">
        <w:rPr>
          <w:rFonts w:ascii="Verdana" w:hAnsi="Verdana"/>
          <w:bCs/>
          <w:sz w:val="20"/>
          <w:szCs w:val="20"/>
        </w:rPr>
        <w:t xml:space="preserve">, въз основа на </w:t>
      </w:r>
      <w:r w:rsidR="006D3717" w:rsidRPr="00BE7692">
        <w:rPr>
          <w:rFonts w:ascii="Verdana" w:hAnsi="Verdana"/>
          <w:bCs/>
          <w:sz w:val="20"/>
          <w:szCs w:val="20"/>
        </w:rPr>
        <w:t>изменения</w:t>
      </w:r>
      <w:r w:rsidR="006D3717">
        <w:rPr>
          <w:rFonts w:ascii="Verdana" w:hAnsi="Verdana"/>
          <w:bCs/>
          <w:sz w:val="20"/>
          <w:szCs w:val="20"/>
        </w:rPr>
        <w:t>та</w:t>
      </w:r>
      <w:r w:rsidR="006D3717" w:rsidRPr="00BE7692">
        <w:rPr>
          <w:rFonts w:ascii="Verdana" w:hAnsi="Verdana"/>
          <w:bCs/>
          <w:sz w:val="20"/>
          <w:szCs w:val="20"/>
        </w:rPr>
        <w:t xml:space="preserve"> и допълнения</w:t>
      </w:r>
      <w:r w:rsidR="006D3717">
        <w:rPr>
          <w:rFonts w:ascii="Verdana" w:hAnsi="Verdana"/>
          <w:bCs/>
          <w:sz w:val="20"/>
          <w:szCs w:val="20"/>
        </w:rPr>
        <w:t>та</w:t>
      </w:r>
      <w:r w:rsidR="006D3717" w:rsidRPr="00BE7692">
        <w:rPr>
          <w:rFonts w:ascii="Verdana" w:hAnsi="Verdana"/>
          <w:bCs/>
          <w:sz w:val="20"/>
          <w:szCs w:val="20"/>
        </w:rPr>
        <w:t xml:space="preserve"> на закон</w:t>
      </w:r>
      <w:r w:rsidR="006D3717">
        <w:rPr>
          <w:rFonts w:ascii="Verdana" w:hAnsi="Verdana"/>
          <w:bCs/>
          <w:sz w:val="20"/>
          <w:szCs w:val="20"/>
        </w:rPr>
        <w:t>а</w:t>
      </w:r>
      <w:r w:rsidR="009011BB" w:rsidRPr="00BE7692">
        <w:rPr>
          <w:rFonts w:ascii="Verdana" w:hAnsi="Verdana"/>
          <w:bCs/>
          <w:sz w:val="20"/>
          <w:szCs w:val="20"/>
        </w:rPr>
        <w:t>.</w:t>
      </w:r>
    </w:p>
    <w:p w14:paraId="22D8E814" w14:textId="539ACA66" w:rsidR="00B4023C" w:rsidRDefault="00B4023C" w:rsidP="009011BB">
      <w:pPr>
        <w:spacing w:line="360" w:lineRule="auto"/>
        <w:ind w:firstLine="720"/>
        <w:jc w:val="both"/>
        <w:rPr>
          <w:rFonts w:ascii="Verdana" w:hAnsi="Verdana"/>
          <w:bCs/>
          <w:sz w:val="20"/>
          <w:szCs w:val="20"/>
        </w:rPr>
      </w:pPr>
    </w:p>
    <w:p w14:paraId="74537C6D" w14:textId="77777777" w:rsidR="00B4023C" w:rsidRPr="00BE7692" w:rsidRDefault="00B4023C" w:rsidP="009011BB">
      <w:pPr>
        <w:spacing w:line="360" w:lineRule="auto"/>
        <w:ind w:firstLine="720"/>
        <w:jc w:val="both"/>
        <w:rPr>
          <w:rFonts w:ascii="Verdana" w:hAnsi="Verdana"/>
          <w:bCs/>
          <w:sz w:val="20"/>
          <w:szCs w:val="20"/>
        </w:rPr>
      </w:pPr>
    </w:p>
    <w:p w14:paraId="35C11582" w14:textId="571A624F" w:rsidR="009011BB" w:rsidRPr="00BE7692" w:rsidRDefault="00C82526" w:rsidP="009011BB">
      <w:pPr>
        <w:spacing w:line="360" w:lineRule="auto"/>
        <w:ind w:firstLine="720"/>
        <w:jc w:val="both"/>
        <w:rPr>
          <w:rFonts w:ascii="Verdana" w:hAnsi="Verdana"/>
          <w:bCs/>
          <w:sz w:val="20"/>
          <w:szCs w:val="20"/>
        </w:rPr>
      </w:pPr>
      <w:r>
        <w:rPr>
          <w:rFonts w:ascii="Verdana" w:hAnsi="Verdana"/>
          <w:bCs/>
          <w:sz w:val="20"/>
          <w:szCs w:val="20"/>
        </w:rPr>
        <w:t>–</w:t>
      </w:r>
      <w:r w:rsidR="009011BB" w:rsidRPr="00BE7692">
        <w:rPr>
          <w:rFonts w:ascii="Verdana" w:hAnsi="Verdana"/>
          <w:bCs/>
          <w:sz w:val="20"/>
          <w:szCs w:val="20"/>
        </w:rPr>
        <w:t xml:space="preserve"> В чл. 1, параграф 2 на Регламент (ЕС) 2021/2115 е предвидено, че прилагането на Стратегическия план на страната трябва да започне на 1 януари 2023 г. За да може </w:t>
      </w:r>
      <w:r w:rsidR="006319A4">
        <w:rPr>
          <w:rFonts w:ascii="Verdana" w:hAnsi="Verdana"/>
          <w:bCs/>
          <w:sz w:val="20"/>
          <w:szCs w:val="20"/>
        </w:rPr>
        <w:t xml:space="preserve">Република </w:t>
      </w:r>
      <w:r w:rsidR="009011BB" w:rsidRPr="00BE7692">
        <w:rPr>
          <w:rFonts w:ascii="Verdana" w:hAnsi="Verdana"/>
          <w:bCs/>
          <w:sz w:val="20"/>
          <w:szCs w:val="20"/>
        </w:rPr>
        <w:t xml:space="preserve">България да получи финансовия ресурс, предвиден за Стратегическия си план и земеделските производители да се възползват от подпомагането по интервенциите, включени в него, своевременно трябва да бъде в сила националното законодателство за прилагане на Стратегическия план. Това налага в кратки срокове да влезе в сила целият пакет от нормативни актове, който е необходим за </w:t>
      </w:r>
      <w:r w:rsidR="006D3717">
        <w:rPr>
          <w:rFonts w:ascii="Verdana" w:hAnsi="Verdana"/>
          <w:bCs/>
          <w:sz w:val="20"/>
          <w:szCs w:val="20"/>
        </w:rPr>
        <w:t xml:space="preserve">неговото </w:t>
      </w:r>
      <w:r w:rsidR="009011BB" w:rsidRPr="00BE7692">
        <w:rPr>
          <w:rFonts w:ascii="Verdana" w:hAnsi="Verdana"/>
          <w:bCs/>
          <w:sz w:val="20"/>
          <w:szCs w:val="20"/>
        </w:rPr>
        <w:t xml:space="preserve">прилагане. Тъй като Законът за подпомагане на земеделските производители урежда </w:t>
      </w:r>
      <w:r w:rsidR="00625203" w:rsidRPr="00BE7692">
        <w:rPr>
          <w:rFonts w:ascii="Verdana" w:hAnsi="Verdana"/>
          <w:bCs/>
          <w:sz w:val="20"/>
          <w:szCs w:val="20"/>
        </w:rPr>
        <w:t>основните обществени отношени</w:t>
      </w:r>
      <w:r w:rsidR="00FB3854" w:rsidRPr="00BE7692">
        <w:rPr>
          <w:rFonts w:ascii="Verdana" w:hAnsi="Verdana"/>
          <w:bCs/>
          <w:sz w:val="20"/>
          <w:szCs w:val="20"/>
        </w:rPr>
        <w:t>я</w:t>
      </w:r>
      <w:r w:rsidR="00625203" w:rsidRPr="00BE7692">
        <w:rPr>
          <w:rFonts w:ascii="Verdana" w:hAnsi="Verdana"/>
          <w:bCs/>
          <w:sz w:val="20"/>
          <w:szCs w:val="20"/>
        </w:rPr>
        <w:t xml:space="preserve"> </w:t>
      </w:r>
      <w:r w:rsidR="009011BB" w:rsidRPr="00BE7692">
        <w:rPr>
          <w:rFonts w:ascii="Verdana" w:hAnsi="Verdana"/>
          <w:bCs/>
          <w:sz w:val="20"/>
          <w:szCs w:val="20"/>
        </w:rPr>
        <w:t xml:space="preserve">в съответствие с </w:t>
      </w:r>
      <w:r w:rsidR="00625203" w:rsidRPr="00BE7692">
        <w:rPr>
          <w:rFonts w:ascii="Verdana" w:hAnsi="Verdana"/>
          <w:bCs/>
          <w:sz w:val="20"/>
          <w:szCs w:val="20"/>
        </w:rPr>
        <w:t>ОСП на ЕС</w:t>
      </w:r>
      <w:r w:rsidR="009011BB" w:rsidRPr="00BE7692">
        <w:rPr>
          <w:rFonts w:ascii="Verdana" w:hAnsi="Verdana"/>
          <w:bCs/>
          <w:sz w:val="20"/>
          <w:szCs w:val="20"/>
        </w:rPr>
        <w:t xml:space="preserve">, е необходимо да бъдат </w:t>
      </w:r>
      <w:r w:rsidR="00625203" w:rsidRPr="00BE7692">
        <w:rPr>
          <w:rFonts w:ascii="Verdana" w:hAnsi="Verdana"/>
          <w:bCs/>
          <w:sz w:val="20"/>
          <w:szCs w:val="20"/>
        </w:rPr>
        <w:t>специфицирани съответните</w:t>
      </w:r>
      <w:r w:rsidR="009011BB" w:rsidRPr="00BE7692">
        <w:rPr>
          <w:rFonts w:ascii="Verdana" w:hAnsi="Verdana"/>
          <w:bCs/>
          <w:sz w:val="20"/>
          <w:szCs w:val="20"/>
        </w:rPr>
        <w:t xml:space="preserve"> правила и </w:t>
      </w:r>
      <w:r w:rsidR="00FB3854" w:rsidRPr="00BE7692">
        <w:rPr>
          <w:rFonts w:ascii="Verdana" w:hAnsi="Verdana"/>
          <w:bCs/>
          <w:sz w:val="20"/>
          <w:szCs w:val="20"/>
        </w:rPr>
        <w:t>изисквания</w:t>
      </w:r>
      <w:r w:rsidR="009011BB" w:rsidRPr="00BE7692">
        <w:rPr>
          <w:rFonts w:ascii="Verdana" w:hAnsi="Verdana"/>
          <w:bCs/>
          <w:sz w:val="20"/>
          <w:szCs w:val="20"/>
        </w:rPr>
        <w:t xml:space="preserve"> </w:t>
      </w:r>
      <w:r w:rsidR="00625203" w:rsidRPr="00BE7692">
        <w:rPr>
          <w:rFonts w:ascii="Verdana" w:hAnsi="Verdana"/>
          <w:bCs/>
          <w:sz w:val="20"/>
          <w:szCs w:val="20"/>
        </w:rPr>
        <w:t xml:space="preserve">във връзка с подпомагането на земеделските стопани чрез </w:t>
      </w:r>
      <w:r w:rsidR="009011BB" w:rsidRPr="00BE7692">
        <w:rPr>
          <w:rFonts w:ascii="Verdana" w:hAnsi="Verdana"/>
          <w:bCs/>
          <w:sz w:val="20"/>
          <w:szCs w:val="20"/>
        </w:rPr>
        <w:t xml:space="preserve">издаване на подзаконови нормативни актове, които да гарантират стартирането на прилагането на Стратегическия план </w:t>
      </w:r>
      <w:r w:rsidR="00625203" w:rsidRPr="00BE7692">
        <w:rPr>
          <w:rFonts w:ascii="Verdana" w:hAnsi="Verdana"/>
          <w:bCs/>
          <w:sz w:val="20"/>
          <w:szCs w:val="20"/>
        </w:rPr>
        <w:t>през</w:t>
      </w:r>
      <w:r w:rsidR="009011BB" w:rsidRPr="00BE7692">
        <w:rPr>
          <w:rFonts w:ascii="Verdana" w:hAnsi="Verdana"/>
          <w:bCs/>
          <w:sz w:val="20"/>
          <w:szCs w:val="20"/>
        </w:rPr>
        <w:t xml:space="preserve"> 2023 година. </w:t>
      </w:r>
    </w:p>
    <w:p w14:paraId="4B62F757" w14:textId="432C0203" w:rsidR="009011BB" w:rsidRPr="00BE7692" w:rsidRDefault="00C82526" w:rsidP="009011BB">
      <w:pPr>
        <w:spacing w:line="360" w:lineRule="auto"/>
        <w:ind w:firstLine="720"/>
        <w:jc w:val="both"/>
        <w:rPr>
          <w:rFonts w:ascii="Verdana" w:hAnsi="Verdana"/>
          <w:bCs/>
          <w:sz w:val="20"/>
          <w:szCs w:val="20"/>
        </w:rPr>
      </w:pPr>
      <w:r>
        <w:rPr>
          <w:rFonts w:ascii="Verdana" w:hAnsi="Verdana"/>
          <w:bCs/>
          <w:sz w:val="20"/>
          <w:szCs w:val="20"/>
        </w:rPr>
        <w:t>–</w:t>
      </w:r>
      <w:r w:rsidR="009011BB" w:rsidRPr="00BE7692">
        <w:rPr>
          <w:rFonts w:ascii="Verdana" w:hAnsi="Verdana"/>
          <w:bCs/>
          <w:sz w:val="20"/>
          <w:szCs w:val="20"/>
        </w:rPr>
        <w:t xml:space="preserve"> </w:t>
      </w:r>
      <w:r w:rsidR="00AB5488" w:rsidRPr="00BE7692">
        <w:rPr>
          <w:rFonts w:ascii="Verdana" w:hAnsi="Verdana"/>
          <w:bCs/>
          <w:sz w:val="20"/>
          <w:szCs w:val="20"/>
        </w:rPr>
        <w:t>Настоящата наредба е изготвена в изпълнение на включената в З</w:t>
      </w:r>
      <w:r w:rsidR="009011BB" w:rsidRPr="00BE7692">
        <w:rPr>
          <w:rFonts w:ascii="Verdana" w:hAnsi="Verdana"/>
          <w:bCs/>
          <w:sz w:val="20"/>
          <w:szCs w:val="20"/>
        </w:rPr>
        <w:t>акон</w:t>
      </w:r>
      <w:r w:rsidR="00AB5488" w:rsidRPr="00BE7692">
        <w:rPr>
          <w:rFonts w:ascii="Verdana" w:hAnsi="Verdana"/>
          <w:bCs/>
          <w:sz w:val="20"/>
          <w:szCs w:val="20"/>
        </w:rPr>
        <w:t>а</w:t>
      </w:r>
      <w:r w:rsidR="009011BB" w:rsidRPr="00BE7692">
        <w:rPr>
          <w:rFonts w:ascii="Verdana" w:hAnsi="Verdana"/>
          <w:bCs/>
          <w:sz w:val="20"/>
          <w:szCs w:val="20"/>
        </w:rPr>
        <w:t xml:space="preserve"> делегация министърът на земеделието да издава наредби за условията и реда за прилагане на интервенциите под формата на директни плащания. Директните плащания продължават да представляват съществен елемент за гарантиране на справедливо подпомагане на доходите на земеделските стопани за осигуряване на справедлив жизнен стандарт на селскостопанската общност. Тези интервенции се финансират от Европейския фонд за гарантиране на земеделието (ЕФГЗ), който се разходва на годишна основа. За да се предотврати неусвояване на предвидения за България финансов ресурс от ЕФГЗ за </w:t>
      </w:r>
      <w:r w:rsidR="00FB3854" w:rsidRPr="00BE7692">
        <w:rPr>
          <w:rFonts w:ascii="Verdana" w:hAnsi="Verdana"/>
          <w:bCs/>
          <w:sz w:val="20"/>
          <w:szCs w:val="20"/>
        </w:rPr>
        <w:t xml:space="preserve">периода </w:t>
      </w:r>
      <w:r w:rsidR="009011BB" w:rsidRPr="00BE7692">
        <w:rPr>
          <w:rFonts w:ascii="Verdana" w:hAnsi="Verdana"/>
          <w:bCs/>
          <w:sz w:val="20"/>
          <w:szCs w:val="20"/>
        </w:rPr>
        <w:t>2023</w:t>
      </w:r>
      <w:r w:rsidR="00FB3854" w:rsidRPr="00BE7692">
        <w:rPr>
          <w:rFonts w:ascii="Verdana" w:hAnsi="Verdana"/>
          <w:bCs/>
          <w:sz w:val="20"/>
          <w:szCs w:val="20"/>
        </w:rPr>
        <w:t>-2027</w:t>
      </w:r>
      <w:r w:rsidR="009011BB" w:rsidRPr="00BE7692">
        <w:rPr>
          <w:rFonts w:ascii="Verdana" w:hAnsi="Verdana"/>
          <w:bCs/>
          <w:sz w:val="20"/>
          <w:szCs w:val="20"/>
        </w:rPr>
        <w:t xml:space="preserve"> г., който е в размер на </w:t>
      </w:r>
      <w:r w:rsidR="00ED36EE">
        <w:rPr>
          <w:rFonts w:ascii="Verdana" w:hAnsi="Verdana"/>
          <w:bCs/>
          <w:sz w:val="20"/>
          <w:szCs w:val="20"/>
        </w:rPr>
        <w:t xml:space="preserve">около </w:t>
      </w:r>
      <w:r w:rsidR="00FB3854" w:rsidRPr="00BE7692">
        <w:rPr>
          <w:rFonts w:ascii="Verdana" w:hAnsi="Verdana"/>
          <w:bCs/>
          <w:sz w:val="20"/>
          <w:szCs w:val="20"/>
        </w:rPr>
        <w:t>4</w:t>
      </w:r>
      <w:r w:rsidR="00ED36EE">
        <w:rPr>
          <w:rFonts w:ascii="Verdana" w:hAnsi="Verdana"/>
          <w:bCs/>
          <w:sz w:val="20"/>
          <w:szCs w:val="20"/>
        </w:rPr>
        <w:t xml:space="preserve">, </w:t>
      </w:r>
      <w:r w:rsidR="00FB3854" w:rsidRPr="00BE7692">
        <w:rPr>
          <w:rFonts w:ascii="Verdana" w:hAnsi="Verdana"/>
          <w:bCs/>
          <w:sz w:val="20"/>
          <w:szCs w:val="20"/>
        </w:rPr>
        <w:t>4</w:t>
      </w:r>
      <w:r w:rsidR="00ED36EE">
        <w:rPr>
          <w:rFonts w:ascii="Verdana" w:hAnsi="Verdana"/>
          <w:bCs/>
          <w:sz w:val="20"/>
          <w:szCs w:val="20"/>
        </w:rPr>
        <w:t xml:space="preserve"> млрд.</w:t>
      </w:r>
      <w:r w:rsidR="009011BB" w:rsidRPr="00BE7692">
        <w:rPr>
          <w:rFonts w:ascii="Verdana" w:hAnsi="Verdana"/>
          <w:bCs/>
          <w:sz w:val="20"/>
          <w:szCs w:val="20"/>
        </w:rPr>
        <w:t xml:space="preserve"> </w:t>
      </w:r>
      <w:r w:rsidR="00FB3854" w:rsidRPr="00BE7692">
        <w:rPr>
          <w:rFonts w:ascii="Verdana" w:hAnsi="Verdana"/>
          <w:bCs/>
          <w:sz w:val="20"/>
          <w:szCs w:val="20"/>
        </w:rPr>
        <w:t>евро</w:t>
      </w:r>
      <w:r w:rsidR="009011BB" w:rsidRPr="00BE7692">
        <w:rPr>
          <w:rFonts w:ascii="Verdana" w:hAnsi="Verdana"/>
          <w:bCs/>
          <w:sz w:val="20"/>
          <w:szCs w:val="20"/>
        </w:rPr>
        <w:t xml:space="preserve">, е наложително преди </w:t>
      </w:r>
      <w:r w:rsidR="00625203" w:rsidRPr="00BE7692">
        <w:rPr>
          <w:rFonts w:ascii="Verdana" w:hAnsi="Verdana"/>
          <w:bCs/>
          <w:sz w:val="20"/>
          <w:szCs w:val="20"/>
        </w:rPr>
        <w:t xml:space="preserve">началото на кампания </w:t>
      </w:r>
      <w:r w:rsidR="009011BB" w:rsidRPr="00BE7692">
        <w:rPr>
          <w:rFonts w:ascii="Verdana" w:hAnsi="Verdana"/>
          <w:bCs/>
          <w:sz w:val="20"/>
          <w:szCs w:val="20"/>
        </w:rPr>
        <w:t xml:space="preserve">2023 да е в сила национална нормативна уредба на директните плащания. Това ще даде възможност, от една страна </w:t>
      </w:r>
      <w:r w:rsidR="006D3717" w:rsidRPr="00BE7692">
        <w:rPr>
          <w:rFonts w:ascii="Verdana" w:hAnsi="Verdana"/>
          <w:bCs/>
          <w:sz w:val="20"/>
          <w:szCs w:val="20"/>
        </w:rPr>
        <w:t>земеделските стопани да са наясно с възможностите за получаване на финансово подпомагане</w:t>
      </w:r>
      <w:r w:rsidR="006D3717">
        <w:rPr>
          <w:rFonts w:ascii="Verdana" w:hAnsi="Verdana"/>
          <w:bCs/>
          <w:sz w:val="20"/>
          <w:szCs w:val="20"/>
        </w:rPr>
        <w:t>,</w:t>
      </w:r>
      <w:r w:rsidR="006D3717" w:rsidRPr="00BE7692">
        <w:rPr>
          <w:rFonts w:ascii="Verdana" w:hAnsi="Verdana"/>
          <w:bCs/>
          <w:sz w:val="20"/>
          <w:szCs w:val="20"/>
        </w:rPr>
        <w:t xml:space="preserve"> </w:t>
      </w:r>
      <w:r w:rsidR="009011BB" w:rsidRPr="00BE7692">
        <w:rPr>
          <w:rFonts w:ascii="Verdana" w:hAnsi="Verdana"/>
          <w:bCs/>
          <w:sz w:val="20"/>
          <w:szCs w:val="20"/>
        </w:rPr>
        <w:t>а от друга,</w:t>
      </w:r>
      <w:r w:rsidR="006D3717" w:rsidRPr="006D3717">
        <w:rPr>
          <w:rFonts w:ascii="Verdana" w:hAnsi="Verdana"/>
          <w:bCs/>
          <w:sz w:val="20"/>
          <w:szCs w:val="20"/>
        </w:rPr>
        <w:t xml:space="preserve"> </w:t>
      </w:r>
      <w:r w:rsidR="006D3717" w:rsidRPr="00BE7692">
        <w:rPr>
          <w:rFonts w:ascii="Verdana" w:hAnsi="Verdana"/>
          <w:bCs/>
          <w:sz w:val="20"/>
          <w:szCs w:val="20"/>
        </w:rPr>
        <w:t>административните органи да обезпечат работата си преди стартиране на новия период</w:t>
      </w:r>
      <w:r w:rsidR="009011BB" w:rsidRPr="00BE7692">
        <w:rPr>
          <w:rFonts w:ascii="Verdana" w:hAnsi="Verdana"/>
          <w:bCs/>
          <w:sz w:val="20"/>
          <w:szCs w:val="20"/>
        </w:rPr>
        <w:t xml:space="preserve">. </w:t>
      </w:r>
    </w:p>
    <w:p w14:paraId="2EB799A7" w14:textId="6EDF32F3" w:rsidR="004A511C" w:rsidRPr="00A01EFD" w:rsidRDefault="00C82526" w:rsidP="009011BB">
      <w:pPr>
        <w:spacing w:line="360" w:lineRule="auto"/>
        <w:ind w:firstLine="720"/>
        <w:jc w:val="both"/>
        <w:rPr>
          <w:rFonts w:ascii="Verdana" w:hAnsi="Verdana"/>
          <w:bCs/>
          <w:sz w:val="20"/>
          <w:szCs w:val="20"/>
        </w:rPr>
      </w:pPr>
      <w:r>
        <w:rPr>
          <w:rFonts w:ascii="Verdana" w:hAnsi="Verdana"/>
          <w:bCs/>
          <w:sz w:val="20"/>
          <w:szCs w:val="20"/>
        </w:rPr>
        <w:t>–</w:t>
      </w:r>
      <w:r w:rsidR="000B5853" w:rsidRPr="00BE7692">
        <w:rPr>
          <w:rFonts w:ascii="Verdana" w:hAnsi="Verdana"/>
          <w:bCs/>
          <w:sz w:val="20"/>
          <w:szCs w:val="20"/>
        </w:rPr>
        <w:t xml:space="preserve"> В </w:t>
      </w:r>
      <w:r>
        <w:rPr>
          <w:rFonts w:ascii="Verdana" w:hAnsi="Verdana"/>
          <w:bCs/>
          <w:sz w:val="20"/>
          <w:szCs w:val="20"/>
        </w:rPr>
        <w:t xml:space="preserve">проекта на </w:t>
      </w:r>
      <w:r w:rsidR="000B5853" w:rsidRPr="00BE7692">
        <w:rPr>
          <w:rFonts w:ascii="Verdana" w:hAnsi="Verdana"/>
          <w:bCs/>
          <w:sz w:val="20"/>
          <w:szCs w:val="20"/>
        </w:rPr>
        <w:t xml:space="preserve">Наредба за условията и реда за прилагане на  интервенциите под формата на директни плащания, </w:t>
      </w:r>
      <w:r w:rsidR="006319A4" w:rsidRPr="000626EE">
        <w:rPr>
          <w:rFonts w:ascii="Verdana" w:hAnsi="Verdana" w:cs="Tahoma"/>
          <w:color w:val="000000" w:themeColor="text1"/>
          <w:sz w:val="20"/>
          <w:szCs w:val="20"/>
        </w:rPr>
        <w:t>включени в Стратегическия план</w:t>
      </w:r>
      <w:r w:rsidR="006319A4">
        <w:rPr>
          <w:rFonts w:ascii="Verdana" w:hAnsi="Verdana" w:cs="Tahoma"/>
          <w:color w:val="000000" w:themeColor="text1"/>
          <w:sz w:val="20"/>
          <w:szCs w:val="20"/>
        </w:rPr>
        <w:t xml:space="preserve">, </w:t>
      </w:r>
      <w:r w:rsidR="000B5853" w:rsidRPr="00BE7692">
        <w:rPr>
          <w:rFonts w:ascii="Verdana" w:hAnsi="Verdana"/>
          <w:bCs/>
          <w:sz w:val="20"/>
          <w:szCs w:val="20"/>
        </w:rPr>
        <w:t xml:space="preserve">за </w:t>
      </w:r>
      <w:r w:rsidR="00D041C1">
        <w:rPr>
          <w:rFonts w:ascii="Verdana" w:hAnsi="Verdana"/>
          <w:bCs/>
          <w:sz w:val="20"/>
          <w:szCs w:val="20"/>
        </w:rPr>
        <w:t xml:space="preserve">проверките, </w:t>
      </w:r>
      <w:r w:rsidR="000B5853" w:rsidRPr="00BE7692">
        <w:rPr>
          <w:rFonts w:ascii="Verdana" w:hAnsi="Verdana"/>
          <w:bCs/>
          <w:sz w:val="20"/>
          <w:szCs w:val="20"/>
        </w:rPr>
        <w:t>намаления на плащанията и за реда за налагане на административни санкции са доразвити националните решения на страната, които се заложени в одобрения Стратегически план по отношение подпомагането по линия на директните плащания. Тъй като Регламент (ЕС) 2021/2115 последователно провежда принципа на субсидиарност и в рамките на уредените в него типове интервенции, дава право на всяка държава членка да избере такива интервенции, които най-добре отразяват местните условия и идентифицираните потребности за развитие на земеделието и селските райони, избраните за прилагане интервенции</w:t>
      </w:r>
      <w:r w:rsidR="006D3717">
        <w:rPr>
          <w:rFonts w:ascii="Verdana" w:hAnsi="Verdana"/>
          <w:bCs/>
          <w:sz w:val="20"/>
          <w:szCs w:val="20"/>
        </w:rPr>
        <w:t xml:space="preserve"> под формата на директни плащания</w:t>
      </w:r>
      <w:r w:rsidR="000B5853" w:rsidRPr="00BE7692">
        <w:rPr>
          <w:rFonts w:ascii="Verdana" w:hAnsi="Verdana"/>
          <w:bCs/>
          <w:sz w:val="20"/>
          <w:szCs w:val="20"/>
        </w:rPr>
        <w:t xml:space="preserve">, както и базовите изисквания за тяхното прилагане, </w:t>
      </w:r>
      <w:r w:rsidR="006D3717">
        <w:rPr>
          <w:rFonts w:ascii="Verdana" w:hAnsi="Verdana"/>
          <w:bCs/>
          <w:sz w:val="20"/>
          <w:szCs w:val="20"/>
        </w:rPr>
        <w:t xml:space="preserve">са </w:t>
      </w:r>
      <w:r w:rsidR="000B5853" w:rsidRPr="00BE7692">
        <w:rPr>
          <w:rFonts w:ascii="Verdana" w:hAnsi="Verdana"/>
          <w:bCs/>
          <w:sz w:val="20"/>
          <w:szCs w:val="20"/>
        </w:rPr>
        <w:t xml:space="preserve">отразени в закона. Така е осигурено спазването на принципите за законност и публичност на направения избор. </w:t>
      </w:r>
      <w:r w:rsidR="003E09FC" w:rsidRPr="00BE7692">
        <w:rPr>
          <w:rFonts w:ascii="Verdana" w:hAnsi="Verdana"/>
          <w:bCs/>
          <w:sz w:val="20"/>
          <w:szCs w:val="20"/>
        </w:rPr>
        <w:t xml:space="preserve">С оглед </w:t>
      </w:r>
      <w:r w:rsidR="006D3717">
        <w:rPr>
          <w:rFonts w:ascii="Verdana" w:hAnsi="Verdana"/>
          <w:bCs/>
          <w:sz w:val="20"/>
          <w:szCs w:val="20"/>
        </w:rPr>
        <w:t xml:space="preserve">посоченото </w:t>
      </w:r>
      <w:r w:rsidR="000B5853" w:rsidRPr="00BE7692">
        <w:rPr>
          <w:rFonts w:ascii="Verdana" w:hAnsi="Verdana"/>
          <w:bCs/>
          <w:sz w:val="20"/>
          <w:szCs w:val="20"/>
        </w:rPr>
        <w:t xml:space="preserve">в наредбата са </w:t>
      </w:r>
      <w:r w:rsidR="006D3717">
        <w:rPr>
          <w:rFonts w:ascii="Verdana" w:hAnsi="Verdana"/>
          <w:bCs/>
          <w:sz w:val="20"/>
          <w:szCs w:val="20"/>
        </w:rPr>
        <w:t xml:space="preserve">конкретизирани </w:t>
      </w:r>
      <w:r w:rsidR="000B5853" w:rsidRPr="00BE7692">
        <w:rPr>
          <w:rFonts w:ascii="Verdana" w:hAnsi="Verdana"/>
          <w:bCs/>
          <w:sz w:val="20"/>
          <w:szCs w:val="20"/>
        </w:rPr>
        <w:t>редът и условията за прилагане на следните интервенции за директни плащания: основно подпомагане на доходите за устойчивост (ОПДУ); допълнително преразпределително подпомагане на доходите за устойчивост; схеми за климата, околната среда и хуманното отношение към животните (</w:t>
      </w:r>
      <w:r w:rsidR="00D97D50">
        <w:rPr>
          <w:rFonts w:ascii="Verdana" w:hAnsi="Verdana"/>
          <w:bCs/>
          <w:sz w:val="20"/>
          <w:szCs w:val="20"/>
        </w:rPr>
        <w:t>е</w:t>
      </w:r>
      <w:r w:rsidR="000B5853" w:rsidRPr="00BE7692">
        <w:rPr>
          <w:rFonts w:ascii="Verdana" w:hAnsi="Verdana"/>
          <w:bCs/>
          <w:sz w:val="20"/>
          <w:szCs w:val="20"/>
        </w:rPr>
        <w:t xml:space="preserve">косхеми); допълнително подпомагане на доходите за млади земеделски стопани; обвързано с производството подпомагане на доходите; плащане за малки земеделски стопани; специално плащане за култура – памук; интервенции за преходна национална помощ. </w:t>
      </w:r>
      <w:r w:rsidR="000B5853" w:rsidRPr="006F44CA">
        <w:rPr>
          <w:rFonts w:ascii="Verdana" w:hAnsi="Verdana"/>
          <w:bCs/>
          <w:sz w:val="20"/>
          <w:szCs w:val="20"/>
        </w:rPr>
        <w:t>С подзаконовия нормативен акт са регламентирани административните проверки и проверките на място на гореизброените интервенции.</w:t>
      </w:r>
      <w:r w:rsidR="003E09FC" w:rsidRPr="00BE7692">
        <w:rPr>
          <w:rFonts w:ascii="Verdana" w:hAnsi="Verdana"/>
          <w:bCs/>
          <w:sz w:val="20"/>
          <w:szCs w:val="20"/>
        </w:rPr>
        <w:t xml:space="preserve"> Необвързаните с производството директни плащания не са променени</w:t>
      </w:r>
      <w:r w:rsidR="006D3717">
        <w:rPr>
          <w:rFonts w:ascii="Verdana" w:hAnsi="Verdana"/>
          <w:bCs/>
          <w:sz w:val="20"/>
          <w:szCs w:val="20"/>
        </w:rPr>
        <w:t xml:space="preserve"> съществено</w:t>
      </w:r>
      <w:r w:rsidR="003E09FC" w:rsidRPr="00BE7692">
        <w:rPr>
          <w:rFonts w:ascii="Verdana" w:hAnsi="Verdana"/>
          <w:bCs/>
          <w:sz w:val="20"/>
          <w:szCs w:val="20"/>
        </w:rPr>
        <w:t xml:space="preserve"> като изисквания за допустимост</w:t>
      </w:r>
      <w:r w:rsidR="006D3717">
        <w:rPr>
          <w:rFonts w:ascii="Verdana" w:hAnsi="Verdana"/>
          <w:bCs/>
          <w:sz w:val="20"/>
          <w:szCs w:val="20"/>
        </w:rPr>
        <w:t>, в</w:t>
      </w:r>
      <w:r w:rsidR="003E09FC" w:rsidRPr="00BE7692">
        <w:rPr>
          <w:rFonts w:ascii="Verdana" w:hAnsi="Verdana"/>
          <w:bCs/>
          <w:sz w:val="20"/>
          <w:szCs w:val="20"/>
        </w:rPr>
        <w:t xml:space="preserve"> сравнение с досегашния </w:t>
      </w:r>
      <w:r w:rsidR="006D3717">
        <w:rPr>
          <w:rFonts w:ascii="Verdana" w:hAnsi="Verdana"/>
          <w:bCs/>
          <w:sz w:val="20"/>
          <w:szCs w:val="20"/>
        </w:rPr>
        <w:t xml:space="preserve">програмен </w:t>
      </w:r>
      <w:r w:rsidR="003E09FC" w:rsidRPr="00BE7692">
        <w:rPr>
          <w:rFonts w:ascii="Verdana" w:hAnsi="Verdana"/>
          <w:bCs/>
          <w:sz w:val="20"/>
          <w:szCs w:val="20"/>
        </w:rPr>
        <w:t>период, сменена е терминологията с оглед</w:t>
      </w:r>
      <w:r w:rsidR="004A511C" w:rsidRPr="00BE7692">
        <w:rPr>
          <w:rFonts w:ascii="Verdana" w:hAnsi="Verdana"/>
          <w:bCs/>
          <w:sz w:val="20"/>
          <w:szCs w:val="20"/>
        </w:rPr>
        <w:t xml:space="preserve"> новите термини, въведени с Регламент (ЕС) 2021/2115. Новост при</w:t>
      </w:r>
      <w:r w:rsidR="003E09FC" w:rsidRPr="00BE7692">
        <w:rPr>
          <w:rFonts w:ascii="Verdana" w:hAnsi="Verdana"/>
          <w:bCs/>
          <w:sz w:val="20"/>
          <w:szCs w:val="20"/>
        </w:rPr>
        <w:t xml:space="preserve"> </w:t>
      </w:r>
      <w:r w:rsidR="004A511C" w:rsidRPr="00BE7692">
        <w:rPr>
          <w:rFonts w:ascii="Verdana" w:hAnsi="Verdana"/>
          <w:bCs/>
          <w:sz w:val="20"/>
          <w:szCs w:val="20"/>
        </w:rPr>
        <w:t xml:space="preserve">допълнителното подпомагане на доходите за млади земеделски стопани е, че плащанията ще са за </w:t>
      </w:r>
      <w:r w:rsidR="0020704D" w:rsidRPr="00BE7692">
        <w:rPr>
          <w:rFonts w:ascii="Verdana" w:hAnsi="Verdana"/>
          <w:bCs/>
          <w:sz w:val="20"/>
          <w:szCs w:val="20"/>
        </w:rPr>
        <w:t>цялата</w:t>
      </w:r>
      <w:r w:rsidR="004A511C" w:rsidRPr="00BE7692">
        <w:rPr>
          <w:rFonts w:ascii="Verdana" w:hAnsi="Verdana"/>
          <w:bCs/>
          <w:sz w:val="20"/>
          <w:szCs w:val="20"/>
        </w:rPr>
        <w:t xml:space="preserve"> допустим</w:t>
      </w:r>
      <w:r w:rsidR="0020704D" w:rsidRPr="00BE7692">
        <w:rPr>
          <w:rFonts w:ascii="Verdana" w:hAnsi="Verdana"/>
          <w:bCs/>
          <w:sz w:val="20"/>
          <w:szCs w:val="20"/>
        </w:rPr>
        <w:t>а</w:t>
      </w:r>
      <w:r w:rsidR="004A511C" w:rsidRPr="00BE7692">
        <w:rPr>
          <w:rFonts w:ascii="Verdana" w:hAnsi="Verdana"/>
          <w:bCs/>
          <w:sz w:val="20"/>
          <w:szCs w:val="20"/>
        </w:rPr>
        <w:t xml:space="preserve"> </w:t>
      </w:r>
      <w:r w:rsidR="0020704D" w:rsidRPr="00BE7692">
        <w:rPr>
          <w:rFonts w:ascii="Verdana" w:hAnsi="Verdana"/>
          <w:bCs/>
          <w:sz w:val="20"/>
          <w:szCs w:val="20"/>
        </w:rPr>
        <w:t>по основното подпомагане на доходите за устойчивост площ</w:t>
      </w:r>
      <w:r w:rsidR="004A511C" w:rsidRPr="00BE7692">
        <w:rPr>
          <w:rFonts w:ascii="Verdana" w:hAnsi="Verdana"/>
          <w:bCs/>
          <w:sz w:val="20"/>
          <w:szCs w:val="20"/>
        </w:rPr>
        <w:t xml:space="preserve"> на стопанството</w:t>
      </w:r>
      <w:r w:rsidR="00A01EFD">
        <w:rPr>
          <w:rFonts w:ascii="Verdana" w:hAnsi="Verdana"/>
          <w:bCs/>
          <w:sz w:val="20"/>
          <w:szCs w:val="20"/>
        </w:rPr>
        <w:t>, както и че документите за доказване на образователен ценз ще се изискват на етап подаване на заявлението</w:t>
      </w:r>
      <w:r w:rsidR="004A511C" w:rsidRPr="00BE7692">
        <w:rPr>
          <w:rFonts w:ascii="Verdana" w:hAnsi="Verdana"/>
          <w:bCs/>
          <w:sz w:val="20"/>
          <w:szCs w:val="20"/>
        </w:rPr>
        <w:t xml:space="preserve">. Плащането за малки земеделски стопани е допълнително </w:t>
      </w:r>
      <w:r w:rsidR="006D3717">
        <w:rPr>
          <w:rFonts w:ascii="Verdana" w:hAnsi="Verdana"/>
          <w:bCs/>
          <w:sz w:val="20"/>
          <w:szCs w:val="20"/>
        </w:rPr>
        <w:t>опростено</w:t>
      </w:r>
      <w:r w:rsidR="004A511C" w:rsidRPr="00BE7692">
        <w:rPr>
          <w:rFonts w:ascii="Verdana" w:hAnsi="Verdana"/>
          <w:bCs/>
          <w:sz w:val="20"/>
          <w:szCs w:val="20"/>
        </w:rPr>
        <w:t xml:space="preserve"> както за кандидатите, така и от гледна точка администрирането му. </w:t>
      </w:r>
      <w:r w:rsidR="00A01EFD">
        <w:rPr>
          <w:rFonts w:ascii="Verdana" w:hAnsi="Verdana"/>
          <w:bCs/>
          <w:sz w:val="20"/>
          <w:szCs w:val="20"/>
        </w:rPr>
        <w:t>С цел оптимизиране на административните процеси, както и с оглед обезпечаване целта на интервенцията, по отношение</w:t>
      </w:r>
      <w:r w:rsidR="00761119">
        <w:rPr>
          <w:rFonts w:ascii="Verdana" w:hAnsi="Verdana"/>
          <w:bCs/>
          <w:sz w:val="20"/>
          <w:szCs w:val="20"/>
        </w:rPr>
        <w:t xml:space="preserve"> на</w:t>
      </w:r>
      <w:r w:rsidR="004A511C" w:rsidRPr="00BE7692">
        <w:rPr>
          <w:rFonts w:ascii="Verdana" w:hAnsi="Verdana"/>
          <w:bCs/>
          <w:sz w:val="20"/>
          <w:szCs w:val="20"/>
        </w:rPr>
        <w:t xml:space="preserve"> специалното плащане за култура – памук </w:t>
      </w:r>
      <w:r w:rsidR="00A01EFD" w:rsidRPr="00A01EFD">
        <w:rPr>
          <w:rFonts w:ascii="Verdana" w:hAnsi="Verdana"/>
          <w:bCs/>
          <w:sz w:val="20"/>
          <w:szCs w:val="20"/>
        </w:rPr>
        <w:t>договор</w:t>
      </w:r>
      <w:r w:rsidR="00A01EFD">
        <w:rPr>
          <w:rFonts w:ascii="Verdana" w:hAnsi="Verdana"/>
          <w:bCs/>
          <w:sz w:val="20"/>
          <w:szCs w:val="20"/>
        </w:rPr>
        <w:t>ите</w:t>
      </w:r>
      <w:r w:rsidR="00A01EFD" w:rsidRPr="00A01EFD">
        <w:rPr>
          <w:rFonts w:ascii="Verdana" w:hAnsi="Verdana"/>
          <w:bCs/>
          <w:sz w:val="20"/>
          <w:szCs w:val="20"/>
        </w:rPr>
        <w:t xml:space="preserve"> за изкупуване на произведената от </w:t>
      </w:r>
      <w:r w:rsidR="00A01EFD">
        <w:rPr>
          <w:rFonts w:ascii="Verdana" w:hAnsi="Verdana"/>
          <w:bCs/>
          <w:sz w:val="20"/>
          <w:szCs w:val="20"/>
        </w:rPr>
        <w:t>кандидатите</w:t>
      </w:r>
      <w:r w:rsidR="00A01EFD" w:rsidRPr="00A01EFD">
        <w:rPr>
          <w:rFonts w:ascii="Verdana" w:hAnsi="Verdana"/>
          <w:bCs/>
          <w:sz w:val="20"/>
          <w:szCs w:val="20"/>
        </w:rPr>
        <w:t xml:space="preserve"> продукция от културата памук</w:t>
      </w:r>
      <w:r w:rsidR="00A01EFD">
        <w:rPr>
          <w:rFonts w:ascii="Verdana" w:hAnsi="Verdana"/>
          <w:bCs/>
          <w:sz w:val="20"/>
          <w:szCs w:val="20"/>
        </w:rPr>
        <w:t xml:space="preserve"> ще се изискват при по подаване на заявлението за кандидатстване</w:t>
      </w:r>
      <w:r w:rsidR="004A511C" w:rsidRPr="00BE7692">
        <w:rPr>
          <w:rFonts w:ascii="Verdana" w:hAnsi="Verdana"/>
          <w:bCs/>
          <w:sz w:val="20"/>
          <w:szCs w:val="20"/>
        </w:rPr>
        <w:t>.</w:t>
      </w:r>
      <w:r w:rsidR="00F90187">
        <w:rPr>
          <w:rFonts w:ascii="Verdana" w:hAnsi="Verdana"/>
          <w:bCs/>
          <w:sz w:val="20"/>
          <w:szCs w:val="20"/>
        </w:rPr>
        <w:t xml:space="preserve"> С цел насочване на подпомагането към по-малките земеделски стопани, по до</w:t>
      </w:r>
      <w:r w:rsidR="00F90187" w:rsidRPr="00F90187">
        <w:rPr>
          <w:rFonts w:ascii="Verdana" w:hAnsi="Verdana"/>
          <w:bCs/>
          <w:sz w:val="20"/>
          <w:szCs w:val="20"/>
        </w:rPr>
        <w:t xml:space="preserve">пълнително преразпределително подпомагане на доходите за устойчивост се предоставя </w:t>
      </w:r>
      <w:r w:rsidR="00F90187">
        <w:rPr>
          <w:rFonts w:ascii="Verdana" w:hAnsi="Verdana"/>
          <w:bCs/>
          <w:sz w:val="20"/>
          <w:szCs w:val="20"/>
        </w:rPr>
        <w:t xml:space="preserve">само </w:t>
      </w:r>
      <w:r w:rsidR="00F90187" w:rsidRPr="00F90187">
        <w:rPr>
          <w:rFonts w:ascii="Verdana" w:hAnsi="Verdana"/>
          <w:bCs/>
          <w:sz w:val="20"/>
          <w:szCs w:val="20"/>
        </w:rPr>
        <w:t>на земеделски стопанства с общо заявена за подпомагане площ до 600 хектара</w:t>
      </w:r>
      <w:r w:rsidR="00F90187">
        <w:rPr>
          <w:rFonts w:ascii="Verdana" w:hAnsi="Verdana"/>
          <w:bCs/>
          <w:sz w:val="20"/>
          <w:szCs w:val="20"/>
        </w:rPr>
        <w:t>.</w:t>
      </w:r>
      <w:r w:rsidR="004A511C" w:rsidRPr="00BE7692">
        <w:rPr>
          <w:rFonts w:ascii="Verdana" w:hAnsi="Verdana"/>
          <w:bCs/>
          <w:sz w:val="20"/>
          <w:szCs w:val="20"/>
        </w:rPr>
        <w:t xml:space="preserve"> </w:t>
      </w:r>
    </w:p>
    <w:p w14:paraId="548E555D" w14:textId="7A95F181" w:rsidR="00702DEA" w:rsidRPr="00BE7692" w:rsidRDefault="00702DEA" w:rsidP="001650A5">
      <w:pPr>
        <w:spacing w:line="360" w:lineRule="auto"/>
        <w:ind w:firstLine="720"/>
        <w:jc w:val="both"/>
        <w:rPr>
          <w:rFonts w:ascii="Verdana" w:hAnsi="Verdana"/>
          <w:bCs/>
          <w:sz w:val="20"/>
          <w:szCs w:val="20"/>
        </w:rPr>
      </w:pPr>
      <w:r w:rsidRPr="00BE7692">
        <w:rPr>
          <w:rFonts w:ascii="Verdana" w:hAnsi="Verdana"/>
          <w:bCs/>
          <w:sz w:val="20"/>
          <w:szCs w:val="20"/>
        </w:rPr>
        <w:t xml:space="preserve">Що се отнася до обвързаното с производството подпомагане с директни плащания, наредбата </w:t>
      </w:r>
      <w:r w:rsidR="00BE7692" w:rsidRPr="00BE7692">
        <w:rPr>
          <w:rFonts w:ascii="Verdana" w:hAnsi="Verdana"/>
          <w:bCs/>
          <w:sz w:val="20"/>
          <w:szCs w:val="20"/>
        </w:rPr>
        <w:t>регламентира</w:t>
      </w:r>
      <w:r w:rsidRPr="00BE7692">
        <w:rPr>
          <w:rFonts w:ascii="Verdana" w:hAnsi="Verdana"/>
          <w:bCs/>
          <w:sz w:val="20"/>
          <w:szCs w:val="20"/>
        </w:rPr>
        <w:t xml:space="preserve"> следните интервенции за финансиране на сектор</w:t>
      </w:r>
      <w:r w:rsidR="001650A5">
        <w:rPr>
          <w:rFonts w:ascii="Verdana" w:hAnsi="Verdana"/>
          <w:bCs/>
          <w:sz w:val="20"/>
          <w:szCs w:val="20"/>
        </w:rPr>
        <w:t xml:space="preserve"> „Животновъдство“ и сектор</w:t>
      </w:r>
      <w:r w:rsidRPr="00BE7692">
        <w:rPr>
          <w:rFonts w:ascii="Verdana" w:hAnsi="Verdana"/>
          <w:bCs/>
          <w:sz w:val="20"/>
          <w:szCs w:val="20"/>
        </w:rPr>
        <w:t xml:space="preserve"> </w:t>
      </w:r>
      <w:r w:rsidR="001650A5">
        <w:rPr>
          <w:rFonts w:ascii="Verdana" w:hAnsi="Verdana"/>
          <w:bCs/>
          <w:sz w:val="20"/>
          <w:szCs w:val="20"/>
        </w:rPr>
        <w:t>„Плодове</w:t>
      </w:r>
      <w:r w:rsidRPr="00BE7692">
        <w:rPr>
          <w:rFonts w:ascii="Verdana" w:hAnsi="Verdana"/>
          <w:bCs/>
          <w:sz w:val="20"/>
          <w:szCs w:val="20"/>
        </w:rPr>
        <w:t xml:space="preserve"> и </w:t>
      </w:r>
      <w:r w:rsidR="001650A5">
        <w:rPr>
          <w:rFonts w:ascii="Verdana" w:hAnsi="Verdana"/>
          <w:bCs/>
          <w:sz w:val="20"/>
          <w:szCs w:val="20"/>
        </w:rPr>
        <w:t>зеленчуци“</w:t>
      </w:r>
      <w:r w:rsidRPr="00BE7692">
        <w:rPr>
          <w:rFonts w:ascii="Verdana" w:hAnsi="Verdana"/>
          <w:bCs/>
          <w:sz w:val="20"/>
          <w:szCs w:val="20"/>
        </w:rPr>
        <w:t>:</w:t>
      </w:r>
      <w:r w:rsidR="002253FB">
        <w:rPr>
          <w:rFonts w:ascii="Verdana" w:hAnsi="Verdana"/>
          <w:bCs/>
          <w:sz w:val="20"/>
          <w:szCs w:val="20"/>
          <w:lang w:val="en-US"/>
        </w:rPr>
        <w:t xml:space="preserve"> </w:t>
      </w:r>
      <w:r w:rsidR="001650A5">
        <w:rPr>
          <w:rFonts w:ascii="Verdana" w:hAnsi="Verdana"/>
          <w:bCs/>
          <w:sz w:val="20"/>
          <w:szCs w:val="20"/>
        </w:rPr>
        <w:t>о</w:t>
      </w:r>
      <w:r w:rsidR="001650A5" w:rsidRPr="001650A5">
        <w:rPr>
          <w:rFonts w:ascii="Verdana" w:hAnsi="Verdana"/>
          <w:bCs/>
          <w:sz w:val="20"/>
          <w:szCs w:val="20"/>
        </w:rPr>
        <w:t>бвързано с производството подпомагане за млечни крави;</w:t>
      </w:r>
      <w:r w:rsidR="001650A5">
        <w:rPr>
          <w:rFonts w:ascii="Verdana" w:hAnsi="Verdana"/>
          <w:bCs/>
          <w:sz w:val="20"/>
          <w:szCs w:val="20"/>
        </w:rPr>
        <w:t xml:space="preserve"> о</w:t>
      </w:r>
      <w:r w:rsidR="001650A5" w:rsidRPr="001650A5">
        <w:rPr>
          <w:rFonts w:ascii="Verdana" w:hAnsi="Verdana"/>
          <w:bCs/>
          <w:sz w:val="20"/>
          <w:szCs w:val="20"/>
        </w:rPr>
        <w:t>бвързано с производството подпомагане за млечни крави включени в развъдни програми;</w:t>
      </w:r>
      <w:r w:rsidR="001650A5">
        <w:rPr>
          <w:rFonts w:ascii="Verdana" w:hAnsi="Verdana"/>
          <w:bCs/>
          <w:sz w:val="20"/>
          <w:szCs w:val="20"/>
        </w:rPr>
        <w:t xml:space="preserve"> о</w:t>
      </w:r>
      <w:r w:rsidR="001650A5" w:rsidRPr="001650A5">
        <w:rPr>
          <w:rFonts w:ascii="Verdana" w:hAnsi="Verdana"/>
          <w:bCs/>
          <w:sz w:val="20"/>
          <w:szCs w:val="20"/>
        </w:rPr>
        <w:t>бвързано с производството подпомагане за месодайни крави;</w:t>
      </w:r>
      <w:r w:rsidR="001650A5">
        <w:rPr>
          <w:rFonts w:ascii="Verdana" w:hAnsi="Verdana"/>
          <w:bCs/>
          <w:sz w:val="20"/>
          <w:szCs w:val="20"/>
        </w:rPr>
        <w:t xml:space="preserve"> о</w:t>
      </w:r>
      <w:r w:rsidR="001650A5" w:rsidRPr="001650A5">
        <w:rPr>
          <w:rFonts w:ascii="Verdana" w:hAnsi="Verdana"/>
          <w:bCs/>
          <w:sz w:val="20"/>
          <w:szCs w:val="20"/>
        </w:rPr>
        <w:t>бвързано с производството подпомагане за месодайни крави включени в развъдни програми;</w:t>
      </w:r>
      <w:r w:rsidR="001650A5">
        <w:rPr>
          <w:rFonts w:ascii="Verdana" w:hAnsi="Verdana"/>
          <w:bCs/>
          <w:sz w:val="20"/>
          <w:szCs w:val="20"/>
        </w:rPr>
        <w:t xml:space="preserve"> о</w:t>
      </w:r>
      <w:r w:rsidR="001650A5" w:rsidRPr="001650A5">
        <w:rPr>
          <w:rFonts w:ascii="Verdana" w:hAnsi="Verdana"/>
          <w:bCs/>
          <w:sz w:val="20"/>
          <w:szCs w:val="20"/>
        </w:rPr>
        <w:t>бвързано с производството подпомагане за крави от застрашени от изчезване породи;</w:t>
      </w:r>
      <w:r w:rsidR="001650A5">
        <w:rPr>
          <w:rFonts w:ascii="Verdana" w:hAnsi="Verdana"/>
          <w:bCs/>
          <w:sz w:val="20"/>
          <w:szCs w:val="20"/>
        </w:rPr>
        <w:t xml:space="preserve"> о</w:t>
      </w:r>
      <w:r w:rsidR="001650A5" w:rsidRPr="001650A5">
        <w:rPr>
          <w:rFonts w:ascii="Verdana" w:hAnsi="Verdana"/>
          <w:bCs/>
          <w:sz w:val="20"/>
          <w:szCs w:val="20"/>
        </w:rPr>
        <w:t>бвързано с производството подпомагане за говеда в планински райони;</w:t>
      </w:r>
      <w:r w:rsidR="001650A5">
        <w:rPr>
          <w:rFonts w:ascii="Verdana" w:hAnsi="Verdana"/>
          <w:bCs/>
          <w:sz w:val="20"/>
          <w:szCs w:val="20"/>
        </w:rPr>
        <w:t xml:space="preserve"> о</w:t>
      </w:r>
      <w:r w:rsidR="001650A5" w:rsidRPr="001650A5">
        <w:rPr>
          <w:rFonts w:ascii="Verdana" w:hAnsi="Verdana"/>
          <w:bCs/>
          <w:sz w:val="20"/>
          <w:szCs w:val="20"/>
        </w:rPr>
        <w:t>бвързано с производството подпомагане за биволи;</w:t>
      </w:r>
      <w:r w:rsidR="001650A5">
        <w:rPr>
          <w:rFonts w:ascii="Verdana" w:hAnsi="Verdana"/>
          <w:bCs/>
          <w:sz w:val="20"/>
          <w:szCs w:val="20"/>
        </w:rPr>
        <w:t xml:space="preserve"> о</w:t>
      </w:r>
      <w:r w:rsidR="001650A5" w:rsidRPr="001650A5">
        <w:rPr>
          <w:rFonts w:ascii="Verdana" w:hAnsi="Verdana"/>
          <w:bCs/>
          <w:sz w:val="20"/>
          <w:szCs w:val="20"/>
        </w:rPr>
        <w:t>бвързано с производството подпомагане за овце и кози от застрашени от изчезване породи;</w:t>
      </w:r>
      <w:r w:rsidR="001650A5">
        <w:rPr>
          <w:rFonts w:ascii="Verdana" w:hAnsi="Verdana"/>
          <w:bCs/>
          <w:sz w:val="20"/>
          <w:szCs w:val="20"/>
        </w:rPr>
        <w:t xml:space="preserve"> о</w:t>
      </w:r>
      <w:r w:rsidR="001650A5" w:rsidRPr="001650A5">
        <w:rPr>
          <w:rFonts w:ascii="Verdana" w:hAnsi="Verdana"/>
          <w:bCs/>
          <w:sz w:val="20"/>
          <w:szCs w:val="20"/>
        </w:rPr>
        <w:t>бвързано с производството подпомагане за овце и кози включени в развъдни програми;</w:t>
      </w:r>
      <w:r w:rsidR="001650A5">
        <w:rPr>
          <w:rFonts w:ascii="Verdana" w:hAnsi="Verdana"/>
          <w:bCs/>
          <w:sz w:val="20"/>
          <w:szCs w:val="20"/>
        </w:rPr>
        <w:t xml:space="preserve"> о</w:t>
      </w:r>
      <w:r w:rsidR="001650A5" w:rsidRPr="001650A5">
        <w:rPr>
          <w:rFonts w:ascii="Verdana" w:hAnsi="Verdana"/>
          <w:bCs/>
          <w:sz w:val="20"/>
          <w:szCs w:val="20"/>
        </w:rPr>
        <w:t>бвързано с производството подпомагане за овце и кози в планински райони</w:t>
      </w:r>
      <w:r w:rsidR="00ED36EE">
        <w:rPr>
          <w:rFonts w:ascii="Verdana" w:hAnsi="Verdana"/>
          <w:bCs/>
          <w:sz w:val="20"/>
          <w:szCs w:val="20"/>
        </w:rPr>
        <w:t xml:space="preserve"> </w:t>
      </w:r>
      <w:r w:rsidR="009A6440" w:rsidRPr="00BE7692">
        <w:rPr>
          <w:rFonts w:ascii="Verdana" w:hAnsi="Verdana"/>
          <w:bCs/>
          <w:sz w:val="20"/>
          <w:szCs w:val="20"/>
        </w:rPr>
        <w:t>о</w:t>
      </w:r>
      <w:r w:rsidRPr="00BE7692">
        <w:rPr>
          <w:rFonts w:ascii="Verdana" w:hAnsi="Verdana"/>
          <w:bCs/>
          <w:sz w:val="20"/>
          <w:szCs w:val="20"/>
        </w:rPr>
        <w:t>бвързано с производството подпомагане на доходите за плодове;</w:t>
      </w:r>
      <w:r w:rsidR="009A6440" w:rsidRPr="00BE7692">
        <w:rPr>
          <w:rFonts w:ascii="Verdana" w:hAnsi="Verdana"/>
          <w:bCs/>
          <w:sz w:val="20"/>
          <w:szCs w:val="20"/>
        </w:rPr>
        <w:t xml:space="preserve"> о</w:t>
      </w:r>
      <w:r w:rsidRPr="00BE7692">
        <w:rPr>
          <w:rFonts w:ascii="Verdana" w:hAnsi="Verdana"/>
          <w:bCs/>
          <w:sz w:val="20"/>
          <w:szCs w:val="20"/>
        </w:rPr>
        <w:t>бвързано с производството подпомагане на доходите за плодови насаждения до встъпването им в плододаване;</w:t>
      </w:r>
      <w:r w:rsidR="009A6440" w:rsidRPr="00BE7692">
        <w:rPr>
          <w:rFonts w:ascii="Verdana" w:hAnsi="Verdana"/>
          <w:bCs/>
          <w:sz w:val="20"/>
          <w:szCs w:val="20"/>
        </w:rPr>
        <w:t xml:space="preserve"> о</w:t>
      </w:r>
      <w:r w:rsidRPr="00BE7692">
        <w:rPr>
          <w:rFonts w:ascii="Verdana" w:hAnsi="Verdana"/>
          <w:bCs/>
          <w:sz w:val="20"/>
          <w:szCs w:val="20"/>
        </w:rPr>
        <w:t>бвързано с производството подпомагане на доходите за зеленчуци (домати, краставици, корнишони и патладжани);</w:t>
      </w:r>
      <w:r w:rsidR="009A6440" w:rsidRPr="00BE7692">
        <w:rPr>
          <w:rFonts w:ascii="Verdana" w:hAnsi="Verdana"/>
          <w:bCs/>
          <w:sz w:val="20"/>
          <w:szCs w:val="20"/>
        </w:rPr>
        <w:t xml:space="preserve"> о</w:t>
      </w:r>
      <w:r w:rsidRPr="00BE7692">
        <w:rPr>
          <w:rFonts w:ascii="Verdana" w:hAnsi="Verdana"/>
          <w:bCs/>
          <w:sz w:val="20"/>
          <w:szCs w:val="20"/>
        </w:rPr>
        <w:t>бвързано с производството подпомагане на доходите за зеленчуци</w:t>
      </w:r>
      <w:r w:rsidR="002253FB">
        <w:rPr>
          <w:rFonts w:ascii="Verdana" w:hAnsi="Verdana"/>
          <w:bCs/>
          <w:sz w:val="20"/>
          <w:szCs w:val="20"/>
          <w:lang w:val="en-US"/>
        </w:rPr>
        <w:t xml:space="preserve"> </w:t>
      </w:r>
      <w:r w:rsidRPr="00BE7692">
        <w:rPr>
          <w:rFonts w:ascii="Verdana" w:hAnsi="Verdana"/>
          <w:bCs/>
          <w:sz w:val="20"/>
          <w:szCs w:val="20"/>
        </w:rPr>
        <w:t>(пипер);</w:t>
      </w:r>
      <w:r w:rsidR="009A6440" w:rsidRPr="00BE7692">
        <w:rPr>
          <w:rFonts w:ascii="Verdana" w:hAnsi="Verdana"/>
          <w:bCs/>
          <w:sz w:val="20"/>
          <w:szCs w:val="20"/>
        </w:rPr>
        <w:t xml:space="preserve"> о</w:t>
      </w:r>
      <w:r w:rsidRPr="00BE7692">
        <w:rPr>
          <w:rFonts w:ascii="Verdana" w:hAnsi="Verdana"/>
          <w:bCs/>
          <w:sz w:val="20"/>
          <w:szCs w:val="20"/>
        </w:rPr>
        <w:t>бвързано с производството подпомагане на доходите за зеленчуци (картофи за нишесте, лук и чесън);</w:t>
      </w:r>
      <w:r w:rsidR="009A6440" w:rsidRPr="00BE7692">
        <w:rPr>
          <w:rFonts w:ascii="Verdana" w:hAnsi="Verdana"/>
          <w:bCs/>
          <w:sz w:val="20"/>
          <w:szCs w:val="20"/>
        </w:rPr>
        <w:t xml:space="preserve"> о</w:t>
      </w:r>
      <w:r w:rsidRPr="00BE7692">
        <w:rPr>
          <w:rFonts w:ascii="Verdana" w:hAnsi="Verdana"/>
          <w:bCs/>
          <w:sz w:val="20"/>
          <w:szCs w:val="20"/>
        </w:rPr>
        <w:t>бвързано с производството подпомагане на за зеленчуци (моркови, зеле, дини и пъпеши);</w:t>
      </w:r>
      <w:r w:rsidR="009A6440" w:rsidRPr="00BE7692">
        <w:rPr>
          <w:rFonts w:ascii="Verdana" w:hAnsi="Verdana"/>
          <w:bCs/>
          <w:sz w:val="20"/>
          <w:szCs w:val="20"/>
        </w:rPr>
        <w:t xml:space="preserve"> о</w:t>
      </w:r>
      <w:r w:rsidRPr="00BE7692">
        <w:rPr>
          <w:rFonts w:ascii="Verdana" w:hAnsi="Verdana"/>
          <w:bCs/>
          <w:sz w:val="20"/>
          <w:szCs w:val="20"/>
        </w:rPr>
        <w:t>бвързано с производството подпомагане на доходите за оранжерийно производство;</w:t>
      </w:r>
      <w:r w:rsidR="009A6440" w:rsidRPr="00BE7692">
        <w:rPr>
          <w:rFonts w:ascii="Verdana" w:hAnsi="Verdana"/>
          <w:bCs/>
          <w:sz w:val="20"/>
          <w:szCs w:val="20"/>
        </w:rPr>
        <w:t xml:space="preserve"> о</w:t>
      </w:r>
      <w:r w:rsidRPr="00BE7692">
        <w:rPr>
          <w:rFonts w:ascii="Verdana" w:hAnsi="Verdana"/>
          <w:bCs/>
          <w:sz w:val="20"/>
          <w:szCs w:val="20"/>
        </w:rPr>
        <w:t>бвързано с производството подпомагане на доходите за плодове и зеленчуци в планинските райони;</w:t>
      </w:r>
      <w:r w:rsidR="009A6440" w:rsidRPr="00BE7692">
        <w:rPr>
          <w:rFonts w:ascii="Verdana" w:hAnsi="Verdana"/>
          <w:bCs/>
          <w:sz w:val="20"/>
          <w:szCs w:val="20"/>
        </w:rPr>
        <w:t xml:space="preserve"> о</w:t>
      </w:r>
      <w:r w:rsidRPr="00BE7692">
        <w:rPr>
          <w:rFonts w:ascii="Verdana" w:hAnsi="Verdana"/>
          <w:bCs/>
          <w:sz w:val="20"/>
          <w:szCs w:val="20"/>
        </w:rPr>
        <w:t>бвързано с производството подпомагане на доходите за протеинови култури.</w:t>
      </w:r>
    </w:p>
    <w:p w14:paraId="736DA560" w14:textId="77777777" w:rsidR="00702DEA" w:rsidRDefault="00BE7692" w:rsidP="009011BB">
      <w:pPr>
        <w:spacing w:line="360" w:lineRule="auto"/>
        <w:ind w:firstLine="720"/>
        <w:jc w:val="both"/>
        <w:rPr>
          <w:rFonts w:ascii="Verdana" w:hAnsi="Verdana"/>
          <w:bCs/>
          <w:sz w:val="20"/>
          <w:szCs w:val="20"/>
        </w:rPr>
      </w:pPr>
      <w:r w:rsidRPr="00BE7692">
        <w:rPr>
          <w:rFonts w:ascii="Verdana" w:hAnsi="Verdana"/>
          <w:bCs/>
          <w:sz w:val="20"/>
          <w:szCs w:val="20"/>
        </w:rPr>
        <w:t>П</w:t>
      </w:r>
      <w:r w:rsidR="00702DEA" w:rsidRPr="00BE7692">
        <w:rPr>
          <w:rFonts w:ascii="Verdana" w:hAnsi="Verdana"/>
          <w:bCs/>
          <w:sz w:val="20"/>
          <w:szCs w:val="20"/>
        </w:rPr>
        <w:t xml:space="preserve">о отношение на тях </w:t>
      </w:r>
      <w:r w:rsidRPr="00BE7692">
        <w:rPr>
          <w:rFonts w:ascii="Verdana" w:hAnsi="Verdana"/>
          <w:bCs/>
          <w:sz w:val="20"/>
          <w:szCs w:val="20"/>
        </w:rPr>
        <w:t xml:space="preserve">с наредбата </w:t>
      </w:r>
      <w:r w:rsidR="00702DEA" w:rsidRPr="00BE7692">
        <w:rPr>
          <w:rFonts w:ascii="Verdana" w:hAnsi="Verdana"/>
          <w:bCs/>
          <w:sz w:val="20"/>
          <w:szCs w:val="20"/>
        </w:rPr>
        <w:t xml:space="preserve">нормативно </w:t>
      </w:r>
      <w:r w:rsidRPr="00BE7692">
        <w:rPr>
          <w:rFonts w:ascii="Verdana" w:hAnsi="Verdana"/>
          <w:bCs/>
          <w:sz w:val="20"/>
          <w:szCs w:val="20"/>
        </w:rPr>
        <w:t>са</w:t>
      </w:r>
      <w:r w:rsidR="00702DEA" w:rsidRPr="00BE7692">
        <w:rPr>
          <w:rFonts w:ascii="Verdana" w:hAnsi="Verdana"/>
          <w:bCs/>
          <w:sz w:val="20"/>
          <w:szCs w:val="20"/>
        </w:rPr>
        <w:t xml:space="preserve"> предвиден</w:t>
      </w:r>
      <w:r w:rsidRPr="00BE7692">
        <w:rPr>
          <w:rFonts w:ascii="Verdana" w:hAnsi="Verdana"/>
          <w:bCs/>
          <w:sz w:val="20"/>
          <w:szCs w:val="20"/>
        </w:rPr>
        <w:t>и</w:t>
      </w:r>
      <w:r w:rsidR="00702DEA" w:rsidRPr="00BE7692">
        <w:rPr>
          <w:rFonts w:ascii="Verdana" w:hAnsi="Verdana"/>
          <w:bCs/>
          <w:sz w:val="20"/>
          <w:szCs w:val="20"/>
        </w:rPr>
        <w:t xml:space="preserve"> следн</w:t>
      </w:r>
      <w:r w:rsidRPr="00BE7692">
        <w:rPr>
          <w:rFonts w:ascii="Verdana" w:hAnsi="Verdana"/>
          <w:bCs/>
          <w:sz w:val="20"/>
          <w:szCs w:val="20"/>
        </w:rPr>
        <w:t>ите промени</w:t>
      </w:r>
      <w:r w:rsidR="001650A5">
        <w:rPr>
          <w:rFonts w:ascii="Verdana" w:hAnsi="Verdana"/>
          <w:bCs/>
          <w:sz w:val="20"/>
          <w:szCs w:val="20"/>
        </w:rPr>
        <w:t>,</w:t>
      </w:r>
      <w:r w:rsidRPr="00BE7692">
        <w:rPr>
          <w:rFonts w:ascii="Verdana" w:hAnsi="Verdana"/>
          <w:bCs/>
          <w:sz w:val="20"/>
          <w:szCs w:val="20"/>
        </w:rPr>
        <w:t xml:space="preserve"> </w:t>
      </w:r>
      <w:r w:rsidR="001650A5">
        <w:rPr>
          <w:rFonts w:ascii="Verdana" w:hAnsi="Verdana"/>
          <w:bCs/>
          <w:sz w:val="20"/>
          <w:szCs w:val="20"/>
        </w:rPr>
        <w:t>в</w:t>
      </w:r>
      <w:r w:rsidR="00F90187">
        <w:rPr>
          <w:rFonts w:ascii="Verdana" w:hAnsi="Verdana"/>
          <w:bCs/>
          <w:sz w:val="20"/>
          <w:szCs w:val="20"/>
        </w:rPr>
        <w:t xml:space="preserve"> </w:t>
      </w:r>
      <w:r w:rsidRPr="00BE7692">
        <w:rPr>
          <w:rFonts w:ascii="Verdana" w:hAnsi="Verdana"/>
          <w:bCs/>
          <w:sz w:val="20"/>
          <w:szCs w:val="20"/>
        </w:rPr>
        <w:t>сравнение с досега действащите правила</w:t>
      </w:r>
      <w:r w:rsidR="00702DEA" w:rsidRPr="00BE7692">
        <w:rPr>
          <w:rFonts w:ascii="Verdana" w:hAnsi="Verdana"/>
          <w:bCs/>
          <w:sz w:val="20"/>
          <w:szCs w:val="20"/>
        </w:rPr>
        <w:t>:</w:t>
      </w:r>
    </w:p>
    <w:p w14:paraId="506E56D9" w14:textId="01CF1285" w:rsidR="00ED36EE" w:rsidRDefault="004C7499" w:rsidP="009011BB">
      <w:pPr>
        <w:spacing w:line="360" w:lineRule="auto"/>
        <w:ind w:firstLine="720"/>
        <w:jc w:val="both"/>
        <w:rPr>
          <w:rFonts w:ascii="Verdana" w:hAnsi="Verdana"/>
          <w:bCs/>
          <w:sz w:val="20"/>
          <w:szCs w:val="20"/>
        </w:rPr>
      </w:pPr>
      <w:r>
        <w:rPr>
          <w:rFonts w:ascii="Verdana" w:hAnsi="Verdana"/>
          <w:bCs/>
          <w:sz w:val="20"/>
          <w:szCs w:val="20"/>
        </w:rPr>
        <w:t>–</w:t>
      </w:r>
      <w:r w:rsidR="00ED36EE">
        <w:rPr>
          <w:rFonts w:ascii="Verdana" w:hAnsi="Verdana"/>
          <w:bCs/>
          <w:sz w:val="20"/>
          <w:szCs w:val="20"/>
        </w:rPr>
        <w:t xml:space="preserve"> въведено е възрастово ограничение за животните, включени в някои интервенции за обвързаната с производството подпомагане, за говеда, биволи, овце и кози;</w:t>
      </w:r>
    </w:p>
    <w:p w14:paraId="3406B027" w14:textId="08D070A8" w:rsidR="00ED36EE" w:rsidRDefault="004C7499" w:rsidP="009011BB">
      <w:pPr>
        <w:spacing w:line="360" w:lineRule="auto"/>
        <w:ind w:firstLine="720"/>
        <w:jc w:val="both"/>
        <w:rPr>
          <w:rFonts w:ascii="Verdana" w:hAnsi="Verdana"/>
          <w:bCs/>
          <w:sz w:val="20"/>
          <w:szCs w:val="20"/>
        </w:rPr>
      </w:pPr>
      <w:r>
        <w:rPr>
          <w:rFonts w:ascii="Verdana" w:hAnsi="Verdana"/>
          <w:bCs/>
          <w:sz w:val="20"/>
          <w:szCs w:val="20"/>
        </w:rPr>
        <w:t>–</w:t>
      </w:r>
      <w:r w:rsidR="00ED36EE">
        <w:rPr>
          <w:rFonts w:ascii="Verdana" w:hAnsi="Verdana"/>
          <w:bCs/>
          <w:sz w:val="20"/>
          <w:szCs w:val="20"/>
        </w:rPr>
        <w:t xml:space="preserve"> завишени са изискванията за реализация на продукция от заявените за подпомагане животни;</w:t>
      </w:r>
    </w:p>
    <w:p w14:paraId="7FA0A287" w14:textId="4CF1A27C" w:rsidR="00ED36EE" w:rsidRDefault="004C7499" w:rsidP="009011BB">
      <w:pPr>
        <w:spacing w:line="360" w:lineRule="auto"/>
        <w:ind w:firstLine="720"/>
        <w:jc w:val="both"/>
        <w:rPr>
          <w:rFonts w:ascii="Verdana" w:hAnsi="Verdana"/>
          <w:bCs/>
          <w:sz w:val="20"/>
          <w:szCs w:val="20"/>
        </w:rPr>
      </w:pPr>
      <w:r>
        <w:rPr>
          <w:rFonts w:ascii="Verdana" w:hAnsi="Verdana"/>
          <w:bCs/>
          <w:sz w:val="20"/>
          <w:szCs w:val="20"/>
        </w:rPr>
        <w:t>–</w:t>
      </w:r>
      <w:r w:rsidR="00ED36EE">
        <w:rPr>
          <w:rFonts w:ascii="Verdana" w:hAnsi="Verdana"/>
          <w:bCs/>
          <w:sz w:val="20"/>
          <w:szCs w:val="20"/>
        </w:rPr>
        <w:t xml:space="preserve"> </w:t>
      </w:r>
      <w:r w:rsidR="003F0364">
        <w:rPr>
          <w:rFonts w:ascii="Verdana" w:hAnsi="Verdana"/>
          <w:bCs/>
          <w:sz w:val="20"/>
          <w:szCs w:val="20"/>
        </w:rPr>
        <w:t>р</w:t>
      </w:r>
      <w:r w:rsidR="00ED36EE" w:rsidRPr="00ED36EE">
        <w:rPr>
          <w:rFonts w:ascii="Verdana" w:hAnsi="Verdana"/>
          <w:bCs/>
          <w:sz w:val="20"/>
          <w:szCs w:val="20"/>
        </w:rPr>
        <w:t>азширен</w:t>
      </w:r>
      <w:r w:rsidR="00ED36EE">
        <w:rPr>
          <w:rFonts w:ascii="Verdana" w:hAnsi="Verdana"/>
          <w:bCs/>
          <w:sz w:val="20"/>
          <w:szCs w:val="20"/>
        </w:rPr>
        <w:t xml:space="preserve"> е</w:t>
      </w:r>
      <w:r w:rsidR="00ED36EE" w:rsidRPr="00ED36EE">
        <w:rPr>
          <w:rFonts w:ascii="Verdana" w:hAnsi="Verdana"/>
          <w:bCs/>
          <w:sz w:val="20"/>
          <w:szCs w:val="20"/>
        </w:rPr>
        <w:t xml:space="preserve"> обхватът </w:t>
      </w:r>
      <w:r w:rsidR="00ED36EE">
        <w:rPr>
          <w:rFonts w:ascii="Verdana" w:hAnsi="Verdana"/>
          <w:bCs/>
          <w:sz w:val="20"/>
          <w:szCs w:val="20"/>
        </w:rPr>
        <w:t>на</w:t>
      </w:r>
      <w:r w:rsidR="00ED36EE" w:rsidRPr="00ED36EE">
        <w:rPr>
          <w:rFonts w:ascii="Verdana" w:hAnsi="Verdana"/>
          <w:bCs/>
          <w:sz w:val="20"/>
          <w:szCs w:val="20"/>
        </w:rPr>
        <w:t xml:space="preserve"> интервенция „Обвързано с производството подпомагане за говеда в планински райони“</w:t>
      </w:r>
      <w:r w:rsidR="00ED36EE">
        <w:rPr>
          <w:rFonts w:ascii="Verdana" w:hAnsi="Verdana"/>
          <w:bCs/>
          <w:sz w:val="20"/>
          <w:szCs w:val="20"/>
        </w:rPr>
        <w:t xml:space="preserve">, като ще се подпомагат и </w:t>
      </w:r>
      <w:r w:rsidR="00ED36EE" w:rsidRPr="00ED36EE">
        <w:rPr>
          <w:rFonts w:ascii="Verdana" w:hAnsi="Verdana"/>
          <w:bCs/>
          <w:sz w:val="20"/>
          <w:szCs w:val="20"/>
        </w:rPr>
        <w:t xml:space="preserve"> животни с предназ</w:t>
      </w:r>
      <w:r w:rsidR="00ED36EE">
        <w:rPr>
          <w:rFonts w:ascii="Verdana" w:hAnsi="Verdana"/>
          <w:bCs/>
          <w:sz w:val="20"/>
          <w:szCs w:val="20"/>
        </w:rPr>
        <w:t>начение за производство на месо;</w:t>
      </w:r>
    </w:p>
    <w:p w14:paraId="5088177E" w14:textId="577CB9CD" w:rsidR="00ED36EE" w:rsidRDefault="004C7499" w:rsidP="009011BB">
      <w:pPr>
        <w:spacing w:line="360" w:lineRule="auto"/>
        <w:ind w:firstLine="720"/>
        <w:jc w:val="both"/>
        <w:rPr>
          <w:rFonts w:ascii="Verdana" w:hAnsi="Verdana"/>
          <w:bCs/>
          <w:sz w:val="20"/>
          <w:szCs w:val="20"/>
        </w:rPr>
      </w:pPr>
      <w:r>
        <w:rPr>
          <w:rFonts w:ascii="Verdana" w:hAnsi="Verdana"/>
          <w:bCs/>
          <w:sz w:val="20"/>
          <w:szCs w:val="20"/>
        </w:rPr>
        <w:t>–</w:t>
      </w:r>
      <w:r w:rsidR="00ED36EE">
        <w:rPr>
          <w:rFonts w:ascii="Verdana" w:hAnsi="Verdana"/>
          <w:bCs/>
          <w:sz w:val="20"/>
          <w:szCs w:val="20"/>
        </w:rPr>
        <w:t xml:space="preserve"> животните от застрашени от изчезване породи са обособени в отделни интервенции;</w:t>
      </w:r>
    </w:p>
    <w:p w14:paraId="0FFA1FC2" w14:textId="4128F68F" w:rsidR="003E2E81" w:rsidRDefault="004C7499" w:rsidP="009011BB">
      <w:pPr>
        <w:spacing w:line="360" w:lineRule="auto"/>
        <w:ind w:firstLine="720"/>
        <w:jc w:val="both"/>
        <w:rPr>
          <w:rFonts w:ascii="Verdana" w:hAnsi="Verdana"/>
          <w:bCs/>
          <w:sz w:val="20"/>
          <w:szCs w:val="20"/>
        </w:rPr>
      </w:pPr>
      <w:r>
        <w:rPr>
          <w:rFonts w:ascii="Verdana" w:hAnsi="Verdana"/>
          <w:bCs/>
          <w:sz w:val="20"/>
          <w:szCs w:val="20"/>
        </w:rPr>
        <w:t>–</w:t>
      </w:r>
      <w:r w:rsidR="003E2E81">
        <w:rPr>
          <w:rFonts w:ascii="Verdana" w:hAnsi="Verdana"/>
          <w:bCs/>
          <w:sz w:val="20"/>
          <w:szCs w:val="20"/>
        </w:rPr>
        <w:t xml:space="preserve"> подпомагането на плодовете ще се осъществява само по една интервенция</w:t>
      </w:r>
      <w:r w:rsidR="003E2E81" w:rsidRPr="003E2E81">
        <w:rPr>
          <w:rFonts w:ascii="Verdana" w:hAnsi="Verdana"/>
          <w:bCs/>
          <w:sz w:val="20"/>
          <w:szCs w:val="20"/>
        </w:rPr>
        <w:t xml:space="preserve"> </w:t>
      </w:r>
      <w:r w:rsidR="003E2E81">
        <w:rPr>
          <w:rFonts w:ascii="Verdana" w:hAnsi="Verdana"/>
          <w:bCs/>
          <w:sz w:val="20"/>
          <w:szCs w:val="20"/>
        </w:rPr>
        <w:t>за обвързана подкрепа;</w:t>
      </w:r>
    </w:p>
    <w:p w14:paraId="09A106EF" w14:textId="7C9CD750" w:rsidR="00ED36EE" w:rsidRDefault="004C7499" w:rsidP="009011BB">
      <w:pPr>
        <w:spacing w:line="360" w:lineRule="auto"/>
        <w:ind w:firstLine="720"/>
        <w:jc w:val="both"/>
        <w:rPr>
          <w:rFonts w:ascii="Verdana" w:hAnsi="Verdana"/>
          <w:bCs/>
          <w:sz w:val="20"/>
          <w:szCs w:val="20"/>
        </w:rPr>
      </w:pPr>
      <w:r>
        <w:rPr>
          <w:rFonts w:ascii="Verdana" w:hAnsi="Verdana"/>
          <w:bCs/>
          <w:sz w:val="20"/>
          <w:szCs w:val="20"/>
        </w:rPr>
        <w:t>–</w:t>
      </w:r>
      <w:r w:rsidR="003E2E81">
        <w:rPr>
          <w:rFonts w:ascii="Verdana" w:hAnsi="Verdana"/>
          <w:bCs/>
          <w:sz w:val="20"/>
          <w:szCs w:val="20"/>
        </w:rPr>
        <w:t xml:space="preserve"> </w:t>
      </w:r>
      <w:r w:rsidR="003F0364">
        <w:rPr>
          <w:rFonts w:ascii="Verdana" w:hAnsi="Verdana"/>
          <w:bCs/>
          <w:sz w:val="20"/>
          <w:szCs w:val="20"/>
        </w:rPr>
        <w:t>п</w:t>
      </w:r>
      <w:r w:rsidR="003E2E81" w:rsidRPr="003E2E81">
        <w:rPr>
          <w:rFonts w:ascii="Verdana" w:hAnsi="Verdana"/>
          <w:bCs/>
          <w:sz w:val="20"/>
          <w:szCs w:val="20"/>
        </w:rPr>
        <w:t xml:space="preserve">о всички интервенции за зеленчуци - </w:t>
      </w:r>
      <w:r w:rsidR="003E2E81">
        <w:rPr>
          <w:rFonts w:ascii="Verdana" w:hAnsi="Verdana"/>
          <w:bCs/>
          <w:sz w:val="20"/>
          <w:szCs w:val="20"/>
        </w:rPr>
        <w:t xml:space="preserve">полско производство и </w:t>
      </w:r>
      <w:r w:rsidR="003E2E81" w:rsidRPr="003E2E81">
        <w:rPr>
          <w:rFonts w:ascii="Verdana" w:hAnsi="Verdana"/>
          <w:bCs/>
          <w:sz w:val="20"/>
          <w:szCs w:val="20"/>
        </w:rPr>
        <w:t xml:space="preserve"> оранжерийно производство и интервенцията за обвързано с производството подпомагане на доходите – плодови насаждения до встъпването им в плододаване, се въвежда изискване бенефициентите да предоставят документи за закупени сертифицирани и/или стандартни </w:t>
      </w:r>
      <w:r w:rsidR="003E2E81">
        <w:rPr>
          <w:rFonts w:ascii="Verdana" w:hAnsi="Verdana"/>
          <w:bCs/>
          <w:sz w:val="20"/>
          <w:szCs w:val="20"/>
        </w:rPr>
        <w:t xml:space="preserve">семена и/или посадъчен материал; </w:t>
      </w:r>
    </w:p>
    <w:p w14:paraId="0193ADCF" w14:textId="31AA50B2" w:rsidR="003E2E81" w:rsidRPr="003E2E81" w:rsidRDefault="004C7499" w:rsidP="003E2E81">
      <w:pPr>
        <w:spacing w:line="360" w:lineRule="auto"/>
        <w:ind w:firstLine="720"/>
        <w:jc w:val="both"/>
        <w:rPr>
          <w:rFonts w:ascii="Verdana" w:hAnsi="Verdana"/>
          <w:bCs/>
          <w:sz w:val="20"/>
          <w:szCs w:val="20"/>
        </w:rPr>
      </w:pPr>
      <w:r>
        <w:rPr>
          <w:rFonts w:ascii="Verdana" w:hAnsi="Verdana"/>
          <w:bCs/>
          <w:sz w:val="20"/>
          <w:szCs w:val="20"/>
        </w:rPr>
        <w:t>–</w:t>
      </w:r>
      <w:r w:rsidR="003E2E81">
        <w:rPr>
          <w:rFonts w:ascii="Verdana" w:hAnsi="Verdana"/>
          <w:bCs/>
          <w:sz w:val="20"/>
          <w:szCs w:val="20"/>
        </w:rPr>
        <w:t xml:space="preserve"> </w:t>
      </w:r>
      <w:r w:rsidR="003F0364">
        <w:rPr>
          <w:rFonts w:ascii="Verdana" w:hAnsi="Verdana"/>
          <w:bCs/>
          <w:sz w:val="20"/>
          <w:szCs w:val="20"/>
        </w:rPr>
        <w:t>р</w:t>
      </w:r>
      <w:r w:rsidR="003E2E81" w:rsidRPr="003E2E81">
        <w:rPr>
          <w:rFonts w:ascii="Verdana" w:hAnsi="Verdana"/>
          <w:bCs/>
          <w:sz w:val="20"/>
          <w:szCs w:val="20"/>
        </w:rPr>
        <w:t>азработена е изцяло нова интервенция - обвързано с производството подпомагане на доходите за плодови насаждения до встъпването им в плододаване</w:t>
      </w:r>
      <w:r w:rsidR="003E2E81">
        <w:rPr>
          <w:rFonts w:ascii="Verdana" w:hAnsi="Verdana"/>
          <w:bCs/>
          <w:sz w:val="20"/>
          <w:szCs w:val="20"/>
        </w:rPr>
        <w:t>;</w:t>
      </w:r>
      <w:r w:rsidR="003E2E81" w:rsidRPr="003E2E81">
        <w:rPr>
          <w:rFonts w:ascii="Verdana" w:hAnsi="Verdana"/>
          <w:bCs/>
          <w:sz w:val="20"/>
          <w:szCs w:val="20"/>
        </w:rPr>
        <w:t xml:space="preserve"> </w:t>
      </w:r>
    </w:p>
    <w:p w14:paraId="197F8D68" w14:textId="1C78250C" w:rsidR="003E2E81" w:rsidRPr="003E2E81" w:rsidRDefault="004C7499" w:rsidP="003E2E81">
      <w:pPr>
        <w:spacing w:line="360" w:lineRule="auto"/>
        <w:ind w:firstLine="720"/>
        <w:jc w:val="both"/>
        <w:rPr>
          <w:rFonts w:ascii="Verdana" w:hAnsi="Verdana"/>
          <w:bCs/>
          <w:sz w:val="20"/>
          <w:szCs w:val="20"/>
        </w:rPr>
      </w:pPr>
      <w:r>
        <w:rPr>
          <w:rFonts w:ascii="Verdana" w:hAnsi="Verdana"/>
          <w:bCs/>
          <w:sz w:val="20"/>
          <w:szCs w:val="20"/>
        </w:rPr>
        <w:t>–</w:t>
      </w:r>
      <w:r w:rsidR="003F0364">
        <w:rPr>
          <w:rFonts w:ascii="Verdana" w:hAnsi="Verdana"/>
          <w:bCs/>
          <w:sz w:val="20"/>
          <w:szCs w:val="20"/>
        </w:rPr>
        <w:t xml:space="preserve"> п</w:t>
      </w:r>
      <w:r w:rsidR="003E2E81" w:rsidRPr="003E2E81">
        <w:rPr>
          <w:rFonts w:ascii="Verdana" w:hAnsi="Verdana"/>
          <w:bCs/>
          <w:sz w:val="20"/>
          <w:szCs w:val="20"/>
        </w:rPr>
        <w:t>о интервенцията за обвързано с производството подпомагане на доходите за оранжерийно производство се разширява списъкът с допустими култури, като се добавят ягоди и малини</w:t>
      </w:r>
      <w:r>
        <w:rPr>
          <w:rFonts w:ascii="Verdana" w:hAnsi="Verdana"/>
          <w:bCs/>
          <w:sz w:val="20"/>
          <w:szCs w:val="20"/>
        </w:rPr>
        <w:t>;</w:t>
      </w:r>
    </w:p>
    <w:p w14:paraId="4D6092E4" w14:textId="41FEF03D" w:rsidR="003E2E81" w:rsidRPr="003E2E81" w:rsidRDefault="004C7499" w:rsidP="003E2E81">
      <w:pPr>
        <w:spacing w:line="360" w:lineRule="auto"/>
        <w:ind w:firstLine="720"/>
        <w:jc w:val="both"/>
        <w:rPr>
          <w:rFonts w:ascii="Verdana" w:hAnsi="Verdana"/>
          <w:bCs/>
          <w:sz w:val="20"/>
          <w:szCs w:val="20"/>
        </w:rPr>
      </w:pPr>
      <w:r>
        <w:rPr>
          <w:rFonts w:ascii="Verdana" w:hAnsi="Verdana"/>
          <w:bCs/>
          <w:sz w:val="20"/>
          <w:szCs w:val="20"/>
        </w:rPr>
        <w:t xml:space="preserve">– </w:t>
      </w:r>
      <w:r w:rsidR="003F0364">
        <w:rPr>
          <w:rFonts w:ascii="Verdana" w:hAnsi="Verdana"/>
          <w:bCs/>
          <w:sz w:val="20"/>
          <w:szCs w:val="20"/>
        </w:rPr>
        <w:t>п</w:t>
      </w:r>
      <w:r w:rsidR="003E2E81" w:rsidRPr="003E2E81">
        <w:rPr>
          <w:rFonts w:ascii="Verdana" w:hAnsi="Verdana"/>
          <w:bCs/>
          <w:sz w:val="20"/>
          <w:szCs w:val="20"/>
        </w:rPr>
        <w:t>о интервенцията за обвързано с производството подпомагане на доходите за протеинови култури остават допустими фасул за зърно и грах за зърно (зимен и пролетен), тъй като тези култури, обрани в ранен етап са зеленчуци и не са протеинови култури</w:t>
      </w:r>
      <w:r>
        <w:rPr>
          <w:rFonts w:ascii="Verdana" w:hAnsi="Verdana"/>
          <w:bCs/>
          <w:sz w:val="20"/>
          <w:szCs w:val="20"/>
        </w:rPr>
        <w:t>;</w:t>
      </w:r>
    </w:p>
    <w:p w14:paraId="0CF01E71" w14:textId="4CC556EF" w:rsidR="003E2E81" w:rsidRPr="003E2E81" w:rsidRDefault="004C7499" w:rsidP="003E2E81">
      <w:pPr>
        <w:spacing w:line="360" w:lineRule="auto"/>
        <w:ind w:firstLine="720"/>
        <w:jc w:val="both"/>
        <w:rPr>
          <w:rFonts w:ascii="Verdana" w:hAnsi="Verdana"/>
          <w:bCs/>
          <w:sz w:val="20"/>
          <w:szCs w:val="20"/>
        </w:rPr>
      </w:pPr>
      <w:r>
        <w:rPr>
          <w:rFonts w:ascii="Verdana" w:hAnsi="Verdana"/>
          <w:bCs/>
          <w:sz w:val="20"/>
          <w:szCs w:val="20"/>
        </w:rPr>
        <w:t xml:space="preserve">– </w:t>
      </w:r>
      <w:r w:rsidR="003F0364">
        <w:rPr>
          <w:rFonts w:ascii="Verdana" w:hAnsi="Verdana"/>
          <w:bCs/>
          <w:sz w:val="20"/>
          <w:szCs w:val="20"/>
        </w:rPr>
        <w:t>п</w:t>
      </w:r>
      <w:r w:rsidR="003E2E81" w:rsidRPr="003E2E81">
        <w:rPr>
          <w:rFonts w:ascii="Verdana" w:hAnsi="Verdana"/>
          <w:bCs/>
          <w:sz w:val="20"/>
          <w:szCs w:val="20"/>
        </w:rPr>
        <w:t>о интервенцията за обвързано с производството подпомагане на доходите за зеленчуци (картофи за нишесте, лук и чесън) по отношение на културата „картофи“ кандидатите за подпомагане трябва да са регистрирани, съгласно чл. 22 от Закона за защита на растенията</w:t>
      </w:r>
      <w:r>
        <w:rPr>
          <w:rFonts w:ascii="Verdana" w:hAnsi="Verdana"/>
          <w:bCs/>
          <w:sz w:val="20"/>
          <w:szCs w:val="20"/>
        </w:rPr>
        <w:t>;</w:t>
      </w:r>
    </w:p>
    <w:p w14:paraId="72CC9C88" w14:textId="549029AC" w:rsidR="003E2E81" w:rsidRDefault="004C7499" w:rsidP="003E2E81">
      <w:pPr>
        <w:spacing w:line="360" w:lineRule="auto"/>
        <w:ind w:firstLine="720"/>
        <w:jc w:val="both"/>
        <w:rPr>
          <w:rFonts w:ascii="Verdana" w:hAnsi="Verdana"/>
          <w:bCs/>
          <w:sz w:val="20"/>
          <w:szCs w:val="20"/>
        </w:rPr>
      </w:pPr>
      <w:r>
        <w:rPr>
          <w:rFonts w:ascii="Verdana" w:hAnsi="Verdana"/>
          <w:bCs/>
          <w:sz w:val="20"/>
          <w:szCs w:val="20"/>
        </w:rPr>
        <w:t>–</w:t>
      </w:r>
      <w:r w:rsidR="003E2E81" w:rsidRPr="003E2E81">
        <w:rPr>
          <w:rFonts w:ascii="Verdana" w:hAnsi="Verdana"/>
          <w:bCs/>
          <w:sz w:val="20"/>
          <w:szCs w:val="20"/>
        </w:rPr>
        <w:t xml:space="preserve"> </w:t>
      </w:r>
      <w:r w:rsidR="003F0364">
        <w:rPr>
          <w:rFonts w:ascii="Verdana" w:hAnsi="Verdana"/>
          <w:bCs/>
          <w:sz w:val="20"/>
          <w:szCs w:val="20"/>
        </w:rPr>
        <w:t>п</w:t>
      </w:r>
      <w:r w:rsidR="003E2E81" w:rsidRPr="003E2E81">
        <w:rPr>
          <w:rFonts w:ascii="Verdana" w:hAnsi="Verdana"/>
          <w:bCs/>
          <w:sz w:val="20"/>
          <w:szCs w:val="20"/>
        </w:rPr>
        <w:t>редвижда се и прилагането на нова интервенция, насочена към най-дребните производители на плодове и зеленчуци, които се намират в планински райони. Помощта е предназначена за стопанства до 1.5 ха, допустими култури са фасулът, както и всички допустими видове плодове и зеленчуци по останалите интервенции с изключение на картофи</w:t>
      </w:r>
      <w:r w:rsidR="003E2E81">
        <w:rPr>
          <w:rFonts w:ascii="Verdana" w:hAnsi="Verdana"/>
          <w:bCs/>
          <w:sz w:val="20"/>
          <w:szCs w:val="20"/>
        </w:rPr>
        <w:t>, които могат да се подпомагат само ако са предназначени за производство на нишесте.</w:t>
      </w:r>
    </w:p>
    <w:p w14:paraId="7DC364C5" w14:textId="68C14A51" w:rsidR="00A500B6" w:rsidRDefault="004C7499" w:rsidP="003E2E81">
      <w:pPr>
        <w:spacing w:line="360" w:lineRule="auto"/>
        <w:ind w:firstLine="720"/>
        <w:jc w:val="both"/>
        <w:rPr>
          <w:rFonts w:ascii="Verdana" w:hAnsi="Verdana"/>
          <w:bCs/>
          <w:sz w:val="20"/>
          <w:szCs w:val="20"/>
        </w:rPr>
      </w:pPr>
      <w:r>
        <w:rPr>
          <w:rFonts w:ascii="Verdana" w:hAnsi="Verdana"/>
          <w:bCs/>
          <w:sz w:val="20"/>
          <w:szCs w:val="20"/>
        </w:rPr>
        <w:t xml:space="preserve">– </w:t>
      </w:r>
      <w:r w:rsidR="00C3417F" w:rsidRPr="00C3417F">
        <w:rPr>
          <w:rFonts w:ascii="Verdana" w:hAnsi="Verdana"/>
          <w:bCs/>
          <w:sz w:val="20"/>
          <w:szCs w:val="20"/>
        </w:rPr>
        <w:t>По отношение на</w:t>
      </w:r>
      <w:r w:rsidR="00A500B6" w:rsidRPr="00C3417F">
        <w:rPr>
          <w:rFonts w:ascii="Verdana" w:hAnsi="Verdana"/>
          <w:bCs/>
          <w:sz w:val="20"/>
          <w:szCs w:val="20"/>
        </w:rPr>
        <w:t xml:space="preserve"> преходната национална помощ</w:t>
      </w:r>
      <w:r w:rsidR="00C3417F" w:rsidRPr="00C3417F">
        <w:rPr>
          <w:rFonts w:ascii="Verdana" w:hAnsi="Verdana"/>
          <w:bCs/>
          <w:sz w:val="20"/>
          <w:szCs w:val="20"/>
        </w:rPr>
        <w:t xml:space="preserve"> с наредбата се уреждат следните интервенции:</w:t>
      </w:r>
      <w:r w:rsidR="00C3417F" w:rsidRPr="00C3417F">
        <w:t xml:space="preserve"> </w:t>
      </w:r>
      <w:r w:rsidR="00C3417F" w:rsidRPr="00C3417F">
        <w:rPr>
          <w:rFonts w:ascii="Verdana" w:hAnsi="Verdana"/>
          <w:bCs/>
          <w:sz w:val="20"/>
          <w:szCs w:val="20"/>
        </w:rPr>
        <w:t>интервенция за преходна национална помощ за тютюн, необвързана с производството; интервенция за преходна национална помощ за говеда, необвързана с производството; интервенция за преходна национална помощ за овце-майки и/или кози-майки, обвързана с производството</w:t>
      </w:r>
      <w:r w:rsidR="00A500B6" w:rsidRPr="00C3417F">
        <w:rPr>
          <w:rFonts w:ascii="Verdana" w:hAnsi="Verdana"/>
          <w:bCs/>
          <w:sz w:val="20"/>
          <w:szCs w:val="20"/>
        </w:rPr>
        <w:t>.</w:t>
      </w:r>
    </w:p>
    <w:p w14:paraId="4BFDD0C7" w14:textId="77777777" w:rsidR="00C3417F" w:rsidRDefault="00C3417F" w:rsidP="00C3417F">
      <w:pPr>
        <w:spacing w:line="360" w:lineRule="auto"/>
        <w:ind w:firstLine="720"/>
        <w:jc w:val="both"/>
        <w:rPr>
          <w:rFonts w:ascii="Verdana" w:hAnsi="Verdana"/>
          <w:bCs/>
          <w:sz w:val="20"/>
          <w:szCs w:val="20"/>
        </w:rPr>
      </w:pPr>
      <w:r>
        <w:rPr>
          <w:rFonts w:ascii="Verdana" w:hAnsi="Verdana"/>
          <w:bCs/>
          <w:sz w:val="20"/>
          <w:szCs w:val="20"/>
        </w:rPr>
        <w:t xml:space="preserve">По </w:t>
      </w:r>
      <w:r w:rsidRPr="00C3417F">
        <w:rPr>
          <w:rFonts w:ascii="Verdana" w:hAnsi="Verdana"/>
          <w:bCs/>
          <w:sz w:val="20"/>
          <w:szCs w:val="20"/>
        </w:rPr>
        <w:t>интервенцията за преходна национална помощ за тютюн, необвързана с производството</w:t>
      </w:r>
      <w:r>
        <w:rPr>
          <w:rFonts w:ascii="Verdana" w:hAnsi="Verdana"/>
          <w:bCs/>
          <w:sz w:val="20"/>
          <w:szCs w:val="20"/>
        </w:rPr>
        <w:t xml:space="preserve"> има промяна в досегашния </w:t>
      </w:r>
      <w:r w:rsidRPr="00C3417F">
        <w:rPr>
          <w:rFonts w:ascii="Verdana" w:hAnsi="Verdana"/>
          <w:bCs/>
          <w:sz w:val="20"/>
          <w:szCs w:val="20"/>
        </w:rPr>
        <w:t>референт</w:t>
      </w:r>
      <w:r>
        <w:rPr>
          <w:rFonts w:ascii="Verdana" w:hAnsi="Verdana"/>
          <w:bCs/>
          <w:sz w:val="20"/>
          <w:szCs w:val="20"/>
        </w:rPr>
        <w:t>ен</w:t>
      </w:r>
      <w:r w:rsidRPr="00C3417F">
        <w:rPr>
          <w:rFonts w:ascii="Verdana" w:hAnsi="Verdana"/>
          <w:bCs/>
          <w:sz w:val="20"/>
          <w:szCs w:val="20"/>
        </w:rPr>
        <w:t xml:space="preserve"> период</w:t>
      </w:r>
      <w:r>
        <w:rPr>
          <w:rFonts w:ascii="Verdana" w:hAnsi="Verdana"/>
          <w:bCs/>
          <w:sz w:val="20"/>
          <w:szCs w:val="20"/>
        </w:rPr>
        <w:t xml:space="preserve">, който вече е </w:t>
      </w:r>
      <w:r w:rsidRPr="00C3417F">
        <w:rPr>
          <w:rFonts w:ascii="Verdana" w:hAnsi="Verdana"/>
          <w:bCs/>
          <w:sz w:val="20"/>
          <w:szCs w:val="20"/>
        </w:rPr>
        <w:t>2016 - 2018 г.</w:t>
      </w:r>
    </w:p>
    <w:p w14:paraId="633F3BD5" w14:textId="77777777" w:rsidR="00C3417F" w:rsidRDefault="00C3417F" w:rsidP="00C3417F">
      <w:pPr>
        <w:spacing w:line="360" w:lineRule="auto"/>
        <w:ind w:firstLine="720"/>
        <w:jc w:val="both"/>
        <w:rPr>
          <w:rFonts w:ascii="Verdana" w:hAnsi="Verdana"/>
          <w:bCs/>
          <w:sz w:val="20"/>
          <w:szCs w:val="20"/>
        </w:rPr>
      </w:pPr>
      <w:r>
        <w:rPr>
          <w:rFonts w:ascii="Verdana" w:hAnsi="Verdana"/>
          <w:bCs/>
          <w:sz w:val="20"/>
          <w:szCs w:val="20"/>
        </w:rPr>
        <w:t>Промяна е налице и в референт</w:t>
      </w:r>
      <w:r w:rsidR="00B72730">
        <w:rPr>
          <w:rFonts w:ascii="Verdana" w:hAnsi="Verdana"/>
          <w:bCs/>
          <w:sz w:val="20"/>
          <w:szCs w:val="20"/>
        </w:rPr>
        <w:t xml:space="preserve">ната дата </w:t>
      </w:r>
      <w:r>
        <w:rPr>
          <w:rFonts w:ascii="Verdana" w:hAnsi="Verdana"/>
          <w:bCs/>
          <w:sz w:val="20"/>
          <w:szCs w:val="20"/>
        </w:rPr>
        <w:t xml:space="preserve">по </w:t>
      </w:r>
      <w:r w:rsidRPr="00C3417F">
        <w:rPr>
          <w:rFonts w:ascii="Verdana" w:hAnsi="Verdana"/>
          <w:bCs/>
          <w:sz w:val="20"/>
          <w:szCs w:val="20"/>
        </w:rPr>
        <w:t>интервенцията за преходна национална помощ за говеда, необвързана с производството, ко</w:t>
      </w:r>
      <w:r>
        <w:rPr>
          <w:rFonts w:ascii="Verdana" w:hAnsi="Verdana"/>
          <w:bCs/>
          <w:sz w:val="20"/>
          <w:szCs w:val="20"/>
        </w:rPr>
        <w:t>й</w:t>
      </w:r>
      <w:r w:rsidRPr="00C3417F">
        <w:rPr>
          <w:rFonts w:ascii="Verdana" w:hAnsi="Verdana"/>
          <w:bCs/>
          <w:sz w:val="20"/>
          <w:szCs w:val="20"/>
        </w:rPr>
        <w:t xml:space="preserve">то </w:t>
      </w:r>
      <w:r>
        <w:rPr>
          <w:rFonts w:ascii="Verdana" w:hAnsi="Verdana"/>
          <w:bCs/>
          <w:sz w:val="20"/>
          <w:szCs w:val="20"/>
        </w:rPr>
        <w:t>е</w:t>
      </w:r>
      <w:r w:rsidRPr="00C3417F">
        <w:rPr>
          <w:rFonts w:ascii="Verdana" w:hAnsi="Verdana"/>
          <w:bCs/>
          <w:sz w:val="20"/>
          <w:szCs w:val="20"/>
        </w:rPr>
        <w:t xml:space="preserve"> 31 декември 2018 г. </w:t>
      </w:r>
      <w:r w:rsidR="00B72730" w:rsidRPr="00B72730">
        <w:rPr>
          <w:rFonts w:ascii="Verdana" w:hAnsi="Verdana"/>
          <w:bCs/>
          <w:sz w:val="20"/>
          <w:szCs w:val="20"/>
        </w:rPr>
        <w:t xml:space="preserve">Допустими за подпомагане </w:t>
      </w:r>
      <w:r w:rsidR="00B72730">
        <w:rPr>
          <w:rFonts w:ascii="Verdana" w:hAnsi="Verdana"/>
          <w:bCs/>
          <w:sz w:val="20"/>
          <w:szCs w:val="20"/>
        </w:rPr>
        <w:t xml:space="preserve">по нея </w:t>
      </w:r>
      <w:r w:rsidR="00B72730" w:rsidRPr="00B72730">
        <w:rPr>
          <w:rFonts w:ascii="Verdana" w:hAnsi="Verdana"/>
          <w:bCs/>
          <w:sz w:val="20"/>
          <w:szCs w:val="20"/>
        </w:rPr>
        <w:t>са земеделските стопани, които към последния ден за подаване на заявленията за подпомагане от текущата кампания отглеждат в стопанствата си поне 50 % от референтния брой животни</w:t>
      </w:r>
      <w:r w:rsidR="00B72730">
        <w:rPr>
          <w:rFonts w:ascii="Verdana" w:hAnsi="Verdana"/>
          <w:bCs/>
          <w:sz w:val="20"/>
          <w:szCs w:val="20"/>
        </w:rPr>
        <w:t>.</w:t>
      </w:r>
    </w:p>
    <w:p w14:paraId="0BE7368B" w14:textId="77777777" w:rsidR="00B72730" w:rsidRPr="00C3417F" w:rsidRDefault="00B72730" w:rsidP="00C3417F">
      <w:pPr>
        <w:spacing w:line="360" w:lineRule="auto"/>
        <w:ind w:firstLine="720"/>
        <w:jc w:val="both"/>
        <w:rPr>
          <w:rFonts w:ascii="Verdana" w:hAnsi="Verdana"/>
          <w:bCs/>
          <w:sz w:val="20"/>
          <w:szCs w:val="20"/>
        </w:rPr>
      </w:pPr>
      <w:r>
        <w:rPr>
          <w:rFonts w:ascii="Verdana" w:hAnsi="Verdana"/>
          <w:bCs/>
          <w:sz w:val="20"/>
          <w:szCs w:val="20"/>
        </w:rPr>
        <w:t>Наредбата предвижда п</w:t>
      </w:r>
      <w:r w:rsidRPr="00B72730">
        <w:rPr>
          <w:rFonts w:ascii="Verdana" w:hAnsi="Verdana"/>
          <w:bCs/>
          <w:sz w:val="20"/>
          <w:szCs w:val="20"/>
        </w:rPr>
        <w:t>одпомагане по интервенцията за преходна национална помощ за овце-майки и/или кози-майки, обвързана с производството</w:t>
      </w:r>
      <w:r>
        <w:rPr>
          <w:rFonts w:ascii="Verdana" w:hAnsi="Verdana"/>
          <w:bCs/>
          <w:sz w:val="20"/>
          <w:szCs w:val="20"/>
        </w:rPr>
        <w:t xml:space="preserve">, да се предоставя за </w:t>
      </w:r>
      <w:r w:rsidRPr="00B72730">
        <w:rPr>
          <w:rFonts w:ascii="Verdana" w:hAnsi="Verdana"/>
          <w:bCs/>
          <w:sz w:val="20"/>
          <w:szCs w:val="20"/>
        </w:rPr>
        <w:t>животни на възраст от 12 месеца до 84 месеца за овце и до 108 месеца за кози</w:t>
      </w:r>
      <w:r>
        <w:rPr>
          <w:rFonts w:ascii="Verdana" w:hAnsi="Verdana"/>
          <w:bCs/>
          <w:sz w:val="20"/>
          <w:szCs w:val="20"/>
        </w:rPr>
        <w:t>.</w:t>
      </w:r>
    </w:p>
    <w:p w14:paraId="40243602" w14:textId="5DFE1E12" w:rsidR="009A6440" w:rsidRPr="00BE7692" w:rsidRDefault="009A6440" w:rsidP="009A6440">
      <w:pPr>
        <w:spacing w:line="360" w:lineRule="auto"/>
        <w:ind w:firstLine="720"/>
        <w:jc w:val="both"/>
        <w:rPr>
          <w:rFonts w:ascii="Verdana" w:hAnsi="Verdana"/>
          <w:bCs/>
          <w:sz w:val="20"/>
          <w:szCs w:val="20"/>
        </w:rPr>
      </w:pPr>
      <w:r w:rsidRPr="00BE7692">
        <w:rPr>
          <w:rFonts w:ascii="Verdana" w:hAnsi="Verdana"/>
          <w:bCs/>
          <w:sz w:val="20"/>
          <w:szCs w:val="20"/>
        </w:rPr>
        <w:t xml:space="preserve">Изцяло нов елемент въз основа реформата в Общата селскостопанска политика е т.нар. „зелена архитектура“, чиято цел е да гарантира, че държавите членки постигат по-добри екологични резултати при зачитане на местните потребности и действителното положение на земеделските стопани. В рамките на директните плащания, предвидени в Стратегическите планове по ОСП, държавите членки следва да установяват доброволни </w:t>
      </w:r>
      <w:r w:rsidR="00D97D50">
        <w:rPr>
          <w:rFonts w:ascii="Verdana" w:hAnsi="Verdana"/>
          <w:bCs/>
          <w:sz w:val="20"/>
          <w:szCs w:val="20"/>
        </w:rPr>
        <w:t>е</w:t>
      </w:r>
      <w:r w:rsidRPr="00BE7692">
        <w:rPr>
          <w:rFonts w:ascii="Verdana" w:hAnsi="Verdana"/>
          <w:bCs/>
          <w:sz w:val="20"/>
          <w:szCs w:val="20"/>
        </w:rPr>
        <w:t xml:space="preserve">косхеми за земеделските стопани, които следва да бъдат изцяло съгласувани с останалите, имащи отношение интервенции. Те следва да бъдат определени от държавите членки или като плащане, предоставено за стимулиране и възнаграждаване на предоставянето на обществени блага в рамките на селскостопански практики, благоприятни за околната среда и климата, или като компенсация за прилагането на такива практики. И в двата случая те следва да са насочени към подобряване на екологичните и климатичните резултати на ОСП и съответно следва да бъдат </w:t>
      </w:r>
      <w:r w:rsidR="00205CDC">
        <w:rPr>
          <w:rFonts w:ascii="Verdana" w:hAnsi="Verdana"/>
          <w:bCs/>
          <w:sz w:val="20"/>
          <w:szCs w:val="20"/>
        </w:rPr>
        <w:t xml:space="preserve">приложени </w:t>
      </w:r>
      <w:r w:rsidRPr="00BE7692">
        <w:rPr>
          <w:rFonts w:ascii="Verdana" w:hAnsi="Verdana"/>
          <w:bCs/>
          <w:sz w:val="20"/>
          <w:szCs w:val="20"/>
        </w:rPr>
        <w:t>така, че да надхвърлят задължителните изисквания, които вече са предвидени съгласно системата на предварителни условия.</w:t>
      </w:r>
    </w:p>
    <w:p w14:paraId="4838B774" w14:textId="16FE60D8" w:rsidR="009A6440" w:rsidRPr="00BE7692" w:rsidRDefault="009A6440" w:rsidP="009A6440">
      <w:pPr>
        <w:spacing w:line="360" w:lineRule="auto"/>
        <w:ind w:firstLine="720"/>
        <w:jc w:val="both"/>
        <w:rPr>
          <w:rFonts w:ascii="Verdana" w:hAnsi="Verdana"/>
          <w:bCs/>
          <w:sz w:val="20"/>
          <w:szCs w:val="20"/>
        </w:rPr>
      </w:pPr>
      <w:r w:rsidRPr="00BE7692">
        <w:rPr>
          <w:rFonts w:ascii="Verdana" w:hAnsi="Verdana"/>
          <w:bCs/>
          <w:sz w:val="20"/>
          <w:szCs w:val="20"/>
        </w:rPr>
        <w:t xml:space="preserve">В рамките на Стратегическия план за развитие на земеделието и селските райони на Република България за периода 2023-2027 г. са разработени 8 </w:t>
      </w:r>
      <w:r w:rsidR="00A01EFD">
        <w:rPr>
          <w:rFonts w:ascii="Verdana" w:hAnsi="Verdana"/>
          <w:bCs/>
          <w:sz w:val="20"/>
          <w:szCs w:val="20"/>
        </w:rPr>
        <w:t>с</w:t>
      </w:r>
      <w:r w:rsidRPr="00BE7692">
        <w:rPr>
          <w:rFonts w:ascii="Verdana" w:hAnsi="Verdana"/>
          <w:bCs/>
          <w:sz w:val="20"/>
          <w:szCs w:val="20"/>
        </w:rPr>
        <w:t>хеми за климата, околната среда и хуманното отношение към животните (</w:t>
      </w:r>
      <w:r w:rsidR="00A01EFD">
        <w:rPr>
          <w:rFonts w:ascii="Verdana" w:hAnsi="Verdana"/>
          <w:bCs/>
          <w:sz w:val="20"/>
          <w:szCs w:val="20"/>
        </w:rPr>
        <w:t>е</w:t>
      </w:r>
      <w:r w:rsidRPr="00BE7692">
        <w:rPr>
          <w:rFonts w:ascii="Verdana" w:hAnsi="Verdana"/>
          <w:bCs/>
          <w:sz w:val="20"/>
          <w:szCs w:val="20"/>
        </w:rPr>
        <w:t>косхеми). Екосхемите в директните плащания ще бъдат доброволни за прилагане и участие от страна на земеделските стопани</w:t>
      </w:r>
      <w:r w:rsidR="00205CDC" w:rsidRPr="00205CDC">
        <w:rPr>
          <w:rFonts w:ascii="Verdana" w:hAnsi="Verdana"/>
          <w:bCs/>
          <w:sz w:val="20"/>
          <w:szCs w:val="20"/>
        </w:rPr>
        <w:t xml:space="preserve"> и за подпомагане по тях може да бъде заявено цялото или част от стопанството</w:t>
      </w:r>
      <w:r w:rsidRPr="00BE7692">
        <w:rPr>
          <w:rFonts w:ascii="Verdana" w:hAnsi="Verdana"/>
          <w:bCs/>
          <w:sz w:val="20"/>
          <w:szCs w:val="20"/>
        </w:rPr>
        <w:t xml:space="preserve">. С тях ще се предложат допълнителни финансови стимули за въвеждането и прилагането на агро-екологични практики, които са полезни за климата и околната среда. Целта е да се насърчи постигането на благоприятен ефект за климата и природните ресурси посредством допълнителни изисквания, надграждащи обичайната земеделска дейност върху площта. </w:t>
      </w:r>
    </w:p>
    <w:p w14:paraId="4B46A048" w14:textId="6C9BD6DE" w:rsidR="009011BB" w:rsidRPr="00BE7692" w:rsidRDefault="004C7499" w:rsidP="009011BB">
      <w:pPr>
        <w:spacing w:line="360" w:lineRule="auto"/>
        <w:ind w:firstLine="720"/>
        <w:jc w:val="both"/>
        <w:rPr>
          <w:rFonts w:ascii="Verdana" w:hAnsi="Verdana"/>
          <w:bCs/>
          <w:sz w:val="20"/>
          <w:szCs w:val="20"/>
        </w:rPr>
      </w:pPr>
      <w:r>
        <w:rPr>
          <w:rFonts w:ascii="Verdana" w:hAnsi="Verdana"/>
          <w:bCs/>
          <w:sz w:val="20"/>
          <w:szCs w:val="20"/>
        </w:rPr>
        <w:t>–</w:t>
      </w:r>
      <w:r w:rsidR="009011BB" w:rsidRPr="00BE7692">
        <w:rPr>
          <w:rFonts w:ascii="Verdana" w:hAnsi="Verdana"/>
          <w:bCs/>
          <w:sz w:val="20"/>
          <w:szCs w:val="20"/>
        </w:rPr>
        <w:t xml:space="preserve"> Действащото до края на 2022 г. законодателството на ЕС в областта на Общата селскостопанска политика урежда еднообразно, чрез регламенти с пряко действие на цялата територия на Съюза, правилата за контрол на условията за подпомагане по схемите и мерките за подпомагане на земеделските стопани и другите бенефициери, както и правните последици при неспазване на условията за подпомагане – налагането на намаления на плащанията, санкции и финансови корекции. В съответствие с принципа за субсидиарност, Регламент</w:t>
      </w:r>
      <w:r w:rsidR="00FB3854" w:rsidRPr="00BE7692">
        <w:rPr>
          <w:rFonts w:ascii="Verdana" w:hAnsi="Verdana"/>
          <w:bCs/>
          <w:sz w:val="20"/>
          <w:szCs w:val="20"/>
        </w:rPr>
        <w:t>ът</w:t>
      </w:r>
      <w:r w:rsidR="009011BB" w:rsidRPr="00BE7692">
        <w:rPr>
          <w:rFonts w:ascii="Verdana" w:hAnsi="Verdana"/>
          <w:bCs/>
          <w:sz w:val="20"/>
          <w:szCs w:val="20"/>
        </w:rPr>
        <w:t xml:space="preserve"> на Европейския парламент и на Съвета относно финансирането, управлението и мониторинга на общата селскостопанска политика изисква от държавите членки да осигурят защитата на финансовите интереси на Съюза, като въведат системи за монит</w:t>
      </w:r>
      <w:r w:rsidR="00FB3854" w:rsidRPr="00BE7692">
        <w:rPr>
          <w:rFonts w:ascii="Verdana" w:hAnsi="Verdana"/>
          <w:bCs/>
          <w:sz w:val="20"/>
          <w:szCs w:val="20"/>
        </w:rPr>
        <w:t>о</w:t>
      </w:r>
      <w:r w:rsidR="009011BB" w:rsidRPr="00BE7692">
        <w:rPr>
          <w:rFonts w:ascii="Verdana" w:hAnsi="Verdana"/>
          <w:bCs/>
          <w:sz w:val="20"/>
          <w:szCs w:val="20"/>
        </w:rPr>
        <w:t xml:space="preserve">ринг и контрол, които гарантират, че финансираните интервенции са действително проведени и изпълнени правилно, както и да налагат намаления и санкции, които са ефективни, пропорционални и възпиращи в съответствие с правото на Съюза, или ако такова не съществува с националното право. Защитата на финансовите интереси на Съюза изисква в нормативните актове, уреждащи прилагането на Стратегическия план, да бъдат разписани национални правила за управление, мониторинг и контрол на включените в него интервенции и да бъдат предвидени ефективни, пропорционални и възпиращи намаления на плащанията, санкции и финансови корекции при установени нередности и други случаи на неспазване на условията на интервенциите. За изпълнение на тези изисквания в </w:t>
      </w:r>
      <w:r w:rsidR="003E02A1" w:rsidRPr="00BE7692">
        <w:rPr>
          <w:rFonts w:ascii="Verdana" w:hAnsi="Verdana"/>
          <w:bCs/>
          <w:sz w:val="20"/>
          <w:szCs w:val="20"/>
        </w:rPr>
        <w:t>Закона за подпомагане на земеделските производители</w:t>
      </w:r>
      <w:r w:rsidR="009011BB" w:rsidRPr="00BE7692">
        <w:rPr>
          <w:rFonts w:ascii="Verdana" w:hAnsi="Verdana"/>
          <w:bCs/>
          <w:sz w:val="20"/>
          <w:szCs w:val="20"/>
        </w:rPr>
        <w:t xml:space="preserve"> </w:t>
      </w:r>
      <w:r w:rsidR="000B5853" w:rsidRPr="00BE7692">
        <w:rPr>
          <w:rFonts w:ascii="Verdana" w:hAnsi="Verdana"/>
          <w:bCs/>
          <w:sz w:val="20"/>
          <w:szCs w:val="20"/>
        </w:rPr>
        <w:t>бяха</w:t>
      </w:r>
      <w:r w:rsidR="009011BB" w:rsidRPr="00BE7692">
        <w:rPr>
          <w:rFonts w:ascii="Verdana" w:hAnsi="Verdana"/>
          <w:bCs/>
          <w:sz w:val="20"/>
          <w:szCs w:val="20"/>
        </w:rPr>
        <w:t xml:space="preserve"> включени норми, които осигуряват въвеждането на системи за монит</w:t>
      </w:r>
      <w:r w:rsidR="00FB3854" w:rsidRPr="00BE7692">
        <w:rPr>
          <w:rFonts w:ascii="Verdana" w:hAnsi="Verdana"/>
          <w:bCs/>
          <w:sz w:val="20"/>
          <w:szCs w:val="20"/>
        </w:rPr>
        <w:t>о</w:t>
      </w:r>
      <w:r w:rsidR="000B5853" w:rsidRPr="00BE7692">
        <w:rPr>
          <w:rFonts w:ascii="Verdana" w:hAnsi="Verdana"/>
          <w:bCs/>
          <w:sz w:val="20"/>
          <w:szCs w:val="20"/>
        </w:rPr>
        <w:t>ринг и контрол</w:t>
      </w:r>
      <w:r w:rsidR="003E02A1" w:rsidRPr="00BE7692">
        <w:rPr>
          <w:rFonts w:ascii="Verdana" w:hAnsi="Verdana"/>
          <w:bCs/>
          <w:sz w:val="20"/>
          <w:szCs w:val="20"/>
        </w:rPr>
        <w:t>, постановяването на санкции и финансови корекции</w:t>
      </w:r>
      <w:r w:rsidR="000B5853" w:rsidRPr="00BE7692">
        <w:rPr>
          <w:rFonts w:ascii="Verdana" w:hAnsi="Verdana"/>
          <w:bCs/>
          <w:sz w:val="20"/>
          <w:szCs w:val="20"/>
        </w:rPr>
        <w:t>. Н</w:t>
      </w:r>
      <w:r w:rsidR="009011BB" w:rsidRPr="00BE7692">
        <w:rPr>
          <w:rFonts w:ascii="Verdana" w:hAnsi="Verdana"/>
          <w:bCs/>
          <w:sz w:val="20"/>
          <w:szCs w:val="20"/>
        </w:rPr>
        <w:t xml:space="preserve">алагането на </w:t>
      </w:r>
      <w:r w:rsidR="003E02A1" w:rsidRPr="00BE7692">
        <w:rPr>
          <w:rFonts w:ascii="Verdana" w:hAnsi="Verdana"/>
          <w:bCs/>
          <w:sz w:val="20"/>
          <w:szCs w:val="20"/>
        </w:rPr>
        <w:t>отказите и намаления на плащанията по интервенциите по т. 1, както и редът за налагане на административни санкции по тези интервенции</w:t>
      </w:r>
      <w:r w:rsidR="009011BB" w:rsidRPr="00BE7692">
        <w:rPr>
          <w:rFonts w:ascii="Verdana" w:hAnsi="Verdana"/>
          <w:bCs/>
          <w:sz w:val="20"/>
          <w:szCs w:val="20"/>
        </w:rPr>
        <w:t>, които осигуряват защитата както на финансовите интереси на Съюза, така и на националните средства за съфинансиране на интервенциите</w:t>
      </w:r>
      <w:r w:rsidR="000B5853" w:rsidRPr="00BE7692">
        <w:rPr>
          <w:rFonts w:ascii="Verdana" w:hAnsi="Verdana"/>
          <w:bCs/>
          <w:sz w:val="20"/>
          <w:szCs w:val="20"/>
        </w:rPr>
        <w:t>, са детайлизирани в настоящата наредба</w:t>
      </w:r>
      <w:r w:rsidR="009011BB" w:rsidRPr="00BE7692">
        <w:rPr>
          <w:rFonts w:ascii="Verdana" w:hAnsi="Verdana"/>
          <w:bCs/>
          <w:sz w:val="20"/>
          <w:szCs w:val="20"/>
        </w:rPr>
        <w:t xml:space="preserve">. </w:t>
      </w:r>
    </w:p>
    <w:p w14:paraId="6F7FB54F" w14:textId="3FC4B992" w:rsidR="003E02A1" w:rsidRDefault="005F51A1" w:rsidP="009011BB">
      <w:pPr>
        <w:spacing w:line="360" w:lineRule="auto"/>
        <w:ind w:firstLine="720"/>
        <w:jc w:val="both"/>
        <w:rPr>
          <w:rFonts w:ascii="Verdana" w:hAnsi="Verdana"/>
          <w:bCs/>
          <w:sz w:val="20"/>
          <w:szCs w:val="20"/>
        </w:rPr>
      </w:pPr>
      <w:r>
        <w:rPr>
          <w:rFonts w:ascii="Verdana" w:hAnsi="Verdana"/>
          <w:bCs/>
          <w:sz w:val="20"/>
          <w:szCs w:val="20"/>
        </w:rPr>
        <w:t>–</w:t>
      </w:r>
      <w:r w:rsidR="003E02A1" w:rsidRPr="00BE7692">
        <w:rPr>
          <w:rFonts w:ascii="Verdana" w:hAnsi="Verdana"/>
          <w:bCs/>
          <w:sz w:val="20"/>
          <w:szCs w:val="20"/>
        </w:rPr>
        <w:t xml:space="preserve"> Важна част от Стратегическия план са определенията на основни понятия, които се прилагат по отношение на всички включени в него интервенции. Те имат важно значение за определяне на допустимите за подпомагане дейности, площи и бенефициенти. Необходимо е тези определения да получат правна форма, за да бъдат задължителни за прилагане при определяне на условията за допустимост на подпомагането по съответните интервенции. С оглед на посочен</w:t>
      </w:r>
      <w:r w:rsidR="000124B7">
        <w:rPr>
          <w:rFonts w:ascii="Verdana" w:hAnsi="Verdana"/>
          <w:bCs/>
          <w:sz w:val="20"/>
          <w:szCs w:val="20"/>
        </w:rPr>
        <w:t>ото</w:t>
      </w:r>
      <w:r w:rsidR="003E02A1" w:rsidRPr="00BE7692">
        <w:rPr>
          <w:rFonts w:ascii="Verdana" w:hAnsi="Verdana"/>
          <w:bCs/>
          <w:sz w:val="20"/>
          <w:szCs w:val="20"/>
        </w:rPr>
        <w:t xml:space="preserve">, </w:t>
      </w:r>
      <w:r w:rsidR="000124B7">
        <w:rPr>
          <w:rFonts w:ascii="Verdana" w:hAnsi="Verdana"/>
          <w:bCs/>
          <w:sz w:val="20"/>
          <w:szCs w:val="20"/>
        </w:rPr>
        <w:t xml:space="preserve">част от </w:t>
      </w:r>
      <w:r w:rsidR="003E02A1" w:rsidRPr="00BE7692">
        <w:rPr>
          <w:rFonts w:ascii="Verdana" w:hAnsi="Verdana"/>
          <w:bCs/>
          <w:sz w:val="20"/>
          <w:szCs w:val="20"/>
        </w:rPr>
        <w:t>определенията за целите на Стратегическия план са включени в допълнителните разпоредби на наредбата.</w:t>
      </w:r>
    </w:p>
    <w:p w14:paraId="5431729B" w14:textId="71DFEE83" w:rsidR="00111A35" w:rsidRPr="00BE7692" w:rsidRDefault="005F51A1" w:rsidP="009011BB">
      <w:pPr>
        <w:spacing w:line="360" w:lineRule="auto"/>
        <w:ind w:firstLine="720"/>
        <w:jc w:val="both"/>
        <w:rPr>
          <w:rFonts w:ascii="Verdana" w:hAnsi="Verdana"/>
          <w:bCs/>
          <w:sz w:val="20"/>
          <w:szCs w:val="20"/>
        </w:rPr>
      </w:pPr>
      <w:r>
        <w:rPr>
          <w:rFonts w:ascii="Verdana" w:hAnsi="Verdana"/>
          <w:bCs/>
          <w:sz w:val="20"/>
          <w:szCs w:val="20"/>
        </w:rPr>
        <w:t>–</w:t>
      </w:r>
      <w:r w:rsidR="00111A35">
        <w:rPr>
          <w:rFonts w:ascii="Verdana" w:hAnsi="Verdana"/>
          <w:bCs/>
          <w:sz w:val="20"/>
          <w:szCs w:val="20"/>
        </w:rPr>
        <w:t xml:space="preserve"> </w:t>
      </w:r>
      <w:r w:rsidR="00D97D50">
        <w:rPr>
          <w:rFonts w:ascii="Verdana" w:hAnsi="Verdana"/>
          <w:bCs/>
          <w:sz w:val="20"/>
          <w:szCs w:val="20"/>
        </w:rPr>
        <w:t xml:space="preserve">Проверката за спазване на задълженията на бенефициентите, във връзка с условията за допустимост, в това число и спазването на предварителните условия представлява съществена част от процеса на подпомагането на земеделските стопани. Чрез системата за контрол и санкции е уреден редът и начина за контрол на бенефициентите, включително и начинът на формирана на контролната извадка за извършване на проверките и механизмът за налагане на санкциите. </w:t>
      </w:r>
    </w:p>
    <w:p w14:paraId="115B78A9" w14:textId="77777777" w:rsidR="00210CD5" w:rsidRPr="00BE7692" w:rsidRDefault="00210CD5" w:rsidP="00D907AC">
      <w:pPr>
        <w:spacing w:line="360" w:lineRule="auto"/>
        <w:ind w:firstLine="720"/>
        <w:jc w:val="both"/>
        <w:rPr>
          <w:rFonts w:ascii="Verdana" w:hAnsi="Verdana"/>
          <w:sz w:val="20"/>
          <w:szCs w:val="20"/>
        </w:rPr>
      </w:pPr>
    </w:p>
    <w:p w14:paraId="7D30A0AA" w14:textId="77777777" w:rsidR="00B842DA" w:rsidRPr="00BE7692" w:rsidRDefault="000206A1" w:rsidP="00D907AC">
      <w:pPr>
        <w:spacing w:line="360" w:lineRule="auto"/>
        <w:ind w:firstLine="720"/>
        <w:jc w:val="both"/>
        <w:rPr>
          <w:rFonts w:ascii="Verdana" w:hAnsi="Verdana"/>
          <w:b/>
          <w:bCs/>
          <w:sz w:val="20"/>
          <w:szCs w:val="20"/>
        </w:rPr>
      </w:pPr>
      <w:r w:rsidRPr="00BE7692">
        <w:rPr>
          <w:rFonts w:ascii="Verdana" w:hAnsi="Verdana"/>
          <w:b/>
          <w:bCs/>
          <w:sz w:val="20"/>
          <w:szCs w:val="20"/>
        </w:rPr>
        <w:t>Цели</w:t>
      </w:r>
    </w:p>
    <w:p w14:paraId="4D909F94" w14:textId="73C09265" w:rsidR="00B842DA" w:rsidRPr="00BE7692" w:rsidRDefault="00B842DA" w:rsidP="00D907AC">
      <w:pPr>
        <w:spacing w:line="360" w:lineRule="auto"/>
        <w:ind w:firstLine="720"/>
        <w:jc w:val="both"/>
        <w:rPr>
          <w:rFonts w:ascii="Verdana" w:hAnsi="Verdana"/>
          <w:bCs/>
          <w:spacing w:val="4"/>
          <w:sz w:val="20"/>
          <w:szCs w:val="20"/>
        </w:rPr>
      </w:pPr>
      <w:r w:rsidRPr="00BE7692">
        <w:rPr>
          <w:rFonts w:ascii="Verdana" w:hAnsi="Verdana"/>
          <w:bCs/>
          <w:spacing w:val="4"/>
          <w:sz w:val="20"/>
          <w:szCs w:val="20"/>
        </w:rPr>
        <w:t xml:space="preserve">Предложените </w:t>
      </w:r>
      <w:r w:rsidR="00FB3854" w:rsidRPr="00BE7692">
        <w:rPr>
          <w:rFonts w:ascii="Verdana" w:hAnsi="Verdana"/>
          <w:bCs/>
          <w:spacing w:val="4"/>
          <w:sz w:val="20"/>
          <w:szCs w:val="20"/>
        </w:rPr>
        <w:t>текстове</w:t>
      </w:r>
      <w:r w:rsidRPr="00BE7692">
        <w:rPr>
          <w:rFonts w:ascii="Verdana" w:hAnsi="Verdana"/>
          <w:bCs/>
          <w:spacing w:val="4"/>
          <w:sz w:val="20"/>
          <w:szCs w:val="20"/>
        </w:rPr>
        <w:t xml:space="preserve"> на </w:t>
      </w:r>
      <w:r w:rsidR="005F51A1">
        <w:rPr>
          <w:rFonts w:ascii="Verdana" w:hAnsi="Verdana"/>
          <w:bCs/>
          <w:spacing w:val="4"/>
          <w:sz w:val="20"/>
          <w:szCs w:val="20"/>
        </w:rPr>
        <w:t xml:space="preserve">проекта на </w:t>
      </w:r>
      <w:r w:rsidR="00FB3854" w:rsidRPr="00BE7692">
        <w:rPr>
          <w:rFonts w:ascii="Verdana" w:hAnsi="Verdana"/>
          <w:bCs/>
          <w:spacing w:val="4"/>
          <w:sz w:val="20"/>
          <w:szCs w:val="20"/>
        </w:rPr>
        <w:t xml:space="preserve">Наредба за условията и реда за прилагане на  интервенциите под формата на директни плащания, </w:t>
      </w:r>
      <w:r w:rsidR="006319A4" w:rsidRPr="000626EE">
        <w:rPr>
          <w:rFonts w:ascii="Verdana" w:hAnsi="Verdana" w:cs="Tahoma"/>
          <w:color w:val="000000" w:themeColor="text1"/>
          <w:sz w:val="20"/>
          <w:szCs w:val="20"/>
        </w:rPr>
        <w:t>включени в Стратегическия план</w:t>
      </w:r>
      <w:r w:rsidR="006319A4">
        <w:rPr>
          <w:rFonts w:ascii="Verdana" w:hAnsi="Verdana" w:cs="Tahoma"/>
          <w:color w:val="000000" w:themeColor="text1"/>
          <w:sz w:val="20"/>
          <w:szCs w:val="20"/>
        </w:rPr>
        <w:t xml:space="preserve">, </w:t>
      </w:r>
      <w:r w:rsidR="00FB3854" w:rsidRPr="00BE7692">
        <w:rPr>
          <w:rFonts w:ascii="Verdana" w:hAnsi="Verdana"/>
          <w:bCs/>
          <w:spacing w:val="4"/>
          <w:sz w:val="20"/>
          <w:szCs w:val="20"/>
        </w:rPr>
        <w:t xml:space="preserve">за </w:t>
      </w:r>
      <w:r w:rsidR="00D041C1">
        <w:rPr>
          <w:rFonts w:ascii="Verdana" w:hAnsi="Verdana"/>
          <w:bCs/>
          <w:spacing w:val="4"/>
          <w:sz w:val="20"/>
          <w:szCs w:val="20"/>
        </w:rPr>
        <w:t xml:space="preserve">проверките, </w:t>
      </w:r>
      <w:r w:rsidR="00FB3854" w:rsidRPr="00BE7692">
        <w:rPr>
          <w:rFonts w:ascii="Verdana" w:hAnsi="Verdana"/>
          <w:bCs/>
          <w:spacing w:val="4"/>
          <w:sz w:val="20"/>
          <w:szCs w:val="20"/>
        </w:rPr>
        <w:t xml:space="preserve">намаления на плащанията и за реда за налагане на административни санкции </w:t>
      </w:r>
      <w:r w:rsidRPr="00BE7692">
        <w:rPr>
          <w:rFonts w:ascii="Verdana" w:hAnsi="Verdana"/>
          <w:bCs/>
          <w:spacing w:val="4"/>
          <w:sz w:val="20"/>
          <w:szCs w:val="20"/>
        </w:rPr>
        <w:t>са насочени към постигане на следните цели:</w:t>
      </w:r>
    </w:p>
    <w:p w14:paraId="13F2C066" w14:textId="634EA523" w:rsidR="003E02A1" w:rsidRPr="00BE7692" w:rsidRDefault="005F51A1" w:rsidP="003E02A1">
      <w:pPr>
        <w:spacing w:line="360" w:lineRule="auto"/>
        <w:ind w:firstLine="720"/>
        <w:jc w:val="both"/>
        <w:rPr>
          <w:rFonts w:ascii="Verdana" w:hAnsi="Verdana"/>
          <w:bCs/>
          <w:sz w:val="20"/>
          <w:szCs w:val="20"/>
        </w:rPr>
      </w:pPr>
      <w:r>
        <w:rPr>
          <w:rFonts w:ascii="Verdana" w:hAnsi="Verdana"/>
          <w:bCs/>
          <w:sz w:val="20"/>
          <w:szCs w:val="20"/>
        </w:rPr>
        <w:t xml:space="preserve">– </w:t>
      </w:r>
      <w:r w:rsidR="003E02A1" w:rsidRPr="00BE7692">
        <w:rPr>
          <w:rFonts w:ascii="Verdana" w:hAnsi="Verdana"/>
          <w:bCs/>
          <w:sz w:val="20"/>
          <w:szCs w:val="20"/>
        </w:rPr>
        <w:t xml:space="preserve">Гарантиране на защитата на финансовите интереси на Съюза чрез създаване на национални правила за налагане на ефективни, пропорционални и възпиращи намаления и законосъобразни откази </w:t>
      </w:r>
      <w:r w:rsidR="00542189" w:rsidRPr="00BE7692">
        <w:rPr>
          <w:rFonts w:ascii="Verdana" w:hAnsi="Verdana"/>
          <w:bCs/>
          <w:sz w:val="20"/>
          <w:szCs w:val="20"/>
        </w:rPr>
        <w:t>от</w:t>
      </w:r>
      <w:r w:rsidR="003E02A1" w:rsidRPr="00BE7692">
        <w:rPr>
          <w:rFonts w:ascii="Verdana" w:hAnsi="Verdana"/>
          <w:bCs/>
          <w:sz w:val="20"/>
          <w:szCs w:val="20"/>
        </w:rPr>
        <w:t xml:space="preserve"> плащания при установени нередности и други случаи на неспазване на условията за подпомагане.</w:t>
      </w:r>
    </w:p>
    <w:p w14:paraId="62CBB3B0" w14:textId="08BDFCDD" w:rsidR="00E75EDF" w:rsidRPr="00E71BDD" w:rsidRDefault="00E71BDD" w:rsidP="00E71BDD">
      <w:pPr>
        <w:tabs>
          <w:tab w:val="left" w:pos="709"/>
          <w:tab w:val="left" w:pos="1134"/>
          <w:tab w:val="left" w:pos="1276"/>
        </w:tabs>
        <w:spacing w:line="360" w:lineRule="auto"/>
        <w:ind w:firstLine="720"/>
        <w:jc w:val="both"/>
        <w:rPr>
          <w:rFonts w:ascii="Verdana" w:hAnsi="Verdana"/>
          <w:bCs/>
          <w:spacing w:val="-2"/>
          <w:sz w:val="20"/>
          <w:szCs w:val="20"/>
        </w:rPr>
      </w:pPr>
      <w:r w:rsidRPr="00E71BDD">
        <w:rPr>
          <w:rFonts w:ascii="Verdana" w:hAnsi="Verdana"/>
          <w:bCs/>
          <w:spacing w:val="-2"/>
          <w:sz w:val="20"/>
          <w:szCs w:val="20"/>
        </w:rPr>
        <w:t xml:space="preserve">– </w:t>
      </w:r>
      <w:r w:rsidR="003E02A1" w:rsidRPr="00E71BDD">
        <w:rPr>
          <w:rFonts w:ascii="Verdana" w:hAnsi="Verdana"/>
          <w:bCs/>
          <w:spacing w:val="-2"/>
          <w:sz w:val="20"/>
          <w:szCs w:val="20"/>
        </w:rPr>
        <w:t>Преодоляване на проблемите, които възпрепятстват конкурентоспособността и устойчивостта на аграрния сектор и ускоряване на неговата адаптация към климатичните промени и екологизацията на производството.</w:t>
      </w:r>
    </w:p>
    <w:p w14:paraId="3BB94E57" w14:textId="77777777" w:rsidR="00542189" w:rsidRPr="00BE7692" w:rsidRDefault="00542189" w:rsidP="003E02A1">
      <w:pPr>
        <w:spacing w:line="360" w:lineRule="auto"/>
        <w:ind w:firstLine="720"/>
        <w:jc w:val="both"/>
        <w:rPr>
          <w:rFonts w:ascii="Verdana" w:hAnsi="Verdana"/>
          <w:bCs/>
          <w:sz w:val="20"/>
          <w:szCs w:val="20"/>
        </w:rPr>
      </w:pPr>
    </w:p>
    <w:p w14:paraId="4EFF2C8E" w14:textId="77777777" w:rsidR="00B842DA" w:rsidRPr="00BE7692" w:rsidRDefault="00B842DA" w:rsidP="008D67CF">
      <w:pPr>
        <w:spacing w:line="348" w:lineRule="auto"/>
        <w:ind w:firstLine="720"/>
        <w:jc w:val="both"/>
        <w:rPr>
          <w:rFonts w:ascii="Verdana" w:hAnsi="Verdana"/>
          <w:b/>
          <w:bCs/>
          <w:sz w:val="20"/>
          <w:szCs w:val="20"/>
        </w:rPr>
      </w:pPr>
      <w:r w:rsidRPr="00BE7692">
        <w:rPr>
          <w:rFonts w:ascii="Verdana" w:hAnsi="Verdana"/>
          <w:b/>
          <w:bCs/>
          <w:sz w:val="20"/>
          <w:szCs w:val="20"/>
        </w:rPr>
        <w:t>Финансови и други средства, необходими за прилагането на новата уредба</w:t>
      </w:r>
    </w:p>
    <w:p w14:paraId="42564DFE" w14:textId="1C1FCE26" w:rsidR="000C7960" w:rsidRPr="000C7960" w:rsidRDefault="00B842DA" w:rsidP="000C7960">
      <w:pPr>
        <w:spacing w:line="348" w:lineRule="auto"/>
        <w:ind w:firstLine="720"/>
        <w:jc w:val="both"/>
        <w:rPr>
          <w:rFonts w:ascii="Verdana" w:hAnsi="Verdana"/>
          <w:bCs/>
          <w:sz w:val="20"/>
          <w:szCs w:val="20"/>
        </w:rPr>
      </w:pPr>
      <w:r w:rsidRPr="00BE7692">
        <w:rPr>
          <w:rFonts w:ascii="Verdana" w:hAnsi="Verdana"/>
          <w:bCs/>
          <w:sz w:val="20"/>
          <w:szCs w:val="20"/>
        </w:rPr>
        <w:t xml:space="preserve">За приемането на </w:t>
      </w:r>
      <w:r w:rsidR="005F51A1">
        <w:rPr>
          <w:rFonts w:ascii="Verdana" w:hAnsi="Verdana"/>
          <w:bCs/>
          <w:sz w:val="20"/>
          <w:szCs w:val="20"/>
        </w:rPr>
        <w:t xml:space="preserve">проекта на </w:t>
      </w:r>
      <w:r w:rsidR="00FB3854" w:rsidRPr="00BE7692">
        <w:rPr>
          <w:rFonts w:ascii="Verdana" w:hAnsi="Verdana"/>
          <w:bCs/>
          <w:sz w:val="20"/>
          <w:szCs w:val="20"/>
        </w:rPr>
        <w:t xml:space="preserve">Наредба 2023 г. за условията и реда за прилагане на  интервенциите под формата на директни плащания, </w:t>
      </w:r>
      <w:r w:rsidR="006319A4" w:rsidRPr="000626EE">
        <w:rPr>
          <w:rFonts w:ascii="Verdana" w:hAnsi="Verdana" w:cs="Tahoma"/>
          <w:color w:val="000000" w:themeColor="text1"/>
          <w:sz w:val="20"/>
          <w:szCs w:val="20"/>
        </w:rPr>
        <w:t>включени в Стратегическия план</w:t>
      </w:r>
      <w:r w:rsidR="006319A4">
        <w:rPr>
          <w:rFonts w:ascii="Verdana" w:hAnsi="Verdana" w:cs="Tahoma"/>
          <w:color w:val="000000" w:themeColor="text1"/>
          <w:sz w:val="20"/>
          <w:szCs w:val="20"/>
        </w:rPr>
        <w:t xml:space="preserve">, </w:t>
      </w:r>
      <w:r w:rsidR="00FB3854" w:rsidRPr="00BE7692">
        <w:rPr>
          <w:rFonts w:ascii="Verdana" w:hAnsi="Verdana"/>
          <w:bCs/>
          <w:sz w:val="20"/>
          <w:szCs w:val="20"/>
        </w:rPr>
        <w:t xml:space="preserve">за </w:t>
      </w:r>
      <w:r w:rsidR="00D041C1">
        <w:rPr>
          <w:rFonts w:ascii="Verdana" w:hAnsi="Verdana"/>
          <w:bCs/>
          <w:sz w:val="20"/>
          <w:szCs w:val="20"/>
        </w:rPr>
        <w:t xml:space="preserve">проверките, </w:t>
      </w:r>
      <w:r w:rsidR="00FB3854" w:rsidRPr="00BE7692">
        <w:rPr>
          <w:rFonts w:ascii="Verdana" w:hAnsi="Verdana"/>
          <w:bCs/>
          <w:sz w:val="20"/>
          <w:szCs w:val="20"/>
        </w:rPr>
        <w:t xml:space="preserve">намаления на плащанията и за реда за налагане на административни санкции </w:t>
      </w:r>
      <w:r w:rsidR="000C7960">
        <w:rPr>
          <w:rFonts w:ascii="Verdana" w:hAnsi="Verdana"/>
          <w:bCs/>
          <w:sz w:val="20"/>
          <w:szCs w:val="20"/>
        </w:rPr>
        <w:t>н</w:t>
      </w:r>
      <w:r w:rsidRPr="00BE7692">
        <w:rPr>
          <w:rFonts w:ascii="Verdana" w:hAnsi="Verdana"/>
          <w:bCs/>
          <w:sz w:val="20"/>
          <w:szCs w:val="20"/>
        </w:rPr>
        <w:t>е</w:t>
      </w:r>
      <w:r w:rsidR="00D907AC" w:rsidRPr="00BE7692">
        <w:rPr>
          <w:rFonts w:ascii="Verdana" w:hAnsi="Verdana"/>
          <w:bCs/>
          <w:sz w:val="20"/>
          <w:szCs w:val="20"/>
        </w:rPr>
        <w:t xml:space="preserve"> се</w:t>
      </w:r>
      <w:r w:rsidRPr="00BE7692">
        <w:rPr>
          <w:rFonts w:ascii="Verdana" w:hAnsi="Verdana"/>
          <w:bCs/>
          <w:sz w:val="20"/>
          <w:szCs w:val="20"/>
        </w:rPr>
        <w:t xml:space="preserve"> предвижда разходването на допълнителни средства от бюджета на Министерството на земеделието и на Държавен фонд „Земеделие“ – Разплащателна агенция, както и допълнителна финансова тежест за кандидатите и бенефициентите на подпомагане</w:t>
      </w:r>
      <w:r w:rsidR="00B72730">
        <w:rPr>
          <w:rFonts w:ascii="Verdana" w:hAnsi="Verdana"/>
          <w:bCs/>
          <w:sz w:val="20"/>
          <w:szCs w:val="20"/>
        </w:rPr>
        <w:t xml:space="preserve"> по отношение на интервенциите, които ще бъдат финансирани от бюджета на Европейския фонд за гарантиране на земеделието</w:t>
      </w:r>
      <w:r w:rsidRPr="00BE7692">
        <w:rPr>
          <w:rFonts w:ascii="Verdana" w:hAnsi="Verdana"/>
          <w:bCs/>
          <w:sz w:val="20"/>
          <w:szCs w:val="20"/>
        </w:rPr>
        <w:t>.</w:t>
      </w:r>
      <w:r w:rsidR="00A500B6">
        <w:rPr>
          <w:rFonts w:ascii="Verdana" w:hAnsi="Verdana"/>
          <w:bCs/>
          <w:sz w:val="20"/>
          <w:szCs w:val="20"/>
        </w:rPr>
        <w:t xml:space="preserve"> </w:t>
      </w:r>
      <w:r w:rsidR="00B72730" w:rsidRPr="00B72730">
        <w:rPr>
          <w:rFonts w:ascii="Verdana" w:hAnsi="Verdana"/>
          <w:bCs/>
          <w:sz w:val="20"/>
          <w:szCs w:val="20"/>
        </w:rPr>
        <w:t>Що се отнася до</w:t>
      </w:r>
      <w:r w:rsidR="00A500B6" w:rsidRPr="00B72730">
        <w:rPr>
          <w:rFonts w:ascii="Verdana" w:hAnsi="Verdana"/>
          <w:bCs/>
          <w:sz w:val="20"/>
          <w:szCs w:val="20"/>
        </w:rPr>
        <w:t xml:space="preserve"> </w:t>
      </w:r>
      <w:r w:rsidR="000C7960">
        <w:rPr>
          <w:rFonts w:ascii="Verdana" w:hAnsi="Verdana"/>
          <w:bCs/>
          <w:sz w:val="20"/>
          <w:szCs w:val="20"/>
        </w:rPr>
        <w:t xml:space="preserve">средствата от националния бюджет, необходими за подпомагането по линия на </w:t>
      </w:r>
      <w:r w:rsidR="00A500B6" w:rsidRPr="00B72730">
        <w:rPr>
          <w:rFonts w:ascii="Verdana" w:hAnsi="Verdana"/>
          <w:bCs/>
          <w:sz w:val="20"/>
          <w:szCs w:val="20"/>
        </w:rPr>
        <w:t>преходната национална помощ</w:t>
      </w:r>
      <w:r w:rsidR="000C7960" w:rsidRPr="000C7960">
        <w:t xml:space="preserve"> </w:t>
      </w:r>
      <w:r w:rsidR="000C7960">
        <w:rPr>
          <w:rFonts w:ascii="Verdana" w:hAnsi="Verdana"/>
          <w:bCs/>
          <w:sz w:val="20"/>
          <w:szCs w:val="20"/>
        </w:rPr>
        <w:t xml:space="preserve">в съответствие с чл. 147, параграф 3 от </w:t>
      </w:r>
      <w:r w:rsidR="000C7960" w:rsidRPr="000C7960">
        <w:rPr>
          <w:rFonts w:ascii="Verdana" w:hAnsi="Verdana"/>
          <w:bCs/>
          <w:sz w:val="20"/>
          <w:szCs w:val="20"/>
        </w:rPr>
        <w:t>Регламент (ЕС) 2021/2115</w:t>
      </w:r>
      <w:r w:rsidR="000C7960">
        <w:rPr>
          <w:rFonts w:ascii="Verdana" w:hAnsi="Verdana"/>
          <w:bCs/>
          <w:sz w:val="20"/>
          <w:szCs w:val="20"/>
        </w:rPr>
        <w:t xml:space="preserve"> о</w:t>
      </w:r>
      <w:r w:rsidR="000C7960" w:rsidRPr="000C7960">
        <w:rPr>
          <w:rFonts w:ascii="Verdana" w:hAnsi="Verdana"/>
          <w:bCs/>
          <w:sz w:val="20"/>
          <w:szCs w:val="20"/>
        </w:rPr>
        <w:t>бщият размер на преходната национална помощ, която може да бъде предоставена по сектори, се ограничава до следните проценти от равнището на плащанията във всеки от специфичните за секторите финансови пакети, разрешени от Комисията през 2013 г. в съответствие с член 132, параграф 7 или член 133а, параграф 5 от Регламент (ЕО) № 73/2009 на Съвета от 19 януари 2009 г. за установяване на общи правила за схеми за директно подпомагане в рамките на Общата селскостопанска политика и за установяване на някои схеми за подпомагане на земеделски стопани, за изменение на регламенти (EО) № 1290/2005, (EО) № 247/2006, (EО) № 378/2007 и за отмяна на Регламент (ЕО) № 1782/2003 (OB L 30</w:t>
      </w:r>
      <w:r w:rsidR="000C7960">
        <w:rPr>
          <w:rFonts w:ascii="Verdana" w:hAnsi="Verdana"/>
          <w:bCs/>
          <w:sz w:val="20"/>
          <w:szCs w:val="20"/>
        </w:rPr>
        <w:t xml:space="preserve"> от </w:t>
      </w:r>
      <w:r w:rsidR="000C7960" w:rsidRPr="000C7960">
        <w:rPr>
          <w:rFonts w:ascii="Verdana" w:hAnsi="Verdana"/>
          <w:bCs/>
          <w:sz w:val="20"/>
          <w:szCs w:val="20"/>
        </w:rPr>
        <w:t>31.1.2009 г</w:t>
      </w:r>
      <w:r w:rsidR="000C7960">
        <w:rPr>
          <w:rFonts w:ascii="Verdana" w:hAnsi="Verdana"/>
          <w:bCs/>
          <w:sz w:val="20"/>
          <w:szCs w:val="20"/>
        </w:rPr>
        <w:t>.)</w:t>
      </w:r>
      <w:r w:rsidR="000C7960" w:rsidRPr="000C7960">
        <w:rPr>
          <w:rFonts w:ascii="Verdana" w:hAnsi="Verdana"/>
          <w:bCs/>
          <w:sz w:val="20"/>
          <w:szCs w:val="20"/>
        </w:rPr>
        <w:t>:</w:t>
      </w:r>
    </w:p>
    <w:p w14:paraId="03FAEE35" w14:textId="7372E77D" w:rsidR="000C7960" w:rsidRPr="00E253A8" w:rsidRDefault="002B089B" w:rsidP="000C7960">
      <w:pPr>
        <w:spacing w:line="348" w:lineRule="auto"/>
        <w:ind w:firstLine="720"/>
        <w:jc w:val="both"/>
        <w:rPr>
          <w:rFonts w:ascii="Verdana" w:hAnsi="Verdana"/>
          <w:bCs/>
          <w:sz w:val="20"/>
          <w:szCs w:val="20"/>
        </w:rPr>
      </w:pPr>
      <w:r w:rsidRPr="00E253A8">
        <w:rPr>
          <w:rFonts w:ascii="Verdana" w:hAnsi="Verdana"/>
          <w:bCs/>
          <w:sz w:val="20"/>
          <w:szCs w:val="20"/>
        </w:rPr>
        <w:t>–</w:t>
      </w:r>
      <w:r w:rsidR="000C7960" w:rsidRPr="00E253A8">
        <w:rPr>
          <w:rFonts w:ascii="Verdana" w:hAnsi="Verdana"/>
          <w:bCs/>
          <w:sz w:val="20"/>
          <w:szCs w:val="20"/>
        </w:rPr>
        <w:t xml:space="preserve"> 50 % през 2023 г.,</w:t>
      </w:r>
    </w:p>
    <w:p w14:paraId="4C910E11" w14:textId="4D25C689" w:rsidR="000C7960" w:rsidRPr="00E253A8" w:rsidRDefault="002B089B" w:rsidP="000C7960">
      <w:pPr>
        <w:spacing w:line="348" w:lineRule="auto"/>
        <w:ind w:firstLine="720"/>
        <w:jc w:val="both"/>
        <w:rPr>
          <w:rFonts w:ascii="Verdana" w:hAnsi="Verdana"/>
          <w:bCs/>
          <w:sz w:val="20"/>
          <w:szCs w:val="20"/>
        </w:rPr>
      </w:pPr>
      <w:r w:rsidRPr="00E253A8">
        <w:rPr>
          <w:rFonts w:ascii="Verdana" w:hAnsi="Verdana"/>
          <w:bCs/>
          <w:sz w:val="20"/>
          <w:szCs w:val="20"/>
        </w:rPr>
        <w:t xml:space="preserve">– </w:t>
      </w:r>
      <w:r w:rsidR="000C7960" w:rsidRPr="00E253A8">
        <w:rPr>
          <w:rFonts w:ascii="Verdana" w:hAnsi="Verdana"/>
          <w:bCs/>
          <w:sz w:val="20"/>
          <w:szCs w:val="20"/>
        </w:rPr>
        <w:t>45 % през 2024 г.,</w:t>
      </w:r>
    </w:p>
    <w:p w14:paraId="73D57F75" w14:textId="687D1A1D" w:rsidR="000C7960" w:rsidRPr="00E253A8" w:rsidRDefault="002B089B" w:rsidP="000C7960">
      <w:pPr>
        <w:spacing w:line="348" w:lineRule="auto"/>
        <w:ind w:firstLine="720"/>
        <w:jc w:val="both"/>
        <w:rPr>
          <w:rFonts w:ascii="Verdana" w:hAnsi="Verdana"/>
          <w:bCs/>
          <w:sz w:val="20"/>
          <w:szCs w:val="20"/>
        </w:rPr>
      </w:pPr>
      <w:r w:rsidRPr="00E253A8">
        <w:rPr>
          <w:rFonts w:ascii="Verdana" w:hAnsi="Verdana"/>
          <w:bCs/>
          <w:sz w:val="20"/>
          <w:szCs w:val="20"/>
        </w:rPr>
        <w:t xml:space="preserve">– </w:t>
      </w:r>
      <w:r w:rsidR="000C7960" w:rsidRPr="00E253A8">
        <w:rPr>
          <w:rFonts w:ascii="Verdana" w:hAnsi="Verdana"/>
          <w:bCs/>
          <w:sz w:val="20"/>
          <w:szCs w:val="20"/>
        </w:rPr>
        <w:t>40 % през 2025 г.,</w:t>
      </w:r>
    </w:p>
    <w:p w14:paraId="6087B12D" w14:textId="499DF8E4" w:rsidR="000C7960" w:rsidRPr="00E253A8" w:rsidRDefault="002B089B" w:rsidP="000C7960">
      <w:pPr>
        <w:spacing w:line="348" w:lineRule="auto"/>
        <w:ind w:firstLine="720"/>
        <w:jc w:val="both"/>
        <w:rPr>
          <w:rFonts w:ascii="Verdana" w:hAnsi="Verdana"/>
          <w:bCs/>
          <w:sz w:val="20"/>
          <w:szCs w:val="20"/>
        </w:rPr>
      </w:pPr>
      <w:r w:rsidRPr="00E253A8">
        <w:rPr>
          <w:rFonts w:ascii="Verdana" w:hAnsi="Verdana"/>
          <w:bCs/>
          <w:sz w:val="20"/>
          <w:szCs w:val="20"/>
        </w:rPr>
        <w:t xml:space="preserve">– </w:t>
      </w:r>
      <w:r w:rsidR="000C7960" w:rsidRPr="00E253A8">
        <w:rPr>
          <w:rFonts w:ascii="Verdana" w:hAnsi="Verdana"/>
          <w:bCs/>
          <w:sz w:val="20"/>
          <w:szCs w:val="20"/>
        </w:rPr>
        <w:t>35 % през 2026 г.,</w:t>
      </w:r>
    </w:p>
    <w:p w14:paraId="2E5D3255" w14:textId="654C6054" w:rsidR="00E75EDF" w:rsidRPr="00E253A8" w:rsidRDefault="002B089B" w:rsidP="000C7960">
      <w:pPr>
        <w:spacing w:line="348" w:lineRule="auto"/>
        <w:ind w:firstLine="720"/>
        <w:jc w:val="both"/>
        <w:rPr>
          <w:rFonts w:ascii="Verdana" w:hAnsi="Verdana"/>
          <w:bCs/>
          <w:sz w:val="20"/>
          <w:szCs w:val="20"/>
        </w:rPr>
      </w:pPr>
      <w:r w:rsidRPr="00E253A8">
        <w:rPr>
          <w:rFonts w:ascii="Verdana" w:hAnsi="Verdana"/>
          <w:bCs/>
          <w:sz w:val="20"/>
          <w:szCs w:val="20"/>
        </w:rPr>
        <w:t xml:space="preserve">– </w:t>
      </w:r>
      <w:r w:rsidR="000C7960" w:rsidRPr="00E253A8">
        <w:rPr>
          <w:rFonts w:ascii="Verdana" w:hAnsi="Verdana"/>
          <w:bCs/>
          <w:sz w:val="20"/>
          <w:szCs w:val="20"/>
        </w:rPr>
        <w:t>30 % през 2027 г.</w:t>
      </w:r>
    </w:p>
    <w:p w14:paraId="4860AC30" w14:textId="77777777" w:rsidR="00E75EDF" w:rsidRPr="00BE7692" w:rsidRDefault="00E75EDF" w:rsidP="008D67CF">
      <w:pPr>
        <w:spacing w:line="348" w:lineRule="auto"/>
        <w:ind w:firstLine="720"/>
        <w:jc w:val="both"/>
        <w:rPr>
          <w:rFonts w:ascii="Verdana" w:hAnsi="Verdana"/>
          <w:bCs/>
          <w:sz w:val="20"/>
          <w:szCs w:val="20"/>
        </w:rPr>
      </w:pPr>
    </w:p>
    <w:p w14:paraId="3FBA87F4" w14:textId="77777777" w:rsidR="00B842DA" w:rsidRPr="00BE7692" w:rsidRDefault="00B842DA" w:rsidP="00D907AC">
      <w:pPr>
        <w:spacing w:line="360" w:lineRule="auto"/>
        <w:ind w:firstLine="720"/>
        <w:jc w:val="both"/>
        <w:rPr>
          <w:rFonts w:ascii="Verdana" w:hAnsi="Verdana"/>
          <w:b/>
          <w:sz w:val="20"/>
          <w:szCs w:val="20"/>
        </w:rPr>
      </w:pPr>
      <w:r w:rsidRPr="00BE7692">
        <w:rPr>
          <w:rFonts w:ascii="Verdana" w:hAnsi="Verdana"/>
          <w:b/>
          <w:sz w:val="20"/>
          <w:szCs w:val="20"/>
        </w:rPr>
        <w:t>Очаквани резултати от прилагането на акта</w:t>
      </w:r>
    </w:p>
    <w:p w14:paraId="71FE5F4C" w14:textId="75DE2F2B" w:rsidR="00B842DA" w:rsidRPr="00BE7692" w:rsidRDefault="00B842DA" w:rsidP="00D907AC">
      <w:pPr>
        <w:spacing w:line="360" w:lineRule="auto"/>
        <w:ind w:firstLine="720"/>
        <w:jc w:val="both"/>
        <w:rPr>
          <w:rFonts w:ascii="Verdana" w:hAnsi="Verdana"/>
          <w:sz w:val="20"/>
          <w:szCs w:val="20"/>
        </w:rPr>
      </w:pPr>
      <w:r w:rsidRPr="00BE7692">
        <w:rPr>
          <w:rFonts w:ascii="Verdana" w:hAnsi="Verdana"/>
          <w:sz w:val="20"/>
          <w:szCs w:val="20"/>
        </w:rPr>
        <w:t>С прилагане на наредба</w:t>
      </w:r>
      <w:r w:rsidR="003F0364">
        <w:rPr>
          <w:rFonts w:ascii="Verdana" w:hAnsi="Verdana"/>
          <w:sz w:val="20"/>
          <w:szCs w:val="20"/>
        </w:rPr>
        <w:t>та</w:t>
      </w:r>
      <w:r w:rsidRPr="00BE7692">
        <w:rPr>
          <w:rFonts w:ascii="Verdana" w:hAnsi="Verdana"/>
          <w:sz w:val="20"/>
          <w:szCs w:val="20"/>
        </w:rPr>
        <w:t xml:space="preserve"> се очаква постигането на следните резултати:</w:t>
      </w:r>
    </w:p>
    <w:p w14:paraId="469AE7A3" w14:textId="1988B39C" w:rsidR="00681A74" w:rsidRPr="00BE7692" w:rsidRDefault="005F51A1" w:rsidP="00681A74">
      <w:pPr>
        <w:spacing w:line="360" w:lineRule="auto"/>
        <w:ind w:firstLine="720"/>
        <w:jc w:val="both"/>
        <w:rPr>
          <w:rFonts w:ascii="Verdana" w:hAnsi="Verdana"/>
          <w:bCs/>
          <w:sz w:val="20"/>
          <w:szCs w:val="20"/>
        </w:rPr>
      </w:pPr>
      <w:r>
        <w:rPr>
          <w:rFonts w:ascii="Verdana" w:hAnsi="Verdana"/>
          <w:bCs/>
          <w:sz w:val="20"/>
          <w:szCs w:val="20"/>
        </w:rPr>
        <w:t xml:space="preserve">– </w:t>
      </w:r>
      <w:r w:rsidR="00681A74" w:rsidRPr="00BE7692">
        <w:rPr>
          <w:rFonts w:ascii="Verdana" w:hAnsi="Verdana"/>
          <w:bCs/>
          <w:sz w:val="20"/>
          <w:szCs w:val="20"/>
        </w:rPr>
        <w:t xml:space="preserve">Успешно стартиране на прилагането на Стратегическия план за развитие на земеделието и селските райони на Република България за програмен период 2023 – 2027 г. </w:t>
      </w:r>
      <w:r w:rsidR="003E2E81">
        <w:rPr>
          <w:rFonts w:ascii="Verdana" w:hAnsi="Verdana"/>
          <w:bCs/>
          <w:sz w:val="20"/>
          <w:szCs w:val="20"/>
        </w:rPr>
        <w:t>;</w:t>
      </w:r>
    </w:p>
    <w:p w14:paraId="3FB529F6" w14:textId="2525645C" w:rsidR="00681A74" w:rsidRPr="00BE7692" w:rsidRDefault="005F51A1" w:rsidP="00681A74">
      <w:pPr>
        <w:spacing w:line="360" w:lineRule="auto"/>
        <w:ind w:firstLine="720"/>
        <w:jc w:val="both"/>
        <w:rPr>
          <w:rFonts w:ascii="Verdana" w:hAnsi="Verdana"/>
          <w:bCs/>
          <w:sz w:val="20"/>
          <w:szCs w:val="20"/>
        </w:rPr>
      </w:pPr>
      <w:r>
        <w:rPr>
          <w:rFonts w:ascii="Verdana" w:hAnsi="Verdana"/>
          <w:bCs/>
          <w:sz w:val="20"/>
          <w:szCs w:val="20"/>
        </w:rPr>
        <w:t xml:space="preserve">– </w:t>
      </w:r>
      <w:r w:rsidR="00681A74" w:rsidRPr="00BE7692">
        <w:rPr>
          <w:rFonts w:ascii="Verdana" w:hAnsi="Verdana"/>
          <w:bCs/>
          <w:sz w:val="20"/>
          <w:szCs w:val="20"/>
        </w:rPr>
        <w:t xml:space="preserve">Усвояване на предвидения за </w:t>
      </w:r>
      <w:r w:rsidR="006319A4">
        <w:rPr>
          <w:rFonts w:ascii="Verdana" w:hAnsi="Verdana"/>
          <w:bCs/>
          <w:sz w:val="20"/>
          <w:szCs w:val="20"/>
        </w:rPr>
        <w:t xml:space="preserve">страната </w:t>
      </w:r>
      <w:r w:rsidR="00681A74" w:rsidRPr="00BE7692">
        <w:rPr>
          <w:rFonts w:ascii="Verdana" w:hAnsi="Verdana"/>
          <w:bCs/>
          <w:sz w:val="20"/>
          <w:szCs w:val="20"/>
        </w:rPr>
        <w:t>ресурс за финансиране на интервенциите, включени в Стратегическия план по линия на директните плащания</w:t>
      </w:r>
      <w:r w:rsidR="003E2E81">
        <w:rPr>
          <w:rFonts w:ascii="Verdana" w:hAnsi="Verdana"/>
          <w:bCs/>
          <w:sz w:val="20"/>
          <w:szCs w:val="20"/>
        </w:rPr>
        <w:t>;</w:t>
      </w:r>
    </w:p>
    <w:p w14:paraId="39CA83AD" w14:textId="02D27580" w:rsidR="00681A74" w:rsidRPr="00BE7692" w:rsidRDefault="005F51A1" w:rsidP="00681A74">
      <w:pPr>
        <w:spacing w:line="360" w:lineRule="auto"/>
        <w:ind w:firstLine="720"/>
        <w:jc w:val="both"/>
        <w:rPr>
          <w:rFonts w:ascii="Verdana" w:hAnsi="Verdana"/>
          <w:bCs/>
          <w:sz w:val="20"/>
          <w:szCs w:val="20"/>
        </w:rPr>
      </w:pPr>
      <w:r>
        <w:rPr>
          <w:rFonts w:ascii="Verdana" w:hAnsi="Verdana"/>
          <w:bCs/>
          <w:sz w:val="20"/>
          <w:szCs w:val="20"/>
        </w:rPr>
        <w:t xml:space="preserve">– </w:t>
      </w:r>
      <w:r w:rsidR="00681A74" w:rsidRPr="00BE7692">
        <w:rPr>
          <w:rFonts w:ascii="Verdana" w:hAnsi="Verdana"/>
          <w:bCs/>
          <w:sz w:val="20"/>
          <w:szCs w:val="20"/>
        </w:rPr>
        <w:t>Ефективна защитата на финансовите интереси на Съюза и на националните средства за съфинансиране на интервенциите в Стратегическия план</w:t>
      </w:r>
      <w:r w:rsidR="003E2E81">
        <w:rPr>
          <w:rFonts w:ascii="Verdana" w:hAnsi="Verdana"/>
          <w:bCs/>
          <w:sz w:val="20"/>
          <w:szCs w:val="20"/>
        </w:rPr>
        <w:t>;</w:t>
      </w:r>
    </w:p>
    <w:p w14:paraId="292A4FFA" w14:textId="23FA7F1D" w:rsidR="00681A74" w:rsidRPr="00BE7692" w:rsidRDefault="005F51A1" w:rsidP="00681A74">
      <w:pPr>
        <w:spacing w:line="360" w:lineRule="auto"/>
        <w:ind w:firstLine="720"/>
        <w:jc w:val="both"/>
        <w:rPr>
          <w:rFonts w:ascii="Verdana" w:hAnsi="Verdana"/>
          <w:bCs/>
          <w:sz w:val="20"/>
          <w:szCs w:val="20"/>
        </w:rPr>
      </w:pPr>
      <w:r>
        <w:rPr>
          <w:rFonts w:ascii="Verdana" w:hAnsi="Verdana"/>
          <w:bCs/>
          <w:sz w:val="20"/>
          <w:szCs w:val="20"/>
        </w:rPr>
        <w:t xml:space="preserve">– </w:t>
      </w:r>
      <w:r w:rsidR="00681A74" w:rsidRPr="00BE7692">
        <w:rPr>
          <w:rFonts w:ascii="Verdana" w:hAnsi="Verdana"/>
          <w:bCs/>
          <w:sz w:val="20"/>
          <w:szCs w:val="20"/>
        </w:rPr>
        <w:t>Предоставяне на подкрепа на земеделските стопани за прилагане на дейности, осигуряващи опазване на околната среда и смекчаване на последиците от климатичните промени.</w:t>
      </w:r>
    </w:p>
    <w:p w14:paraId="574AF246" w14:textId="77777777" w:rsidR="00210CD5" w:rsidRPr="00BE7692" w:rsidRDefault="00210CD5" w:rsidP="008D67CF">
      <w:pPr>
        <w:spacing w:line="348" w:lineRule="auto"/>
        <w:ind w:firstLine="720"/>
        <w:jc w:val="both"/>
        <w:rPr>
          <w:rFonts w:ascii="Verdana" w:hAnsi="Verdana"/>
          <w:bCs/>
          <w:sz w:val="20"/>
          <w:szCs w:val="20"/>
        </w:rPr>
      </w:pPr>
    </w:p>
    <w:p w14:paraId="713D5A11" w14:textId="77777777" w:rsidR="00B842DA" w:rsidRPr="00BE7692" w:rsidRDefault="00B842DA" w:rsidP="00D907AC">
      <w:pPr>
        <w:spacing w:line="360" w:lineRule="auto"/>
        <w:ind w:firstLine="720"/>
        <w:jc w:val="both"/>
        <w:rPr>
          <w:rFonts w:ascii="Verdana" w:hAnsi="Verdana"/>
          <w:bCs/>
          <w:sz w:val="20"/>
          <w:szCs w:val="20"/>
        </w:rPr>
      </w:pPr>
      <w:r w:rsidRPr="00BE7692">
        <w:rPr>
          <w:rFonts w:ascii="Verdana" w:hAnsi="Verdana"/>
          <w:b/>
          <w:sz w:val="20"/>
          <w:szCs w:val="20"/>
        </w:rPr>
        <w:t>Анализ за съответствие с правото на Европейския съюз</w:t>
      </w:r>
    </w:p>
    <w:p w14:paraId="59B53AEE" w14:textId="77777777" w:rsidR="00B842DA" w:rsidRPr="00BE7692" w:rsidRDefault="00D907AC" w:rsidP="00D907AC">
      <w:pPr>
        <w:spacing w:line="360" w:lineRule="auto"/>
        <w:ind w:firstLine="720"/>
        <w:jc w:val="both"/>
        <w:rPr>
          <w:rFonts w:ascii="Verdana" w:hAnsi="Verdana"/>
          <w:bCs/>
          <w:sz w:val="20"/>
          <w:szCs w:val="20"/>
        </w:rPr>
      </w:pPr>
      <w:r w:rsidRPr="00BE7692">
        <w:rPr>
          <w:rFonts w:ascii="Verdana" w:hAnsi="Verdana"/>
          <w:bCs/>
          <w:sz w:val="20"/>
          <w:szCs w:val="20"/>
        </w:rPr>
        <w:t>Н</w:t>
      </w:r>
      <w:r w:rsidR="00B842DA" w:rsidRPr="00BE7692">
        <w:rPr>
          <w:rFonts w:ascii="Verdana" w:hAnsi="Verdana"/>
          <w:bCs/>
          <w:sz w:val="20"/>
          <w:szCs w:val="20"/>
        </w:rPr>
        <w:t>аредба</w:t>
      </w:r>
      <w:r w:rsidRPr="00BE7692">
        <w:rPr>
          <w:rFonts w:ascii="Verdana" w:hAnsi="Verdana"/>
          <w:bCs/>
          <w:sz w:val="20"/>
          <w:szCs w:val="20"/>
        </w:rPr>
        <w:t>та</w:t>
      </w:r>
      <w:r w:rsidR="00B842DA" w:rsidRPr="00BE7692">
        <w:rPr>
          <w:rFonts w:ascii="Verdana" w:hAnsi="Verdana"/>
          <w:bCs/>
          <w:sz w:val="20"/>
          <w:szCs w:val="20"/>
        </w:rPr>
        <w:t xml:space="preserve"> не е свързан</w:t>
      </w:r>
      <w:r w:rsidRPr="00BE7692">
        <w:rPr>
          <w:rFonts w:ascii="Verdana" w:hAnsi="Verdana"/>
          <w:bCs/>
          <w:sz w:val="20"/>
          <w:szCs w:val="20"/>
        </w:rPr>
        <w:t>а</w:t>
      </w:r>
      <w:r w:rsidR="00B842DA" w:rsidRPr="00BE7692">
        <w:rPr>
          <w:rFonts w:ascii="Verdana" w:hAnsi="Verdana"/>
          <w:bCs/>
          <w:sz w:val="20"/>
          <w:szCs w:val="20"/>
        </w:rPr>
        <w:t xml:space="preserve"> с транспониране в националното законодателство на нормативни актове на институциите на Европейския съюз, порад</w:t>
      </w:r>
      <w:r w:rsidRPr="00BE7692">
        <w:rPr>
          <w:rFonts w:ascii="Verdana" w:hAnsi="Verdana"/>
          <w:bCs/>
          <w:sz w:val="20"/>
          <w:szCs w:val="20"/>
        </w:rPr>
        <w:t>и което не е приложена таблица н</w:t>
      </w:r>
      <w:r w:rsidR="00B842DA" w:rsidRPr="00BE7692">
        <w:rPr>
          <w:rFonts w:ascii="Verdana" w:hAnsi="Verdana"/>
          <w:bCs/>
          <w:sz w:val="20"/>
          <w:szCs w:val="20"/>
        </w:rPr>
        <w:t>а съответствие с правото на Европейския съюз.</w:t>
      </w:r>
    </w:p>
    <w:p w14:paraId="18A2A6F0" w14:textId="77777777" w:rsidR="00210CD5" w:rsidRPr="00BE7692" w:rsidRDefault="00210CD5" w:rsidP="00542189">
      <w:pPr>
        <w:spacing w:line="348" w:lineRule="auto"/>
        <w:jc w:val="both"/>
        <w:rPr>
          <w:rFonts w:ascii="Verdana" w:hAnsi="Verdana"/>
          <w:bCs/>
          <w:sz w:val="20"/>
          <w:szCs w:val="20"/>
        </w:rPr>
      </w:pPr>
    </w:p>
    <w:p w14:paraId="32EAFCEF" w14:textId="77777777" w:rsidR="00B842DA" w:rsidRPr="00BE7692" w:rsidRDefault="00B842DA" w:rsidP="00D907AC">
      <w:pPr>
        <w:spacing w:line="360" w:lineRule="auto"/>
        <w:ind w:firstLine="720"/>
        <w:jc w:val="both"/>
        <w:rPr>
          <w:rFonts w:ascii="Verdana" w:hAnsi="Verdana"/>
          <w:b/>
          <w:bCs/>
          <w:sz w:val="20"/>
          <w:szCs w:val="20"/>
        </w:rPr>
      </w:pPr>
      <w:r w:rsidRPr="00BE7692">
        <w:rPr>
          <w:rFonts w:ascii="Verdana" w:hAnsi="Verdana"/>
          <w:b/>
          <w:bCs/>
          <w:sz w:val="20"/>
          <w:szCs w:val="20"/>
        </w:rPr>
        <w:t>Информация за проведените обществени консултации</w:t>
      </w:r>
    </w:p>
    <w:p w14:paraId="7BF63C0E" w14:textId="77777777" w:rsidR="00B842DA" w:rsidRPr="00BE7692" w:rsidRDefault="00B842DA" w:rsidP="00D907AC">
      <w:pPr>
        <w:spacing w:line="360" w:lineRule="auto"/>
        <w:ind w:firstLine="720"/>
        <w:jc w:val="both"/>
        <w:rPr>
          <w:rFonts w:ascii="Verdana" w:hAnsi="Verdana"/>
          <w:bCs/>
          <w:sz w:val="20"/>
          <w:szCs w:val="20"/>
        </w:rPr>
      </w:pPr>
      <w:r w:rsidRPr="00BE7692">
        <w:rPr>
          <w:rFonts w:ascii="Verdana" w:hAnsi="Verdana"/>
          <w:bCs/>
          <w:sz w:val="20"/>
          <w:szCs w:val="20"/>
        </w:rPr>
        <w:t>Съгласно чл. 26, ал. 3 и 4 от Закон</w:t>
      </w:r>
      <w:r w:rsidR="00360808" w:rsidRPr="00BE7692">
        <w:rPr>
          <w:rFonts w:ascii="Verdana" w:hAnsi="Verdana"/>
          <w:bCs/>
          <w:sz w:val="20"/>
          <w:szCs w:val="20"/>
        </w:rPr>
        <w:t>а за нормативните актове проектите</w:t>
      </w:r>
      <w:r w:rsidRPr="00BE7692">
        <w:rPr>
          <w:rFonts w:ascii="Verdana" w:hAnsi="Verdana"/>
          <w:bCs/>
          <w:sz w:val="20"/>
          <w:szCs w:val="20"/>
        </w:rPr>
        <w:t xml:space="preserve"> на наредба</w:t>
      </w:r>
      <w:r w:rsidR="00360808" w:rsidRPr="00BE7692">
        <w:rPr>
          <w:rFonts w:ascii="Verdana" w:hAnsi="Verdana"/>
          <w:bCs/>
          <w:sz w:val="20"/>
          <w:szCs w:val="20"/>
        </w:rPr>
        <w:t xml:space="preserve"> и доклад (мотиви)</w:t>
      </w:r>
      <w:r w:rsidR="00D907AC" w:rsidRPr="00BE7692">
        <w:rPr>
          <w:rFonts w:ascii="Verdana" w:hAnsi="Verdana"/>
          <w:bCs/>
          <w:sz w:val="20"/>
          <w:szCs w:val="20"/>
        </w:rPr>
        <w:t xml:space="preserve"> бяха</w:t>
      </w:r>
      <w:r w:rsidRPr="00BE7692">
        <w:rPr>
          <w:rFonts w:ascii="Verdana" w:hAnsi="Verdana"/>
          <w:bCs/>
          <w:sz w:val="20"/>
          <w:szCs w:val="20"/>
        </w:rPr>
        <w:t xml:space="preserve"> публикувани на интернет страницата на Министерството на земеделието и на Портала за обществени консултации със срок за предложения и становища 30 дни. Получените целесъобразни предложения и бележки от физически и юридически лица са отразени в текста на </w:t>
      </w:r>
      <w:r w:rsidR="00D907AC" w:rsidRPr="00BE7692">
        <w:rPr>
          <w:rFonts w:ascii="Verdana" w:hAnsi="Verdana"/>
          <w:bCs/>
          <w:sz w:val="20"/>
          <w:szCs w:val="20"/>
        </w:rPr>
        <w:t>наредбата</w:t>
      </w:r>
      <w:r w:rsidRPr="00BE7692">
        <w:rPr>
          <w:rFonts w:ascii="Verdana" w:hAnsi="Verdana"/>
          <w:bCs/>
          <w:sz w:val="20"/>
          <w:szCs w:val="20"/>
        </w:rPr>
        <w:t>.</w:t>
      </w:r>
    </w:p>
    <w:p w14:paraId="306AE01F" w14:textId="14E94F26" w:rsidR="00360808" w:rsidRDefault="00B842DA" w:rsidP="001E0DEC">
      <w:pPr>
        <w:spacing w:line="360" w:lineRule="auto"/>
        <w:ind w:firstLine="720"/>
        <w:jc w:val="both"/>
        <w:rPr>
          <w:rFonts w:ascii="Verdana" w:hAnsi="Verdana"/>
          <w:bCs/>
          <w:sz w:val="20"/>
          <w:szCs w:val="20"/>
        </w:rPr>
      </w:pPr>
      <w:r w:rsidRPr="00BE7692">
        <w:rPr>
          <w:rFonts w:ascii="Verdana" w:hAnsi="Verdana"/>
          <w:bCs/>
          <w:sz w:val="20"/>
          <w:szCs w:val="20"/>
        </w:rPr>
        <w:t>Съгласно чл. 26, ал. 5 от Закона за нормативните актове справката за</w:t>
      </w:r>
      <w:r w:rsidR="00D907AC" w:rsidRPr="00BE7692">
        <w:rPr>
          <w:rFonts w:ascii="Verdana" w:hAnsi="Verdana"/>
          <w:bCs/>
          <w:sz w:val="20"/>
          <w:szCs w:val="20"/>
        </w:rPr>
        <w:t xml:space="preserve"> отразяване на постъпилите предложения и становища от проведената обществена</w:t>
      </w:r>
      <w:r w:rsidRPr="00BE7692">
        <w:rPr>
          <w:rFonts w:ascii="Verdana" w:hAnsi="Verdana"/>
          <w:bCs/>
          <w:sz w:val="20"/>
          <w:szCs w:val="20"/>
        </w:rPr>
        <w:t xml:space="preserve"> консултация</w:t>
      </w:r>
      <w:r w:rsidR="00D907AC" w:rsidRPr="00BE7692">
        <w:rPr>
          <w:rFonts w:ascii="Verdana" w:hAnsi="Verdana"/>
          <w:bCs/>
          <w:sz w:val="20"/>
          <w:szCs w:val="20"/>
        </w:rPr>
        <w:t xml:space="preserve"> по проекта</w:t>
      </w:r>
      <w:r w:rsidR="00360808" w:rsidRPr="00BE7692">
        <w:rPr>
          <w:rFonts w:ascii="Verdana" w:hAnsi="Verdana"/>
          <w:bCs/>
          <w:sz w:val="20"/>
          <w:szCs w:val="20"/>
        </w:rPr>
        <w:t>, заедно с обосновка за неприетите предложения</w:t>
      </w:r>
      <w:r w:rsidRPr="00BE7692">
        <w:rPr>
          <w:rFonts w:ascii="Verdana" w:hAnsi="Verdana"/>
          <w:bCs/>
          <w:sz w:val="20"/>
          <w:szCs w:val="20"/>
        </w:rPr>
        <w:t xml:space="preserve"> е публикувана на интернет страницата на Министерството на земеделието и на Портала за обществени консултации. </w:t>
      </w:r>
    </w:p>
    <w:p w14:paraId="0F24C2A2" w14:textId="6CBF78EE" w:rsidR="00B842DA" w:rsidRPr="00E75EDF" w:rsidRDefault="00B842DA" w:rsidP="00D907AC">
      <w:pPr>
        <w:spacing w:line="360" w:lineRule="auto"/>
        <w:ind w:firstLine="720"/>
        <w:jc w:val="both"/>
        <w:rPr>
          <w:rFonts w:ascii="Verdana" w:hAnsi="Verdana"/>
          <w:bCs/>
          <w:sz w:val="20"/>
          <w:szCs w:val="20"/>
        </w:rPr>
      </w:pPr>
      <w:r w:rsidRPr="00BE7692">
        <w:rPr>
          <w:rFonts w:ascii="Verdana" w:hAnsi="Verdana"/>
          <w:bCs/>
          <w:sz w:val="20"/>
          <w:szCs w:val="20"/>
        </w:rPr>
        <w:t>Проектът на наредба е съгласуван в съответствие с разпоредбите на Правилата за изготвяне и съгласуване на проекти на актове в системата на Министерството на земеделието</w:t>
      </w:r>
      <w:r w:rsidR="00B4023C">
        <w:rPr>
          <w:rFonts w:ascii="Verdana" w:hAnsi="Verdana"/>
          <w:bCs/>
          <w:sz w:val="20"/>
          <w:szCs w:val="20"/>
        </w:rPr>
        <w:t>, храните и горите</w:t>
      </w:r>
      <w:r w:rsidRPr="00BE7692">
        <w:rPr>
          <w:rFonts w:ascii="Verdana" w:hAnsi="Verdana"/>
          <w:bCs/>
          <w:sz w:val="20"/>
          <w:szCs w:val="20"/>
        </w:rPr>
        <w:t>. Направените целесъобразни бележки и предложения са отразени.</w:t>
      </w:r>
      <w:r w:rsidRPr="00E75EDF">
        <w:rPr>
          <w:rFonts w:ascii="Verdana" w:hAnsi="Verdana"/>
          <w:bCs/>
          <w:sz w:val="20"/>
          <w:szCs w:val="20"/>
        </w:rPr>
        <w:t> </w:t>
      </w:r>
    </w:p>
    <w:p w14:paraId="548C47EC" w14:textId="007004B1" w:rsidR="00E71BDD" w:rsidRPr="00E75EDF" w:rsidRDefault="00E71BDD" w:rsidP="008D67CF">
      <w:pPr>
        <w:spacing w:line="348" w:lineRule="auto"/>
        <w:jc w:val="both"/>
        <w:rPr>
          <w:rFonts w:ascii="Verdana" w:hAnsi="Verdana"/>
          <w:b/>
          <w:noProof/>
          <w:sz w:val="20"/>
          <w:szCs w:val="20"/>
          <w:shd w:val="clear" w:color="auto" w:fill="FEFEFE"/>
        </w:rPr>
      </w:pPr>
    </w:p>
    <w:p w14:paraId="2B0C4AE4" w14:textId="77777777" w:rsidR="006319A4" w:rsidRDefault="006319A4" w:rsidP="002B089B">
      <w:pPr>
        <w:spacing w:after="120" w:line="360" w:lineRule="auto"/>
        <w:jc w:val="both"/>
        <w:rPr>
          <w:rFonts w:ascii="Verdana" w:hAnsi="Verdana"/>
          <w:b/>
          <w:noProof/>
          <w:sz w:val="20"/>
          <w:szCs w:val="20"/>
          <w:shd w:val="clear" w:color="auto" w:fill="FEFEFE"/>
        </w:rPr>
      </w:pPr>
    </w:p>
    <w:p w14:paraId="6D5D3021" w14:textId="56140B4F" w:rsidR="006319A4" w:rsidRPr="00E75EDF" w:rsidRDefault="003A56DB" w:rsidP="002B089B">
      <w:pPr>
        <w:spacing w:after="120" w:line="360" w:lineRule="auto"/>
        <w:jc w:val="both"/>
        <w:rPr>
          <w:rFonts w:ascii="Verdana" w:hAnsi="Verdana"/>
          <w:b/>
          <w:noProof/>
          <w:sz w:val="20"/>
          <w:szCs w:val="20"/>
          <w:shd w:val="clear" w:color="auto" w:fill="FEFEFE"/>
        </w:rPr>
      </w:pPr>
      <w:r w:rsidRPr="00E75EDF">
        <w:rPr>
          <w:rFonts w:ascii="Verdana" w:hAnsi="Verdana"/>
          <w:b/>
          <w:noProof/>
          <w:sz w:val="20"/>
          <w:szCs w:val="20"/>
          <w:shd w:val="clear" w:color="auto" w:fill="FEFEFE"/>
        </w:rPr>
        <w:t>УВАЖАЕМИ</w:t>
      </w:r>
      <w:r w:rsidR="00B842DA" w:rsidRPr="00E75EDF">
        <w:rPr>
          <w:rFonts w:ascii="Verdana" w:hAnsi="Verdana"/>
          <w:b/>
          <w:noProof/>
          <w:sz w:val="20"/>
          <w:szCs w:val="20"/>
          <w:shd w:val="clear" w:color="auto" w:fill="FEFEFE"/>
        </w:rPr>
        <w:t xml:space="preserve"> ГОСПО</w:t>
      </w:r>
      <w:r w:rsidRPr="00E75EDF">
        <w:rPr>
          <w:rFonts w:ascii="Verdana" w:hAnsi="Verdana"/>
          <w:b/>
          <w:noProof/>
          <w:sz w:val="20"/>
          <w:szCs w:val="20"/>
          <w:shd w:val="clear" w:color="auto" w:fill="FEFEFE"/>
        </w:rPr>
        <w:t>ДИН</w:t>
      </w:r>
      <w:r w:rsidR="00B842DA" w:rsidRPr="00E75EDF">
        <w:rPr>
          <w:rFonts w:ascii="Verdana" w:hAnsi="Verdana"/>
          <w:b/>
          <w:noProof/>
          <w:sz w:val="20"/>
          <w:szCs w:val="20"/>
          <w:shd w:val="clear" w:color="auto" w:fill="FEFEFE"/>
        </w:rPr>
        <w:t xml:space="preserve"> МИНИСТЪР,</w:t>
      </w:r>
    </w:p>
    <w:p w14:paraId="5CB238B4" w14:textId="2A9F012B" w:rsidR="00B842DA" w:rsidRDefault="00B842DA" w:rsidP="00D907AC">
      <w:pPr>
        <w:spacing w:line="360" w:lineRule="auto"/>
        <w:ind w:firstLine="720"/>
        <w:jc w:val="both"/>
        <w:rPr>
          <w:rFonts w:ascii="Verdana" w:hAnsi="Verdana"/>
          <w:bCs/>
          <w:noProof/>
          <w:sz w:val="20"/>
          <w:szCs w:val="20"/>
        </w:rPr>
      </w:pPr>
      <w:r w:rsidRPr="00BE7692">
        <w:rPr>
          <w:rFonts w:ascii="Verdana" w:hAnsi="Verdana"/>
          <w:noProof/>
          <w:sz w:val="20"/>
          <w:szCs w:val="20"/>
          <w:shd w:val="clear" w:color="auto" w:fill="FEFEFE"/>
        </w:rPr>
        <w:t xml:space="preserve">Във връзка с </w:t>
      </w:r>
      <w:r w:rsidR="00F96277" w:rsidRPr="00BE7692">
        <w:rPr>
          <w:rFonts w:ascii="Verdana" w:hAnsi="Verdana"/>
          <w:noProof/>
          <w:sz w:val="20"/>
          <w:szCs w:val="20"/>
          <w:shd w:val="clear" w:color="auto" w:fill="FEFEFE"/>
        </w:rPr>
        <w:t>горе</w:t>
      </w:r>
      <w:r w:rsidRPr="00BE7692">
        <w:rPr>
          <w:rFonts w:ascii="Verdana" w:hAnsi="Verdana"/>
          <w:noProof/>
          <w:sz w:val="20"/>
          <w:szCs w:val="20"/>
          <w:shd w:val="clear" w:color="auto" w:fill="FEFEFE"/>
        </w:rPr>
        <w:t>изложеното, предлагам да издадете приложен</w:t>
      </w:r>
      <w:r w:rsidR="005F51A1">
        <w:rPr>
          <w:rFonts w:ascii="Verdana" w:hAnsi="Verdana"/>
          <w:noProof/>
          <w:sz w:val="20"/>
          <w:szCs w:val="20"/>
          <w:shd w:val="clear" w:color="auto" w:fill="FEFEFE"/>
        </w:rPr>
        <w:t>ият проект на</w:t>
      </w:r>
      <w:r w:rsidR="00B4023C">
        <w:rPr>
          <w:rFonts w:ascii="Verdana" w:hAnsi="Verdana"/>
          <w:noProof/>
          <w:sz w:val="20"/>
          <w:szCs w:val="20"/>
          <w:shd w:val="clear" w:color="auto" w:fill="FEFEFE"/>
        </w:rPr>
        <w:t xml:space="preserve"> </w:t>
      </w:r>
      <w:r w:rsidR="00B4023C" w:rsidRPr="00B4023C">
        <w:rPr>
          <w:rFonts w:ascii="Verdana" w:hAnsi="Verdana"/>
          <w:noProof/>
          <w:sz w:val="20"/>
          <w:szCs w:val="20"/>
          <w:shd w:val="clear" w:color="auto" w:fill="FEFEFE"/>
        </w:rPr>
        <w:t>Наредба за условията и реда за прилагане на  интервенциите под формата на директни плащания, включени в Стратегическия план, за намаления на плащанията и за реда за налагане на административни санкции</w:t>
      </w:r>
      <w:r w:rsidRPr="00BE7692">
        <w:rPr>
          <w:rFonts w:ascii="Verdana" w:hAnsi="Verdana"/>
          <w:bCs/>
          <w:noProof/>
          <w:sz w:val="20"/>
          <w:szCs w:val="20"/>
        </w:rPr>
        <w:t>.</w:t>
      </w:r>
    </w:p>
    <w:p w14:paraId="3C3647A1" w14:textId="77777777" w:rsidR="00BE7692" w:rsidRDefault="00BE7692" w:rsidP="00D907AC">
      <w:pPr>
        <w:spacing w:line="360" w:lineRule="auto"/>
        <w:ind w:firstLine="720"/>
        <w:jc w:val="both"/>
        <w:rPr>
          <w:rFonts w:ascii="Verdana" w:hAnsi="Verdana"/>
          <w:bCs/>
          <w:noProof/>
          <w:sz w:val="20"/>
          <w:szCs w:val="20"/>
        </w:rPr>
      </w:pPr>
    </w:p>
    <w:tbl>
      <w:tblPr>
        <w:tblW w:w="8512" w:type="dxa"/>
        <w:tblInd w:w="668" w:type="dxa"/>
        <w:tblLook w:val="01E0" w:firstRow="1" w:lastRow="1" w:firstColumn="1" w:lastColumn="1" w:noHBand="0" w:noVBand="0"/>
      </w:tblPr>
      <w:tblGrid>
        <w:gridCol w:w="1784"/>
        <w:gridCol w:w="6728"/>
      </w:tblGrid>
      <w:tr w:rsidR="00B842DA" w:rsidRPr="00E75EDF" w14:paraId="3270D00C" w14:textId="77777777" w:rsidTr="00F9386B">
        <w:tc>
          <w:tcPr>
            <w:tcW w:w="1784" w:type="dxa"/>
          </w:tcPr>
          <w:p w14:paraId="0966B718" w14:textId="77777777" w:rsidR="00B842DA" w:rsidRPr="00BE7692" w:rsidRDefault="00F96277" w:rsidP="00D907AC">
            <w:pPr>
              <w:spacing w:line="360" w:lineRule="auto"/>
              <w:rPr>
                <w:rFonts w:ascii="Verdana" w:hAnsi="Verdana"/>
                <w:b/>
                <w:bCs/>
                <w:noProof/>
                <w:sz w:val="20"/>
                <w:szCs w:val="20"/>
              </w:rPr>
            </w:pPr>
            <w:r w:rsidRPr="00BE7692">
              <w:rPr>
                <w:rFonts w:ascii="Verdana" w:hAnsi="Verdana"/>
                <w:b/>
                <w:bCs/>
                <w:noProof/>
                <w:sz w:val="20"/>
                <w:szCs w:val="20"/>
              </w:rPr>
              <w:t>Приложение</w:t>
            </w:r>
            <w:r w:rsidR="00B842DA" w:rsidRPr="00BE7692">
              <w:rPr>
                <w:rFonts w:ascii="Verdana" w:hAnsi="Verdana"/>
                <w:b/>
                <w:bCs/>
                <w:noProof/>
                <w:sz w:val="20"/>
                <w:szCs w:val="20"/>
              </w:rPr>
              <w:t xml:space="preserve">: </w:t>
            </w:r>
          </w:p>
        </w:tc>
        <w:tc>
          <w:tcPr>
            <w:tcW w:w="6728" w:type="dxa"/>
          </w:tcPr>
          <w:p w14:paraId="448AD1C2" w14:textId="6F367576" w:rsidR="00B842DA" w:rsidRPr="005F51A1" w:rsidRDefault="005F51A1" w:rsidP="005F51A1">
            <w:pPr>
              <w:numPr>
                <w:ilvl w:val="0"/>
                <w:numId w:val="1"/>
              </w:numPr>
              <w:spacing w:line="360" w:lineRule="auto"/>
              <w:ind w:left="341" w:hanging="284"/>
              <w:jc w:val="both"/>
              <w:rPr>
                <w:rStyle w:val="FontStyle52"/>
                <w:sz w:val="20"/>
                <w:szCs w:val="20"/>
              </w:rPr>
            </w:pPr>
            <w:r w:rsidRPr="005F51A1">
              <w:rPr>
                <w:rStyle w:val="FontStyle52"/>
                <w:noProof/>
                <w:sz w:val="20"/>
                <w:szCs w:val="20"/>
              </w:rPr>
              <w:t xml:space="preserve">Проект на </w:t>
            </w:r>
            <w:r w:rsidR="00FB3854" w:rsidRPr="005F51A1">
              <w:rPr>
                <w:rStyle w:val="FontStyle52"/>
                <w:noProof/>
                <w:sz w:val="20"/>
                <w:szCs w:val="20"/>
              </w:rPr>
              <w:t xml:space="preserve">Наредба за условията и реда за прилагане на  интервенциите под формата на директни плащания, </w:t>
            </w:r>
            <w:r w:rsidR="006319A4" w:rsidRPr="000626EE">
              <w:rPr>
                <w:rFonts w:ascii="Verdana" w:hAnsi="Verdana" w:cs="Tahoma"/>
                <w:color w:val="000000" w:themeColor="text1"/>
                <w:sz w:val="20"/>
                <w:szCs w:val="20"/>
              </w:rPr>
              <w:t>включени в Стратегическия план</w:t>
            </w:r>
            <w:r w:rsidR="006319A4">
              <w:rPr>
                <w:rFonts w:ascii="Verdana" w:hAnsi="Verdana" w:cs="Tahoma"/>
                <w:color w:val="000000" w:themeColor="text1"/>
                <w:sz w:val="20"/>
                <w:szCs w:val="20"/>
              </w:rPr>
              <w:t>,</w:t>
            </w:r>
            <w:r w:rsidR="00B4023C">
              <w:rPr>
                <w:rFonts w:ascii="Verdana" w:hAnsi="Verdana" w:cs="Tahoma"/>
                <w:color w:val="000000" w:themeColor="text1"/>
                <w:sz w:val="20"/>
                <w:szCs w:val="20"/>
              </w:rPr>
              <w:t xml:space="preserve"> </w:t>
            </w:r>
            <w:r w:rsidR="00FB3854" w:rsidRPr="005F51A1">
              <w:rPr>
                <w:rStyle w:val="FontStyle52"/>
                <w:noProof/>
                <w:sz w:val="20"/>
                <w:szCs w:val="20"/>
              </w:rPr>
              <w:t>за намаления на плащанията и за реда за налагане на административни санкции</w:t>
            </w:r>
            <w:r w:rsidR="00B842DA" w:rsidRPr="005F51A1">
              <w:rPr>
                <w:rStyle w:val="FontStyle52"/>
                <w:sz w:val="20"/>
                <w:szCs w:val="20"/>
              </w:rPr>
              <w:t>;</w:t>
            </w:r>
          </w:p>
          <w:p w14:paraId="1C9DE89A" w14:textId="77777777" w:rsidR="00B842DA" w:rsidRPr="00BE7692" w:rsidRDefault="00B842DA" w:rsidP="00D907AC">
            <w:pPr>
              <w:numPr>
                <w:ilvl w:val="0"/>
                <w:numId w:val="1"/>
              </w:numPr>
              <w:spacing w:line="360" w:lineRule="auto"/>
              <w:ind w:left="381" w:hanging="324"/>
              <w:jc w:val="both"/>
              <w:rPr>
                <w:rFonts w:ascii="Verdana" w:hAnsi="Verdana"/>
                <w:noProof/>
                <w:sz w:val="20"/>
                <w:szCs w:val="20"/>
              </w:rPr>
            </w:pPr>
            <w:r w:rsidRPr="00BE7692">
              <w:rPr>
                <w:rFonts w:ascii="Verdana" w:hAnsi="Verdana"/>
                <w:noProof/>
                <w:sz w:val="20"/>
                <w:szCs w:val="20"/>
              </w:rPr>
              <w:t>Справка за отразяване на постъпилите становища;</w:t>
            </w:r>
          </w:p>
          <w:p w14:paraId="70F12FB6" w14:textId="77777777" w:rsidR="00182DF0" w:rsidRPr="00BE7692" w:rsidRDefault="00182DF0" w:rsidP="00D907AC">
            <w:pPr>
              <w:numPr>
                <w:ilvl w:val="0"/>
                <w:numId w:val="1"/>
              </w:numPr>
              <w:spacing w:line="360" w:lineRule="auto"/>
              <w:ind w:left="381" w:hanging="324"/>
              <w:jc w:val="both"/>
              <w:rPr>
                <w:rFonts w:ascii="Verdana" w:hAnsi="Verdana"/>
                <w:noProof/>
                <w:sz w:val="20"/>
                <w:szCs w:val="20"/>
              </w:rPr>
            </w:pPr>
            <w:r w:rsidRPr="00BE7692">
              <w:rPr>
                <w:rFonts w:ascii="Verdana" w:hAnsi="Verdana"/>
                <w:noProof/>
                <w:sz w:val="20"/>
                <w:szCs w:val="20"/>
              </w:rPr>
              <w:t xml:space="preserve">Постъпили становища; </w:t>
            </w:r>
          </w:p>
          <w:p w14:paraId="6FC05C2A" w14:textId="0877D1BD" w:rsidR="00B842DA" w:rsidRPr="00BE7692" w:rsidRDefault="00B842DA" w:rsidP="00D907AC">
            <w:pPr>
              <w:numPr>
                <w:ilvl w:val="0"/>
                <w:numId w:val="1"/>
              </w:numPr>
              <w:spacing w:line="360" w:lineRule="auto"/>
              <w:ind w:left="381" w:hanging="324"/>
              <w:jc w:val="both"/>
              <w:rPr>
                <w:rFonts w:ascii="Verdana" w:hAnsi="Verdana"/>
                <w:noProof/>
                <w:sz w:val="20"/>
                <w:szCs w:val="20"/>
              </w:rPr>
            </w:pPr>
            <w:r w:rsidRPr="00BE7692">
              <w:rPr>
                <w:rFonts w:ascii="Verdana" w:hAnsi="Verdana"/>
                <w:noProof/>
                <w:sz w:val="20"/>
                <w:szCs w:val="20"/>
              </w:rPr>
              <w:t>Справка за отразяване на постъпилите предложения и становища от проведената обществена консултация</w:t>
            </w:r>
            <w:r w:rsidR="00E71BDD">
              <w:rPr>
                <w:rFonts w:ascii="Verdana" w:hAnsi="Verdana"/>
                <w:noProof/>
                <w:sz w:val="20"/>
                <w:szCs w:val="20"/>
              </w:rPr>
              <w:t>, заедно с обосновка за неприетите предложения</w:t>
            </w:r>
            <w:r w:rsidRPr="00BE7692">
              <w:rPr>
                <w:rFonts w:ascii="Verdana" w:hAnsi="Verdana"/>
                <w:noProof/>
                <w:sz w:val="20"/>
                <w:szCs w:val="20"/>
              </w:rPr>
              <w:t>;</w:t>
            </w:r>
          </w:p>
          <w:p w14:paraId="419CAB9F" w14:textId="77777777" w:rsidR="00B842DA" w:rsidRPr="00BE7692" w:rsidRDefault="00B842DA" w:rsidP="00D907AC">
            <w:pPr>
              <w:numPr>
                <w:ilvl w:val="0"/>
                <w:numId w:val="1"/>
              </w:numPr>
              <w:spacing w:line="360" w:lineRule="auto"/>
              <w:ind w:left="341" w:hanging="284"/>
              <w:jc w:val="both"/>
              <w:rPr>
                <w:rFonts w:ascii="Verdana" w:hAnsi="Verdana"/>
                <w:noProof/>
                <w:sz w:val="20"/>
                <w:szCs w:val="20"/>
              </w:rPr>
            </w:pPr>
            <w:r w:rsidRPr="00BE7692">
              <w:rPr>
                <w:rStyle w:val="FontStyle52"/>
                <w:noProof/>
                <w:sz w:val="20"/>
                <w:szCs w:val="20"/>
              </w:rPr>
              <w:t>Постъпили</w:t>
            </w:r>
            <w:r w:rsidR="00F96277" w:rsidRPr="00BE7692">
              <w:rPr>
                <w:rStyle w:val="FontStyle52"/>
                <w:noProof/>
                <w:sz w:val="20"/>
                <w:szCs w:val="20"/>
              </w:rPr>
              <w:t xml:space="preserve"> предложения и</w:t>
            </w:r>
            <w:r w:rsidRPr="00BE7692">
              <w:rPr>
                <w:rStyle w:val="FontStyle52"/>
                <w:noProof/>
                <w:sz w:val="20"/>
                <w:szCs w:val="20"/>
              </w:rPr>
              <w:t xml:space="preserve"> становища</w:t>
            </w:r>
            <w:r w:rsidR="00F96277" w:rsidRPr="00BE7692">
              <w:rPr>
                <w:rStyle w:val="FontStyle52"/>
                <w:noProof/>
                <w:sz w:val="20"/>
                <w:szCs w:val="20"/>
              </w:rPr>
              <w:t xml:space="preserve"> от проведената обществена консултация</w:t>
            </w:r>
            <w:r w:rsidRPr="00BE7692">
              <w:rPr>
                <w:rStyle w:val="FontStyle52"/>
                <w:noProof/>
                <w:sz w:val="20"/>
                <w:szCs w:val="20"/>
              </w:rPr>
              <w:t>.</w:t>
            </w:r>
          </w:p>
        </w:tc>
      </w:tr>
    </w:tbl>
    <w:p w14:paraId="2CEA3BAB" w14:textId="77777777" w:rsidR="001E0DEC" w:rsidRDefault="001E0DEC" w:rsidP="008D67CF">
      <w:pPr>
        <w:spacing w:line="348" w:lineRule="auto"/>
        <w:jc w:val="both"/>
        <w:rPr>
          <w:rFonts w:ascii="Verdana" w:hAnsi="Verdana"/>
          <w:sz w:val="20"/>
          <w:szCs w:val="20"/>
          <w:lang w:eastAsia="en-GB"/>
        </w:rPr>
      </w:pPr>
    </w:p>
    <w:p w14:paraId="78749790" w14:textId="77777777" w:rsidR="005F51A1" w:rsidRDefault="005F51A1" w:rsidP="008D67CF">
      <w:pPr>
        <w:spacing w:line="348" w:lineRule="auto"/>
        <w:jc w:val="both"/>
        <w:rPr>
          <w:rFonts w:ascii="Verdana" w:hAnsi="Verdana"/>
          <w:sz w:val="20"/>
          <w:szCs w:val="20"/>
          <w:lang w:eastAsia="en-GB"/>
        </w:rPr>
      </w:pPr>
    </w:p>
    <w:p w14:paraId="3761E6BD" w14:textId="0AB8417F" w:rsidR="00E71BDD" w:rsidRDefault="00E71BDD" w:rsidP="002B089B">
      <w:pPr>
        <w:spacing w:line="348" w:lineRule="auto"/>
        <w:jc w:val="both"/>
        <w:rPr>
          <w:rFonts w:ascii="Verdana" w:hAnsi="Verdana"/>
          <w:sz w:val="20"/>
          <w:szCs w:val="20"/>
          <w:lang w:eastAsia="en-GB"/>
        </w:rPr>
      </w:pPr>
    </w:p>
    <w:p w14:paraId="59B554A4" w14:textId="2DFB0F12" w:rsidR="00B4023C" w:rsidRDefault="00B4023C" w:rsidP="002B089B">
      <w:pPr>
        <w:spacing w:line="348" w:lineRule="auto"/>
        <w:jc w:val="both"/>
        <w:rPr>
          <w:rFonts w:ascii="Verdana" w:hAnsi="Verdana"/>
          <w:sz w:val="20"/>
          <w:szCs w:val="20"/>
          <w:lang w:eastAsia="en-GB"/>
        </w:rPr>
      </w:pPr>
    </w:p>
    <w:p w14:paraId="137DE010" w14:textId="77777777" w:rsidR="005A78FC" w:rsidRPr="002B089B" w:rsidRDefault="005A78FC" w:rsidP="002B089B">
      <w:pPr>
        <w:spacing w:line="348" w:lineRule="auto"/>
        <w:jc w:val="both"/>
        <w:rPr>
          <w:rFonts w:ascii="Verdana" w:hAnsi="Verdana"/>
          <w:sz w:val="20"/>
          <w:szCs w:val="20"/>
          <w:lang w:eastAsia="en-GB"/>
        </w:rPr>
      </w:pPr>
      <w:bookmarkStart w:id="0" w:name="_GoBack"/>
      <w:bookmarkEnd w:id="0"/>
    </w:p>
    <w:p w14:paraId="64DDF3EF" w14:textId="201A1DD6" w:rsidR="00B842DA" w:rsidRPr="00E75EDF" w:rsidRDefault="0082642F" w:rsidP="008D67CF">
      <w:pPr>
        <w:spacing w:line="348" w:lineRule="auto"/>
        <w:rPr>
          <w:rFonts w:ascii="Verdana" w:hAnsi="Verdana"/>
          <w:b/>
          <w:caps/>
          <w:sz w:val="20"/>
          <w:szCs w:val="20"/>
          <w:lang w:eastAsia="en-GB"/>
        </w:rPr>
      </w:pPr>
      <w:r>
        <w:rPr>
          <w:rFonts w:ascii="Verdana" w:hAnsi="Verdana"/>
          <w:b/>
          <w:caps/>
          <w:sz w:val="20"/>
          <w:szCs w:val="20"/>
          <w:lang w:eastAsia="en-GB"/>
        </w:rPr>
        <w:t>ГЕОРГИ СЪБЕВ</w:t>
      </w:r>
    </w:p>
    <w:p w14:paraId="31E40166" w14:textId="77777777" w:rsidR="002565C2" w:rsidRPr="00E75EDF" w:rsidRDefault="00B842DA" w:rsidP="008D67CF">
      <w:pPr>
        <w:tabs>
          <w:tab w:val="left" w:pos="1843"/>
          <w:tab w:val="left" w:pos="2268"/>
        </w:tabs>
        <w:spacing w:line="348" w:lineRule="auto"/>
        <w:ind w:left="2268" w:hanging="2268"/>
        <w:jc w:val="both"/>
        <w:rPr>
          <w:rFonts w:ascii="Verdana" w:hAnsi="Verdana"/>
          <w:i/>
          <w:sz w:val="20"/>
          <w:szCs w:val="28"/>
          <w:lang w:eastAsia="en-GB"/>
        </w:rPr>
      </w:pPr>
      <w:r w:rsidRPr="00E75EDF">
        <w:rPr>
          <w:rFonts w:ascii="Verdana" w:hAnsi="Verdana"/>
          <w:i/>
          <w:sz w:val="20"/>
          <w:szCs w:val="28"/>
          <w:lang w:eastAsia="en-GB"/>
        </w:rPr>
        <w:t>Заместник-министър</w:t>
      </w:r>
    </w:p>
    <w:p w14:paraId="24A6203B" w14:textId="2097BB9F" w:rsidR="00E71BDD" w:rsidRDefault="00E71BDD" w:rsidP="008D67CF">
      <w:pPr>
        <w:tabs>
          <w:tab w:val="left" w:pos="5791"/>
        </w:tabs>
        <w:ind w:left="2268" w:hanging="2268"/>
        <w:jc w:val="both"/>
        <w:rPr>
          <w:rFonts w:ascii="Verdana" w:hAnsi="Verdana" w:cs="Verdana"/>
          <w:smallCaps/>
          <w:sz w:val="18"/>
          <w:szCs w:val="18"/>
        </w:rPr>
      </w:pPr>
    </w:p>
    <w:p w14:paraId="7805758F" w14:textId="5C1CD134" w:rsidR="00E71BDD" w:rsidRDefault="00E71BDD" w:rsidP="008D67CF">
      <w:pPr>
        <w:tabs>
          <w:tab w:val="left" w:pos="5791"/>
        </w:tabs>
        <w:ind w:left="2268" w:hanging="2268"/>
        <w:jc w:val="both"/>
        <w:rPr>
          <w:rFonts w:ascii="Verdana" w:hAnsi="Verdana" w:cs="Verdana"/>
          <w:smallCaps/>
          <w:sz w:val="18"/>
          <w:szCs w:val="18"/>
        </w:rPr>
      </w:pPr>
    </w:p>
    <w:p w14:paraId="589297B9" w14:textId="77777777" w:rsidR="00B4023C" w:rsidRDefault="00B4023C" w:rsidP="008D67CF">
      <w:pPr>
        <w:tabs>
          <w:tab w:val="left" w:pos="5791"/>
        </w:tabs>
        <w:ind w:left="2268" w:hanging="2268"/>
        <w:jc w:val="both"/>
        <w:rPr>
          <w:rFonts w:ascii="Verdana" w:hAnsi="Verdana" w:cs="Verdana"/>
          <w:smallCaps/>
          <w:sz w:val="18"/>
          <w:szCs w:val="18"/>
        </w:rPr>
      </w:pPr>
    </w:p>
    <w:sectPr w:rsidR="00B4023C" w:rsidSect="00E71BDD">
      <w:footerReference w:type="default" r:id="rId9"/>
      <w:pgSz w:w="11906" w:h="16838" w:code="9"/>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BF348" w14:textId="77777777" w:rsidR="00393963" w:rsidRDefault="00393963" w:rsidP="003A56DB">
      <w:r>
        <w:separator/>
      </w:r>
    </w:p>
  </w:endnote>
  <w:endnote w:type="continuationSeparator" w:id="0">
    <w:p w14:paraId="2C0F17D1" w14:textId="77777777" w:rsidR="00393963" w:rsidRDefault="00393963" w:rsidP="003A5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Platinum Bg">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150078"/>
      <w:docPartObj>
        <w:docPartGallery w:val="Page Numbers (Bottom of Page)"/>
        <w:docPartUnique/>
      </w:docPartObj>
    </w:sdtPr>
    <w:sdtEndPr>
      <w:rPr>
        <w:rFonts w:ascii="Verdana" w:hAnsi="Verdana"/>
        <w:noProof/>
        <w:sz w:val="16"/>
        <w:szCs w:val="16"/>
      </w:rPr>
    </w:sdtEndPr>
    <w:sdtContent>
      <w:p w14:paraId="648AD80B" w14:textId="3FC274FD" w:rsidR="00140F30" w:rsidRPr="00140F30" w:rsidRDefault="007A57F9" w:rsidP="00140F30">
        <w:pPr>
          <w:pStyle w:val="Footer"/>
          <w:jc w:val="right"/>
          <w:rPr>
            <w:rFonts w:ascii="Verdana" w:hAnsi="Verdana"/>
            <w:sz w:val="16"/>
            <w:szCs w:val="16"/>
          </w:rPr>
        </w:pPr>
        <w:r w:rsidRPr="00140F30">
          <w:rPr>
            <w:rFonts w:ascii="Verdana" w:hAnsi="Verdana"/>
            <w:sz w:val="16"/>
            <w:szCs w:val="16"/>
          </w:rPr>
          <w:fldChar w:fldCharType="begin"/>
        </w:r>
        <w:r w:rsidRPr="00140F30">
          <w:rPr>
            <w:rFonts w:ascii="Verdana" w:hAnsi="Verdana"/>
            <w:sz w:val="16"/>
            <w:szCs w:val="16"/>
          </w:rPr>
          <w:instrText xml:space="preserve"> PAGE   \* MERGEFORMAT </w:instrText>
        </w:r>
        <w:r w:rsidRPr="00140F30">
          <w:rPr>
            <w:rFonts w:ascii="Verdana" w:hAnsi="Verdana"/>
            <w:sz w:val="16"/>
            <w:szCs w:val="16"/>
          </w:rPr>
          <w:fldChar w:fldCharType="separate"/>
        </w:r>
        <w:r w:rsidR="005A78FC">
          <w:rPr>
            <w:rFonts w:ascii="Verdana" w:hAnsi="Verdana"/>
            <w:noProof/>
            <w:sz w:val="16"/>
            <w:szCs w:val="16"/>
          </w:rPr>
          <w:t>10</w:t>
        </w:r>
        <w:r w:rsidRPr="00140F30">
          <w:rPr>
            <w:rFonts w:ascii="Verdana" w:hAnsi="Verdana"/>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EC588" w14:textId="77777777" w:rsidR="00393963" w:rsidRDefault="00393963" w:rsidP="003A56DB">
      <w:r>
        <w:separator/>
      </w:r>
    </w:p>
  </w:footnote>
  <w:footnote w:type="continuationSeparator" w:id="0">
    <w:p w14:paraId="46B9F2CA" w14:textId="77777777" w:rsidR="00393963" w:rsidRDefault="00393963" w:rsidP="003A56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6C5070"/>
    <w:multiLevelType w:val="multilevel"/>
    <w:tmpl w:val="3D94B5A8"/>
    <w:lvl w:ilvl="0">
      <w:start w:val="1"/>
      <w:numFmt w:val="decimal"/>
      <w:suff w:val="space"/>
      <w:lvlText w:val="%1."/>
      <w:lvlJc w:val="left"/>
      <w:pPr>
        <w:ind w:left="644" w:hanging="36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388"/>
    <w:rsid w:val="000124B7"/>
    <w:rsid w:val="000206A1"/>
    <w:rsid w:val="00062D6B"/>
    <w:rsid w:val="0007016C"/>
    <w:rsid w:val="00071140"/>
    <w:rsid w:val="00080A94"/>
    <w:rsid w:val="00087252"/>
    <w:rsid w:val="000B50C8"/>
    <w:rsid w:val="000B5853"/>
    <w:rsid w:val="000C6086"/>
    <w:rsid w:val="000C7960"/>
    <w:rsid w:val="000D25A9"/>
    <w:rsid w:val="000F1D28"/>
    <w:rsid w:val="000F2E9D"/>
    <w:rsid w:val="000F6C06"/>
    <w:rsid w:val="00111A35"/>
    <w:rsid w:val="00115FD7"/>
    <w:rsid w:val="00116AA1"/>
    <w:rsid w:val="00116AE3"/>
    <w:rsid w:val="00147554"/>
    <w:rsid w:val="001650A5"/>
    <w:rsid w:val="0017611E"/>
    <w:rsid w:val="001804FE"/>
    <w:rsid w:val="00182DF0"/>
    <w:rsid w:val="001A68AE"/>
    <w:rsid w:val="001B3CB6"/>
    <w:rsid w:val="001C4F3A"/>
    <w:rsid w:val="001E0DEC"/>
    <w:rsid w:val="00205CDC"/>
    <w:rsid w:val="0020704D"/>
    <w:rsid w:val="00207473"/>
    <w:rsid w:val="00210CD5"/>
    <w:rsid w:val="002253FB"/>
    <w:rsid w:val="00234336"/>
    <w:rsid w:val="002565C2"/>
    <w:rsid w:val="0028180C"/>
    <w:rsid w:val="002B089B"/>
    <w:rsid w:val="002E0225"/>
    <w:rsid w:val="002E0AEA"/>
    <w:rsid w:val="00311C5B"/>
    <w:rsid w:val="00315347"/>
    <w:rsid w:val="00317E4E"/>
    <w:rsid w:val="003255A3"/>
    <w:rsid w:val="00360808"/>
    <w:rsid w:val="003650BA"/>
    <w:rsid w:val="00371046"/>
    <w:rsid w:val="00383E0B"/>
    <w:rsid w:val="00390F36"/>
    <w:rsid w:val="00393963"/>
    <w:rsid w:val="0039705B"/>
    <w:rsid w:val="003A255F"/>
    <w:rsid w:val="003A56DB"/>
    <w:rsid w:val="003A6188"/>
    <w:rsid w:val="003E02A1"/>
    <w:rsid w:val="003E09FC"/>
    <w:rsid w:val="003E2E81"/>
    <w:rsid w:val="003F0364"/>
    <w:rsid w:val="003F7428"/>
    <w:rsid w:val="003F77B9"/>
    <w:rsid w:val="00476380"/>
    <w:rsid w:val="004813D4"/>
    <w:rsid w:val="00485CE6"/>
    <w:rsid w:val="004A43F4"/>
    <w:rsid w:val="004A511C"/>
    <w:rsid w:val="004C7499"/>
    <w:rsid w:val="004F0310"/>
    <w:rsid w:val="004F3751"/>
    <w:rsid w:val="0050464C"/>
    <w:rsid w:val="00512C54"/>
    <w:rsid w:val="00542189"/>
    <w:rsid w:val="005530DA"/>
    <w:rsid w:val="005551DD"/>
    <w:rsid w:val="005A3719"/>
    <w:rsid w:val="005A4872"/>
    <w:rsid w:val="005A6711"/>
    <w:rsid w:val="005A78FC"/>
    <w:rsid w:val="005C2AA0"/>
    <w:rsid w:val="005C2DE4"/>
    <w:rsid w:val="005D2372"/>
    <w:rsid w:val="005E024B"/>
    <w:rsid w:val="005E6C8B"/>
    <w:rsid w:val="005F51A1"/>
    <w:rsid w:val="005F7EDC"/>
    <w:rsid w:val="0061048C"/>
    <w:rsid w:val="00613F27"/>
    <w:rsid w:val="006219AB"/>
    <w:rsid w:val="00625203"/>
    <w:rsid w:val="006265A4"/>
    <w:rsid w:val="006319A4"/>
    <w:rsid w:val="00637BB0"/>
    <w:rsid w:val="00637F5E"/>
    <w:rsid w:val="00681A74"/>
    <w:rsid w:val="006D3717"/>
    <w:rsid w:val="006E6704"/>
    <w:rsid w:val="006F44CA"/>
    <w:rsid w:val="00702DEA"/>
    <w:rsid w:val="007071D0"/>
    <w:rsid w:val="007114BA"/>
    <w:rsid w:val="00761119"/>
    <w:rsid w:val="0077554F"/>
    <w:rsid w:val="007A57F9"/>
    <w:rsid w:val="007D0199"/>
    <w:rsid w:val="007D0F9B"/>
    <w:rsid w:val="007E61E9"/>
    <w:rsid w:val="007F61E0"/>
    <w:rsid w:val="00802F9D"/>
    <w:rsid w:val="0082642F"/>
    <w:rsid w:val="008361B5"/>
    <w:rsid w:val="008C6A5C"/>
    <w:rsid w:val="008D67CF"/>
    <w:rsid w:val="009011BB"/>
    <w:rsid w:val="0096045A"/>
    <w:rsid w:val="00964614"/>
    <w:rsid w:val="0098210C"/>
    <w:rsid w:val="00994A2D"/>
    <w:rsid w:val="009A6440"/>
    <w:rsid w:val="009E3DF0"/>
    <w:rsid w:val="009F3782"/>
    <w:rsid w:val="00A01EFD"/>
    <w:rsid w:val="00A07388"/>
    <w:rsid w:val="00A43773"/>
    <w:rsid w:val="00A500B6"/>
    <w:rsid w:val="00A50673"/>
    <w:rsid w:val="00A52B6F"/>
    <w:rsid w:val="00A821F1"/>
    <w:rsid w:val="00AB0D2A"/>
    <w:rsid w:val="00AB4B7B"/>
    <w:rsid w:val="00AB5488"/>
    <w:rsid w:val="00AE21D9"/>
    <w:rsid w:val="00AE52C9"/>
    <w:rsid w:val="00B02D9C"/>
    <w:rsid w:val="00B4023C"/>
    <w:rsid w:val="00B46938"/>
    <w:rsid w:val="00B5010B"/>
    <w:rsid w:val="00B672AA"/>
    <w:rsid w:val="00B72730"/>
    <w:rsid w:val="00B842DA"/>
    <w:rsid w:val="00B90C77"/>
    <w:rsid w:val="00BA3F83"/>
    <w:rsid w:val="00BE7692"/>
    <w:rsid w:val="00C22A6E"/>
    <w:rsid w:val="00C22E65"/>
    <w:rsid w:val="00C27373"/>
    <w:rsid w:val="00C31D28"/>
    <w:rsid w:val="00C3417F"/>
    <w:rsid w:val="00C82526"/>
    <w:rsid w:val="00C84347"/>
    <w:rsid w:val="00CA68EB"/>
    <w:rsid w:val="00CB5206"/>
    <w:rsid w:val="00CC6AC5"/>
    <w:rsid w:val="00CD217A"/>
    <w:rsid w:val="00CE4571"/>
    <w:rsid w:val="00D041C1"/>
    <w:rsid w:val="00D07DB1"/>
    <w:rsid w:val="00D329E9"/>
    <w:rsid w:val="00D52F77"/>
    <w:rsid w:val="00D70597"/>
    <w:rsid w:val="00D907AC"/>
    <w:rsid w:val="00D915B9"/>
    <w:rsid w:val="00D97D50"/>
    <w:rsid w:val="00DD7AE3"/>
    <w:rsid w:val="00DE6A75"/>
    <w:rsid w:val="00DF0CBC"/>
    <w:rsid w:val="00E029FE"/>
    <w:rsid w:val="00E06051"/>
    <w:rsid w:val="00E253A8"/>
    <w:rsid w:val="00E30872"/>
    <w:rsid w:val="00E30A25"/>
    <w:rsid w:val="00E4714C"/>
    <w:rsid w:val="00E5008D"/>
    <w:rsid w:val="00E71BDD"/>
    <w:rsid w:val="00E75EDF"/>
    <w:rsid w:val="00ED36EE"/>
    <w:rsid w:val="00F10825"/>
    <w:rsid w:val="00F163BE"/>
    <w:rsid w:val="00F420C4"/>
    <w:rsid w:val="00F649DA"/>
    <w:rsid w:val="00F70F6A"/>
    <w:rsid w:val="00F90187"/>
    <w:rsid w:val="00F9386B"/>
    <w:rsid w:val="00F96277"/>
    <w:rsid w:val="00FB3854"/>
    <w:rsid w:val="00FB4F48"/>
    <w:rsid w:val="00FD6AB2"/>
    <w:rsid w:val="00FE31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9E794"/>
  <w15:docId w15:val="{C912224F-18A9-4782-8E40-0D4EA849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2DA"/>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next w:val="Normal"/>
    <w:link w:val="Heading1Char"/>
    <w:qFormat/>
    <w:rsid w:val="00B842DA"/>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2DA"/>
    <w:rPr>
      <w:rFonts w:ascii="Times New Roman" w:eastAsia="Times New Roman" w:hAnsi="Times New Roman" w:cs="Times New Roman"/>
      <w:b/>
      <w:sz w:val="28"/>
      <w:szCs w:val="20"/>
      <w:lang w:val="bg-BG" w:eastAsia="bg-BG"/>
    </w:rPr>
  </w:style>
  <w:style w:type="paragraph" w:styleId="Footer">
    <w:name w:val="footer"/>
    <w:basedOn w:val="Normal"/>
    <w:link w:val="FooterChar"/>
    <w:uiPriority w:val="99"/>
    <w:rsid w:val="00B842DA"/>
    <w:pPr>
      <w:tabs>
        <w:tab w:val="center" w:pos="4536"/>
        <w:tab w:val="right" w:pos="9072"/>
      </w:tabs>
    </w:pPr>
  </w:style>
  <w:style w:type="character" w:customStyle="1" w:styleId="FooterChar">
    <w:name w:val="Footer Char"/>
    <w:basedOn w:val="DefaultParagraphFont"/>
    <w:link w:val="Footer"/>
    <w:uiPriority w:val="99"/>
    <w:rsid w:val="00B842DA"/>
    <w:rPr>
      <w:rFonts w:ascii="Times New Roman" w:eastAsia="Times New Roman" w:hAnsi="Times New Roman" w:cs="Times New Roman"/>
      <w:sz w:val="24"/>
      <w:szCs w:val="24"/>
      <w:lang w:val="bg-BG" w:eastAsia="bg-BG"/>
    </w:rPr>
  </w:style>
  <w:style w:type="character" w:customStyle="1" w:styleId="FontStyle52">
    <w:name w:val="Font Style52"/>
    <w:uiPriority w:val="99"/>
    <w:rsid w:val="00B842DA"/>
    <w:rPr>
      <w:rFonts w:ascii="Verdana" w:hAnsi="Verdana" w:cs="Verdana"/>
      <w:sz w:val="18"/>
      <w:szCs w:val="18"/>
    </w:rPr>
  </w:style>
  <w:style w:type="paragraph" w:styleId="NormalWeb">
    <w:name w:val="Normal (Web)"/>
    <w:basedOn w:val="Normal"/>
    <w:uiPriority w:val="99"/>
    <w:rsid w:val="00B842DA"/>
    <w:pPr>
      <w:ind w:firstLine="990"/>
      <w:jc w:val="both"/>
    </w:pPr>
    <w:rPr>
      <w:color w:val="000000"/>
    </w:rPr>
  </w:style>
  <w:style w:type="paragraph" w:styleId="Header">
    <w:name w:val="header"/>
    <w:basedOn w:val="Normal"/>
    <w:link w:val="HeaderChar"/>
    <w:uiPriority w:val="99"/>
    <w:unhideWhenUsed/>
    <w:rsid w:val="003A56DB"/>
    <w:pPr>
      <w:tabs>
        <w:tab w:val="center" w:pos="4703"/>
        <w:tab w:val="right" w:pos="9406"/>
      </w:tabs>
    </w:pPr>
  </w:style>
  <w:style w:type="character" w:customStyle="1" w:styleId="HeaderChar">
    <w:name w:val="Header Char"/>
    <w:basedOn w:val="DefaultParagraphFont"/>
    <w:link w:val="Header"/>
    <w:uiPriority w:val="99"/>
    <w:rsid w:val="003A56DB"/>
    <w:rPr>
      <w:rFonts w:ascii="Times New Roman" w:eastAsia="Times New Roman" w:hAnsi="Times New Roman" w:cs="Times New Roman"/>
      <w:sz w:val="24"/>
      <w:szCs w:val="24"/>
      <w:lang w:val="bg-BG" w:eastAsia="bg-BG"/>
    </w:rPr>
  </w:style>
  <w:style w:type="character" w:styleId="CommentReference">
    <w:name w:val="annotation reference"/>
    <w:basedOn w:val="DefaultParagraphFont"/>
    <w:uiPriority w:val="99"/>
    <w:semiHidden/>
    <w:unhideWhenUsed/>
    <w:rsid w:val="00DD7AE3"/>
    <w:rPr>
      <w:sz w:val="16"/>
      <w:szCs w:val="16"/>
    </w:rPr>
  </w:style>
  <w:style w:type="paragraph" w:styleId="CommentText">
    <w:name w:val="annotation text"/>
    <w:basedOn w:val="Normal"/>
    <w:link w:val="CommentTextChar"/>
    <w:uiPriority w:val="99"/>
    <w:semiHidden/>
    <w:unhideWhenUsed/>
    <w:rsid w:val="00DD7AE3"/>
    <w:rPr>
      <w:sz w:val="20"/>
      <w:szCs w:val="20"/>
    </w:rPr>
  </w:style>
  <w:style w:type="character" w:customStyle="1" w:styleId="CommentTextChar">
    <w:name w:val="Comment Text Char"/>
    <w:basedOn w:val="DefaultParagraphFont"/>
    <w:link w:val="CommentText"/>
    <w:uiPriority w:val="99"/>
    <w:semiHidden/>
    <w:rsid w:val="00DD7AE3"/>
    <w:rPr>
      <w:rFonts w:ascii="Times New Roman" w:eastAsia="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DD7AE3"/>
    <w:rPr>
      <w:b/>
      <w:bCs/>
    </w:rPr>
  </w:style>
  <w:style w:type="character" w:customStyle="1" w:styleId="CommentSubjectChar">
    <w:name w:val="Comment Subject Char"/>
    <w:basedOn w:val="CommentTextChar"/>
    <w:link w:val="CommentSubject"/>
    <w:uiPriority w:val="99"/>
    <w:semiHidden/>
    <w:rsid w:val="00DD7AE3"/>
    <w:rPr>
      <w:rFonts w:ascii="Times New Roman" w:eastAsia="Times New Roman" w:hAnsi="Times New Roman" w:cs="Times New Roman"/>
      <w:b/>
      <w:bCs/>
      <w:sz w:val="20"/>
      <w:szCs w:val="20"/>
      <w:lang w:val="bg-BG" w:eastAsia="bg-BG"/>
    </w:rPr>
  </w:style>
  <w:style w:type="paragraph" w:styleId="BalloonText">
    <w:name w:val="Balloon Text"/>
    <w:basedOn w:val="Normal"/>
    <w:link w:val="BalloonTextChar"/>
    <w:uiPriority w:val="99"/>
    <w:semiHidden/>
    <w:unhideWhenUsed/>
    <w:rsid w:val="00DD7AE3"/>
    <w:rPr>
      <w:rFonts w:ascii="Tahoma" w:hAnsi="Tahoma" w:cs="Tahoma"/>
      <w:sz w:val="16"/>
      <w:szCs w:val="16"/>
    </w:rPr>
  </w:style>
  <w:style w:type="character" w:customStyle="1" w:styleId="BalloonTextChar">
    <w:name w:val="Balloon Text Char"/>
    <w:basedOn w:val="DefaultParagraphFont"/>
    <w:link w:val="BalloonText"/>
    <w:uiPriority w:val="99"/>
    <w:semiHidden/>
    <w:rsid w:val="00DD7AE3"/>
    <w:rPr>
      <w:rFonts w:ascii="Tahoma" w:eastAsia="Times New Roman" w:hAnsi="Tahoma" w:cs="Tahoma"/>
      <w:sz w:val="16"/>
      <w:szCs w:val="16"/>
      <w:lang w:val="bg-BG" w:eastAsia="bg-BG"/>
    </w:rPr>
  </w:style>
  <w:style w:type="paragraph" w:customStyle="1" w:styleId="Default">
    <w:name w:val="Default"/>
    <w:rsid w:val="00F649DA"/>
    <w:pPr>
      <w:autoSpaceDE w:val="0"/>
      <w:autoSpaceDN w:val="0"/>
      <w:adjustRightInd w:val="0"/>
      <w:spacing w:after="0" w:line="240" w:lineRule="auto"/>
    </w:pPr>
    <w:rPr>
      <w:rFonts w:ascii="EUAlbertina" w:hAnsi="EUAlbertina" w:cs="EUAlbertina"/>
      <w:color w:val="000000"/>
      <w:sz w:val="24"/>
      <w:szCs w:val="24"/>
    </w:rPr>
  </w:style>
  <w:style w:type="paragraph" w:styleId="ListParagraph">
    <w:name w:val="List Paragraph"/>
    <w:basedOn w:val="Normal"/>
    <w:uiPriority w:val="34"/>
    <w:qFormat/>
    <w:rsid w:val="00FB3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036BB-C111-45CF-9E8A-D8254C502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3596</Words>
  <Characters>20498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 Kralev</dc:creator>
  <cp:lastModifiedBy>laptop-mzhg</cp:lastModifiedBy>
  <cp:revision>6</cp:revision>
  <cp:lastPrinted>2022-02-23T07:39:00Z</cp:lastPrinted>
  <dcterms:created xsi:type="dcterms:W3CDTF">2023-01-24T07:21:00Z</dcterms:created>
  <dcterms:modified xsi:type="dcterms:W3CDTF">2023-01-27T14:27:00Z</dcterms:modified>
</cp:coreProperties>
</file>