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Verdana" w:hAnsi="Verdana"/>
          <w:sz w:val="20"/>
          <w:szCs w:val="20"/>
        </w:rPr>
        <w:id w:val="1023831099"/>
        <w:docPartObj>
          <w:docPartGallery w:val="Cover Pages"/>
          <w:docPartUnique/>
        </w:docPartObj>
      </w:sdtPr>
      <w:sdtEndPr/>
      <w:sdtContent>
        <w:p w:rsidR="004D40F0" w:rsidRPr="00F00D6B" w:rsidRDefault="004D40F0" w:rsidP="00735B85">
          <w:pPr>
            <w:spacing w:before="100" w:beforeAutospacing="1" w:after="120" w:line="360" w:lineRule="auto"/>
            <w:rPr>
              <w:rFonts w:ascii="Verdana" w:hAnsi="Verdana"/>
              <w:sz w:val="20"/>
              <w:szCs w:val="20"/>
            </w:rPr>
          </w:pPr>
        </w:p>
        <w:p w:rsidR="004D40F0" w:rsidRPr="00F00D6B" w:rsidRDefault="004D40F0" w:rsidP="00735B85">
          <w:pPr>
            <w:spacing w:before="100" w:beforeAutospacing="1" w:after="120"/>
            <w:jc w:val="center"/>
            <w:rPr>
              <w:i/>
              <w:color w:val="323E4F" w:themeColor="text2" w:themeShade="BF"/>
              <w:sz w:val="40"/>
              <w:szCs w:val="40"/>
            </w:rPr>
          </w:pPr>
          <w:r w:rsidRPr="00F00D6B">
            <w:rPr>
              <w:rFonts w:ascii="Cambria" w:hAnsi="Cambria" w:cs="Cambria"/>
              <w:i/>
              <w:color w:val="323E4F" w:themeColor="text2" w:themeShade="BF"/>
              <w:sz w:val="40"/>
              <w:szCs w:val="40"/>
            </w:rPr>
            <w:t>Министерство</w:t>
          </w:r>
          <w:r w:rsidRPr="00F00D6B">
            <w:rPr>
              <w:rFonts w:ascii="Calisto MT" w:hAnsi="Calisto MT"/>
              <w:i/>
              <w:color w:val="323E4F" w:themeColor="text2" w:themeShade="BF"/>
              <w:sz w:val="40"/>
              <w:szCs w:val="40"/>
            </w:rPr>
            <w:t xml:space="preserve"> </w:t>
          </w:r>
          <w:r w:rsidRPr="00F00D6B">
            <w:rPr>
              <w:rFonts w:ascii="Cambria" w:hAnsi="Cambria" w:cs="Cambria"/>
              <w:i/>
              <w:color w:val="323E4F" w:themeColor="text2" w:themeShade="BF"/>
              <w:sz w:val="40"/>
              <w:szCs w:val="40"/>
            </w:rPr>
            <w:t>на</w:t>
          </w:r>
          <w:r w:rsidRPr="00F00D6B">
            <w:rPr>
              <w:rFonts w:ascii="Calisto MT" w:hAnsi="Calisto MT"/>
              <w:i/>
              <w:color w:val="323E4F" w:themeColor="text2" w:themeShade="BF"/>
              <w:sz w:val="40"/>
              <w:szCs w:val="40"/>
            </w:rPr>
            <w:t xml:space="preserve"> </w:t>
          </w:r>
          <w:r w:rsidRPr="00F00D6B">
            <w:rPr>
              <w:rFonts w:ascii="Cambria" w:hAnsi="Cambria" w:cs="Cambria"/>
              <w:i/>
              <w:color w:val="323E4F" w:themeColor="text2" w:themeShade="BF"/>
              <w:sz w:val="40"/>
              <w:szCs w:val="40"/>
            </w:rPr>
            <w:t>земеделието</w:t>
          </w:r>
        </w:p>
        <w:p w:rsidR="004D40F0" w:rsidRPr="00F00D6B" w:rsidRDefault="004D40F0" w:rsidP="00735B85">
          <w:pPr>
            <w:shd w:val="clear" w:color="auto" w:fill="2E74B5" w:themeFill="accent1" w:themeFillShade="BF"/>
            <w:spacing w:before="100" w:beforeAutospacing="1" w:after="120"/>
            <w:rPr>
              <w:noProof/>
            </w:rPr>
          </w:pPr>
        </w:p>
        <w:p w:rsidR="004D40F0" w:rsidRPr="00F00D6B" w:rsidRDefault="004D40F0" w:rsidP="00735B85">
          <w:pPr>
            <w:spacing w:before="100" w:beforeAutospacing="1" w:after="120" w:line="360" w:lineRule="auto"/>
            <w:rPr>
              <w:rFonts w:ascii="Verdana" w:hAnsi="Verdana"/>
              <w:sz w:val="20"/>
              <w:szCs w:val="20"/>
            </w:rPr>
          </w:pPr>
        </w:p>
        <w:p w:rsidR="004D40F0" w:rsidRPr="00F00D6B" w:rsidRDefault="004D40F0" w:rsidP="00735B85">
          <w:pPr>
            <w:spacing w:before="100" w:beforeAutospacing="1" w:after="120" w:line="360" w:lineRule="auto"/>
            <w:rPr>
              <w:rFonts w:ascii="Verdana" w:hAnsi="Verdana"/>
              <w:sz w:val="20"/>
              <w:szCs w:val="20"/>
            </w:rPr>
          </w:pPr>
          <w:r w:rsidRPr="00F00D6B">
            <w:rPr>
              <w:noProof/>
              <w:lang w:val="en-US"/>
            </w:rPr>
            <w:drawing>
              <wp:inline distT="0" distB="0" distL="0" distR="0" wp14:anchorId="507C4C00" wp14:editId="4B7C8307">
                <wp:extent cx="5905500" cy="4091940"/>
                <wp:effectExtent l="0" t="0" r="0" b="3810"/>
                <wp:docPr id="33" name="Picture 33" descr="Агроведомството се преименува в Министерство на земеделиет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гроведомството се преименува в Министерство на земеделието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4091940"/>
                        </a:xfrm>
                        <a:prstGeom prst="rect">
                          <a:avLst/>
                        </a:prstGeom>
                        <a:noFill/>
                        <a:ln>
                          <a:noFill/>
                        </a:ln>
                      </pic:spPr>
                    </pic:pic>
                  </a:graphicData>
                </a:graphic>
              </wp:inline>
            </w:drawing>
          </w:r>
        </w:p>
        <w:p w:rsidR="004D40F0" w:rsidRPr="00F00D6B" w:rsidRDefault="004D40F0" w:rsidP="00735B85">
          <w:pPr>
            <w:spacing w:before="100" w:beforeAutospacing="1" w:after="120" w:line="360" w:lineRule="auto"/>
            <w:rPr>
              <w:rFonts w:ascii="Verdana" w:hAnsi="Verdana"/>
              <w:sz w:val="20"/>
              <w:szCs w:val="20"/>
            </w:rPr>
          </w:pPr>
        </w:p>
        <w:p w:rsidR="004D40F0" w:rsidRPr="00F00D6B" w:rsidRDefault="004D40F0" w:rsidP="00735B85">
          <w:pPr>
            <w:spacing w:before="100" w:beforeAutospacing="1" w:after="120" w:line="276" w:lineRule="auto"/>
            <w:jc w:val="center"/>
            <w:rPr>
              <w:rFonts w:ascii="Cambria" w:hAnsi="Cambria" w:cs="Cambria"/>
              <w:i/>
              <w:color w:val="323E4F" w:themeColor="text2" w:themeShade="BF"/>
              <w:sz w:val="40"/>
              <w:szCs w:val="40"/>
            </w:rPr>
          </w:pPr>
          <w:r w:rsidRPr="00F00D6B">
            <w:rPr>
              <w:rFonts w:ascii="Cambria" w:hAnsi="Cambria" w:cs="Cambria"/>
              <w:i/>
              <w:color w:val="323E4F" w:themeColor="text2" w:themeShade="BF"/>
              <w:sz w:val="40"/>
              <w:szCs w:val="40"/>
            </w:rPr>
            <w:t>Доклад за цялостна предварителна оценка на въздействието на проект на Закон</w:t>
          </w:r>
          <w:r w:rsidR="00CD022E" w:rsidRPr="00F00D6B">
            <w:rPr>
              <w:rFonts w:ascii="Cambria" w:hAnsi="Cambria" w:cs="Cambria"/>
              <w:i/>
              <w:color w:val="323E4F" w:themeColor="text2" w:themeShade="BF"/>
              <w:sz w:val="40"/>
              <w:szCs w:val="40"/>
            </w:rPr>
            <w:t xml:space="preserve"> за представителните</w:t>
          </w:r>
          <w:r w:rsidRPr="00F00D6B">
            <w:rPr>
              <w:rFonts w:ascii="Cambria" w:hAnsi="Cambria" w:cs="Cambria"/>
              <w:i/>
              <w:color w:val="323E4F" w:themeColor="text2" w:themeShade="BF"/>
              <w:sz w:val="40"/>
              <w:szCs w:val="40"/>
            </w:rPr>
            <w:t xml:space="preserve"> браншовите организации за производство и преработка на селскостопански продукти </w:t>
          </w:r>
        </w:p>
        <w:p w:rsidR="004D40F0" w:rsidRPr="00F00D6B" w:rsidRDefault="004D40F0" w:rsidP="00735B85">
          <w:pPr>
            <w:spacing w:before="100" w:beforeAutospacing="1" w:after="120" w:line="360" w:lineRule="auto"/>
            <w:rPr>
              <w:rFonts w:ascii="Verdana" w:hAnsi="Verdana"/>
              <w:sz w:val="20"/>
              <w:szCs w:val="20"/>
            </w:rPr>
          </w:pPr>
        </w:p>
        <w:p w:rsidR="004D40F0" w:rsidRPr="00F00D6B" w:rsidRDefault="004D40F0" w:rsidP="00735B85">
          <w:pPr>
            <w:shd w:val="clear" w:color="auto" w:fill="2E74B5" w:themeFill="accent1" w:themeFillShade="BF"/>
            <w:spacing w:before="100" w:beforeAutospacing="1" w:after="120"/>
          </w:pPr>
        </w:p>
        <w:p w:rsidR="004D40F0" w:rsidRPr="00F00D6B" w:rsidRDefault="004D40F0" w:rsidP="00735B85">
          <w:pPr>
            <w:spacing w:before="100" w:beforeAutospacing="1" w:after="120"/>
            <w:jc w:val="center"/>
            <w:rPr>
              <w:rStyle w:val="SubtleEmphasis"/>
              <w:rFonts w:asciiTheme="majorHAnsi" w:eastAsiaTheme="majorEastAsia" w:hAnsiTheme="majorHAnsi" w:cstheme="majorBidi"/>
              <w:i w:val="0"/>
              <w:color w:val="323E4F" w:themeColor="text2" w:themeShade="BF"/>
              <w:spacing w:val="5"/>
              <w:kern w:val="28"/>
              <w:sz w:val="28"/>
              <w:szCs w:val="28"/>
            </w:rPr>
          </w:pPr>
          <w:r w:rsidRPr="00F00D6B">
            <w:rPr>
              <w:rStyle w:val="SubtleEmphasis"/>
              <w:rFonts w:asciiTheme="majorHAnsi" w:eastAsiaTheme="majorEastAsia" w:hAnsiTheme="majorHAnsi" w:cstheme="majorBidi"/>
              <w:color w:val="323E4F" w:themeColor="text2" w:themeShade="BF"/>
              <w:spacing w:val="5"/>
              <w:kern w:val="28"/>
              <w:sz w:val="28"/>
              <w:szCs w:val="28"/>
            </w:rPr>
            <w:t>София, 2022 г.</w:t>
          </w:r>
        </w:p>
        <w:p w:rsidR="004D40F0" w:rsidRPr="00F00D6B" w:rsidRDefault="00B45BF4" w:rsidP="00735B85">
          <w:pPr>
            <w:spacing w:before="100" w:beforeAutospacing="1" w:after="120" w:line="360" w:lineRule="auto"/>
            <w:rPr>
              <w:rFonts w:ascii="Verdana" w:hAnsi="Verdana"/>
              <w:sz w:val="20"/>
              <w:szCs w:val="20"/>
            </w:rPr>
          </w:pPr>
        </w:p>
      </w:sdtContent>
    </w:sdt>
    <w:bookmarkStart w:id="0" w:name="_Toc120271988" w:displacedByCustomXml="next"/>
    <w:sdt>
      <w:sdtPr>
        <w:rPr>
          <w:rFonts w:asciiTheme="minorHAnsi" w:eastAsiaTheme="minorHAnsi" w:hAnsiTheme="minorHAnsi" w:cstheme="minorBidi"/>
          <w:b w:val="0"/>
          <w:sz w:val="20"/>
          <w:szCs w:val="20"/>
        </w:rPr>
        <w:id w:val="1616717547"/>
        <w:docPartObj>
          <w:docPartGallery w:val="Table of Contents"/>
          <w:docPartUnique/>
        </w:docPartObj>
      </w:sdtPr>
      <w:sdtEndPr>
        <w:rPr>
          <w:bCs/>
          <w:noProof/>
        </w:rPr>
      </w:sdtEndPr>
      <w:sdtContent>
        <w:p w:rsidR="00D45FA8" w:rsidRPr="00F00D6B" w:rsidRDefault="00D45FA8" w:rsidP="00735B85">
          <w:pPr>
            <w:pStyle w:val="Heading1"/>
            <w:numPr>
              <w:ilvl w:val="0"/>
              <w:numId w:val="0"/>
            </w:numPr>
            <w:spacing w:before="100" w:beforeAutospacing="1" w:after="120"/>
            <w:rPr>
              <w:i/>
              <w:szCs w:val="24"/>
            </w:rPr>
          </w:pPr>
          <w:r w:rsidRPr="00F00D6B">
            <w:rPr>
              <w:i/>
              <w:szCs w:val="24"/>
            </w:rPr>
            <w:t>Съдържание</w:t>
          </w:r>
          <w:bookmarkEnd w:id="0"/>
        </w:p>
        <w:p w:rsidR="000B0D1C" w:rsidRDefault="00D45FA8">
          <w:pPr>
            <w:pStyle w:val="TOC1"/>
            <w:rPr>
              <w:rFonts w:eastAsiaTheme="minorEastAsia"/>
              <w:noProof/>
              <w:lang w:val="en-US"/>
            </w:rPr>
          </w:pPr>
          <w:r w:rsidRPr="00F00D6B">
            <w:rPr>
              <w:i/>
            </w:rPr>
            <w:fldChar w:fldCharType="begin"/>
          </w:r>
          <w:r w:rsidRPr="00F00D6B">
            <w:rPr>
              <w:i/>
            </w:rPr>
            <w:instrText xml:space="preserve"> TOC \o "1-3" \h \z \u </w:instrText>
          </w:r>
          <w:r w:rsidRPr="00F00D6B">
            <w:rPr>
              <w:i/>
            </w:rPr>
            <w:fldChar w:fldCharType="separate"/>
          </w:r>
          <w:hyperlink w:anchor="_Toc120271988" w:history="1">
            <w:r w:rsidR="000B0D1C" w:rsidRPr="009E0348">
              <w:rPr>
                <w:rStyle w:val="Hyperlink"/>
                <w:i/>
                <w:noProof/>
              </w:rPr>
              <w:t>Съдържание</w:t>
            </w:r>
            <w:r w:rsidR="000B0D1C">
              <w:rPr>
                <w:noProof/>
                <w:webHidden/>
              </w:rPr>
              <w:tab/>
            </w:r>
            <w:r w:rsidR="000B0D1C">
              <w:rPr>
                <w:noProof/>
                <w:webHidden/>
              </w:rPr>
              <w:fldChar w:fldCharType="begin"/>
            </w:r>
            <w:r w:rsidR="000B0D1C">
              <w:rPr>
                <w:noProof/>
                <w:webHidden/>
              </w:rPr>
              <w:instrText xml:space="preserve"> PAGEREF _Toc120271988 \h </w:instrText>
            </w:r>
            <w:r w:rsidR="000B0D1C">
              <w:rPr>
                <w:noProof/>
                <w:webHidden/>
              </w:rPr>
            </w:r>
            <w:r w:rsidR="000B0D1C">
              <w:rPr>
                <w:noProof/>
                <w:webHidden/>
              </w:rPr>
              <w:fldChar w:fldCharType="separate"/>
            </w:r>
            <w:r w:rsidR="000B0D1C">
              <w:rPr>
                <w:noProof/>
                <w:webHidden/>
              </w:rPr>
              <w:t>1</w:t>
            </w:r>
            <w:r w:rsidR="000B0D1C">
              <w:rPr>
                <w:noProof/>
                <w:webHidden/>
              </w:rPr>
              <w:fldChar w:fldCharType="end"/>
            </w:r>
          </w:hyperlink>
        </w:p>
        <w:p w:rsidR="000B0D1C" w:rsidRDefault="00B45BF4">
          <w:pPr>
            <w:pStyle w:val="TOC1"/>
            <w:rPr>
              <w:rFonts w:eastAsiaTheme="minorEastAsia"/>
              <w:noProof/>
              <w:lang w:val="en-US"/>
            </w:rPr>
          </w:pPr>
          <w:hyperlink w:anchor="_Toc120271989" w:history="1">
            <w:r w:rsidR="000B0D1C" w:rsidRPr="009E0348">
              <w:rPr>
                <w:rStyle w:val="Hyperlink"/>
                <w:noProof/>
              </w:rPr>
              <w:t>Списък на използваните съкращения</w:t>
            </w:r>
            <w:r w:rsidR="000B0D1C">
              <w:rPr>
                <w:noProof/>
                <w:webHidden/>
              </w:rPr>
              <w:tab/>
            </w:r>
            <w:r w:rsidR="000B0D1C">
              <w:rPr>
                <w:noProof/>
                <w:webHidden/>
              </w:rPr>
              <w:fldChar w:fldCharType="begin"/>
            </w:r>
            <w:r w:rsidR="000B0D1C">
              <w:rPr>
                <w:noProof/>
                <w:webHidden/>
              </w:rPr>
              <w:instrText xml:space="preserve"> PAGEREF _Toc120271989 \h </w:instrText>
            </w:r>
            <w:r w:rsidR="000B0D1C">
              <w:rPr>
                <w:noProof/>
                <w:webHidden/>
              </w:rPr>
            </w:r>
            <w:r w:rsidR="000B0D1C">
              <w:rPr>
                <w:noProof/>
                <w:webHidden/>
              </w:rPr>
              <w:fldChar w:fldCharType="separate"/>
            </w:r>
            <w:r w:rsidR="000B0D1C">
              <w:rPr>
                <w:noProof/>
                <w:webHidden/>
              </w:rPr>
              <w:t>2</w:t>
            </w:r>
            <w:r w:rsidR="000B0D1C">
              <w:rPr>
                <w:noProof/>
                <w:webHidden/>
              </w:rPr>
              <w:fldChar w:fldCharType="end"/>
            </w:r>
          </w:hyperlink>
        </w:p>
        <w:p w:rsidR="000B0D1C" w:rsidRDefault="00B45BF4">
          <w:pPr>
            <w:pStyle w:val="TOC1"/>
            <w:rPr>
              <w:rFonts w:eastAsiaTheme="minorEastAsia"/>
              <w:noProof/>
              <w:lang w:val="en-US"/>
            </w:rPr>
          </w:pPr>
          <w:hyperlink w:anchor="_Toc120271990" w:history="1">
            <w:r w:rsidR="000B0D1C" w:rsidRPr="009E0348">
              <w:rPr>
                <w:rStyle w:val="Hyperlink"/>
                <w:rFonts w:eastAsia="Calibri"/>
                <w:noProof/>
              </w:rPr>
              <w:t>Списък на фигурите</w:t>
            </w:r>
            <w:r w:rsidR="000B0D1C">
              <w:rPr>
                <w:noProof/>
                <w:webHidden/>
              </w:rPr>
              <w:tab/>
            </w:r>
            <w:r w:rsidR="000B0D1C">
              <w:rPr>
                <w:noProof/>
                <w:webHidden/>
              </w:rPr>
              <w:fldChar w:fldCharType="begin"/>
            </w:r>
            <w:r w:rsidR="000B0D1C">
              <w:rPr>
                <w:noProof/>
                <w:webHidden/>
              </w:rPr>
              <w:instrText xml:space="preserve"> PAGEREF _Toc120271990 \h </w:instrText>
            </w:r>
            <w:r w:rsidR="000B0D1C">
              <w:rPr>
                <w:noProof/>
                <w:webHidden/>
              </w:rPr>
            </w:r>
            <w:r w:rsidR="000B0D1C">
              <w:rPr>
                <w:noProof/>
                <w:webHidden/>
              </w:rPr>
              <w:fldChar w:fldCharType="separate"/>
            </w:r>
            <w:r w:rsidR="000B0D1C">
              <w:rPr>
                <w:noProof/>
                <w:webHidden/>
              </w:rPr>
              <w:t>3</w:t>
            </w:r>
            <w:r w:rsidR="000B0D1C">
              <w:rPr>
                <w:noProof/>
                <w:webHidden/>
              </w:rPr>
              <w:fldChar w:fldCharType="end"/>
            </w:r>
          </w:hyperlink>
        </w:p>
        <w:p w:rsidR="000B0D1C" w:rsidRDefault="00B45BF4">
          <w:pPr>
            <w:pStyle w:val="TOC1"/>
            <w:rPr>
              <w:rFonts w:eastAsiaTheme="minorEastAsia"/>
              <w:noProof/>
              <w:lang w:val="en-US"/>
            </w:rPr>
          </w:pPr>
          <w:hyperlink w:anchor="_Toc120271991" w:history="1">
            <w:r w:rsidR="000B0D1C" w:rsidRPr="009E0348">
              <w:rPr>
                <w:rStyle w:val="Hyperlink"/>
                <w:rFonts w:eastAsia="Calibri"/>
                <w:noProof/>
              </w:rPr>
              <w:t>Списък на таблиците</w:t>
            </w:r>
            <w:r w:rsidR="000B0D1C">
              <w:rPr>
                <w:noProof/>
                <w:webHidden/>
              </w:rPr>
              <w:tab/>
            </w:r>
            <w:r w:rsidR="000B0D1C">
              <w:rPr>
                <w:noProof/>
                <w:webHidden/>
              </w:rPr>
              <w:fldChar w:fldCharType="begin"/>
            </w:r>
            <w:r w:rsidR="000B0D1C">
              <w:rPr>
                <w:noProof/>
                <w:webHidden/>
              </w:rPr>
              <w:instrText xml:space="preserve"> PAGEREF _Toc120271991 \h </w:instrText>
            </w:r>
            <w:r w:rsidR="000B0D1C">
              <w:rPr>
                <w:noProof/>
                <w:webHidden/>
              </w:rPr>
            </w:r>
            <w:r w:rsidR="000B0D1C">
              <w:rPr>
                <w:noProof/>
                <w:webHidden/>
              </w:rPr>
              <w:fldChar w:fldCharType="separate"/>
            </w:r>
            <w:r w:rsidR="000B0D1C">
              <w:rPr>
                <w:noProof/>
                <w:webHidden/>
              </w:rPr>
              <w:t>4</w:t>
            </w:r>
            <w:r w:rsidR="000B0D1C">
              <w:rPr>
                <w:noProof/>
                <w:webHidden/>
              </w:rPr>
              <w:fldChar w:fldCharType="end"/>
            </w:r>
          </w:hyperlink>
        </w:p>
        <w:p w:rsidR="000B0D1C" w:rsidRDefault="00B45BF4">
          <w:pPr>
            <w:pStyle w:val="TOC1"/>
            <w:rPr>
              <w:rFonts w:eastAsiaTheme="minorEastAsia"/>
              <w:noProof/>
              <w:lang w:val="en-US"/>
            </w:rPr>
          </w:pPr>
          <w:hyperlink w:anchor="_Toc120271992" w:history="1">
            <w:r w:rsidR="000B0D1C" w:rsidRPr="009E0348">
              <w:rPr>
                <w:rStyle w:val="Hyperlink"/>
                <w:noProof/>
              </w:rPr>
              <w:t>I. Описание на проблема</w:t>
            </w:r>
            <w:r w:rsidR="000B0D1C">
              <w:rPr>
                <w:noProof/>
                <w:webHidden/>
              </w:rPr>
              <w:tab/>
            </w:r>
            <w:r w:rsidR="000B0D1C">
              <w:rPr>
                <w:noProof/>
                <w:webHidden/>
              </w:rPr>
              <w:fldChar w:fldCharType="begin"/>
            </w:r>
            <w:r w:rsidR="000B0D1C">
              <w:rPr>
                <w:noProof/>
                <w:webHidden/>
              </w:rPr>
              <w:instrText xml:space="preserve"> PAGEREF _Toc120271992 \h </w:instrText>
            </w:r>
            <w:r w:rsidR="000B0D1C">
              <w:rPr>
                <w:noProof/>
                <w:webHidden/>
              </w:rPr>
            </w:r>
            <w:r w:rsidR="000B0D1C">
              <w:rPr>
                <w:noProof/>
                <w:webHidden/>
              </w:rPr>
              <w:fldChar w:fldCharType="separate"/>
            </w:r>
            <w:r w:rsidR="000B0D1C">
              <w:rPr>
                <w:noProof/>
                <w:webHidden/>
              </w:rPr>
              <w:t>5</w:t>
            </w:r>
            <w:r w:rsidR="000B0D1C">
              <w:rPr>
                <w:noProof/>
                <w:webHidden/>
              </w:rPr>
              <w:fldChar w:fldCharType="end"/>
            </w:r>
          </w:hyperlink>
        </w:p>
        <w:p w:rsidR="000B0D1C" w:rsidRDefault="00B45BF4">
          <w:pPr>
            <w:pStyle w:val="TOC2"/>
            <w:rPr>
              <w:rFonts w:asciiTheme="minorHAnsi" w:eastAsiaTheme="minorEastAsia" w:hAnsiTheme="minorHAnsi"/>
              <w:b w:val="0"/>
              <w:sz w:val="22"/>
              <w:szCs w:val="22"/>
              <w:lang w:val="en-US"/>
            </w:rPr>
          </w:pPr>
          <w:hyperlink w:anchor="_Toc120271993" w:history="1">
            <w:r w:rsidR="000B0D1C" w:rsidRPr="009E0348">
              <w:rPr>
                <w:rStyle w:val="Hyperlink"/>
              </w:rPr>
              <w:t>Видове обединения</w:t>
            </w:r>
            <w:r w:rsidR="000B0D1C">
              <w:rPr>
                <w:webHidden/>
              </w:rPr>
              <w:tab/>
            </w:r>
            <w:r w:rsidR="000B0D1C">
              <w:rPr>
                <w:webHidden/>
              </w:rPr>
              <w:fldChar w:fldCharType="begin"/>
            </w:r>
            <w:r w:rsidR="000B0D1C">
              <w:rPr>
                <w:webHidden/>
              </w:rPr>
              <w:instrText xml:space="preserve"> PAGEREF _Toc120271993 \h </w:instrText>
            </w:r>
            <w:r w:rsidR="000B0D1C">
              <w:rPr>
                <w:webHidden/>
              </w:rPr>
            </w:r>
            <w:r w:rsidR="000B0D1C">
              <w:rPr>
                <w:webHidden/>
              </w:rPr>
              <w:fldChar w:fldCharType="separate"/>
            </w:r>
            <w:r w:rsidR="000B0D1C">
              <w:rPr>
                <w:webHidden/>
              </w:rPr>
              <w:t>5</w:t>
            </w:r>
            <w:r w:rsidR="000B0D1C">
              <w:rPr>
                <w:webHidden/>
              </w:rPr>
              <w:fldChar w:fldCharType="end"/>
            </w:r>
          </w:hyperlink>
        </w:p>
        <w:p w:rsidR="000B0D1C" w:rsidRDefault="00B45BF4">
          <w:pPr>
            <w:pStyle w:val="TOC1"/>
            <w:rPr>
              <w:rFonts w:eastAsiaTheme="minorEastAsia"/>
              <w:noProof/>
              <w:lang w:val="en-US"/>
            </w:rPr>
          </w:pPr>
          <w:hyperlink w:anchor="_Toc120271994" w:history="1">
            <w:r w:rsidR="000B0D1C" w:rsidRPr="009E0348">
              <w:rPr>
                <w:rStyle w:val="Hyperlink"/>
                <w:noProof/>
              </w:rPr>
              <w:t>II. Заинтересовани страни</w:t>
            </w:r>
            <w:r w:rsidR="000B0D1C">
              <w:rPr>
                <w:noProof/>
                <w:webHidden/>
              </w:rPr>
              <w:tab/>
            </w:r>
            <w:r w:rsidR="000B0D1C">
              <w:rPr>
                <w:noProof/>
                <w:webHidden/>
              </w:rPr>
              <w:fldChar w:fldCharType="begin"/>
            </w:r>
            <w:r w:rsidR="000B0D1C">
              <w:rPr>
                <w:noProof/>
                <w:webHidden/>
              </w:rPr>
              <w:instrText xml:space="preserve"> PAGEREF _Toc120271994 \h </w:instrText>
            </w:r>
            <w:r w:rsidR="000B0D1C">
              <w:rPr>
                <w:noProof/>
                <w:webHidden/>
              </w:rPr>
            </w:r>
            <w:r w:rsidR="000B0D1C">
              <w:rPr>
                <w:noProof/>
                <w:webHidden/>
              </w:rPr>
              <w:fldChar w:fldCharType="separate"/>
            </w:r>
            <w:r w:rsidR="000B0D1C">
              <w:rPr>
                <w:noProof/>
                <w:webHidden/>
              </w:rPr>
              <w:t>13</w:t>
            </w:r>
            <w:r w:rsidR="000B0D1C">
              <w:rPr>
                <w:noProof/>
                <w:webHidden/>
              </w:rPr>
              <w:fldChar w:fldCharType="end"/>
            </w:r>
          </w:hyperlink>
        </w:p>
        <w:p w:rsidR="000B0D1C" w:rsidRDefault="00B45BF4">
          <w:pPr>
            <w:pStyle w:val="TOC2"/>
            <w:rPr>
              <w:rFonts w:asciiTheme="minorHAnsi" w:eastAsiaTheme="minorEastAsia" w:hAnsiTheme="minorHAnsi"/>
              <w:b w:val="0"/>
              <w:sz w:val="22"/>
              <w:szCs w:val="22"/>
              <w:lang w:val="en-US"/>
            </w:rPr>
          </w:pPr>
          <w:hyperlink w:anchor="_Toc120271995" w:history="1">
            <w:r w:rsidR="000B0D1C" w:rsidRPr="009E0348">
              <w:rPr>
                <w:rStyle w:val="Hyperlink"/>
                <w:rFonts w:eastAsia="Calibri"/>
              </w:rPr>
              <w:t>Сектор „Животновъдство“</w:t>
            </w:r>
            <w:r w:rsidR="000B0D1C">
              <w:rPr>
                <w:webHidden/>
              </w:rPr>
              <w:tab/>
            </w:r>
            <w:r w:rsidR="000B0D1C">
              <w:rPr>
                <w:webHidden/>
              </w:rPr>
              <w:fldChar w:fldCharType="begin"/>
            </w:r>
            <w:r w:rsidR="000B0D1C">
              <w:rPr>
                <w:webHidden/>
              </w:rPr>
              <w:instrText xml:space="preserve"> PAGEREF _Toc120271995 \h </w:instrText>
            </w:r>
            <w:r w:rsidR="000B0D1C">
              <w:rPr>
                <w:webHidden/>
              </w:rPr>
            </w:r>
            <w:r w:rsidR="000B0D1C">
              <w:rPr>
                <w:webHidden/>
              </w:rPr>
              <w:fldChar w:fldCharType="separate"/>
            </w:r>
            <w:r w:rsidR="000B0D1C">
              <w:rPr>
                <w:webHidden/>
              </w:rPr>
              <w:t>16</w:t>
            </w:r>
            <w:r w:rsidR="000B0D1C">
              <w:rPr>
                <w:webHidden/>
              </w:rPr>
              <w:fldChar w:fldCharType="end"/>
            </w:r>
          </w:hyperlink>
        </w:p>
        <w:p w:rsidR="000B0D1C" w:rsidRDefault="00B45BF4">
          <w:pPr>
            <w:pStyle w:val="TOC2"/>
            <w:rPr>
              <w:rFonts w:asciiTheme="minorHAnsi" w:eastAsiaTheme="minorEastAsia" w:hAnsiTheme="minorHAnsi"/>
              <w:b w:val="0"/>
              <w:sz w:val="22"/>
              <w:szCs w:val="22"/>
              <w:lang w:val="en-US"/>
            </w:rPr>
          </w:pPr>
          <w:hyperlink w:anchor="_Toc120271996" w:history="1">
            <w:r w:rsidR="000B0D1C" w:rsidRPr="009E0348">
              <w:rPr>
                <w:rStyle w:val="Hyperlink"/>
                <w:rFonts w:eastAsia="Calibri"/>
              </w:rPr>
              <w:t>Сектор „Растениевъдство“</w:t>
            </w:r>
            <w:r w:rsidR="000B0D1C">
              <w:rPr>
                <w:webHidden/>
              </w:rPr>
              <w:tab/>
            </w:r>
            <w:r w:rsidR="000B0D1C">
              <w:rPr>
                <w:webHidden/>
              </w:rPr>
              <w:fldChar w:fldCharType="begin"/>
            </w:r>
            <w:r w:rsidR="000B0D1C">
              <w:rPr>
                <w:webHidden/>
              </w:rPr>
              <w:instrText xml:space="preserve"> PAGEREF _Toc120271996 \h </w:instrText>
            </w:r>
            <w:r w:rsidR="000B0D1C">
              <w:rPr>
                <w:webHidden/>
              </w:rPr>
            </w:r>
            <w:r w:rsidR="000B0D1C">
              <w:rPr>
                <w:webHidden/>
              </w:rPr>
              <w:fldChar w:fldCharType="separate"/>
            </w:r>
            <w:r w:rsidR="000B0D1C">
              <w:rPr>
                <w:webHidden/>
              </w:rPr>
              <w:t>30</w:t>
            </w:r>
            <w:r w:rsidR="000B0D1C">
              <w:rPr>
                <w:webHidden/>
              </w:rPr>
              <w:fldChar w:fldCharType="end"/>
            </w:r>
          </w:hyperlink>
        </w:p>
        <w:p w:rsidR="000B0D1C" w:rsidRDefault="00B45BF4">
          <w:pPr>
            <w:pStyle w:val="TOC2"/>
            <w:rPr>
              <w:rFonts w:asciiTheme="minorHAnsi" w:eastAsiaTheme="minorEastAsia" w:hAnsiTheme="minorHAnsi"/>
              <w:b w:val="0"/>
              <w:sz w:val="22"/>
              <w:szCs w:val="22"/>
              <w:lang w:val="en-US"/>
            </w:rPr>
          </w:pPr>
          <w:hyperlink w:anchor="_Toc120271997" w:history="1">
            <w:r w:rsidR="000B0D1C" w:rsidRPr="009E0348">
              <w:rPr>
                <w:rStyle w:val="Hyperlink"/>
                <w:rFonts w:eastAsia="Calibri"/>
              </w:rPr>
              <w:t>Сектор „Преработка на селскостопански продукти“</w:t>
            </w:r>
            <w:r w:rsidR="000B0D1C">
              <w:rPr>
                <w:webHidden/>
              </w:rPr>
              <w:tab/>
            </w:r>
            <w:r w:rsidR="000B0D1C">
              <w:rPr>
                <w:webHidden/>
              </w:rPr>
              <w:fldChar w:fldCharType="begin"/>
            </w:r>
            <w:r w:rsidR="000B0D1C">
              <w:rPr>
                <w:webHidden/>
              </w:rPr>
              <w:instrText xml:space="preserve"> PAGEREF _Toc120271997 \h </w:instrText>
            </w:r>
            <w:r w:rsidR="000B0D1C">
              <w:rPr>
                <w:webHidden/>
              </w:rPr>
            </w:r>
            <w:r w:rsidR="000B0D1C">
              <w:rPr>
                <w:webHidden/>
              </w:rPr>
              <w:fldChar w:fldCharType="separate"/>
            </w:r>
            <w:r w:rsidR="000B0D1C">
              <w:rPr>
                <w:webHidden/>
              </w:rPr>
              <w:t>43</w:t>
            </w:r>
            <w:r w:rsidR="000B0D1C">
              <w:rPr>
                <w:webHidden/>
              </w:rPr>
              <w:fldChar w:fldCharType="end"/>
            </w:r>
          </w:hyperlink>
        </w:p>
        <w:p w:rsidR="000B0D1C" w:rsidRDefault="00B45BF4">
          <w:pPr>
            <w:pStyle w:val="TOC1"/>
            <w:rPr>
              <w:rFonts w:eastAsiaTheme="minorEastAsia"/>
              <w:noProof/>
              <w:lang w:val="en-US"/>
            </w:rPr>
          </w:pPr>
          <w:hyperlink w:anchor="_Toc120271998" w:history="1">
            <w:r w:rsidR="000B0D1C" w:rsidRPr="009E0348">
              <w:rPr>
                <w:rStyle w:val="Hyperlink"/>
                <w:noProof/>
              </w:rPr>
              <w:t>III. Цели</w:t>
            </w:r>
            <w:r w:rsidR="000B0D1C">
              <w:rPr>
                <w:noProof/>
                <w:webHidden/>
              </w:rPr>
              <w:tab/>
            </w:r>
            <w:r w:rsidR="000B0D1C">
              <w:rPr>
                <w:noProof/>
                <w:webHidden/>
              </w:rPr>
              <w:fldChar w:fldCharType="begin"/>
            </w:r>
            <w:r w:rsidR="000B0D1C">
              <w:rPr>
                <w:noProof/>
                <w:webHidden/>
              </w:rPr>
              <w:instrText xml:space="preserve"> PAGEREF _Toc120271998 \h </w:instrText>
            </w:r>
            <w:r w:rsidR="000B0D1C">
              <w:rPr>
                <w:noProof/>
                <w:webHidden/>
              </w:rPr>
            </w:r>
            <w:r w:rsidR="000B0D1C">
              <w:rPr>
                <w:noProof/>
                <w:webHidden/>
              </w:rPr>
              <w:fldChar w:fldCharType="separate"/>
            </w:r>
            <w:r w:rsidR="000B0D1C">
              <w:rPr>
                <w:noProof/>
                <w:webHidden/>
              </w:rPr>
              <w:t>47</w:t>
            </w:r>
            <w:r w:rsidR="000B0D1C">
              <w:rPr>
                <w:noProof/>
                <w:webHidden/>
              </w:rPr>
              <w:fldChar w:fldCharType="end"/>
            </w:r>
          </w:hyperlink>
        </w:p>
        <w:p w:rsidR="000B0D1C" w:rsidRDefault="00B45BF4">
          <w:pPr>
            <w:pStyle w:val="TOC1"/>
            <w:rPr>
              <w:rFonts w:eastAsiaTheme="minorEastAsia"/>
              <w:noProof/>
              <w:lang w:val="en-US"/>
            </w:rPr>
          </w:pPr>
          <w:hyperlink w:anchor="_Toc120271999" w:history="1">
            <w:r w:rsidR="000B0D1C" w:rsidRPr="009E0348">
              <w:rPr>
                <w:rStyle w:val="Hyperlink"/>
                <w:noProof/>
              </w:rPr>
              <w:t>IV. Варианти на действие</w:t>
            </w:r>
            <w:r w:rsidR="000B0D1C">
              <w:rPr>
                <w:noProof/>
                <w:webHidden/>
              </w:rPr>
              <w:tab/>
            </w:r>
            <w:r w:rsidR="000B0D1C">
              <w:rPr>
                <w:noProof/>
                <w:webHidden/>
              </w:rPr>
              <w:fldChar w:fldCharType="begin"/>
            </w:r>
            <w:r w:rsidR="000B0D1C">
              <w:rPr>
                <w:noProof/>
                <w:webHidden/>
              </w:rPr>
              <w:instrText xml:space="preserve"> PAGEREF _Toc120271999 \h </w:instrText>
            </w:r>
            <w:r w:rsidR="000B0D1C">
              <w:rPr>
                <w:noProof/>
                <w:webHidden/>
              </w:rPr>
            </w:r>
            <w:r w:rsidR="000B0D1C">
              <w:rPr>
                <w:noProof/>
                <w:webHidden/>
              </w:rPr>
              <w:fldChar w:fldCharType="separate"/>
            </w:r>
            <w:r w:rsidR="000B0D1C">
              <w:rPr>
                <w:noProof/>
                <w:webHidden/>
              </w:rPr>
              <w:t>51</w:t>
            </w:r>
            <w:r w:rsidR="000B0D1C">
              <w:rPr>
                <w:noProof/>
                <w:webHidden/>
              </w:rPr>
              <w:fldChar w:fldCharType="end"/>
            </w:r>
          </w:hyperlink>
        </w:p>
        <w:p w:rsidR="000B0D1C" w:rsidRDefault="00B45BF4">
          <w:pPr>
            <w:pStyle w:val="TOC1"/>
            <w:rPr>
              <w:rFonts w:eastAsiaTheme="minorEastAsia"/>
              <w:noProof/>
              <w:lang w:val="en-US"/>
            </w:rPr>
          </w:pPr>
          <w:hyperlink w:anchor="_Toc120272000" w:history="1">
            <w:r w:rsidR="000B0D1C" w:rsidRPr="009E0348">
              <w:rPr>
                <w:rStyle w:val="Hyperlink"/>
                <w:noProof/>
              </w:rPr>
              <w:t>V. Анализ на въздействията</w:t>
            </w:r>
            <w:r w:rsidR="000B0D1C">
              <w:rPr>
                <w:noProof/>
                <w:webHidden/>
              </w:rPr>
              <w:tab/>
            </w:r>
            <w:r w:rsidR="000B0D1C">
              <w:rPr>
                <w:noProof/>
                <w:webHidden/>
              </w:rPr>
              <w:fldChar w:fldCharType="begin"/>
            </w:r>
            <w:r w:rsidR="000B0D1C">
              <w:rPr>
                <w:noProof/>
                <w:webHidden/>
              </w:rPr>
              <w:instrText xml:space="preserve"> PAGEREF _Toc120272000 \h </w:instrText>
            </w:r>
            <w:r w:rsidR="000B0D1C">
              <w:rPr>
                <w:noProof/>
                <w:webHidden/>
              </w:rPr>
            </w:r>
            <w:r w:rsidR="000B0D1C">
              <w:rPr>
                <w:noProof/>
                <w:webHidden/>
              </w:rPr>
              <w:fldChar w:fldCharType="separate"/>
            </w:r>
            <w:r w:rsidR="000B0D1C">
              <w:rPr>
                <w:noProof/>
                <w:webHidden/>
              </w:rPr>
              <w:t>64</w:t>
            </w:r>
            <w:r w:rsidR="000B0D1C">
              <w:rPr>
                <w:noProof/>
                <w:webHidden/>
              </w:rPr>
              <w:fldChar w:fldCharType="end"/>
            </w:r>
          </w:hyperlink>
        </w:p>
        <w:p w:rsidR="000B0D1C" w:rsidRDefault="00B45BF4">
          <w:pPr>
            <w:pStyle w:val="TOC1"/>
            <w:rPr>
              <w:rFonts w:eastAsiaTheme="minorEastAsia"/>
              <w:noProof/>
              <w:lang w:val="en-US"/>
            </w:rPr>
          </w:pPr>
          <w:hyperlink w:anchor="_Toc120272001" w:history="1">
            <w:r w:rsidR="000B0D1C" w:rsidRPr="009E0348">
              <w:rPr>
                <w:rStyle w:val="Hyperlink"/>
                <w:noProof/>
              </w:rPr>
              <w:t>VI. Препоръчителен вариант</w:t>
            </w:r>
            <w:r w:rsidR="000B0D1C">
              <w:rPr>
                <w:noProof/>
                <w:webHidden/>
              </w:rPr>
              <w:tab/>
            </w:r>
            <w:r w:rsidR="000B0D1C">
              <w:rPr>
                <w:noProof/>
                <w:webHidden/>
              </w:rPr>
              <w:fldChar w:fldCharType="begin"/>
            </w:r>
            <w:r w:rsidR="000B0D1C">
              <w:rPr>
                <w:noProof/>
                <w:webHidden/>
              </w:rPr>
              <w:instrText xml:space="preserve"> PAGEREF _Toc120272001 \h </w:instrText>
            </w:r>
            <w:r w:rsidR="000B0D1C">
              <w:rPr>
                <w:noProof/>
                <w:webHidden/>
              </w:rPr>
            </w:r>
            <w:r w:rsidR="000B0D1C">
              <w:rPr>
                <w:noProof/>
                <w:webHidden/>
              </w:rPr>
              <w:fldChar w:fldCharType="separate"/>
            </w:r>
            <w:r w:rsidR="000B0D1C">
              <w:rPr>
                <w:noProof/>
                <w:webHidden/>
              </w:rPr>
              <w:t>73</w:t>
            </w:r>
            <w:r w:rsidR="000B0D1C">
              <w:rPr>
                <w:noProof/>
                <w:webHidden/>
              </w:rPr>
              <w:fldChar w:fldCharType="end"/>
            </w:r>
          </w:hyperlink>
        </w:p>
        <w:p w:rsidR="000B0D1C" w:rsidRDefault="00B45BF4">
          <w:pPr>
            <w:pStyle w:val="TOC1"/>
            <w:rPr>
              <w:rFonts w:eastAsiaTheme="minorEastAsia"/>
              <w:noProof/>
              <w:lang w:val="en-US"/>
            </w:rPr>
          </w:pPr>
          <w:hyperlink w:anchor="_Toc120272002" w:history="1">
            <w:r w:rsidR="000B0D1C" w:rsidRPr="009E0348">
              <w:rPr>
                <w:rStyle w:val="Hyperlink"/>
                <w:noProof/>
                <w:lang w:val="en-US"/>
              </w:rPr>
              <w:t>VII</w:t>
            </w:r>
            <w:r w:rsidR="000B0D1C" w:rsidRPr="009E0348">
              <w:rPr>
                <w:rStyle w:val="Hyperlink"/>
                <w:noProof/>
              </w:rPr>
              <w:t>. Обществени консултации</w:t>
            </w:r>
            <w:r w:rsidR="000B0D1C">
              <w:rPr>
                <w:noProof/>
                <w:webHidden/>
              </w:rPr>
              <w:tab/>
            </w:r>
            <w:r w:rsidR="000B0D1C">
              <w:rPr>
                <w:noProof/>
                <w:webHidden/>
              </w:rPr>
              <w:fldChar w:fldCharType="begin"/>
            </w:r>
            <w:r w:rsidR="000B0D1C">
              <w:rPr>
                <w:noProof/>
                <w:webHidden/>
              </w:rPr>
              <w:instrText xml:space="preserve"> PAGEREF _Toc120272002 \h </w:instrText>
            </w:r>
            <w:r w:rsidR="000B0D1C">
              <w:rPr>
                <w:noProof/>
                <w:webHidden/>
              </w:rPr>
            </w:r>
            <w:r w:rsidR="000B0D1C">
              <w:rPr>
                <w:noProof/>
                <w:webHidden/>
              </w:rPr>
              <w:fldChar w:fldCharType="separate"/>
            </w:r>
            <w:r w:rsidR="000B0D1C">
              <w:rPr>
                <w:noProof/>
                <w:webHidden/>
              </w:rPr>
              <w:t>73</w:t>
            </w:r>
            <w:r w:rsidR="000B0D1C">
              <w:rPr>
                <w:noProof/>
                <w:webHidden/>
              </w:rPr>
              <w:fldChar w:fldCharType="end"/>
            </w:r>
          </w:hyperlink>
        </w:p>
        <w:p w:rsidR="000B0D1C" w:rsidRDefault="00B45BF4">
          <w:pPr>
            <w:pStyle w:val="TOC1"/>
            <w:rPr>
              <w:rFonts w:eastAsiaTheme="minorEastAsia"/>
              <w:noProof/>
              <w:lang w:val="en-US"/>
            </w:rPr>
          </w:pPr>
          <w:hyperlink w:anchor="_Toc120272003" w:history="1">
            <w:r w:rsidR="000B0D1C" w:rsidRPr="009E0348">
              <w:rPr>
                <w:rStyle w:val="Hyperlink"/>
                <w:noProof/>
                <w:lang w:val="en-US"/>
              </w:rPr>
              <w:t>VIII. Последваща оценка на въздействието</w:t>
            </w:r>
            <w:r w:rsidR="000B0D1C">
              <w:rPr>
                <w:noProof/>
                <w:webHidden/>
              </w:rPr>
              <w:tab/>
            </w:r>
            <w:r w:rsidR="000B0D1C">
              <w:rPr>
                <w:noProof/>
                <w:webHidden/>
              </w:rPr>
              <w:fldChar w:fldCharType="begin"/>
            </w:r>
            <w:r w:rsidR="000B0D1C">
              <w:rPr>
                <w:noProof/>
                <w:webHidden/>
              </w:rPr>
              <w:instrText xml:space="preserve"> PAGEREF _Toc120272003 \h </w:instrText>
            </w:r>
            <w:r w:rsidR="000B0D1C">
              <w:rPr>
                <w:noProof/>
                <w:webHidden/>
              </w:rPr>
            </w:r>
            <w:r w:rsidR="000B0D1C">
              <w:rPr>
                <w:noProof/>
                <w:webHidden/>
              </w:rPr>
              <w:fldChar w:fldCharType="separate"/>
            </w:r>
            <w:r w:rsidR="000B0D1C">
              <w:rPr>
                <w:noProof/>
                <w:webHidden/>
              </w:rPr>
              <w:t>86</w:t>
            </w:r>
            <w:r w:rsidR="000B0D1C">
              <w:rPr>
                <w:noProof/>
                <w:webHidden/>
              </w:rPr>
              <w:fldChar w:fldCharType="end"/>
            </w:r>
          </w:hyperlink>
        </w:p>
        <w:p w:rsidR="000B0D1C" w:rsidRDefault="00B45BF4">
          <w:pPr>
            <w:pStyle w:val="TOC1"/>
            <w:rPr>
              <w:rFonts w:eastAsiaTheme="minorEastAsia"/>
              <w:noProof/>
              <w:lang w:val="en-US"/>
            </w:rPr>
          </w:pPr>
          <w:hyperlink w:anchor="_Toc120272004" w:history="1">
            <w:r w:rsidR="000B0D1C" w:rsidRPr="009E0348">
              <w:rPr>
                <w:rStyle w:val="Hyperlink"/>
                <w:noProof/>
                <w:lang w:val="en-US"/>
              </w:rPr>
              <w:t>IX. Източници</w:t>
            </w:r>
            <w:r w:rsidR="000B0D1C">
              <w:rPr>
                <w:noProof/>
                <w:webHidden/>
              </w:rPr>
              <w:tab/>
            </w:r>
            <w:r w:rsidR="000B0D1C">
              <w:rPr>
                <w:noProof/>
                <w:webHidden/>
              </w:rPr>
              <w:fldChar w:fldCharType="begin"/>
            </w:r>
            <w:r w:rsidR="000B0D1C">
              <w:rPr>
                <w:noProof/>
                <w:webHidden/>
              </w:rPr>
              <w:instrText xml:space="preserve"> PAGEREF _Toc120272004 \h </w:instrText>
            </w:r>
            <w:r w:rsidR="000B0D1C">
              <w:rPr>
                <w:noProof/>
                <w:webHidden/>
              </w:rPr>
            </w:r>
            <w:r w:rsidR="000B0D1C">
              <w:rPr>
                <w:noProof/>
                <w:webHidden/>
              </w:rPr>
              <w:fldChar w:fldCharType="separate"/>
            </w:r>
            <w:r w:rsidR="000B0D1C">
              <w:rPr>
                <w:noProof/>
                <w:webHidden/>
              </w:rPr>
              <w:t>87</w:t>
            </w:r>
            <w:r w:rsidR="000B0D1C">
              <w:rPr>
                <w:noProof/>
                <w:webHidden/>
              </w:rPr>
              <w:fldChar w:fldCharType="end"/>
            </w:r>
          </w:hyperlink>
        </w:p>
        <w:p w:rsidR="000B0D1C" w:rsidRDefault="00B45BF4">
          <w:pPr>
            <w:pStyle w:val="TOC1"/>
            <w:rPr>
              <w:rFonts w:eastAsiaTheme="minorEastAsia"/>
              <w:noProof/>
              <w:lang w:val="en-US"/>
            </w:rPr>
          </w:pPr>
          <w:hyperlink w:anchor="_Toc120272005" w:history="1">
            <w:r w:rsidR="000B0D1C" w:rsidRPr="009E0348">
              <w:rPr>
                <w:rStyle w:val="Hyperlink"/>
                <w:noProof/>
                <w:lang w:val="en-US"/>
              </w:rPr>
              <w:t>X. Приложения</w:t>
            </w:r>
            <w:r w:rsidR="000B0D1C">
              <w:rPr>
                <w:noProof/>
                <w:webHidden/>
              </w:rPr>
              <w:tab/>
            </w:r>
            <w:r w:rsidR="000B0D1C">
              <w:rPr>
                <w:noProof/>
                <w:webHidden/>
              </w:rPr>
              <w:fldChar w:fldCharType="begin"/>
            </w:r>
            <w:r w:rsidR="000B0D1C">
              <w:rPr>
                <w:noProof/>
                <w:webHidden/>
              </w:rPr>
              <w:instrText xml:space="preserve"> PAGEREF _Toc120272005 \h </w:instrText>
            </w:r>
            <w:r w:rsidR="000B0D1C">
              <w:rPr>
                <w:noProof/>
                <w:webHidden/>
              </w:rPr>
            </w:r>
            <w:r w:rsidR="000B0D1C">
              <w:rPr>
                <w:noProof/>
                <w:webHidden/>
              </w:rPr>
              <w:fldChar w:fldCharType="separate"/>
            </w:r>
            <w:r w:rsidR="000B0D1C">
              <w:rPr>
                <w:noProof/>
                <w:webHidden/>
              </w:rPr>
              <w:t>87</w:t>
            </w:r>
            <w:r w:rsidR="000B0D1C">
              <w:rPr>
                <w:noProof/>
                <w:webHidden/>
              </w:rPr>
              <w:fldChar w:fldCharType="end"/>
            </w:r>
          </w:hyperlink>
        </w:p>
        <w:p w:rsidR="00D45FA8" w:rsidRPr="00F00D6B" w:rsidRDefault="00D45FA8" w:rsidP="00735B85">
          <w:pPr>
            <w:spacing w:before="100" w:beforeAutospacing="1" w:after="120" w:line="360" w:lineRule="auto"/>
            <w:rPr>
              <w:rFonts w:ascii="Verdana" w:hAnsi="Verdana"/>
              <w:bCs/>
              <w:noProof/>
              <w:sz w:val="20"/>
              <w:szCs w:val="20"/>
            </w:rPr>
          </w:pPr>
          <w:r w:rsidRPr="00F00D6B">
            <w:rPr>
              <w:rFonts w:ascii="Verdana" w:hAnsi="Verdana"/>
              <w:bCs/>
              <w:i/>
              <w:noProof/>
              <w:sz w:val="24"/>
              <w:szCs w:val="24"/>
            </w:rPr>
            <w:fldChar w:fldCharType="end"/>
          </w:r>
        </w:p>
      </w:sdtContent>
    </w:sdt>
    <w:p w:rsidR="00A35C26" w:rsidRPr="000B0D1C" w:rsidRDefault="00A35C26" w:rsidP="000B0D1C">
      <w:r>
        <w:br w:type="page"/>
      </w:r>
    </w:p>
    <w:p w:rsidR="001917F4" w:rsidRPr="009665E5" w:rsidRDefault="0082603E" w:rsidP="00A35C26">
      <w:pPr>
        <w:pStyle w:val="Heading1"/>
        <w:numPr>
          <w:ilvl w:val="0"/>
          <w:numId w:val="0"/>
        </w:numPr>
        <w:spacing w:after="120"/>
        <w:ind w:left="360" w:hanging="360"/>
        <w:rPr>
          <w:b w:val="0"/>
          <w:szCs w:val="24"/>
        </w:rPr>
      </w:pPr>
      <w:bookmarkStart w:id="1" w:name="_Toc120271989"/>
      <w:r w:rsidRPr="009665E5">
        <w:rPr>
          <w:b w:val="0"/>
          <w:szCs w:val="24"/>
        </w:rPr>
        <w:lastRenderedPageBreak/>
        <w:t>Списък на използваните съкращения</w:t>
      </w:r>
      <w:bookmarkEnd w:id="1"/>
    </w:p>
    <w:tbl>
      <w:tblPr>
        <w:tblStyle w:val="TableGrid"/>
        <w:tblW w:w="9923" w:type="dxa"/>
        <w:tblInd w:w="-5" w:type="dxa"/>
        <w:tblLook w:val="04A0" w:firstRow="1" w:lastRow="0" w:firstColumn="1" w:lastColumn="0" w:noHBand="0" w:noVBand="1"/>
      </w:tblPr>
      <w:tblGrid>
        <w:gridCol w:w="2127"/>
        <w:gridCol w:w="7796"/>
      </w:tblGrid>
      <w:tr w:rsidR="00FB2FDB" w:rsidRPr="00F00D6B" w:rsidTr="003439E6">
        <w:tc>
          <w:tcPr>
            <w:tcW w:w="2127" w:type="dxa"/>
          </w:tcPr>
          <w:p w:rsidR="00FB2FDB" w:rsidRPr="00F00D6B" w:rsidRDefault="00FB2FDB" w:rsidP="00735B85">
            <w:pPr>
              <w:spacing w:before="100" w:beforeAutospacing="1" w:after="120" w:line="360" w:lineRule="auto"/>
              <w:jc w:val="center"/>
              <w:rPr>
                <w:rFonts w:ascii="Verdana" w:eastAsia="Times New Roman" w:hAnsi="Verdana" w:cs="Times New Roman"/>
                <w:b/>
                <w:sz w:val="20"/>
                <w:szCs w:val="20"/>
                <w:lang w:eastAsia="bg-BG"/>
              </w:rPr>
            </w:pPr>
            <w:r w:rsidRPr="00F00D6B">
              <w:rPr>
                <w:rFonts w:ascii="Verdana" w:eastAsia="Times New Roman" w:hAnsi="Verdana" w:cs="Times New Roman"/>
                <w:b/>
                <w:sz w:val="20"/>
                <w:szCs w:val="20"/>
                <w:lang w:eastAsia="bg-BG"/>
              </w:rPr>
              <w:t>Съкращение</w:t>
            </w:r>
          </w:p>
        </w:tc>
        <w:tc>
          <w:tcPr>
            <w:tcW w:w="7796" w:type="dxa"/>
          </w:tcPr>
          <w:p w:rsidR="00FB2FDB" w:rsidRPr="00F00D6B" w:rsidRDefault="00FB2FDB" w:rsidP="00735B85">
            <w:pPr>
              <w:spacing w:before="100" w:beforeAutospacing="1" w:after="120" w:line="360" w:lineRule="auto"/>
              <w:jc w:val="center"/>
              <w:rPr>
                <w:rFonts w:ascii="Verdana" w:eastAsia="Times New Roman" w:hAnsi="Verdana" w:cs="Times New Roman"/>
                <w:b/>
                <w:sz w:val="20"/>
                <w:szCs w:val="20"/>
                <w:lang w:eastAsia="bg-BG"/>
              </w:rPr>
            </w:pPr>
            <w:r w:rsidRPr="00F00D6B">
              <w:rPr>
                <w:rFonts w:ascii="Verdana" w:eastAsia="Times New Roman" w:hAnsi="Verdana" w:cs="Times New Roman"/>
                <w:b/>
                <w:sz w:val="20"/>
                <w:szCs w:val="20"/>
                <w:lang w:eastAsia="bg-BG"/>
              </w:rPr>
              <w:t>Пълно наименование</w:t>
            </w:r>
          </w:p>
        </w:tc>
      </w:tr>
      <w:tr w:rsidR="00FB2FDB" w:rsidRPr="00F00D6B" w:rsidTr="003439E6">
        <w:tc>
          <w:tcPr>
            <w:tcW w:w="2127" w:type="dxa"/>
          </w:tcPr>
          <w:p w:rsidR="00FB2FDB" w:rsidRPr="00F00D6B" w:rsidRDefault="0017091F"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АОП</w:t>
            </w:r>
          </w:p>
        </w:tc>
        <w:tc>
          <w:tcPr>
            <w:tcW w:w="7796" w:type="dxa"/>
          </w:tcPr>
          <w:p w:rsidR="00FB2FDB" w:rsidRPr="00F00D6B" w:rsidRDefault="0017091F"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Асоциации на организации на производители</w:t>
            </w:r>
          </w:p>
        </w:tc>
      </w:tr>
      <w:tr w:rsidR="00BD230D" w:rsidRPr="00F00D6B" w:rsidTr="003439E6">
        <w:tc>
          <w:tcPr>
            <w:tcW w:w="2127" w:type="dxa"/>
          </w:tcPr>
          <w:p w:rsidR="00BD230D" w:rsidRPr="00F00D6B" w:rsidRDefault="00BD230D"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БАБХ</w:t>
            </w:r>
          </w:p>
        </w:tc>
        <w:tc>
          <w:tcPr>
            <w:tcW w:w="7796" w:type="dxa"/>
          </w:tcPr>
          <w:p w:rsidR="00BD230D" w:rsidRPr="00F00D6B" w:rsidRDefault="00BD230D"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Българска агенция по безопасност на храните</w:t>
            </w:r>
          </w:p>
        </w:tc>
      </w:tr>
      <w:tr w:rsidR="00FB2FDB" w:rsidRPr="00F00D6B" w:rsidTr="003439E6">
        <w:tc>
          <w:tcPr>
            <w:tcW w:w="2127" w:type="dxa"/>
          </w:tcPr>
          <w:p w:rsidR="00FB2FDB" w:rsidRPr="00F00D6B" w:rsidRDefault="00C23EE2"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БО</w:t>
            </w:r>
          </w:p>
        </w:tc>
        <w:tc>
          <w:tcPr>
            <w:tcW w:w="7796" w:type="dxa"/>
          </w:tcPr>
          <w:p w:rsidR="00FB2FDB" w:rsidRPr="00F00D6B" w:rsidRDefault="00C23EE2"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Браншови организации</w:t>
            </w:r>
          </w:p>
        </w:tc>
      </w:tr>
      <w:tr w:rsidR="00FB2FDB" w:rsidRPr="00F00D6B" w:rsidTr="003439E6">
        <w:tc>
          <w:tcPr>
            <w:tcW w:w="2127" w:type="dxa"/>
          </w:tcPr>
          <w:p w:rsidR="00FB2FDB" w:rsidRPr="00F00D6B" w:rsidRDefault="0017091F"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ГП</w:t>
            </w:r>
          </w:p>
        </w:tc>
        <w:tc>
          <w:tcPr>
            <w:tcW w:w="7796" w:type="dxa"/>
          </w:tcPr>
          <w:p w:rsidR="00FB2FDB" w:rsidRPr="00F00D6B" w:rsidRDefault="0017091F"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Групи на производители</w:t>
            </w:r>
          </w:p>
        </w:tc>
      </w:tr>
      <w:tr w:rsidR="00506C4E" w:rsidRPr="00F00D6B" w:rsidTr="003439E6">
        <w:tc>
          <w:tcPr>
            <w:tcW w:w="2127" w:type="dxa"/>
          </w:tcPr>
          <w:p w:rsidR="00506C4E" w:rsidRPr="00F00D6B" w:rsidRDefault="00506C4E"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EС</w:t>
            </w:r>
          </w:p>
        </w:tc>
        <w:tc>
          <w:tcPr>
            <w:tcW w:w="7796" w:type="dxa"/>
          </w:tcPr>
          <w:p w:rsidR="00506C4E" w:rsidRPr="00F00D6B" w:rsidRDefault="00506C4E"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Европейски съюз</w:t>
            </w:r>
          </w:p>
        </w:tc>
      </w:tr>
      <w:tr w:rsidR="00506C4E" w:rsidRPr="00F00D6B" w:rsidTr="003439E6">
        <w:tc>
          <w:tcPr>
            <w:tcW w:w="2127" w:type="dxa"/>
          </w:tcPr>
          <w:p w:rsidR="00506C4E" w:rsidRPr="00F00D6B" w:rsidRDefault="00506C4E"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ЕК</w:t>
            </w:r>
          </w:p>
        </w:tc>
        <w:tc>
          <w:tcPr>
            <w:tcW w:w="7796" w:type="dxa"/>
          </w:tcPr>
          <w:p w:rsidR="00506C4E" w:rsidRPr="00F00D6B" w:rsidRDefault="00506C4E"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Европейска комисия</w:t>
            </w:r>
          </w:p>
        </w:tc>
      </w:tr>
      <w:tr w:rsidR="00FB2FDB" w:rsidRPr="00F00D6B" w:rsidTr="003439E6">
        <w:tc>
          <w:tcPr>
            <w:tcW w:w="2127" w:type="dxa"/>
          </w:tcPr>
          <w:p w:rsidR="00FB2FDB" w:rsidRPr="00F00D6B" w:rsidRDefault="00E21004"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Calibri" w:hAnsi="Verdana" w:cs="Times New Roman"/>
                <w:sz w:val="20"/>
                <w:szCs w:val="20"/>
              </w:rPr>
              <w:t>ЗПООПЗПЕС</w:t>
            </w:r>
          </w:p>
        </w:tc>
        <w:tc>
          <w:tcPr>
            <w:tcW w:w="7796" w:type="dxa"/>
          </w:tcPr>
          <w:p w:rsidR="00FB2FDB" w:rsidRPr="00F00D6B" w:rsidRDefault="00E21004" w:rsidP="00942522">
            <w:pPr>
              <w:spacing w:before="100" w:beforeAutospacing="1" w:after="120" w:line="276" w:lineRule="auto"/>
              <w:jc w:val="both"/>
              <w:rPr>
                <w:rFonts w:ascii="Verdana" w:eastAsia="Times New Roman" w:hAnsi="Verdana" w:cs="Times New Roman"/>
                <w:sz w:val="20"/>
                <w:szCs w:val="20"/>
                <w:lang w:eastAsia="bg-BG"/>
              </w:rPr>
            </w:pPr>
            <w:r w:rsidRPr="00F00D6B">
              <w:rPr>
                <w:rFonts w:ascii="Verdana" w:eastAsia="Calibri" w:hAnsi="Verdana" w:cs="Times New Roman"/>
                <w:sz w:val="20"/>
                <w:szCs w:val="20"/>
              </w:rPr>
              <w:t xml:space="preserve">Закон за прилагане на Общата организация на пазарите на земеделски продукти на Европейския съюз </w:t>
            </w:r>
          </w:p>
        </w:tc>
      </w:tr>
      <w:tr w:rsidR="00FB2FDB" w:rsidRPr="00F00D6B" w:rsidTr="003439E6">
        <w:tc>
          <w:tcPr>
            <w:tcW w:w="2127" w:type="dxa"/>
          </w:tcPr>
          <w:p w:rsidR="00FB2FDB" w:rsidRPr="00F00D6B" w:rsidRDefault="00E21004"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Calibri" w:hAnsi="Verdana" w:cs="Times New Roman"/>
                <w:sz w:val="20"/>
                <w:szCs w:val="20"/>
              </w:rPr>
              <w:t>ЗПЗП</w:t>
            </w:r>
          </w:p>
        </w:tc>
        <w:tc>
          <w:tcPr>
            <w:tcW w:w="7796" w:type="dxa"/>
          </w:tcPr>
          <w:p w:rsidR="00FB2FDB" w:rsidRPr="00F00D6B" w:rsidRDefault="00E21004" w:rsidP="00942522">
            <w:pPr>
              <w:spacing w:before="100" w:beforeAutospacing="1" w:after="120" w:line="276" w:lineRule="auto"/>
              <w:rPr>
                <w:rFonts w:ascii="Verdana" w:eastAsia="Times New Roman" w:hAnsi="Verdana" w:cs="Times New Roman"/>
                <w:noProof/>
                <w:sz w:val="20"/>
                <w:szCs w:val="20"/>
                <w:lang w:eastAsia="bg-BG"/>
              </w:rPr>
            </w:pPr>
            <w:r w:rsidRPr="00F00D6B">
              <w:rPr>
                <w:rFonts w:ascii="Verdana" w:eastAsia="Calibri" w:hAnsi="Verdana" w:cs="Times New Roman"/>
                <w:sz w:val="20"/>
                <w:szCs w:val="20"/>
              </w:rPr>
              <w:t xml:space="preserve">Закон за подпомагане на земеделските производители </w:t>
            </w:r>
          </w:p>
        </w:tc>
      </w:tr>
      <w:tr w:rsidR="004D2D3C" w:rsidRPr="00F00D6B" w:rsidTr="003439E6">
        <w:tc>
          <w:tcPr>
            <w:tcW w:w="2127" w:type="dxa"/>
          </w:tcPr>
          <w:p w:rsidR="004D2D3C" w:rsidRPr="00F00D6B" w:rsidRDefault="004D2D3C" w:rsidP="00942522">
            <w:pPr>
              <w:spacing w:before="100" w:beforeAutospacing="1" w:after="120" w:line="276" w:lineRule="auto"/>
              <w:rPr>
                <w:rFonts w:ascii="Verdana" w:eastAsia="Calibri" w:hAnsi="Verdana" w:cs="Times New Roman"/>
                <w:sz w:val="20"/>
                <w:szCs w:val="20"/>
              </w:rPr>
            </w:pPr>
            <w:r w:rsidRPr="00F00D6B">
              <w:rPr>
                <w:rFonts w:ascii="Verdana" w:hAnsi="Verdana"/>
                <w:sz w:val="20"/>
                <w:szCs w:val="20"/>
              </w:rPr>
              <w:t>ЗПБОППСП</w:t>
            </w:r>
          </w:p>
        </w:tc>
        <w:tc>
          <w:tcPr>
            <w:tcW w:w="7796" w:type="dxa"/>
          </w:tcPr>
          <w:p w:rsidR="004D2D3C" w:rsidRPr="00F00D6B" w:rsidRDefault="004D2D3C" w:rsidP="00942522">
            <w:pPr>
              <w:spacing w:before="100" w:beforeAutospacing="1" w:after="120" w:line="276" w:lineRule="auto"/>
              <w:rPr>
                <w:rFonts w:ascii="Verdana" w:eastAsia="Calibri" w:hAnsi="Verdana" w:cs="Times New Roman"/>
                <w:sz w:val="20"/>
                <w:szCs w:val="20"/>
              </w:rPr>
            </w:pPr>
            <w:r w:rsidRPr="00F00D6B">
              <w:rPr>
                <w:rFonts w:ascii="Verdana" w:hAnsi="Verdana"/>
                <w:sz w:val="20"/>
                <w:szCs w:val="20"/>
              </w:rPr>
              <w:t>Закон за представителните браншови организации за производство и преработка на селскостопански продукти.</w:t>
            </w:r>
          </w:p>
        </w:tc>
      </w:tr>
      <w:tr w:rsidR="00FB2FDB" w:rsidRPr="00F00D6B" w:rsidTr="003439E6">
        <w:tc>
          <w:tcPr>
            <w:tcW w:w="2127" w:type="dxa"/>
          </w:tcPr>
          <w:p w:rsidR="00FB2FDB" w:rsidRPr="00F00D6B" w:rsidRDefault="00366CD4" w:rsidP="00942522">
            <w:pPr>
              <w:spacing w:before="100" w:beforeAutospacing="1" w:after="120" w:line="276" w:lineRule="auto"/>
              <w:rPr>
                <w:rFonts w:ascii="Verdana" w:eastAsia="Times New Roman" w:hAnsi="Verdana" w:cs="Times New Roman"/>
                <w:bCs/>
                <w:sz w:val="20"/>
                <w:szCs w:val="20"/>
                <w:lang w:eastAsia="bg-BG"/>
              </w:rPr>
            </w:pPr>
            <w:r w:rsidRPr="00F00D6B">
              <w:rPr>
                <w:rFonts w:ascii="Verdana" w:eastAsia="Times New Roman" w:hAnsi="Verdana" w:cs="Times New Roman"/>
                <w:bCs/>
                <w:sz w:val="20"/>
                <w:szCs w:val="20"/>
                <w:lang w:eastAsia="bg-BG"/>
              </w:rPr>
              <w:t>ЗЮЛНЦ</w:t>
            </w:r>
          </w:p>
        </w:tc>
        <w:tc>
          <w:tcPr>
            <w:tcW w:w="7796" w:type="dxa"/>
          </w:tcPr>
          <w:p w:rsidR="00FB2FDB" w:rsidRPr="00F00D6B" w:rsidRDefault="00366CD4" w:rsidP="00942522">
            <w:pPr>
              <w:spacing w:before="100" w:beforeAutospacing="1" w:after="120" w:line="276" w:lineRule="auto"/>
              <w:jc w:val="both"/>
              <w:rPr>
                <w:rFonts w:ascii="Verdana" w:eastAsia="Times New Roman" w:hAnsi="Verdana" w:cs="Times New Roman"/>
                <w:bCs/>
                <w:sz w:val="20"/>
                <w:szCs w:val="20"/>
                <w:lang w:eastAsia="bg-BG"/>
              </w:rPr>
            </w:pPr>
            <w:r w:rsidRPr="00F00D6B">
              <w:rPr>
                <w:rFonts w:ascii="Verdana" w:eastAsia="Times New Roman" w:hAnsi="Verdana" w:cs="Times New Roman"/>
                <w:bCs/>
                <w:sz w:val="20"/>
                <w:szCs w:val="20"/>
                <w:lang w:eastAsia="bg-BG"/>
              </w:rPr>
              <w:t xml:space="preserve">Закона за юридическите лица с нестопанска цел </w:t>
            </w:r>
          </w:p>
        </w:tc>
      </w:tr>
      <w:tr w:rsidR="00FB2FDB" w:rsidRPr="00F00D6B" w:rsidTr="003439E6">
        <w:tc>
          <w:tcPr>
            <w:tcW w:w="2127" w:type="dxa"/>
          </w:tcPr>
          <w:p w:rsidR="00FB2FDB" w:rsidRPr="00F00D6B" w:rsidRDefault="002068EB"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КС</w:t>
            </w:r>
          </w:p>
        </w:tc>
        <w:tc>
          <w:tcPr>
            <w:tcW w:w="7796" w:type="dxa"/>
          </w:tcPr>
          <w:p w:rsidR="00FB2FDB" w:rsidRPr="00F00D6B" w:rsidRDefault="002068EB"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Консултативен съвет</w:t>
            </w:r>
          </w:p>
        </w:tc>
      </w:tr>
      <w:tr w:rsidR="00C23EE2" w:rsidRPr="00F00D6B" w:rsidTr="003439E6">
        <w:tc>
          <w:tcPr>
            <w:tcW w:w="2127" w:type="dxa"/>
          </w:tcPr>
          <w:p w:rsidR="00C23EE2" w:rsidRPr="00F00D6B" w:rsidRDefault="00C23EE2"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МЗм</w:t>
            </w:r>
          </w:p>
        </w:tc>
        <w:tc>
          <w:tcPr>
            <w:tcW w:w="7796" w:type="dxa"/>
          </w:tcPr>
          <w:p w:rsidR="00C23EE2" w:rsidRPr="00F00D6B" w:rsidRDefault="00C23EE2"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Министерство на земеделието</w:t>
            </w:r>
          </w:p>
        </w:tc>
      </w:tr>
      <w:tr w:rsidR="00C23EE2" w:rsidRPr="00F00D6B" w:rsidTr="003439E6">
        <w:tc>
          <w:tcPr>
            <w:tcW w:w="2127" w:type="dxa"/>
          </w:tcPr>
          <w:p w:rsidR="00C23EE2" w:rsidRPr="00F00D6B" w:rsidRDefault="0017091F"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МБО</w:t>
            </w:r>
          </w:p>
        </w:tc>
        <w:tc>
          <w:tcPr>
            <w:tcW w:w="7796" w:type="dxa"/>
          </w:tcPr>
          <w:p w:rsidR="00C23EE2" w:rsidRPr="00F00D6B" w:rsidRDefault="0017091F"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Междубраншова организация</w:t>
            </w:r>
          </w:p>
        </w:tc>
      </w:tr>
      <w:tr w:rsidR="008E12E7" w:rsidRPr="00F00D6B" w:rsidTr="003439E6">
        <w:tc>
          <w:tcPr>
            <w:tcW w:w="2127" w:type="dxa"/>
          </w:tcPr>
          <w:p w:rsidR="008E12E7" w:rsidRPr="00F00D6B" w:rsidRDefault="008E12E7"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НПО</w:t>
            </w:r>
          </w:p>
        </w:tc>
        <w:tc>
          <w:tcPr>
            <w:tcW w:w="7796" w:type="dxa"/>
          </w:tcPr>
          <w:p w:rsidR="008E12E7" w:rsidRPr="00F00D6B" w:rsidRDefault="008E12E7"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Неправителствена организация</w:t>
            </w:r>
          </w:p>
        </w:tc>
      </w:tr>
      <w:tr w:rsidR="00506C4E" w:rsidRPr="00F00D6B" w:rsidTr="003439E6">
        <w:tc>
          <w:tcPr>
            <w:tcW w:w="2127" w:type="dxa"/>
          </w:tcPr>
          <w:p w:rsidR="00506C4E" w:rsidRPr="00F00D6B" w:rsidRDefault="00506C4E"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Calibri" w:hAnsi="Verdana" w:cs="Times New Roman"/>
                <w:sz w:val="20"/>
                <w:szCs w:val="20"/>
              </w:rPr>
              <w:t>НТП</w:t>
            </w:r>
          </w:p>
        </w:tc>
        <w:tc>
          <w:tcPr>
            <w:tcW w:w="7796" w:type="dxa"/>
          </w:tcPr>
          <w:p w:rsidR="00506C4E" w:rsidRPr="00F00D6B" w:rsidRDefault="00506C4E"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Calibri" w:hAnsi="Verdana" w:cs="Times New Roman"/>
                <w:sz w:val="20"/>
                <w:szCs w:val="20"/>
              </w:rPr>
              <w:t xml:space="preserve">Нелоялни търговски практики </w:t>
            </w:r>
          </w:p>
        </w:tc>
      </w:tr>
      <w:tr w:rsidR="00C23EE2" w:rsidRPr="00F00D6B" w:rsidTr="003439E6">
        <w:tc>
          <w:tcPr>
            <w:tcW w:w="2127" w:type="dxa"/>
          </w:tcPr>
          <w:p w:rsidR="00C23EE2" w:rsidRPr="00F00D6B" w:rsidRDefault="0017091F"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ОП</w:t>
            </w:r>
          </w:p>
        </w:tc>
        <w:tc>
          <w:tcPr>
            <w:tcW w:w="7796" w:type="dxa"/>
          </w:tcPr>
          <w:p w:rsidR="00C23EE2" w:rsidRPr="00F00D6B" w:rsidRDefault="0017091F" w:rsidP="00942522">
            <w:pPr>
              <w:spacing w:before="100" w:beforeAutospacing="1" w:after="120" w:line="276" w:lineRule="auto"/>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 xml:space="preserve">Организации на </w:t>
            </w:r>
            <w:r w:rsidR="00FF600E" w:rsidRPr="00F00D6B">
              <w:rPr>
                <w:rFonts w:ascii="Verdana" w:eastAsia="Times New Roman" w:hAnsi="Verdana" w:cs="Times New Roman"/>
                <w:sz w:val="20"/>
                <w:szCs w:val="20"/>
                <w:lang w:eastAsia="bg-BG"/>
              </w:rPr>
              <w:t>производители</w:t>
            </w:r>
          </w:p>
        </w:tc>
      </w:tr>
      <w:tr w:rsidR="00C23EE2" w:rsidRPr="00F00D6B" w:rsidTr="003439E6">
        <w:tc>
          <w:tcPr>
            <w:tcW w:w="2127" w:type="dxa"/>
          </w:tcPr>
          <w:p w:rsidR="00C23EE2" w:rsidRPr="00F00D6B" w:rsidRDefault="002068EB" w:rsidP="00942522">
            <w:pPr>
              <w:spacing w:before="100" w:beforeAutospacing="1" w:after="120" w:line="276" w:lineRule="auto"/>
              <w:rPr>
                <w:rFonts w:ascii="Verdana" w:eastAsia="Calibri" w:hAnsi="Verdana" w:cs="Times New Roman"/>
                <w:sz w:val="20"/>
                <w:szCs w:val="20"/>
              </w:rPr>
            </w:pPr>
            <w:r w:rsidRPr="00F00D6B">
              <w:rPr>
                <w:rFonts w:ascii="Verdana" w:hAnsi="Verdana"/>
                <w:sz w:val="20"/>
                <w:szCs w:val="20"/>
              </w:rPr>
              <w:t>ОСЖ</w:t>
            </w:r>
          </w:p>
        </w:tc>
        <w:tc>
          <w:tcPr>
            <w:tcW w:w="7796" w:type="dxa"/>
          </w:tcPr>
          <w:p w:rsidR="00C23EE2" w:rsidRPr="00F00D6B" w:rsidRDefault="002068EB" w:rsidP="00942522">
            <w:pPr>
              <w:spacing w:before="100" w:beforeAutospacing="1" w:after="120" w:line="276" w:lineRule="auto"/>
              <w:rPr>
                <w:rFonts w:ascii="Verdana" w:eastAsia="Calibri" w:hAnsi="Verdana" w:cs="Times New Roman"/>
                <w:sz w:val="20"/>
                <w:szCs w:val="20"/>
              </w:rPr>
            </w:pPr>
            <w:r w:rsidRPr="00F00D6B">
              <w:rPr>
                <w:rFonts w:ascii="Verdana" w:hAnsi="Verdana"/>
                <w:sz w:val="20"/>
                <w:szCs w:val="20"/>
              </w:rPr>
              <w:t xml:space="preserve">Областните съвети по животновъдство </w:t>
            </w:r>
          </w:p>
        </w:tc>
      </w:tr>
      <w:tr w:rsidR="00C23EE2" w:rsidRPr="00F00D6B" w:rsidTr="003439E6">
        <w:trPr>
          <w:trHeight w:val="550"/>
        </w:trPr>
        <w:tc>
          <w:tcPr>
            <w:tcW w:w="2127" w:type="dxa"/>
          </w:tcPr>
          <w:p w:rsidR="00C23EE2" w:rsidRPr="00F00D6B" w:rsidRDefault="008E12E7" w:rsidP="00942522">
            <w:pPr>
              <w:spacing w:before="100" w:beforeAutospacing="1" w:after="120" w:line="276" w:lineRule="auto"/>
              <w:rPr>
                <w:rFonts w:ascii="Verdana" w:eastAsia="Calibri" w:hAnsi="Verdana" w:cs="Times New Roman"/>
                <w:sz w:val="20"/>
                <w:szCs w:val="20"/>
              </w:rPr>
            </w:pPr>
            <w:r w:rsidRPr="00F00D6B">
              <w:rPr>
                <w:rFonts w:ascii="Verdana" w:hAnsi="Verdana"/>
                <w:sz w:val="20"/>
                <w:szCs w:val="20"/>
              </w:rPr>
              <w:t>ПРАВИЛАТА</w:t>
            </w:r>
          </w:p>
        </w:tc>
        <w:tc>
          <w:tcPr>
            <w:tcW w:w="7796" w:type="dxa"/>
          </w:tcPr>
          <w:p w:rsidR="00C23EE2" w:rsidRPr="00F00D6B" w:rsidRDefault="00E06DAC" w:rsidP="00942522">
            <w:pPr>
              <w:spacing w:before="100" w:beforeAutospacing="1" w:after="120" w:line="276" w:lineRule="auto"/>
              <w:rPr>
                <w:rFonts w:ascii="Verdana" w:eastAsia="Calibri" w:hAnsi="Verdana" w:cs="Times New Roman"/>
                <w:sz w:val="20"/>
                <w:szCs w:val="20"/>
              </w:rPr>
            </w:pPr>
            <w:r w:rsidRPr="00F00D6B">
              <w:rPr>
                <w:rFonts w:ascii="Verdana" w:hAnsi="Verdana"/>
                <w:sz w:val="20"/>
                <w:szCs w:val="20"/>
              </w:rPr>
              <w:t>Правилата за определяне на национално, регионално и областно представителни</w:t>
            </w:r>
            <w:r w:rsidR="00CD022E" w:rsidRPr="00F00D6B">
              <w:rPr>
                <w:rFonts w:ascii="Verdana" w:hAnsi="Verdana"/>
                <w:sz w:val="20"/>
                <w:szCs w:val="20"/>
              </w:rPr>
              <w:t>те</w:t>
            </w:r>
            <w:r w:rsidRPr="00F00D6B">
              <w:rPr>
                <w:rFonts w:ascii="Verdana" w:hAnsi="Verdana"/>
                <w:sz w:val="20"/>
                <w:szCs w:val="20"/>
              </w:rPr>
              <w:t xml:space="preserve"> браншови организации.</w:t>
            </w:r>
          </w:p>
        </w:tc>
      </w:tr>
      <w:tr w:rsidR="00C23EE2" w:rsidRPr="00F00D6B" w:rsidTr="003439E6">
        <w:tc>
          <w:tcPr>
            <w:tcW w:w="2127" w:type="dxa"/>
          </w:tcPr>
          <w:p w:rsidR="00C23EE2" w:rsidRPr="00F00D6B" w:rsidRDefault="00EB3006" w:rsidP="00942522">
            <w:pPr>
              <w:spacing w:before="100" w:beforeAutospacing="1" w:after="120" w:line="276" w:lineRule="auto"/>
              <w:rPr>
                <w:rFonts w:ascii="Verdana" w:eastAsia="Calibri" w:hAnsi="Verdana" w:cs="Times New Roman"/>
                <w:sz w:val="20"/>
                <w:szCs w:val="20"/>
              </w:rPr>
            </w:pPr>
            <w:r w:rsidRPr="00F00D6B">
              <w:rPr>
                <w:rFonts w:ascii="Verdana" w:eastAsia="Calibri" w:hAnsi="Verdana" w:cs="Times New Roman"/>
                <w:sz w:val="20"/>
                <w:szCs w:val="20"/>
              </w:rPr>
              <w:t>ПРСР 2014 - 2020</w:t>
            </w:r>
          </w:p>
        </w:tc>
        <w:tc>
          <w:tcPr>
            <w:tcW w:w="7796" w:type="dxa"/>
          </w:tcPr>
          <w:p w:rsidR="00C23EE2" w:rsidRPr="00F00D6B" w:rsidRDefault="00EB3006" w:rsidP="00942522">
            <w:pPr>
              <w:spacing w:before="100" w:beforeAutospacing="1" w:after="120" w:line="276" w:lineRule="auto"/>
              <w:rPr>
                <w:rFonts w:ascii="Verdana" w:eastAsia="Calibri" w:hAnsi="Verdana" w:cs="Times New Roman"/>
                <w:sz w:val="20"/>
                <w:szCs w:val="20"/>
              </w:rPr>
            </w:pPr>
            <w:r w:rsidRPr="00F00D6B">
              <w:rPr>
                <w:rFonts w:ascii="Verdana" w:hAnsi="Verdana"/>
                <w:noProof/>
                <w:sz w:val="20"/>
                <w:szCs w:val="20"/>
              </w:rPr>
              <w:t>Програмата за развитие на селските райони 2014 - 2020 г.</w:t>
            </w:r>
          </w:p>
        </w:tc>
      </w:tr>
      <w:tr w:rsidR="00EB3006" w:rsidRPr="00F00D6B" w:rsidTr="003439E6">
        <w:tc>
          <w:tcPr>
            <w:tcW w:w="2127" w:type="dxa"/>
          </w:tcPr>
          <w:p w:rsidR="00EB3006" w:rsidRPr="00F00D6B" w:rsidRDefault="00B92611" w:rsidP="00942522">
            <w:pPr>
              <w:spacing w:before="100" w:beforeAutospacing="1" w:after="120" w:line="276" w:lineRule="auto"/>
              <w:rPr>
                <w:rFonts w:ascii="Verdana" w:eastAsia="Calibri" w:hAnsi="Verdana" w:cs="Times New Roman"/>
                <w:sz w:val="20"/>
                <w:szCs w:val="20"/>
              </w:rPr>
            </w:pPr>
            <w:r w:rsidRPr="00F00D6B">
              <w:rPr>
                <w:rFonts w:ascii="Verdana" w:hAnsi="Verdana"/>
                <w:noProof/>
                <w:sz w:val="20"/>
                <w:szCs w:val="20"/>
              </w:rPr>
              <w:t>СПРЗСР</w:t>
            </w:r>
          </w:p>
        </w:tc>
        <w:tc>
          <w:tcPr>
            <w:tcW w:w="7796" w:type="dxa"/>
          </w:tcPr>
          <w:p w:rsidR="00EB3006" w:rsidRPr="00F00D6B" w:rsidRDefault="00B92611" w:rsidP="00942522">
            <w:pPr>
              <w:spacing w:before="100" w:beforeAutospacing="1" w:after="120" w:line="276" w:lineRule="auto"/>
              <w:rPr>
                <w:rFonts w:ascii="Verdana" w:hAnsi="Verdana"/>
                <w:noProof/>
                <w:sz w:val="20"/>
                <w:szCs w:val="20"/>
              </w:rPr>
            </w:pPr>
            <w:r w:rsidRPr="00F00D6B">
              <w:rPr>
                <w:rFonts w:ascii="Verdana" w:hAnsi="Verdana"/>
                <w:noProof/>
                <w:sz w:val="20"/>
                <w:szCs w:val="20"/>
              </w:rPr>
              <w:t xml:space="preserve">Стратегически план за развитие на земеделието и селските райони за програмен период 2021-2027 г. </w:t>
            </w:r>
          </w:p>
        </w:tc>
      </w:tr>
      <w:tr w:rsidR="008E12E7" w:rsidRPr="00F00D6B" w:rsidTr="003439E6">
        <w:tc>
          <w:tcPr>
            <w:tcW w:w="2127" w:type="dxa"/>
          </w:tcPr>
          <w:p w:rsidR="008E12E7" w:rsidRPr="00F00D6B" w:rsidRDefault="008E12E7" w:rsidP="00942522">
            <w:pPr>
              <w:spacing w:before="100" w:beforeAutospacing="1" w:after="120" w:line="276" w:lineRule="auto"/>
              <w:rPr>
                <w:rFonts w:ascii="Verdana" w:hAnsi="Verdana"/>
                <w:noProof/>
                <w:sz w:val="20"/>
                <w:szCs w:val="20"/>
              </w:rPr>
            </w:pPr>
            <w:r w:rsidRPr="00F00D6B">
              <w:rPr>
                <w:rFonts w:ascii="Verdana" w:hAnsi="Verdana"/>
                <w:noProof/>
                <w:sz w:val="20"/>
                <w:szCs w:val="20"/>
              </w:rPr>
              <w:t>ТРГ</w:t>
            </w:r>
          </w:p>
        </w:tc>
        <w:tc>
          <w:tcPr>
            <w:tcW w:w="7796" w:type="dxa"/>
          </w:tcPr>
          <w:p w:rsidR="008E12E7" w:rsidRPr="00F00D6B" w:rsidRDefault="008E12E7" w:rsidP="00942522">
            <w:pPr>
              <w:spacing w:before="100" w:beforeAutospacing="1" w:after="120" w:line="276" w:lineRule="auto"/>
              <w:rPr>
                <w:rFonts w:ascii="Verdana" w:hAnsi="Verdana"/>
                <w:noProof/>
                <w:sz w:val="20"/>
                <w:szCs w:val="20"/>
              </w:rPr>
            </w:pPr>
            <w:r w:rsidRPr="00F00D6B">
              <w:rPr>
                <w:rFonts w:ascii="Verdana" w:hAnsi="Verdana"/>
                <w:noProof/>
                <w:sz w:val="20"/>
                <w:szCs w:val="20"/>
              </w:rPr>
              <w:t>Тематична работна група</w:t>
            </w:r>
          </w:p>
        </w:tc>
      </w:tr>
      <w:tr w:rsidR="00B92611" w:rsidRPr="00F00D6B" w:rsidTr="003439E6">
        <w:tc>
          <w:tcPr>
            <w:tcW w:w="2127" w:type="dxa"/>
          </w:tcPr>
          <w:p w:rsidR="00B92611" w:rsidRPr="00F00D6B" w:rsidRDefault="008E12E7" w:rsidP="00942522">
            <w:pPr>
              <w:spacing w:before="100" w:beforeAutospacing="1" w:after="120" w:line="276" w:lineRule="auto"/>
              <w:rPr>
                <w:rFonts w:ascii="Verdana" w:hAnsi="Verdana"/>
                <w:noProof/>
                <w:sz w:val="20"/>
                <w:szCs w:val="20"/>
              </w:rPr>
            </w:pPr>
            <w:r w:rsidRPr="00F00D6B">
              <w:rPr>
                <w:rFonts w:ascii="Verdana" w:hAnsi="Verdana"/>
                <w:noProof/>
                <w:sz w:val="20"/>
                <w:szCs w:val="20"/>
              </w:rPr>
              <w:t>ТР</w:t>
            </w:r>
          </w:p>
        </w:tc>
        <w:tc>
          <w:tcPr>
            <w:tcW w:w="7796" w:type="dxa"/>
          </w:tcPr>
          <w:p w:rsidR="00B92611" w:rsidRPr="00F00D6B" w:rsidRDefault="008E12E7" w:rsidP="00942522">
            <w:pPr>
              <w:spacing w:before="100" w:beforeAutospacing="1" w:after="120" w:line="276" w:lineRule="auto"/>
              <w:rPr>
                <w:rFonts w:ascii="Verdana" w:hAnsi="Verdana"/>
                <w:noProof/>
                <w:sz w:val="20"/>
                <w:szCs w:val="20"/>
              </w:rPr>
            </w:pPr>
            <w:r w:rsidRPr="00F00D6B">
              <w:rPr>
                <w:rFonts w:ascii="Verdana" w:hAnsi="Verdana"/>
                <w:noProof/>
                <w:sz w:val="20"/>
                <w:szCs w:val="20"/>
              </w:rPr>
              <w:t>Търговски регистър</w:t>
            </w:r>
          </w:p>
        </w:tc>
      </w:tr>
      <w:tr w:rsidR="00C23EE2" w:rsidRPr="00F00D6B" w:rsidTr="003439E6">
        <w:tc>
          <w:tcPr>
            <w:tcW w:w="2127" w:type="dxa"/>
          </w:tcPr>
          <w:p w:rsidR="00C23EE2" w:rsidRPr="00F00D6B" w:rsidRDefault="00EB3006" w:rsidP="00942522">
            <w:pPr>
              <w:spacing w:before="100" w:beforeAutospacing="1" w:after="120" w:line="276" w:lineRule="auto"/>
              <w:rPr>
                <w:rFonts w:ascii="Verdana" w:eastAsia="Calibri" w:hAnsi="Verdana" w:cs="Times New Roman"/>
                <w:sz w:val="20"/>
                <w:szCs w:val="20"/>
              </w:rPr>
            </w:pPr>
            <w:r w:rsidRPr="00F00D6B">
              <w:rPr>
                <w:rFonts w:ascii="Verdana" w:hAnsi="Verdana"/>
                <w:noProof/>
                <w:sz w:val="20"/>
                <w:szCs w:val="20"/>
              </w:rPr>
              <w:t>УО</w:t>
            </w:r>
          </w:p>
        </w:tc>
        <w:tc>
          <w:tcPr>
            <w:tcW w:w="7796" w:type="dxa"/>
          </w:tcPr>
          <w:p w:rsidR="00C23EE2" w:rsidRPr="00F00D6B" w:rsidRDefault="00EB3006" w:rsidP="00942522">
            <w:pPr>
              <w:spacing w:before="100" w:beforeAutospacing="1" w:after="120" w:line="276" w:lineRule="auto"/>
              <w:rPr>
                <w:rFonts w:ascii="Verdana" w:eastAsia="Calibri" w:hAnsi="Verdana" w:cs="Times New Roman"/>
                <w:sz w:val="20"/>
                <w:szCs w:val="20"/>
              </w:rPr>
            </w:pPr>
            <w:r w:rsidRPr="00F00D6B">
              <w:rPr>
                <w:rFonts w:ascii="Verdana" w:hAnsi="Verdana"/>
                <w:noProof/>
                <w:sz w:val="20"/>
                <w:szCs w:val="20"/>
              </w:rPr>
              <w:t xml:space="preserve">Управляващ орган </w:t>
            </w:r>
          </w:p>
        </w:tc>
      </w:tr>
    </w:tbl>
    <w:p w:rsidR="008303E7" w:rsidRPr="00F00D6B" w:rsidRDefault="008303E7" w:rsidP="00A35C26">
      <w:pPr>
        <w:spacing w:after="0" w:line="360" w:lineRule="auto"/>
        <w:rPr>
          <w:rFonts w:ascii="Verdana" w:eastAsia="Calibri" w:hAnsi="Verdana" w:cs="Times New Roman"/>
          <w:b/>
          <w:sz w:val="20"/>
          <w:szCs w:val="20"/>
        </w:rPr>
      </w:pPr>
    </w:p>
    <w:p w:rsidR="00A35C26" w:rsidRDefault="00A35C26" w:rsidP="00A35C26">
      <w:pPr>
        <w:spacing w:after="0" w:line="360" w:lineRule="auto"/>
        <w:rPr>
          <w:rFonts w:ascii="Verdana" w:eastAsia="Calibri" w:hAnsi="Verdana" w:cs="Times New Roman"/>
          <w:b/>
          <w:sz w:val="20"/>
          <w:szCs w:val="20"/>
        </w:rPr>
      </w:pPr>
      <w:r>
        <w:rPr>
          <w:rFonts w:ascii="Verdana" w:eastAsia="Calibri" w:hAnsi="Verdana" w:cs="Times New Roman"/>
          <w:b/>
          <w:sz w:val="20"/>
          <w:szCs w:val="20"/>
        </w:rPr>
        <w:br w:type="page"/>
      </w:r>
    </w:p>
    <w:p w:rsidR="00630E7D" w:rsidRPr="009665E5" w:rsidRDefault="00630E7D" w:rsidP="00630E7D">
      <w:pPr>
        <w:pStyle w:val="Heading1"/>
        <w:numPr>
          <w:ilvl w:val="0"/>
          <w:numId w:val="0"/>
        </w:numPr>
        <w:ind w:left="360"/>
        <w:rPr>
          <w:rFonts w:eastAsia="Calibri"/>
          <w:b w:val="0"/>
          <w:szCs w:val="24"/>
        </w:rPr>
      </w:pPr>
      <w:bookmarkStart w:id="2" w:name="_Toc108104580"/>
      <w:bookmarkStart w:id="3" w:name="_Toc120271990"/>
      <w:r w:rsidRPr="009665E5">
        <w:rPr>
          <w:rFonts w:eastAsia="Calibri"/>
          <w:b w:val="0"/>
          <w:szCs w:val="24"/>
        </w:rPr>
        <w:lastRenderedPageBreak/>
        <w:t>Списък на фигурите</w:t>
      </w:r>
      <w:bookmarkEnd w:id="2"/>
      <w:bookmarkEnd w:id="3"/>
    </w:p>
    <w:tbl>
      <w:tblPr>
        <w:tblStyle w:val="TableGrid3"/>
        <w:tblpPr w:leftFromText="141" w:rightFromText="141" w:vertAnchor="text" w:horzAnchor="margin" w:tblpX="-10" w:tblpY="294"/>
        <w:tblW w:w="9493" w:type="dxa"/>
        <w:tblLook w:val="04A0" w:firstRow="1" w:lastRow="0" w:firstColumn="1" w:lastColumn="0" w:noHBand="0" w:noVBand="1"/>
      </w:tblPr>
      <w:tblGrid>
        <w:gridCol w:w="1555"/>
        <w:gridCol w:w="7938"/>
      </w:tblGrid>
      <w:tr w:rsidR="00630E7D" w:rsidRPr="00F00D6B" w:rsidTr="00630E7D">
        <w:tc>
          <w:tcPr>
            <w:tcW w:w="1555" w:type="dxa"/>
          </w:tcPr>
          <w:p w:rsidR="00630E7D" w:rsidRPr="00F00D6B" w:rsidRDefault="00630E7D" w:rsidP="00630E7D">
            <w:pPr>
              <w:spacing w:line="360" w:lineRule="auto"/>
              <w:jc w:val="both"/>
              <w:rPr>
                <w:rFonts w:ascii="Verdana" w:eastAsia="Calibri" w:hAnsi="Verdana" w:cs="Times New Roman"/>
                <w:b/>
                <w:sz w:val="20"/>
                <w:szCs w:val="20"/>
              </w:rPr>
            </w:pPr>
            <w:r w:rsidRPr="00F00D6B">
              <w:rPr>
                <w:rFonts w:ascii="Verdana" w:eastAsia="Calibri" w:hAnsi="Verdana" w:cs="Times New Roman"/>
                <w:b/>
                <w:sz w:val="20"/>
                <w:szCs w:val="20"/>
              </w:rPr>
              <w:t>Фигура №</w:t>
            </w:r>
          </w:p>
        </w:tc>
        <w:tc>
          <w:tcPr>
            <w:tcW w:w="7938" w:type="dxa"/>
          </w:tcPr>
          <w:p w:rsidR="00630E7D" w:rsidRPr="00F00D6B" w:rsidRDefault="00630E7D" w:rsidP="00630E7D">
            <w:pPr>
              <w:spacing w:line="360" w:lineRule="auto"/>
              <w:jc w:val="both"/>
              <w:rPr>
                <w:rFonts w:ascii="Verdana" w:eastAsia="Calibri" w:hAnsi="Verdana" w:cs="Times New Roman"/>
                <w:b/>
                <w:sz w:val="20"/>
                <w:szCs w:val="20"/>
              </w:rPr>
            </w:pPr>
            <w:r w:rsidRPr="00F00D6B">
              <w:rPr>
                <w:rFonts w:ascii="Verdana" w:eastAsia="Calibri" w:hAnsi="Verdana" w:cs="Times New Roman"/>
                <w:b/>
                <w:sz w:val="20"/>
                <w:szCs w:val="20"/>
              </w:rPr>
              <w:t>Заглавие/описание на фигурата</w:t>
            </w:r>
          </w:p>
        </w:tc>
      </w:tr>
      <w:tr w:rsidR="00630E7D" w:rsidRPr="00F00D6B" w:rsidTr="00630E7D">
        <w:tc>
          <w:tcPr>
            <w:tcW w:w="1555" w:type="dxa"/>
          </w:tcPr>
          <w:p w:rsidR="00630E7D" w:rsidRPr="00F00D6B" w:rsidRDefault="00630E7D" w:rsidP="00630E7D">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Фиг. 1</w:t>
            </w:r>
          </w:p>
        </w:tc>
        <w:tc>
          <w:tcPr>
            <w:tcW w:w="7938" w:type="dxa"/>
          </w:tcPr>
          <w:p w:rsidR="00630E7D" w:rsidRPr="00F00D6B" w:rsidRDefault="00EA0A85" w:rsidP="00630E7D">
            <w:pPr>
              <w:spacing w:line="276" w:lineRule="auto"/>
              <w:jc w:val="both"/>
              <w:rPr>
                <w:rFonts w:ascii="Verdana" w:eastAsia="Calibri" w:hAnsi="Verdana" w:cs="Times New Roman"/>
                <w:sz w:val="20"/>
                <w:szCs w:val="20"/>
              </w:rPr>
            </w:pPr>
            <w:r w:rsidRPr="00F00D6B">
              <w:rPr>
                <w:rFonts w:ascii="Verdana" w:eastAsia="Calibri" w:hAnsi="Verdana" w:cs="Times New Roman"/>
                <w:sz w:val="20"/>
                <w:szCs w:val="20"/>
              </w:rPr>
              <w:t>Регистрирани земеделски стопани по стопани 2017 – 2022 г.</w:t>
            </w:r>
          </w:p>
        </w:tc>
      </w:tr>
      <w:tr w:rsidR="00630E7D" w:rsidRPr="00F00D6B" w:rsidTr="00630E7D">
        <w:tc>
          <w:tcPr>
            <w:tcW w:w="1555" w:type="dxa"/>
          </w:tcPr>
          <w:p w:rsidR="00630E7D" w:rsidRPr="00F00D6B" w:rsidRDefault="00630E7D" w:rsidP="00630E7D">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Фиг. 2</w:t>
            </w:r>
          </w:p>
        </w:tc>
        <w:tc>
          <w:tcPr>
            <w:tcW w:w="7938" w:type="dxa"/>
          </w:tcPr>
          <w:p w:rsidR="00630E7D" w:rsidRPr="00F00D6B" w:rsidRDefault="00C41431" w:rsidP="00630E7D">
            <w:pPr>
              <w:spacing w:line="276" w:lineRule="auto"/>
              <w:jc w:val="both"/>
              <w:rPr>
                <w:rFonts w:ascii="Verdana" w:eastAsia="Calibri" w:hAnsi="Verdana" w:cs="Times New Roman"/>
                <w:sz w:val="20"/>
                <w:szCs w:val="20"/>
              </w:rPr>
            </w:pPr>
            <w:r w:rsidRPr="00F00D6B">
              <w:rPr>
                <w:rFonts w:ascii="Verdana" w:eastAsia="Calibri" w:hAnsi="Verdana" w:cs="Times New Roman"/>
                <w:bCs/>
                <w:sz w:val="20"/>
                <w:szCs w:val="20"/>
              </w:rPr>
              <w:t>Брой регистрирани земеделски стопани, спрямо броя на публично обявените членове на КС</w:t>
            </w:r>
          </w:p>
        </w:tc>
      </w:tr>
      <w:tr w:rsidR="00630E7D" w:rsidRPr="00F00D6B" w:rsidTr="00630E7D">
        <w:tc>
          <w:tcPr>
            <w:tcW w:w="1555" w:type="dxa"/>
          </w:tcPr>
          <w:p w:rsidR="00630E7D" w:rsidRPr="00F00D6B" w:rsidRDefault="00630E7D" w:rsidP="00630E7D">
            <w:pPr>
              <w:spacing w:line="360" w:lineRule="auto"/>
              <w:jc w:val="both"/>
              <w:rPr>
                <w:rFonts w:ascii="Verdana" w:eastAsia="Calibri" w:hAnsi="Verdana" w:cs="Times New Roman"/>
                <w:sz w:val="20"/>
                <w:szCs w:val="20"/>
              </w:rPr>
            </w:pPr>
            <w:r w:rsidRPr="00F00D6B">
              <w:rPr>
                <w:rFonts w:ascii="Verdana" w:eastAsia="Calibri" w:hAnsi="Verdana" w:cs="Times New Roman"/>
                <w:bCs/>
                <w:sz w:val="20"/>
                <w:szCs w:val="20"/>
              </w:rPr>
              <w:t>Фиг. 3</w:t>
            </w:r>
          </w:p>
        </w:tc>
        <w:tc>
          <w:tcPr>
            <w:tcW w:w="7938" w:type="dxa"/>
          </w:tcPr>
          <w:p w:rsidR="00630E7D" w:rsidRPr="00F00D6B" w:rsidRDefault="00C41431" w:rsidP="00630E7D">
            <w:pPr>
              <w:spacing w:line="276" w:lineRule="auto"/>
              <w:jc w:val="both"/>
              <w:rPr>
                <w:rFonts w:ascii="Verdana" w:eastAsia="Calibri" w:hAnsi="Verdana" w:cs="Times New Roman"/>
                <w:bCs/>
                <w:sz w:val="20"/>
                <w:szCs w:val="20"/>
              </w:rPr>
            </w:pPr>
            <w:r w:rsidRPr="00F00D6B">
              <w:rPr>
                <w:rFonts w:ascii="Verdana" w:eastAsia="Calibri" w:hAnsi="Verdana" w:cs="Times New Roman"/>
                <w:bCs/>
                <w:sz w:val="20"/>
                <w:szCs w:val="20"/>
              </w:rPr>
              <w:t>Регистрирани земеделски стопанства в бранш – говедовъдство, биволовъдство, овцевъдство, птицевъдство и пчеларство спрямо останалите стопанство в сектор „Животновъдство“</w:t>
            </w:r>
          </w:p>
        </w:tc>
      </w:tr>
      <w:tr w:rsidR="00681D6E" w:rsidRPr="00F00D6B" w:rsidTr="00630E7D">
        <w:tc>
          <w:tcPr>
            <w:tcW w:w="1555" w:type="dxa"/>
          </w:tcPr>
          <w:p w:rsidR="00681D6E" w:rsidRPr="00F00D6B" w:rsidRDefault="00681D6E" w:rsidP="00630E7D">
            <w:pPr>
              <w:spacing w:line="360" w:lineRule="auto"/>
              <w:jc w:val="both"/>
              <w:rPr>
                <w:rFonts w:ascii="Verdana" w:eastAsia="Calibri" w:hAnsi="Verdana" w:cs="Times New Roman"/>
                <w:bCs/>
                <w:sz w:val="20"/>
                <w:szCs w:val="20"/>
              </w:rPr>
            </w:pPr>
            <w:r w:rsidRPr="00F00D6B">
              <w:rPr>
                <w:rFonts w:ascii="Verdana" w:eastAsia="Calibri" w:hAnsi="Verdana" w:cs="Times New Roman"/>
                <w:bCs/>
                <w:sz w:val="20"/>
                <w:szCs w:val="20"/>
              </w:rPr>
              <w:t>Фиг. 4</w:t>
            </w:r>
          </w:p>
        </w:tc>
        <w:tc>
          <w:tcPr>
            <w:tcW w:w="7938" w:type="dxa"/>
          </w:tcPr>
          <w:p w:rsidR="00681D6E" w:rsidRPr="00F00D6B" w:rsidRDefault="00681D6E" w:rsidP="00630E7D">
            <w:pPr>
              <w:spacing w:line="276" w:lineRule="auto"/>
              <w:jc w:val="both"/>
              <w:rPr>
                <w:rFonts w:ascii="Verdana" w:eastAsia="Calibri" w:hAnsi="Verdana" w:cs="Times New Roman"/>
                <w:bCs/>
                <w:sz w:val="20"/>
                <w:szCs w:val="20"/>
              </w:rPr>
            </w:pPr>
            <w:r w:rsidRPr="00F00D6B">
              <w:rPr>
                <w:rFonts w:ascii="Verdana" w:eastAsia="Calibri" w:hAnsi="Verdana" w:cs="Times New Roman"/>
                <w:bCs/>
                <w:sz w:val="20"/>
                <w:szCs w:val="20"/>
              </w:rPr>
              <w:t>Регистрирани земеделски стопани – мед и пчелни продукти по стопански години</w:t>
            </w:r>
          </w:p>
        </w:tc>
      </w:tr>
      <w:tr w:rsidR="00681D6E" w:rsidRPr="00F00D6B" w:rsidTr="00630E7D">
        <w:tc>
          <w:tcPr>
            <w:tcW w:w="1555" w:type="dxa"/>
          </w:tcPr>
          <w:p w:rsidR="00681D6E" w:rsidRPr="00F00D6B" w:rsidRDefault="00681D6E" w:rsidP="00630E7D">
            <w:pPr>
              <w:spacing w:line="360" w:lineRule="auto"/>
              <w:jc w:val="both"/>
              <w:rPr>
                <w:rFonts w:ascii="Verdana" w:eastAsia="Calibri" w:hAnsi="Verdana" w:cs="Times New Roman"/>
                <w:bCs/>
                <w:sz w:val="20"/>
                <w:szCs w:val="20"/>
              </w:rPr>
            </w:pPr>
            <w:r w:rsidRPr="00F00D6B">
              <w:rPr>
                <w:rFonts w:ascii="Verdana" w:eastAsia="Calibri" w:hAnsi="Verdana" w:cs="Times New Roman"/>
                <w:bCs/>
                <w:sz w:val="20"/>
                <w:szCs w:val="20"/>
              </w:rPr>
              <w:t>Фиг. 5</w:t>
            </w:r>
          </w:p>
        </w:tc>
        <w:tc>
          <w:tcPr>
            <w:tcW w:w="7938" w:type="dxa"/>
          </w:tcPr>
          <w:p w:rsidR="00681D6E" w:rsidRPr="00F00D6B" w:rsidRDefault="00681D6E" w:rsidP="00630E7D">
            <w:pPr>
              <w:spacing w:line="276" w:lineRule="auto"/>
              <w:jc w:val="both"/>
              <w:rPr>
                <w:rFonts w:ascii="Verdana" w:eastAsia="Calibri" w:hAnsi="Verdana" w:cs="Times New Roman"/>
                <w:bCs/>
                <w:sz w:val="20"/>
                <w:szCs w:val="20"/>
              </w:rPr>
            </w:pPr>
            <w:r w:rsidRPr="00F00D6B">
              <w:rPr>
                <w:rFonts w:ascii="Verdana" w:eastAsia="Calibri" w:hAnsi="Verdana" w:cs="Times New Roman"/>
                <w:bCs/>
                <w:sz w:val="20"/>
                <w:szCs w:val="20"/>
              </w:rPr>
              <w:t>Регистрирани земеделски стопани – мед и пчелни продукти по стопански години</w:t>
            </w:r>
            <w:r w:rsidR="009D6B68" w:rsidRPr="00F00D6B">
              <w:rPr>
                <w:rFonts w:ascii="Verdana" w:eastAsia="Calibri" w:hAnsi="Verdana" w:cs="Times New Roman"/>
                <w:bCs/>
                <w:sz w:val="20"/>
                <w:szCs w:val="20"/>
              </w:rPr>
              <w:t xml:space="preserve"> по райони</w:t>
            </w:r>
          </w:p>
        </w:tc>
      </w:tr>
      <w:tr w:rsidR="00681D6E" w:rsidRPr="00F00D6B" w:rsidTr="00630E7D">
        <w:tc>
          <w:tcPr>
            <w:tcW w:w="1555" w:type="dxa"/>
          </w:tcPr>
          <w:p w:rsidR="00681D6E" w:rsidRPr="00F00D6B" w:rsidRDefault="005041DE" w:rsidP="00681D6E">
            <w:pPr>
              <w:spacing w:line="360" w:lineRule="auto"/>
              <w:jc w:val="both"/>
              <w:rPr>
                <w:rFonts w:ascii="Verdana" w:eastAsia="Calibri" w:hAnsi="Verdana" w:cs="Times New Roman"/>
                <w:sz w:val="20"/>
                <w:szCs w:val="20"/>
              </w:rPr>
            </w:pPr>
            <w:r w:rsidRPr="00F00D6B">
              <w:rPr>
                <w:rFonts w:ascii="Verdana" w:eastAsia="Calibri" w:hAnsi="Verdana" w:cs="Arial"/>
                <w:sz w:val="20"/>
                <w:szCs w:val="20"/>
              </w:rPr>
              <w:t>Фиг. 6</w:t>
            </w:r>
          </w:p>
        </w:tc>
        <w:tc>
          <w:tcPr>
            <w:tcW w:w="7938" w:type="dxa"/>
          </w:tcPr>
          <w:p w:rsidR="00681D6E" w:rsidRPr="00F00D6B" w:rsidRDefault="004F3850" w:rsidP="00681D6E">
            <w:pPr>
              <w:spacing w:line="276" w:lineRule="auto"/>
              <w:jc w:val="both"/>
              <w:rPr>
                <w:rFonts w:ascii="Verdana" w:eastAsia="Calibri" w:hAnsi="Verdana" w:cs="Times New Roman"/>
                <w:bCs/>
                <w:sz w:val="20"/>
                <w:szCs w:val="20"/>
              </w:rPr>
            </w:pPr>
            <w:r w:rsidRPr="00F00D6B">
              <w:rPr>
                <w:rFonts w:ascii="Verdana" w:eastAsia="Calibri" w:hAnsi="Verdana" w:cs="Times New Roman"/>
                <w:bCs/>
                <w:sz w:val="20"/>
                <w:szCs w:val="20"/>
              </w:rPr>
              <w:t>Брой регистрирани земеделски стопани – сектор „Растениевъдство“</w:t>
            </w:r>
          </w:p>
        </w:tc>
      </w:tr>
      <w:tr w:rsidR="004F3850" w:rsidRPr="00F00D6B" w:rsidTr="00630E7D">
        <w:tc>
          <w:tcPr>
            <w:tcW w:w="1555" w:type="dxa"/>
          </w:tcPr>
          <w:p w:rsidR="004F3850" w:rsidRPr="00F00D6B" w:rsidRDefault="004F3850" w:rsidP="004F3850">
            <w:pPr>
              <w:spacing w:line="360" w:lineRule="auto"/>
              <w:jc w:val="both"/>
              <w:rPr>
                <w:rFonts w:ascii="Verdana" w:eastAsia="Calibri" w:hAnsi="Verdana" w:cs="Times New Roman"/>
                <w:bCs/>
                <w:sz w:val="20"/>
                <w:szCs w:val="20"/>
              </w:rPr>
            </w:pPr>
            <w:r w:rsidRPr="00F00D6B">
              <w:rPr>
                <w:rFonts w:ascii="Verdana" w:eastAsia="Calibri" w:hAnsi="Verdana" w:cs="Arial"/>
                <w:sz w:val="20"/>
                <w:szCs w:val="20"/>
              </w:rPr>
              <w:t>Фиг. 7</w:t>
            </w:r>
          </w:p>
        </w:tc>
        <w:tc>
          <w:tcPr>
            <w:tcW w:w="7938" w:type="dxa"/>
          </w:tcPr>
          <w:p w:rsidR="004F3850" w:rsidRPr="00F00D6B" w:rsidRDefault="004F3850" w:rsidP="004F3850">
            <w:pPr>
              <w:spacing w:line="276" w:lineRule="auto"/>
              <w:jc w:val="both"/>
              <w:rPr>
                <w:rFonts w:ascii="Verdana" w:eastAsia="Calibri" w:hAnsi="Verdana" w:cs="Times New Roman"/>
                <w:bCs/>
                <w:sz w:val="20"/>
                <w:szCs w:val="20"/>
              </w:rPr>
            </w:pPr>
            <w:r w:rsidRPr="00F00D6B">
              <w:rPr>
                <w:rFonts w:ascii="Verdana" w:eastAsia="Calibri" w:hAnsi="Verdana" w:cs="Arial"/>
                <w:sz w:val="20"/>
                <w:szCs w:val="20"/>
              </w:rPr>
              <w:t>Брой регистрирани земеделски стопани, спрямо броя на публично обявените членове на КС</w:t>
            </w:r>
          </w:p>
        </w:tc>
      </w:tr>
      <w:tr w:rsidR="004F3850" w:rsidRPr="00F00D6B" w:rsidTr="00630E7D">
        <w:tc>
          <w:tcPr>
            <w:tcW w:w="1555" w:type="dxa"/>
          </w:tcPr>
          <w:p w:rsidR="004F3850" w:rsidRPr="00F00D6B" w:rsidRDefault="004F3850" w:rsidP="004F3850">
            <w:pPr>
              <w:spacing w:line="360" w:lineRule="auto"/>
              <w:jc w:val="both"/>
              <w:rPr>
                <w:rFonts w:ascii="Verdana" w:eastAsia="Calibri" w:hAnsi="Verdana" w:cs="Times New Roman"/>
                <w:bCs/>
                <w:sz w:val="20"/>
                <w:szCs w:val="20"/>
              </w:rPr>
            </w:pPr>
            <w:r w:rsidRPr="00F00D6B">
              <w:rPr>
                <w:rFonts w:ascii="Verdana" w:eastAsia="Calibri" w:hAnsi="Verdana" w:cs="Times New Roman"/>
                <w:sz w:val="20"/>
                <w:szCs w:val="20"/>
              </w:rPr>
              <w:t>Фиг. 8</w:t>
            </w:r>
          </w:p>
        </w:tc>
        <w:tc>
          <w:tcPr>
            <w:tcW w:w="7938" w:type="dxa"/>
          </w:tcPr>
          <w:p w:rsidR="004F3850" w:rsidRPr="00F00D6B" w:rsidRDefault="004F3850" w:rsidP="004F3850">
            <w:pPr>
              <w:spacing w:line="276" w:lineRule="auto"/>
              <w:jc w:val="both"/>
              <w:rPr>
                <w:rFonts w:ascii="Verdana" w:eastAsia="Calibri" w:hAnsi="Verdana" w:cs="Times New Roman"/>
                <w:bCs/>
                <w:sz w:val="20"/>
                <w:szCs w:val="20"/>
              </w:rPr>
            </w:pPr>
            <w:r w:rsidRPr="00F00D6B">
              <w:rPr>
                <w:rFonts w:ascii="Verdana" w:eastAsia="Calibri" w:hAnsi="Verdana" w:cs="Arial"/>
                <w:sz w:val="20"/>
                <w:szCs w:val="20"/>
              </w:rPr>
              <w:t>Регистрирани земеделски стопани в секторите представляващи бранш –„Растениевъдство“</w:t>
            </w:r>
          </w:p>
        </w:tc>
      </w:tr>
      <w:tr w:rsidR="004F3850" w:rsidRPr="00F00D6B" w:rsidTr="00630E7D">
        <w:tc>
          <w:tcPr>
            <w:tcW w:w="1555" w:type="dxa"/>
          </w:tcPr>
          <w:p w:rsidR="004F3850" w:rsidRPr="00F00D6B" w:rsidRDefault="004A5697" w:rsidP="004F3850">
            <w:pPr>
              <w:spacing w:line="360" w:lineRule="auto"/>
              <w:rPr>
                <w:rFonts w:ascii="Verdana" w:eastAsia="Calibri" w:hAnsi="Verdana" w:cs="Times New Roman"/>
                <w:sz w:val="20"/>
                <w:szCs w:val="20"/>
              </w:rPr>
            </w:pPr>
            <w:r w:rsidRPr="00F00D6B">
              <w:rPr>
                <w:rFonts w:ascii="Verdana" w:eastAsia="Calibri" w:hAnsi="Verdana" w:cs="Times New Roman"/>
                <w:sz w:val="20"/>
                <w:szCs w:val="20"/>
              </w:rPr>
              <w:t>Фиг. 9</w:t>
            </w:r>
          </w:p>
        </w:tc>
        <w:tc>
          <w:tcPr>
            <w:tcW w:w="7938" w:type="dxa"/>
          </w:tcPr>
          <w:p w:rsidR="004F3850" w:rsidRPr="00F00D6B" w:rsidRDefault="004A5697" w:rsidP="004F3850">
            <w:pPr>
              <w:jc w:val="both"/>
              <w:rPr>
                <w:rFonts w:ascii="Verdana" w:eastAsia="Calibri" w:hAnsi="Verdana" w:cs="Arial"/>
                <w:sz w:val="20"/>
                <w:szCs w:val="20"/>
              </w:rPr>
            </w:pPr>
            <w:r w:rsidRPr="00F00D6B">
              <w:rPr>
                <w:rFonts w:ascii="Verdana" w:eastAsia="Calibri" w:hAnsi="Verdana" w:cs="Arial"/>
                <w:sz w:val="20"/>
                <w:szCs w:val="20"/>
              </w:rPr>
              <w:t>Регистрирани земеделски стопани -  „Тютюн“</w:t>
            </w:r>
          </w:p>
        </w:tc>
      </w:tr>
      <w:tr w:rsidR="004F3850" w:rsidRPr="00F00D6B" w:rsidTr="00630E7D">
        <w:tc>
          <w:tcPr>
            <w:tcW w:w="1555" w:type="dxa"/>
          </w:tcPr>
          <w:p w:rsidR="004F3850" w:rsidRPr="00F00D6B" w:rsidRDefault="004A5697" w:rsidP="004F3850">
            <w:pPr>
              <w:spacing w:line="360" w:lineRule="auto"/>
              <w:rPr>
                <w:rFonts w:ascii="Verdana" w:eastAsia="Calibri" w:hAnsi="Verdana" w:cs="Times New Roman"/>
                <w:sz w:val="20"/>
                <w:szCs w:val="20"/>
              </w:rPr>
            </w:pPr>
            <w:r w:rsidRPr="00F00D6B">
              <w:rPr>
                <w:rFonts w:ascii="Verdana" w:eastAsia="Calibri" w:hAnsi="Verdana" w:cs="Times New Roman"/>
                <w:sz w:val="20"/>
                <w:szCs w:val="20"/>
              </w:rPr>
              <w:t>Фиг. 10</w:t>
            </w:r>
          </w:p>
        </w:tc>
        <w:tc>
          <w:tcPr>
            <w:tcW w:w="7938" w:type="dxa"/>
          </w:tcPr>
          <w:p w:rsidR="004F3850" w:rsidRPr="00F00D6B" w:rsidRDefault="004A5697" w:rsidP="004F3850">
            <w:pPr>
              <w:jc w:val="both"/>
              <w:rPr>
                <w:rFonts w:ascii="Verdana" w:eastAsia="Calibri" w:hAnsi="Verdana" w:cs="Arial"/>
                <w:sz w:val="20"/>
                <w:szCs w:val="20"/>
              </w:rPr>
            </w:pPr>
            <w:r w:rsidRPr="00F00D6B">
              <w:rPr>
                <w:rFonts w:ascii="Verdana" w:eastAsia="Calibri" w:hAnsi="Verdana" w:cs="Arial"/>
                <w:sz w:val="20"/>
                <w:szCs w:val="20"/>
              </w:rPr>
              <w:t>Регистрирани земеделски стопани – „Маслодайни култури“ 2017 – 2022</w:t>
            </w:r>
          </w:p>
        </w:tc>
      </w:tr>
      <w:tr w:rsidR="004F3850" w:rsidRPr="00F00D6B" w:rsidTr="00630E7D">
        <w:tc>
          <w:tcPr>
            <w:tcW w:w="1555" w:type="dxa"/>
          </w:tcPr>
          <w:p w:rsidR="004F3850" w:rsidRPr="00F00D6B" w:rsidRDefault="004A5697" w:rsidP="004F3850">
            <w:pPr>
              <w:spacing w:line="360" w:lineRule="auto"/>
              <w:rPr>
                <w:rFonts w:ascii="Verdana" w:eastAsia="Calibri" w:hAnsi="Verdana" w:cs="Times New Roman"/>
                <w:sz w:val="20"/>
                <w:szCs w:val="20"/>
              </w:rPr>
            </w:pPr>
            <w:r w:rsidRPr="00F00D6B">
              <w:rPr>
                <w:rFonts w:ascii="Verdana" w:eastAsia="Calibri" w:hAnsi="Verdana" w:cs="Arial"/>
                <w:sz w:val="20"/>
                <w:szCs w:val="20"/>
              </w:rPr>
              <w:t>Фиг. 11</w:t>
            </w:r>
          </w:p>
        </w:tc>
        <w:tc>
          <w:tcPr>
            <w:tcW w:w="7938" w:type="dxa"/>
          </w:tcPr>
          <w:p w:rsidR="004F3850" w:rsidRPr="00F00D6B" w:rsidRDefault="004A5697" w:rsidP="004F3850">
            <w:pPr>
              <w:jc w:val="both"/>
              <w:rPr>
                <w:rFonts w:ascii="Verdana" w:eastAsia="Calibri" w:hAnsi="Verdana" w:cs="Arial"/>
                <w:sz w:val="20"/>
                <w:szCs w:val="20"/>
              </w:rPr>
            </w:pPr>
            <w:r w:rsidRPr="00F00D6B">
              <w:rPr>
                <w:rFonts w:ascii="Verdana" w:eastAsia="Calibri" w:hAnsi="Verdana" w:cs="Arial"/>
                <w:sz w:val="20"/>
                <w:szCs w:val="20"/>
              </w:rPr>
              <w:t>Структура на областно, регионални и национално представителни браншови организации</w:t>
            </w:r>
          </w:p>
        </w:tc>
      </w:tr>
      <w:tr w:rsidR="004A5697" w:rsidRPr="00F00D6B" w:rsidTr="00630E7D">
        <w:tc>
          <w:tcPr>
            <w:tcW w:w="1555" w:type="dxa"/>
          </w:tcPr>
          <w:p w:rsidR="004A5697" w:rsidRPr="00F00D6B" w:rsidRDefault="004A5697" w:rsidP="004A5697">
            <w:pPr>
              <w:spacing w:line="360" w:lineRule="auto"/>
              <w:rPr>
                <w:rFonts w:ascii="Verdana" w:eastAsia="Calibri" w:hAnsi="Verdana" w:cs="Times New Roman"/>
                <w:sz w:val="20"/>
                <w:szCs w:val="20"/>
              </w:rPr>
            </w:pPr>
            <w:r w:rsidRPr="00F00D6B">
              <w:rPr>
                <w:rFonts w:ascii="Verdana" w:eastAsia="Calibri" w:hAnsi="Verdana" w:cs="Arial"/>
                <w:sz w:val="20"/>
                <w:szCs w:val="20"/>
              </w:rPr>
              <w:t>Фиг. 12</w:t>
            </w:r>
          </w:p>
        </w:tc>
        <w:tc>
          <w:tcPr>
            <w:tcW w:w="7938" w:type="dxa"/>
          </w:tcPr>
          <w:p w:rsidR="004A5697" w:rsidRPr="00F00D6B" w:rsidRDefault="004A5697" w:rsidP="004A5697">
            <w:pPr>
              <w:jc w:val="both"/>
              <w:rPr>
                <w:rFonts w:ascii="Verdana" w:eastAsia="Calibri" w:hAnsi="Verdana" w:cs="Arial"/>
                <w:sz w:val="20"/>
                <w:szCs w:val="20"/>
              </w:rPr>
            </w:pPr>
            <w:r w:rsidRPr="00F00D6B">
              <w:rPr>
                <w:rFonts w:ascii="Verdana" w:eastAsia="Calibri" w:hAnsi="Verdana" w:cs="Arial"/>
                <w:sz w:val="20"/>
                <w:szCs w:val="20"/>
              </w:rPr>
              <w:t>Процентно съотношение на представените отговори</w:t>
            </w:r>
          </w:p>
        </w:tc>
      </w:tr>
      <w:tr w:rsidR="002A0EBB" w:rsidRPr="00F00D6B" w:rsidTr="00630E7D">
        <w:tc>
          <w:tcPr>
            <w:tcW w:w="1555" w:type="dxa"/>
          </w:tcPr>
          <w:p w:rsidR="002A0EBB" w:rsidRPr="00F00D6B" w:rsidRDefault="002A0EBB" w:rsidP="002A0EBB">
            <w:pPr>
              <w:spacing w:line="360" w:lineRule="auto"/>
              <w:rPr>
                <w:rFonts w:ascii="Verdana" w:eastAsia="Calibri" w:hAnsi="Verdana" w:cs="Arial"/>
                <w:sz w:val="20"/>
                <w:szCs w:val="20"/>
              </w:rPr>
            </w:pPr>
            <w:r w:rsidRPr="00F00D6B">
              <w:rPr>
                <w:rFonts w:ascii="Verdana" w:eastAsia="Calibri" w:hAnsi="Verdana" w:cs="Arial"/>
                <w:sz w:val="20"/>
                <w:szCs w:val="20"/>
              </w:rPr>
              <w:t>Фиг. 13</w:t>
            </w:r>
          </w:p>
        </w:tc>
        <w:tc>
          <w:tcPr>
            <w:tcW w:w="7938" w:type="dxa"/>
          </w:tcPr>
          <w:p w:rsidR="002A0EBB" w:rsidRPr="00F00D6B" w:rsidRDefault="002A0EBB" w:rsidP="002A0EBB">
            <w:pPr>
              <w:jc w:val="both"/>
              <w:rPr>
                <w:rFonts w:ascii="Verdana" w:eastAsia="Calibri" w:hAnsi="Verdana" w:cs="Arial"/>
                <w:sz w:val="20"/>
                <w:szCs w:val="20"/>
              </w:rPr>
            </w:pPr>
            <w:r w:rsidRPr="00F00D6B">
              <w:rPr>
                <w:rFonts w:ascii="Verdana" w:eastAsia="Calibri" w:hAnsi="Verdana" w:cs="Arial"/>
                <w:sz w:val="20"/>
                <w:szCs w:val="20"/>
              </w:rPr>
              <w:t>Процентно съотношение представените отговори по сектори</w:t>
            </w:r>
          </w:p>
        </w:tc>
      </w:tr>
      <w:tr w:rsidR="002A0EBB" w:rsidRPr="00F00D6B" w:rsidTr="00630E7D">
        <w:tc>
          <w:tcPr>
            <w:tcW w:w="1555" w:type="dxa"/>
          </w:tcPr>
          <w:p w:rsidR="002A0EBB" w:rsidRPr="00F00D6B" w:rsidRDefault="002A0EBB" w:rsidP="002A0EBB">
            <w:pPr>
              <w:spacing w:line="360" w:lineRule="auto"/>
              <w:rPr>
                <w:rFonts w:ascii="Verdana" w:eastAsia="Calibri" w:hAnsi="Verdana" w:cs="Arial"/>
                <w:sz w:val="20"/>
                <w:szCs w:val="20"/>
              </w:rPr>
            </w:pPr>
            <w:r w:rsidRPr="00F00D6B">
              <w:rPr>
                <w:rFonts w:ascii="Verdana" w:eastAsia="Calibri" w:hAnsi="Verdana" w:cs="Arial"/>
                <w:sz w:val="20"/>
                <w:szCs w:val="20"/>
              </w:rPr>
              <w:t>Фиг. 14</w:t>
            </w:r>
          </w:p>
        </w:tc>
        <w:tc>
          <w:tcPr>
            <w:tcW w:w="7938" w:type="dxa"/>
          </w:tcPr>
          <w:p w:rsidR="002A0EBB" w:rsidRPr="00F00D6B" w:rsidRDefault="002A0EBB" w:rsidP="002A0EBB">
            <w:pPr>
              <w:rPr>
                <w:rFonts w:ascii="Verdana" w:eastAsia="Calibri" w:hAnsi="Verdana" w:cs="Arial"/>
                <w:sz w:val="20"/>
                <w:szCs w:val="20"/>
              </w:rPr>
            </w:pPr>
            <w:r w:rsidRPr="00F00D6B">
              <w:rPr>
                <w:rFonts w:ascii="Verdana" w:eastAsia="Calibri" w:hAnsi="Verdana" w:cs="Arial"/>
                <w:sz w:val="20"/>
                <w:szCs w:val="20"/>
              </w:rPr>
              <w:t>Процентно съотношение представените отговори - в. 5</w:t>
            </w:r>
          </w:p>
          <w:p w:rsidR="002A0EBB" w:rsidRPr="00F00D6B" w:rsidRDefault="002A0EBB" w:rsidP="002A0EBB">
            <w:pPr>
              <w:jc w:val="both"/>
              <w:rPr>
                <w:rFonts w:ascii="Verdana" w:eastAsia="Calibri" w:hAnsi="Verdana" w:cs="Arial"/>
                <w:sz w:val="20"/>
                <w:szCs w:val="20"/>
              </w:rPr>
            </w:pPr>
          </w:p>
        </w:tc>
      </w:tr>
      <w:tr w:rsidR="002A0EBB" w:rsidRPr="00F00D6B" w:rsidTr="00630E7D">
        <w:tc>
          <w:tcPr>
            <w:tcW w:w="1555" w:type="dxa"/>
          </w:tcPr>
          <w:p w:rsidR="002A0EBB" w:rsidRPr="00F00D6B" w:rsidRDefault="002A0EBB" w:rsidP="002A0EBB">
            <w:pPr>
              <w:spacing w:line="360" w:lineRule="auto"/>
              <w:rPr>
                <w:rFonts w:ascii="Verdana" w:eastAsia="Calibri" w:hAnsi="Verdana" w:cs="Arial"/>
                <w:sz w:val="20"/>
                <w:szCs w:val="20"/>
              </w:rPr>
            </w:pPr>
            <w:r w:rsidRPr="00F00D6B">
              <w:rPr>
                <w:rFonts w:ascii="Verdana" w:eastAsia="Calibri" w:hAnsi="Verdana" w:cs="Arial"/>
                <w:sz w:val="20"/>
                <w:szCs w:val="20"/>
              </w:rPr>
              <w:t>Фиг. 15</w:t>
            </w:r>
          </w:p>
        </w:tc>
        <w:tc>
          <w:tcPr>
            <w:tcW w:w="7938" w:type="dxa"/>
          </w:tcPr>
          <w:p w:rsidR="002A0EBB" w:rsidRPr="00F00D6B" w:rsidRDefault="002A0EBB" w:rsidP="002A0EBB">
            <w:pPr>
              <w:jc w:val="both"/>
              <w:rPr>
                <w:rFonts w:ascii="Verdana" w:eastAsia="Calibri" w:hAnsi="Verdana" w:cs="Arial"/>
                <w:sz w:val="20"/>
                <w:szCs w:val="20"/>
              </w:rPr>
            </w:pPr>
            <w:r w:rsidRPr="00F00D6B">
              <w:rPr>
                <w:rFonts w:ascii="Verdana" w:eastAsia="Calibri" w:hAnsi="Verdana" w:cs="Arial"/>
                <w:sz w:val="20"/>
                <w:szCs w:val="20"/>
              </w:rPr>
              <w:t>Процентно съотношение представените отговори – 6 и 7 въпрос.</w:t>
            </w:r>
          </w:p>
        </w:tc>
      </w:tr>
      <w:tr w:rsidR="002A0EBB" w:rsidRPr="00F00D6B" w:rsidTr="00630E7D">
        <w:tc>
          <w:tcPr>
            <w:tcW w:w="1555" w:type="dxa"/>
          </w:tcPr>
          <w:p w:rsidR="002A0EBB" w:rsidRPr="00F00D6B" w:rsidRDefault="002A0EBB" w:rsidP="002A0EBB">
            <w:pPr>
              <w:spacing w:line="360" w:lineRule="auto"/>
              <w:rPr>
                <w:rFonts w:ascii="Verdana" w:eastAsia="Calibri" w:hAnsi="Verdana" w:cs="Arial"/>
                <w:sz w:val="20"/>
                <w:szCs w:val="20"/>
              </w:rPr>
            </w:pPr>
            <w:r w:rsidRPr="00F00D6B">
              <w:rPr>
                <w:rFonts w:ascii="Verdana" w:eastAsia="Calibri" w:hAnsi="Verdana" w:cs="Arial"/>
                <w:sz w:val="20"/>
                <w:szCs w:val="20"/>
              </w:rPr>
              <w:t>Фиг. 16</w:t>
            </w:r>
          </w:p>
        </w:tc>
        <w:tc>
          <w:tcPr>
            <w:tcW w:w="7938" w:type="dxa"/>
          </w:tcPr>
          <w:p w:rsidR="002A0EBB" w:rsidRPr="00F00D6B" w:rsidRDefault="002A0EBB" w:rsidP="002A0EBB">
            <w:pPr>
              <w:jc w:val="both"/>
              <w:rPr>
                <w:rFonts w:ascii="Verdana" w:eastAsia="Calibri" w:hAnsi="Verdana" w:cs="Arial"/>
                <w:sz w:val="20"/>
                <w:szCs w:val="20"/>
              </w:rPr>
            </w:pPr>
            <w:r w:rsidRPr="00F00D6B">
              <w:rPr>
                <w:rFonts w:ascii="Verdana" w:eastAsia="Calibri" w:hAnsi="Verdana" w:cs="Arial"/>
                <w:sz w:val="20"/>
                <w:szCs w:val="20"/>
              </w:rPr>
              <w:t>Процентно съотношение представените отговори – 8 и 9 въпрос.</w:t>
            </w:r>
          </w:p>
        </w:tc>
      </w:tr>
      <w:tr w:rsidR="002A0EBB" w:rsidRPr="00F00D6B" w:rsidTr="00630E7D">
        <w:tc>
          <w:tcPr>
            <w:tcW w:w="1555" w:type="dxa"/>
          </w:tcPr>
          <w:p w:rsidR="002A0EBB" w:rsidRPr="00F00D6B" w:rsidRDefault="002A0EBB" w:rsidP="002A0EBB">
            <w:pPr>
              <w:spacing w:line="360" w:lineRule="auto"/>
              <w:rPr>
                <w:rFonts w:ascii="Verdana" w:eastAsia="Calibri" w:hAnsi="Verdana" w:cs="Arial"/>
                <w:sz w:val="20"/>
                <w:szCs w:val="20"/>
              </w:rPr>
            </w:pPr>
            <w:r w:rsidRPr="00F00D6B">
              <w:rPr>
                <w:rFonts w:ascii="Verdana" w:eastAsia="Calibri" w:hAnsi="Verdana" w:cs="Arial"/>
                <w:sz w:val="20"/>
                <w:szCs w:val="20"/>
              </w:rPr>
              <w:t>Фиг. 17</w:t>
            </w:r>
          </w:p>
        </w:tc>
        <w:tc>
          <w:tcPr>
            <w:tcW w:w="7938" w:type="dxa"/>
          </w:tcPr>
          <w:p w:rsidR="002A0EBB" w:rsidRPr="00F00D6B" w:rsidRDefault="002A0EBB" w:rsidP="002A0EBB">
            <w:pPr>
              <w:jc w:val="both"/>
              <w:rPr>
                <w:rFonts w:ascii="Verdana" w:eastAsia="Calibri" w:hAnsi="Verdana" w:cs="Arial"/>
                <w:sz w:val="20"/>
                <w:szCs w:val="20"/>
              </w:rPr>
            </w:pPr>
            <w:r w:rsidRPr="00F00D6B">
              <w:rPr>
                <w:rFonts w:ascii="Verdana" w:eastAsia="Calibri" w:hAnsi="Verdana" w:cs="Arial"/>
                <w:sz w:val="20"/>
                <w:szCs w:val="20"/>
              </w:rPr>
              <w:t>Процентно съотношение представените отговори – 10 и 11 въпрос.</w:t>
            </w:r>
          </w:p>
        </w:tc>
      </w:tr>
      <w:tr w:rsidR="002A0EBB" w:rsidRPr="00F00D6B" w:rsidTr="00630E7D">
        <w:tc>
          <w:tcPr>
            <w:tcW w:w="1555" w:type="dxa"/>
          </w:tcPr>
          <w:p w:rsidR="002A0EBB" w:rsidRPr="00F00D6B" w:rsidRDefault="002A0EBB" w:rsidP="002A0EBB">
            <w:pPr>
              <w:spacing w:line="360" w:lineRule="auto"/>
              <w:rPr>
                <w:rFonts w:ascii="Verdana" w:eastAsia="Calibri" w:hAnsi="Verdana" w:cs="Times New Roman"/>
                <w:sz w:val="20"/>
                <w:szCs w:val="20"/>
              </w:rPr>
            </w:pPr>
            <w:r w:rsidRPr="00F00D6B">
              <w:rPr>
                <w:rFonts w:ascii="Verdana" w:eastAsia="Calibri" w:hAnsi="Verdana" w:cs="Arial"/>
                <w:sz w:val="20"/>
                <w:szCs w:val="20"/>
              </w:rPr>
              <w:t>Фиг. 18</w:t>
            </w:r>
          </w:p>
        </w:tc>
        <w:tc>
          <w:tcPr>
            <w:tcW w:w="7938" w:type="dxa"/>
          </w:tcPr>
          <w:p w:rsidR="002A0EBB" w:rsidRPr="00F00D6B" w:rsidRDefault="002A0EBB" w:rsidP="002A0EBB">
            <w:pPr>
              <w:jc w:val="both"/>
              <w:rPr>
                <w:rFonts w:ascii="Verdana" w:eastAsia="Calibri" w:hAnsi="Verdana" w:cs="Arial"/>
                <w:sz w:val="20"/>
                <w:szCs w:val="20"/>
              </w:rPr>
            </w:pPr>
            <w:r w:rsidRPr="00F00D6B">
              <w:rPr>
                <w:rFonts w:ascii="Verdana" w:eastAsia="Calibri" w:hAnsi="Verdana" w:cs="Arial"/>
                <w:sz w:val="20"/>
                <w:szCs w:val="20"/>
              </w:rPr>
              <w:t>Процентно съотношение представените отговори – 12 въпрос.</w:t>
            </w:r>
          </w:p>
        </w:tc>
      </w:tr>
      <w:tr w:rsidR="002A0EBB" w:rsidRPr="00F00D6B" w:rsidTr="00630E7D">
        <w:tc>
          <w:tcPr>
            <w:tcW w:w="1555" w:type="dxa"/>
          </w:tcPr>
          <w:p w:rsidR="002A0EBB" w:rsidRPr="00F00D6B" w:rsidRDefault="002A0EBB" w:rsidP="002A0EBB">
            <w:pPr>
              <w:spacing w:line="360" w:lineRule="auto"/>
              <w:rPr>
                <w:rFonts w:ascii="Verdana" w:eastAsia="Calibri" w:hAnsi="Verdana" w:cs="Times New Roman"/>
                <w:sz w:val="20"/>
                <w:szCs w:val="20"/>
              </w:rPr>
            </w:pPr>
            <w:r w:rsidRPr="00F00D6B">
              <w:rPr>
                <w:rFonts w:ascii="Verdana" w:eastAsia="Calibri" w:hAnsi="Verdana" w:cs="Arial"/>
                <w:sz w:val="20"/>
                <w:szCs w:val="20"/>
              </w:rPr>
              <w:t>Фиг. 19</w:t>
            </w:r>
          </w:p>
        </w:tc>
        <w:tc>
          <w:tcPr>
            <w:tcW w:w="7938" w:type="dxa"/>
          </w:tcPr>
          <w:p w:rsidR="002A0EBB" w:rsidRPr="00F00D6B" w:rsidRDefault="002A0EBB" w:rsidP="002A0EBB">
            <w:pPr>
              <w:jc w:val="both"/>
              <w:rPr>
                <w:rFonts w:ascii="Verdana" w:eastAsia="Calibri" w:hAnsi="Verdana" w:cs="Arial"/>
                <w:sz w:val="20"/>
                <w:szCs w:val="20"/>
              </w:rPr>
            </w:pPr>
            <w:r w:rsidRPr="00F00D6B">
              <w:rPr>
                <w:rFonts w:ascii="Verdana" w:eastAsia="Calibri" w:hAnsi="Verdana" w:cs="Arial"/>
                <w:sz w:val="20"/>
                <w:szCs w:val="20"/>
              </w:rPr>
              <w:t>Процентно съотношение представените отговори – 13 въпрос.</w:t>
            </w:r>
          </w:p>
        </w:tc>
      </w:tr>
      <w:tr w:rsidR="002A0EBB" w:rsidRPr="00F00D6B" w:rsidTr="00630E7D">
        <w:tc>
          <w:tcPr>
            <w:tcW w:w="1555" w:type="dxa"/>
          </w:tcPr>
          <w:p w:rsidR="002A0EBB" w:rsidRPr="00F00D6B" w:rsidRDefault="002A0EBB" w:rsidP="002A0EBB">
            <w:pPr>
              <w:spacing w:line="360" w:lineRule="auto"/>
              <w:rPr>
                <w:rFonts w:ascii="Verdana" w:eastAsia="Calibri" w:hAnsi="Verdana" w:cs="Times New Roman"/>
                <w:sz w:val="20"/>
                <w:szCs w:val="20"/>
              </w:rPr>
            </w:pPr>
            <w:r w:rsidRPr="00F00D6B">
              <w:rPr>
                <w:rFonts w:ascii="Verdana" w:eastAsia="Calibri" w:hAnsi="Verdana" w:cs="Arial"/>
                <w:sz w:val="20"/>
                <w:szCs w:val="20"/>
              </w:rPr>
              <w:t>Фиг. 20</w:t>
            </w:r>
          </w:p>
        </w:tc>
        <w:tc>
          <w:tcPr>
            <w:tcW w:w="7938" w:type="dxa"/>
          </w:tcPr>
          <w:p w:rsidR="002A0EBB" w:rsidRPr="00F00D6B" w:rsidRDefault="002A0EBB" w:rsidP="002A0EBB">
            <w:pPr>
              <w:jc w:val="both"/>
              <w:rPr>
                <w:rFonts w:ascii="Verdana" w:eastAsia="Calibri" w:hAnsi="Verdana" w:cs="Arial"/>
                <w:sz w:val="20"/>
                <w:szCs w:val="20"/>
              </w:rPr>
            </w:pPr>
            <w:r w:rsidRPr="00F00D6B">
              <w:rPr>
                <w:rFonts w:ascii="Verdana" w:eastAsia="Calibri" w:hAnsi="Verdana" w:cs="Arial"/>
                <w:sz w:val="20"/>
                <w:szCs w:val="20"/>
              </w:rPr>
              <w:t>Процентно съотношение представените отговори – 14 и 15 въпрос.</w:t>
            </w:r>
          </w:p>
        </w:tc>
      </w:tr>
      <w:tr w:rsidR="002A0EBB" w:rsidRPr="00F00D6B" w:rsidTr="00630E7D">
        <w:tc>
          <w:tcPr>
            <w:tcW w:w="1555" w:type="dxa"/>
          </w:tcPr>
          <w:p w:rsidR="002A0EBB" w:rsidRPr="00F00D6B" w:rsidRDefault="002A0EBB" w:rsidP="002A0EBB">
            <w:pPr>
              <w:spacing w:line="360" w:lineRule="auto"/>
              <w:rPr>
                <w:rFonts w:ascii="Verdana" w:eastAsia="Calibri" w:hAnsi="Verdana" w:cs="Times New Roman"/>
                <w:sz w:val="20"/>
                <w:szCs w:val="20"/>
              </w:rPr>
            </w:pPr>
          </w:p>
        </w:tc>
        <w:tc>
          <w:tcPr>
            <w:tcW w:w="7938" w:type="dxa"/>
          </w:tcPr>
          <w:p w:rsidR="002A0EBB" w:rsidRPr="00F00D6B" w:rsidRDefault="002A0EBB" w:rsidP="002A0EBB">
            <w:pPr>
              <w:jc w:val="both"/>
              <w:rPr>
                <w:rFonts w:ascii="Verdana" w:eastAsia="Calibri" w:hAnsi="Verdana" w:cs="Arial"/>
                <w:sz w:val="20"/>
                <w:szCs w:val="20"/>
              </w:rPr>
            </w:pPr>
          </w:p>
        </w:tc>
      </w:tr>
    </w:tbl>
    <w:p w:rsidR="00630E7D" w:rsidRPr="00F00D6B" w:rsidRDefault="00630E7D" w:rsidP="00630E7D">
      <w:pPr>
        <w:tabs>
          <w:tab w:val="left" w:pos="350"/>
        </w:tabs>
        <w:spacing w:after="0" w:line="360" w:lineRule="auto"/>
        <w:jc w:val="both"/>
        <w:rPr>
          <w:rFonts w:ascii="Verdana" w:eastAsia="Calibri" w:hAnsi="Verdana" w:cs="Times New Roman"/>
          <w:b/>
          <w:sz w:val="20"/>
          <w:szCs w:val="20"/>
        </w:rPr>
      </w:pPr>
    </w:p>
    <w:p w:rsidR="00630E7D" w:rsidRDefault="00630E7D" w:rsidP="00630E7D">
      <w:pPr>
        <w:tabs>
          <w:tab w:val="left" w:pos="350"/>
        </w:tabs>
        <w:spacing w:after="0" w:line="360" w:lineRule="auto"/>
        <w:jc w:val="both"/>
        <w:rPr>
          <w:rFonts w:ascii="Verdana" w:eastAsia="Calibri" w:hAnsi="Verdana" w:cs="Times New Roman"/>
          <w:b/>
          <w:sz w:val="20"/>
          <w:szCs w:val="20"/>
        </w:rPr>
      </w:pPr>
    </w:p>
    <w:p w:rsidR="00A35C26" w:rsidRDefault="00A35C26" w:rsidP="00630E7D">
      <w:pPr>
        <w:tabs>
          <w:tab w:val="left" w:pos="350"/>
        </w:tabs>
        <w:spacing w:after="0" w:line="360" w:lineRule="auto"/>
        <w:jc w:val="both"/>
        <w:rPr>
          <w:rFonts w:ascii="Verdana" w:eastAsia="Calibri" w:hAnsi="Verdana" w:cs="Times New Roman"/>
          <w:b/>
          <w:sz w:val="20"/>
          <w:szCs w:val="20"/>
        </w:rPr>
      </w:pPr>
      <w:r>
        <w:rPr>
          <w:rFonts w:ascii="Verdana" w:eastAsia="Calibri" w:hAnsi="Verdana" w:cs="Times New Roman"/>
          <w:b/>
          <w:sz w:val="20"/>
          <w:szCs w:val="20"/>
        </w:rPr>
        <w:br w:type="page"/>
      </w:r>
    </w:p>
    <w:p w:rsidR="00630E7D" w:rsidRPr="009665E5" w:rsidRDefault="00630E7D" w:rsidP="00630E7D">
      <w:pPr>
        <w:pStyle w:val="Heading1"/>
        <w:numPr>
          <w:ilvl w:val="0"/>
          <w:numId w:val="0"/>
        </w:numPr>
        <w:ind w:left="360"/>
        <w:rPr>
          <w:rFonts w:eastAsia="Calibri"/>
          <w:b w:val="0"/>
          <w:szCs w:val="24"/>
        </w:rPr>
      </w:pPr>
      <w:bookmarkStart w:id="4" w:name="_Toc108104581"/>
      <w:bookmarkStart w:id="5" w:name="_Toc120271991"/>
      <w:r w:rsidRPr="009665E5">
        <w:rPr>
          <w:rFonts w:eastAsia="Calibri"/>
          <w:b w:val="0"/>
          <w:szCs w:val="24"/>
        </w:rPr>
        <w:lastRenderedPageBreak/>
        <w:t>Списък на таблиците</w:t>
      </w:r>
      <w:bookmarkEnd w:id="4"/>
      <w:bookmarkEnd w:id="5"/>
    </w:p>
    <w:p w:rsidR="00C41431" w:rsidRPr="00F00D6B" w:rsidRDefault="00C41431" w:rsidP="00C41431"/>
    <w:tbl>
      <w:tblPr>
        <w:tblStyle w:val="TableGrid4"/>
        <w:tblW w:w="9640" w:type="dxa"/>
        <w:tblInd w:w="-147" w:type="dxa"/>
        <w:tblLook w:val="04A0" w:firstRow="1" w:lastRow="0" w:firstColumn="1" w:lastColumn="0" w:noHBand="0" w:noVBand="1"/>
      </w:tblPr>
      <w:tblGrid>
        <w:gridCol w:w="1560"/>
        <w:gridCol w:w="8080"/>
      </w:tblGrid>
      <w:tr w:rsidR="00630E7D" w:rsidRPr="00F00D6B" w:rsidTr="00630E7D">
        <w:tc>
          <w:tcPr>
            <w:tcW w:w="1560" w:type="dxa"/>
          </w:tcPr>
          <w:p w:rsidR="00630E7D" w:rsidRPr="00F00D6B" w:rsidRDefault="00630E7D" w:rsidP="00630E7D">
            <w:pPr>
              <w:spacing w:line="360" w:lineRule="auto"/>
              <w:jc w:val="both"/>
              <w:rPr>
                <w:rFonts w:ascii="Verdana" w:eastAsia="Calibri" w:hAnsi="Verdana" w:cs="Times New Roman"/>
                <w:b/>
                <w:sz w:val="20"/>
                <w:szCs w:val="20"/>
              </w:rPr>
            </w:pPr>
            <w:r w:rsidRPr="00F00D6B">
              <w:rPr>
                <w:rFonts w:ascii="Verdana" w:eastAsia="Calibri" w:hAnsi="Verdana" w:cs="Times New Roman"/>
                <w:b/>
                <w:sz w:val="20"/>
                <w:szCs w:val="20"/>
              </w:rPr>
              <w:t>Таблица №</w:t>
            </w:r>
          </w:p>
        </w:tc>
        <w:tc>
          <w:tcPr>
            <w:tcW w:w="8080" w:type="dxa"/>
          </w:tcPr>
          <w:p w:rsidR="00630E7D" w:rsidRPr="00F00D6B" w:rsidRDefault="00630E7D" w:rsidP="00630E7D">
            <w:pPr>
              <w:spacing w:line="360" w:lineRule="auto"/>
              <w:jc w:val="both"/>
              <w:rPr>
                <w:rFonts w:ascii="Verdana" w:eastAsia="Calibri" w:hAnsi="Verdana" w:cs="Times New Roman"/>
                <w:b/>
                <w:sz w:val="20"/>
                <w:szCs w:val="20"/>
              </w:rPr>
            </w:pPr>
            <w:r w:rsidRPr="00F00D6B">
              <w:rPr>
                <w:rFonts w:ascii="Verdana" w:eastAsia="Calibri" w:hAnsi="Verdana" w:cs="Times New Roman"/>
                <w:b/>
                <w:sz w:val="20"/>
                <w:szCs w:val="20"/>
              </w:rPr>
              <w:t>Заглавие/описание на таблицата</w:t>
            </w:r>
          </w:p>
        </w:tc>
      </w:tr>
      <w:tr w:rsidR="00630E7D" w:rsidRPr="00F00D6B" w:rsidTr="00630E7D">
        <w:tc>
          <w:tcPr>
            <w:tcW w:w="1560" w:type="dxa"/>
          </w:tcPr>
          <w:p w:rsidR="00630E7D" w:rsidRPr="00F00D6B" w:rsidRDefault="00630E7D" w:rsidP="00630E7D">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Табл. 1</w:t>
            </w:r>
          </w:p>
        </w:tc>
        <w:tc>
          <w:tcPr>
            <w:tcW w:w="8080" w:type="dxa"/>
          </w:tcPr>
          <w:p w:rsidR="00630E7D" w:rsidRPr="00F00D6B" w:rsidRDefault="00630E7D" w:rsidP="00630E7D">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Видове обединения в зависимост от регистрационната си форма</w:t>
            </w:r>
          </w:p>
        </w:tc>
      </w:tr>
      <w:tr w:rsidR="00630E7D" w:rsidRPr="00F00D6B" w:rsidTr="00630E7D">
        <w:tc>
          <w:tcPr>
            <w:tcW w:w="1560" w:type="dxa"/>
          </w:tcPr>
          <w:p w:rsidR="00630E7D" w:rsidRPr="00F00D6B" w:rsidRDefault="000A70F3" w:rsidP="00630E7D">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Табл. 2</w:t>
            </w:r>
          </w:p>
        </w:tc>
        <w:tc>
          <w:tcPr>
            <w:tcW w:w="8080" w:type="dxa"/>
          </w:tcPr>
          <w:p w:rsidR="00630E7D" w:rsidRPr="00F00D6B" w:rsidRDefault="00630E7D" w:rsidP="00630E7D">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Браншове в сектор „Животновъдство“</w:t>
            </w:r>
          </w:p>
        </w:tc>
      </w:tr>
      <w:tr w:rsidR="00681D6E" w:rsidRPr="00F00D6B" w:rsidTr="00630E7D">
        <w:tc>
          <w:tcPr>
            <w:tcW w:w="1560" w:type="dxa"/>
          </w:tcPr>
          <w:p w:rsidR="00681D6E" w:rsidRPr="00F00D6B" w:rsidRDefault="000A70F3" w:rsidP="00681D6E">
            <w:pPr>
              <w:spacing w:line="360" w:lineRule="auto"/>
              <w:jc w:val="both"/>
              <w:rPr>
                <w:rFonts w:ascii="Verdana" w:eastAsia="Calibri" w:hAnsi="Verdana" w:cs="Times New Roman"/>
                <w:sz w:val="20"/>
                <w:szCs w:val="20"/>
              </w:rPr>
            </w:pPr>
            <w:r w:rsidRPr="00F00D6B">
              <w:rPr>
                <w:rFonts w:ascii="Verdana" w:eastAsia="Calibri" w:hAnsi="Verdana" w:cs="Times New Roman"/>
                <w:bCs/>
                <w:sz w:val="20"/>
                <w:szCs w:val="20"/>
              </w:rPr>
              <w:t>Табл. 3</w:t>
            </w:r>
          </w:p>
        </w:tc>
        <w:tc>
          <w:tcPr>
            <w:tcW w:w="8080" w:type="dxa"/>
          </w:tcPr>
          <w:p w:rsidR="009C1CAE" w:rsidRPr="00F00D6B" w:rsidRDefault="00681D6E" w:rsidP="00681D6E">
            <w:pPr>
              <w:spacing w:line="360" w:lineRule="auto"/>
              <w:jc w:val="both"/>
              <w:rPr>
                <w:rFonts w:ascii="Verdana" w:eastAsia="Calibri" w:hAnsi="Verdana" w:cs="Times New Roman"/>
                <w:bCs/>
                <w:sz w:val="20"/>
                <w:szCs w:val="20"/>
              </w:rPr>
            </w:pPr>
            <w:r w:rsidRPr="00F00D6B">
              <w:rPr>
                <w:rFonts w:ascii="Verdana" w:eastAsia="Calibri" w:hAnsi="Verdana" w:cs="Times New Roman"/>
                <w:bCs/>
                <w:sz w:val="20"/>
                <w:szCs w:val="20"/>
              </w:rPr>
              <w:t>Регистрирани земеделски стопани – мед и пчелни продукти по стопански години</w:t>
            </w:r>
          </w:p>
        </w:tc>
      </w:tr>
      <w:tr w:rsidR="00681D6E" w:rsidRPr="00F00D6B" w:rsidTr="00630E7D">
        <w:tc>
          <w:tcPr>
            <w:tcW w:w="1560" w:type="dxa"/>
          </w:tcPr>
          <w:p w:rsidR="00681D6E" w:rsidRPr="00F00D6B" w:rsidRDefault="000A70F3" w:rsidP="00681D6E">
            <w:pPr>
              <w:spacing w:line="360" w:lineRule="auto"/>
              <w:jc w:val="both"/>
              <w:rPr>
                <w:rFonts w:ascii="Verdana" w:eastAsia="Calibri" w:hAnsi="Verdana" w:cs="Times New Roman"/>
                <w:sz w:val="20"/>
                <w:szCs w:val="20"/>
              </w:rPr>
            </w:pPr>
            <w:r w:rsidRPr="00F00D6B">
              <w:rPr>
                <w:rFonts w:ascii="Verdana" w:eastAsia="Calibri" w:hAnsi="Verdana" w:cs="Times New Roman"/>
                <w:bCs/>
                <w:sz w:val="20"/>
                <w:szCs w:val="20"/>
              </w:rPr>
              <w:t>Табл. 4</w:t>
            </w:r>
          </w:p>
        </w:tc>
        <w:tc>
          <w:tcPr>
            <w:tcW w:w="8080" w:type="dxa"/>
          </w:tcPr>
          <w:p w:rsidR="00681D6E" w:rsidRPr="00F00D6B" w:rsidRDefault="00681D6E" w:rsidP="00681D6E">
            <w:pPr>
              <w:spacing w:line="360" w:lineRule="auto"/>
              <w:jc w:val="both"/>
              <w:rPr>
                <w:rFonts w:ascii="Verdana" w:eastAsia="Calibri" w:hAnsi="Verdana" w:cs="Times New Roman"/>
                <w:bCs/>
                <w:sz w:val="20"/>
                <w:szCs w:val="20"/>
              </w:rPr>
            </w:pPr>
            <w:r w:rsidRPr="00F00D6B">
              <w:rPr>
                <w:rFonts w:ascii="Verdana" w:eastAsia="Calibri" w:hAnsi="Verdana" w:cs="Times New Roman"/>
                <w:bCs/>
                <w:sz w:val="20"/>
                <w:szCs w:val="20"/>
              </w:rPr>
              <w:t>Регистрирани земеделски стопани по области на дейност – „Мед и пчелни продукти“</w:t>
            </w:r>
          </w:p>
        </w:tc>
      </w:tr>
      <w:tr w:rsidR="00681D6E" w:rsidRPr="00F00D6B" w:rsidTr="00630E7D">
        <w:tc>
          <w:tcPr>
            <w:tcW w:w="1560" w:type="dxa"/>
          </w:tcPr>
          <w:p w:rsidR="00681D6E" w:rsidRPr="00F00D6B" w:rsidRDefault="000A70F3" w:rsidP="00681D6E">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Табл. 5</w:t>
            </w:r>
          </w:p>
        </w:tc>
        <w:tc>
          <w:tcPr>
            <w:tcW w:w="8080" w:type="dxa"/>
          </w:tcPr>
          <w:p w:rsidR="00681D6E" w:rsidRPr="00F00D6B" w:rsidRDefault="00681D6E" w:rsidP="00681D6E">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Регистрирани земеделски стопани – мед и пчелни продукти в Южен централен район</w:t>
            </w:r>
          </w:p>
        </w:tc>
      </w:tr>
      <w:tr w:rsidR="00681D6E" w:rsidRPr="00F00D6B" w:rsidTr="00630E7D">
        <w:tc>
          <w:tcPr>
            <w:tcW w:w="1560" w:type="dxa"/>
          </w:tcPr>
          <w:p w:rsidR="00681D6E" w:rsidRPr="00F00D6B" w:rsidRDefault="000A70F3" w:rsidP="00681D6E">
            <w:pPr>
              <w:spacing w:line="360" w:lineRule="auto"/>
              <w:contextualSpacing/>
              <w:jc w:val="both"/>
              <w:rPr>
                <w:rFonts w:ascii="Verdana" w:eastAsia="Calibri" w:hAnsi="Verdana" w:cs="Times New Roman"/>
                <w:sz w:val="20"/>
                <w:szCs w:val="20"/>
              </w:rPr>
            </w:pPr>
            <w:r w:rsidRPr="00F00D6B">
              <w:rPr>
                <w:rFonts w:ascii="Verdana" w:eastAsia="Calibri" w:hAnsi="Verdana" w:cs="Times New Roman"/>
                <w:sz w:val="20"/>
                <w:szCs w:val="20"/>
              </w:rPr>
              <w:t>Табл. 6</w:t>
            </w:r>
          </w:p>
        </w:tc>
        <w:tc>
          <w:tcPr>
            <w:tcW w:w="8080" w:type="dxa"/>
          </w:tcPr>
          <w:p w:rsidR="00681D6E" w:rsidRPr="00F00D6B" w:rsidRDefault="00681D6E" w:rsidP="00681D6E">
            <w:pPr>
              <w:spacing w:line="360" w:lineRule="auto"/>
              <w:contextualSpacing/>
              <w:jc w:val="both"/>
              <w:rPr>
                <w:rFonts w:ascii="Verdana" w:eastAsia="Calibri" w:hAnsi="Verdana" w:cs="Times New Roman"/>
                <w:sz w:val="20"/>
                <w:szCs w:val="20"/>
              </w:rPr>
            </w:pPr>
            <w:r w:rsidRPr="00F00D6B">
              <w:rPr>
                <w:rFonts w:ascii="Verdana" w:eastAsia="Calibri" w:hAnsi="Verdana" w:cs="Times New Roman"/>
                <w:sz w:val="20"/>
                <w:szCs w:val="20"/>
              </w:rPr>
              <w:t>Регистрирани земеделски стопани – мед и пчелни продукти в Североизточен район</w:t>
            </w:r>
          </w:p>
        </w:tc>
      </w:tr>
      <w:tr w:rsidR="00681D6E" w:rsidRPr="00F00D6B" w:rsidTr="00630E7D">
        <w:tc>
          <w:tcPr>
            <w:tcW w:w="1560" w:type="dxa"/>
          </w:tcPr>
          <w:p w:rsidR="00681D6E" w:rsidRPr="00F00D6B" w:rsidRDefault="000A70F3" w:rsidP="00681D6E">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Табл. 7</w:t>
            </w:r>
          </w:p>
        </w:tc>
        <w:tc>
          <w:tcPr>
            <w:tcW w:w="8080" w:type="dxa"/>
          </w:tcPr>
          <w:p w:rsidR="00681D6E" w:rsidRPr="00F00D6B" w:rsidRDefault="00681D6E" w:rsidP="00681D6E">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Регистрирани земеделски стопани – мед и пчелни продукти в Северен централен район</w:t>
            </w:r>
          </w:p>
        </w:tc>
      </w:tr>
      <w:tr w:rsidR="00681D6E" w:rsidRPr="00F00D6B" w:rsidTr="00630E7D">
        <w:tc>
          <w:tcPr>
            <w:tcW w:w="1560" w:type="dxa"/>
          </w:tcPr>
          <w:p w:rsidR="00681D6E" w:rsidRPr="00F00D6B" w:rsidRDefault="000A70F3" w:rsidP="00681D6E">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Табл. 8</w:t>
            </w:r>
          </w:p>
        </w:tc>
        <w:tc>
          <w:tcPr>
            <w:tcW w:w="8080" w:type="dxa"/>
          </w:tcPr>
          <w:p w:rsidR="00681D6E" w:rsidRPr="00F00D6B" w:rsidRDefault="00681D6E" w:rsidP="00681D6E">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Регистрирани земеделски стопани – мед и пчелни продукти в Югозападен район</w:t>
            </w:r>
          </w:p>
        </w:tc>
      </w:tr>
      <w:tr w:rsidR="00681D6E" w:rsidRPr="00F00D6B" w:rsidTr="00630E7D">
        <w:tc>
          <w:tcPr>
            <w:tcW w:w="1560" w:type="dxa"/>
          </w:tcPr>
          <w:p w:rsidR="00681D6E" w:rsidRPr="00F00D6B" w:rsidRDefault="000A70F3" w:rsidP="00681D6E">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Табл. 9</w:t>
            </w:r>
          </w:p>
        </w:tc>
        <w:tc>
          <w:tcPr>
            <w:tcW w:w="8080" w:type="dxa"/>
          </w:tcPr>
          <w:p w:rsidR="00681D6E" w:rsidRPr="00F00D6B" w:rsidRDefault="00681D6E" w:rsidP="00681D6E">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Регистрирани земеделски стопани – мед и пчелни продукти в Югоизточен район</w:t>
            </w:r>
          </w:p>
        </w:tc>
      </w:tr>
      <w:tr w:rsidR="00681D6E" w:rsidRPr="00F00D6B" w:rsidTr="00630E7D">
        <w:tc>
          <w:tcPr>
            <w:tcW w:w="1560" w:type="dxa"/>
          </w:tcPr>
          <w:p w:rsidR="00681D6E" w:rsidRPr="00F00D6B" w:rsidRDefault="000A70F3" w:rsidP="00681D6E">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Табл. 10</w:t>
            </w:r>
          </w:p>
        </w:tc>
        <w:tc>
          <w:tcPr>
            <w:tcW w:w="8080" w:type="dxa"/>
          </w:tcPr>
          <w:p w:rsidR="00681D6E" w:rsidRPr="00F00D6B" w:rsidRDefault="00681D6E" w:rsidP="00681D6E">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Регистрирани земеделски стопани – мед и пчелни продукти в Северозападен район</w:t>
            </w:r>
          </w:p>
        </w:tc>
      </w:tr>
      <w:tr w:rsidR="00681D6E" w:rsidRPr="00F00D6B" w:rsidTr="00630E7D">
        <w:tc>
          <w:tcPr>
            <w:tcW w:w="1560" w:type="dxa"/>
          </w:tcPr>
          <w:p w:rsidR="00681D6E" w:rsidRPr="00F00D6B" w:rsidRDefault="000A70F3" w:rsidP="00681D6E">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Табл. 11</w:t>
            </w:r>
          </w:p>
        </w:tc>
        <w:tc>
          <w:tcPr>
            <w:tcW w:w="8080" w:type="dxa"/>
          </w:tcPr>
          <w:p w:rsidR="00681D6E" w:rsidRPr="00F00D6B" w:rsidRDefault="00681D6E" w:rsidP="00681D6E">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Браншове в сектор „Растениевъдство“</w:t>
            </w:r>
          </w:p>
        </w:tc>
      </w:tr>
      <w:tr w:rsidR="00681D6E" w:rsidRPr="00F00D6B" w:rsidTr="00630E7D">
        <w:tc>
          <w:tcPr>
            <w:tcW w:w="1560" w:type="dxa"/>
          </w:tcPr>
          <w:p w:rsidR="00681D6E" w:rsidRPr="00F00D6B" w:rsidRDefault="000A70F3" w:rsidP="00681D6E">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Табл. 12</w:t>
            </w:r>
          </w:p>
        </w:tc>
        <w:tc>
          <w:tcPr>
            <w:tcW w:w="8080" w:type="dxa"/>
          </w:tcPr>
          <w:p w:rsidR="00681D6E" w:rsidRPr="00F00D6B" w:rsidRDefault="00681D6E" w:rsidP="00681D6E">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Регистрирани земеделски стопани – „Тютюн“</w:t>
            </w:r>
          </w:p>
        </w:tc>
      </w:tr>
      <w:tr w:rsidR="00681D6E" w:rsidRPr="00F00D6B" w:rsidTr="00630E7D">
        <w:tc>
          <w:tcPr>
            <w:tcW w:w="1560" w:type="dxa"/>
          </w:tcPr>
          <w:p w:rsidR="00681D6E" w:rsidRPr="00F00D6B" w:rsidRDefault="00A3301A" w:rsidP="00681D6E">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Табл. 13</w:t>
            </w:r>
          </w:p>
        </w:tc>
        <w:tc>
          <w:tcPr>
            <w:tcW w:w="8080" w:type="dxa"/>
          </w:tcPr>
          <w:p w:rsidR="00681D6E" w:rsidRPr="00F00D6B" w:rsidRDefault="00681D6E" w:rsidP="00681D6E">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Регистрирани земеделски стопани – „Маслодайни култури“</w:t>
            </w:r>
          </w:p>
        </w:tc>
      </w:tr>
      <w:tr w:rsidR="006F0441" w:rsidRPr="00F00D6B" w:rsidTr="00630E7D">
        <w:tc>
          <w:tcPr>
            <w:tcW w:w="1560" w:type="dxa"/>
          </w:tcPr>
          <w:p w:rsidR="006F0441" w:rsidRPr="00F00D6B" w:rsidRDefault="006F0441" w:rsidP="006F0441">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Табл. 14</w:t>
            </w:r>
          </w:p>
        </w:tc>
        <w:tc>
          <w:tcPr>
            <w:tcW w:w="8080" w:type="dxa"/>
          </w:tcPr>
          <w:p w:rsidR="006F0441" w:rsidRPr="00F00D6B" w:rsidRDefault="006F0441" w:rsidP="006F0441">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Браншове в сектора на преработката на селскостопански продукти</w:t>
            </w:r>
          </w:p>
        </w:tc>
      </w:tr>
      <w:tr w:rsidR="006F0441" w:rsidRPr="00F00D6B" w:rsidTr="00630E7D">
        <w:tc>
          <w:tcPr>
            <w:tcW w:w="1560" w:type="dxa"/>
          </w:tcPr>
          <w:p w:rsidR="006F0441" w:rsidRPr="00F00D6B" w:rsidRDefault="006F0441" w:rsidP="006F0441">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Табл. 15</w:t>
            </w:r>
          </w:p>
        </w:tc>
        <w:tc>
          <w:tcPr>
            <w:tcW w:w="8080" w:type="dxa"/>
          </w:tcPr>
          <w:p w:rsidR="006F0441" w:rsidRPr="00F00D6B" w:rsidRDefault="006F0441" w:rsidP="006F0441">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Ползи върху заинтересованите страни</w:t>
            </w:r>
          </w:p>
        </w:tc>
      </w:tr>
      <w:tr w:rsidR="00422AAF" w:rsidRPr="00F00D6B" w:rsidTr="00630E7D">
        <w:tc>
          <w:tcPr>
            <w:tcW w:w="1560" w:type="dxa"/>
          </w:tcPr>
          <w:p w:rsidR="00422AAF" w:rsidRPr="00F00D6B" w:rsidRDefault="00422AAF" w:rsidP="00422AAF">
            <w:r w:rsidRPr="00F00D6B">
              <w:rPr>
                <w:rFonts w:ascii="Verdana" w:eastAsia="Calibri" w:hAnsi="Verdana" w:cs="Times New Roman"/>
                <w:sz w:val="20"/>
                <w:szCs w:val="20"/>
              </w:rPr>
              <w:t>Табл. 16</w:t>
            </w:r>
          </w:p>
        </w:tc>
        <w:tc>
          <w:tcPr>
            <w:tcW w:w="8080" w:type="dxa"/>
          </w:tcPr>
          <w:p w:rsidR="00422AAF" w:rsidRPr="00F00D6B" w:rsidRDefault="00770323" w:rsidP="00422AAF">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Определяне на икономическите въздействия при вариантите</w:t>
            </w:r>
          </w:p>
        </w:tc>
      </w:tr>
      <w:tr w:rsidR="00422AAF" w:rsidRPr="00F00D6B" w:rsidTr="00630E7D">
        <w:tc>
          <w:tcPr>
            <w:tcW w:w="1560" w:type="dxa"/>
          </w:tcPr>
          <w:p w:rsidR="00422AAF" w:rsidRPr="00F00D6B" w:rsidRDefault="00422AAF" w:rsidP="00422AAF">
            <w:r w:rsidRPr="00F00D6B">
              <w:rPr>
                <w:rFonts w:ascii="Verdana" w:eastAsia="Calibri" w:hAnsi="Verdana" w:cs="Times New Roman"/>
                <w:sz w:val="20"/>
                <w:szCs w:val="20"/>
              </w:rPr>
              <w:t>Табл. 17</w:t>
            </w:r>
          </w:p>
        </w:tc>
        <w:tc>
          <w:tcPr>
            <w:tcW w:w="8080" w:type="dxa"/>
          </w:tcPr>
          <w:p w:rsidR="00422AAF" w:rsidRPr="00F00D6B" w:rsidRDefault="00770323" w:rsidP="00422AAF">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Определяне на социалните въздействия при вариантите</w:t>
            </w:r>
          </w:p>
        </w:tc>
      </w:tr>
      <w:tr w:rsidR="00422AAF" w:rsidRPr="00F00D6B" w:rsidTr="00630E7D">
        <w:tc>
          <w:tcPr>
            <w:tcW w:w="1560" w:type="dxa"/>
          </w:tcPr>
          <w:p w:rsidR="00422AAF" w:rsidRPr="00F00D6B" w:rsidRDefault="00422AAF" w:rsidP="00422AAF">
            <w:r w:rsidRPr="00F00D6B">
              <w:rPr>
                <w:rFonts w:ascii="Verdana" w:eastAsia="Calibri" w:hAnsi="Verdana" w:cs="Times New Roman"/>
                <w:sz w:val="20"/>
                <w:szCs w:val="20"/>
              </w:rPr>
              <w:t>Табл. 18</w:t>
            </w:r>
          </w:p>
        </w:tc>
        <w:tc>
          <w:tcPr>
            <w:tcW w:w="8080" w:type="dxa"/>
          </w:tcPr>
          <w:p w:rsidR="00422AAF" w:rsidRPr="00F00D6B" w:rsidRDefault="00606E19" w:rsidP="00422AAF">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Определяне на екологичните въздействия</w:t>
            </w:r>
          </w:p>
        </w:tc>
      </w:tr>
      <w:tr w:rsidR="006F0441" w:rsidRPr="00F00D6B" w:rsidTr="00630E7D">
        <w:tc>
          <w:tcPr>
            <w:tcW w:w="1560" w:type="dxa"/>
          </w:tcPr>
          <w:p w:rsidR="006F0441" w:rsidRPr="00F00D6B" w:rsidRDefault="00606E19" w:rsidP="006F0441">
            <w:pPr>
              <w:spacing w:line="360" w:lineRule="auto"/>
              <w:jc w:val="both"/>
              <w:rPr>
                <w:rFonts w:ascii="Verdana" w:eastAsia="Calibri" w:hAnsi="Verdana" w:cs="Times New Roman"/>
                <w:sz w:val="20"/>
                <w:szCs w:val="20"/>
              </w:rPr>
            </w:pPr>
            <w:r w:rsidRPr="00F00D6B">
              <w:rPr>
                <w:rFonts w:ascii="Verdana" w:hAnsi="Verdana"/>
                <w:bCs/>
                <w:iCs/>
                <w:sz w:val="20"/>
                <w:szCs w:val="20"/>
              </w:rPr>
              <w:t>Табл. 19</w:t>
            </w:r>
          </w:p>
        </w:tc>
        <w:tc>
          <w:tcPr>
            <w:tcW w:w="8080" w:type="dxa"/>
          </w:tcPr>
          <w:p w:rsidR="006F0441" w:rsidRPr="00F00D6B" w:rsidRDefault="00606E19" w:rsidP="00606E19">
            <w:pPr>
              <w:widowControl w:val="0"/>
              <w:autoSpaceDE w:val="0"/>
              <w:autoSpaceDN w:val="0"/>
              <w:adjustRightInd w:val="0"/>
              <w:spacing w:line="360" w:lineRule="auto"/>
              <w:jc w:val="both"/>
              <w:rPr>
                <w:rFonts w:ascii="Verdana" w:hAnsi="Verdana"/>
                <w:bCs/>
                <w:iCs/>
                <w:sz w:val="20"/>
                <w:szCs w:val="20"/>
              </w:rPr>
            </w:pPr>
            <w:r w:rsidRPr="00F00D6B">
              <w:rPr>
                <w:rFonts w:ascii="Verdana" w:hAnsi="Verdana"/>
                <w:bCs/>
                <w:iCs/>
                <w:sz w:val="20"/>
                <w:szCs w:val="20"/>
              </w:rPr>
              <w:t>Качествена оценка на по-значимите въздействия при вариантите</w:t>
            </w:r>
          </w:p>
        </w:tc>
      </w:tr>
      <w:tr w:rsidR="00704AF6" w:rsidRPr="00F00D6B" w:rsidTr="00630E7D">
        <w:tc>
          <w:tcPr>
            <w:tcW w:w="1560" w:type="dxa"/>
          </w:tcPr>
          <w:p w:rsidR="00704AF6" w:rsidRPr="00F00D6B" w:rsidRDefault="00704AF6" w:rsidP="00704AF6">
            <w:r w:rsidRPr="00F00D6B">
              <w:rPr>
                <w:rFonts w:ascii="Verdana" w:eastAsia="Calibri" w:hAnsi="Verdana" w:cs="Times New Roman"/>
                <w:sz w:val="20"/>
                <w:szCs w:val="20"/>
              </w:rPr>
              <w:t>Табл. 20</w:t>
            </w:r>
          </w:p>
        </w:tc>
        <w:tc>
          <w:tcPr>
            <w:tcW w:w="8080" w:type="dxa"/>
          </w:tcPr>
          <w:p w:rsidR="00704AF6" w:rsidRPr="00F00D6B" w:rsidRDefault="0085037B" w:rsidP="0085037B">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Определяне на административната тежест при разгледаните варианти</w:t>
            </w:r>
          </w:p>
        </w:tc>
      </w:tr>
      <w:tr w:rsidR="00704AF6" w:rsidRPr="00F00D6B" w:rsidTr="00630E7D">
        <w:tc>
          <w:tcPr>
            <w:tcW w:w="1560" w:type="dxa"/>
          </w:tcPr>
          <w:p w:rsidR="00704AF6" w:rsidRPr="00F00D6B" w:rsidRDefault="00704AF6" w:rsidP="00704AF6">
            <w:r w:rsidRPr="00F00D6B">
              <w:rPr>
                <w:rFonts w:ascii="Verdana" w:eastAsia="Calibri" w:hAnsi="Verdana" w:cs="Times New Roman"/>
                <w:sz w:val="20"/>
                <w:szCs w:val="20"/>
              </w:rPr>
              <w:t>Табл. 21</w:t>
            </w:r>
          </w:p>
        </w:tc>
        <w:tc>
          <w:tcPr>
            <w:tcW w:w="8080" w:type="dxa"/>
          </w:tcPr>
          <w:p w:rsidR="00704AF6" w:rsidRPr="00F00D6B" w:rsidRDefault="0085037B" w:rsidP="00704AF6">
            <w:pPr>
              <w:spacing w:line="360" w:lineRule="auto"/>
              <w:jc w:val="both"/>
              <w:rPr>
                <w:rFonts w:ascii="Verdana" w:eastAsia="Calibri" w:hAnsi="Verdana" w:cs="Times New Roman"/>
                <w:sz w:val="20"/>
                <w:szCs w:val="20"/>
              </w:rPr>
            </w:pPr>
            <w:r w:rsidRPr="00F00D6B">
              <w:rPr>
                <w:rFonts w:ascii="Verdana" w:eastAsia="Calibri" w:hAnsi="Verdana" w:cs="Times New Roman"/>
                <w:sz w:val="20"/>
                <w:szCs w:val="20"/>
              </w:rPr>
              <w:t>Оценка на въздействия върху малките и средните предприятия</w:t>
            </w:r>
          </w:p>
        </w:tc>
      </w:tr>
    </w:tbl>
    <w:p w:rsidR="00A3301A" w:rsidRPr="00F00D6B" w:rsidRDefault="00A3301A" w:rsidP="00A35C26">
      <w:pPr>
        <w:spacing w:after="0" w:line="360" w:lineRule="auto"/>
        <w:rPr>
          <w:rFonts w:ascii="Verdana" w:eastAsia="Calibri" w:hAnsi="Verdana" w:cs="Times New Roman"/>
          <w:b/>
          <w:sz w:val="20"/>
          <w:szCs w:val="20"/>
        </w:rPr>
      </w:pPr>
    </w:p>
    <w:p w:rsidR="00A35C26" w:rsidRDefault="00A35C26" w:rsidP="00A35C26">
      <w:pPr>
        <w:spacing w:after="0" w:line="360" w:lineRule="auto"/>
        <w:rPr>
          <w:rFonts w:ascii="Verdana" w:eastAsia="Calibri" w:hAnsi="Verdana" w:cs="Times New Roman"/>
          <w:b/>
          <w:sz w:val="20"/>
          <w:szCs w:val="20"/>
        </w:rPr>
      </w:pPr>
      <w:r>
        <w:rPr>
          <w:rFonts w:ascii="Verdana" w:eastAsia="Calibri" w:hAnsi="Verdana" w:cs="Times New Roman"/>
          <w:b/>
          <w:sz w:val="20"/>
          <w:szCs w:val="20"/>
        </w:rPr>
        <w:br w:type="page"/>
      </w:r>
    </w:p>
    <w:p w:rsidR="006C6F15" w:rsidRPr="00C50A40" w:rsidRDefault="006C6F15" w:rsidP="006C6F15">
      <w:pPr>
        <w:pStyle w:val="Heading1"/>
        <w:numPr>
          <w:ilvl w:val="0"/>
          <w:numId w:val="0"/>
        </w:numPr>
        <w:spacing w:before="0"/>
        <w:ind w:firstLine="709"/>
        <w:rPr>
          <w:sz w:val="20"/>
          <w:szCs w:val="20"/>
        </w:rPr>
      </w:pPr>
    </w:p>
    <w:p w:rsidR="0083274B" w:rsidRPr="006872CD" w:rsidRDefault="00EB3006" w:rsidP="006872CD">
      <w:pPr>
        <w:pStyle w:val="Heading1"/>
        <w:numPr>
          <w:ilvl w:val="0"/>
          <w:numId w:val="0"/>
        </w:numPr>
        <w:spacing w:after="120"/>
        <w:ind w:firstLine="709"/>
      </w:pPr>
      <w:bookmarkStart w:id="6" w:name="_Toc120271992"/>
      <w:r w:rsidRPr="006872CD">
        <w:t>I. О</w:t>
      </w:r>
      <w:r w:rsidR="004C638A" w:rsidRPr="006872CD">
        <w:t>писание на проблем</w:t>
      </w:r>
      <w:r w:rsidR="007D1548" w:rsidRPr="006872CD">
        <w:t>а</w:t>
      </w:r>
      <w:bookmarkEnd w:id="6"/>
      <w:r w:rsidR="0083274B" w:rsidRPr="006872CD">
        <w:t xml:space="preserve"> </w:t>
      </w:r>
    </w:p>
    <w:p w:rsidR="00C23EE2" w:rsidRPr="00F00D6B" w:rsidRDefault="00C23EE2" w:rsidP="006872CD">
      <w:pPr>
        <w:spacing w:before="120" w:after="120" w:line="360" w:lineRule="auto"/>
        <w:ind w:firstLine="709"/>
        <w:jc w:val="both"/>
        <w:rPr>
          <w:rFonts w:ascii="Verdana" w:hAnsi="Verdana"/>
          <w:sz w:val="20"/>
          <w:szCs w:val="20"/>
        </w:rPr>
      </w:pPr>
      <w:r w:rsidRPr="00F00D6B">
        <w:rPr>
          <w:rFonts w:ascii="Verdana" w:hAnsi="Verdana"/>
          <w:sz w:val="20"/>
          <w:szCs w:val="20"/>
        </w:rPr>
        <w:t xml:space="preserve">Към настоящия момент съществуват </w:t>
      </w:r>
      <w:r w:rsidR="00DB6F8E" w:rsidRPr="00F00D6B">
        <w:rPr>
          <w:rFonts w:ascii="Verdana" w:hAnsi="Verdana"/>
          <w:sz w:val="20"/>
          <w:szCs w:val="20"/>
        </w:rPr>
        <w:t xml:space="preserve">множество </w:t>
      </w:r>
      <w:r w:rsidRPr="00F00D6B">
        <w:rPr>
          <w:rFonts w:ascii="Verdana" w:hAnsi="Verdana"/>
          <w:sz w:val="20"/>
          <w:szCs w:val="20"/>
        </w:rPr>
        <w:t>неправителствени организации</w:t>
      </w:r>
      <w:r w:rsidR="00DB6F8E" w:rsidRPr="00F00D6B">
        <w:rPr>
          <w:rFonts w:ascii="Verdana" w:hAnsi="Verdana"/>
          <w:sz w:val="20"/>
          <w:szCs w:val="20"/>
        </w:rPr>
        <w:t xml:space="preserve">, като </w:t>
      </w:r>
      <w:r w:rsidR="00205558" w:rsidRPr="00F00D6B">
        <w:rPr>
          <w:rFonts w:ascii="Verdana" w:hAnsi="Verdana"/>
          <w:sz w:val="20"/>
          <w:szCs w:val="20"/>
        </w:rPr>
        <w:t>от гледна точка на сектор „Земеделие“ съществена</w:t>
      </w:r>
      <w:r w:rsidR="007F4803" w:rsidRPr="00F00D6B">
        <w:rPr>
          <w:rFonts w:ascii="Verdana" w:hAnsi="Verdana"/>
          <w:sz w:val="20"/>
          <w:szCs w:val="20"/>
        </w:rPr>
        <w:t xml:space="preserve"> част от тях</w:t>
      </w:r>
      <w:r w:rsidR="00DB532F" w:rsidRPr="00F00D6B">
        <w:rPr>
          <w:rFonts w:ascii="Verdana" w:hAnsi="Verdana"/>
          <w:sz w:val="20"/>
          <w:szCs w:val="20"/>
        </w:rPr>
        <w:t xml:space="preserve"> </w:t>
      </w:r>
      <w:r w:rsidR="007B1366" w:rsidRPr="00F00D6B">
        <w:rPr>
          <w:rFonts w:ascii="Verdana" w:hAnsi="Verdana"/>
          <w:sz w:val="20"/>
          <w:szCs w:val="20"/>
        </w:rPr>
        <w:t>представляват</w:t>
      </w:r>
      <w:r w:rsidR="00CB182A" w:rsidRPr="00F00D6B">
        <w:rPr>
          <w:rFonts w:ascii="Verdana" w:hAnsi="Verdana"/>
          <w:sz w:val="20"/>
          <w:szCs w:val="20"/>
        </w:rPr>
        <w:t xml:space="preserve"> </w:t>
      </w:r>
      <w:r w:rsidR="007B1366" w:rsidRPr="00F00D6B">
        <w:rPr>
          <w:rFonts w:ascii="Verdana" w:hAnsi="Verdana"/>
          <w:sz w:val="20"/>
          <w:szCs w:val="20"/>
        </w:rPr>
        <w:t>сдружения</w:t>
      </w:r>
      <w:r w:rsidR="00CB182A" w:rsidRPr="00F00D6B">
        <w:rPr>
          <w:rFonts w:ascii="Verdana" w:hAnsi="Verdana"/>
          <w:sz w:val="20"/>
          <w:szCs w:val="20"/>
        </w:rPr>
        <w:t xml:space="preserve"> с нестопанска цел в частна </w:t>
      </w:r>
      <w:r w:rsidR="009257E9" w:rsidRPr="00F00D6B">
        <w:rPr>
          <w:rFonts w:ascii="Verdana" w:hAnsi="Verdana"/>
          <w:sz w:val="20"/>
          <w:szCs w:val="20"/>
        </w:rPr>
        <w:t xml:space="preserve">или обществена </w:t>
      </w:r>
      <w:r w:rsidR="00CB182A" w:rsidRPr="00F00D6B">
        <w:rPr>
          <w:rFonts w:ascii="Verdana" w:hAnsi="Verdana"/>
          <w:sz w:val="20"/>
          <w:szCs w:val="20"/>
        </w:rPr>
        <w:t xml:space="preserve">полза за представителство и защита интересите на членове си. </w:t>
      </w:r>
    </w:p>
    <w:p w:rsidR="00CC7DB9" w:rsidRPr="00F00D6B" w:rsidRDefault="00CC7DB9"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Действащите обединения са регистрирани основно по реда на Закона за юридическите лица с нестопанска цел (ЗЮЛНЦ) и Закона за кооперациите. И двата закона предоставят </w:t>
      </w:r>
      <w:r w:rsidR="00723ADB" w:rsidRPr="00F00D6B">
        <w:rPr>
          <w:rFonts w:ascii="Verdana" w:eastAsia="Calibri" w:hAnsi="Verdana" w:cs="Times New Roman"/>
          <w:sz w:val="20"/>
          <w:szCs w:val="20"/>
        </w:rPr>
        <w:t>възможността</w:t>
      </w:r>
      <w:r w:rsidRPr="00F00D6B">
        <w:rPr>
          <w:rFonts w:ascii="Verdana" w:eastAsia="Calibri" w:hAnsi="Verdana" w:cs="Times New Roman"/>
          <w:sz w:val="20"/>
          <w:szCs w:val="20"/>
        </w:rPr>
        <w:t xml:space="preserve"> обединенията от земеделския сектор да се регистрират и </w:t>
      </w:r>
      <w:r w:rsidR="006936FE" w:rsidRPr="00F00D6B">
        <w:rPr>
          <w:rFonts w:ascii="Verdana" w:eastAsia="Calibri" w:hAnsi="Verdana" w:cs="Times New Roman"/>
          <w:sz w:val="20"/>
          <w:szCs w:val="20"/>
        </w:rPr>
        <w:t xml:space="preserve">да </w:t>
      </w:r>
      <w:r w:rsidRPr="00F00D6B">
        <w:rPr>
          <w:rFonts w:ascii="Verdana" w:eastAsia="Calibri" w:hAnsi="Verdana" w:cs="Times New Roman"/>
          <w:sz w:val="20"/>
          <w:szCs w:val="20"/>
        </w:rPr>
        <w:t>осъществяват дейността си, но в националното законодателство не съществува специален закон</w:t>
      </w:r>
      <w:r w:rsidR="006936FE" w:rsidRPr="00F00D6B">
        <w:rPr>
          <w:rFonts w:ascii="Verdana" w:eastAsia="Calibri" w:hAnsi="Verdana" w:cs="Times New Roman"/>
          <w:sz w:val="20"/>
          <w:szCs w:val="20"/>
        </w:rPr>
        <w:t>,</w:t>
      </w:r>
      <w:r w:rsidRPr="00F00D6B">
        <w:rPr>
          <w:rFonts w:ascii="Verdana" w:eastAsia="Calibri" w:hAnsi="Verdana" w:cs="Times New Roman"/>
          <w:sz w:val="20"/>
          <w:szCs w:val="20"/>
        </w:rPr>
        <w:t xml:space="preserve"> в който да е взета предвид спецификата на земеделския сектор и агробизнеса, по който да могат да бъдат регистрирани всички обединения в сектор „Земеделие“. В националната уредба липсва механизъм, спрямо който да бъдат ясно обособени земеделските обединения</w:t>
      </w:r>
      <w:r w:rsidR="006936FE" w:rsidRPr="00F00D6B">
        <w:rPr>
          <w:rFonts w:ascii="Verdana" w:eastAsia="Calibri" w:hAnsi="Verdana" w:cs="Times New Roman"/>
          <w:sz w:val="20"/>
          <w:szCs w:val="20"/>
        </w:rPr>
        <w:t>,</w:t>
      </w:r>
      <w:r w:rsidRPr="00F00D6B">
        <w:rPr>
          <w:rFonts w:ascii="Verdana" w:eastAsia="Calibri" w:hAnsi="Verdana" w:cs="Times New Roman"/>
          <w:sz w:val="20"/>
          <w:szCs w:val="20"/>
        </w:rPr>
        <w:t xml:space="preserve"> представляващи земеделски стопани от конкретни райони, произвеждащи или преработващи даден</w:t>
      </w:r>
      <w:r w:rsidR="00B101FB" w:rsidRPr="00F00D6B">
        <w:rPr>
          <w:rFonts w:ascii="Verdana" w:eastAsia="Calibri" w:hAnsi="Verdana" w:cs="Times New Roman"/>
          <w:sz w:val="20"/>
          <w:szCs w:val="20"/>
        </w:rPr>
        <w:t>/и</w:t>
      </w:r>
      <w:r w:rsidRPr="00F00D6B">
        <w:rPr>
          <w:rFonts w:ascii="Verdana" w:eastAsia="Calibri" w:hAnsi="Verdana" w:cs="Times New Roman"/>
          <w:sz w:val="20"/>
          <w:szCs w:val="20"/>
        </w:rPr>
        <w:t xml:space="preserve"> продукт</w:t>
      </w:r>
      <w:r w:rsidR="00B101FB" w:rsidRPr="00F00D6B">
        <w:rPr>
          <w:rFonts w:ascii="Verdana" w:eastAsia="Calibri" w:hAnsi="Verdana" w:cs="Times New Roman"/>
          <w:sz w:val="20"/>
          <w:szCs w:val="20"/>
        </w:rPr>
        <w:t>/и</w:t>
      </w:r>
      <w:r w:rsidRPr="00F00D6B">
        <w:rPr>
          <w:rFonts w:ascii="Verdana" w:eastAsia="Calibri" w:hAnsi="Verdana" w:cs="Times New Roman"/>
          <w:sz w:val="20"/>
          <w:szCs w:val="20"/>
        </w:rPr>
        <w:t xml:space="preserve"> или представители на агробизнеса</w:t>
      </w:r>
      <w:r w:rsidR="006936FE" w:rsidRPr="00F00D6B">
        <w:rPr>
          <w:rFonts w:ascii="Verdana" w:eastAsia="Calibri" w:hAnsi="Verdana" w:cs="Times New Roman"/>
          <w:sz w:val="20"/>
          <w:szCs w:val="20"/>
        </w:rPr>
        <w:t>,</w:t>
      </w:r>
      <w:r w:rsidRPr="00F00D6B">
        <w:rPr>
          <w:rFonts w:ascii="Verdana" w:eastAsia="Calibri" w:hAnsi="Verdana" w:cs="Times New Roman"/>
          <w:sz w:val="20"/>
          <w:szCs w:val="20"/>
        </w:rPr>
        <w:t xml:space="preserve"> осъществява</w:t>
      </w:r>
      <w:r w:rsidR="00723ADB" w:rsidRPr="00F00D6B">
        <w:rPr>
          <w:rFonts w:ascii="Verdana" w:eastAsia="Calibri" w:hAnsi="Verdana" w:cs="Times New Roman"/>
          <w:sz w:val="20"/>
          <w:szCs w:val="20"/>
        </w:rPr>
        <w:t>щи</w:t>
      </w:r>
      <w:r w:rsidRPr="00F00D6B">
        <w:rPr>
          <w:rFonts w:ascii="Verdana" w:eastAsia="Calibri" w:hAnsi="Verdana" w:cs="Times New Roman"/>
          <w:sz w:val="20"/>
          <w:szCs w:val="20"/>
        </w:rPr>
        <w:t xml:space="preserve"> дейност в една и съща или подобна сфера на дейност. </w:t>
      </w:r>
    </w:p>
    <w:p w:rsidR="00CC7DB9" w:rsidRPr="00F00D6B" w:rsidRDefault="00CC7DB9" w:rsidP="00735B85">
      <w:pPr>
        <w:pStyle w:val="Heading2"/>
        <w:spacing w:before="100" w:beforeAutospacing="1" w:after="120"/>
        <w:rPr>
          <w:rStyle w:val="Heading2Char"/>
        </w:rPr>
      </w:pPr>
      <w:r w:rsidRPr="00F00D6B">
        <w:rPr>
          <w:rStyle w:val="Heading2Char"/>
          <w:b/>
        </w:rPr>
        <w:tab/>
      </w:r>
      <w:bookmarkStart w:id="7" w:name="_Toc120271993"/>
      <w:r w:rsidRPr="00F00D6B">
        <w:rPr>
          <w:rStyle w:val="Heading2Char"/>
        </w:rPr>
        <w:t>Видове обединения</w:t>
      </w:r>
      <w:bookmarkEnd w:id="7"/>
      <w:r w:rsidRPr="00F00D6B">
        <w:rPr>
          <w:rStyle w:val="Heading2Char"/>
        </w:rPr>
        <w:t xml:space="preserve"> </w:t>
      </w:r>
    </w:p>
    <w:p w:rsidR="00145889" w:rsidRPr="00F00D6B" w:rsidRDefault="007F4803" w:rsidP="00735B85">
      <w:pPr>
        <w:spacing w:before="100" w:beforeAutospacing="1" w:after="120" w:line="360" w:lineRule="auto"/>
        <w:ind w:firstLine="708"/>
        <w:jc w:val="both"/>
        <w:rPr>
          <w:rFonts w:ascii="Verdana" w:eastAsia="Calibri" w:hAnsi="Verdana" w:cs="Times New Roman"/>
          <w:sz w:val="20"/>
          <w:szCs w:val="20"/>
        </w:rPr>
      </w:pPr>
      <w:r w:rsidRPr="00F00D6B">
        <w:rPr>
          <w:rFonts w:ascii="Verdana" w:eastAsia="Calibri" w:hAnsi="Verdana" w:cs="Times New Roman"/>
          <w:sz w:val="20"/>
          <w:szCs w:val="20"/>
        </w:rPr>
        <w:t>Сред най</w:t>
      </w:r>
      <w:r w:rsidR="00F00D6B" w:rsidRPr="00F00D6B">
        <w:rPr>
          <w:rFonts w:ascii="Verdana" w:eastAsia="Calibri" w:hAnsi="Verdana" w:cs="Times New Roman"/>
          <w:sz w:val="20"/>
          <w:szCs w:val="20"/>
        </w:rPr>
        <w:t>-</w:t>
      </w:r>
      <w:r w:rsidRPr="00F00D6B">
        <w:rPr>
          <w:rFonts w:ascii="Verdana" w:eastAsia="Calibri" w:hAnsi="Verdana" w:cs="Times New Roman"/>
          <w:sz w:val="20"/>
          <w:szCs w:val="20"/>
        </w:rPr>
        <w:t>разпространените форми на обединения</w:t>
      </w:r>
      <w:r w:rsidR="00366CD4" w:rsidRPr="00F00D6B">
        <w:rPr>
          <w:rFonts w:ascii="Verdana" w:eastAsia="Calibri" w:hAnsi="Verdana" w:cs="Times New Roman"/>
          <w:sz w:val="20"/>
          <w:szCs w:val="20"/>
        </w:rPr>
        <w:t>та в сектор „Земеделие“</w:t>
      </w:r>
      <w:r w:rsidRPr="00F00D6B">
        <w:rPr>
          <w:rFonts w:ascii="Verdana" w:eastAsia="Calibri" w:hAnsi="Verdana" w:cs="Times New Roman"/>
          <w:sz w:val="20"/>
          <w:szCs w:val="20"/>
        </w:rPr>
        <w:t xml:space="preserve"> са </w:t>
      </w:r>
      <w:r w:rsidR="00E10873" w:rsidRPr="00F00D6B">
        <w:rPr>
          <w:rFonts w:ascii="Verdana" w:eastAsia="Calibri" w:hAnsi="Verdana" w:cs="Times New Roman"/>
          <w:sz w:val="20"/>
          <w:szCs w:val="20"/>
        </w:rPr>
        <w:t xml:space="preserve">национални асоциации, </w:t>
      </w:r>
      <w:r w:rsidRPr="00F00D6B">
        <w:rPr>
          <w:rFonts w:ascii="Verdana" w:eastAsia="Calibri" w:hAnsi="Verdana" w:cs="Times New Roman"/>
          <w:sz w:val="20"/>
          <w:szCs w:val="20"/>
        </w:rPr>
        <w:t xml:space="preserve">асоциации, съюзи, </w:t>
      </w:r>
      <w:r w:rsidR="00E10873" w:rsidRPr="00F00D6B">
        <w:rPr>
          <w:rFonts w:ascii="Verdana" w:eastAsia="Calibri" w:hAnsi="Verdana" w:cs="Times New Roman"/>
          <w:sz w:val="20"/>
          <w:szCs w:val="20"/>
        </w:rPr>
        <w:t xml:space="preserve">кооперации, </w:t>
      </w:r>
      <w:r w:rsidR="00366CD4" w:rsidRPr="00F00D6B">
        <w:rPr>
          <w:rFonts w:ascii="Verdana" w:eastAsia="Calibri" w:hAnsi="Verdana" w:cs="Times New Roman"/>
          <w:sz w:val="20"/>
          <w:szCs w:val="20"/>
        </w:rPr>
        <w:t xml:space="preserve">федерации, </w:t>
      </w:r>
      <w:r w:rsidR="006A380A" w:rsidRPr="00F00D6B">
        <w:rPr>
          <w:rFonts w:ascii="Verdana" w:eastAsia="Calibri" w:hAnsi="Verdana" w:cs="Times New Roman"/>
          <w:sz w:val="20"/>
          <w:szCs w:val="20"/>
        </w:rPr>
        <w:t xml:space="preserve">конфедерации, </w:t>
      </w:r>
      <w:r w:rsidRPr="00F00D6B">
        <w:rPr>
          <w:rFonts w:ascii="Verdana" w:eastAsia="Calibri" w:hAnsi="Verdana" w:cs="Times New Roman"/>
          <w:sz w:val="20"/>
          <w:szCs w:val="20"/>
        </w:rPr>
        <w:t xml:space="preserve">групи и организации на производители. </w:t>
      </w:r>
      <w:r w:rsidR="00145889" w:rsidRPr="00F00D6B">
        <w:rPr>
          <w:rFonts w:ascii="Verdana" w:eastAsia="Calibri" w:hAnsi="Verdana" w:cs="Times New Roman"/>
          <w:sz w:val="20"/>
          <w:szCs w:val="20"/>
        </w:rPr>
        <w:t xml:space="preserve">Основната дейност на обединенията е </w:t>
      </w:r>
      <w:r w:rsidR="009338B3" w:rsidRPr="00F00D6B">
        <w:rPr>
          <w:rFonts w:ascii="Verdana" w:eastAsia="Calibri" w:hAnsi="Verdana" w:cs="Times New Roman"/>
          <w:sz w:val="20"/>
          <w:szCs w:val="20"/>
        </w:rPr>
        <w:t>представ</w:t>
      </w:r>
      <w:r w:rsidR="009A4567" w:rsidRPr="00F00D6B">
        <w:rPr>
          <w:rFonts w:ascii="Verdana" w:eastAsia="Calibri" w:hAnsi="Verdana" w:cs="Times New Roman"/>
          <w:sz w:val="20"/>
          <w:szCs w:val="20"/>
        </w:rPr>
        <w:t>ителство</w:t>
      </w:r>
      <w:r w:rsidR="00145889" w:rsidRPr="00F00D6B">
        <w:rPr>
          <w:rFonts w:ascii="Verdana" w:eastAsia="Calibri" w:hAnsi="Verdana" w:cs="Times New Roman"/>
          <w:sz w:val="20"/>
          <w:szCs w:val="20"/>
        </w:rPr>
        <w:t xml:space="preserve"> </w:t>
      </w:r>
      <w:r w:rsidR="005F6550" w:rsidRPr="00F00D6B">
        <w:rPr>
          <w:rFonts w:ascii="Verdana" w:eastAsia="Calibri" w:hAnsi="Verdana" w:cs="Times New Roman"/>
          <w:sz w:val="20"/>
          <w:szCs w:val="20"/>
        </w:rPr>
        <w:t>на членовете им</w:t>
      </w:r>
      <w:r w:rsidR="00145889" w:rsidRPr="00F00D6B">
        <w:rPr>
          <w:rFonts w:ascii="Verdana" w:eastAsia="Calibri" w:hAnsi="Verdana" w:cs="Times New Roman"/>
          <w:sz w:val="20"/>
          <w:szCs w:val="20"/>
        </w:rPr>
        <w:t>, защита на общите им икономически интереси, осъществяване на обратна връзка от членовете към институциите и от институциите към членовете, подпомагане и насърчаване развитието на стопанствата им.</w:t>
      </w:r>
    </w:p>
    <w:p w:rsidR="0028356A" w:rsidRPr="00F00D6B" w:rsidRDefault="00145889" w:rsidP="00735B85">
      <w:pPr>
        <w:spacing w:before="100" w:beforeAutospacing="1" w:after="120" w:line="360" w:lineRule="auto"/>
        <w:ind w:firstLine="708"/>
        <w:jc w:val="both"/>
        <w:rPr>
          <w:rFonts w:ascii="Verdana" w:hAnsi="Verdana"/>
          <w:sz w:val="20"/>
          <w:szCs w:val="20"/>
        </w:rPr>
      </w:pPr>
      <w:r w:rsidRPr="00F00D6B">
        <w:rPr>
          <w:rFonts w:ascii="Verdana" w:eastAsia="Calibri" w:hAnsi="Verdana" w:cs="Times New Roman"/>
          <w:sz w:val="20"/>
          <w:szCs w:val="20"/>
        </w:rPr>
        <w:t>Представителността на обединенията се определя от ч</w:t>
      </w:r>
      <w:r w:rsidR="00366CD4" w:rsidRPr="00F00D6B">
        <w:rPr>
          <w:rFonts w:ascii="Verdana" w:eastAsia="Calibri" w:hAnsi="Verdana" w:cs="Times New Roman"/>
          <w:sz w:val="20"/>
          <w:szCs w:val="20"/>
        </w:rPr>
        <w:t xml:space="preserve">ленската </w:t>
      </w:r>
      <w:r w:rsidR="005F6550" w:rsidRPr="00F00D6B">
        <w:rPr>
          <w:rFonts w:ascii="Verdana" w:eastAsia="Calibri" w:hAnsi="Verdana" w:cs="Times New Roman"/>
          <w:sz w:val="20"/>
          <w:szCs w:val="20"/>
        </w:rPr>
        <w:t xml:space="preserve">им </w:t>
      </w:r>
      <w:r w:rsidR="00366CD4" w:rsidRPr="00F00D6B">
        <w:rPr>
          <w:rFonts w:ascii="Verdana" w:eastAsia="Calibri" w:hAnsi="Verdana" w:cs="Times New Roman"/>
          <w:sz w:val="20"/>
          <w:szCs w:val="20"/>
        </w:rPr>
        <w:t>маса</w:t>
      </w:r>
      <w:r w:rsidR="006936FE" w:rsidRPr="00F00D6B">
        <w:rPr>
          <w:rFonts w:ascii="Verdana" w:hAnsi="Verdana"/>
          <w:sz w:val="20"/>
          <w:szCs w:val="20"/>
        </w:rPr>
        <w:t>,</w:t>
      </w:r>
      <w:r w:rsidR="007B1366" w:rsidRPr="00F00D6B">
        <w:rPr>
          <w:rFonts w:ascii="Verdana" w:hAnsi="Verdana"/>
          <w:sz w:val="20"/>
          <w:szCs w:val="20"/>
        </w:rPr>
        <w:t xml:space="preserve"> </w:t>
      </w:r>
      <w:r w:rsidRPr="00F00D6B">
        <w:rPr>
          <w:rFonts w:ascii="Verdana" w:hAnsi="Verdana"/>
          <w:sz w:val="20"/>
          <w:szCs w:val="20"/>
        </w:rPr>
        <w:t xml:space="preserve">която се формира от </w:t>
      </w:r>
      <w:r w:rsidR="003E70E2" w:rsidRPr="00F00D6B">
        <w:rPr>
          <w:rFonts w:ascii="Verdana" w:hAnsi="Verdana"/>
          <w:sz w:val="20"/>
          <w:szCs w:val="20"/>
        </w:rPr>
        <w:t xml:space="preserve">физически и </w:t>
      </w:r>
      <w:r w:rsidR="007B1366" w:rsidRPr="00F00D6B">
        <w:rPr>
          <w:rFonts w:ascii="Verdana" w:hAnsi="Verdana"/>
          <w:sz w:val="20"/>
          <w:szCs w:val="20"/>
        </w:rPr>
        <w:t xml:space="preserve">юридически лица, </w:t>
      </w:r>
      <w:r w:rsidR="003E70E2" w:rsidRPr="00F00D6B">
        <w:rPr>
          <w:rFonts w:ascii="Verdana" w:hAnsi="Verdana"/>
          <w:sz w:val="20"/>
          <w:szCs w:val="20"/>
        </w:rPr>
        <w:t xml:space="preserve">земеделски стопани и </w:t>
      </w:r>
      <w:r w:rsidR="007B1366" w:rsidRPr="00F00D6B">
        <w:rPr>
          <w:rFonts w:ascii="Verdana" w:hAnsi="Verdana"/>
          <w:sz w:val="20"/>
          <w:szCs w:val="20"/>
        </w:rPr>
        <w:t>лица</w:t>
      </w:r>
      <w:r w:rsidR="006936FE" w:rsidRPr="00F00D6B">
        <w:rPr>
          <w:rFonts w:ascii="Verdana" w:hAnsi="Verdana"/>
          <w:sz w:val="20"/>
          <w:szCs w:val="20"/>
        </w:rPr>
        <w:t>,</w:t>
      </w:r>
      <w:r w:rsidR="007B1366" w:rsidRPr="00F00D6B">
        <w:rPr>
          <w:rFonts w:ascii="Verdana" w:hAnsi="Verdana"/>
          <w:sz w:val="20"/>
          <w:szCs w:val="20"/>
        </w:rPr>
        <w:t xml:space="preserve"> извършващи неземеделска дейност</w:t>
      </w:r>
      <w:r w:rsidR="00364457" w:rsidRPr="00F00D6B">
        <w:rPr>
          <w:rFonts w:ascii="Verdana" w:hAnsi="Verdana"/>
          <w:sz w:val="20"/>
          <w:szCs w:val="20"/>
        </w:rPr>
        <w:t>, но</w:t>
      </w:r>
      <w:r w:rsidR="0028356A" w:rsidRPr="00F00D6B">
        <w:rPr>
          <w:rFonts w:ascii="Verdana" w:hAnsi="Verdana"/>
          <w:sz w:val="20"/>
          <w:szCs w:val="20"/>
        </w:rPr>
        <w:t xml:space="preserve"> имащи отношение към нея и др</w:t>
      </w:r>
      <w:r w:rsidR="00366CD4" w:rsidRPr="00F00D6B">
        <w:rPr>
          <w:rFonts w:ascii="Verdana" w:hAnsi="Verdana"/>
          <w:sz w:val="20"/>
          <w:szCs w:val="20"/>
        </w:rPr>
        <w:t>. заинтересовани от дейността на сдружението</w:t>
      </w:r>
      <w:r w:rsidRPr="00F00D6B">
        <w:rPr>
          <w:rFonts w:ascii="Verdana" w:hAnsi="Verdana"/>
          <w:sz w:val="20"/>
          <w:szCs w:val="20"/>
        </w:rPr>
        <w:t xml:space="preserve"> лица</w:t>
      </w:r>
      <w:r w:rsidR="0028356A" w:rsidRPr="00F00D6B">
        <w:rPr>
          <w:rFonts w:ascii="Verdana" w:hAnsi="Verdana"/>
          <w:sz w:val="20"/>
          <w:szCs w:val="20"/>
        </w:rPr>
        <w:t>. Т</w:t>
      </w:r>
      <w:r w:rsidR="00364457" w:rsidRPr="00F00D6B">
        <w:rPr>
          <w:rFonts w:ascii="Verdana" w:hAnsi="Verdana"/>
          <w:sz w:val="20"/>
          <w:szCs w:val="20"/>
        </w:rPr>
        <w:t>ова</w:t>
      </w:r>
      <w:r w:rsidR="009A4567" w:rsidRPr="00F00D6B">
        <w:rPr>
          <w:rFonts w:ascii="Verdana" w:hAnsi="Verdana"/>
          <w:sz w:val="20"/>
          <w:szCs w:val="20"/>
        </w:rPr>
        <w:t>,</w:t>
      </w:r>
      <w:r w:rsidR="00364457" w:rsidRPr="00F00D6B">
        <w:rPr>
          <w:rFonts w:ascii="Verdana" w:hAnsi="Verdana"/>
          <w:sz w:val="20"/>
          <w:szCs w:val="20"/>
        </w:rPr>
        <w:t xml:space="preserve"> което би следвало да е</w:t>
      </w:r>
      <w:r w:rsidR="003E70E2" w:rsidRPr="00F00D6B">
        <w:rPr>
          <w:rFonts w:ascii="Verdana" w:hAnsi="Verdana"/>
          <w:sz w:val="20"/>
          <w:szCs w:val="20"/>
        </w:rPr>
        <w:t xml:space="preserve"> водещо за всички обединяващи</w:t>
      </w:r>
      <w:r w:rsidR="00393EA7" w:rsidRPr="00F00D6B">
        <w:rPr>
          <w:rFonts w:ascii="Verdana" w:hAnsi="Verdana"/>
          <w:sz w:val="20"/>
          <w:szCs w:val="20"/>
        </w:rPr>
        <w:t xml:space="preserve"> се</w:t>
      </w:r>
      <w:r w:rsidR="006936FE" w:rsidRPr="00F00D6B">
        <w:rPr>
          <w:rFonts w:ascii="Verdana" w:hAnsi="Verdana"/>
          <w:sz w:val="20"/>
          <w:szCs w:val="20"/>
        </w:rPr>
        <w:t>,</w:t>
      </w:r>
      <w:r w:rsidR="00364457" w:rsidRPr="00F00D6B">
        <w:rPr>
          <w:rFonts w:ascii="Verdana" w:hAnsi="Verdana"/>
          <w:sz w:val="20"/>
          <w:szCs w:val="20"/>
        </w:rPr>
        <w:t xml:space="preserve"> </w:t>
      </w:r>
      <w:r w:rsidR="0028356A" w:rsidRPr="00F00D6B">
        <w:rPr>
          <w:rFonts w:ascii="Verdana" w:hAnsi="Verdana"/>
          <w:sz w:val="20"/>
          <w:szCs w:val="20"/>
        </w:rPr>
        <w:t xml:space="preserve">е </w:t>
      </w:r>
      <w:r w:rsidR="00CB182A" w:rsidRPr="00F00D6B">
        <w:rPr>
          <w:rFonts w:ascii="Verdana" w:hAnsi="Verdana"/>
          <w:sz w:val="20"/>
          <w:szCs w:val="20"/>
        </w:rPr>
        <w:t xml:space="preserve">обща визия за развитие и </w:t>
      </w:r>
      <w:r w:rsidR="0028356A" w:rsidRPr="00F00D6B">
        <w:rPr>
          <w:rFonts w:ascii="Verdana" w:hAnsi="Verdana"/>
          <w:sz w:val="20"/>
          <w:szCs w:val="20"/>
        </w:rPr>
        <w:t xml:space="preserve">споделяне на </w:t>
      </w:r>
      <w:r w:rsidR="00CB182A" w:rsidRPr="00F00D6B">
        <w:rPr>
          <w:rFonts w:ascii="Verdana" w:hAnsi="Verdana"/>
          <w:sz w:val="20"/>
          <w:szCs w:val="20"/>
        </w:rPr>
        <w:t xml:space="preserve">общи интереси. </w:t>
      </w:r>
    </w:p>
    <w:p w:rsidR="00783024" w:rsidRPr="00F00D6B" w:rsidRDefault="00783024" w:rsidP="00735B85">
      <w:pPr>
        <w:spacing w:before="100" w:beforeAutospacing="1" w:after="120" w:line="360" w:lineRule="auto"/>
        <w:ind w:firstLine="709"/>
        <w:jc w:val="both"/>
        <w:rPr>
          <w:rFonts w:ascii="Verdana" w:hAnsi="Verdana"/>
          <w:sz w:val="20"/>
          <w:szCs w:val="20"/>
        </w:rPr>
      </w:pPr>
      <w:r w:rsidRPr="00F00D6B">
        <w:rPr>
          <w:rFonts w:ascii="Verdana" w:eastAsia="Calibri" w:hAnsi="Verdana" w:cs="Times New Roman"/>
          <w:sz w:val="20"/>
          <w:szCs w:val="20"/>
        </w:rPr>
        <w:t xml:space="preserve">Съществуващите към настоящия момент </w:t>
      </w:r>
      <w:r w:rsidR="00B101FB" w:rsidRPr="00F00D6B">
        <w:rPr>
          <w:rFonts w:ascii="Verdana" w:hAnsi="Verdana"/>
          <w:sz w:val="20"/>
          <w:szCs w:val="20"/>
        </w:rPr>
        <w:t xml:space="preserve">национални асоциации, </w:t>
      </w:r>
      <w:r w:rsidRPr="00F00D6B">
        <w:rPr>
          <w:rFonts w:ascii="Verdana" w:hAnsi="Verdana"/>
          <w:sz w:val="20"/>
          <w:szCs w:val="20"/>
        </w:rPr>
        <w:t>съюзи, кооперации, федерации</w:t>
      </w:r>
      <w:r w:rsidR="006A380A" w:rsidRPr="00F00D6B">
        <w:rPr>
          <w:rFonts w:ascii="Verdana" w:hAnsi="Verdana"/>
          <w:sz w:val="20"/>
          <w:szCs w:val="20"/>
        </w:rPr>
        <w:t>, конфедерации</w:t>
      </w:r>
      <w:r w:rsidRPr="00F00D6B">
        <w:rPr>
          <w:rFonts w:ascii="Verdana" w:hAnsi="Verdana"/>
          <w:sz w:val="20"/>
          <w:szCs w:val="20"/>
        </w:rPr>
        <w:t xml:space="preserve"> са създадени от лица</w:t>
      </w:r>
      <w:r w:rsidR="006936FE" w:rsidRPr="00F00D6B">
        <w:rPr>
          <w:rFonts w:ascii="Verdana" w:hAnsi="Verdana"/>
          <w:sz w:val="20"/>
          <w:szCs w:val="20"/>
        </w:rPr>
        <w:t>,</w:t>
      </w:r>
      <w:r w:rsidRPr="00F00D6B">
        <w:rPr>
          <w:rFonts w:ascii="Verdana" w:hAnsi="Verdana"/>
          <w:sz w:val="20"/>
          <w:szCs w:val="20"/>
        </w:rPr>
        <w:t xml:space="preserve"> функциониращи в конкретна сфера, обединени </w:t>
      </w:r>
      <w:r w:rsidR="009338B3" w:rsidRPr="00F00D6B">
        <w:rPr>
          <w:rFonts w:ascii="Verdana" w:hAnsi="Verdana"/>
          <w:sz w:val="20"/>
          <w:szCs w:val="20"/>
        </w:rPr>
        <w:t>по</w:t>
      </w:r>
      <w:r w:rsidR="00723ADB" w:rsidRPr="00F00D6B">
        <w:rPr>
          <w:rFonts w:ascii="Verdana" w:hAnsi="Verdana"/>
          <w:sz w:val="20"/>
          <w:szCs w:val="20"/>
        </w:rPr>
        <w:t xml:space="preserve"> </w:t>
      </w:r>
      <w:r w:rsidR="00B101FB" w:rsidRPr="00F00D6B">
        <w:rPr>
          <w:rFonts w:ascii="Verdana" w:hAnsi="Verdana"/>
          <w:sz w:val="20"/>
          <w:szCs w:val="20"/>
        </w:rPr>
        <w:t xml:space="preserve">определен </w:t>
      </w:r>
      <w:r w:rsidR="00723ADB" w:rsidRPr="00F00D6B">
        <w:rPr>
          <w:rFonts w:ascii="Verdana" w:hAnsi="Verdana"/>
          <w:sz w:val="20"/>
          <w:szCs w:val="20"/>
        </w:rPr>
        <w:t xml:space="preserve">признак </w:t>
      </w:r>
      <w:r w:rsidR="00B101FB" w:rsidRPr="00F00D6B">
        <w:rPr>
          <w:rFonts w:ascii="Verdana" w:hAnsi="Verdana"/>
          <w:sz w:val="20"/>
          <w:szCs w:val="20"/>
        </w:rPr>
        <w:t xml:space="preserve">или </w:t>
      </w:r>
      <w:r w:rsidR="00393EA7" w:rsidRPr="00F00D6B">
        <w:rPr>
          <w:rFonts w:ascii="Verdana" w:hAnsi="Verdana"/>
          <w:sz w:val="20"/>
          <w:szCs w:val="20"/>
        </w:rPr>
        <w:t>дейност</w:t>
      </w:r>
      <w:r w:rsidRPr="00F00D6B">
        <w:rPr>
          <w:rFonts w:ascii="Verdana" w:hAnsi="Verdana"/>
          <w:sz w:val="20"/>
          <w:szCs w:val="20"/>
        </w:rPr>
        <w:t>, проблемите си и общите</w:t>
      </w:r>
      <w:r w:rsidR="001C529E" w:rsidRPr="00F00D6B">
        <w:rPr>
          <w:rFonts w:ascii="Verdana" w:hAnsi="Verdana"/>
          <w:sz w:val="20"/>
          <w:szCs w:val="20"/>
        </w:rPr>
        <w:t xml:space="preserve"> си</w:t>
      </w:r>
      <w:r w:rsidRPr="00F00D6B">
        <w:rPr>
          <w:rFonts w:ascii="Verdana" w:hAnsi="Verdana"/>
          <w:sz w:val="20"/>
          <w:szCs w:val="20"/>
        </w:rPr>
        <w:t xml:space="preserve"> цели и не на последно място</w:t>
      </w:r>
      <w:r w:rsidR="00393EA7" w:rsidRPr="00F00D6B">
        <w:rPr>
          <w:rFonts w:ascii="Verdana" w:hAnsi="Verdana"/>
          <w:sz w:val="20"/>
          <w:szCs w:val="20"/>
        </w:rPr>
        <w:t>,</w:t>
      </w:r>
      <w:r w:rsidRPr="00F00D6B">
        <w:rPr>
          <w:rFonts w:ascii="Verdana" w:hAnsi="Verdana"/>
          <w:sz w:val="20"/>
          <w:szCs w:val="20"/>
        </w:rPr>
        <w:t xml:space="preserve"> бранша</w:t>
      </w:r>
      <w:r w:rsidR="006936FE" w:rsidRPr="00F00D6B">
        <w:rPr>
          <w:rFonts w:ascii="Verdana" w:hAnsi="Verdana"/>
          <w:sz w:val="20"/>
          <w:szCs w:val="20"/>
        </w:rPr>
        <w:t>, в кой</w:t>
      </w:r>
      <w:r w:rsidRPr="00F00D6B">
        <w:rPr>
          <w:rFonts w:ascii="Verdana" w:hAnsi="Verdana"/>
          <w:sz w:val="20"/>
          <w:szCs w:val="20"/>
        </w:rPr>
        <w:t>то функционират.</w:t>
      </w:r>
      <w:r w:rsidR="001C529E" w:rsidRPr="00F00D6B">
        <w:rPr>
          <w:rFonts w:ascii="Verdana" w:hAnsi="Verdana"/>
          <w:sz w:val="20"/>
          <w:szCs w:val="20"/>
        </w:rPr>
        <w:t xml:space="preserve"> Често тези обединения са</w:t>
      </w:r>
      <w:r w:rsidRPr="00F00D6B">
        <w:rPr>
          <w:rFonts w:ascii="Verdana" w:hAnsi="Verdana"/>
          <w:sz w:val="20"/>
          <w:szCs w:val="20"/>
        </w:rPr>
        <w:t xml:space="preserve"> формирани от лица</w:t>
      </w:r>
      <w:r w:rsidR="006936FE" w:rsidRPr="00F00D6B">
        <w:rPr>
          <w:rFonts w:ascii="Verdana" w:hAnsi="Verdana"/>
          <w:sz w:val="20"/>
          <w:szCs w:val="20"/>
        </w:rPr>
        <w:t xml:space="preserve">, </w:t>
      </w:r>
      <w:r w:rsidR="001C529E" w:rsidRPr="00F00D6B">
        <w:rPr>
          <w:rFonts w:ascii="Verdana" w:hAnsi="Verdana"/>
          <w:sz w:val="20"/>
          <w:szCs w:val="20"/>
        </w:rPr>
        <w:t>извършващи</w:t>
      </w:r>
      <w:r w:rsidRPr="00F00D6B">
        <w:rPr>
          <w:rFonts w:ascii="Verdana" w:hAnsi="Verdana"/>
          <w:sz w:val="20"/>
          <w:szCs w:val="20"/>
        </w:rPr>
        <w:t xml:space="preserve"> дейност в конкрет</w:t>
      </w:r>
      <w:r w:rsidR="006936FE" w:rsidRPr="00F00D6B">
        <w:rPr>
          <w:rFonts w:ascii="Verdana" w:hAnsi="Verdana"/>
          <w:sz w:val="20"/>
          <w:szCs w:val="20"/>
        </w:rPr>
        <w:t>е</w:t>
      </w:r>
      <w:r w:rsidR="00B101FB" w:rsidRPr="00F00D6B">
        <w:rPr>
          <w:rFonts w:ascii="Verdana" w:hAnsi="Verdana"/>
          <w:sz w:val="20"/>
          <w:szCs w:val="20"/>
        </w:rPr>
        <w:t>н бранш и т</w:t>
      </w:r>
      <w:r w:rsidRPr="00F00D6B">
        <w:rPr>
          <w:rFonts w:ascii="Verdana" w:hAnsi="Verdana"/>
          <w:sz w:val="20"/>
          <w:szCs w:val="20"/>
        </w:rPr>
        <w:t xml:space="preserve">ова до известна степен </w:t>
      </w:r>
      <w:r w:rsidRPr="00F00D6B">
        <w:rPr>
          <w:rFonts w:ascii="Verdana" w:hAnsi="Verdana"/>
          <w:sz w:val="20"/>
          <w:szCs w:val="20"/>
        </w:rPr>
        <w:lastRenderedPageBreak/>
        <w:t xml:space="preserve">показва тенденция за </w:t>
      </w:r>
      <w:r w:rsidR="007E55DD" w:rsidRPr="00F00D6B">
        <w:rPr>
          <w:rFonts w:ascii="Verdana" w:hAnsi="Verdana"/>
          <w:sz w:val="20"/>
          <w:szCs w:val="20"/>
        </w:rPr>
        <w:t>групиране</w:t>
      </w:r>
      <w:r w:rsidRPr="00F00D6B">
        <w:rPr>
          <w:rFonts w:ascii="Verdana" w:hAnsi="Verdana"/>
          <w:sz w:val="20"/>
          <w:szCs w:val="20"/>
        </w:rPr>
        <w:t xml:space="preserve"> </w:t>
      </w:r>
      <w:r w:rsidR="00393EA7" w:rsidRPr="00F00D6B">
        <w:rPr>
          <w:rFonts w:ascii="Verdana" w:hAnsi="Verdana"/>
          <w:sz w:val="20"/>
          <w:szCs w:val="20"/>
        </w:rPr>
        <w:t xml:space="preserve">и обединение </w:t>
      </w:r>
      <w:r w:rsidRPr="00F00D6B">
        <w:rPr>
          <w:rFonts w:ascii="Verdana" w:hAnsi="Verdana"/>
          <w:sz w:val="20"/>
          <w:szCs w:val="20"/>
        </w:rPr>
        <w:t>на представители</w:t>
      </w:r>
      <w:r w:rsidR="007E55DD" w:rsidRPr="00F00D6B">
        <w:rPr>
          <w:rFonts w:ascii="Verdana" w:hAnsi="Verdana"/>
          <w:sz w:val="20"/>
          <w:szCs w:val="20"/>
        </w:rPr>
        <w:t>те</w:t>
      </w:r>
      <w:r w:rsidRPr="00F00D6B">
        <w:rPr>
          <w:rFonts w:ascii="Verdana" w:hAnsi="Verdana"/>
          <w:sz w:val="20"/>
          <w:szCs w:val="20"/>
        </w:rPr>
        <w:t xml:space="preserve"> </w:t>
      </w:r>
      <w:r w:rsidR="007E55DD" w:rsidRPr="00F00D6B">
        <w:rPr>
          <w:rFonts w:ascii="Verdana" w:hAnsi="Verdana"/>
          <w:sz w:val="20"/>
          <w:szCs w:val="20"/>
        </w:rPr>
        <w:t>на</w:t>
      </w:r>
      <w:r w:rsidRPr="00F00D6B">
        <w:rPr>
          <w:rFonts w:ascii="Verdana" w:hAnsi="Verdana"/>
          <w:sz w:val="20"/>
          <w:szCs w:val="20"/>
        </w:rPr>
        <w:t xml:space="preserve"> един и същ бранш</w:t>
      </w:r>
      <w:r w:rsidR="007E55DD" w:rsidRPr="00F00D6B">
        <w:rPr>
          <w:rFonts w:ascii="Verdana" w:hAnsi="Verdana"/>
          <w:sz w:val="20"/>
          <w:szCs w:val="20"/>
        </w:rPr>
        <w:t xml:space="preserve"> в национална асоциация, </w:t>
      </w:r>
      <w:r w:rsidR="00B101FB" w:rsidRPr="00F00D6B">
        <w:rPr>
          <w:rFonts w:ascii="Verdana" w:hAnsi="Verdana"/>
          <w:sz w:val="20"/>
          <w:szCs w:val="20"/>
        </w:rPr>
        <w:t>кооперация</w:t>
      </w:r>
      <w:r w:rsidR="007E55DD" w:rsidRPr="00F00D6B">
        <w:rPr>
          <w:rFonts w:ascii="Verdana" w:hAnsi="Verdana"/>
          <w:sz w:val="20"/>
          <w:szCs w:val="20"/>
        </w:rPr>
        <w:t>, съюз и т.н.</w:t>
      </w:r>
    </w:p>
    <w:p w:rsidR="00983860" w:rsidRPr="00F00D6B" w:rsidRDefault="006936FE" w:rsidP="007668FA">
      <w:pPr>
        <w:spacing w:before="100" w:beforeAutospacing="1" w:after="120" w:line="360" w:lineRule="auto"/>
        <w:ind w:firstLine="709"/>
        <w:jc w:val="both"/>
        <w:rPr>
          <w:rFonts w:ascii="Verdana" w:hAnsi="Verdana"/>
          <w:sz w:val="20"/>
          <w:szCs w:val="20"/>
        </w:rPr>
      </w:pPr>
      <w:r w:rsidRPr="00F00D6B">
        <w:rPr>
          <w:rFonts w:ascii="Verdana" w:hAnsi="Verdana"/>
          <w:sz w:val="20"/>
          <w:szCs w:val="20"/>
        </w:rPr>
        <w:t>Видът</w:t>
      </w:r>
      <w:r w:rsidR="007E55DD" w:rsidRPr="00F00D6B">
        <w:rPr>
          <w:rFonts w:ascii="Verdana" w:hAnsi="Verdana"/>
          <w:sz w:val="20"/>
          <w:szCs w:val="20"/>
        </w:rPr>
        <w:t xml:space="preserve"> на обединението е личен избор</w:t>
      </w:r>
      <w:r w:rsidR="00983860" w:rsidRPr="00F00D6B">
        <w:rPr>
          <w:rFonts w:ascii="Verdana" w:hAnsi="Verdana"/>
          <w:sz w:val="20"/>
          <w:szCs w:val="20"/>
        </w:rPr>
        <w:t>,</w:t>
      </w:r>
      <w:r w:rsidR="007E55DD" w:rsidRPr="00F00D6B">
        <w:rPr>
          <w:rFonts w:ascii="Verdana" w:hAnsi="Verdana"/>
          <w:sz w:val="20"/>
          <w:szCs w:val="20"/>
        </w:rPr>
        <w:t xml:space="preserve"> </w:t>
      </w:r>
      <w:r w:rsidR="00B101FB" w:rsidRPr="00F00D6B">
        <w:rPr>
          <w:rFonts w:ascii="Verdana" w:hAnsi="Verdana"/>
          <w:sz w:val="20"/>
          <w:szCs w:val="20"/>
        </w:rPr>
        <w:t xml:space="preserve">вероятно </w:t>
      </w:r>
      <w:r w:rsidR="00983860" w:rsidRPr="00F00D6B">
        <w:rPr>
          <w:rFonts w:ascii="Verdana" w:hAnsi="Verdana"/>
          <w:sz w:val="20"/>
          <w:szCs w:val="20"/>
        </w:rPr>
        <w:t xml:space="preserve">избраната форма най – точно </w:t>
      </w:r>
      <w:r w:rsidR="0031608F" w:rsidRPr="00F00D6B">
        <w:rPr>
          <w:rFonts w:ascii="Verdana" w:hAnsi="Verdana"/>
          <w:sz w:val="20"/>
          <w:szCs w:val="20"/>
        </w:rPr>
        <w:t>отговаря на желани</w:t>
      </w:r>
      <w:r w:rsidR="007668FA" w:rsidRPr="00F00D6B">
        <w:rPr>
          <w:rFonts w:ascii="Verdana" w:hAnsi="Verdana"/>
          <w:sz w:val="20"/>
          <w:szCs w:val="20"/>
        </w:rPr>
        <w:t xml:space="preserve">ята на учредителите как точно те да бъдат позиционирани в земеделския сектор и респективно на </w:t>
      </w:r>
      <w:r w:rsidR="00B101FB" w:rsidRPr="00F00D6B">
        <w:rPr>
          <w:rFonts w:ascii="Verdana" w:hAnsi="Verdana"/>
          <w:sz w:val="20"/>
          <w:szCs w:val="20"/>
        </w:rPr>
        <w:t xml:space="preserve">членовете им </w:t>
      </w:r>
      <w:r w:rsidR="007668FA" w:rsidRPr="00F00D6B">
        <w:rPr>
          <w:rFonts w:ascii="Verdana" w:hAnsi="Verdana"/>
          <w:sz w:val="20"/>
          <w:szCs w:val="20"/>
        </w:rPr>
        <w:t xml:space="preserve">за </w:t>
      </w:r>
      <w:r w:rsidR="0031608F" w:rsidRPr="00F00D6B">
        <w:rPr>
          <w:rFonts w:ascii="Verdana" w:hAnsi="Verdana"/>
          <w:sz w:val="20"/>
          <w:szCs w:val="20"/>
        </w:rPr>
        <w:t>начина</w:t>
      </w:r>
      <w:r w:rsidR="007668FA" w:rsidRPr="00F00D6B">
        <w:rPr>
          <w:rFonts w:ascii="Verdana" w:hAnsi="Verdana"/>
          <w:sz w:val="20"/>
          <w:szCs w:val="20"/>
        </w:rPr>
        <w:t>,</w:t>
      </w:r>
      <w:r w:rsidR="0031608F" w:rsidRPr="00F00D6B">
        <w:rPr>
          <w:rFonts w:ascii="Verdana" w:hAnsi="Verdana"/>
          <w:sz w:val="20"/>
          <w:szCs w:val="20"/>
        </w:rPr>
        <w:t xml:space="preserve"> по който </w:t>
      </w:r>
      <w:r w:rsidR="007668FA" w:rsidRPr="00F00D6B">
        <w:rPr>
          <w:rFonts w:ascii="Verdana" w:hAnsi="Verdana"/>
          <w:sz w:val="20"/>
          <w:szCs w:val="20"/>
        </w:rPr>
        <w:t>те</w:t>
      </w:r>
      <w:r w:rsidR="0031608F" w:rsidRPr="00F00D6B">
        <w:rPr>
          <w:rFonts w:ascii="Verdana" w:hAnsi="Verdana"/>
          <w:sz w:val="20"/>
          <w:szCs w:val="20"/>
        </w:rPr>
        <w:t xml:space="preserve"> ще бъдат</w:t>
      </w:r>
      <w:r w:rsidR="007668FA" w:rsidRPr="00F00D6B">
        <w:rPr>
          <w:rFonts w:ascii="Verdana" w:hAnsi="Verdana"/>
          <w:sz w:val="20"/>
          <w:szCs w:val="20"/>
        </w:rPr>
        <w:t xml:space="preserve"> представлявани от учредителите си пред институциите</w:t>
      </w:r>
      <w:r w:rsidR="007E55DD" w:rsidRPr="00F00D6B">
        <w:rPr>
          <w:rFonts w:ascii="Verdana" w:hAnsi="Verdana"/>
          <w:sz w:val="20"/>
          <w:szCs w:val="20"/>
        </w:rPr>
        <w:t xml:space="preserve">. </w:t>
      </w:r>
      <w:r w:rsidR="00983860" w:rsidRPr="00F00D6B">
        <w:rPr>
          <w:rFonts w:ascii="Verdana" w:hAnsi="Verdana"/>
          <w:sz w:val="20"/>
          <w:szCs w:val="20"/>
        </w:rPr>
        <w:t xml:space="preserve">Чрез групирането си по браншове и интереси, обединенията и в частност членовете им изразяват мащабността си, визията </w:t>
      </w:r>
      <w:r w:rsidR="00396E1C" w:rsidRPr="00F00D6B">
        <w:rPr>
          <w:rFonts w:ascii="Verdana" w:hAnsi="Verdana"/>
          <w:sz w:val="20"/>
          <w:szCs w:val="20"/>
        </w:rPr>
        <w:t xml:space="preserve">си </w:t>
      </w:r>
      <w:r w:rsidR="00983860" w:rsidRPr="00F00D6B">
        <w:rPr>
          <w:rFonts w:ascii="Verdana" w:hAnsi="Verdana"/>
          <w:sz w:val="20"/>
          <w:szCs w:val="20"/>
        </w:rPr>
        <w:t xml:space="preserve">за развитие на конкретния бранш, както и способността </w:t>
      </w:r>
      <w:r w:rsidR="009A4567" w:rsidRPr="00F00D6B">
        <w:rPr>
          <w:rFonts w:ascii="Verdana" w:hAnsi="Verdana"/>
          <w:sz w:val="20"/>
          <w:szCs w:val="20"/>
        </w:rPr>
        <w:t>си</w:t>
      </w:r>
      <w:r w:rsidR="00983860" w:rsidRPr="00F00D6B">
        <w:rPr>
          <w:rFonts w:ascii="Verdana" w:hAnsi="Verdana"/>
          <w:sz w:val="20"/>
          <w:szCs w:val="20"/>
        </w:rPr>
        <w:t xml:space="preserve"> за справяне с проблематиката</w:t>
      </w:r>
      <w:r w:rsidRPr="00F00D6B">
        <w:rPr>
          <w:rFonts w:ascii="Verdana" w:hAnsi="Verdana"/>
          <w:sz w:val="20"/>
          <w:szCs w:val="20"/>
        </w:rPr>
        <w:t>,</w:t>
      </w:r>
      <w:r w:rsidR="00983860" w:rsidRPr="00F00D6B">
        <w:rPr>
          <w:rFonts w:ascii="Verdana" w:hAnsi="Verdana"/>
          <w:sz w:val="20"/>
          <w:szCs w:val="20"/>
        </w:rPr>
        <w:t xml:space="preserve"> произтичаща от конкретната дейност на бранша</w:t>
      </w:r>
      <w:r w:rsidRPr="00F00D6B">
        <w:rPr>
          <w:rFonts w:ascii="Verdana" w:hAnsi="Verdana"/>
          <w:sz w:val="20"/>
          <w:szCs w:val="20"/>
        </w:rPr>
        <w:t>,</w:t>
      </w:r>
      <w:r w:rsidR="009A4567" w:rsidRPr="00F00D6B">
        <w:rPr>
          <w:rFonts w:ascii="Verdana" w:hAnsi="Verdana"/>
          <w:sz w:val="20"/>
          <w:szCs w:val="20"/>
        </w:rPr>
        <w:t xml:space="preserve"> кой</w:t>
      </w:r>
      <w:r w:rsidR="00983860" w:rsidRPr="00F00D6B">
        <w:rPr>
          <w:rFonts w:ascii="Verdana" w:hAnsi="Verdana"/>
          <w:sz w:val="20"/>
          <w:szCs w:val="20"/>
        </w:rPr>
        <w:t xml:space="preserve">то представляват. </w:t>
      </w:r>
    </w:p>
    <w:p w:rsidR="007E55DD" w:rsidRPr="00F00D6B" w:rsidRDefault="00542C3B" w:rsidP="00735B85">
      <w:pPr>
        <w:spacing w:before="100" w:beforeAutospacing="1" w:after="120" w:line="360" w:lineRule="auto"/>
        <w:ind w:firstLine="709"/>
        <w:jc w:val="both"/>
        <w:rPr>
          <w:rFonts w:ascii="Verdana" w:hAnsi="Verdana"/>
          <w:sz w:val="20"/>
          <w:szCs w:val="20"/>
        </w:rPr>
      </w:pPr>
      <w:r w:rsidRPr="00F00D6B">
        <w:rPr>
          <w:rFonts w:ascii="Verdana" w:hAnsi="Verdana"/>
          <w:sz w:val="20"/>
          <w:szCs w:val="20"/>
        </w:rPr>
        <w:t>В</w:t>
      </w:r>
      <w:r w:rsidR="00983860" w:rsidRPr="00F00D6B">
        <w:rPr>
          <w:rFonts w:ascii="Verdana" w:hAnsi="Verdana"/>
          <w:sz w:val="20"/>
          <w:szCs w:val="20"/>
        </w:rPr>
        <w:t xml:space="preserve"> </w:t>
      </w:r>
      <w:r w:rsidR="00806A8A" w:rsidRPr="00F00D6B">
        <w:rPr>
          <w:rFonts w:ascii="Verdana" w:hAnsi="Verdana"/>
          <w:sz w:val="20"/>
          <w:szCs w:val="20"/>
        </w:rPr>
        <w:t xml:space="preserve">правото на ЕС </w:t>
      </w:r>
      <w:r w:rsidR="007E55DD" w:rsidRPr="00F00D6B">
        <w:rPr>
          <w:rFonts w:ascii="Verdana" w:hAnsi="Verdana"/>
          <w:sz w:val="20"/>
          <w:szCs w:val="20"/>
        </w:rPr>
        <w:t>няма създадена стриктна рамка, по която да</w:t>
      </w:r>
      <w:r w:rsidR="00FF1402" w:rsidRPr="00F00D6B">
        <w:rPr>
          <w:rFonts w:ascii="Verdana" w:hAnsi="Verdana"/>
          <w:sz w:val="20"/>
          <w:szCs w:val="20"/>
        </w:rPr>
        <w:t xml:space="preserve"> бъдат проектирани </w:t>
      </w:r>
      <w:r w:rsidRPr="00F00D6B">
        <w:rPr>
          <w:rFonts w:ascii="Verdana" w:hAnsi="Verdana"/>
          <w:sz w:val="20"/>
          <w:szCs w:val="20"/>
        </w:rPr>
        <w:t xml:space="preserve">всички видове </w:t>
      </w:r>
      <w:r w:rsidR="00FF1402" w:rsidRPr="00F00D6B">
        <w:rPr>
          <w:rFonts w:ascii="Verdana" w:hAnsi="Verdana"/>
          <w:sz w:val="20"/>
          <w:szCs w:val="20"/>
        </w:rPr>
        <w:t>обединения от</w:t>
      </w:r>
      <w:r w:rsidR="007E55DD" w:rsidRPr="00F00D6B">
        <w:rPr>
          <w:rFonts w:ascii="Verdana" w:hAnsi="Verdana"/>
          <w:sz w:val="20"/>
          <w:szCs w:val="20"/>
        </w:rPr>
        <w:t xml:space="preserve"> земеделските производители и различните представители на агробизнеса. </w:t>
      </w:r>
      <w:r w:rsidRPr="00F00D6B">
        <w:rPr>
          <w:rFonts w:ascii="Verdana" w:hAnsi="Verdana"/>
          <w:sz w:val="20"/>
          <w:szCs w:val="20"/>
        </w:rPr>
        <w:t>Регулаторната рамка за желаещите да създадат обединение е насочена към най</w:t>
      </w:r>
      <w:r w:rsidR="00A35C26">
        <w:rPr>
          <w:rFonts w:ascii="Verdana" w:hAnsi="Verdana"/>
          <w:sz w:val="20"/>
          <w:szCs w:val="20"/>
        </w:rPr>
        <w:t>-</w:t>
      </w:r>
      <w:r w:rsidRPr="00F00D6B">
        <w:rPr>
          <w:rFonts w:ascii="Verdana" w:hAnsi="Verdana"/>
          <w:sz w:val="20"/>
          <w:szCs w:val="20"/>
        </w:rPr>
        <w:t>малки</w:t>
      </w:r>
      <w:r w:rsidR="00E41AEF" w:rsidRPr="00F00D6B">
        <w:rPr>
          <w:rFonts w:ascii="Verdana" w:hAnsi="Verdana"/>
          <w:sz w:val="20"/>
          <w:szCs w:val="20"/>
        </w:rPr>
        <w:t>те</w:t>
      </w:r>
      <w:r w:rsidRPr="00F00D6B">
        <w:rPr>
          <w:rFonts w:ascii="Verdana" w:hAnsi="Verdana"/>
          <w:sz w:val="20"/>
          <w:szCs w:val="20"/>
        </w:rPr>
        <w:t xml:space="preserve"> и към най</w:t>
      </w:r>
      <w:r w:rsidR="00A35C26">
        <w:rPr>
          <w:rFonts w:ascii="Verdana" w:hAnsi="Verdana"/>
          <w:sz w:val="20"/>
          <w:szCs w:val="20"/>
        </w:rPr>
        <w:t>-</w:t>
      </w:r>
      <w:r w:rsidRPr="00F00D6B">
        <w:rPr>
          <w:rFonts w:ascii="Verdana" w:hAnsi="Verdana"/>
          <w:sz w:val="20"/>
          <w:szCs w:val="20"/>
        </w:rPr>
        <w:t xml:space="preserve">големите </w:t>
      </w:r>
      <w:r w:rsidR="00E41AEF" w:rsidRPr="00F00D6B">
        <w:rPr>
          <w:rFonts w:ascii="Verdana" w:hAnsi="Verdana"/>
          <w:sz w:val="20"/>
          <w:szCs w:val="20"/>
        </w:rPr>
        <w:t xml:space="preserve">структури </w:t>
      </w:r>
      <w:r w:rsidRPr="00F00D6B">
        <w:rPr>
          <w:rFonts w:ascii="Verdana" w:hAnsi="Verdana"/>
          <w:sz w:val="20"/>
          <w:szCs w:val="20"/>
        </w:rPr>
        <w:t xml:space="preserve">по мащаб.  </w:t>
      </w:r>
    </w:p>
    <w:p w:rsidR="00542C3B" w:rsidRPr="00F00D6B" w:rsidRDefault="00542C3B"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В </w:t>
      </w:r>
      <w:r w:rsidR="00FA11B2" w:rsidRPr="00F00D6B">
        <w:rPr>
          <w:rFonts w:ascii="Verdana" w:eastAsia="Calibri" w:hAnsi="Verdana" w:cs="Times New Roman"/>
          <w:sz w:val="20"/>
          <w:szCs w:val="20"/>
        </w:rPr>
        <w:t>ЕС има 11 милиона земеделски стопани</w:t>
      </w:r>
      <w:r w:rsidR="00FA11B2" w:rsidRPr="00F00D6B">
        <w:rPr>
          <w:rStyle w:val="FootnoteReference"/>
          <w:rFonts w:ascii="Verdana" w:eastAsia="Calibri" w:hAnsi="Verdana" w:cs="Times New Roman"/>
          <w:sz w:val="20"/>
          <w:szCs w:val="20"/>
        </w:rPr>
        <w:footnoteReference w:id="1"/>
      </w:r>
      <w:r w:rsidR="00FA11B2" w:rsidRPr="00F00D6B">
        <w:rPr>
          <w:rFonts w:ascii="Verdana" w:eastAsia="Calibri" w:hAnsi="Verdana" w:cs="Times New Roman"/>
          <w:sz w:val="20"/>
          <w:szCs w:val="20"/>
        </w:rPr>
        <w:t>, много от които работят в относително малки семейни стопанства, функциониращи независимо едно от друго. От друга страна преработвателите и търговците на дребно са много по-организирани помежду си. Това неравенство в позициите при договаряне затруднява земеделските стопани при защитата на техните интереси по време на преговори с други участници във веригата на доставки.</w:t>
      </w:r>
    </w:p>
    <w:p w:rsidR="00FA11B2" w:rsidRPr="00F00D6B" w:rsidRDefault="00FA11B2" w:rsidP="00735B85">
      <w:pPr>
        <w:pStyle w:val="ListParagraph"/>
        <w:spacing w:before="100" w:beforeAutospacing="1" w:after="120" w:line="360" w:lineRule="auto"/>
        <w:ind w:left="0" w:firstLine="709"/>
        <w:jc w:val="both"/>
        <w:rPr>
          <w:rFonts w:ascii="Verdana" w:eastAsia="Calibri" w:hAnsi="Verdana" w:cs="Times New Roman"/>
          <w:sz w:val="20"/>
          <w:szCs w:val="20"/>
        </w:rPr>
      </w:pPr>
      <w:r w:rsidRPr="00F00D6B">
        <w:rPr>
          <w:rFonts w:ascii="Verdana" w:eastAsia="Calibri" w:hAnsi="Verdana" w:cs="Times New Roman"/>
          <w:sz w:val="20"/>
          <w:szCs w:val="20"/>
        </w:rPr>
        <w:t>С цел укрепване на колективното влияние на стопаните за водене на преговори</w:t>
      </w:r>
      <w:r w:rsidR="00542C3B" w:rsidRPr="00F00D6B">
        <w:rPr>
          <w:rFonts w:ascii="Verdana" w:eastAsia="Calibri" w:hAnsi="Verdana" w:cs="Times New Roman"/>
          <w:sz w:val="20"/>
          <w:szCs w:val="20"/>
        </w:rPr>
        <w:t>,</w:t>
      </w:r>
      <w:r w:rsidRPr="00F00D6B">
        <w:rPr>
          <w:rFonts w:ascii="Verdana" w:eastAsia="Calibri" w:hAnsi="Verdana" w:cs="Times New Roman"/>
          <w:sz w:val="20"/>
          <w:szCs w:val="20"/>
        </w:rPr>
        <w:t xml:space="preserve"> ЕС подкрепя земеделските стопани, които желаят да работят заедно </w:t>
      </w:r>
      <w:r w:rsidR="007668FA" w:rsidRPr="00F00D6B">
        <w:rPr>
          <w:rFonts w:ascii="Verdana" w:eastAsia="Calibri" w:hAnsi="Verdana" w:cs="Times New Roman"/>
          <w:sz w:val="20"/>
          <w:szCs w:val="20"/>
        </w:rPr>
        <w:t xml:space="preserve">и организирано </w:t>
      </w:r>
      <w:r w:rsidRPr="00F00D6B">
        <w:rPr>
          <w:rFonts w:ascii="Verdana" w:eastAsia="Calibri" w:hAnsi="Verdana" w:cs="Times New Roman"/>
          <w:sz w:val="20"/>
          <w:szCs w:val="20"/>
        </w:rPr>
        <w:t xml:space="preserve">в организации на производители. Освен това ЕС подкрепя и желаещите да работят </w:t>
      </w:r>
      <w:r w:rsidR="008641CD" w:rsidRPr="00F00D6B">
        <w:rPr>
          <w:rFonts w:ascii="Verdana" w:eastAsia="Calibri" w:hAnsi="Verdana" w:cs="Times New Roman"/>
          <w:sz w:val="20"/>
          <w:szCs w:val="20"/>
        </w:rPr>
        <w:t xml:space="preserve">съвместно </w:t>
      </w:r>
      <w:r w:rsidRPr="00F00D6B">
        <w:rPr>
          <w:rFonts w:ascii="Verdana" w:eastAsia="Calibri" w:hAnsi="Verdana" w:cs="Times New Roman"/>
          <w:sz w:val="20"/>
          <w:szCs w:val="20"/>
        </w:rPr>
        <w:t>с партньори от производствената и търговската страна на веригата за доставки на храни, като част от междубраншовите организации.</w:t>
      </w:r>
    </w:p>
    <w:p w:rsidR="00983860" w:rsidRPr="00F00D6B" w:rsidRDefault="009A4567"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Регламент (ЕС) № 1305/2013 на Е</w:t>
      </w:r>
      <w:r w:rsidR="00983860" w:rsidRPr="00F00D6B">
        <w:rPr>
          <w:rFonts w:ascii="Verdana" w:eastAsia="Calibri" w:hAnsi="Verdana" w:cs="Times New Roman"/>
          <w:sz w:val="20"/>
          <w:szCs w:val="20"/>
        </w:rPr>
        <w:t>вропейския парлам</w:t>
      </w:r>
      <w:r w:rsidRPr="00F00D6B">
        <w:rPr>
          <w:rFonts w:ascii="Verdana" w:eastAsia="Calibri" w:hAnsi="Verdana" w:cs="Times New Roman"/>
          <w:sz w:val="20"/>
          <w:szCs w:val="20"/>
        </w:rPr>
        <w:t>ент и на С</w:t>
      </w:r>
      <w:r w:rsidR="00983860" w:rsidRPr="00F00D6B">
        <w:rPr>
          <w:rFonts w:ascii="Verdana" w:eastAsia="Calibri" w:hAnsi="Verdana" w:cs="Times New Roman"/>
          <w:sz w:val="20"/>
          <w:szCs w:val="20"/>
        </w:rPr>
        <w:t xml:space="preserve">ъвета </w:t>
      </w:r>
      <w:r w:rsidR="0031608F" w:rsidRPr="00F00D6B">
        <w:rPr>
          <w:rFonts w:ascii="Verdana" w:eastAsia="Calibri" w:hAnsi="Verdana" w:cs="Times New Roman"/>
          <w:sz w:val="20"/>
          <w:szCs w:val="20"/>
        </w:rPr>
        <w:t xml:space="preserve">от </w:t>
      </w:r>
      <w:r w:rsidR="00983860" w:rsidRPr="00F00D6B">
        <w:rPr>
          <w:rFonts w:ascii="Verdana" w:eastAsia="Calibri" w:hAnsi="Verdana" w:cs="Times New Roman"/>
          <w:sz w:val="20"/>
          <w:szCs w:val="20"/>
        </w:rPr>
        <w:t>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идентифицира най – малката форма на обединение на земеделски производители</w:t>
      </w:r>
      <w:r w:rsidR="006936FE" w:rsidRPr="00F00D6B">
        <w:rPr>
          <w:rFonts w:ascii="Verdana" w:eastAsia="Calibri" w:hAnsi="Verdana" w:cs="Times New Roman"/>
          <w:sz w:val="20"/>
          <w:szCs w:val="20"/>
        </w:rPr>
        <w:t>,</w:t>
      </w:r>
      <w:r w:rsidR="00983860" w:rsidRPr="00F00D6B">
        <w:rPr>
          <w:rFonts w:ascii="Verdana" w:eastAsia="Calibri" w:hAnsi="Verdana" w:cs="Times New Roman"/>
          <w:sz w:val="20"/>
          <w:szCs w:val="20"/>
        </w:rPr>
        <w:t xml:space="preserve"> представляваща групи на производители</w:t>
      </w:r>
      <w:r w:rsidR="00E92C54" w:rsidRPr="00F00D6B">
        <w:rPr>
          <w:rFonts w:ascii="Verdana" w:eastAsia="Calibri" w:hAnsi="Verdana" w:cs="Times New Roman"/>
          <w:sz w:val="20"/>
          <w:szCs w:val="20"/>
        </w:rPr>
        <w:t xml:space="preserve"> (Регламент (ЕС) № 1305/2013)</w:t>
      </w:r>
      <w:r w:rsidR="00983860" w:rsidRPr="00F00D6B">
        <w:rPr>
          <w:rFonts w:ascii="Verdana" w:eastAsia="Calibri" w:hAnsi="Verdana" w:cs="Times New Roman"/>
          <w:sz w:val="20"/>
          <w:szCs w:val="20"/>
        </w:rPr>
        <w:t>.</w:t>
      </w:r>
    </w:p>
    <w:p w:rsidR="00542C3B" w:rsidRPr="00F00D6B" w:rsidRDefault="00E41AEF"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Други видове</w:t>
      </w:r>
      <w:r w:rsidR="00542C3B" w:rsidRPr="00F00D6B">
        <w:rPr>
          <w:rFonts w:ascii="Verdana" w:eastAsia="Calibri" w:hAnsi="Verdana" w:cs="Times New Roman"/>
          <w:sz w:val="20"/>
          <w:szCs w:val="20"/>
        </w:rPr>
        <w:t xml:space="preserve"> обединения </w:t>
      </w:r>
      <w:r w:rsidR="007668FA" w:rsidRPr="00F00D6B">
        <w:rPr>
          <w:rFonts w:ascii="Verdana" w:eastAsia="Calibri" w:hAnsi="Verdana" w:cs="Times New Roman"/>
          <w:sz w:val="20"/>
          <w:szCs w:val="20"/>
        </w:rPr>
        <w:t>са</w:t>
      </w:r>
      <w:r w:rsidR="00542C3B" w:rsidRPr="00F00D6B">
        <w:rPr>
          <w:rFonts w:ascii="Verdana" w:eastAsia="Calibri" w:hAnsi="Verdana" w:cs="Times New Roman"/>
          <w:sz w:val="20"/>
          <w:szCs w:val="20"/>
        </w:rPr>
        <w:t xml:space="preserve"> </w:t>
      </w:r>
      <w:r w:rsidRPr="00F00D6B">
        <w:rPr>
          <w:rFonts w:ascii="Verdana" w:eastAsia="Calibri" w:hAnsi="Verdana" w:cs="Times New Roman"/>
          <w:sz w:val="20"/>
          <w:szCs w:val="20"/>
        </w:rPr>
        <w:t>организации на производители, асоциации на организации на производители и междубраншови организации</w:t>
      </w:r>
      <w:r w:rsidR="00542C3B" w:rsidRPr="00F00D6B">
        <w:rPr>
          <w:rFonts w:ascii="Verdana" w:eastAsia="Calibri" w:hAnsi="Verdana" w:cs="Times New Roman"/>
          <w:sz w:val="20"/>
          <w:szCs w:val="20"/>
        </w:rPr>
        <w:t xml:space="preserve">, правилата за които са уредени в Регламент (ЕС) № 1308/2013 на </w:t>
      </w:r>
      <w:r w:rsidR="00513D4A" w:rsidRPr="00F00D6B">
        <w:rPr>
          <w:rFonts w:ascii="Verdana" w:eastAsia="Calibri" w:hAnsi="Verdana" w:cs="Times New Roman"/>
          <w:sz w:val="20"/>
          <w:szCs w:val="20"/>
        </w:rPr>
        <w:t>Е</w:t>
      </w:r>
      <w:r w:rsidR="00542C3B" w:rsidRPr="00F00D6B">
        <w:rPr>
          <w:rFonts w:ascii="Verdana" w:eastAsia="Calibri" w:hAnsi="Verdana" w:cs="Times New Roman"/>
          <w:sz w:val="20"/>
          <w:szCs w:val="20"/>
        </w:rPr>
        <w:t>вропейския парламен</w:t>
      </w:r>
      <w:r w:rsidR="007668FA" w:rsidRPr="00F00D6B">
        <w:rPr>
          <w:rFonts w:ascii="Verdana" w:eastAsia="Calibri" w:hAnsi="Verdana" w:cs="Times New Roman"/>
          <w:sz w:val="20"/>
          <w:szCs w:val="20"/>
        </w:rPr>
        <w:t xml:space="preserve">т и на </w:t>
      </w:r>
      <w:r w:rsidR="00513D4A" w:rsidRPr="00F00D6B">
        <w:rPr>
          <w:rFonts w:ascii="Verdana" w:eastAsia="Calibri" w:hAnsi="Verdana" w:cs="Times New Roman"/>
          <w:sz w:val="20"/>
          <w:szCs w:val="20"/>
        </w:rPr>
        <w:t>С</w:t>
      </w:r>
      <w:r w:rsidR="007668FA" w:rsidRPr="00F00D6B">
        <w:rPr>
          <w:rFonts w:ascii="Verdana" w:eastAsia="Calibri" w:hAnsi="Verdana" w:cs="Times New Roman"/>
          <w:sz w:val="20"/>
          <w:szCs w:val="20"/>
        </w:rPr>
        <w:t xml:space="preserve">ъвета от  17  декември </w:t>
      </w:r>
      <w:r w:rsidR="00542C3B" w:rsidRPr="00F00D6B">
        <w:rPr>
          <w:rFonts w:ascii="Verdana" w:eastAsia="Calibri" w:hAnsi="Verdana" w:cs="Times New Roman"/>
          <w:sz w:val="20"/>
          <w:szCs w:val="20"/>
        </w:rPr>
        <w:t xml:space="preserve">2013 година за установяване на обща организация на пазарите на </w:t>
      </w:r>
      <w:r w:rsidR="00542C3B" w:rsidRPr="00F00D6B">
        <w:rPr>
          <w:rFonts w:ascii="Verdana" w:eastAsia="Calibri" w:hAnsi="Verdana" w:cs="Times New Roman"/>
          <w:sz w:val="20"/>
          <w:szCs w:val="20"/>
        </w:rPr>
        <w:lastRenderedPageBreak/>
        <w:t xml:space="preserve">селскостопански продукти и за отмяна на регламенти (ЕИО) № 922/72, (ЕИО) № 234/79, (ЕО) № 1037/2001 и (ЕО) № 1234/2007 (ОВ L 347,  20.12.2013  г., стр.  671) (Регламент (ЕС) № 1308/2013). В Регламент (ЕС) № 1308/2013 са ясно определени </w:t>
      </w:r>
      <w:r w:rsidRPr="00F00D6B">
        <w:rPr>
          <w:rFonts w:ascii="Verdana" w:eastAsia="Calibri" w:hAnsi="Verdana" w:cs="Times New Roman"/>
          <w:sz w:val="20"/>
          <w:szCs w:val="20"/>
        </w:rPr>
        <w:t>условията и правилата,</w:t>
      </w:r>
      <w:r w:rsidR="00542C3B" w:rsidRPr="00F00D6B">
        <w:rPr>
          <w:rFonts w:ascii="Verdana" w:eastAsia="Calibri" w:hAnsi="Verdana" w:cs="Times New Roman"/>
          <w:sz w:val="20"/>
          <w:szCs w:val="20"/>
        </w:rPr>
        <w:t xml:space="preserve"> на които трябва да отговарят организации на производители, асоциации на организации на производители и междубраншови организации, </w:t>
      </w:r>
      <w:r w:rsidRPr="00F00D6B">
        <w:rPr>
          <w:rFonts w:ascii="Verdana" w:eastAsia="Calibri" w:hAnsi="Verdana" w:cs="Times New Roman"/>
          <w:sz w:val="20"/>
          <w:szCs w:val="20"/>
        </w:rPr>
        <w:t>само когато</w:t>
      </w:r>
      <w:r w:rsidR="00542C3B" w:rsidRPr="00F00D6B">
        <w:rPr>
          <w:rFonts w:ascii="Verdana" w:eastAsia="Calibri" w:hAnsi="Verdana" w:cs="Times New Roman"/>
          <w:sz w:val="20"/>
          <w:szCs w:val="20"/>
        </w:rPr>
        <w:t xml:space="preserve"> желаят да бъдат признати от министъра на земеделието на съответните страни</w:t>
      </w:r>
      <w:r w:rsidR="006936FE" w:rsidRPr="00F00D6B">
        <w:rPr>
          <w:rFonts w:ascii="Verdana" w:eastAsia="Calibri" w:hAnsi="Verdana" w:cs="Times New Roman"/>
          <w:sz w:val="20"/>
          <w:szCs w:val="20"/>
        </w:rPr>
        <w:t>-</w:t>
      </w:r>
      <w:r w:rsidR="00542C3B" w:rsidRPr="00F00D6B">
        <w:rPr>
          <w:rFonts w:ascii="Verdana" w:eastAsia="Calibri" w:hAnsi="Verdana" w:cs="Times New Roman"/>
          <w:sz w:val="20"/>
          <w:szCs w:val="20"/>
        </w:rPr>
        <w:t xml:space="preserve">членки. </w:t>
      </w:r>
    </w:p>
    <w:p w:rsidR="00D22825" w:rsidRPr="00F00D6B" w:rsidRDefault="00D22825"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При организациите на производители</w:t>
      </w:r>
      <w:r w:rsidR="00E41AEF" w:rsidRPr="00F00D6B">
        <w:rPr>
          <w:rFonts w:ascii="Verdana" w:eastAsia="Calibri" w:hAnsi="Verdana" w:cs="Times New Roman"/>
          <w:sz w:val="20"/>
          <w:szCs w:val="20"/>
        </w:rPr>
        <w:t xml:space="preserve"> и асоциации на организации на производители</w:t>
      </w:r>
      <w:r w:rsidRPr="00F00D6B">
        <w:rPr>
          <w:rFonts w:ascii="Verdana" w:eastAsia="Calibri" w:hAnsi="Verdana" w:cs="Times New Roman"/>
          <w:sz w:val="20"/>
          <w:szCs w:val="20"/>
        </w:rPr>
        <w:t>, правилата при които могат да бъдат обединени земеделските производители, произтичат от сектора</w:t>
      </w:r>
      <w:r w:rsidR="006936FE" w:rsidRPr="00F00D6B">
        <w:rPr>
          <w:rFonts w:ascii="Verdana" w:eastAsia="Calibri" w:hAnsi="Verdana" w:cs="Times New Roman"/>
          <w:sz w:val="20"/>
          <w:szCs w:val="20"/>
        </w:rPr>
        <w:t>,</w:t>
      </w:r>
      <w:r w:rsidRPr="00F00D6B">
        <w:rPr>
          <w:rFonts w:ascii="Verdana" w:eastAsia="Calibri" w:hAnsi="Verdana" w:cs="Times New Roman"/>
          <w:sz w:val="20"/>
          <w:szCs w:val="20"/>
        </w:rPr>
        <w:t xml:space="preserve"> ко</w:t>
      </w:r>
      <w:r w:rsidR="006936FE" w:rsidRPr="00F00D6B">
        <w:rPr>
          <w:rFonts w:ascii="Verdana" w:eastAsia="Calibri" w:hAnsi="Verdana" w:cs="Times New Roman"/>
          <w:sz w:val="20"/>
          <w:szCs w:val="20"/>
        </w:rPr>
        <w:t>й</w:t>
      </w:r>
      <w:r w:rsidRPr="00F00D6B">
        <w:rPr>
          <w:rFonts w:ascii="Verdana" w:eastAsia="Calibri" w:hAnsi="Verdana" w:cs="Times New Roman"/>
          <w:sz w:val="20"/>
          <w:szCs w:val="20"/>
        </w:rPr>
        <w:t>то представляват. Сектор „Плодове и зеленчуци“ разполага със специално разработено европейско законодателство</w:t>
      </w:r>
      <w:r w:rsidR="00E41AEF" w:rsidRPr="00F00D6B">
        <w:rPr>
          <w:rFonts w:ascii="Verdana" w:eastAsia="Calibri" w:hAnsi="Verdana" w:cs="Times New Roman"/>
          <w:sz w:val="20"/>
          <w:szCs w:val="20"/>
        </w:rPr>
        <w:t>,</w:t>
      </w:r>
      <w:r w:rsidRPr="00F00D6B">
        <w:rPr>
          <w:rFonts w:ascii="Verdana" w:eastAsia="Calibri" w:hAnsi="Verdana" w:cs="Times New Roman"/>
          <w:sz w:val="20"/>
          <w:szCs w:val="20"/>
        </w:rPr>
        <w:t xml:space="preserve"> регулиращо условията</w:t>
      </w:r>
      <w:r w:rsidR="006936FE" w:rsidRPr="00F00D6B">
        <w:rPr>
          <w:rFonts w:ascii="Verdana" w:eastAsia="Calibri" w:hAnsi="Verdana" w:cs="Times New Roman"/>
          <w:sz w:val="20"/>
          <w:szCs w:val="20"/>
        </w:rPr>
        <w:t>,</w:t>
      </w:r>
      <w:r w:rsidRPr="00F00D6B">
        <w:rPr>
          <w:rFonts w:ascii="Verdana" w:eastAsia="Calibri" w:hAnsi="Verdana" w:cs="Times New Roman"/>
          <w:sz w:val="20"/>
          <w:szCs w:val="20"/>
        </w:rPr>
        <w:t xml:space="preserve"> при които организаци</w:t>
      </w:r>
      <w:r w:rsidR="006936FE" w:rsidRPr="00F00D6B">
        <w:rPr>
          <w:rFonts w:ascii="Verdana" w:eastAsia="Calibri" w:hAnsi="Verdana" w:cs="Times New Roman"/>
          <w:sz w:val="20"/>
          <w:szCs w:val="20"/>
        </w:rPr>
        <w:t>и</w:t>
      </w:r>
      <w:r w:rsidRPr="00F00D6B">
        <w:rPr>
          <w:rFonts w:ascii="Verdana" w:eastAsia="Calibri" w:hAnsi="Verdana" w:cs="Times New Roman"/>
          <w:sz w:val="20"/>
          <w:szCs w:val="20"/>
        </w:rPr>
        <w:t xml:space="preserve"> на производители </w:t>
      </w:r>
      <w:r w:rsidR="00E41AEF" w:rsidRPr="00F00D6B">
        <w:rPr>
          <w:rFonts w:ascii="Verdana" w:eastAsia="Calibri" w:hAnsi="Verdana" w:cs="Times New Roman"/>
          <w:sz w:val="20"/>
          <w:szCs w:val="20"/>
        </w:rPr>
        <w:t>и асоциации на организации на производители в този сектор могат да бъда</w:t>
      </w:r>
      <w:r w:rsidR="006936FE" w:rsidRPr="00F00D6B">
        <w:rPr>
          <w:rFonts w:ascii="Verdana" w:eastAsia="Calibri" w:hAnsi="Verdana" w:cs="Times New Roman"/>
          <w:sz w:val="20"/>
          <w:szCs w:val="20"/>
        </w:rPr>
        <w:t>т</w:t>
      </w:r>
      <w:r w:rsidR="00E41AEF" w:rsidRPr="00F00D6B">
        <w:rPr>
          <w:rFonts w:ascii="Verdana" w:eastAsia="Calibri" w:hAnsi="Verdana" w:cs="Times New Roman"/>
          <w:sz w:val="20"/>
          <w:szCs w:val="20"/>
        </w:rPr>
        <w:t xml:space="preserve"> признати от министъра на земеделието</w:t>
      </w:r>
      <w:r w:rsidRPr="00F00D6B">
        <w:rPr>
          <w:rFonts w:ascii="Verdana" w:eastAsia="Calibri" w:hAnsi="Verdana" w:cs="Times New Roman"/>
          <w:sz w:val="20"/>
          <w:szCs w:val="20"/>
        </w:rPr>
        <w:t xml:space="preserve">. Известна специфика има и при организациите на производители в сектор „Мляко и млечни продукти“. </w:t>
      </w:r>
    </w:p>
    <w:p w:rsidR="00D22825" w:rsidRPr="00F00D6B" w:rsidRDefault="006936FE"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Осв</w:t>
      </w:r>
      <w:r w:rsidR="007668FA" w:rsidRPr="00F00D6B">
        <w:rPr>
          <w:rFonts w:ascii="Verdana" w:eastAsia="Calibri" w:hAnsi="Verdana" w:cs="Times New Roman"/>
          <w:sz w:val="20"/>
          <w:szCs w:val="20"/>
        </w:rPr>
        <w:t xml:space="preserve">ен </w:t>
      </w:r>
      <w:r w:rsidR="00513D4A" w:rsidRPr="00F00D6B">
        <w:rPr>
          <w:rFonts w:ascii="Verdana" w:eastAsia="Calibri" w:hAnsi="Verdana" w:cs="Times New Roman"/>
          <w:sz w:val="20"/>
          <w:szCs w:val="20"/>
        </w:rPr>
        <w:t xml:space="preserve">нормативни актове на институции на ЕС </w:t>
      </w:r>
      <w:r w:rsidR="007668FA" w:rsidRPr="00F00D6B">
        <w:rPr>
          <w:rFonts w:ascii="Verdana" w:eastAsia="Calibri" w:hAnsi="Verdana" w:cs="Times New Roman"/>
          <w:sz w:val="20"/>
          <w:szCs w:val="20"/>
        </w:rPr>
        <w:t xml:space="preserve">е </w:t>
      </w:r>
      <w:r w:rsidRPr="00F00D6B">
        <w:rPr>
          <w:rFonts w:ascii="Verdana" w:eastAsia="Calibri" w:hAnsi="Verdana" w:cs="Times New Roman"/>
          <w:sz w:val="20"/>
          <w:szCs w:val="20"/>
        </w:rPr>
        <w:t>р</w:t>
      </w:r>
      <w:r w:rsidR="00D22825" w:rsidRPr="00F00D6B">
        <w:rPr>
          <w:rFonts w:ascii="Verdana" w:eastAsia="Calibri" w:hAnsi="Verdana" w:cs="Times New Roman"/>
          <w:sz w:val="20"/>
          <w:szCs w:val="20"/>
        </w:rPr>
        <w:t xml:space="preserve">азработена </w:t>
      </w:r>
      <w:r w:rsidRPr="00F00D6B">
        <w:rPr>
          <w:rFonts w:ascii="Verdana" w:eastAsia="Calibri" w:hAnsi="Verdana" w:cs="Times New Roman"/>
          <w:sz w:val="20"/>
          <w:szCs w:val="20"/>
        </w:rPr>
        <w:t>и</w:t>
      </w:r>
      <w:r w:rsidR="00D22825" w:rsidRPr="00F00D6B">
        <w:rPr>
          <w:rFonts w:ascii="Verdana" w:eastAsia="Calibri" w:hAnsi="Verdana" w:cs="Times New Roman"/>
          <w:sz w:val="20"/>
          <w:szCs w:val="20"/>
        </w:rPr>
        <w:t xml:space="preserve"> национална уредба, в която са уредени реда и условията</w:t>
      </w:r>
      <w:r w:rsidRPr="00F00D6B">
        <w:rPr>
          <w:rFonts w:ascii="Verdana" w:eastAsia="Calibri" w:hAnsi="Verdana" w:cs="Times New Roman"/>
          <w:sz w:val="20"/>
          <w:szCs w:val="20"/>
        </w:rPr>
        <w:t xml:space="preserve"> за</w:t>
      </w:r>
      <w:r w:rsidR="00D22825" w:rsidRPr="00F00D6B">
        <w:rPr>
          <w:rFonts w:ascii="Verdana" w:eastAsia="Calibri" w:hAnsi="Verdana" w:cs="Times New Roman"/>
          <w:sz w:val="20"/>
          <w:szCs w:val="20"/>
        </w:rPr>
        <w:t xml:space="preserve"> призна</w:t>
      </w:r>
      <w:r w:rsidRPr="00F00D6B">
        <w:rPr>
          <w:rFonts w:ascii="Verdana" w:eastAsia="Calibri" w:hAnsi="Verdana" w:cs="Times New Roman"/>
          <w:sz w:val="20"/>
          <w:szCs w:val="20"/>
        </w:rPr>
        <w:t>ване на</w:t>
      </w:r>
      <w:r w:rsidR="00D22825" w:rsidRPr="00F00D6B">
        <w:rPr>
          <w:rFonts w:ascii="Verdana" w:eastAsia="Calibri" w:hAnsi="Verdana" w:cs="Times New Roman"/>
          <w:sz w:val="20"/>
          <w:szCs w:val="20"/>
        </w:rPr>
        <w:t xml:space="preserve"> група, организация, асоциация на организации на производители и междубраншова организаци</w:t>
      </w:r>
      <w:r w:rsidR="009A4567" w:rsidRPr="00F00D6B">
        <w:rPr>
          <w:rFonts w:ascii="Verdana" w:eastAsia="Calibri" w:hAnsi="Verdana" w:cs="Times New Roman"/>
          <w:sz w:val="20"/>
          <w:szCs w:val="20"/>
        </w:rPr>
        <w:t>я</w:t>
      </w:r>
      <w:r w:rsidR="00D22825" w:rsidRPr="00F00D6B">
        <w:rPr>
          <w:rFonts w:ascii="Verdana" w:eastAsia="Calibri" w:hAnsi="Verdana" w:cs="Times New Roman"/>
          <w:sz w:val="20"/>
          <w:szCs w:val="20"/>
        </w:rPr>
        <w:t xml:space="preserve">. </w:t>
      </w:r>
    </w:p>
    <w:p w:rsidR="00681C14" w:rsidRPr="00F00D6B" w:rsidRDefault="00681C14" w:rsidP="00735B85">
      <w:pPr>
        <w:spacing w:before="100" w:beforeAutospacing="1" w:after="120" w:line="360" w:lineRule="auto"/>
        <w:ind w:firstLine="708"/>
        <w:jc w:val="both"/>
        <w:rPr>
          <w:rFonts w:ascii="Verdana" w:eastAsia="Calibri" w:hAnsi="Verdana" w:cs="Times New Roman"/>
          <w:sz w:val="20"/>
          <w:szCs w:val="20"/>
        </w:rPr>
      </w:pPr>
      <w:r w:rsidRPr="00F00D6B">
        <w:rPr>
          <w:rFonts w:ascii="Verdana" w:eastAsia="Calibri" w:hAnsi="Verdana" w:cs="Times New Roman"/>
          <w:sz w:val="20"/>
          <w:szCs w:val="20"/>
        </w:rPr>
        <w:t>Съгласно Закон</w:t>
      </w:r>
      <w:r w:rsidR="009338B3" w:rsidRPr="00F00D6B">
        <w:rPr>
          <w:rFonts w:ascii="Verdana" w:eastAsia="Calibri" w:hAnsi="Verdana" w:cs="Times New Roman"/>
          <w:sz w:val="20"/>
          <w:szCs w:val="20"/>
        </w:rPr>
        <w:t>а</w:t>
      </w:r>
      <w:r w:rsidRPr="00F00D6B">
        <w:rPr>
          <w:rFonts w:ascii="Verdana" w:eastAsia="Calibri" w:hAnsi="Verdana" w:cs="Times New Roman"/>
          <w:sz w:val="20"/>
          <w:szCs w:val="20"/>
        </w:rPr>
        <w:t xml:space="preserve"> за подпомагане на земеделските производители (ЗПЗП)</w:t>
      </w:r>
      <w:r w:rsidR="009338B3" w:rsidRPr="00F00D6B">
        <w:rPr>
          <w:rFonts w:ascii="Verdana" w:eastAsia="Calibri" w:hAnsi="Verdana" w:cs="Times New Roman"/>
          <w:sz w:val="20"/>
          <w:szCs w:val="20"/>
        </w:rPr>
        <w:t>,</w:t>
      </w:r>
      <w:r w:rsidR="004809A7" w:rsidRPr="00F00D6B">
        <w:rPr>
          <w:rFonts w:ascii="Verdana" w:eastAsia="Calibri" w:hAnsi="Verdana" w:cs="Times New Roman"/>
          <w:sz w:val="20"/>
          <w:szCs w:val="20"/>
        </w:rPr>
        <w:t xml:space="preserve"> м</w:t>
      </w:r>
      <w:r w:rsidRPr="00F00D6B">
        <w:rPr>
          <w:rFonts w:ascii="Verdana" w:eastAsia="Calibri" w:hAnsi="Verdana" w:cs="Times New Roman"/>
          <w:sz w:val="20"/>
          <w:szCs w:val="20"/>
        </w:rPr>
        <w:t>инистърът на земеделието определя с наредба условията и реда за признаване на организации на земеделски производит</w:t>
      </w:r>
      <w:r w:rsidR="004809A7" w:rsidRPr="00F00D6B">
        <w:rPr>
          <w:rFonts w:ascii="Verdana" w:eastAsia="Calibri" w:hAnsi="Verdana" w:cs="Times New Roman"/>
          <w:sz w:val="20"/>
          <w:szCs w:val="20"/>
        </w:rPr>
        <w:t>ели и междубраншови организации. Съгласно</w:t>
      </w:r>
      <w:r w:rsidRPr="00F00D6B">
        <w:rPr>
          <w:rFonts w:ascii="Verdana" w:eastAsia="Calibri" w:hAnsi="Verdana" w:cs="Times New Roman"/>
          <w:sz w:val="20"/>
          <w:szCs w:val="20"/>
        </w:rPr>
        <w:t xml:space="preserve"> Закон</w:t>
      </w:r>
      <w:r w:rsidR="004809A7" w:rsidRPr="00F00D6B">
        <w:rPr>
          <w:rFonts w:ascii="Verdana" w:eastAsia="Calibri" w:hAnsi="Verdana" w:cs="Times New Roman"/>
          <w:sz w:val="20"/>
          <w:szCs w:val="20"/>
        </w:rPr>
        <w:t>а</w:t>
      </w:r>
      <w:r w:rsidRPr="00F00D6B">
        <w:rPr>
          <w:rFonts w:ascii="Verdana" w:eastAsia="Calibri" w:hAnsi="Verdana" w:cs="Times New Roman"/>
          <w:sz w:val="20"/>
          <w:szCs w:val="20"/>
        </w:rPr>
        <w:t xml:space="preserve"> за прилагане на Общата организация на пазарите на земеделски продукти на Европейския съюз (ЗПООПЗПЕС)</w:t>
      </w:r>
      <w:r w:rsidR="004809A7" w:rsidRPr="00F00D6B">
        <w:rPr>
          <w:rFonts w:ascii="Verdana" w:eastAsia="Calibri" w:hAnsi="Verdana" w:cs="Times New Roman"/>
          <w:sz w:val="20"/>
          <w:szCs w:val="20"/>
        </w:rPr>
        <w:t>, м</w:t>
      </w:r>
      <w:r w:rsidRPr="00F00D6B">
        <w:rPr>
          <w:rFonts w:ascii="Verdana" w:eastAsia="Calibri" w:hAnsi="Verdana" w:cs="Times New Roman"/>
          <w:sz w:val="20"/>
          <w:szCs w:val="20"/>
        </w:rPr>
        <w:t xml:space="preserve">инистърът на земеделието може да определя с наредби секторите на земеделието, в които </w:t>
      </w:r>
      <w:r w:rsidR="008641CD" w:rsidRPr="00F00D6B">
        <w:rPr>
          <w:rFonts w:ascii="Verdana" w:eastAsia="Calibri" w:hAnsi="Verdana" w:cs="Times New Roman"/>
          <w:sz w:val="20"/>
          <w:szCs w:val="20"/>
        </w:rPr>
        <w:t xml:space="preserve">могат да </w:t>
      </w:r>
      <w:r w:rsidRPr="00F00D6B">
        <w:rPr>
          <w:rFonts w:ascii="Verdana" w:eastAsia="Calibri" w:hAnsi="Verdana" w:cs="Times New Roman"/>
          <w:sz w:val="20"/>
          <w:szCs w:val="20"/>
        </w:rPr>
        <w:t>се признават организации на производители, асоциации на организации на производители и междубраншови организации, условията и реда за признаване на организации на производители, асоциации на организации на производители и междубраншови организации и условията, при които организациите на производители и асоциациите на организации на производители могат да сключват договори за доставка от името на членуващите в тях производители.</w:t>
      </w:r>
    </w:p>
    <w:p w:rsidR="00681C14" w:rsidRPr="00F00D6B" w:rsidRDefault="00681C14" w:rsidP="00735B85">
      <w:pPr>
        <w:spacing w:before="100" w:beforeAutospacing="1" w:after="120" w:line="360" w:lineRule="auto"/>
        <w:ind w:firstLine="708"/>
        <w:jc w:val="both"/>
        <w:rPr>
          <w:rFonts w:ascii="Verdana" w:eastAsia="Calibri" w:hAnsi="Verdana" w:cs="Times New Roman"/>
          <w:sz w:val="20"/>
          <w:szCs w:val="20"/>
        </w:rPr>
      </w:pPr>
      <w:r w:rsidRPr="00F00D6B">
        <w:rPr>
          <w:rFonts w:ascii="Verdana" w:eastAsia="Calibri" w:hAnsi="Verdana" w:cs="Times New Roman"/>
          <w:sz w:val="20"/>
          <w:szCs w:val="20"/>
        </w:rPr>
        <w:t>Условията и реда за признаване и контрол на организации на производители, асоциации на организации на производители и междубраншови организации са уредени в различни наредби в зависимост от спецификата на сектора</w:t>
      </w:r>
      <w:r w:rsidR="004809A7" w:rsidRPr="00F00D6B">
        <w:rPr>
          <w:rFonts w:ascii="Verdana" w:eastAsia="Calibri" w:hAnsi="Verdana" w:cs="Times New Roman"/>
          <w:sz w:val="20"/>
          <w:szCs w:val="20"/>
        </w:rPr>
        <w:t>,</w:t>
      </w:r>
      <w:r w:rsidRPr="00F00D6B">
        <w:rPr>
          <w:rFonts w:ascii="Verdana" w:eastAsia="Calibri" w:hAnsi="Verdana" w:cs="Times New Roman"/>
          <w:sz w:val="20"/>
          <w:szCs w:val="20"/>
        </w:rPr>
        <w:t xml:space="preserve"> в ко</w:t>
      </w:r>
      <w:r w:rsidR="004809A7" w:rsidRPr="00F00D6B">
        <w:rPr>
          <w:rFonts w:ascii="Verdana" w:eastAsia="Calibri" w:hAnsi="Verdana" w:cs="Times New Roman"/>
          <w:sz w:val="20"/>
          <w:szCs w:val="20"/>
        </w:rPr>
        <w:t>й</w:t>
      </w:r>
      <w:r w:rsidRPr="00F00D6B">
        <w:rPr>
          <w:rFonts w:ascii="Verdana" w:eastAsia="Calibri" w:hAnsi="Verdana" w:cs="Times New Roman"/>
          <w:sz w:val="20"/>
          <w:szCs w:val="20"/>
        </w:rPr>
        <w:t>то функционират обединенията.</w:t>
      </w:r>
    </w:p>
    <w:p w:rsidR="00681C14" w:rsidRPr="00F00D6B" w:rsidRDefault="00681C14" w:rsidP="00735B85">
      <w:pPr>
        <w:pStyle w:val="ListParagraph"/>
        <w:numPr>
          <w:ilvl w:val="0"/>
          <w:numId w:val="3"/>
        </w:numPr>
        <w:spacing w:before="100" w:beforeAutospacing="1" w:after="120" w:line="360" w:lineRule="auto"/>
        <w:jc w:val="both"/>
        <w:rPr>
          <w:rFonts w:ascii="Verdana" w:eastAsia="Calibri" w:hAnsi="Verdana" w:cs="Times New Roman"/>
          <w:sz w:val="20"/>
          <w:szCs w:val="20"/>
        </w:rPr>
      </w:pPr>
      <w:r w:rsidRPr="00F00D6B">
        <w:rPr>
          <w:rFonts w:ascii="Verdana" w:eastAsia="Calibri" w:hAnsi="Verdana" w:cs="Times New Roman"/>
          <w:sz w:val="20"/>
          <w:szCs w:val="20"/>
        </w:rPr>
        <w:t xml:space="preserve">За сектор „Плодове и зеленчуци“, </w:t>
      </w:r>
      <w:r w:rsidR="005654F3" w:rsidRPr="00F00D6B">
        <w:rPr>
          <w:rFonts w:ascii="Verdana" w:eastAsia="Calibri" w:hAnsi="Verdana" w:cs="Times New Roman"/>
          <w:sz w:val="20"/>
          <w:szCs w:val="20"/>
        </w:rPr>
        <w:t xml:space="preserve">Наредба </w:t>
      </w:r>
      <w:r w:rsidRPr="00F00D6B">
        <w:rPr>
          <w:rFonts w:ascii="Verdana" w:eastAsia="Calibri" w:hAnsi="Verdana" w:cs="Times New Roman"/>
          <w:sz w:val="20"/>
          <w:szCs w:val="20"/>
        </w:rPr>
        <w:t xml:space="preserve">№ 11 от 2007 г. за условията и реда за признаване на организации на производители на плодове и зеленчуци и на </w:t>
      </w:r>
      <w:r w:rsidRPr="00F00D6B">
        <w:rPr>
          <w:rFonts w:ascii="Verdana" w:eastAsia="Calibri" w:hAnsi="Verdana" w:cs="Times New Roman"/>
          <w:sz w:val="20"/>
          <w:szCs w:val="20"/>
        </w:rPr>
        <w:lastRenderedPageBreak/>
        <w:t>техните асоциации и за условията и реда за одобряване и изменение на одобрените оперативни програми;</w:t>
      </w:r>
    </w:p>
    <w:p w:rsidR="00681C14" w:rsidRPr="00F00D6B" w:rsidRDefault="00681C14" w:rsidP="00735B85">
      <w:pPr>
        <w:pStyle w:val="ListParagraph"/>
        <w:numPr>
          <w:ilvl w:val="0"/>
          <w:numId w:val="3"/>
        </w:numPr>
        <w:spacing w:before="100" w:beforeAutospacing="1" w:after="120" w:line="360" w:lineRule="auto"/>
        <w:jc w:val="both"/>
        <w:rPr>
          <w:rFonts w:ascii="Verdana" w:eastAsia="Calibri" w:hAnsi="Verdana" w:cs="Times New Roman"/>
          <w:sz w:val="20"/>
          <w:szCs w:val="20"/>
        </w:rPr>
      </w:pPr>
      <w:r w:rsidRPr="00F00D6B">
        <w:rPr>
          <w:rFonts w:ascii="Verdana" w:eastAsia="Calibri" w:hAnsi="Verdana" w:cs="Times New Roman"/>
          <w:sz w:val="20"/>
          <w:szCs w:val="20"/>
        </w:rPr>
        <w:t xml:space="preserve">За сектор „Мляко и млечни продукти“, </w:t>
      </w:r>
      <w:r w:rsidR="005654F3" w:rsidRPr="00F00D6B">
        <w:rPr>
          <w:rFonts w:ascii="Verdana" w:eastAsia="Calibri" w:hAnsi="Verdana" w:cs="Times New Roman"/>
          <w:sz w:val="20"/>
          <w:szCs w:val="20"/>
        </w:rPr>
        <w:t xml:space="preserve">Наредба </w:t>
      </w:r>
      <w:r w:rsidRPr="00F00D6B">
        <w:rPr>
          <w:rFonts w:ascii="Verdana" w:eastAsia="Calibri" w:hAnsi="Verdana" w:cs="Times New Roman"/>
          <w:sz w:val="20"/>
          <w:szCs w:val="20"/>
        </w:rPr>
        <w:t>№ 1 от 2015 г. за договорните отношения в сектора на млякото и условията и реда за признаване на организации на производители, техни асоциации и междубраншови организации в сектора на млякото и млечните продукти;</w:t>
      </w:r>
    </w:p>
    <w:p w:rsidR="00681C14" w:rsidRPr="00F00D6B" w:rsidRDefault="00681C14" w:rsidP="00735B85">
      <w:pPr>
        <w:pStyle w:val="ListParagraph"/>
        <w:numPr>
          <w:ilvl w:val="0"/>
          <w:numId w:val="3"/>
        </w:numPr>
        <w:spacing w:before="100" w:beforeAutospacing="1" w:after="120" w:line="360" w:lineRule="auto"/>
        <w:jc w:val="both"/>
        <w:rPr>
          <w:rFonts w:ascii="Verdana" w:eastAsia="Calibri" w:hAnsi="Verdana" w:cs="Times New Roman"/>
          <w:sz w:val="20"/>
          <w:szCs w:val="20"/>
        </w:rPr>
      </w:pPr>
      <w:r w:rsidRPr="00F00D6B">
        <w:rPr>
          <w:rFonts w:ascii="Verdana" w:eastAsia="Calibri" w:hAnsi="Verdana" w:cs="Times New Roman"/>
          <w:sz w:val="20"/>
          <w:szCs w:val="20"/>
        </w:rPr>
        <w:t>За останалите сектори от Приложение I на Регламент (ЕС) № 1308/2013</w:t>
      </w:r>
      <w:r w:rsidR="005654F3" w:rsidRPr="00F00D6B">
        <w:rPr>
          <w:rFonts w:ascii="Verdana" w:eastAsia="Calibri" w:hAnsi="Verdana" w:cs="Times New Roman"/>
          <w:sz w:val="20"/>
          <w:szCs w:val="20"/>
        </w:rPr>
        <w:t xml:space="preserve"> правилата са в</w:t>
      </w:r>
      <w:r w:rsidRPr="00F00D6B">
        <w:rPr>
          <w:rFonts w:ascii="Verdana" w:eastAsia="Calibri" w:hAnsi="Verdana" w:cs="Times New Roman"/>
          <w:sz w:val="20"/>
          <w:szCs w:val="20"/>
        </w:rPr>
        <w:t xml:space="preserve"> Наредба № 12 от 2015 г. за условията и реда за признаване на организации на производители на земеделски продукти, асоциации на организации на производители и междубраншови организации и на групи производители.</w:t>
      </w:r>
    </w:p>
    <w:p w:rsidR="00FF1402" w:rsidRPr="00F00D6B" w:rsidRDefault="00E92C54"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Основната разлика </w:t>
      </w:r>
      <w:r w:rsidR="00FF1402" w:rsidRPr="00F00D6B">
        <w:rPr>
          <w:rFonts w:ascii="Verdana" w:eastAsia="Calibri" w:hAnsi="Verdana" w:cs="Times New Roman"/>
          <w:sz w:val="20"/>
          <w:szCs w:val="20"/>
        </w:rPr>
        <w:t>при обединенията</w:t>
      </w:r>
      <w:r w:rsidR="005654F3" w:rsidRPr="00F00D6B">
        <w:rPr>
          <w:rFonts w:ascii="Verdana" w:eastAsia="Calibri" w:hAnsi="Verdana" w:cs="Times New Roman"/>
          <w:sz w:val="20"/>
          <w:szCs w:val="20"/>
        </w:rPr>
        <w:t xml:space="preserve"> е</w:t>
      </w:r>
      <w:r w:rsidR="00FC101D" w:rsidRPr="00F00D6B">
        <w:rPr>
          <w:rFonts w:ascii="Verdana" w:eastAsia="Calibri" w:hAnsi="Verdana" w:cs="Times New Roman"/>
          <w:sz w:val="20"/>
          <w:szCs w:val="20"/>
        </w:rPr>
        <w:t>,</w:t>
      </w:r>
      <w:r w:rsidR="005654F3" w:rsidRPr="00F00D6B">
        <w:rPr>
          <w:rFonts w:ascii="Verdana" w:eastAsia="Calibri" w:hAnsi="Verdana" w:cs="Times New Roman"/>
          <w:sz w:val="20"/>
          <w:szCs w:val="20"/>
        </w:rPr>
        <w:t xml:space="preserve"> че тези</w:t>
      </w:r>
      <w:r w:rsidR="00FF1402" w:rsidRPr="00F00D6B">
        <w:rPr>
          <w:rFonts w:ascii="Verdana" w:eastAsia="Calibri" w:hAnsi="Verdana" w:cs="Times New Roman"/>
          <w:sz w:val="20"/>
          <w:szCs w:val="20"/>
        </w:rPr>
        <w:t xml:space="preserve"> формирани по</w:t>
      </w:r>
      <w:r w:rsidRPr="00F00D6B">
        <w:rPr>
          <w:rFonts w:ascii="Verdana" w:eastAsia="Calibri" w:hAnsi="Verdana" w:cs="Times New Roman"/>
          <w:sz w:val="20"/>
          <w:szCs w:val="20"/>
        </w:rPr>
        <w:t xml:space="preserve"> реда на Регламент (ЕС) № 1305/2013 и Регламент (ЕС) № 1308/2013 </w:t>
      </w:r>
      <w:r w:rsidR="005654F3" w:rsidRPr="00F00D6B">
        <w:rPr>
          <w:rFonts w:ascii="Verdana" w:eastAsia="Calibri" w:hAnsi="Verdana" w:cs="Times New Roman"/>
          <w:sz w:val="20"/>
          <w:szCs w:val="20"/>
        </w:rPr>
        <w:t>задължително покриват</w:t>
      </w:r>
      <w:r w:rsidR="00983860" w:rsidRPr="00F00D6B">
        <w:rPr>
          <w:rFonts w:ascii="Verdana" w:eastAsia="Calibri" w:hAnsi="Verdana" w:cs="Times New Roman"/>
          <w:sz w:val="20"/>
          <w:szCs w:val="20"/>
        </w:rPr>
        <w:t xml:space="preserve"> определени критерии, </w:t>
      </w:r>
      <w:r w:rsidRPr="00F00D6B">
        <w:rPr>
          <w:rFonts w:ascii="Verdana" w:eastAsia="Calibri" w:hAnsi="Verdana" w:cs="Times New Roman"/>
          <w:sz w:val="20"/>
          <w:szCs w:val="20"/>
        </w:rPr>
        <w:t>произтичащи</w:t>
      </w:r>
      <w:r w:rsidR="00983860" w:rsidRPr="00F00D6B">
        <w:rPr>
          <w:rFonts w:ascii="Verdana" w:eastAsia="Calibri" w:hAnsi="Verdana" w:cs="Times New Roman"/>
          <w:sz w:val="20"/>
          <w:szCs w:val="20"/>
        </w:rPr>
        <w:t xml:space="preserve"> от </w:t>
      </w:r>
      <w:r w:rsidR="00513D4A" w:rsidRPr="00F00D6B">
        <w:rPr>
          <w:rFonts w:ascii="Verdana" w:eastAsia="Calibri" w:hAnsi="Verdana" w:cs="Times New Roman"/>
          <w:sz w:val="20"/>
          <w:szCs w:val="20"/>
        </w:rPr>
        <w:t xml:space="preserve">правото на ЕС </w:t>
      </w:r>
      <w:r w:rsidR="00983860" w:rsidRPr="00F00D6B">
        <w:rPr>
          <w:rFonts w:ascii="Verdana" w:eastAsia="Calibri" w:hAnsi="Verdana" w:cs="Times New Roman"/>
          <w:sz w:val="20"/>
          <w:szCs w:val="20"/>
        </w:rPr>
        <w:t>и националното законодателство</w:t>
      </w:r>
      <w:r w:rsidRPr="00F00D6B">
        <w:rPr>
          <w:rFonts w:ascii="Verdana" w:eastAsia="Calibri" w:hAnsi="Verdana" w:cs="Times New Roman"/>
          <w:sz w:val="20"/>
          <w:szCs w:val="20"/>
        </w:rPr>
        <w:t xml:space="preserve"> </w:t>
      </w:r>
      <w:r w:rsidR="004809A7" w:rsidRPr="00F00D6B">
        <w:rPr>
          <w:rFonts w:ascii="Verdana" w:eastAsia="Calibri" w:hAnsi="Verdana" w:cs="Times New Roman"/>
          <w:sz w:val="20"/>
          <w:szCs w:val="20"/>
        </w:rPr>
        <w:t>за</w:t>
      </w:r>
      <w:r w:rsidRPr="00F00D6B">
        <w:rPr>
          <w:rFonts w:ascii="Verdana" w:eastAsia="Calibri" w:hAnsi="Verdana" w:cs="Times New Roman"/>
          <w:sz w:val="20"/>
          <w:szCs w:val="20"/>
        </w:rPr>
        <w:t xml:space="preserve"> признаване от министъра на земеделието</w:t>
      </w:r>
      <w:r w:rsidR="00FF1402" w:rsidRPr="00F00D6B">
        <w:rPr>
          <w:rFonts w:ascii="Verdana" w:eastAsia="Calibri" w:hAnsi="Verdana" w:cs="Times New Roman"/>
          <w:sz w:val="20"/>
          <w:szCs w:val="20"/>
        </w:rPr>
        <w:t>, които останалите н</w:t>
      </w:r>
      <w:r w:rsidR="00FC101D" w:rsidRPr="00F00D6B">
        <w:rPr>
          <w:rFonts w:ascii="Verdana" w:eastAsia="Calibri" w:hAnsi="Verdana" w:cs="Times New Roman"/>
          <w:sz w:val="20"/>
          <w:szCs w:val="20"/>
        </w:rPr>
        <w:t>е</w:t>
      </w:r>
      <w:r w:rsidR="00FF1402" w:rsidRPr="00F00D6B">
        <w:rPr>
          <w:rFonts w:ascii="Verdana" w:eastAsia="Calibri" w:hAnsi="Verdana" w:cs="Times New Roman"/>
          <w:sz w:val="20"/>
          <w:szCs w:val="20"/>
        </w:rPr>
        <w:t xml:space="preserve"> с</w:t>
      </w:r>
      <w:r w:rsidR="00FC101D" w:rsidRPr="00F00D6B">
        <w:rPr>
          <w:rFonts w:ascii="Verdana" w:eastAsia="Calibri" w:hAnsi="Verdana" w:cs="Times New Roman"/>
          <w:sz w:val="20"/>
          <w:szCs w:val="20"/>
        </w:rPr>
        <w:t>а</w:t>
      </w:r>
      <w:r w:rsidR="00FF1402" w:rsidRPr="00F00D6B">
        <w:rPr>
          <w:rFonts w:ascii="Verdana" w:eastAsia="Calibri" w:hAnsi="Verdana" w:cs="Times New Roman"/>
          <w:sz w:val="20"/>
          <w:szCs w:val="20"/>
        </w:rPr>
        <w:t xml:space="preserve"> длъжни да спазват</w:t>
      </w:r>
      <w:r w:rsidR="00983860" w:rsidRPr="00F00D6B">
        <w:rPr>
          <w:rFonts w:ascii="Verdana" w:eastAsia="Calibri" w:hAnsi="Verdana" w:cs="Times New Roman"/>
          <w:sz w:val="20"/>
          <w:szCs w:val="20"/>
        </w:rPr>
        <w:t>.</w:t>
      </w:r>
    </w:p>
    <w:p w:rsidR="00E92C54" w:rsidRPr="00F00D6B" w:rsidRDefault="00E92C54"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Освен официалното им признаване от министъра на земеделието, всички  групи, организации, асоциации на организации на производители и междубраншови организации подлежат на регулярна проверка на дейността им</w:t>
      </w:r>
      <w:r w:rsidR="00305F89" w:rsidRPr="00F00D6B">
        <w:rPr>
          <w:rFonts w:ascii="Verdana" w:eastAsia="Calibri" w:hAnsi="Verdana" w:cs="Times New Roman"/>
          <w:sz w:val="20"/>
          <w:szCs w:val="20"/>
        </w:rPr>
        <w:t>, като</w:t>
      </w:r>
      <w:r w:rsidR="00F169F4" w:rsidRPr="00F00D6B">
        <w:rPr>
          <w:rFonts w:ascii="Verdana" w:eastAsia="Calibri" w:hAnsi="Verdana" w:cs="Times New Roman"/>
          <w:sz w:val="20"/>
          <w:szCs w:val="20"/>
        </w:rPr>
        <w:t xml:space="preserve"> </w:t>
      </w:r>
      <w:r w:rsidRPr="00F00D6B">
        <w:rPr>
          <w:rFonts w:ascii="Verdana" w:eastAsia="Calibri" w:hAnsi="Verdana" w:cs="Times New Roman"/>
          <w:sz w:val="20"/>
          <w:szCs w:val="20"/>
        </w:rPr>
        <w:t>в зависимост от резултатите</w:t>
      </w:r>
      <w:r w:rsidR="00F169F4" w:rsidRPr="00F00D6B">
        <w:rPr>
          <w:rFonts w:ascii="Verdana" w:eastAsia="Calibri" w:hAnsi="Verdana" w:cs="Times New Roman"/>
          <w:sz w:val="20"/>
          <w:szCs w:val="20"/>
        </w:rPr>
        <w:t>,</w:t>
      </w:r>
      <w:r w:rsidRPr="00F00D6B">
        <w:rPr>
          <w:rFonts w:ascii="Verdana" w:eastAsia="Calibri" w:hAnsi="Verdana" w:cs="Times New Roman"/>
          <w:sz w:val="20"/>
          <w:szCs w:val="20"/>
        </w:rPr>
        <w:t xml:space="preserve"> същите могат да продължат да функционират като признати от министъра или съответно </w:t>
      </w:r>
      <w:r w:rsidR="00305F89" w:rsidRPr="00F00D6B">
        <w:rPr>
          <w:rFonts w:ascii="Verdana" w:eastAsia="Calibri" w:hAnsi="Verdana" w:cs="Times New Roman"/>
          <w:sz w:val="20"/>
          <w:szCs w:val="20"/>
        </w:rPr>
        <w:t xml:space="preserve">признаването да бъде </w:t>
      </w:r>
      <w:r w:rsidR="00513D4A" w:rsidRPr="00F00D6B">
        <w:rPr>
          <w:rFonts w:ascii="Verdana" w:eastAsia="Calibri" w:hAnsi="Verdana" w:cs="Times New Roman"/>
          <w:sz w:val="20"/>
          <w:szCs w:val="20"/>
        </w:rPr>
        <w:t>оттеглено</w:t>
      </w:r>
      <w:r w:rsidRPr="00F00D6B">
        <w:rPr>
          <w:rFonts w:ascii="Verdana" w:eastAsia="Calibri" w:hAnsi="Verdana" w:cs="Times New Roman"/>
          <w:sz w:val="20"/>
          <w:szCs w:val="20"/>
        </w:rPr>
        <w:t xml:space="preserve">. </w:t>
      </w:r>
      <w:r w:rsidR="006E1B23" w:rsidRPr="00F00D6B">
        <w:rPr>
          <w:rFonts w:ascii="Verdana" w:eastAsia="Calibri" w:hAnsi="Verdana" w:cs="Times New Roman"/>
          <w:sz w:val="20"/>
          <w:szCs w:val="20"/>
        </w:rPr>
        <w:t>Признава</w:t>
      </w:r>
      <w:r w:rsidR="003B0E2F" w:rsidRPr="00F00D6B">
        <w:rPr>
          <w:rFonts w:ascii="Verdana" w:eastAsia="Calibri" w:hAnsi="Verdana" w:cs="Times New Roman"/>
          <w:sz w:val="20"/>
          <w:szCs w:val="20"/>
        </w:rPr>
        <w:t>не</w:t>
      </w:r>
      <w:r w:rsidR="006E1B23" w:rsidRPr="00F00D6B">
        <w:rPr>
          <w:rFonts w:ascii="Verdana" w:eastAsia="Calibri" w:hAnsi="Verdana" w:cs="Times New Roman"/>
          <w:sz w:val="20"/>
          <w:szCs w:val="20"/>
        </w:rPr>
        <w:t>т</w:t>
      </w:r>
      <w:r w:rsidR="003B0E2F" w:rsidRPr="00F00D6B">
        <w:rPr>
          <w:rFonts w:ascii="Verdana" w:eastAsia="Calibri" w:hAnsi="Verdana" w:cs="Times New Roman"/>
          <w:sz w:val="20"/>
          <w:szCs w:val="20"/>
        </w:rPr>
        <w:t>о</w:t>
      </w:r>
      <w:r w:rsidR="006E1B23" w:rsidRPr="00F00D6B">
        <w:rPr>
          <w:rFonts w:ascii="Verdana" w:eastAsia="Calibri" w:hAnsi="Verdana" w:cs="Times New Roman"/>
          <w:sz w:val="20"/>
          <w:szCs w:val="20"/>
        </w:rPr>
        <w:t xml:space="preserve"> им по реда на Регламент (ЕС) № 1305/2013 и Регламент (ЕС) № 1308/2013 изисква пълна</w:t>
      </w:r>
      <w:r w:rsidRPr="00F00D6B">
        <w:rPr>
          <w:rFonts w:ascii="Verdana" w:eastAsia="Calibri" w:hAnsi="Verdana" w:cs="Times New Roman"/>
          <w:sz w:val="20"/>
          <w:szCs w:val="20"/>
        </w:rPr>
        <w:t xml:space="preserve"> прозрачност на дейността им, което </w:t>
      </w:r>
      <w:r w:rsidR="006E1B23" w:rsidRPr="00F00D6B">
        <w:rPr>
          <w:rFonts w:ascii="Verdana" w:eastAsia="Calibri" w:hAnsi="Verdana" w:cs="Times New Roman"/>
          <w:sz w:val="20"/>
          <w:szCs w:val="20"/>
        </w:rPr>
        <w:t>е предпоставка за създаване на възможност същите да бъдат</w:t>
      </w:r>
      <w:r w:rsidRPr="00F00D6B">
        <w:rPr>
          <w:rFonts w:ascii="Verdana" w:eastAsia="Calibri" w:hAnsi="Verdana" w:cs="Times New Roman"/>
          <w:sz w:val="20"/>
          <w:szCs w:val="20"/>
        </w:rPr>
        <w:t xml:space="preserve"> допустими за </w:t>
      </w:r>
      <w:r w:rsidR="006E1B23" w:rsidRPr="00F00D6B">
        <w:rPr>
          <w:rFonts w:ascii="Verdana" w:eastAsia="Calibri" w:hAnsi="Verdana" w:cs="Times New Roman"/>
          <w:sz w:val="20"/>
          <w:szCs w:val="20"/>
        </w:rPr>
        <w:t>участие</w:t>
      </w:r>
      <w:r w:rsidRPr="00F00D6B">
        <w:rPr>
          <w:rFonts w:ascii="Verdana" w:eastAsia="Calibri" w:hAnsi="Verdana" w:cs="Times New Roman"/>
          <w:sz w:val="20"/>
          <w:szCs w:val="20"/>
        </w:rPr>
        <w:t xml:space="preserve"> по </w:t>
      </w:r>
      <w:r w:rsidR="006E1B23" w:rsidRPr="00F00D6B">
        <w:rPr>
          <w:rFonts w:ascii="Verdana" w:eastAsia="Calibri" w:hAnsi="Verdana" w:cs="Times New Roman"/>
          <w:sz w:val="20"/>
          <w:szCs w:val="20"/>
        </w:rPr>
        <w:t>мерките</w:t>
      </w:r>
      <w:r w:rsidR="004809A7" w:rsidRPr="00F00D6B">
        <w:rPr>
          <w:rFonts w:ascii="Verdana" w:eastAsia="Calibri" w:hAnsi="Verdana" w:cs="Times New Roman"/>
          <w:sz w:val="20"/>
          <w:szCs w:val="20"/>
        </w:rPr>
        <w:t>,</w:t>
      </w:r>
      <w:r w:rsidR="006E1B23" w:rsidRPr="00F00D6B">
        <w:rPr>
          <w:rFonts w:ascii="Verdana" w:eastAsia="Calibri" w:hAnsi="Verdana" w:cs="Times New Roman"/>
          <w:sz w:val="20"/>
          <w:szCs w:val="20"/>
        </w:rPr>
        <w:t xml:space="preserve"> финансирани с </w:t>
      </w:r>
      <w:r w:rsidRPr="00F00D6B">
        <w:rPr>
          <w:rFonts w:ascii="Verdana" w:eastAsia="Calibri" w:hAnsi="Verdana" w:cs="Times New Roman"/>
          <w:sz w:val="20"/>
          <w:szCs w:val="20"/>
        </w:rPr>
        <w:t xml:space="preserve">европейски </w:t>
      </w:r>
      <w:r w:rsidR="006E1B23" w:rsidRPr="00F00D6B">
        <w:rPr>
          <w:rFonts w:ascii="Verdana" w:eastAsia="Calibri" w:hAnsi="Verdana" w:cs="Times New Roman"/>
          <w:sz w:val="20"/>
          <w:szCs w:val="20"/>
        </w:rPr>
        <w:t>и национални средства.</w:t>
      </w:r>
    </w:p>
    <w:p w:rsidR="00681C14" w:rsidRPr="00F00D6B" w:rsidRDefault="006E1B23" w:rsidP="00735B85">
      <w:pPr>
        <w:pStyle w:val="ListParagraph"/>
        <w:spacing w:before="100" w:beforeAutospacing="1" w:after="120" w:line="360" w:lineRule="auto"/>
        <w:ind w:left="0" w:firstLine="708"/>
        <w:jc w:val="both"/>
        <w:rPr>
          <w:rFonts w:ascii="Verdana" w:eastAsia="Calibri" w:hAnsi="Verdana" w:cs="Times New Roman"/>
          <w:sz w:val="20"/>
          <w:szCs w:val="20"/>
        </w:rPr>
      </w:pPr>
      <w:r w:rsidRPr="00F00D6B">
        <w:rPr>
          <w:rFonts w:ascii="Verdana" w:eastAsia="Calibri" w:hAnsi="Verdana" w:cs="Times New Roman"/>
          <w:sz w:val="20"/>
          <w:szCs w:val="20"/>
        </w:rPr>
        <w:t xml:space="preserve">При този тип обединения на земеделски производители ролята на държавата, в частност </w:t>
      </w:r>
      <w:r w:rsidR="00513D4A" w:rsidRPr="00F00D6B">
        <w:rPr>
          <w:rFonts w:ascii="Verdana" w:eastAsia="Calibri" w:hAnsi="Verdana" w:cs="Times New Roman"/>
          <w:sz w:val="20"/>
          <w:szCs w:val="20"/>
        </w:rPr>
        <w:t>М</w:t>
      </w:r>
      <w:r w:rsidRPr="00F00D6B">
        <w:rPr>
          <w:rFonts w:ascii="Verdana" w:eastAsia="Calibri" w:hAnsi="Verdana" w:cs="Times New Roman"/>
          <w:sz w:val="20"/>
          <w:szCs w:val="20"/>
        </w:rPr>
        <w:t xml:space="preserve">инистерство на земеделието (МЗм) е основна и се изразява в </w:t>
      </w:r>
      <w:r w:rsidR="00FC101D" w:rsidRPr="00F00D6B">
        <w:rPr>
          <w:rFonts w:ascii="Verdana" w:eastAsia="Calibri" w:hAnsi="Verdana" w:cs="Times New Roman"/>
          <w:sz w:val="20"/>
          <w:szCs w:val="20"/>
        </w:rPr>
        <w:t>изискване на редовно представяне</w:t>
      </w:r>
      <w:r w:rsidRPr="00F00D6B">
        <w:rPr>
          <w:rFonts w:ascii="Verdana" w:eastAsia="Calibri" w:hAnsi="Verdana" w:cs="Times New Roman"/>
          <w:sz w:val="20"/>
          <w:szCs w:val="20"/>
        </w:rPr>
        <w:t xml:space="preserve"> на информация за дейността на обедине</w:t>
      </w:r>
      <w:r w:rsidR="00F169F4" w:rsidRPr="00F00D6B">
        <w:rPr>
          <w:rFonts w:ascii="Verdana" w:eastAsia="Calibri" w:hAnsi="Verdana" w:cs="Times New Roman"/>
          <w:sz w:val="20"/>
          <w:szCs w:val="20"/>
        </w:rPr>
        <w:t>нието, за дейността на членската им маса,</w:t>
      </w:r>
      <w:r w:rsidRPr="00F00D6B">
        <w:rPr>
          <w:rFonts w:ascii="Verdana" w:eastAsia="Calibri" w:hAnsi="Verdana" w:cs="Times New Roman"/>
          <w:sz w:val="20"/>
          <w:szCs w:val="20"/>
        </w:rPr>
        <w:t xml:space="preserve"> </w:t>
      </w:r>
      <w:r w:rsidR="00F169F4" w:rsidRPr="00F00D6B">
        <w:rPr>
          <w:rFonts w:ascii="Verdana" w:eastAsia="Calibri" w:hAnsi="Verdana" w:cs="Times New Roman"/>
          <w:sz w:val="20"/>
          <w:szCs w:val="20"/>
        </w:rPr>
        <w:t>за дейността им под формата на</w:t>
      </w:r>
      <w:r w:rsidRPr="00F00D6B">
        <w:rPr>
          <w:rFonts w:ascii="Verdana" w:eastAsia="Calibri" w:hAnsi="Verdana" w:cs="Times New Roman"/>
          <w:sz w:val="20"/>
          <w:szCs w:val="20"/>
        </w:rPr>
        <w:t xml:space="preserve"> финансови и счетоводни отчети, данни за обработваеми площи</w:t>
      </w:r>
      <w:r w:rsidR="00F169F4" w:rsidRPr="00F00D6B">
        <w:rPr>
          <w:rFonts w:ascii="Verdana" w:eastAsia="Calibri" w:hAnsi="Verdana" w:cs="Times New Roman"/>
          <w:sz w:val="20"/>
          <w:szCs w:val="20"/>
        </w:rPr>
        <w:t>,</w:t>
      </w:r>
      <w:r w:rsidRPr="00F00D6B">
        <w:rPr>
          <w:rFonts w:ascii="Verdana" w:eastAsia="Calibri" w:hAnsi="Verdana" w:cs="Times New Roman"/>
          <w:sz w:val="20"/>
          <w:szCs w:val="20"/>
        </w:rPr>
        <w:t xml:space="preserve"> </w:t>
      </w:r>
      <w:r w:rsidR="00F169F4" w:rsidRPr="00F00D6B">
        <w:rPr>
          <w:rFonts w:ascii="Verdana" w:eastAsia="Calibri" w:hAnsi="Verdana" w:cs="Times New Roman"/>
          <w:sz w:val="20"/>
          <w:szCs w:val="20"/>
        </w:rPr>
        <w:t>информация за</w:t>
      </w:r>
      <w:r w:rsidRPr="00F00D6B">
        <w:rPr>
          <w:rFonts w:ascii="Verdana" w:eastAsia="Calibri" w:hAnsi="Verdana" w:cs="Times New Roman"/>
          <w:sz w:val="20"/>
          <w:szCs w:val="20"/>
        </w:rPr>
        <w:t xml:space="preserve"> отглеждани животни, </w:t>
      </w:r>
      <w:r w:rsidR="00F169F4" w:rsidRPr="00F00D6B">
        <w:rPr>
          <w:rFonts w:ascii="Verdana" w:eastAsia="Calibri" w:hAnsi="Verdana" w:cs="Times New Roman"/>
          <w:sz w:val="20"/>
          <w:szCs w:val="20"/>
        </w:rPr>
        <w:t xml:space="preserve">данни за </w:t>
      </w:r>
      <w:r w:rsidRPr="00F00D6B">
        <w:rPr>
          <w:rFonts w:ascii="Verdana" w:eastAsia="Calibri" w:hAnsi="Verdana" w:cs="Times New Roman"/>
          <w:sz w:val="20"/>
          <w:szCs w:val="20"/>
        </w:rPr>
        <w:t xml:space="preserve">реализирани обеми и обороти от произвежданите продукти. </w:t>
      </w:r>
      <w:r w:rsidR="0000113E" w:rsidRPr="00F00D6B">
        <w:rPr>
          <w:rFonts w:ascii="Verdana" w:eastAsia="Calibri" w:hAnsi="Verdana" w:cs="Times New Roman"/>
          <w:sz w:val="20"/>
          <w:szCs w:val="20"/>
        </w:rPr>
        <w:t xml:space="preserve">В </w:t>
      </w:r>
      <w:r w:rsidR="00513D4A" w:rsidRPr="00F00D6B">
        <w:rPr>
          <w:rFonts w:ascii="Verdana" w:eastAsia="Calibri" w:hAnsi="Verdana" w:cs="Times New Roman"/>
          <w:sz w:val="20"/>
          <w:szCs w:val="20"/>
        </w:rPr>
        <w:t xml:space="preserve">правото на ЕС </w:t>
      </w:r>
      <w:r w:rsidR="00CB04FB" w:rsidRPr="00F00D6B">
        <w:rPr>
          <w:rFonts w:ascii="Verdana" w:eastAsia="Calibri" w:hAnsi="Verdana" w:cs="Times New Roman"/>
          <w:sz w:val="20"/>
          <w:szCs w:val="20"/>
        </w:rPr>
        <w:t>и в частност</w:t>
      </w:r>
      <w:r w:rsidR="0000113E" w:rsidRPr="00F00D6B">
        <w:rPr>
          <w:rFonts w:ascii="Verdana" w:eastAsia="Calibri" w:hAnsi="Verdana" w:cs="Times New Roman"/>
          <w:sz w:val="20"/>
          <w:szCs w:val="20"/>
        </w:rPr>
        <w:t xml:space="preserve"> в Регламент (ЕС) № 1308/2013 са посочени условията, при които може да бъдат одобрени организации на производители, асоциации на организации на производители и междубраншови организации. </w:t>
      </w:r>
      <w:r w:rsidR="00305F89" w:rsidRPr="00F00D6B">
        <w:rPr>
          <w:rFonts w:ascii="Verdana" w:eastAsia="Calibri" w:hAnsi="Verdana" w:cs="Times New Roman"/>
          <w:sz w:val="20"/>
          <w:szCs w:val="20"/>
        </w:rPr>
        <w:t xml:space="preserve">Предвидени </w:t>
      </w:r>
      <w:r w:rsidR="0000113E" w:rsidRPr="00F00D6B">
        <w:rPr>
          <w:rFonts w:ascii="Verdana" w:eastAsia="Calibri" w:hAnsi="Verdana" w:cs="Times New Roman"/>
          <w:sz w:val="20"/>
          <w:szCs w:val="20"/>
        </w:rPr>
        <w:t xml:space="preserve">са изисквания какви цели е необходимо да бъдат заложени за изпълнение и какви дейности следва да </w:t>
      </w:r>
      <w:r w:rsidR="00305F89" w:rsidRPr="00F00D6B">
        <w:rPr>
          <w:rFonts w:ascii="Verdana" w:eastAsia="Calibri" w:hAnsi="Verdana" w:cs="Times New Roman"/>
          <w:sz w:val="20"/>
          <w:szCs w:val="20"/>
        </w:rPr>
        <w:t>извършват</w:t>
      </w:r>
      <w:r w:rsidR="0000113E" w:rsidRPr="00F00D6B">
        <w:rPr>
          <w:rFonts w:ascii="Verdana" w:eastAsia="Calibri" w:hAnsi="Verdana" w:cs="Times New Roman"/>
          <w:sz w:val="20"/>
          <w:szCs w:val="20"/>
        </w:rPr>
        <w:t xml:space="preserve">, на какви условия е необходимо да отговарят, каква информация е необходимо да предоставят на министерство на земеделието, </w:t>
      </w:r>
      <w:r w:rsidR="00F169F4" w:rsidRPr="00F00D6B">
        <w:rPr>
          <w:rFonts w:ascii="Verdana" w:eastAsia="Calibri" w:hAnsi="Verdana" w:cs="Times New Roman"/>
          <w:sz w:val="20"/>
          <w:szCs w:val="20"/>
        </w:rPr>
        <w:t>какви са условията за приемане и освобождаване на членовете</w:t>
      </w:r>
      <w:r w:rsidR="006D6AF9" w:rsidRPr="00F00D6B">
        <w:rPr>
          <w:rFonts w:ascii="Verdana" w:eastAsia="Calibri" w:hAnsi="Verdana" w:cs="Times New Roman"/>
          <w:sz w:val="20"/>
          <w:szCs w:val="20"/>
        </w:rPr>
        <w:t>.</w:t>
      </w:r>
      <w:r w:rsidR="00F169F4" w:rsidRPr="00F00D6B">
        <w:rPr>
          <w:rFonts w:ascii="Verdana" w:eastAsia="Calibri" w:hAnsi="Verdana" w:cs="Times New Roman"/>
          <w:sz w:val="20"/>
          <w:szCs w:val="20"/>
        </w:rPr>
        <w:t xml:space="preserve"> </w:t>
      </w:r>
      <w:r w:rsidR="006D6AF9" w:rsidRPr="00F00D6B">
        <w:rPr>
          <w:rFonts w:ascii="Verdana" w:eastAsia="Calibri" w:hAnsi="Verdana" w:cs="Times New Roman"/>
          <w:sz w:val="20"/>
          <w:szCs w:val="20"/>
        </w:rPr>
        <w:t>В</w:t>
      </w:r>
      <w:r w:rsidR="0000113E" w:rsidRPr="00F00D6B">
        <w:rPr>
          <w:rFonts w:ascii="Verdana" w:eastAsia="Calibri" w:hAnsi="Verdana" w:cs="Times New Roman"/>
          <w:sz w:val="20"/>
          <w:szCs w:val="20"/>
        </w:rPr>
        <w:t>ъведени са задължителни текстове, които е необхо</w:t>
      </w:r>
      <w:r w:rsidR="00F169F4" w:rsidRPr="00F00D6B">
        <w:rPr>
          <w:rFonts w:ascii="Verdana" w:eastAsia="Calibri" w:hAnsi="Verdana" w:cs="Times New Roman"/>
          <w:sz w:val="20"/>
          <w:szCs w:val="20"/>
        </w:rPr>
        <w:t xml:space="preserve">димо да залегнат в </w:t>
      </w:r>
      <w:r w:rsidR="00F169F4" w:rsidRPr="00F00D6B">
        <w:rPr>
          <w:rFonts w:ascii="Verdana" w:eastAsia="Calibri" w:hAnsi="Verdana" w:cs="Times New Roman"/>
          <w:sz w:val="20"/>
          <w:szCs w:val="20"/>
        </w:rPr>
        <w:lastRenderedPageBreak/>
        <w:t xml:space="preserve">уставите им, </w:t>
      </w:r>
      <w:r w:rsidR="0000113E" w:rsidRPr="00F00D6B">
        <w:rPr>
          <w:rFonts w:ascii="Verdana" w:eastAsia="Calibri" w:hAnsi="Verdana" w:cs="Times New Roman"/>
          <w:sz w:val="20"/>
          <w:szCs w:val="20"/>
        </w:rPr>
        <w:t xml:space="preserve">както и други </w:t>
      </w:r>
      <w:r w:rsidR="00CB04FB" w:rsidRPr="00F00D6B">
        <w:rPr>
          <w:rFonts w:ascii="Verdana" w:eastAsia="Calibri" w:hAnsi="Verdana" w:cs="Times New Roman"/>
          <w:sz w:val="20"/>
          <w:szCs w:val="20"/>
        </w:rPr>
        <w:t>изисквания, които обединенията следва да изпълняват</w:t>
      </w:r>
      <w:r w:rsidR="0000113E" w:rsidRPr="00F00D6B">
        <w:rPr>
          <w:rFonts w:ascii="Verdana" w:eastAsia="Calibri" w:hAnsi="Verdana" w:cs="Times New Roman"/>
          <w:sz w:val="20"/>
          <w:szCs w:val="20"/>
        </w:rPr>
        <w:t xml:space="preserve">. </w:t>
      </w:r>
      <w:r w:rsidR="00B14249" w:rsidRPr="00F00D6B">
        <w:rPr>
          <w:rFonts w:ascii="Verdana" w:eastAsia="Calibri" w:hAnsi="Verdana" w:cs="Times New Roman"/>
          <w:sz w:val="20"/>
          <w:szCs w:val="20"/>
        </w:rPr>
        <w:t xml:space="preserve">Съществуват и правила за определяне на членския състав по отношение на задължителен период на </w:t>
      </w:r>
      <w:r w:rsidR="0000113E" w:rsidRPr="00F00D6B">
        <w:rPr>
          <w:rFonts w:ascii="Verdana" w:eastAsia="Calibri" w:hAnsi="Verdana" w:cs="Times New Roman"/>
          <w:sz w:val="20"/>
          <w:szCs w:val="20"/>
        </w:rPr>
        <w:t>членство</w:t>
      </w:r>
      <w:r w:rsidR="00B14249" w:rsidRPr="00F00D6B">
        <w:rPr>
          <w:rFonts w:ascii="Verdana" w:eastAsia="Calibri" w:hAnsi="Verdana" w:cs="Times New Roman"/>
          <w:sz w:val="20"/>
          <w:szCs w:val="20"/>
        </w:rPr>
        <w:t xml:space="preserve">, условия при които могат да бъдат приемани и освобождавани членове, както и </w:t>
      </w:r>
      <w:r w:rsidR="006D6AF9" w:rsidRPr="00F00D6B">
        <w:rPr>
          <w:rFonts w:ascii="Verdana" w:eastAsia="Calibri" w:hAnsi="Verdana" w:cs="Times New Roman"/>
          <w:sz w:val="20"/>
          <w:szCs w:val="20"/>
        </w:rPr>
        <w:t xml:space="preserve">правила относно </w:t>
      </w:r>
      <w:r w:rsidR="007668FA" w:rsidRPr="00F00D6B">
        <w:rPr>
          <w:rFonts w:ascii="Verdana" w:eastAsia="Calibri" w:hAnsi="Verdana" w:cs="Times New Roman"/>
          <w:sz w:val="20"/>
          <w:szCs w:val="20"/>
        </w:rPr>
        <w:t xml:space="preserve">докладването на данни за </w:t>
      </w:r>
      <w:r w:rsidR="006D6AF9" w:rsidRPr="00F00D6B">
        <w:rPr>
          <w:rFonts w:ascii="Verdana" w:eastAsia="Calibri" w:hAnsi="Verdana" w:cs="Times New Roman"/>
          <w:sz w:val="20"/>
          <w:szCs w:val="20"/>
        </w:rPr>
        <w:t>земеделските</w:t>
      </w:r>
      <w:r w:rsidR="00B14249" w:rsidRPr="00F00D6B">
        <w:rPr>
          <w:rFonts w:ascii="Verdana" w:eastAsia="Calibri" w:hAnsi="Verdana" w:cs="Times New Roman"/>
          <w:sz w:val="20"/>
          <w:szCs w:val="20"/>
        </w:rPr>
        <w:t xml:space="preserve"> продукти</w:t>
      </w:r>
      <w:r w:rsidR="001F65DD" w:rsidRPr="00F00D6B">
        <w:rPr>
          <w:rFonts w:ascii="Verdana" w:eastAsia="Calibri" w:hAnsi="Verdana" w:cs="Times New Roman"/>
          <w:sz w:val="20"/>
          <w:szCs w:val="20"/>
        </w:rPr>
        <w:t>,</w:t>
      </w:r>
      <w:r w:rsidR="00B14249" w:rsidRPr="00F00D6B">
        <w:rPr>
          <w:rFonts w:ascii="Verdana" w:eastAsia="Calibri" w:hAnsi="Verdana" w:cs="Times New Roman"/>
          <w:sz w:val="20"/>
          <w:szCs w:val="20"/>
        </w:rPr>
        <w:t xml:space="preserve"> в зависимост от сектора</w:t>
      </w:r>
      <w:r w:rsidR="00F169F4" w:rsidRPr="00F00D6B">
        <w:rPr>
          <w:rFonts w:ascii="Verdana" w:eastAsia="Calibri" w:hAnsi="Verdana" w:cs="Times New Roman"/>
          <w:sz w:val="20"/>
          <w:szCs w:val="20"/>
        </w:rPr>
        <w:t>,</w:t>
      </w:r>
      <w:r w:rsidR="00FC101D" w:rsidRPr="00F00D6B">
        <w:rPr>
          <w:rFonts w:ascii="Verdana" w:eastAsia="Calibri" w:hAnsi="Verdana" w:cs="Times New Roman"/>
          <w:sz w:val="20"/>
          <w:szCs w:val="20"/>
        </w:rPr>
        <w:t xml:space="preserve"> в кой</w:t>
      </w:r>
      <w:r w:rsidR="00B14249" w:rsidRPr="00F00D6B">
        <w:rPr>
          <w:rFonts w:ascii="Verdana" w:eastAsia="Calibri" w:hAnsi="Verdana" w:cs="Times New Roman"/>
          <w:sz w:val="20"/>
          <w:szCs w:val="20"/>
        </w:rPr>
        <w:t xml:space="preserve">то е признато обединението. </w:t>
      </w:r>
    </w:p>
    <w:p w:rsidR="00DD4449" w:rsidRPr="00F00D6B" w:rsidRDefault="00983860"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Създаването на организациите на производители, асоциациите на организации на производители и междубраншови организации </w:t>
      </w:r>
      <w:r w:rsidR="00B14249" w:rsidRPr="00F00D6B">
        <w:rPr>
          <w:rFonts w:ascii="Verdana" w:eastAsia="Calibri" w:hAnsi="Verdana" w:cs="Times New Roman"/>
          <w:sz w:val="20"/>
          <w:szCs w:val="20"/>
        </w:rPr>
        <w:t xml:space="preserve">по Регламент (ЕС) № 1305/2013 и Регламент (ЕС) № 1308/2013 </w:t>
      </w:r>
      <w:r w:rsidRPr="00F00D6B">
        <w:rPr>
          <w:rFonts w:ascii="Verdana" w:eastAsia="Calibri" w:hAnsi="Verdana" w:cs="Times New Roman"/>
          <w:sz w:val="20"/>
          <w:szCs w:val="20"/>
        </w:rPr>
        <w:t xml:space="preserve">е </w:t>
      </w:r>
      <w:r w:rsidR="00B14249" w:rsidRPr="00F00D6B">
        <w:rPr>
          <w:rFonts w:ascii="Verdana" w:eastAsia="Calibri" w:hAnsi="Verdana" w:cs="Times New Roman"/>
          <w:sz w:val="20"/>
          <w:szCs w:val="20"/>
        </w:rPr>
        <w:t xml:space="preserve">напълно </w:t>
      </w:r>
      <w:r w:rsidRPr="00F00D6B">
        <w:rPr>
          <w:rFonts w:ascii="Verdana" w:eastAsia="Calibri" w:hAnsi="Verdana" w:cs="Times New Roman"/>
          <w:sz w:val="20"/>
          <w:szCs w:val="20"/>
        </w:rPr>
        <w:t>доброволен акт</w:t>
      </w:r>
      <w:r w:rsidR="00B14249" w:rsidRPr="00F00D6B">
        <w:rPr>
          <w:rFonts w:ascii="Verdana" w:eastAsia="Calibri" w:hAnsi="Verdana" w:cs="Times New Roman"/>
          <w:sz w:val="20"/>
          <w:szCs w:val="20"/>
        </w:rPr>
        <w:t xml:space="preserve">. </w:t>
      </w:r>
    </w:p>
    <w:p w:rsidR="00A044B7" w:rsidRPr="00F00D6B" w:rsidRDefault="00A044B7" w:rsidP="00A044B7">
      <w:pPr>
        <w:spacing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В допълнение, считано от май 2021 г., са валидни правилата на ЕС, забраняващи нелоялните търговски практики (НТП)</w:t>
      </w:r>
      <w:r w:rsidRPr="00F00D6B">
        <w:t xml:space="preserve">.  </w:t>
      </w:r>
      <w:r w:rsidRPr="00F00D6B">
        <w:rPr>
          <w:rFonts w:ascii="Verdana" w:hAnsi="Verdana"/>
          <w:sz w:val="20"/>
          <w:szCs w:val="20"/>
        </w:rPr>
        <w:t>Директива (ЕС) 2019/633 на Европейския парламент и на Съвета от 17 април 2019 година относно нелоялните търговски практики в отношенията между стопанските субекти във веригата за доставки на селскостопански и хранителни продукти</w:t>
      </w:r>
      <w:r w:rsidRPr="00F00D6B">
        <w:rPr>
          <w:rFonts w:ascii="Verdana" w:eastAsia="Calibri" w:hAnsi="Verdana" w:cs="Times New Roman"/>
          <w:sz w:val="20"/>
          <w:szCs w:val="20"/>
        </w:rPr>
        <w:t xml:space="preserve">, гарантира защита на 100 % от европейските земеделски стопани, както и на малките и средните доставчици срещу нелоялни търговски практики от страна на по-големите купувачи във веригата за доставки на храни. Тя обхваща селскостопанските и хранителните продукти, търгувани по веригата на доставки, като за първи път забранява на равнище ЕС 16 НТП, наложени едностранно от един търговски партньор на друг. </w:t>
      </w:r>
    </w:p>
    <w:p w:rsidR="00A044B7" w:rsidRPr="00F00D6B" w:rsidRDefault="00A044B7" w:rsidP="00A044B7">
      <w:pPr>
        <w:spacing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Съгласно директивата, както земеделските стопани и малките и средните доставчици, така и техните организации, ще имат възможност да подават жалби срещу такива практики от своите купувачи. Правилата гарантират поверителност, за да се избегнат ответни мерки от страна на купувачите. </w:t>
      </w:r>
    </w:p>
    <w:p w:rsidR="00A044B7" w:rsidRPr="00F00D6B" w:rsidRDefault="00A044B7" w:rsidP="00A044B7">
      <w:pPr>
        <w:spacing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Нелоялните търговски практики, които трябва са забранени включват правила относно забавени плащания и отмяна на поръчки в последния момент за нетрайни хранителни продукти, едностранни или промени в договорите със задна дата, принуждаване на доставчика да плаща за похабени продукти и отказване на писмени договори. </w:t>
      </w:r>
    </w:p>
    <w:p w:rsidR="00A044B7" w:rsidRPr="00F00D6B" w:rsidRDefault="00A044B7" w:rsidP="00A044B7">
      <w:pPr>
        <w:spacing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Други практики се разрешават единствено, ако са предмет на ясно и недвусмислено предварително споразумение между двете страни по сделката.</w:t>
      </w:r>
    </w:p>
    <w:p w:rsidR="00A044B7" w:rsidRPr="00F00D6B" w:rsidRDefault="00A044B7" w:rsidP="00A044B7">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Правилата предвиждат минимална хармонизация на НТП във всички държави членки, като държавите членки запазват правото си да надхвърлят минималния стандарт на директивата.</w:t>
      </w:r>
    </w:p>
    <w:p w:rsidR="00A044B7" w:rsidRPr="00F00D6B" w:rsidRDefault="00A044B7" w:rsidP="00A044B7">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Директива (ЕС) 2019/633 е транспонирана със Закона за защита на конкуренцията.</w:t>
      </w:r>
    </w:p>
    <w:p w:rsidR="00485143" w:rsidRPr="00F00D6B" w:rsidRDefault="00485143" w:rsidP="00735B85">
      <w:pPr>
        <w:spacing w:before="100" w:beforeAutospacing="1" w:after="120" w:line="360" w:lineRule="auto"/>
        <w:ind w:firstLine="709"/>
        <w:jc w:val="both"/>
        <w:rPr>
          <w:rFonts w:ascii="Verdana" w:eastAsia="Calibri" w:hAnsi="Verdana" w:cs="Times New Roman"/>
          <w:sz w:val="20"/>
          <w:szCs w:val="20"/>
        </w:rPr>
      </w:pPr>
    </w:p>
    <w:p w:rsidR="00485143" w:rsidRPr="00F00D6B" w:rsidRDefault="00485143"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lastRenderedPageBreak/>
        <w:t>Целта</w:t>
      </w:r>
      <w:r w:rsidR="00550E98" w:rsidRPr="00F00D6B">
        <w:rPr>
          <w:rFonts w:ascii="Verdana" w:eastAsia="Calibri" w:hAnsi="Verdana" w:cs="Times New Roman"/>
          <w:sz w:val="20"/>
          <w:szCs w:val="20"/>
        </w:rPr>
        <w:t xml:space="preserve"> на </w:t>
      </w:r>
      <w:r w:rsidR="004008BC" w:rsidRPr="00F00D6B">
        <w:rPr>
          <w:rFonts w:ascii="Verdana" w:eastAsia="Calibri" w:hAnsi="Verdana" w:cs="Times New Roman"/>
          <w:sz w:val="20"/>
          <w:szCs w:val="20"/>
        </w:rPr>
        <w:t>правилата</w:t>
      </w:r>
      <w:r w:rsidRPr="00F00D6B">
        <w:rPr>
          <w:rFonts w:ascii="Verdana" w:eastAsia="Calibri" w:hAnsi="Verdana" w:cs="Times New Roman"/>
          <w:sz w:val="20"/>
          <w:szCs w:val="20"/>
        </w:rPr>
        <w:t xml:space="preserve"> е с помощта на </w:t>
      </w:r>
      <w:r w:rsidR="00B57621" w:rsidRPr="00F00D6B">
        <w:rPr>
          <w:rFonts w:ascii="Verdana" w:eastAsia="Calibri" w:hAnsi="Verdana" w:cs="Times New Roman"/>
          <w:sz w:val="20"/>
          <w:szCs w:val="20"/>
        </w:rPr>
        <w:t>европейската</w:t>
      </w:r>
      <w:r w:rsidRPr="00F00D6B">
        <w:rPr>
          <w:rFonts w:ascii="Verdana" w:eastAsia="Calibri" w:hAnsi="Verdana" w:cs="Times New Roman"/>
          <w:sz w:val="20"/>
          <w:szCs w:val="20"/>
        </w:rPr>
        <w:t xml:space="preserve"> законодателна рамка освен да се подпомогне създаването на обединения от най – малката структура</w:t>
      </w:r>
      <w:r w:rsidR="004008BC" w:rsidRPr="00F00D6B">
        <w:rPr>
          <w:rFonts w:ascii="Verdana" w:eastAsia="Calibri" w:hAnsi="Verdana" w:cs="Times New Roman"/>
          <w:sz w:val="20"/>
          <w:szCs w:val="20"/>
        </w:rPr>
        <w:t>,</w:t>
      </w:r>
      <w:r w:rsidRPr="00F00D6B">
        <w:rPr>
          <w:rFonts w:ascii="Verdana" w:eastAsia="Calibri" w:hAnsi="Verdana" w:cs="Times New Roman"/>
          <w:sz w:val="20"/>
          <w:szCs w:val="20"/>
        </w:rPr>
        <w:t xml:space="preserve"> представляваща групи на производители, </w:t>
      </w:r>
      <w:r w:rsidR="00BE6271" w:rsidRPr="00F00D6B">
        <w:rPr>
          <w:rFonts w:ascii="Verdana" w:eastAsia="Calibri" w:hAnsi="Verdana" w:cs="Times New Roman"/>
          <w:sz w:val="20"/>
          <w:szCs w:val="20"/>
        </w:rPr>
        <w:t>постепенно</w:t>
      </w:r>
      <w:r w:rsidR="00C74173" w:rsidRPr="00F00D6B">
        <w:rPr>
          <w:rFonts w:ascii="Verdana" w:eastAsia="Calibri" w:hAnsi="Verdana" w:cs="Times New Roman"/>
          <w:sz w:val="20"/>
          <w:szCs w:val="20"/>
        </w:rPr>
        <w:t xml:space="preserve"> да</w:t>
      </w:r>
      <w:r w:rsidR="00550E98" w:rsidRPr="00F00D6B">
        <w:rPr>
          <w:rFonts w:ascii="Verdana" w:eastAsia="Calibri" w:hAnsi="Verdana" w:cs="Times New Roman"/>
          <w:sz w:val="20"/>
          <w:szCs w:val="20"/>
        </w:rPr>
        <w:t xml:space="preserve"> се премине през създаване и на</w:t>
      </w:r>
      <w:r w:rsidRPr="00F00D6B">
        <w:rPr>
          <w:rFonts w:ascii="Verdana" w:eastAsia="Calibri" w:hAnsi="Verdana" w:cs="Times New Roman"/>
          <w:sz w:val="20"/>
          <w:szCs w:val="20"/>
        </w:rPr>
        <w:t xml:space="preserve"> организации на производители и в годините да</w:t>
      </w:r>
      <w:r w:rsidR="00BE6271" w:rsidRPr="00F00D6B">
        <w:rPr>
          <w:rFonts w:ascii="Verdana" w:eastAsia="Calibri" w:hAnsi="Verdana" w:cs="Times New Roman"/>
          <w:sz w:val="20"/>
          <w:szCs w:val="20"/>
        </w:rPr>
        <w:t xml:space="preserve"> се</w:t>
      </w:r>
      <w:r w:rsidRPr="00F00D6B">
        <w:rPr>
          <w:rFonts w:ascii="Verdana" w:eastAsia="Calibri" w:hAnsi="Verdana" w:cs="Times New Roman"/>
          <w:sz w:val="20"/>
          <w:szCs w:val="20"/>
        </w:rPr>
        <w:t xml:space="preserve"> достигн</w:t>
      </w:r>
      <w:r w:rsidR="00BE6271" w:rsidRPr="00F00D6B">
        <w:rPr>
          <w:rFonts w:ascii="Verdana" w:eastAsia="Calibri" w:hAnsi="Verdana" w:cs="Times New Roman"/>
          <w:sz w:val="20"/>
          <w:szCs w:val="20"/>
        </w:rPr>
        <w:t>е</w:t>
      </w:r>
      <w:r w:rsidRPr="00F00D6B">
        <w:rPr>
          <w:rFonts w:ascii="Verdana" w:eastAsia="Calibri" w:hAnsi="Verdana" w:cs="Times New Roman"/>
          <w:sz w:val="20"/>
          <w:szCs w:val="20"/>
        </w:rPr>
        <w:t xml:space="preserve"> </w:t>
      </w:r>
      <w:r w:rsidR="00BE6271" w:rsidRPr="00F00D6B">
        <w:rPr>
          <w:rFonts w:ascii="Verdana" w:eastAsia="Calibri" w:hAnsi="Verdana" w:cs="Times New Roman"/>
          <w:sz w:val="20"/>
          <w:szCs w:val="20"/>
        </w:rPr>
        <w:t xml:space="preserve">и </w:t>
      </w:r>
      <w:r w:rsidRPr="00F00D6B">
        <w:rPr>
          <w:rFonts w:ascii="Verdana" w:eastAsia="Calibri" w:hAnsi="Verdana" w:cs="Times New Roman"/>
          <w:sz w:val="20"/>
          <w:szCs w:val="20"/>
        </w:rPr>
        <w:t>до едн</w:t>
      </w:r>
      <w:r w:rsidR="00BE6271" w:rsidRPr="00F00D6B">
        <w:rPr>
          <w:rFonts w:ascii="Verdana" w:eastAsia="Calibri" w:hAnsi="Verdana" w:cs="Times New Roman"/>
          <w:sz w:val="20"/>
          <w:szCs w:val="20"/>
        </w:rPr>
        <w:t>о</w:t>
      </w:r>
      <w:r w:rsidRPr="00F00D6B">
        <w:rPr>
          <w:rFonts w:ascii="Verdana" w:eastAsia="Calibri" w:hAnsi="Verdana" w:cs="Times New Roman"/>
          <w:sz w:val="20"/>
          <w:szCs w:val="20"/>
        </w:rPr>
        <w:t xml:space="preserve"> от най – мащабните</w:t>
      </w:r>
      <w:r w:rsidR="00BE6271" w:rsidRPr="00F00D6B">
        <w:rPr>
          <w:rFonts w:ascii="Verdana" w:eastAsia="Calibri" w:hAnsi="Verdana" w:cs="Times New Roman"/>
          <w:sz w:val="20"/>
          <w:szCs w:val="20"/>
        </w:rPr>
        <w:t xml:space="preserve"> обединения</w:t>
      </w:r>
      <w:r w:rsidRPr="00F00D6B">
        <w:rPr>
          <w:rFonts w:ascii="Verdana" w:eastAsia="Calibri" w:hAnsi="Verdana" w:cs="Times New Roman"/>
          <w:sz w:val="20"/>
          <w:szCs w:val="20"/>
        </w:rPr>
        <w:t xml:space="preserve"> - междубраншова организация, </w:t>
      </w:r>
      <w:r w:rsidR="00BE6271" w:rsidRPr="00F00D6B">
        <w:rPr>
          <w:rFonts w:ascii="Verdana" w:eastAsia="Calibri" w:hAnsi="Verdana" w:cs="Times New Roman"/>
          <w:sz w:val="20"/>
          <w:szCs w:val="20"/>
        </w:rPr>
        <w:t xml:space="preserve">за </w:t>
      </w:r>
      <w:r w:rsidRPr="00F00D6B">
        <w:rPr>
          <w:rFonts w:ascii="Verdana" w:eastAsia="Calibri" w:hAnsi="Verdana" w:cs="Times New Roman"/>
          <w:sz w:val="20"/>
          <w:szCs w:val="20"/>
        </w:rPr>
        <w:t xml:space="preserve">да бъдат защитени и интересните </w:t>
      </w:r>
      <w:r w:rsidR="00BE6271" w:rsidRPr="00F00D6B">
        <w:rPr>
          <w:rFonts w:ascii="Verdana" w:eastAsia="Calibri" w:hAnsi="Verdana" w:cs="Times New Roman"/>
          <w:sz w:val="20"/>
          <w:szCs w:val="20"/>
        </w:rPr>
        <w:t>на земеделци и производители в най-висока степен</w:t>
      </w:r>
      <w:r w:rsidRPr="00F00D6B">
        <w:rPr>
          <w:rFonts w:ascii="Verdana" w:eastAsia="Calibri" w:hAnsi="Verdana" w:cs="Times New Roman"/>
          <w:sz w:val="20"/>
          <w:szCs w:val="20"/>
        </w:rPr>
        <w:t xml:space="preserve">.  </w:t>
      </w:r>
    </w:p>
    <w:p w:rsidR="000C22DE" w:rsidRPr="00F00D6B" w:rsidRDefault="00B57621"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Правните основания</w:t>
      </w:r>
      <w:r w:rsidR="004008BC" w:rsidRPr="00F00D6B">
        <w:rPr>
          <w:rFonts w:ascii="Verdana" w:eastAsia="Calibri" w:hAnsi="Verdana" w:cs="Times New Roman"/>
          <w:sz w:val="20"/>
          <w:szCs w:val="20"/>
        </w:rPr>
        <w:t>,</w:t>
      </w:r>
      <w:r w:rsidRPr="00F00D6B">
        <w:rPr>
          <w:rFonts w:ascii="Verdana" w:eastAsia="Calibri" w:hAnsi="Verdana" w:cs="Times New Roman"/>
          <w:sz w:val="20"/>
          <w:szCs w:val="20"/>
        </w:rPr>
        <w:t xml:space="preserve"> имащи отношение към</w:t>
      </w:r>
      <w:r w:rsidR="000C22DE" w:rsidRPr="00F00D6B">
        <w:rPr>
          <w:rFonts w:ascii="Verdana" w:eastAsia="Calibri" w:hAnsi="Verdana" w:cs="Times New Roman"/>
          <w:sz w:val="20"/>
          <w:szCs w:val="20"/>
        </w:rPr>
        <w:t xml:space="preserve"> организациите на производители и междубраншовите организации, както и за общата организация на пазарите на селскостопански продукти, са определени </w:t>
      </w:r>
      <w:r w:rsidR="003547BF" w:rsidRPr="00F00D6B">
        <w:rPr>
          <w:rFonts w:ascii="Verdana" w:eastAsia="Calibri" w:hAnsi="Verdana" w:cs="Times New Roman"/>
          <w:sz w:val="20"/>
          <w:szCs w:val="20"/>
        </w:rPr>
        <w:t xml:space="preserve">в </w:t>
      </w:r>
      <w:r w:rsidR="000C22DE" w:rsidRPr="00F00D6B">
        <w:rPr>
          <w:rFonts w:ascii="Verdana" w:eastAsia="Calibri" w:hAnsi="Verdana" w:cs="Times New Roman"/>
          <w:sz w:val="20"/>
          <w:szCs w:val="20"/>
        </w:rPr>
        <w:t>Регламент (ЕС) № 1308/2013 и Делегиран реглам</w:t>
      </w:r>
      <w:r w:rsidR="003547BF" w:rsidRPr="00F00D6B">
        <w:rPr>
          <w:rFonts w:ascii="Verdana" w:eastAsia="Calibri" w:hAnsi="Verdana" w:cs="Times New Roman"/>
          <w:sz w:val="20"/>
          <w:szCs w:val="20"/>
        </w:rPr>
        <w:t xml:space="preserve">ент (ЕС) 2016/232 на Комисията. На ниво Европейски съюз (ЕС) са </w:t>
      </w:r>
      <w:r w:rsidR="000C22DE" w:rsidRPr="00F00D6B">
        <w:rPr>
          <w:rFonts w:ascii="Verdana" w:eastAsia="Calibri" w:hAnsi="Verdana" w:cs="Times New Roman"/>
          <w:sz w:val="20"/>
          <w:szCs w:val="20"/>
        </w:rPr>
        <w:t>прие</w:t>
      </w:r>
      <w:r w:rsidR="003547BF" w:rsidRPr="00F00D6B">
        <w:rPr>
          <w:rFonts w:ascii="Verdana" w:eastAsia="Calibri" w:hAnsi="Verdana" w:cs="Times New Roman"/>
          <w:sz w:val="20"/>
          <w:szCs w:val="20"/>
        </w:rPr>
        <w:t>ти</w:t>
      </w:r>
      <w:r w:rsidR="000C22DE" w:rsidRPr="00F00D6B">
        <w:rPr>
          <w:rFonts w:ascii="Verdana" w:eastAsia="Calibri" w:hAnsi="Verdana" w:cs="Times New Roman"/>
          <w:sz w:val="20"/>
          <w:szCs w:val="20"/>
        </w:rPr>
        <w:t xml:space="preserve"> и специ</w:t>
      </w:r>
      <w:r w:rsidR="003547BF" w:rsidRPr="00F00D6B">
        <w:rPr>
          <w:rFonts w:ascii="Verdana" w:eastAsia="Calibri" w:hAnsi="Verdana" w:cs="Times New Roman"/>
          <w:sz w:val="20"/>
          <w:szCs w:val="20"/>
        </w:rPr>
        <w:t>фични правила за редица сектори:</w:t>
      </w:r>
    </w:p>
    <w:p w:rsidR="003547BF" w:rsidRPr="00F00D6B" w:rsidRDefault="00B57621" w:rsidP="00550E98">
      <w:pPr>
        <w:pStyle w:val="ListParagraph"/>
        <w:numPr>
          <w:ilvl w:val="0"/>
          <w:numId w:val="4"/>
        </w:numPr>
        <w:spacing w:before="100" w:beforeAutospacing="1" w:after="120" w:line="360" w:lineRule="auto"/>
        <w:jc w:val="both"/>
        <w:rPr>
          <w:rFonts w:ascii="Verdana" w:eastAsia="Calibri" w:hAnsi="Verdana" w:cs="Times New Roman"/>
          <w:sz w:val="20"/>
          <w:szCs w:val="20"/>
        </w:rPr>
      </w:pPr>
      <w:r w:rsidRPr="00F00D6B">
        <w:rPr>
          <w:rFonts w:ascii="Verdana" w:eastAsia="Calibri" w:hAnsi="Verdana" w:cs="Times New Roman"/>
          <w:sz w:val="20"/>
          <w:szCs w:val="20"/>
        </w:rPr>
        <w:t>плодове и зеленчуци -</w:t>
      </w:r>
      <w:r w:rsidR="000C22DE" w:rsidRPr="00F00D6B">
        <w:rPr>
          <w:rFonts w:ascii="Verdana" w:eastAsia="Calibri" w:hAnsi="Verdana" w:cs="Times New Roman"/>
          <w:sz w:val="20"/>
          <w:szCs w:val="20"/>
        </w:rPr>
        <w:t xml:space="preserve"> </w:t>
      </w:r>
      <w:r w:rsidR="00550E98" w:rsidRPr="00F00D6B">
        <w:rPr>
          <w:rFonts w:ascii="Verdana" w:eastAsia="Calibri" w:hAnsi="Verdana" w:cs="Times New Roman"/>
          <w:sz w:val="20"/>
          <w:szCs w:val="20"/>
        </w:rPr>
        <w:t>Регламент за изпълнение (ЕС) № 543/2011 на Комисията от 7 юни 2011 година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w:t>
      </w:r>
      <w:r w:rsidR="000C22DE" w:rsidRPr="00F00D6B">
        <w:rPr>
          <w:rFonts w:ascii="Verdana" w:eastAsia="Calibri" w:hAnsi="Verdana" w:cs="Times New Roman"/>
          <w:sz w:val="20"/>
          <w:szCs w:val="20"/>
        </w:rPr>
        <w:t>);</w:t>
      </w:r>
    </w:p>
    <w:p w:rsidR="003547BF" w:rsidRPr="00F00D6B" w:rsidRDefault="00B57621" w:rsidP="00550E98">
      <w:pPr>
        <w:pStyle w:val="ListParagraph"/>
        <w:numPr>
          <w:ilvl w:val="0"/>
          <w:numId w:val="4"/>
        </w:numPr>
        <w:spacing w:before="100" w:beforeAutospacing="1" w:after="120" w:line="360" w:lineRule="auto"/>
        <w:jc w:val="both"/>
        <w:rPr>
          <w:rFonts w:ascii="Verdana" w:eastAsia="Calibri" w:hAnsi="Verdana" w:cs="Times New Roman"/>
          <w:sz w:val="20"/>
          <w:szCs w:val="20"/>
        </w:rPr>
      </w:pPr>
      <w:r w:rsidRPr="00F00D6B">
        <w:rPr>
          <w:rFonts w:ascii="Verdana" w:eastAsia="Calibri" w:hAnsi="Verdana" w:cs="Times New Roman"/>
          <w:sz w:val="20"/>
          <w:szCs w:val="20"/>
        </w:rPr>
        <w:t>хмел -</w:t>
      </w:r>
      <w:r w:rsidR="000C22DE" w:rsidRPr="00F00D6B">
        <w:rPr>
          <w:rFonts w:ascii="Verdana" w:eastAsia="Calibri" w:hAnsi="Verdana" w:cs="Times New Roman"/>
          <w:sz w:val="20"/>
          <w:szCs w:val="20"/>
        </w:rPr>
        <w:t xml:space="preserve"> </w:t>
      </w:r>
      <w:r w:rsidR="00550E98" w:rsidRPr="00F00D6B">
        <w:rPr>
          <w:rFonts w:ascii="Verdana" w:eastAsia="Calibri" w:hAnsi="Verdana" w:cs="Times New Roman"/>
          <w:sz w:val="20"/>
          <w:szCs w:val="20"/>
        </w:rPr>
        <w:t>Регламент (ЕО) № 1299/2007 на Комисията от 6 ноември 2007 година за признаване на групи от хмелопроизводители</w:t>
      </w:r>
      <w:r w:rsidR="000C22DE" w:rsidRPr="00F00D6B">
        <w:rPr>
          <w:rFonts w:ascii="Verdana" w:eastAsia="Calibri" w:hAnsi="Verdana" w:cs="Times New Roman"/>
          <w:sz w:val="20"/>
          <w:szCs w:val="20"/>
        </w:rPr>
        <w:t>;</w:t>
      </w:r>
    </w:p>
    <w:p w:rsidR="003547BF" w:rsidRPr="00F00D6B" w:rsidRDefault="000C22DE" w:rsidP="00550E98">
      <w:pPr>
        <w:pStyle w:val="ListParagraph"/>
        <w:numPr>
          <w:ilvl w:val="0"/>
          <w:numId w:val="4"/>
        </w:numPr>
        <w:spacing w:before="100" w:beforeAutospacing="1" w:after="120" w:line="360" w:lineRule="auto"/>
        <w:jc w:val="both"/>
        <w:rPr>
          <w:rFonts w:ascii="Verdana" w:eastAsia="Calibri" w:hAnsi="Verdana" w:cs="Times New Roman"/>
          <w:sz w:val="20"/>
          <w:szCs w:val="20"/>
        </w:rPr>
      </w:pPr>
      <w:r w:rsidRPr="00F00D6B">
        <w:rPr>
          <w:rFonts w:ascii="Verdana" w:eastAsia="Calibri" w:hAnsi="Verdana" w:cs="Times New Roman"/>
          <w:sz w:val="20"/>
          <w:szCs w:val="20"/>
        </w:rPr>
        <w:t>маслиново масло и трапезни маслини —</w:t>
      </w:r>
      <w:r w:rsidR="00E91098" w:rsidRPr="00F00D6B">
        <w:rPr>
          <w:rFonts w:ascii="Verdana" w:eastAsia="Calibri" w:hAnsi="Verdana" w:cs="Times New Roman"/>
          <w:sz w:val="20"/>
          <w:szCs w:val="20"/>
        </w:rPr>
        <w:t xml:space="preserve"> </w:t>
      </w:r>
      <w:r w:rsidR="00550E98" w:rsidRPr="00F00D6B">
        <w:rPr>
          <w:rFonts w:ascii="Verdana" w:eastAsia="Calibri" w:hAnsi="Verdana" w:cs="Times New Roman"/>
          <w:sz w:val="20"/>
          <w:szCs w:val="20"/>
        </w:rPr>
        <w:t>Делегиран регламент (ЕС) № 611/2014 на Комисията от 11 март 2014 година за допълване на Регламент (ЕС) № 1308/2013 на Европейския парламент и на Съвета по отношение на програмите за подпомагане на сектора на маслиновото масло и трапезните маслини</w:t>
      </w:r>
      <w:r w:rsidRPr="00F00D6B">
        <w:rPr>
          <w:rFonts w:ascii="Verdana" w:eastAsia="Calibri" w:hAnsi="Verdana" w:cs="Times New Roman"/>
          <w:sz w:val="20"/>
          <w:szCs w:val="20"/>
        </w:rPr>
        <w:t xml:space="preserve">, </w:t>
      </w:r>
      <w:r w:rsidR="00550E98" w:rsidRPr="00F00D6B">
        <w:rPr>
          <w:rFonts w:ascii="Verdana" w:eastAsia="Calibri" w:hAnsi="Verdana" w:cs="Times New Roman"/>
          <w:sz w:val="20"/>
          <w:szCs w:val="20"/>
        </w:rPr>
        <w:t>Регламент за изпълнение (ЕС) № 615/2014 на Комисията от 6 юни 2014 година за определяне на подробни правила за прилагането на Регламент (ЕС) № 1306/2013 на Европейския парламент и на Съвета и Регламент (ЕС) № 1308/2013 на Европейския парламент и на Съвета по отношение на работните програми за подпомагане на секторите на маслиновото масло и трапезните маслини</w:t>
      </w:r>
      <w:r w:rsidRPr="00F00D6B">
        <w:rPr>
          <w:rFonts w:ascii="Verdana" w:eastAsia="Calibri" w:hAnsi="Verdana" w:cs="Times New Roman"/>
          <w:sz w:val="20"/>
          <w:szCs w:val="20"/>
        </w:rPr>
        <w:t>;</w:t>
      </w:r>
    </w:p>
    <w:p w:rsidR="00784B6A" w:rsidRPr="00F00D6B" w:rsidRDefault="000C22DE" w:rsidP="004262AB">
      <w:pPr>
        <w:pStyle w:val="ListParagraph"/>
        <w:numPr>
          <w:ilvl w:val="0"/>
          <w:numId w:val="4"/>
        </w:numPr>
        <w:spacing w:before="100" w:beforeAutospacing="1" w:after="120" w:line="360" w:lineRule="auto"/>
        <w:jc w:val="both"/>
        <w:rPr>
          <w:rFonts w:ascii="Verdana" w:eastAsia="Calibri" w:hAnsi="Verdana" w:cs="Times New Roman"/>
          <w:sz w:val="20"/>
          <w:szCs w:val="20"/>
        </w:rPr>
      </w:pPr>
      <w:r w:rsidRPr="00F00D6B">
        <w:rPr>
          <w:rFonts w:ascii="Verdana" w:eastAsia="Calibri" w:hAnsi="Verdana" w:cs="Times New Roman"/>
          <w:sz w:val="20"/>
          <w:szCs w:val="20"/>
        </w:rPr>
        <w:t>мляко и млечни продукти —</w:t>
      </w:r>
      <w:r w:rsidR="00E91098" w:rsidRPr="00F00D6B">
        <w:rPr>
          <w:rFonts w:ascii="Verdana" w:eastAsia="Calibri" w:hAnsi="Verdana" w:cs="Times New Roman"/>
          <w:sz w:val="20"/>
          <w:szCs w:val="20"/>
        </w:rPr>
        <w:t xml:space="preserve"> </w:t>
      </w:r>
      <w:r w:rsidR="004262AB" w:rsidRPr="00F00D6B">
        <w:rPr>
          <w:rFonts w:ascii="Verdana" w:eastAsia="Calibri" w:hAnsi="Verdana" w:cs="Times New Roman"/>
          <w:sz w:val="20"/>
          <w:szCs w:val="20"/>
        </w:rPr>
        <w:t>Регламент за изпълнение (ЕС) № 511/2012 на Комисията от 15 юни 2012 година относно нотификациите, отнасящи се до организациите на производители и междубраншовите организации и до преговорите за сключване на договори и договорните отношения, предвидени в Регламент (ЕО) № 1234/2007 на Съвета, в сектора на млякото и млечните продукти</w:t>
      </w:r>
      <w:r w:rsidRPr="00F00D6B">
        <w:rPr>
          <w:rFonts w:ascii="Verdana" w:eastAsia="Calibri" w:hAnsi="Verdana" w:cs="Times New Roman"/>
          <w:sz w:val="20"/>
          <w:szCs w:val="20"/>
        </w:rPr>
        <w:t xml:space="preserve">, </w:t>
      </w:r>
      <w:r w:rsidR="004262AB" w:rsidRPr="00F00D6B">
        <w:rPr>
          <w:rFonts w:ascii="Verdana" w:eastAsia="Calibri" w:hAnsi="Verdana" w:cs="Times New Roman"/>
          <w:sz w:val="20"/>
          <w:szCs w:val="20"/>
        </w:rPr>
        <w:t xml:space="preserve">Делегиран регламент (ЕС) № 880/2012 на Комисията от 28 юни 2012 година за допълнение към Регламент (ЕО) № 1234/2007 на Съвета по отношение на транснационалното сътрудничество и преговорите за сключване на договори от страна на организациите на производители в </w:t>
      </w:r>
      <w:r w:rsidR="004262AB" w:rsidRPr="00F00D6B">
        <w:rPr>
          <w:rFonts w:ascii="Verdana" w:eastAsia="Calibri" w:hAnsi="Verdana" w:cs="Times New Roman"/>
          <w:sz w:val="20"/>
          <w:szCs w:val="20"/>
        </w:rPr>
        <w:lastRenderedPageBreak/>
        <w:t>сектора на млякото и млечните продукти</w:t>
      </w:r>
      <w:r w:rsidRPr="00F00D6B">
        <w:rPr>
          <w:rFonts w:ascii="Verdana" w:eastAsia="Calibri" w:hAnsi="Verdana" w:cs="Times New Roman"/>
          <w:sz w:val="20"/>
          <w:szCs w:val="20"/>
        </w:rPr>
        <w:t xml:space="preserve">, </w:t>
      </w:r>
      <w:r w:rsidR="004262AB" w:rsidRPr="00F00D6B">
        <w:rPr>
          <w:rFonts w:ascii="Verdana" w:eastAsia="Calibri" w:hAnsi="Verdana" w:cs="Times New Roman"/>
          <w:sz w:val="20"/>
          <w:szCs w:val="20"/>
        </w:rPr>
        <w:t>Регламент за изпълнение (ЕС) 2016/1615 на Комисията от 8 септември 2016 година за изменение на Регламент за изпълнение (ЕС) 2016/559 по отношение на периода, за който са разрешени споразуменията и решенията относно планирането на производството в сектора на млякото и млечните продукти</w:t>
      </w:r>
      <w:r w:rsidRPr="00F00D6B">
        <w:rPr>
          <w:rFonts w:ascii="Verdana" w:eastAsia="Calibri" w:hAnsi="Verdana" w:cs="Times New Roman"/>
          <w:sz w:val="20"/>
          <w:szCs w:val="20"/>
        </w:rPr>
        <w:t>.</w:t>
      </w:r>
    </w:p>
    <w:p w:rsidR="003547BF" w:rsidRPr="00F00D6B" w:rsidRDefault="00C73DC8" w:rsidP="00A3301A">
      <w:pPr>
        <w:spacing w:before="100" w:beforeAutospacing="1" w:after="120" w:line="360" w:lineRule="auto"/>
        <w:jc w:val="both"/>
        <w:rPr>
          <w:rFonts w:ascii="Verdana" w:eastAsia="Calibri" w:hAnsi="Verdana" w:cs="Times New Roman"/>
          <w:sz w:val="20"/>
          <w:szCs w:val="20"/>
        </w:rPr>
      </w:pPr>
      <w:r w:rsidRPr="00F00D6B">
        <w:rPr>
          <w:rFonts w:ascii="Verdana" w:eastAsia="Calibri" w:hAnsi="Verdana" w:cs="Times New Roman"/>
          <w:sz w:val="20"/>
          <w:szCs w:val="20"/>
        </w:rPr>
        <w:t>В Регламент (ЕС) № 1308/2013 са п</w:t>
      </w:r>
      <w:r w:rsidR="00B57621" w:rsidRPr="00F00D6B">
        <w:rPr>
          <w:rFonts w:ascii="Verdana" w:eastAsia="Calibri" w:hAnsi="Verdana" w:cs="Times New Roman"/>
          <w:sz w:val="20"/>
          <w:szCs w:val="20"/>
        </w:rPr>
        <w:t xml:space="preserve">редвидени </w:t>
      </w:r>
      <w:r w:rsidR="003547BF" w:rsidRPr="00F00D6B">
        <w:rPr>
          <w:rFonts w:ascii="Verdana" w:eastAsia="Calibri" w:hAnsi="Verdana" w:cs="Times New Roman"/>
          <w:sz w:val="20"/>
          <w:szCs w:val="20"/>
        </w:rPr>
        <w:t>и специфични секторни изключения:</w:t>
      </w:r>
    </w:p>
    <w:p w:rsidR="003547BF" w:rsidRPr="00F00D6B" w:rsidRDefault="003547BF" w:rsidP="00A3301A">
      <w:pPr>
        <w:pStyle w:val="ListParagraph"/>
        <w:numPr>
          <w:ilvl w:val="0"/>
          <w:numId w:val="5"/>
        </w:numPr>
        <w:spacing w:before="100" w:beforeAutospacing="1" w:after="120" w:line="360" w:lineRule="auto"/>
        <w:ind w:left="0" w:firstLine="0"/>
        <w:jc w:val="both"/>
        <w:rPr>
          <w:rFonts w:ascii="Verdana" w:eastAsia="Calibri" w:hAnsi="Verdana" w:cs="Times New Roman"/>
          <w:sz w:val="20"/>
          <w:szCs w:val="20"/>
        </w:rPr>
      </w:pPr>
      <w:r w:rsidRPr="00F00D6B">
        <w:rPr>
          <w:rFonts w:ascii="Verdana" w:eastAsia="Calibri" w:hAnsi="Verdana" w:cs="Times New Roman"/>
          <w:sz w:val="20"/>
          <w:szCs w:val="20"/>
        </w:rPr>
        <w:t>В чл</w:t>
      </w:r>
      <w:r w:rsidR="004262AB" w:rsidRPr="00F00D6B">
        <w:rPr>
          <w:rFonts w:ascii="Verdana" w:eastAsia="Calibri" w:hAnsi="Verdana" w:cs="Times New Roman"/>
          <w:sz w:val="20"/>
          <w:szCs w:val="20"/>
        </w:rPr>
        <w:t>.</w:t>
      </w:r>
      <w:r w:rsidRPr="00F00D6B">
        <w:rPr>
          <w:rFonts w:ascii="Verdana" w:eastAsia="Calibri" w:hAnsi="Verdana" w:cs="Times New Roman"/>
          <w:sz w:val="20"/>
          <w:szCs w:val="20"/>
        </w:rPr>
        <w:t xml:space="preserve"> 149 се определят конкретни правила за преговорите с цел сключване на договор от страна на ОП от сектора на млякото;</w:t>
      </w:r>
    </w:p>
    <w:p w:rsidR="003547BF" w:rsidRPr="00F00D6B" w:rsidRDefault="003547BF" w:rsidP="00A3301A">
      <w:pPr>
        <w:pStyle w:val="ListParagraph"/>
        <w:numPr>
          <w:ilvl w:val="0"/>
          <w:numId w:val="5"/>
        </w:numPr>
        <w:spacing w:before="100" w:beforeAutospacing="1" w:after="120" w:line="360" w:lineRule="auto"/>
        <w:ind w:left="0" w:firstLine="0"/>
        <w:jc w:val="both"/>
        <w:rPr>
          <w:rFonts w:ascii="Verdana" w:eastAsia="Calibri" w:hAnsi="Verdana" w:cs="Times New Roman"/>
          <w:sz w:val="20"/>
          <w:szCs w:val="20"/>
        </w:rPr>
      </w:pPr>
      <w:r w:rsidRPr="00F00D6B">
        <w:rPr>
          <w:rFonts w:ascii="Verdana" w:eastAsia="Calibri" w:hAnsi="Verdana" w:cs="Times New Roman"/>
          <w:sz w:val="20"/>
          <w:szCs w:val="20"/>
        </w:rPr>
        <w:t>В чл</w:t>
      </w:r>
      <w:r w:rsidR="004262AB" w:rsidRPr="00F00D6B">
        <w:rPr>
          <w:rFonts w:ascii="Verdana" w:eastAsia="Calibri" w:hAnsi="Verdana" w:cs="Times New Roman"/>
          <w:sz w:val="20"/>
          <w:szCs w:val="20"/>
        </w:rPr>
        <w:t>.</w:t>
      </w:r>
      <w:r w:rsidRPr="00F00D6B">
        <w:rPr>
          <w:rFonts w:ascii="Verdana" w:eastAsia="Calibri" w:hAnsi="Verdana" w:cs="Times New Roman"/>
          <w:sz w:val="20"/>
          <w:szCs w:val="20"/>
        </w:rPr>
        <w:t xml:space="preserve"> 150 се определят условията, при които ОП или междубраншови организации (МБО) могат да управляват предлагането на сирене със защитено наименование за произход или защитено географско указание;</w:t>
      </w:r>
    </w:p>
    <w:p w:rsidR="003547BF" w:rsidRPr="00F00D6B" w:rsidRDefault="003547BF" w:rsidP="00A3301A">
      <w:pPr>
        <w:pStyle w:val="ListParagraph"/>
        <w:numPr>
          <w:ilvl w:val="0"/>
          <w:numId w:val="5"/>
        </w:numPr>
        <w:spacing w:before="100" w:beforeAutospacing="1" w:after="120" w:line="360" w:lineRule="auto"/>
        <w:ind w:left="0" w:firstLine="0"/>
        <w:jc w:val="both"/>
        <w:rPr>
          <w:rFonts w:ascii="Verdana" w:eastAsia="Calibri" w:hAnsi="Verdana" w:cs="Times New Roman"/>
          <w:sz w:val="20"/>
          <w:szCs w:val="20"/>
        </w:rPr>
      </w:pPr>
      <w:r w:rsidRPr="00F00D6B">
        <w:rPr>
          <w:rFonts w:ascii="Verdana" w:eastAsia="Calibri" w:hAnsi="Verdana" w:cs="Times New Roman"/>
          <w:sz w:val="20"/>
          <w:szCs w:val="20"/>
        </w:rPr>
        <w:t>В чл</w:t>
      </w:r>
      <w:r w:rsidR="004262AB" w:rsidRPr="00F00D6B">
        <w:rPr>
          <w:rFonts w:ascii="Verdana" w:eastAsia="Calibri" w:hAnsi="Verdana" w:cs="Times New Roman"/>
          <w:sz w:val="20"/>
          <w:szCs w:val="20"/>
        </w:rPr>
        <w:t>.</w:t>
      </w:r>
      <w:r w:rsidRPr="00F00D6B">
        <w:rPr>
          <w:rFonts w:ascii="Verdana" w:eastAsia="Calibri" w:hAnsi="Verdana" w:cs="Times New Roman"/>
          <w:sz w:val="20"/>
          <w:szCs w:val="20"/>
        </w:rPr>
        <w:t xml:space="preserve"> 167 са посочени правилата за маркетинг с цел подобряване и стабилизиране на функционирането на общия пазар в сектора на виното;</w:t>
      </w:r>
    </w:p>
    <w:p w:rsidR="003547BF" w:rsidRPr="00F00D6B" w:rsidRDefault="003547BF" w:rsidP="00A3301A">
      <w:pPr>
        <w:pStyle w:val="ListParagraph"/>
        <w:numPr>
          <w:ilvl w:val="0"/>
          <w:numId w:val="5"/>
        </w:numPr>
        <w:spacing w:before="100" w:beforeAutospacing="1" w:after="120" w:line="360" w:lineRule="auto"/>
        <w:ind w:left="0" w:firstLine="0"/>
        <w:jc w:val="both"/>
        <w:rPr>
          <w:rFonts w:ascii="Verdana" w:eastAsia="Calibri" w:hAnsi="Verdana" w:cs="Times New Roman"/>
          <w:sz w:val="20"/>
          <w:szCs w:val="20"/>
        </w:rPr>
      </w:pPr>
      <w:r w:rsidRPr="00F00D6B">
        <w:rPr>
          <w:rFonts w:ascii="Verdana" w:eastAsia="Calibri" w:hAnsi="Verdana" w:cs="Times New Roman"/>
          <w:sz w:val="20"/>
          <w:szCs w:val="20"/>
        </w:rPr>
        <w:t>В чл</w:t>
      </w:r>
      <w:r w:rsidR="004262AB" w:rsidRPr="00F00D6B">
        <w:rPr>
          <w:rFonts w:ascii="Verdana" w:eastAsia="Calibri" w:hAnsi="Verdana" w:cs="Times New Roman"/>
          <w:sz w:val="20"/>
          <w:szCs w:val="20"/>
        </w:rPr>
        <w:t>.</w:t>
      </w:r>
      <w:r w:rsidRPr="00F00D6B">
        <w:rPr>
          <w:rFonts w:ascii="Verdana" w:eastAsia="Calibri" w:hAnsi="Verdana" w:cs="Times New Roman"/>
          <w:sz w:val="20"/>
          <w:szCs w:val="20"/>
        </w:rPr>
        <w:t xml:space="preserve"> 172 се определят условията, при които ОП или МБО могат да управляват предлагането на шунка със защитено наименование за произход или защитено географско указание.</w:t>
      </w:r>
    </w:p>
    <w:p w:rsidR="00784B6A" w:rsidRPr="00F00D6B" w:rsidRDefault="003547BF"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На ниво ЕС  е </w:t>
      </w:r>
      <w:r w:rsidR="00B57621" w:rsidRPr="00F00D6B">
        <w:rPr>
          <w:rFonts w:ascii="Verdana" w:eastAsia="Calibri" w:hAnsi="Verdana" w:cs="Times New Roman"/>
          <w:sz w:val="20"/>
          <w:szCs w:val="20"/>
        </w:rPr>
        <w:t>разработено</w:t>
      </w:r>
      <w:r w:rsidRPr="00F00D6B">
        <w:rPr>
          <w:rFonts w:ascii="Verdana" w:eastAsia="Calibri" w:hAnsi="Verdana" w:cs="Times New Roman"/>
          <w:sz w:val="20"/>
          <w:szCs w:val="20"/>
        </w:rPr>
        <w:t xml:space="preserve"> и антитръстово законодателство и правила за конкуренция в сектора на хранително-вкусовата промишленост</w:t>
      </w:r>
      <w:r w:rsidR="002B2DDC" w:rsidRPr="00F00D6B">
        <w:rPr>
          <w:rFonts w:ascii="Verdana" w:eastAsia="Calibri" w:hAnsi="Verdana" w:cs="Times New Roman"/>
          <w:sz w:val="20"/>
          <w:szCs w:val="20"/>
        </w:rPr>
        <w:t>, ко</w:t>
      </w:r>
      <w:r w:rsidR="00BE6271" w:rsidRPr="00F00D6B">
        <w:rPr>
          <w:rFonts w:ascii="Verdana" w:eastAsia="Calibri" w:hAnsi="Verdana" w:cs="Times New Roman"/>
          <w:sz w:val="20"/>
          <w:szCs w:val="20"/>
        </w:rPr>
        <w:t>и</w:t>
      </w:r>
      <w:r w:rsidR="002B2DDC" w:rsidRPr="00F00D6B">
        <w:rPr>
          <w:rFonts w:ascii="Verdana" w:eastAsia="Calibri" w:hAnsi="Verdana" w:cs="Times New Roman"/>
          <w:sz w:val="20"/>
          <w:szCs w:val="20"/>
        </w:rPr>
        <w:t>то</w:t>
      </w:r>
      <w:r w:rsidR="00B57621" w:rsidRPr="00F00D6B">
        <w:rPr>
          <w:rFonts w:ascii="Verdana" w:eastAsia="Calibri" w:hAnsi="Verdana" w:cs="Times New Roman"/>
          <w:sz w:val="20"/>
          <w:szCs w:val="20"/>
        </w:rPr>
        <w:t xml:space="preserve"> също има</w:t>
      </w:r>
      <w:r w:rsidR="00BE6271" w:rsidRPr="00F00D6B">
        <w:rPr>
          <w:rFonts w:ascii="Verdana" w:eastAsia="Calibri" w:hAnsi="Verdana" w:cs="Times New Roman"/>
          <w:sz w:val="20"/>
          <w:szCs w:val="20"/>
        </w:rPr>
        <w:t>т</w:t>
      </w:r>
      <w:r w:rsidR="00B57621" w:rsidRPr="00F00D6B">
        <w:rPr>
          <w:rFonts w:ascii="Verdana" w:eastAsia="Calibri" w:hAnsi="Verdana" w:cs="Times New Roman"/>
          <w:sz w:val="20"/>
          <w:szCs w:val="20"/>
        </w:rPr>
        <w:t xml:space="preserve"> отношение към малките сто</w:t>
      </w:r>
      <w:r w:rsidR="002B2DDC" w:rsidRPr="00F00D6B">
        <w:rPr>
          <w:rFonts w:ascii="Verdana" w:eastAsia="Calibri" w:hAnsi="Verdana" w:cs="Times New Roman"/>
          <w:sz w:val="20"/>
          <w:szCs w:val="20"/>
        </w:rPr>
        <w:t>панства</w:t>
      </w:r>
      <w:r w:rsidR="00C73DC8" w:rsidRPr="00F00D6B">
        <w:rPr>
          <w:rFonts w:ascii="Verdana" w:eastAsia="Calibri" w:hAnsi="Verdana" w:cs="Times New Roman"/>
          <w:sz w:val="20"/>
          <w:szCs w:val="20"/>
        </w:rPr>
        <w:t>.</w:t>
      </w:r>
    </w:p>
    <w:p w:rsidR="00485143" w:rsidRPr="00F00D6B" w:rsidRDefault="00485143"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Въпреки създадените регулации на ниво Европейска комисия (ЕК)</w:t>
      </w:r>
      <w:r w:rsidR="00C21527" w:rsidRPr="00F00D6B">
        <w:rPr>
          <w:rFonts w:ascii="Verdana" w:eastAsia="Calibri" w:hAnsi="Verdana" w:cs="Times New Roman"/>
          <w:sz w:val="20"/>
          <w:szCs w:val="20"/>
        </w:rPr>
        <w:t>,</w:t>
      </w:r>
      <w:r w:rsidRPr="00F00D6B">
        <w:rPr>
          <w:rFonts w:ascii="Verdana" w:eastAsia="Calibri" w:hAnsi="Verdana" w:cs="Times New Roman"/>
          <w:sz w:val="20"/>
          <w:szCs w:val="20"/>
        </w:rPr>
        <w:t xml:space="preserve"> голяма част от обединенията не желаят да бъдат призна</w:t>
      </w:r>
      <w:r w:rsidR="00BE6271" w:rsidRPr="00F00D6B">
        <w:rPr>
          <w:rFonts w:ascii="Verdana" w:eastAsia="Calibri" w:hAnsi="Verdana" w:cs="Times New Roman"/>
          <w:sz w:val="20"/>
          <w:szCs w:val="20"/>
        </w:rPr>
        <w:t>вани</w:t>
      </w:r>
      <w:r w:rsidRPr="00F00D6B">
        <w:rPr>
          <w:rFonts w:ascii="Verdana" w:eastAsia="Calibri" w:hAnsi="Verdana" w:cs="Times New Roman"/>
          <w:sz w:val="20"/>
          <w:szCs w:val="20"/>
        </w:rPr>
        <w:t xml:space="preserve"> от министър и да бъдат ангажирани със задължението да </w:t>
      </w:r>
      <w:r w:rsidR="00C21527" w:rsidRPr="00F00D6B">
        <w:rPr>
          <w:rFonts w:ascii="Verdana" w:eastAsia="Calibri" w:hAnsi="Verdana" w:cs="Times New Roman"/>
          <w:sz w:val="20"/>
          <w:szCs w:val="20"/>
        </w:rPr>
        <w:t>представят</w:t>
      </w:r>
      <w:r w:rsidR="00BE6271" w:rsidRPr="00F00D6B">
        <w:rPr>
          <w:rFonts w:ascii="Verdana" w:eastAsia="Calibri" w:hAnsi="Verdana" w:cs="Times New Roman"/>
          <w:sz w:val="20"/>
          <w:szCs w:val="20"/>
        </w:rPr>
        <w:t xml:space="preserve"> информация относно</w:t>
      </w:r>
      <w:r w:rsidRPr="00F00D6B">
        <w:rPr>
          <w:rFonts w:ascii="Verdana" w:eastAsia="Calibri" w:hAnsi="Verdana" w:cs="Times New Roman"/>
          <w:sz w:val="20"/>
          <w:szCs w:val="20"/>
        </w:rPr>
        <w:t xml:space="preserve"> дейността си</w:t>
      </w:r>
      <w:r w:rsidR="00C21527" w:rsidRPr="00F00D6B">
        <w:rPr>
          <w:rFonts w:ascii="Verdana" w:eastAsia="Calibri" w:hAnsi="Verdana" w:cs="Times New Roman"/>
          <w:sz w:val="20"/>
          <w:szCs w:val="20"/>
        </w:rPr>
        <w:t xml:space="preserve"> и</w:t>
      </w:r>
      <w:r w:rsidRPr="00F00D6B">
        <w:rPr>
          <w:rFonts w:ascii="Verdana" w:eastAsia="Calibri" w:hAnsi="Verdana" w:cs="Times New Roman"/>
          <w:sz w:val="20"/>
          <w:szCs w:val="20"/>
        </w:rPr>
        <w:t xml:space="preserve"> да въве</w:t>
      </w:r>
      <w:r w:rsidR="00BE6271" w:rsidRPr="00F00D6B">
        <w:rPr>
          <w:rFonts w:ascii="Verdana" w:eastAsia="Calibri" w:hAnsi="Verdana" w:cs="Times New Roman"/>
          <w:sz w:val="20"/>
          <w:szCs w:val="20"/>
        </w:rPr>
        <w:t>ждат</w:t>
      </w:r>
      <w:r w:rsidRPr="00F00D6B">
        <w:rPr>
          <w:rFonts w:ascii="Verdana" w:eastAsia="Calibri" w:hAnsi="Verdana" w:cs="Times New Roman"/>
          <w:sz w:val="20"/>
          <w:szCs w:val="20"/>
        </w:rPr>
        <w:t xml:space="preserve"> правила за </w:t>
      </w:r>
      <w:r w:rsidR="00B57621" w:rsidRPr="00F00D6B">
        <w:rPr>
          <w:rFonts w:ascii="Verdana" w:eastAsia="Calibri" w:hAnsi="Verdana" w:cs="Times New Roman"/>
          <w:sz w:val="20"/>
          <w:szCs w:val="20"/>
        </w:rPr>
        <w:t>условия и периодичност</w:t>
      </w:r>
      <w:r w:rsidR="002B2DDC" w:rsidRPr="00F00D6B">
        <w:rPr>
          <w:rFonts w:ascii="Verdana" w:eastAsia="Calibri" w:hAnsi="Verdana" w:cs="Times New Roman"/>
          <w:sz w:val="20"/>
          <w:szCs w:val="20"/>
        </w:rPr>
        <w:t xml:space="preserve">, </w:t>
      </w:r>
      <w:r w:rsidR="00AE1B46" w:rsidRPr="00F00D6B">
        <w:rPr>
          <w:rFonts w:ascii="Verdana" w:eastAsia="Calibri" w:hAnsi="Verdana" w:cs="Times New Roman"/>
          <w:sz w:val="20"/>
          <w:szCs w:val="20"/>
        </w:rPr>
        <w:t xml:space="preserve">при които могат да бъдат приемани и освобождавани членове и </w:t>
      </w:r>
      <w:r w:rsidR="002B2DDC" w:rsidRPr="00F00D6B">
        <w:rPr>
          <w:rFonts w:ascii="Verdana" w:eastAsia="Calibri" w:hAnsi="Verdana" w:cs="Times New Roman"/>
          <w:sz w:val="20"/>
          <w:szCs w:val="20"/>
        </w:rPr>
        <w:t xml:space="preserve">да </w:t>
      </w:r>
      <w:r w:rsidR="00AE1B46" w:rsidRPr="00F00D6B">
        <w:rPr>
          <w:rFonts w:ascii="Verdana" w:eastAsia="Calibri" w:hAnsi="Verdana" w:cs="Times New Roman"/>
          <w:sz w:val="20"/>
          <w:szCs w:val="20"/>
        </w:rPr>
        <w:t xml:space="preserve">избират да бъдат регистрирани по </w:t>
      </w:r>
      <w:r w:rsidR="00B57621" w:rsidRPr="00F00D6B">
        <w:rPr>
          <w:rFonts w:ascii="Verdana" w:eastAsia="Calibri" w:hAnsi="Verdana" w:cs="Times New Roman"/>
          <w:sz w:val="20"/>
          <w:szCs w:val="20"/>
        </w:rPr>
        <w:t>други национални уредби</w:t>
      </w:r>
      <w:r w:rsidR="00AE1B46" w:rsidRPr="00F00D6B">
        <w:rPr>
          <w:rFonts w:ascii="Verdana" w:eastAsia="Calibri" w:hAnsi="Verdana" w:cs="Times New Roman"/>
          <w:sz w:val="20"/>
          <w:szCs w:val="20"/>
        </w:rPr>
        <w:t>.</w:t>
      </w:r>
    </w:p>
    <w:p w:rsidR="00F97DF9" w:rsidRDefault="00F97DF9" w:rsidP="00F97DF9">
      <w:pPr>
        <w:spacing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В настоящия момент в Република България единствените форми на обединения, признати от министъра на земеделието са групи и организации на производители (ГП и ОП).</w:t>
      </w:r>
    </w:p>
    <w:p w:rsidR="008B0A6A" w:rsidRDefault="008B0A6A" w:rsidP="00F97DF9">
      <w:pPr>
        <w:spacing w:line="360" w:lineRule="auto"/>
        <w:ind w:firstLine="709"/>
        <w:jc w:val="both"/>
        <w:rPr>
          <w:rFonts w:ascii="Verdana" w:eastAsia="Calibri" w:hAnsi="Verdana" w:cs="Times New Roman"/>
          <w:sz w:val="20"/>
          <w:szCs w:val="20"/>
        </w:rPr>
      </w:pPr>
      <w:r>
        <w:rPr>
          <w:rFonts w:ascii="Verdana" w:eastAsia="Calibri" w:hAnsi="Verdana" w:cs="Times New Roman"/>
          <w:sz w:val="20"/>
          <w:szCs w:val="20"/>
        </w:rPr>
        <w:br w:type="page"/>
      </w:r>
    </w:p>
    <w:p w:rsidR="00F97DF9" w:rsidRPr="00F00D6B" w:rsidRDefault="00F97DF9" w:rsidP="00F97DF9">
      <w:pPr>
        <w:spacing w:after="0" w:line="360" w:lineRule="auto"/>
        <w:ind w:hanging="142"/>
        <w:rPr>
          <w:rFonts w:ascii="Verdana" w:eastAsia="Calibri" w:hAnsi="Verdana" w:cs="Times New Roman"/>
          <w:sz w:val="18"/>
          <w:szCs w:val="18"/>
        </w:rPr>
      </w:pPr>
      <w:r w:rsidRPr="00F00D6B">
        <w:rPr>
          <w:rFonts w:ascii="Verdana" w:eastAsia="Calibri" w:hAnsi="Verdana" w:cs="Times New Roman"/>
          <w:sz w:val="20"/>
          <w:szCs w:val="20"/>
        </w:rPr>
        <w:lastRenderedPageBreak/>
        <w:t xml:space="preserve"> </w:t>
      </w:r>
      <w:r w:rsidRPr="00F00D6B">
        <w:rPr>
          <w:rFonts w:ascii="Verdana" w:eastAsia="Calibri" w:hAnsi="Verdana" w:cs="Times New Roman"/>
          <w:sz w:val="18"/>
          <w:szCs w:val="18"/>
        </w:rPr>
        <w:t xml:space="preserve">Табл. 1 </w:t>
      </w:r>
      <w:r w:rsidRPr="00F00D6B">
        <w:rPr>
          <w:rFonts w:ascii="Verdana" w:eastAsia="Calibri" w:hAnsi="Verdana" w:cs="Times New Roman"/>
          <w:i/>
          <w:sz w:val="18"/>
          <w:szCs w:val="18"/>
        </w:rPr>
        <w:t>Видове обединения в зависимост от регистрационната си форма</w:t>
      </w:r>
    </w:p>
    <w:tbl>
      <w:tblPr>
        <w:tblStyle w:val="PlainTable11"/>
        <w:tblW w:w="9776" w:type="dxa"/>
        <w:tblLook w:val="04A0" w:firstRow="1" w:lastRow="0" w:firstColumn="1" w:lastColumn="0" w:noHBand="0" w:noVBand="1"/>
      </w:tblPr>
      <w:tblGrid>
        <w:gridCol w:w="476"/>
        <w:gridCol w:w="2579"/>
        <w:gridCol w:w="1618"/>
        <w:gridCol w:w="2126"/>
        <w:gridCol w:w="2977"/>
      </w:tblGrid>
      <w:tr w:rsidR="00F97DF9" w:rsidRPr="00F00D6B" w:rsidTr="008B0A6A">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476" w:type="dxa"/>
            <w:vAlign w:val="center"/>
          </w:tcPr>
          <w:p w:rsidR="00F97DF9" w:rsidRPr="00F00D6B" w:rsidRDefault="00F97DF9" w:rsidP="00C15753">
            <w:pPr>
              <w:spacing w:line="360" w:lineRule="auto"/>
              <w:jc w:val="center"/>
              <w:rPr>
                <w:rFonts w:ascii="Verdana" w:eastAsia="Calibri" w:hAnsi="Verdana" w:cs="Times New Roman"/>
                <w:i/>
                <w:sz w:val="18"/>
                <w:szCs w:val="18"/>
              </w:rPr>
            </w:pPr>
            <w:r w:rsidRPr="00F00D6B">
              <w:rPr>
                <w:rFonts w:ascii="Verdana" w:eastAsia="Calibri" w:hAnsi="Verdana" w:cs="Times New Roman"/>
                <w:i/>
                <w:sz w:val="18"/>
                <w:szCs w:val="18"/>
              </w:rPr>
              <w:t>№</w:t>
            </w:r>
          </w:p>
        </w:tc>
        <w:tc>
          <w:tcPr>
            <w:tcW w:w="2579" w:type="dxa"/>
            <w:vAlign w:val="center"/>
          </w:tcPr>
          <w:p w:rsidR="00F97DF9" w:rsidRPr="00F00D6B" w:rsidRDefault="00F97DF9" w:rsidP="00C15753">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i/>
                <w:sz w:val="18"/>
                <w:szCs w:val="18"/>
              </w:rPr>
            </w:pPr>
            <w:r w:rsidRPr="00F00D6B">
              <w:rPr>
                <w:rFonts w:ascii="Verdana" w:eastAsia="Calibri" w:hAnsi="Verdana" w:cs="Times New Roman"/>
                <w:i/>
                <w:sz w:val="18"/>
                <w:szCs w:val="18"/>
              </w:rPr>
              <w:t>Вид на обединението</w:t>
            </w:r>
          </w:p>
        </w:tc>
        <w:tc>
          <w:tcPr>
            <w:tcW w:w="1618" w:type="dxa"/>
            <w:vAlign w:val="center"/>
          </w:tcPr>
          <w:p w:rsidR="00F97DF9" w:rsidRPr="00F00D6B" w:rsidRDefault="00F97DF9" w:rsidP="00C15753">
            <w:pPr>
              <w:spacing w:line="360" w:lineRule="auto"/>
              <w:ind w:left="-106" w:firstLine="106"/>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i/>
                <w:sz w:val="18"/>
                <w:szCs w:val="18"/>
              </w:rPr>
            </w:pPr>
            <w:r w:rsidRPr="00F00D6B">
              <w:rPr>
                <w:rFonts w:ascii="Verdana" w:eastAsia="Calibri" w:hAnsi="Verdana" w:cs="Times New Roman"/>
                <w:i/>
                <w:sz w:val="18"/>
                <w:szCs w:val="18"/>
              </w:rPr>
              <w:t>Призната от министъра на земеделието</w:t>
            </w:r>
          </w:p>
        </w:tc>
        <w:tc>
          <w:tcPr>
            <w:tcW w:w="2126" w:type="dxa"/>
            <w:vAlign w:val="center"/>
          </w:tcPr>
          <w:p w:rsidR="00F97DF9" w:rsidRPr="00F00D6B" w:rsidRDefault="00F97DF9" w:rsidP="00C15753">
            <w:pPr>
              <w:spacing w:line="360" w:lineRule="auto"/>
              <w:ind w:hanging="78"/>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i/>
                <w:sz w:val="18"/>
                <w:szCs w:val="18"/>
              </w:rPr>
            </w:pPr>
            <w:r w:rsidRPr="00F00D6B">
              <w:rPr>
                <w:rFonts w:ascii="Verdana" w:eastAsia="Calibri" w:hAnsi="Verdana" w:cs="Times New Roman"/>
                <w:i/>
                <w:sz w:val="18"/>
                <w:szCs w:val="18"/>
              </w:rPr>
              <w:t>Закон, по реда на който са регистрирани</w:t>
            </w:r>
          </w:p>
        </w:tc>
        <w:tc>
          <w:tcPr>
            <w:tcW w:w="2977" w:type="dxa"/>
            <w:vAlign w:val="center"/>
          </w:tcPr>
          <w:p w:rsidR="00F97DF9" w:rsidRPr="00F00D6B" w:rsidRDefault="006D5A1C" w:rsidP="00C15753">
            <w:pPr>
              <w:spacing w:line="360" w:lineRule="auto"/>
              <w:ind w:left="-163" w:firstLine="142"/>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i/>
                <w:sz w:val="18"/>
                <w:szCs w:val="18"/>
              </w:rPr>
            </w:pPr>
            <w:r w:rsidRPr="00F00D6B">
              <w:rPr>
                <w:rFonts w:ascii="Verdana" w:eastAsia="Calibri" w:hAnsi="Verdana" w:cs="Times New Roman"/>
                <w:i/>
                <w:sz w:val="18"/>
                <w:szCs w:val="18"/>
              </w:rPr>
              <w:t>Ако са признати от министър п</w:t>
            </w:r>
            <w:r w:rsidR="00F97DF9" w:rsidRPr="00F00D6B">
              <w:rPr>
                <w:rFonts w:ascii="Verdana" w:eastAsia="Calibri" w:hAnsi="Verdana" w:cs="Times New Roman"/>
                <w:i/>
                <w:sz w:val="18"/>
                <w:szCs w:val="18"/>
              </w:rPr>
              <w:t>редоставят информация за дейността и членовете си</w:t>
            </w:r>
          </w:p>
        </w:tc>
      </w:tr>
      <w:tr w:rsidR="00F97DF9" w:rsidRPr="00F00D6B" w:rsidTr="008B0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vAlign w:val="center"/>
          </w:tcPr>
          <w:p w:rsidR="00F97DF9" w:rsidRPr="00F00D6B" w:rsidRDefault="00F97DF9" w:rsidP="008B0A6A">
            <w:pPr>
              <w:spacing w:line="360" w:lineRule="auto"/>
              <w:ind w:left="27" w:hanging="27"/>
              <w:rPr>
                <w:rFonts w:ascii="Verdana" w:eastAsia="Calibri" w:hAnsi="Verdana" w:cs="Times New Roman"/>
                <w:b w:val="0"/>
                <w:i/>
                <w:sz w:val="20"/>
                <w:szCs w:val="20"/>
              </w:rPr>
            </w:pPr>
            <w:r w:rsidRPr="00F00D6B">
              <w:rPr>
                <w:rFonts w:ascii="Verdana" w:eastAsia="Calibri" w:hAnsi="Verdana" w:cs="Times New Roman"/>
                <w:b w:val="0"/>
                <w:i/>
                <w:sz w:val="20"/>
                <w:szCs w:val="20"/>
              </w:rPr>
              <w:t>1</w:t>
            </w:r>
          </w:p>
        </w:tc>
        <w:tc>
          <w:tcPr>
            <w:tcW w:w="2579" w:type="dxa"/>
            <w:vAlign w:val="center"/>
          </w:tcPr>
          <w:p w:rsidR="00F97DF9" w:rsidRPr="00F00D6B" w:rsidRDefault="00F97DF9" w:rsidP="00C15753">
            <w:pPr>
              <w:spacing w:line="360" w:lineRule="auto"/>
              <w:ind w:left="27" w:hanging="27"/>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Група на производители</w:t>
            </w:r>
          </w:p>
        </w:tc>
        <w:tc>
          <w:tcPr>
            <w:tcW w:w="1618" w:type="dxa"/>
            <w:vAlign w:val="center"/>
          </w:tcPr>
          <w:p w:rsidR="00F97DF9" w:rsidRPr="00F00D6B" w:rsidRDefault="00F97DF9" w:rsidP="00C15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ДА</w:t>
            </w:r>
          </w:p>
        </w:tc>
        <w:tc>
          <w:tcPr>
            <w:tcW w:w="2126" w:type="dxa"/>
            <w:vAlign w:val="center"/>
          </w:tcPr>
          <w:p w:rsidR="00F97DF9" w:rsidRPr="00F00D6B" w:rsidRDefault="00F97DF9" w:rsidP="00C15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Търговски закон</w:t>
            </w:r>
          </w:p>
        </w:tc>
        <w:tc>
          <w:tcPr>
            <w:tcW w:w="2977" w:type="dxa"/>
            <w:vAlign w:val="center"/>
          </w:tcPr>
          <w:p w:rsidR="00F97DF9" w:rsidRPr="00F00D6B" w:rsidRDefault="00F97DF9" w:rsidP="00C15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ДА - Регламент (ЕС) № 1308/2013</w:t>
            </w:r>
          </w:p>
        </w:tc>
      </w:tr>
      <w:tr w:rsidR="00F97DF9" w:rsidRPr="00F00D6B" w:rsidTr="008B0A6A">
        <w:tc>
          <w:tcPr>
            <w:cnfStyle w:val="001000000000" w:firstRow="0" w:lastRow="0" w:firstColumn="1" w:lastColumn="0" w:oddVBand="0" w:evenVBand="0" w:oddHBand="0" w:evenHBand="0" w:firstRowFirstColumn="0" w:firstRowLastColumn="0" w:lastRowFirstColumn="0" w:lastRowLastColumn="0"/>
            <w:tcW w:w="476" w:type="dxa"/>
            <w:vAlign w:val="center"/>
          </w:tcPr>
          <w:p w:rsidR="00F97DF9" w:rsidRPr="00F00D6B" w:rsidRDefault="00F97DF9" w:rsidP="00C15753">
            <w:pPr>
              <w:spacing w:line="360" w:lineRule="auto"/>
              <w:ind w:left="27" w:hanging="27"/>
              <w:rPr>
                <w:rFonts w:ascii="Verdana" w:eastAsia="Calibri" w:hAnsi="Verdana" w:cs="Times New Roman"/>
                <w:b w:val="0"/>
                <w:i/>
                <w:sz w:val="20"/>
                <w:szCs w:val="20"/>
              </w:rPr>
            </w:pPr>
            <w:r w:rsidRPr="00F00D6B">
              <w:rPr>
                <w:rFonts w:ascii="Verdana" w:eastAsia="Calibri" w:hAnsi="Verdana" w:cs="Times New Roman"/>
                <w:b w:val="0"/>
                <w:i/>
                <w:sz w:val="20"/>
                <w:szCs w:val="20"/>
              </w:rPr>
              <w:t>2</w:t>
            </w:r>
          </w:p>
        </w:tc>
        <w:tc>
          <w:tcPr>
            <w:tcW w:w="2579" w:type="dxa"/>
            <w:vAlign w:val="center"/>
          </w:tcPr>
          <w:p w:rsidR="00F97DF9" w:rsidRPr="00F00D6B" w:rsidRDefault="00F97DF9" w:rsidP="00C15753">
            <w:pPr>
              <w:spacing w:line="360" w:lineRule="auto"/>
              <w:ind w:left="27" w:hanging="27"/>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Организация на производители</w:t>
            </w:r>
          </w:p>
        </w:tc>
        <w:tc>
          <w:tcPr>
            <w:tcW w:w="1618" w:type="dxa"/>
            <w:vAlign w:val="center"/>
          </w:tcPr>
          <w:p w:rsidR="00F97DF9" w:rsidRPr="00F00D6B" w:rsidRDefault="00F97DF9" w:rsidP="00C15753">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ДА</w:t>
            </w:r>
          </w:p>
        </w:tc>
        <w:tc>
          <w:tcPr>
            <w:tcW w:w="2126" w:type="dxa"/>
            <w:vAlign w:val="center"/>
          </w:tcPr>
          <w:p w:rsidR="00F97DF9" w:rsidRPr="00F00D6B" w:rsidRDefault="00F97DF9" w:rsidP="00C15753">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Търговски закон</w:t>
            </w:r>
          </w:p>
        </w:tc>
        <w:tc>
          <w:tcPr>
            <w:tcW w:w="2977" w:type="dxa"/>
            <w:vAlign w:val="center"/>
          </w:tcPr>
          <w:p w:rsidR="00F97DF9" w:rsidRPr="00F00D6B" w:rsidRDefault="00F97DF9" w:rsidP="00C15753">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ДА - Регламент (ЕС) № 1308/2013</w:t>
            </w:r>
          </w:p>
        </w:tc>
      </w:tr>
      <w:tr w:rsidR="00F97DF9" w:rsidRPr="00F00D6B" w:rsidTr="008B0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vAlign w:val="center"/>
          </w:tcPr>
          <w:p w:rsidR="00F97DF9" w:rsidRPr="00F00D6B" w:rsidRDefault="00F97DF9" w:rsidP="00C15753">
            <w:pPr>
              <w:spacing w:line="360" w:lineRule="auto"/>
              <w:rPr>
                <w:rFonts w:ascii="Verdana" w:eastAsia="Calibri" w:hAnsi="Verdana" w:cs="Times New Roman"/>
                <w:b w:val="0"/>
                <w:i/>
                <w:sz w:val="20"/>
                <w:szCs w:val="20"/>
              </w:rPr>
            </w:pPr>
            <w:r w:rsidRPr="00F00D6B">
              <w:rPr>
                <w:rFonts w:ascii="Verdana" w:eastAsia="Calibri" w:hAnsi="Verdana" w:cs="Times New Roman"/>
                <w:b w:val="0"/>
                <w:i/>
                <w:sz w:val="20"/>
                <w:szCs w:val="20"/>
              </w:rPr>
              <w:t>3</w:t>
            </w:r>
          </w:p>
        </w:tc>
        <w:tc>
          <w:tcPr>
            <w:tcW w:w="2579" w:type="dxa"/>
            <w:vAlign w:val="center"/>
          </w:tcPr>
          <w:p w:rsidR="00F97DF9" w:rsidRPr="00F00D6B" w:rsidRDefault="00F97DF9" w:rsidP="00C15753">
            <w:pPr>
              <w:spacing w:line="36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Асоциация на организации на производители</w:t>
            </w:r>
          </w:p>
        </w:tc>
        <w:tc>
          <w:tcPr>
            <w:tcW w:w="1618" w:type="dxa"/>
            <w:vAlign w:val="center"/>
          </w:tcPr>
          <w:p w:rsidR="00F97DF9" w:rsidRPr="00F00D6B" w:rsidRDefault="00F97DF9" w:rsidP="00C15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ДА</w:t>
            </w:r>
          </w:p>
        </w:tc>
        <w:tc>
          <w:tcPr>
            <w:tcW w:w="2126" w:type="dxa"/>
            <w:vAlign w:val="center"/>
          </w:tcPr>
          <w:p w:rsidR="00F97DF9" w:rsidRPr="00F00D6B" w:rsidRDefault="00F97DF9" w:rsidP="00C15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Търговски закон</w:t>
            </w:r>
            <w:r w:rsidR="003B6B01" w:rsidRPr="00F00D6B">
              <w:rPr>
                <w:rFonts w:ascii="Verdana" w:eastAsia="Calibri" w:hAnsi="Verdana" w:cs="Times New Roman"/>
                <w:i/>
                <w:sz w:val="20"/>
                <w:szCs w:val="20"/>
              </w:rPr>
              <w:t>/ ЗЮЛНЦ</w:t>
            </w:r>
          </w:p>
        </w:tc>
        <w:tc>
          <w:tcPr>
            <w:tcW w:w="2977" w:type="dxa"/>
            <w:vAlign w:val="center"/>
          </w:tcPr>
          <w:p w:rsidR="00F97DF9" w:rsidRPr="00F00D6B" w:rsidRDefault="00F97DF9" w:rsidP="00C15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ДА - Регламент (ЕС) № 1308/2013</w:t>
            </w:r>
          </w:p>
        </w:tc>
      </w:tr>
      <w:tr w:rsidR="00F97DF9" w:rsidRPr="00F00D6B" w:rsidTr="008B0A6A">
        <w:tc>
          <w:tcPr>
            <w:cnfStyle w:val="001000000000" w:firstRow="0" w:lastRow="0" w:firstColumn="1" w:lastColumn="0" w:oddVBand="0" w:evenVBand="0" w:oddHBand="0" w:evenHBand="0" w:firstRowFirstColumn="0" w:firstRowLastColumn="0" w:lastRowFirstColumn="0" w:lastRowLastColumn="0"/>
            <w:tcW w:w="476" w:type="dxa"/>
            <w:vAlign w:val="center"/>
          </w:tcPr>
          <w:p w:rsidR="00F97DF9" w:rsidRPr="00F00D6B" w:rsidRDefault="00F97DF9" w:rsidP="00C15753">
            <w:pPr>
              <w:spacing w:line="360" w:lineRule="auto"/>
              <w:rPr>
                <w:rFonts w:ascii="Verdana" w:eastAsia="Calibri" w:hAnsi="Verdana" w:cs="Times New Roman"/>
                <w:b w:val="0"/>
                <w:i/>
                <w:sz w:val="20"/>
                <w:szCs w:val="20"/>
              </w:rPr>
            </w:pPr>
            <w:r w:rsidRPr="00F00D6B">
              <w:rPr>
                <w:rFonts w:ascii="Verdana" w:eastAsia="Calibri" w:hAnsi="Verdana" w:cs="Times New Roman"/>
                <w:b w:val="0"/>
                <w:i/>
                <w:sz w:val="20"/>
                <w:szCs w:val="20"/>
              </w:rPr>
              <w:t>4</w:t>
            </w:r>
          </w:p>
        </w:tc>
        <w:tc>
          <w:tcPr>
            <w:tcW w:w="2579" w:type="dxa"/>
            <w:vAlign w:val="center"/>
          </w:tcPr>
          <w:p w:rsidR="00F97DF9" w:rsidRPr="00F00D6B" w:rsidRDefault="00F97DF9" w:rsidP="00C15753">
            <w:pPr>
              <w:spacing w:line="36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Национална асоциация</w:t>
            </w:r>
          </w:p>
        </w:tc>
        <w:tc>
          <w:tcPr>
            <w:tcW w:w="1618" w:type="dxa"/>
            <w:vAlign w:val="center"/>
          </w:tcPr>
          <w:p w:rsidR="00F97DF9" w:rsidRPr="00F00D6B" w:rsidRDefault="00F97DF9" w:rsidP="00C15753">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ДА</w:t>
            </w:r>
          </w:p>
        </w:tc>
        <w:tc>
          <w:tcPr>
            <w:tcW w:w="2126" w:type="dxa"/>
            <w:vAlign w:val="center"/>
          </w:tcPr>
          <w:p w:rsidR="00F97DF9" w:rsidRPr="00F00D6B" w:rsidRDefault="00F97DF9" w:rsidP="00C15753">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Търговски закон</w:t>
            </w:r>
            <w:r w:rsidR="003B6B01" w:rsidRPr="00F00D6B">
              <w:rPr>
                <w:rFonts w:ascii="Verdana" w:eastAsia="Calibri" w:hAnsi="Verdana" w:cs="Times New Roman"/>
                <w:i/>
                <w:sz w:val="20"/>
                <w:szCs w:val="20"/>
              </w:rPr>
              <w:t>/ ЗЮЛНЦ</w:t>
            </w:r>
          </w:p>
        </w:tc>
        <w:tc>
          <w:tcPr>
            <w:tcW w:w="2977" w:type="dxa"/>
            <w:vAlign w:val="center"/>
          </w:tcPr>
          <w:p w:rsidR="00F97DF9" w:rsidRPr="00F00D6B" w:rsidRDefault="00F97DF9" w:rsidP="00C15753">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Няма основание</w:t>
            </w:r>
          </w:p>
        </w:tc>
      </w:tr>
      <w:tr w:rsidR="00F97DF9" w:rsidRPr="00F00D6B" w:rsidTr="008B0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vAlign w:val="center"/>
          </w:tcPr>
          <w:p w:rsidR="00F97DF9" w:rsidRPr="00F00D6B" w:rsidRDefault="00F97DF9" w:rsidP="00C15753">
            <w:pPr>
              <w:spacing w:line="360" w:lineRule="auto"/>
              <w:rPr>
                <w:rFonts w:ascii="Verdana" w:eastAsia="Calibri" w:hAnsi="Verdana" w:cs="Times New Roman"/>
                <w:b w:val="0"/>
                <w:i/>
                <w:sz w:val="20"/>
                <w:szCs w:val="20"/>
              </w:rPr>
            </w:pPr>
            <w:r w:rsidRPr="00F00D6B">
              <w:rPr>
                <w:rFonts w:ascii="Verdana" w:eastAsia="Calibri" w:hAnsi="Verdana" w:cs="Times New Roman"/>
                <w:b w:val="0"/>
                <w:i/>
                <w:sz w:val="20"/>
                <w:szCs w:val="20"/>
              </w:rPr>
              <w:t>5</w:t>
            </w:r>
          </w:p>
        </w:tc>
        <w:tc>
          <w:tcPr>
            <w:tcW w:w="2579" w:type="dxa"/>
            <w:vAlign w:val="center"/>
          </w:tcPr>
          <w:p w:rsidR="00F97DF9" w:rsidRPr="00F00D6B" w:rsidRDefault="00F97DF9" w:rsidP="00C15753">
            <w:pPr>
              <w:spacing w:line="36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Асоциация</w:t>
            </w:r>
          </w:p>
        </w:tc>
        <w:tc>
          <w:tcPr>
            <w:tcW w:w="1618" w:type="dxa"/>
            <w:vAlign w:val="center"/>
          </w:tcPr>
          <w:p w:rsidR="00F97DF9" w:rsidRPr="00F00D6B" w:rsidRDefault="00F97DF9" w:rsidP="00C15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НЕ</w:t>
            </w:r>
          </w:p>
        </w:tc>
        <w:tc>
          <w:tcPr>
            <w:tcW w:w="2126" w:type="dxa"/>
            <w:vAlign w:val="center"/>
          </w:tcPr>
          <w:p w:rsidR="00F97DF9" w:rsidRPr="00F00D6B" w:rsidRDefault="00F97DF9" w:rsidP="00C15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ЗЮЛНЦ</w:t>
            </w:r>
          </w:p>
        </w:tc>
        <w:tc>
          <w:tcPr>
            <w:tcW w:w="2977" w:type="dxa"/>
            <w:vAlign w:val="center"/>
          </w:tcPr>
          <w:p w:rsidR="00F97DF9" w:rsidRPr="00F00D6B" w:rsidRDefault="00F97DF9" w:rsidP="00C15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Няма основание</w:t>
            </w:r>
          </w:p>
        </w:tc>
      </w:tr>
      <w:tr w:rsidR="00F97DF9" w:rsidRPr="00F00D6B" w:rsidTr="008B0A6A">
        <w:tc>
          <w:tcPr>
            <w:cnfStyle w:val="001000000000" w:firstRow="0" w:lastRow="0" w:firstColumn="1" w:lastColumn="0" w:oddVBand="0" w:evenVBand="0" w:oddHBand="0" w:evenHBand="0" w:firstRowFirstColumn="0" w:firstRowLastColumn="0" w:lastRowFirstColumn="0" w:lastRowLastColumn="0"/>
            <w:tcW w:w="476" w:type="dxa"/>
            <w:vAlign w:val="center"/>
          </w:tcPr>
          <w:p w:rsidR="00F97DF9" w:rsidRPr="00F00D6B" w:rsidRDefault="00F97DF9" w:rsidP="00C15753">
            <w:pPr>
              <w:spacing w:line="360" w:lineRule="auto"/>
              <w:rPr>
                <w:rFonts w:ascii="Verdana" w:eastAsia="Calibri" w:hAnsi="Verdana" w:cs="Times New Roman"/>
                <w:b w:val="0"/>
                <w:i/>
                <w:sz w:val="20"/>
                <w:szCs w:val="20"/>
              </w:rPr>
            </w:pPr>
            <w:r w:rsidRPr="00F00D6B">
              <w:rPr>
                <w:rFonts w:ascii="Verdana" w:eastAsia="Calibri" w:hAnsi="Verdana" w:cs="Times New Roman"/>
                <w:b w:val="0"/>
                <w:i/>
                <w:sz w:val="20"/>
                <w:szCs w:val="20"/>
              </w:rPr>
              <w:t>6</w:t>
            </w:r>
          </w:p>
        </w:tc>
        <w:tc>
          <w:tcPr>
            <w:tcW w:w="2579" w:type="dxa"/>
            <w:vAlign w:val="center"/>
          </w:tcPr>
          <w:p w:rsidR="00F97DF9" w:rsidRPr="00F00D6B" w:rsidRDefault="00F97DF9" w:rsidP="00C15753">
            <w:pPr>
              <w:spacing w:line="36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Съюз</w:t>
            </w:r>
          </w:p>
        </w:tc>
        <w:tc>
          <w:tcPr>
            <w:tcW w:w="1618" w:type="dxa"/>
            <w:vAlign w:val="center"/>
          </w:tcPr>
          <w:p w:rsidR="00F97DF9" w:rsidRPr="00F00D6B" w:rsidRDefault="00F97DF9" w:rsidP="00C15753">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НЕ</w:t>
            </w:r>
          </w:p>
        </w:tc>
        <w:tc>
          <w:tcPr>
            <w:tcW w:w="2126" w:type="dxa"/>
            <w:vAlign w:val="center"/>
          </w:tcPr>
          <w:p w:rsidR="00F97DF9" w:rsidRPr="00F00D6B" w:rsidRDefault="00F97DF9" w:rsidP="00C15753">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ЗЮЛНЦ</w:t>
            </w:r>
          </w:p>
        </w:tc>
        <w:tc>
          <w:tcPr>
            <w:tcW w:w="2977" w:type="dxa"/>
          </w:tcPr>
          <w:p w:rsidR="00F97DF9" w:rsidRPr="00F00D6B" w:rsidRDefault="00F97DF9" w:rsidP="00C15753">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F00D6B">
              <w:rPr>
                <w:rFonts w:ascii="Verdana" w:eastAsia="Calibri" w:hAnsi="Verdana" w:cs="Times New Roman"/>
                <w:i/>
                <w:sz w:val="20"/>
                <w:szCs w:val="20"/>
              </w:rPr>
              <w:t>Няма основание</w:t>
            </w:r>
          </w:p>
        </w:tc>
      </w:tr>
      <w:tr w:rsidR="00F97DF9" w:rsidRPr="00F00D6B" w:rsidTr="008B0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vAlign w:val="center"/>
          </w:tcPr>
          <w:p w:rsidR="00F97DF9" w:rsidRPr="00F00D6B" w:rsidRDefault="00F97DF9" w:rsidP="00C15753">
            <w:pPr>
              <w:spacing w:line="360" w:lineRule="auto"/>
              <w:rPr>
                <w:rFonts w:ascii="Verdana" w:eastAsia="Calibri" w:hAnsi="Verdana" w:cs="Times New Roman"/>
                <w:b w:val="0"/>
                <w:i/>
                <w:sz w:val="20"/>
                <w:szCs w:val="20"/>
              </w:rPr>
            </w:pPr>
            <w:r w:rsidRPr="00F00D6B">
              <w:rPr>
                <w:rFonts w:ascii="Verdana" w:eastAsia="Calibri" w:hAnsi="Verdana" w:cs="Times New Roman"/>
                <w:b w:val="0"/>
                <w:i/>
                <w:sz w:val="20"/>
                <w:szCs w:val="20"/>
              </w:rPr>
              <w:t>7</w:t>
            </w:r>
          </w:p>
        </w:tc>
        <w:tc>
          <w:tcPr>
            <w:tcW w:w="2579" w:type="dxa"/>
            <w:vAlign w:val="center"/>
          </w:tcPr>
          <w:p w:rsidR="00F97DF9" w:rsidRPr="00F00D6B" w:rsidRDefault="00F97DF9" w:rsidP="00C15753">
            <w:pPr>
              <w:spacing w:line="36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Кооперация</w:t>
            </w:r>
          </w:p>
        </w:tc>
        <w:tc>
          <w:tcPr>
            <w:tcW w:w="1618" w:type="dxa"/>
            <w:vAlign w:val="center"/>
          </w:tcPr>
          <w:p w:rsidR="00F97DF9" w:rsidRPr="00F00D6B" w:rsidRDefault="00F97DF9" w:rsidP="00C15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НЕ</w:t>
            </w:r>
          </w:p>
        </w:tc>
        <w:tc>
          <w:tcPr>
            <w:tcW w:w="2126" w:type="dxa"/>
            <w:vAlign w:val="center"/>
          </w:tcPr>
          <w:p w:rsidR="00F97DF9" w:rsidRPr="00F00D6B" w:rsidRDefault="00F97DF9" w:rsidP="00C15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ЗЮЛНЦ</w:t>
            </w:r>
          </w:p>
        </w:tc>
        <w:tc>
          <w:tcPr>
            <w:tcW w:w="2977" w:type="dxa"/>
          </w:tcPr>
          <w:p w:rsidR="00F97DF9" w:rsidRPr="00F00D6B" w:rsidRDefault="00F97DF9" w:rsidP="00C15753">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F00D6B">
              <w:rPr>
                <w:rFonts w:ascii="Verdana" w:eastAsia="Calibri" w:hAnsi="Verdana" w:cs="Times New Roman"/>
                <w:i/>
                <w:sz w:val="20"/>
                <w:szCs w:val="20"/>
              </w:rPr>
              <w:t>Няма основание</w:t>
            </w:r>
          </w:p>
        </w:tc>
      </w:tr>
      <w:tr w:rsidR="00F97DF9" w:rsidRPr="00F00D6B" w:rsidTr="008B0A6A">
        <w:tc>
          <w:tcPr>
            <w:cnfStyle w:val="001000000000" w:firstRow="0" w:lastRow="0" w:firstColumn="1" w:lastColumn="0" w:oddVBand="0" w:evenVBand="0" w:oddHBand="0" w:evenHBand="0" w:firstRowFirstColumn="0" w:firstRowLastColumn="0" w:lastRowFirstColumn="0" w:lastRowLastColumn="0"/>
            <w:tcW w:w="476" w:type="dxa"/>
            <w:vAlign w:val="center"/>
          </w:tcPr>
          <w:p w:rsidR="00F97DF9" w:rsidRPr="00F00D6B" w:rsidRDefault="00F97DF9" w:rsidP="00C15753">
            <w:pPr>
              <w:spacing w:line="360" w:lineRule="auto"/>
              <w:rPr>
                <w:rFonts w:ascii="Verdana" w:eastAsia="Calibri" w:hAnsi="Verdana" w:cs="Times New Roman"/>
                <w:b w:val="0"/>
                <w:i/>
                <w:sz w:val="20"/>
                <w:szCs w:val="20"/>
              </w:rPr>
            </w:pPr>
            <w:r w:rsidRPr="00F00D6B">
              <w:rPr>
                <w:rFonts w:ascii="Verdana" w:eastAsia="Calibri" w:hAnsi="Verdana" w:cs="Times New Roman"/>
                <w:b w:val="0"/>
                <w:i/>
                <w:sz w:val="20"/>
                <w:szCs w:val="20"/>
              </w:rPr>
              <w:t>8</w:t>
            </w:r>
          </w:p>
        </w:tc>
        <w:tc>
          <w:tcPr>
            <w:tcW w:w="2579" w:type="dxa"/>
            <w:vAlign w:val="center"/>
          </w:tcPr>
          <w:p w:rsidR="00F97DF9" w:rsidRPr="00F00D6B" w:rsidRDefault="00F97DF9" w:rsidP="00C15753">
            <w:pPr>
              <w:spacing w:line="36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Федерация</w:t>
            </w:r>
          </w:p>
        </w:tc>
        <w:tc>
          <w:tcPr>
            <w:tcW w:w="1618" w:type="dxa"/>
            <w:vAlign w:val="center"/>
          </w:tcPr>
          <w:p w:rsidR="00F97DF9" w:rsidRPr="00F00D6B" w:rsidRDefault="00F97DF9" w:rsidP="00C15753">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НЕ</w:t>
            </w:r>
          </w:p>
        </w:tc>
        <w:tc>
          <w:tcPr>
            <w:tcW w:w="2126" w:type="dxa"/>
            <w:vAlign w:val="center"/>
          </w:tcPr>
          <w:p w:rsidR="00F97DF9" w:rsidRPr="00F00D6B" w:rsidRDefault="00F97DF9" w:rsidP="00C15753">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ЗК</w:t>
            </w:r>
          </w:p>
        </w:tc>
        <w:tc>
          <w:tcPr>
            <w:tcW w:w="2977" w:type="dxa"/>
          </w:tcPr>
          <w:p w:rsidR="00F97DF9" w:rsidRPr="00F00D6B" w:rsidRDefault="00F97DF9" w:rsidP="00C15753">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F00D6B">
              <w:rPr>
                <w:rFonts w:ascii="Verdana" w:eastAsia="Calibri" w:hAnsi="Verdana" w:cs="Times New Roman"/>
                <w:i/>
                <w:sz w:val="20"/>
                <w:szCs w:val="20"/>
              </w:rPr>
              <w:t>Няма основание</w:t>
            </w:r>
          </w:p>
        </w:tc>
      </w:tr>
      <w:tr w:rsidR="00F97DF9" w:rsidRPr="00F00D6B" w:rsidTr="008B0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vAlign w:val="center"/>
          </w:tcPr>
          <w:p w:rsidR="00F97DF9" w:rsidRPr="00F00D6B" w:rsidRDefault="00F97DF9" w:rsidP="00C15753">
            <w:pPr>
              <w:spacing w:line="360" w:lineRule="auto"/>
              <w:rPr>
                <w:rFonts w:ascii="Verdana" w:eastAsia="Calibri" w:hAnsi="Verdana" w:cs="Times New Roman"/>
                <w:b w:val="0"/>
                <w:i/>
                <w:sz w:val="20"/>
                <w:szCs w:val="20"/>
              </w:rPr>
            </w:pPr>
            <w:r w:rsidRPr="00F00D6B">
              <w:rPr>
                <w:rFonts w:ascii="Verdana" w:eastAsia="Calibri" w:hAnsi="Verdana" w:cs="Times New Roman"/>
                <w:b w:val="0"/>
                <w:i/>
                <w:sz w:val="20"/>
                <w:szCs w:val="20"/>
              </w:rPr>
              <w:t>9</w:t>
            </w:r>
          </w:p>
        </w:tc>
        <w:tc>
          <w:tcPr>
            <w:tcW w:w="2579" w:type="dxa"/>
            <w:vAlign w:val="center"/>
          </w:tcPr>
          <w:p w:rsidR="00F97DF9" w:rsidRPr="00F00D6B" w:rsidRDefault="00F97DF9" w:rsidP="00C15753">
            <w:pPr>
              <w:spacing w:line="36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Браншова организация</w:t>
            </w:r>
          </w:p>
        </w:tc>
        <w:tc>
          <w:tcPr>
            <w:tcW w:w="1618" w:type="dxa"/>
            <w:vAlign w:val="center"/>
          </w:tcPr>
          <w:p w:rsidR="00F97DF9" w:rsidRPr="00F00D6B" w:rsidRDefault="00F97DF9" w:rsidP="00C15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НЕ</w:t>
            </w:r>
          </w:p>
        </w:tc>
        <w:tc>
          <w:tcPr>
            <w:tcW w:w="2126" w:type="dxa"/>
            <w:vAlign w:val="center"/>
          </w:tcPr>
          <w:p w:rsidR="00F97DF9" w:rsidRPr="00F00D6B" w:rsidRDefault="00F97DF9" w:rsidP="00C15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highlight w:val="yellow"/>
              </w:rPr>
            </w:pPr>
            <w:r w:rsidRPr="00F00D6B">
              <w:rPr>
                <w:rFonts w:ascii="Verdana" w:eastAsia="Calibri" w:hAnsi="Verdana" w:cs="Times New Roman"/>
                <w:i/>
                <w:sz w:val="20"/>
                <w:szCs w:val="20"/>
              </w:rPr>
              <w:t>ЗЮЛНЦ</w:t>
            </w:r>
          </w:p>
        </w:tc>
        <w:tc>
          <w:tcPr>
            <w:tcW w:w="2977" w:type="dxa"/>
          </w:tcPr>
          <w:p w:rsidR="00F97DF9" w:rsidRPr="00F00D6B" w:rsidRDefault="00F97DF9" w:rsidP="00C15753">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F00D6B">
              <w:rPr>
                <w:rFonts w:ascii="Verdana" w:eastAsia="Calibri" w:hAnsi="Verdana" w:cs="Times New Roman"/>
                <w:i/>
                <w:sz w:val="20"/>
                <w:szCs w:val="20"/>
              </w:rPr>
              <w:t>Няма основание</w:t>
            </w:r>
          </w:p>
        </w:tc>
      </w:tr>
      <w:tr w:rsidR="00F97DF9" w:rsidRPr="00F00D6B" w:rsidTr="008B0A6A">
        <w:tc>
          <w:tcPr>
            <w:cnfStyle w:val="001000000000" w:firstRow="0" w:lastRow="0" w:firstColumn="1" w:lastColumn="0" w:oddVBand="0" w:evenVBand="0" w:oddHBand="0" w:evenHBand="0" w:firstRowFirstColumn="0" w:firstRowLastColumn="0" w:lastRowFirstColumn="0" w:lastRowLastColumn="0"/>
            <w:tcW w:w="476" w:type="dxa"/>
          </w:tcPr>
          <w:p w:rsidR="00F97DF9" w:rsidRPr="00F00D6B" w:rsidRDefault="00F97DF9" w:rsidP="00C15753">
            <w:pPr>
              <w:spacing w:line="360" w:lineRule="auto"/>
              <w:jc w:val="center"/>
              <w:rPr>
                <w:rFonts w:ascii="Verdana" w:eastAsia="Calibri" w:hAnsi="Verdana" w:cs="Times New Roman"/>
                <w:b w:val="0"/>
                <w:i/>
                <w:sz w:val="20"/>
                <w:szCs w:val="20"/>
              </w:rPr>
            </w:pPr>
            <w:r w:rsidRPr="00F00D6B">
              <w:rPr>
                <w:rFonts w:ascii="Verdana" w:eastAsia="Calibri" w:hAnsi="Verdana" w:cs="Times New Roman"/>
                <w:b w:val="0"/>
                <w:i/>
                <w:sz w:val="20"/>
                <w:szCs w:val="20"/>
              </w:rPr>
              <w:t>10</w:t>
            </w:r>
          </w:p>
        </w:tc>
        <w:tc>
          <w:tcPr>
            <w:tcW w:w="2579" w:type="dxa"/>
            <w:vAlign w:val="center"/>
          </w:tcPr>
          <w:p w:rsidR="00F97DF9" w:rsidRPr="00F00D6B" w:rsidRDefault="00F97DF9" w:rsidP="00C15753">
            <w:pPr>
              <w:spacing w:line="36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Междубраншова организация</w:t>
            </w:r>
          </w:p>
        </w:tc>
        <w:tc>
          <w:tcPr>
            <w:tcW w:w="1618" w:type="dxa"/>
            <w:vAlign w:val="center"/>
          </w:tcPr>
          <w:p w:rsidR="00F97DF9" w:rsidRPr="00F00D6B" w:rsidRDefault="00F97DF9" w:rsidP="00C15753">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НЕ</w:t>
            </w:r>
          </w:p>
        </w:tc>
        <w:tc>
          <w:tcPr>
            <w:tcW w:w="2126" w:type="dxa"/>
          </w:tcPr>
          <w:p w:rsidR="00F97DF9" w:rsidRPr="00F00D6B" w:rsidRDefault="00F97DF9" w:rsidP="00C15753">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highlight w:val="yellow"/>
              </w:rPr>
            </w:pPr>
            <w:r w:rsidRPr="00F00D6B">
              <w:rPr>
                <w:rFonts w:ascii="Verdana" w:eastAsia="Calibri" w:hAnsi="Verdana" w:cs="Times New Roman"/>
                <w:i/>
                <w:sz w:val="20"/>
                <w:szCs w:val="20"/>
              </w:rPr>
              <w:t>ЗЮЛНЦ</w:t>
            </w:r>
          </w:p>
        </w:tc>
        <w:tc>
          <w:tcPr>
            <w:tcW w:w="2977" w:type="dxa"/>
            <w:vAlign w:val="center"/>
          </w:tcPr>
          <w:p w:rsidR="00F97DF9" w:rsidRPr="00F00D6B" w:rsidRDefault="00F97DF9" w:rsidP="00C15753">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i/>
                <w:sz w:val="20"/>
                <w:szCs w:val="20"/>
              </w:rPr>
            </w:pPr>
            <w:r w:rsidRPr="00F00D6B">
              <w:rPr>
                <w:rFonts w:ascii="Verdana" w:eastAsia="Calibri" w:hAnsi="Verdana" w:cs="Times New Roman"/>
                <w:i/>
                <w:sz w:val="20"/>
                <w:szCs w:val="20"/>
              </w:rPr>
              <w:t xml:space="preserve">ДА </w:t>
            </w:r>
            <w:r w:rsidR="008B0A6A">
              <w:rPr>
                <w:rFonts w:ascii="Verdana" w:eastAsia="Calibri" w:hAnsi="Verdana" w:cs="Times New Roman"/>
                <w:i/>
                <w:sz w:val="20"/>
                <w:szCs w:val="20"/>
              </w:rPr>
              <w:t>–</w:t>
            </w:r>
            <w:r w:rsidRPr="00F00D6B">
              <w:rPr>
                <w:rFonts w:ascii="Verdana" w:eastAsia="Calibri" w:hAnsi="Verdana" w:cs="Times New Roman"/>
                <w:i/>
                <w:sz w:val="20"/>
                <w:szCs w:val="20"/>
              </w:rPr>
              <w:t xml:space="preserve"> Регламент (ЕС) № 1308/2013</w:t>
            </w:r>
          </w:p>
        </w:tc>
      </w:tr>
      <w:tr w:rsidR="00F97DF9" w:rsidRPr="00F00D6B" w:rsidTr="008B0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rsidR="00F97DF9" w:rsidRPr="00F00D6B" w:rsidRDefault="00F97DF9" w:rsidP="00C15753">
            <w:pPr>
              <w:spacing w:line="360" w:lineRule="auto"/>
              <w:jc w:val="center"/>
              <w:rPr>
                <w:rFonts w:ascii="Verdana" w:eastAsia="Calibri" w:hAnsi="Verdana" w:cs="Times New Roman"/>
                <w:i/>
                <w:sz w:val="20"/>
                <w:szCs w:val="20"/>
              </w:rPr>
            </w:pPr>
          </w:p>
        </w:tc>
        <w:tc>
          <w:tcPr>
            <w:tcW w:w="2579" w:type="dxa"/>
            <w:vAlign w:val="center"/>
          </w:tcPr>
          <w:p w:rsidR="00F97DF9" w:rsidRPr="00F00D6B" w:rsidRDefault="00F97DF9" w:rsidP="00C15753">
            <w:pPr>
              <w:spacing w:line="36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p>
        </w:tc>
        <w:tc>
          <w:tcPr>
            <w:tcW w:w="1618" w:type="dxa"/>
          </w:tcPr>
          <w:p w:rsidR="00F97DF9" w:rsidRPr="00F00D6B" w:rsidRDefault="00F97DF9" w:rsidP="00C15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p>
        </w:tc>
        <w:tc>
          <w:tcPr>
            <w:tcW w:w="2126" w:type="dxa"/>
          </w:tcPr>
          <w:p w:rsidR="00F97DF9" w:rsidRPr="00F00D6B" w:rsidRDefault="00F97DF9" w:rsidP="00C15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highlight w:val="yellow"/>
              </w:rPr>
            </w:pPr>
          </w:p>
        </w:tc>
        <w:tc>
          <w:tcPr>
            <w:tcW w:w="2977" w:type="dxa"/>
            <w:vAlign w:val="center"/>
          </w:tcPr>
          <w:p w:rsidR="00F97DF9" w:rsidRPr="00F00D6B" w:rsidRDefault="00F97DF9" w:rsidP="00C15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i/>
                <w:sz w:val="20"/>
                <w:szCs w:val="20"/>
              </w:rPr>
            </w:pPr>
          </w:p>
        </w:tc>
      </w:tr>
    </w:tbl>
    <w:p w:rsidR="00F97DF9" w:rsidRPr="00F00D6B" w:rsidRDefault="00F97DF9" w:rsidP="00F97DF9">
      <w:pPr>
        <w:pStyle w:val="m"/>
        <w:spacing w:line="360" w:lineRule="auto"/>
        <w:ind w:firstLine="708"/>
        <w:rPr>
          <w:rFonts w:ascii="Verdana" w:eastAsia="Calibri" w:hAnsi="Verdana"/>
          <w:color w:val="auto"/>
          <w:sz w:val="20"/>
          <w:szCs w:val="20"/>
          <w:lang w:eastAsia="en-US"/>
        </w:rPr>
      </w:pPr>
    </w:p>
    <w:p w:rsidR="00C73DC8" w:rsidRPr="00F00D6B" w:rsidRDefault="00415219" w:rsidP="00735B85">
      <w:pPr>
        <w:pStyle w:val="m"/>
        <w:spacing w:before="100" w:beforeAutospacing="1" w:after="120" w:line="360" w:lineRule="auto"/>
        <w:ind w:firstLine="708"/>
        <w:rPr>
          <w:rFonts w:ascii="Verdana" w:eastAsia="Calibri" w:hAnsi="Verdana"/>
          <w:sz w:val="20"/>
          <w:szCs w:val="20"/>
        </w:rPr>
      </w:pPr>
      <w:r w:rsidRPr="00F00D6B">
        <w:rPr>
          <w:rFonts w:ascii="Verdana" w:eastAsia="Calibri" w:hAnsi="Verdana"/>
          <w:sz w:val="20"/>
          <w:szCs w:val="20"/>
        </w:rPr>
        <w:t xml:space="preserve">Видно от табл. 1 </w:t>
      </w:r>
      <w:r w:rsidR="002B2DDC" w:rsidRPr="00F00D6B">
        <w:rPr>
          <w:rFonts w:ascii="Verdana" w:eastAsia="Calibri" w:hAnsi="Verdana"/>
          <w:sz w:val="20"/>
          <w:szCs w:val="20"/>
        </w:rPr>
        <w:t xml:space="preserve">за 6 </w:t>
      </w:r>
      <w:r w:rsidRPr="00F00D6B">
        <w:rPr>
          <w:rFonts w:ascii="Verdana" w:eastAsia="Calibri" w:hAnsi="Verdana"/>
          <w:sz w:val="20"/>
          <w:szCs w:val="20"/>
        </w:rPr>
        <w:t xml:space="preserve">от </w:t>
      </w:r>
      <w:r w:rsidR="00B57621" w:rsidRPr="00F00D6B">
        <w:rPr>
          <w:rFonts w:ascii="Verdana" w:eastAsia="Calibri" w:hAnsi="Verdana"/>
          <w:sz w:val="20"/>
          <w:szCs w:val="20"/>
        </w:rPr>
        <w:t>10</w:t>
      </w:r>
      <w:r w:rsidRPr="00F00D6B">
        <w:rPr>
          <w:rFonts w:ascii="Verdana" w:eastAsia="Calibri" w:hAnsi="Verdana"/>
          <w:sz w:val="20"/>
          <w:szCs w:val="20"/>
        </w:rPr>
        <w:t xml:space="preserve"> </w:t>
      </w:r>
      <w:r w:rsidR="00BC0884" w:rsidRPr="00F00D6B">
        <w:rPr>
          <w:rFonts w:ascii="Verdana" w:eastAsia="Calibri" w:hAnsi="Verdana"/>
          <w:sz w:val="20"/>
          <w:szCs w:val="20"/>
        </w:rPr>
        <w:t xml:space="preserve">от </w:t>
      </w:r>
      <w:r w:rsidR="00C21527" w:rsidRPr="00F00D6B">
        <w:rPr>
          <w:rFonts w:ascii="Verdana" w:eastAsia="Calibri" w:hAnsi="Verdana"/>
          <w:sz w:val="20"/>
          <w:szCs w:val="20"/>
        </w:rPr>
        <w:t>най – често срещаните</w:t>
      </w:r>
      <w:r w:rsidRPr="00F00D6B">
        <w:rPr>
          <w:rFonts w:ascii="Verdana" w:eastAsia="Calibri" w:hAnsi="Verdana"/>
          <w:sz w:val="20"/>
          <w:szCs w:val="20"/>
        </w:rPr>
        <w:t xml:space="preserve"> форми на обединение</w:t>
      </w:r>
      <w:r w:rsidR="001A4A7C" w:rsidRPr="00F00D6B">
        <w:rPr>
          <w:rFonts w:ascii="Verdana" w:eastAsia="Calibri" w:hAnsi="Verdana"/>
          <w:sz w:val="20"/>
          <w:szCs w:val="20"/>
        </w:rPr>
        <w:t xml:space="preserve"> –</w:t>
      </w:r>
      <w:r w:rsidR="00681C14" w:rsidRPr="00F00D6B">
        <w:rPr>
          <w:rFonts w:ascii="Verdana" w:eastAsia="Calibri" w:hAnsi="Verdana"/>
          <w:sz w:val="20"/>
          <w:szCs w:val="20"/>
        </w:rPr>
        <w:t xml:space="preserve"> </w:t>
      </w:r>
      <w:r w:rsidR="001A4A7C" w:rsidRPr="00F00D6B">
        <w:rPr>
          <w:rFonts w:ascii="Verdana" w:eastAsia="Calibri" w:hAnsi="Verdana"/>
          <w:sz w:val="20"/>
          <w:szCs w:val="20"/>
        </w:rPr>
        <w:t xml:space="preserve">асоциации; национални асоциации, съюзи, кооперации, федерации и браншови организации </w:t>
      </w:r>
      <w:r w:rsidR="00681C14" w:rsidRPr="00F00D6B">
        <w:rPr>
          <w:rFonts w:ascii="Verdana" w:eastAsia="Calibri" w:hAnsi="Verdana"/>
          <w:sz w:val="20"/>
          <w:szCs w:val="20"/>
        </w:rPr>
        <w:t xml:space="preserve">не съществува </w:t>
      </w:r>
      <w:r w:rsidR="00B46E19" w:rsidRPr="00F00D6B">
        <w:rPr>
          <w:rFonts w:ascii="Verdana" w:eastAsia="Calibri" w:hAnsi="Verdana"/>
          <w:sz w:val="20"/>
          <w:szCs w:val="20"/>
        </w:rPr>
        <w:t xml:space="preserve">задължение </w:t>
      </w:r>
      <w:r w:rsidR="00681C14" w:rsidRPr="00F00D6B">
        <w:rPr>
          <w:rFonts w:ascii="Verdana" w:eastAsia="Calibri" w:hAnsi="Verdana"/>
          <w:sz w:val="20"/>
          <w:szCs w:val="20"/>
        </w:rPr>
        <w:t>да</w:t>
      </w:r>
      <w:r w:rsidR="004C797E" w:rsidRPr="00F00D6B">
        <w:rPr>
          <w:rFonts w:ascii="Verdana" w:eastAsia="Calibri" w:hAnsi="Verdana"/>
          <w:sz w:val="20"/>
          <w:szCs w:val="20"/>
        </w:rPr>
        <w:t xml:space="preserve"> </w:t>
      </w:r>
      <w:r w:rsidR="00B46E19" w:rsidRPr="00F00D6B">
        <w:rPr>
          <w:rFonts w:ascii="Verdana" w:eastAsia="Calibri" w:hAnsi="Verdana"/>
          <w:sz w:val="20"/>
          <w:szCs w:val="20"/>
        </w:rPr>
        <w:t>бъдат</w:t>
      </w:r>
      <w:r w:rsidR="004C797E" w:rsidRPr="00F00D6B">
        <w:rPr>
          <w:rFonts w:ascii="Verdana" w:eastAsia="Calibri" w:hAnsi="Verdana"/>
          <w:sz w:val="20"/>
          <w:szCs w:val="20"/>
        </w:rPr>
        <w:t xml:space="preserve"> учредява</w:t>
      </w:r>
      <w:r w:rsidR="00B46E19" w:rsidRPr="00F00D6B">
        <w:rPr>
          <w:rFonts w:ascii="Verdana" w:eastAsia="Calibri" w:hAnsi="Verdana"/>
          <w:sz w:val="20"/>
          <w:szCs w:val="20"/>
        </w:rPr>
        <w:t>ни</w:t>
      </w:r>
      <w:r w:rsidR="004C797E" w:rsidRPr="00F00D6B">
        <w:rPr>
          <w:rFonts w:ascii="Verdana" w:eastAsia="Calibri" w:hAnsi="Verdana"/>
          <w:sz w:val="20"/>
          <w:szCs w:val="20"/>
        </w:rPr>
        <w:t xml:space="preserve"> в</w:t>
      </w:r>
      <w:r w:rsidR="002B2DDC" w:rsidRPr="00F00D6B">
        <w:rPr>
          <w:rFonts w:ascii="Verdana" w:eastAsia="Calibri" w:hAnsi="Verdana"/>
          <w:sz w:val="20"/>
          <w:szCs w:val="20"/>
        </w:rPr>
        <w:t xml:space="preserve"> </w:t>
      </w:r>
      <w:r w:rsidR="004C797E" w:rsidRPr="00F00D6B">
        <w:rPr>
          <w:rFonts w:ascii="Verdana" w:eastAsia="Calibri" w:hAnsi="Verdana"/>
          <w:sz w:val="20"/>
          <w:szCs w:val="20"/>
        </w:rPr>
        <w:t>съответствие с конкретни правила</w:t>
      </w:r>
      <w:r w:rsidR="00681C14" w:rsidRPr="00F00D6B">
        <w:rPr>
          <w:rFonts w:ascii="Verdana" w:eastAsia="Calibri" w:hAnsi="Verdana"/>
          <w:sz w:val="20"/>
          <w:szCs w:val="20"/>
        </w:rPr>
        <w:t xml:space="preserve"> </w:t>
      </w:r>
      <w:r w:rsidR="004C797E" w:rsidRPr="00F00D6B">
        <w:rPr>
          <w:rFonts w:ascii="Verdana" w:eastAsia="Calibri" w:hAnsi="Verdana"/>
          <w:sz w:val="20"/>
          <w:szCs w:val="20"/>
        </w:rPr>
        <w:t xml:space="preserve">и </w:t>
      </w:r>
      <w:r w:rsidR="00681C14" w:rsidRPr="00F00D6B">
        <w:rPr>
          <w:rFonts w:ascii="Verdana" w:eastAsia="Calibri" w:hAnsi="Verdana"/>
          <w:sz w:val="20"/>
          <w:szCs w:val="20"/>
        </w:rPr>
        <w:t>да представя</w:t>
      </w:r>
      <w:r w:rsidR="004C797E" w:rsidRPr="00F00D6B">
        <w:rPr>
          <w:rFonts w:ascii="Verdana" w:eastAsia="Calibri" w:hAnsi="Verdana"/>
          <w:sz w:val="20"/>
          <w:szCs w:val="20"/>
        </w:rPr>
        <w:t>т</w:t>
      </w:r>
      <w:r w:rsidRPr="00F00D6B">
        <w:rPr>
          <w:rFonts w:ascii="Verdana" w:eastAsia="Calibri" w:hAnsi="Verdana"/>
          <w:sz w:val="20"/>
          <w:szCs w:val="20"/>
        </w:rPr>
        <w:t xml:space="preserve"> информация за дейността </w:t>
      </w:r>
      <w:r w:rsidR="004C797E" w:rsidRPr="00F00D6B">
        <w:rPr>
          <w:rFonts w:ascii="Verdana" w:eastAsia="Calibri" w:hAnsi="Verdana"/>
          <w:sz w:val="20"/>
          <w:szCs w:val="20"/>
        </w:rPr>
        <w:t xml:space="preserve">си и </w:t>
      </w:r>
      <w:r w:rsidR="00681C14" w:rsidRPr="00F00D6B">
        <w:rPr>
          <w:rFonts w:ascii="Verdana" w:eastAsia="Calibri" w:hAnsi="Verdana"/>
          <w:sz w:val="20"/>
          <w:szCs w:val="20"/>
        </w:rPr>
        <w:t xml:space="preserve">членската </w:t>
      </w:r>
      <w:r w:rsidR="004C797E" w:rsidRPr="00F00D6B">
        <w:rPr>
          <w:rFonts w:ascii="Verdana" w:eastAsia="Calibri" w:hAnsi="Verdana"/>
          <w:sz w:val="20"/>
          <w:szCs w:val="20"/>
        </w:rPr>
        <w:t>си</w:t>
      </w:r>
      <w:r w:rsidR="00681C14" w:rsidRPr="00F00D6B">
        <w:rPr>
          <w:rFonts w:ascii="Verdana" w:eastAsia="Calibri" w:hAnsi="Verdana"/>
          <w:sz w:val="20"/>
          <w:szCs w:val="20"/>
        </w:rPr>
        <w:t xml:space="preserve"> маса</w:t>
      </w:r>
      <w:r w:rsidR="003B6B01" w:rsidRPr="00F00D6B">
        <w:rPr>
          <w:rFonts w:ascii="Verdana" w:eastAsia="Calibri" w:hAnsi="Verdana"/>
          <w:sz w:val="20"/>
          <w:szCs w:val="20"/>
        </w:rPr>
        <w:t>, освен ако не са признати от министър</w:t>
      </w:r>
      <w:r w:rsidRPr="00F00D6B">
        <w:rPr>
          <w:rFonts w:ascii="Verdana" w:eastAsia="Calibri" w:hAnsi="Verdana"/>
          <w:sz w:val="20"/>
          <w:szCs w:val="20"/>
        </w:rPr>
        <w:t>.</w:t>
      </w:r>
      <w:r w:rsidR="004C797E" w:rsidRPr="00F00D6B">
        <w:rPr>
          <w:rFonts w:ascii="Verdana" w:eastAsia="Calibri" w:hAnsi="Verdana"/>
          <w:sz w:val="20"/>
          <w:szCs w:val="20"/>
        </w:rPr>
        <w:t xml:space="preserve"> </w:t>
      </w:r>
    </w:p>
    <w:p w:rsidR="00B57621" w:rsidRPr="00F00D6B" w:rsidRDefault="00B57621" w:rsidP="00735B85">
      <w:pPr>
        <w:pStyle w:val="m"/>
        <w:spacing w:before="100" w:beforeAutospacing="1" w:after="120" w:line="360" w:lineRule="auto"/>
        <w:ind w:firstLine="708"/>
        <w:rPr>
          <w:rFonts w:ascii="Verdana" w:eastAsia="Calibri" w:hAnsi="Verdana"/>
          <w:sz w:val="20"/>
          <w:szCs w:val="20"/>
        </w:rPr>
      </w:pPr>
      <w:r w:rsidRPr="00F00D6B">
        <w:rPr>
          <w:rFonts w:ascii="Verdana" w:eastAsia="Calibri" w:hAnsi="Verdana"/>
          <w:sz w:val="20"/>
          <w:szCs w:val="20"/>
        </w:rPr>
        <w:t xml:space="preserve">Имайки предвид факта, че </w:t>
      </w:r>
      <w:r w:rsidR="006D5A1C" w:rsidRPr="00F00D6B">
        <w:rPr>
          <w:rFonts w:ascii="Verdana" w:eastAsia="Calibri" w:hAnsi="Verdana"/>
          <w:sz w:val="20"/>
          <w:szCs w:val="20"/>
        </w:rPr>
        <w:t>повечето</w:t>
      </w:r>
      <w:r w:rsidRPr="00F00D6B">
        <w:rPr>
          <w:rFonts w:ascii="Verdana" w:eastAsia="Calibri" w:hAnsi="Verdana"/>
          <w:sz w:val="20"/>
          <w:szCs w:val="20"/>
        </w:rPr>
        <w:t xml:space="preserve"> форми на обединения се регистрират и изпълняват дейността си </w:t>
      </w:r>
      <w:r w:rsidR="006D5A1C" w:rsidRPr="00F00D6B">
        <w:rPr>
          <w:rFonts w:ascii="Verdana" w:eastAsia="Calibri" w:hAnsi="Verdana"/>
          <w:sz w:val="20"/>
          <w:szCs w:val="20"/>
        </w:rPr>
        <w:t xml:space="preserve">в сектор „Земеделие“ без това да води до необходимост от предоставяне на информация в Министерство на земеделието, </w:t>
      </w:r>
      <w:r w:rsidRPr="00F00D6B">
        <w:rPr>
          <w:rFonts w:ascii="Verdana" w:eastAsia="Calibri" w:hAnsi="Verdana"/>
          <w:sz w:val="20"/>
          <w:szCs w:val="20"/>
        </w:rPr>
        <w:t xml:space="preserve">неминуемо възниква необходимостта от създаване на специални норми, които да са </w:t>
      </w:r>
      <w:r w:rsidR="006D5A1C" w:rsidRPr="00F00D6B">
        <w:rPr>
          <w:rFonts w:ascii="Verdana" w:eastAsia="Calibri" w:hAnsi="Verdana"/>
          <w:sz w:val="20"/>
          <w:szCs w:val="20"/>
        </w:rPr>
        <w:t>насочени</w:t>
      </w:r>
      <w:r w:rsidRPr="00F00D6B">
        <w:rPr>
          <w:rFonts w:ascii="Verdana" w:eastAsia="Calibri" w:hAnsi="Verdana"/>
          <w:sz w:val="20"/>
          <w:szCs w:val="20"/>
        </w:rPr>
        <w:t xml:space="preserve"> единствено </w:t>
      </w:r>
      <w:r w:rsidR="006D5A1C" w:rsidRPr="00F00D6B">
        <w:rPr>
          <w:rFonts w:ascii="Verdana" w:eastAsia="Calibri" w:hAnsi="Verdana"/>
          <w:sz w:val="20"/>
          <w:szCs w:val="20"/>
        </w:rPr>
        <w:t>към</w:t>
      </w:r>
      <w:r w:rsidRPr="00F00D6B">
        <w:rPr>
          <w:rFonts w:ascii="Verdana" w:eastAsia="Calibri" w:hAnsi="Verdana"/>
          <w:sz w:val="20"/>
          <w:szCs w:val="20"/>
        </w:rPr>
        <w:t xml:space="preserve"> обединенията в сектор </w:t>
      </w:r>
      <w:r w:rsidR="002B2DDC" w:rsidRPr="00F00D6B">
        <w:rPr>
          <w:rFonts w:ascii="Verdana" w:eastAsia="Calibri" w:hAnsi="Verdana"/>
          <w:sz w:val="20"/>
          <w:szCs w:val="20"/>
        </w:rPr>
        <w:t>„З</w:t>
      </w:r>
      <w:r w:rsidRPr="00F00D6B">
        <w:rPr>
          <w:rFonts w:ascii="Verdana" w:eastAsia="Calibri" w:hAnsi="Verdana"/>
          <w:sz w:val="20"/>
          <w:szCs w:val="20"/>
        </w:rPr>
        <w:t>емеделие</w:t>
      </w:r>
      <w:r w:rsidR="002B2DDC" w:rsidRPr="00F00D6B">
        <w:rPr>
          <w:rFonts w:ascii="Verdana" w:eastAsia="Calibri" w:hAnsi="Verdana"/>
          <w:sz w:val="20"/>
          <w:szCs w:val="20"/>
        </w:rPr>
        <w:t>“</w:t>
      </w:r>
      <w:r w:rsidRPr="00F00D6B">
        <w:rPr>
          <w:rFonts w:ascii="Verdana" w:eastAsia="Calibri" w:hAnsi="Verdana"/>
          <w:sz w:val="20"/>
          <w:szCs w:val="20"/>
        </w:rPr>
        <w:t>.</w:t>
      </w:r>
    </w:p>
    <w:p w:rsidR="00F97DF9" w:rsidRPr="00F00D6B" w:rsidRDefault="00F97DF9" w:rsidP="00F97DF9">
      <w:pPr>
        <w:pStyle w:val="m"/>
        <w:spacing w:after="160" w:line="360" w:lineRule="auto"/>
        <w:ind w:firstLine="708"/>
        <w:rPr>
          <w:rFonts w:ascii="Verdana" w:eastAsia="Calibri" w:hAnsi="Verdana"/>
          <w:sz w:val="20"/>
          <w:szCs w:val="20"/>
        </w:rPr>
      </w:pPr>
      <w:r w:rsidRPr="00F00D6B">
        <w:rPr>
          <w:rFonts w:ascii="Verdana" w:eastAsia="Calibri" w:hAnsi="Verdana"/>
          <w:sz w:val="20"/>
          <w:szCs w:val="20"/>
        </w:rPr>
        <w:t xml:space="preserve">Създаването на Закона няма за цел да въведе </w:t>
      </w:r>
      <w:r w:rsidR="004262AB" w:rsidRPr="00F00D6B">
        <w:rPr>
          <w:rFonts w:ascii="Verdana" w:eastAsia="Calibri" w:hAnsi="Verdana"/>
          <w:sz w:val="20"/>
          <w:szCs w:val="20"/>
        </w:rPr>
        <w:t xml:space="preserve">разрешителен </w:t>
      </w:r>
      <w:r w:rsidRPr="00F00D6B">
        <w:rPr>
          <w:rFonts w:ascii="Verdana" w:eastAsia="Calibri" w:hAnsi="Verdana"/>
          <w:sz w:val="20"/>
          <w:szCs w:val="20"/>
        </w:rPr>
        <w:t xml:space="preserve">режим от страна на </w:t>
      </w:r>
      <w:r w:rsidR="004262AB" w:rsidRPr="00F00D6B">
        <w:rPr>
          <w:rFonts w:ascii="Verdana" w:eastAsia="Calibri" w:hAnsi="Verdana"/>
          <w:sz w:val="20"/>
          <w:szCs w:val="20"/>
        </w:rPr>
        <w:t xml:space="preserve">министъра </w:t>
      </w:r>
      <w:r w:rsidR="006D5A1C" w:rsidRPr="00F00D6B">
        <w:rPr>
          <w:rFonts w:ascii="Verdana" w:eastAsia="Calibri" w:hAnsi="Verdana"/>
          <w:sz w:val="20"/>
          <w:szCs w:val="20"/>
        </w:rPr>
        <w:t>на земеделието</w:t>
      </w:r>
      <w:r w:rsidRPr="00F00D6B">
        <w:rPr>
          <w:rFonts w:ascii="Verdana" w:eastAsia="Calibri" w:hAnsi="Verdana"/>
          <w:sz w:val="20"/>
          <w:szCs w:val="20"/>
        </w:rPr>
        <w:t xml:space="preserve"> върху дейността на обединенията. Целта на закона е да се установят единни и ясни правила, съгласно които дадено обединение да може да се </w:t>
      </w:r>
      <w:r w:rsidRPr="00F00D6B">
        <w:rPr>
          <w:rFonts w:ascii="Verdana" w:eastAsia="Calibri" w:hAnsi="Verdana"/>
          <w:sz w:val="20"/>
          <w:szCs w:val="20"/>
        </w:rPr>
        <w:lastRenderedPageBreak/>
        <w:t>идентифицира като представител</w:t>
      </w:r>
      <w:r w:rsidR="006D5A1C" w:rsidRPr="00F00D6B">
        <w:rPr>
          <w:rFonts w:ascii="Verdana" w:eastAsia="Calibri" w:hAnsi="Verdana"/>
          <w:sz w:val="20"/>
          <w:szCs w:val="20"/>
        </w:rPr>
        <w:t>но</w:t>
      </w:r>
      <w:r w:rsidRPr="00F00D6B">
        <w:rPr>
          <w:rFonts w:ascii="Verdana" w:eastAsia="Calibri" w:hAnsi="Verdana"/>
          <w:sz w:val="20"/>
          <w:szCs w:val="20"/>
        </w:rPr>
        <w:t xml:space="preserve"> в съответния бранш и по този начин да се постигне по-голяма гаранция за защита интересите на малките земеделските производители при провеждане на държавната политика в областта на земеделието. </w:t>
      </w:r>
    </w:p>
    <w:p w:rsidR="00495797" w:rsidRPr="00F00D6B" w:rsidRDefault="00A14DDF" w:rsidP="00735B85">
      <w:pPr>
        <w:pStyle w:val="m"/>
        <w:spacing w:before="100" w:beforeAutospacing="1" w:after="120" w:line="360" w:lineRule="auto"/>
        <w:ind w:firstLine="708"/>
        <w:rPr>
          <w:rFonts w:ascii="Verdana" w:eastAsia="Calibri" w:hAnsi="Verdana"/>
          <w:sz w:val="20"/>
          <w:szCs w:val="20"/>
        </w:rPr>
      </w:pPr>
      <w:r w:rsidRPr="00F00D6B">
        <w:rPr>
          <w:rFonts w:ascii="Verdana" w:eastAsia="Calibri" w:hAnsi="Verdana"/>
          <w:sz w:val="20"/>
          <w:szCs w:val="20"/>
        </w:rPr>
        <w:t>Въпрос с висока важност е и ефе</w:t>
      </w:r>
      <w:r w:rsidR="00565A2C" w:rsidRPr="00F00D6B">
        <w:rPr>
          <w:rFonts w:ascii="Verdana" w:eastAsia="Calibri" w:hAnsi="Verdana"/>
          <w:sz w:val="20"/>
          <w:szCs w:val="20"/>
        </w:rPr>
        <w:t>ктивността на комуникацията на д</w:t>
      </w:r>
      <w:r w:rsidRPr="00F00D6B">
        <w:rPr>
          <w:rFonts w:ascii="Verdana" w:eastAsia="Calibri" w:hAnsi="Verdana"/>
          <w:sz w:val="20"/>
          <w:szCs w:val="20"/>
        </w:rPr>
        <w:t>ържавата с образуванията в частния сектор. Към настоящия момент, поради липсата на изисквания относно обявяване на членска маса и обработвана п</w:t>
      </w:r>
      <w:r w:rsidR="00565A2C" w:rsidRPr="00F00D6B">
        <w:rPr>
          <w:rFonts w:ascii="Verdana" w:eastAsia="Calibri" w:hAnsi="Verdana"/>
          <w:sz w:val="20"/>
          <w:szCs w:val="20"/>
        </w:rPr>
        <w:t>родукция от дадено обединение, д</w:t>
      </w:r>
      <w:r w:rsidRPr="00F00D6B">
        <w:rPr>
          <w:rFonts w:ascii="Verdana" w:eastAsia="Calibri" w:hAnsi="Verdana"/>
          <w:sz w:val="20"/>
          <w:szCs w:val="20"/>
        </w:rPr>
        <w:t>ържавата, чрез Министерство на земеделието</w:t>
      </w:r>
      <w:r w:rsidR="00DE2078" w:rsidRPr="00F00D6B">
        <w:rPr>
          <w:rFonts w:ascii="Verdana" w:eastAsia="Calibri" w:hAnsi="Verdana"/>
          <w:sz w:val="20"/>
          <w:szCs w:val="20"/>
        </w:rPr>
        <w:t>,</w:t>
      </w:r>
      <w:r w:rsidRPr="00F00D6B">
        <w:rPr>
          <w:rFonts w:ascii="Verdana" w:eastAsia="Calibri" w:hAnsi="Verdana"/>
          <w:sz w:val="20"/>
          <w:szCs w:val="20"/>
        </w:rPr>
        <w:t xml:space="preserve"> осъществява контакт единствено с организации, за които остав</w:t>
      </w:r>
      <w:r w:rsidR="00565A2C" w:rsidRPr="00F00D6B">
        <w:rPr>
          <w:rFonts w:ascii="Verdana" w:eastAsia="Calibri" w:hAnsi="Verdana"/>
          <w:sz w:val="20"/>
          <w:szCs w:val="20"/>
        </w:rPr>
        <w:t>а неизяснено обстоятелството кого</w:t>
      </w:r>
      <w:r w:rsidRPr="00F00D6B">
        <w:rPr>
          <w:rFonts w:ascii="Verdana" w:eastAsia="Calibri" w:hAnsi="Verdana"/>
          <w:sz w:val="20"/>
          <w:szCs w:val="20"/>
        </w:rPr>
        <w:t xml:space="preserve"> представляват. Тези факти създават предпоставки за незачитане на мнението на по-голяма част от производителите и преработвателите в сектора и </w:t>
      </w:r>
      <w:r w:rsidR="00DE2078" w:rsidRPr="00F00D6B">
        <w:rPr>
          <w:rFonts w:ascii="Verdana" w:eastAsia="Calibri" w:hAnsi="Verdana"/>
          <w:sz w:val="20"/>
          <w:szCs w:val="20"/>
        </w:rPr>
        <w:t xml:space="preserve">вземане под внимание единствено на позиции на отделни производители. По този начин се пренебрегват основни принципи при осъществяването на държавната политика в сектора и </w:t>
      </w:r>
      <w:r w:rsidR="006D5A1C" w:rsidRPr="00F00D6B">
        <w:rPr>
          <w:rFonts w:ascii="Verdana" w:eastAsia="Calibri" w:hAnsi="Verdana"/>
          <w:sz w:val="20"/>
          <w:szCs w:val="20"/>
        </w:rPr>
        <w:t xml:space="preserve">се </w:t>
      </w:r>
      <w:r w:rsidR="00DE2078" w:rsidRPr="00F00D6B">
        <w:rPr>
          <w:rFonts w:ascii="Verdana" w:eastAsia="Calibri" w:hAnsi="Verdana"/>
          <w:sz w:val="20"/>
          <w:szCs w:val="20"/>
        </w:rPr>
        <w:t>ощетява голяма част от физическите и юридическите лица</w:t>
      </w:r>
      <w:r w:rsidR="00565A2C" w:rsidRPr="00F00D6B">
        <w:rPr>
          <w:rFonts w:ascii="Verdana" w:eastAsia="Calibri" w:hAnsi="Verdana"/>
          <w:sz w:val="20"/>
          <w:szCs w:val="20"/>
        </w:rPr>
        <w:t>,</w:t>
      </w:r>
      <w:r w:rsidR="00DE2078" w:rsidRPr="00F00D6B">
        <w:rPr>
          <w:rFonts w:ascii="Verdana" w:eastAsia="Calibri" w:hAnsi="Verdana"/>
          <w:sz w:val="20"/>
          <w:szCs w:val="20"/>
        </w:rPr>
        <w:t xml:space="preserve"> осъществяващи земеделска дейност. </w:t>
      </w:r>
    </w:p>
    <w:p w:rsidR="003B6B01" w:rsidRPr="008B0A6A" w:rsidRDefault="003B6B01" w:rsidP="00A23E58">
      <w:pPr>
        <w:rPr>
          <w:rStyle w:val="Heading1Char"/>
          <w:sz w:val="20"/>
          <w:szCs w:val="20"/>
        </w:rPr>
      </w:pPr>
    </w:p>
    <w:p w:rsidR="003B6B01" w:rsidRPr="008B0A6A" w:rsidRDefault="003B6B01" w:rsidP="00A23E58">
      <w:pPr>
        <w:rPr>
          <w:rStyle w:val="Heading1Char"/>
          <w:sz w:val="20"/>
          <w:szCs w:val="20"/>
        </w:rPr>
      </w:pPr>
    </w:p>
    <w:p w:rsidR="00441F32" w:rsidRPr="001D41F7" w:rsidRDefault="00770760" w:rsidP="001D41F7">
      <w:pPr>
        <w:pStyle w:val="Heading1"/>
        <w:numPr>
          <w:ilvl w:val="0"/>
          <w:numId w:val="0"/>
        </w:numPr>
        <w:spacing w:after="120"/>
        <w:ind w:firstLine="709"/>
      </w:pPr>
      <w:bookmarkStart w:id="8" w:name="_Toc120271994"/>
      <w:r w:rsidRPr="001D41F7">
        <w:t>II</w:t>
      </w:r>
      <w:r w:rsidR="00441F32" w:rsidRPr="001D41F7">
        <w:t>. Заинтересовани страни</w:t>
      </w:r>
      <w:bookmarkEnd w:id="8"/>
    </w:p>
    <w:p w:rsidR="00C10A72" w:rsidRPr="00F00D6B" w:rsidRDefault="00F97DF9" w:rsidP="00735B85">
      <w:pPr>
        <w:tabs>
          <w:tab w:val="left" w:pos="885"/>
        </w:tabs>
        <w:spacing w:before="100" w:beforeAutospacing="1" w:after="120" w:line="360" w:lineRule="auto"/>
        <w:contextualSpacing/>
        <w:jc w:val="both"/>
        <w:rPr>
          <w:rFonts w:ascii="Verdana" w:eastAsia="Times New Roman" w:hAnsi="Verdana" w:cs="Times New Roman"/>
          <w:noProof/>
          <w:sz w:val="20"/>
          <w:szCs w:val="20"/>
          <w:lang w:eastAsia="bg-BG"/>
        </w:rPr>
      </w:pPr>
      <w:r w:rsidRPr="00F00D6B">
        <w:rPr>
          <w:rFonts w:ascii="Verdana" w:eastAsia="Times New Roman" w:hAnsi="Verdana" w:cs="Times New Roman"/>
          <w:noProof/>
          <w:sz w:val="20"/>
          <w:szCs w:val="20"/>
          <w:lang w:eastAsia="bg-BG"/>
        </w:rPr>
        <w:tab/>
      </w:r>
      <w:r w:rsidR="00C10A72" w:rsidRPr="00F00D6B">
        <w:rPr>
          <w:rFonts w:ascii="Verdana" w:eastAsia="Times New Roman" w:hAnsi="Verdana" w:cs="Times New Roman"/>
          <w:noProof/>
          <w:sz w:val="20"/>
          <w:szCs w:val="20"/>
          <w:lang w:eastAsia="bg-BG"/>
        </w:rPr>
        <w:t xml:space="preserve">При определяне на </w:t>
      </w:r>
      <w:r w:rsidR="00B34664" w:rsidRPr="00F00D6B">
        <w:rPr>
          <w:rFonts w:ascii="Verdana" w:eastAsia="Times New Roman" w:hAnsi="Verdana" w:cs="Times New Roman"/>
          <w:noProof/>
          <w:sz w:val="20"/>
          <w:szCs w:val="20"/>
          <w:lang w:eastAsia="bg-BG"/>
        </w:rPr>
        <w:t xml:space="preserve">страните, </w:t>
      </w:r>
      <w:r w:rsidR="00C10A72" w:rsidRPr="00F00D6B">
        <w:rPr>
          <w:rFonts w:ascii="Verdana" w:eastAsia="Times New Roman" w:hAnsi="Verdana" w:cs="Times New Roman"/>
          <w:noProof/>
          <w:sz w:val="20"/>
          <w:szCs w:val="20"/>
          <w:lang w:eastAsia="bg-BG"/>
        </w:rPr>
        <w:t xml:space="preserve">заинтересовани от приемането на проекта на Закон за представителните браншови организации за производство и преработка на селскостопански продукти са взети предвид </w:t>
      </w:r>
      <w:r w:rsidRPr="00F00D6B">
        <w:rPr>
          <w:rFonts w:ascii="Verdana" w:eastAsia="Times New Roman" w:hAnsi="Verdana" w:cs="Times New Roman"/>
          <w:noProof/>
          <w:sz w:val="20"/>
          <w:szCs w:val="20"/>
          <w:lang w:eastAsia="bg-BG"/>
        </w:rPr>
        <w:t xml:space="preserve">заинтересованите администрации от създаване на законопроекта и </w:t>
      </w:r>
      <w:r w:rsidRPr="00F00D6B">
        <w:rPr>
          <w:rFonts w:ascii="Verdana" w:eastAsia="Calibri" w:hAnsi="Verdana" w:cs="Times New Roman"/>
          <w:sz w:val="20"/>
          <w:szCs w:val="20"/>
        </w:rPr>
        <w:t>физическите и юридически лица в сектор „Земеделие“ към които е насочен</w:t>
      </w:r>
      <w:r w:rsidR="00C10A72" w:rsidRPr="00F00D6B">
        <w:rPr>
          <w:rFonts w:ascii="Verdana" w:eastAsia="Times New Roman" w:hAnsi="Verdana" w:cs="Times New Roman"/>
          <w:noProof/>
          <w:sz w:val="20"/>
          <w:szCs w:val="20"/>
          <w:lang w:eastAsia="bg-BG"/>
        </w:rPr>
        <w:t xml:space="preserve">. </w:t>
      </w:r>
    </w:p>
    <w:p w:rsidR="00C10A72" w:rsidRPr="00F00D6B" w:rsidRDefault="00C10A72" w:rsidP="00735B85">
      <w:pPr>
        <w:tabs>
          <w:tab w:val="left" w:pos="885"/>
        </w:tabs>
        <w:spacing w:before="100" w:beforeAutospacing="1" w:after="120" w:line="360" w:lineRule="auto"/>
        <w:contextualSpacing/>
        <w:jc w:val="both"/>
        <w:rPr>
          <w:rFonts w:ascii="Verdana" w:eastAsia="Times New Roman" w:hAnsi="Verdana" w:cs="Times New Roman"/>
          <w:noProof/>
          <w:sz w:val="20"/>
          <w:szCs w:val="20"/>
          <w:lang w:eastAsia="bg-BG"/>
        </w:rPr>
      </w:pPr>
    </w:p>
    <w:p w:rsidR="00C10A72" w:rsidRPr="00F00D6B" w:rsidRDefault="004262AB" w:rsidP="00735B85">
      <w:pPr>
        <w:numPr>
          <w:ilvl w:val="0"/>
          <w:numId w:val="2"/>
        </w:numPr>
        <w:spacing w:before="100" w:beforeAutospacing="1" w:after="120" w:line="360" w:lineRule="auto"/>
        <w:contextualSpacing/>
        <w:jc w:val="both"/>
        <w:rPr>
          <w:rFonts w:ascii="Verdana" w:eastAsia="Calibri" w:hAnsi="Verdana"/>
          <w:bCs/>
          <w:sz w:val="20"/>
          <w:szCs w:val="20"/>
        </w:rPr>
      </w:pPr>
      <w:r w:rsidRPr="00F00D6B">
        <w:rPr>
          <w:rFonts w:ascii="Verdana" w:eastAsia="Times New Roman" w:hAnsi="Verdana" w:cs="Times New Roman"/>
          <w:noProof/>
          <w:sz w:val="20"/>
          <w:szCs w:val="20"/>
          <w:lang w:eastAsia="bg-BG"/>
        </w:rPr>
        <w:t>А</w:t>
      </w:r>
      <w:r w:rsidR="00C10A72" w:rsidRPr="00F00D6B">
        <w:rPr>
          <w:rFonts w:ascii="Verdana" w:eastAsia="Times New Roman" w:hAnsi="Verdana" w:cs="Times New Roman"/>
          <w:noProof/>
          <w:sz w:val="20"/>
          <w:szCs w:val="20"/>
          <w:lang w:eastAsia="bg-BG"/>
        </w:rPr>
        <w:t>дминистрации:</w:t>
      </w:r>
    </w:p>
    <w:p w:rsidR="00C10A72" w:rsidRPr="00F00D6B" w:rsidRDefault="00C10A72" w:rsidP="00735B85">
      <w:pPr>
        <w:pStyle w:val="ListParagraph"/>
        <w:numPr>
          <w:ilvl w:val="0"/>
          <w:numId w:val="19"/>
        </w:numPr>
        <w:spacing w:before="100" w:beforeAutospacing="1" w:after="120" w:line="360" w:lineRule="auto"/>
        <w:jc w:val="both"/>
        <w:rPr>
          <w:rFonts w:ascii="Verdana" w:eastAsia="Calibri" w:hAnsi="Verdana"/>
          <w:bCs/>
          <w:sz w:val="20"/>
          <w:szCs w:val="20"/>
        </w:rPr>
      </w:pPr>
      <w:r w:rsidRPr="00F00D6B">
        <w:rPr>
          <w:rFonts w:ascii="Verdana" w:eastAsia="Calibri" w:hAnsi="Verdana"/>
          <w:sz w:val="20"/>
          <w:szCs w:val="20"/>
        </w:rPr>
        <w:t>Министерство на земеделието;</w:t>
      </w:r>
    </w:p>
    <w:p w:rsidR="00C10A72" w:rsidRPr="00F00D6B" w:rsidRDefault="00C10A72" w:rsidP="00735B85">
      <w:pPr>
        <w:pStyle w:val="ListParagraph"/>
        <w:numPr>
          <w:ilvl w:val="0"/>
          <w:numId w:val="19"/>
        </w:numPr>
        <w:spacing w:before="100" w:beforeAutospacing="1" w:after="120" w:line="360" w:lineRule="auto"/>
        <w:jc w:val="both"/>
        <w:rPr>
          <w:rFonts w:ascii="Verdana" w:eastAsia="Calibri" w:hAnsi="Verdana"/>
          <w:bCs/>
          <w:sz w:val="20"/>
          <w:szCs w:val="20"/>
        </w:rPr>
      </w:pPr>
      <w:r w:rsidRPr="00F00D6B">
        <w:rPr>
          <w:rFonts w:ascii="Verdana" w:eastAsia="Calibri" w:hAnsi="Verdana"/>
          <w:bCs/>
          <w:sz w:val="20"/>
          <w:szCs w:val="20"/>
        </w:rPr>
        <w:t>Държавен фонд „Земеделие“.</w:t>
      </w:r>
    </w:p>
    <w:p w:rsidR="00C10A72" w:rsidRPr="00F00D6B" w:rsidRDefault="004262AB" w:rsidP="00735B85">
      <w:pPr>
        <w:numPr>
          <w:ilvl w:val="0"/>
          <w:numId w:val="2"/>
        </w:numPr>
        <w:spacing w:before="100" w:beforeAutospacing="1" w:after="120" w:line="360" w:lineRule="auto"/>
        <w:contextualSpacing/>
        <w:jc w:val="both"/>
        <w:rPr>
          <w:rFonts w:ascii="Verdana" w:eastAsia="Calibri" w:hAnsi="Verdana" w:cs="Times New Roman"/>
          <w:bCs/>
          <w:sz w:val="20"/>
          <w:szCs w:val="20"/>
        </w:rPr>
      </w:pPr>
      <w:r w:rsidRPr="00F00D6B">
        <w:rPr>
          <w:rFonts w:ascii="Verdana" w:eastAsia="Calibri" w:hAnsi="Verdana" w:cs="Times New Roman"/>
          <w:sz w:val="20"/>
          <w:szCs w:val="20"/>
        </w:rPr>
        <w:t>Ф</w:t>
      </w:r>
      <w:r w:rsidR="00C10A72" w:rsidRPr="00F00D6B">
        <w:rPr>
          <w:rFonts w:ascii="Verdana" w:eastAsia="Calibri" w:hAnsi="Verdana" w:cs="Times New Roman"/>
          <w:sz w:val="20"/>
          <w:szCs w:val="20"/>
        </w:rPr>
        <w:t>изически и юридически лица в сектор „Земеделие“</w:t>
      </w:r>
      <w:r w:rsidR="00C10A72" w:rsidRPr="00F00D6B">
        <w:rPr>
          <w:rFonts w:ascii="Verdana" w:eastAsia="Calibri" w:hAnsi="Verdana" w:cs="Times New Roman"/>
          <w:bCs/>
          <w:sz w:val="20"/>
          <w:szCs w:val="20"/>
        </w:rPr>
        <w:t>:</w:t>
      </w:r>
    </w:p>
    <w:p w:rsidR="00C10A72" w:rsidRPr="00F00D6B" w:rsidRDefault="00C10A72" w:rsidP="00735B85">
      <w:pPr>
        <w:pStyle w:val="ListParagraph"/>
        <w:numPr>
          <w:ilvl w:val="0"/>
          <w:numId w:val="20"/>
        </w:numPr>
        <w:spacing w:before="100" w:beforeAutospacing="1" w:after="120" w:line="360" w:lineRule="auto"/>
        <w:jc w:val="both"/>
        <w:rPr>
          <w:rFonts w:ascii="Verdana" w:eastAsia="Calibri" w:hAnsi="Verdana" w:cs="Times New Roman"/>
          <w:bCs/>
          <w:sz w:val="20"/>
          <w:szCs w:val="20"/>
        </w:rPr>
      </w:pPr>
      <w:r w:rsidRPr="00F00D6B">
        <w:rPr>
          <w:rFonts w:ascii="Verdana" w:eastAsia="Calibri" w:hAnsi="Verdana" w:cs="Times New Roman"/>
          <w:sz w:val="20"/>
          <w:szCs w:val="20"/>
        </w:rPr>
        <w:t>Всички регистрирани земеделски стопани</w:t>
      </w:r>
      <w:r w:rsidR="00250784" w:rsidRPr="00F00D6B">
        <w:rPr>
          <w:rFonts w:ascii="Verdana" w:eastAsia="Calibri" w:hAnsi="Verdana" w:cs="Times New Roman"/>
          <w:sz w:val="20"/>
          <w:szCs w:val="20"/>
        </w:rPr>
        <w:t xml:space="preserve"> в регистъра по чл. 7 от ЗПЗП</w:t>
      </w:r>
      <w:r w:rsidRPr="00F00D6B">
        <w:rPr>
          <w:rFonts w:ascii="Verdana" w:eastAsia="Calibri" w:hAnsi="Verdana" w:cs="Times New Roman"/>
          <w:sz w:val="20"/>
          <w:szCs w:val="20"/>
        </w:rPr>
        <w:t>;</w:t>
      </w:r>
    </w:p>
    <w:p w:rsidR="00C10A72" w:rsidRPr="00F00D6B" w:rsidRDefault="00C10A72" w:rsidP="00735B85">
      <w:pPr>
        <w:pStyle w:val="ListParagraph"/>
        <w:numPr>
          <w:ilvl w:val="0"/>
          <w:numId w:val="20"/>
        </w:numPr>
        <w:spacing w:before="100" w:beforeAutospacing="1" w:after="120" w:line="360" w:lineRule="auto"/>
        <w:jc w:val="both"/>
        <w:rPr>
          <w:rFonts w:ascii="Verdana" w:eastAsia="Calibri" w:hAnsi="Verdana" w:cs="Times New Roman"/>
          <w:bCs/>
          <w:sz w:val="20"/>
          <w:szCs w:val="20"/>
        </w:rPr>
      </w:pPr>
      <w:r w:rsidRPr="00F00D6B">
        <w:rPr>
          <w:rFonts w:ascii="Verdana" w:eastAsia="Calibri" w:hAnsi="Verdana" w:cs="Times New Roman"/>
          <w:sz w:val="20"/>
          <w:szCs w:val="20"/>
        </w:rPr>
        <w:t>Всички обединения в сектор „Земеделие“.</w:t>
      </w:r>
    </w:p>
    <w:p w:rsidR="00C10A72" w:rsidRPr="00F00D6B" w:rsidRDefault="00C10A72" w:rsidP="00735B85">
      <w:pPr>
        <w:pStyle w:val="ListParagraph"/>
        <w:spacing w:before="100" w:beforeAutospacing="1" w:after="120" w:line="360" w:lineRule="auto"/>
        <w:ind w:left="142"/>
        <w:jc w:val="both"/>
        <w:rPr>
          <w:rFonts w:ascii="Verdana" w:eastAsia="Calibri" w:hAnsi="Verdana" w:cs="Times New Roman"/>
          <w:bCs/>
          <w:sz w:val="20"/>
          <w:szCs w:val="20"/>
        </w:rPr>
      </w:pPr>
    </w:p>
    <w:p w:rsidR="00C10A72" w:rsidRPr="00F00D6B" w:rsidRDefault="00C10A72" w:rsidP="00735B85">
      <w:pPr>
        <w:pStyle w:val="ListParagraph"/>
        <w:spacing w:before="100" w:beforeAutospacing="1" w:after="120" w:line="360" w:lineRule="auto"/>
        <w:ind w:left="142"/>
        <w:jc w:val="both"/>
        <w:rPr>
          <w:rFonts w:ascii="Verdana" w:eastAsia="Times New Roman" w:hAnsi="Verdana" w:cs="Times New Roman"/>
          <w:noProof/>
          <w:sz w:val="20"/>
          <w:szCs w:val="20"/>
          <w:lang w:eastAsia="bg-BG"/>
        </w:rPr>
      </w:pPr>
      <w:r w:rsidRPr="00F00D6B">
        <w:rPr>
          <w:rFonts w:ascii="Verdana" w:eastAsia="Calibri" w:hAnsi="Verdana" w:cs="Times New Roman"/>
          <w:bCs/>
          <w:sz w:val="20"/>
          <w:szCs w:val="20"/>
        </w:rPr>
        <w:tab/>
        <w:t xml:space="preserve">Съгласно </w:t>
      </w:r>
      <w:r w:rsidRPr="00F00D6B">
        <w:rPr>
          <w:rFonts w:ascii="Verdana" w:hAnsi="Verdana"/>
          <w:sz w:val="20"/>
          <w:szCs w:val="20"/>
        </w:rPr>
        <w:t xml:space="preserve">Приложение № 1 от </w:t>
      </w:r>
      <w:r w:rsidRPr="00F00D6B">
        <w:rPr>
          <w:rFonts w:ascii="Verdana" w:eastAsia="Calibri" w:hAnsi="Verdana" w:cs="Times New Roman"/>
          <w:bCs/>
          <w:sz w:val="20"/>
          <w:szCs w:val="20"/>
        </w:rPr>
        <w:t>Правилата</w:t>
      </w:r>
      <w:r w:rsidRPr="00F00D6B">
        <w:rPr>
          <w:rFonts w:ascii="Verdana" w:hAnsi="Verdana"/>
          <w:sz w:val="20"/>
          <w:szCs w:val="20"/>
        </w:rPr>
        <w:t>, част от Стратегическия план на Република България и</w:t>
      </w:r>
      <w:r w:rsidRPr="00F00D6B">
        <w:rPr>
          <w:rFonts w:ascii="Verdana" w:eastAsia="Times New Roman" w:hAnsi="Verdana" w:cs="Times New Roman"/>
          <w:noProof/>
          <w:sz w:val="20"/>
          <w:szCs w:val="20"/>
          <w:lang w:eastAsia="bg-BG"/>
        </w:rPr>
        <w:t xml:space="preserve"> проекта на Закон за представителните браншови организации за производство и преработка на селско</w:t>
      </w:r>
      <w:r w:rsidR="00250784" w:rsidRPr="00F00D6B">
        <w:rPr>
          <w:rFonts w:ascii="Verdana" w:eastAsia="Times New Roman" w:hAnsi="Verdana" w:cs="Times New Roman"/>
          <w:noProof/>
          <w:sz w:val="20"/>
          <w:szCs w:val="20"/>
          <w:lang w:eastAsia="bg-BG"/>
        </w:rPr>
        <w:t>стопански продукти законопроектът</w:t>
      </w:r>
      <w:r w:rsidRPr="00F00D6B">
        <w:rPr>
          <w:rFonts w:ascii="Verdana" w:eastAsia="Times New Roman" w:hAnsi="Verdana" w:cs="Times New Roman"/>
          <w:noProof/>
          <w:sz w:val="20"/>
          <w:szCs w:val="20"/>
          <w:lang w:eastAsia="bg-BG"/>
        </w:rPr>
        <w:t xml:space="preserve"> е насочен основно към три сектора, а именно:</w:t>
      </w:r>
    </w:p>
    <w:p w:rsidR="00C10A72" w:rsidRPr="00F00D6B" w:rsidRDefault="00C10A72" w:rsidP="00735B85">
      <w:pPr>
        <w:pStyle w:val="ListParagraph"/>
        <w:spacing w:before="100" w:beforeAutospacing="1" w:after="120" w:line="360" w:lineRule="auto"/>
        <w:ind w:left="142"/>
        <w:jc w:val="both"/>
        <w:rPr>
          <w:rFonts w:ascii="Verdana" w:eastAsia="Times New Roman" w:hAnsi="Verdana" w:cs="Times New Roman"/>
          <w:noProof/>
          <w:sz w:val="20"/>
          <w:szCs w:val="20"/>
          <w:lang w:eastAsia="bg-BG"/>
        </w:rPr>
      </w:pPr>
    </w:p>
    <w:p w:rsidR="00C10A72" w:rsidRPr="00F00D6B" w:rsidRDefault="00B34664" w:rsidP="00A839CA">
      <w:pPr>
        <w:pStyle w:val="ListParagraph"/>
        <w:numPr>
          <w:ilvl w:val="0"/>
          <w:numId w:val="27"/>
        </w:numPr>
        <w:spacing w:before="100" w:beforeAutospacing="1" w:after="120" w:line="360" w:lineRule="auto"/>
        <w:jc w:val="both"/>
        <w:rPr>
          <w:rFonts w:ascii="Verdana" w:eastAsia="Calibri" w:hAnsi="Verdana" w:cs="Times New Roman"/>
          <w:bCs/>
          <w:sz w:val="20"/>
          <w:szCs w:val="20"/>
        </w:rPr>
      </w:pPr>
      <w:r w:rsidRPr="00F00D6B">
        <w:rPr>
          <w:rFonts w:ascii="Verdana" w:eastAsia="Times New Roman" w:hAnsi="Verdana" w:cs="Times New Roman"/>
          <w:noProof/>
          <w:sz w:val="20"/>
          <w:szCs w:val="20"/>
          <w:lang w:eastAsia="bg-BG"/>
        </w:rPr>
        <w:lastRenderedPageBreak/>
        <w:t>Ж</w:t>
      </w:r>
      <w:r w:rsidR="00C10A72" w:rsidRPr="00F00D6B">
        <w:rPr>
          <w:rFonts w:ascii="Verdana" w:eastAsia="Times New Roman" w:hAnsi="Verdana" w:cs="Times New Roman"/>
          <w:noProof/>
          <w:sz w:val="20"/>
          <w:szCs w:val="20"/>
          <w:lang w:eastAsia="bg-BG"/>
        </w:rPr>
        <w:t>ивотновъдство;</w:t>
      </w:r>
      <w:r w:rsidR="00250784" w:rsidRPr="00F00D6B">
        <w:rPr>
          <w:rFonts w:ascii="Verdana" w:eastAsia="Times New Roman" w:hAnsi="Verdana" w:cs="Times New Roman"/>
          <w:noProof/>
          <w:sz w:val="20"/>
          <w:szCs w:val="20"/>
          <w:lang w:eastAsia="bg-BG"/>
        </w:rPr>
        <w:t xml:space="preserve"> </w:t>
      </w:r>
    </w:p>
    <w:p w:rsidR="00C10A72" w:rsidRPr="00F00D6B" w:rsidRDefault="00B34664" w:rsidP="00A839CA">
      <w:pPr>
        <w:pStyle w:val="ListParagraph"/>
        <w:numPr>
          <w:ilvl w:val="0"/>
          <w:numId w:val="27"/>
        </w:numPr>
        <w:spacing w:before="100" w:beforeAutospacing="1" w:after="120" w:line="360" w:lineRule="auto"/>
        <w:jc w:val="both"/>
        <w:rPr>
          <w:rFonts w:ascii="Verdana" w:eastAsia="Calibri" w:hAnsi="Verdana" w:cs="Times New Roman"/>
          <w:bCs/>
          <w:sz w:val="20"/>
          <w:szCs w:val="20"/>
        </w:rPr>
      </w:pPr>
      <w:r w:rsidRPr="00F00D6B">
        <w:rPr>
          <w:rFonts w:ascii="Verdana" w:eastAsia="Times New Roman" w:hAnsi="Verdana" w:cs="Times New Roman"/>
          <w:noProof/>
          <w:sz w:val="20"/>
          <w:szCs w:val="20"/>
          <w:lang w:eastAsia="bg-BG"/>
        </w:rPr>
        <w:t>Р</w:t>
      </w:r>
      <w:r w:rsidR="00C10A72" w:rsidRPr="00F00D6B">
        <w:rPr>
          <w:rFonts w:ascii="Verdana" w:eastAsia="Times New Roman" w:hAnsi="Verdana" w:cs="Times New Roman"/>
          <w:noProof/>
          <w:sz w:val="20"/>
          <w:szCs w:val="20"/>
          <w:lang w:eastAsia="bg-BG"/>
        </w:rPr>
        <w:t>астениевъдство;</w:t>
      </w:r>
    </w:p>
    <w:p w:rsidR="00C10A72" w:rsidRPr="00F00D6B" w:rsidRDefault="00C10A72" w:rsidP="00A839CA">
      <w:pPr>
        <w:pStyle w:val="ListParagraph"/>
        <w:numPr>
          <w:ilvl w:val="0"/>
          <w:numId w:val="27"/>
        </w:numPr>
        <w:spacing w:before="100" w:beforeAutospacing="1" w:after="120" w:line="360" w:lineRule="auto"/>
        <w:jc w:val="both"/>
        <w:rPr>
          <w:rFonts w:ascii="Verdana" w:eastAsia="Calibri" w:hAnsi="Verdana" w:cs="Times New Roman"/>
          <w:bCs/>
          <w:sz w:val="20"/>
          <w:szCs w:val="20"/>
        </w:rPr>
      </w:pPr>
      <w:r w:rsidRPr="00F00D6B">
        <w:rPr>
          <w:rFonts w:ascii="Verdana" w:eastAsia="Times New Roman" w:hAnsi="Verdana" w:cs="Times New Roman"/>
          <w:noProof/>
          <w:sz w:val="20"/>
          <w:szCs w:val="20"/>
        </w:rPr>
        <w:t>Преработка на селскостопански продукти</w:t>
      </w:r>
      <w:r w:rsidRPr="00F00D6B">
        <w:rPr>
          <w:rFonts w:ascii="Verdana" w:eastAsia="Times New Roman" w:hAnsi="Verdana" w:cs="Times New Roman"/>
          <w:noProof/>
          <w:sz w:val="20"/>
          <w:szCs w:val="20"/>
          <w:lang w:eastAsia="bg-BG"/>
        </w:rPr>
        <w:t>.</w:t>
      </w:r>
    </w:p>
    <w:p w:rsidR="00441F32" w:rsidRPr="00F00D6B" w:rsidRDefault="00441F32" w:rsidP="00735B85">
      <w:pPr>
        <w:pStyle w:val="ListParagraph"/>
        <w:spacing w:before="100" w:beforeAutospacing="1" w:after="120" w:line="360" w:lineRule="auto"/>
        <w:ind w:left="0" w:firstLine="709"/>
        <w:jc w:val="both"/>
        <w:rPr>
          <w:rFonts w:ascii="Verdana" w:eastAsia="Calibri" w:hAnsi="Verdana" w:cs="Times New Roman"/>
          <w:b/>
          <w:sz w:val="20"/>
          <w:szCs w:val="20"/>
        </w:rPr>
      </w:pPr>
    </w:p>
    <w:p w:rsidR="00F97DF9" w:rsidRPr="00F00D6B" w:rsidRDefault="00F97DF9" w:rsidP="00F97DF9">
      <w:pPr>
        <w:pStyle w:val="m"/>
        <w:spacing w:after="160" w:line="360" w:lineRule="auto"/>
        <w:ind w:firstLine="708"/>
        <w:rPr>
          <w:rFonts w:ascii="Verdana" w:hAnsi="Verdana"/>
          <w:noProof/>
          <w:color w:val="auto"/>
          <w:sz w:val="20"/>
          <w:szCs w:val="20"/>
        </w:rPr>
      </w:pPr>
      <w:r w:rsidRPr="00F00D6B">
        <w:rPr>
          <w:rFonts w:ascii="Verdana" w:hAnsi="Verdana"/>
          <w:noProof/>
          <w:color w:val="auto"/>
          <w:sz w:val="20"/>
          <w:szCs w:val="20"/>
        </w:rPr>
        <w:t xml:space="preserve">Поради липсата на специален закон, уреждащ представителността на земеделските сектори пред институциите, към настоящия момент всички обединения в сектор „Земеделие“ се определят като представителни и представят интересите си, членовете си и визията си за развитие на сектора пред </w:t>
      </w:r>
      <w:r w:rsidR="006D5A1C" w:rsidRPr="00F00D6B">
        <w:rPr>
          <w:rFonts w:ascii="Verdana" w:hAnsi="Verdana"/>
          <w:noProof/>
          <w:color w:val="auto"/>
          <w:sz w:val="20"/>
          <w:szCs w:val="20"/>
        </w:rPr>
        <w:t xml:space="preserve">Министерство </w:t>
      </w:r>
      <w:r w:rsidRPr="00F00D6B">
        <w:rPr>
          <w:rFonts w:ascii="Verdana" w:hAnsi="Verdana"/>
          <w:noProof/>
          <w:color w:val="auto"/>
          <w:sz w:val="20"/>
          <w:szCs w:val="20"/>
        </w:rPr>
        <w:t xml:space="preserve">на земеделието. </w:t>
      </w:r>
    </w:p>
    <w:p w:rsidR="00F97DF9" w:rsidRPr="00F00D6B" w:rsidRDefault="00F97DF9" w:rsidP="00F97DF9">
      <w:pPr>
        <w:pStyle w:val="m"/>
        <w:spacing w:after="160" w:line="360" w:lineRule="auto"/>
        <w:ind w:firstLine="708"/>
        <w:rPr>
          <w:rFonts w:ascii="Verdana" w:hAnsi="Verdana"/>
          <w:noProof/>
          <w:color w:val="auto"/>
          <w:sz w:val="20"/>
          <w:szCs w:val="20"/>
        </w:rPr>
      </w:pPr>
      <w:r w:rsidRPr="00F00D6B">
        <w:rPr>
          <w:rFonts w:ascii="Verdana" w:hAnsi="Verdana"/>
          <w:noProof/>
          <w:color w:val="auto"/>
          <w:sz w:val="20"/>
          <w:szCs w:val="20"/>
        </w:rPr>
        <w:t>При тези обстоятелства е много трудно и</w:t>
      </w:r>
      <w:r w:rsidR="00B34664" w:rsidRPr="00F00D6B">
        <w:rPr>
          <w:rFonts w:ascii="Verdana" w:hAnsi="Verdana"/>
          <w:noProof/>
          <w:color w:val="auto"/>
          <w:sz w:val="20"/>
          <w:szCs w:val="20"/>
        </w:rPr>
        <w:t>ли</w:t>
      </w:r>
      <w:r w:rsidRPr="00F00D6B">
        <w:rPr>
          <w:rFonts w:ascii="Verdana" w:hAnsi="Verdana"/>
          <w:noProof/>
          <w:color w:val="auto"/>
          <w:sz w:val="20"/>
          <w:szCs w:val="20"/>
        </w:rPr>
        <w:t xml:space="preserve"> не е възможно да бъде точно определено кои от тях са представителни и кои не са, не съществува критерий или критерии, спрямо който/които дадено обединение да бъде определено като представително в конкретен сектор за конкретен бранш.</w:t>
      </w:r>
    </w:p>
    <w:p w:rsidR="00F97DF9" w:rsidRPr="00F00D6B" w:rsidRDefault="00F97DF9" w:rsidP="00F97DF9">
      <w:pPr>
        <w:pStyle w:val="m"/>
        <w:spacing w:after="160" w:line="360" w:lineRule="auto"/>
        <w:ind w:firstLine="708"/>
        <w:rPr>
          <w:rFonts w:ascii="Verdana" w:hAnsi="Verdana"/>
          <w:noProof/>
          <w:color w:val="auto"/>
          <w:sz w:val="20"/>
          <w:szCs w:val="20"/>
        </w:rPr>
      </w:pPr>
      <w:r w:rsidRPr="00F00D6B">
        <w:rPr>
          <w:rFonts w:ascii="Verdana" w:hAnsi="Verdana"/>
          <w:noProof/>
          <w:color w:val="auto"/>
          <w:sz w:val="20"/>
          <w:szCs w:val="20"/>
        </w:rPr>
        <w:t xml:space="preserve">Съществуващите обединения представляват група от лица, обединени по общи интереси и проблеми, произтичащи от дейността, която изпълняват, поради което може да се обобщи, че </w:t>
      </w:r>
      <w:r w:rsidRPr="00F00D6B">
        <w:rPr>
          <w:rFonts w:ascii="Verdana" w:hAnsi="Verdana"/>
          <w:b/>
          <w:i/>
          <w:noProof/>
          <w:color w:val="auto"/>
          <w:sz w:val="20"/>
          <w:szCs w:val="20"/>
        </w:rPr>
        <w:t>те са се организирали и впоследствие обедининили, за да представляват бранша, в който функционират</w:t>
      </w:r>
      <w:r w:rsidRPr="00F00D6B">
        <w:rPr>
          <w:rFonts w:ascii="Verdana" w:hAnsi="Verdana"/>
          <w:noProof/>
          <w:color w:val="auto"/>
          <w:sz w:val="20"/>
          <w:szCs w:val="20"/>
        </w:rPr>
        <w:t>.</w:t>
      </w:r>
    </w:p>
    <w:p w:rsidR="00D83EDD" w:rsidRPr="00F00D6B" w:rsidRDefault="00D83EDD" w:rsidP="00D83EDD">
      <w:pPr>
        <w:pStyle w:val="m"/>
        <w:spacing w:after="160" w:line="360" w:lineRule="auto"/>
        <w:ind w:firstLine="708"/>
        <w:rPr>
          <w:rFonts w:ascii="Verdana" w:hAnsi="Verdana"/>
          <w:noProof/>
          <w:color w:val="auto"/>
          <w:sz w:val="20"/>
          <w:szCs w:val="20"/>
        </w:rPr>
      </w:pPr>
      <w:r w:rsidRPr="00F00D6B">
        <w:rPr>
          <w:rFonts w:ascii="Verdana" w:hAnsi="Verdana"/>
          <w:noProof/>
          <w:color w:val="auto"/>
          <w:sz w:val="20"/>
          <w:szCs w:val="20"/>
        </w:rPr>
        <w:t>Към настящия момент</w:t>
      </w:r>
      <w:r w:rsidR="006D5A1C" w:rsidRPr="00F00D6B">
        <w:rPr>
          <w:rFonts w:ascii="Verdana" w:hAnsi="Verdana"/>
          <w:noProof/>
          <w:color w:val="auto"/>
          <w:sz w:val="20"/>
          <w:szCs w:val="20"/>
        </w:rPr>
        <w:t>,</w:t>
      </w:r>
      <w:r w:rsidRPr="00F00D6B">
        <w:rPr>
          <w:rFonts w:ascii="Verdana" w:hAnsi="Verdana"/>
          <w:noProof/>
          <w:color w:val="auto"/>
          <w:sz w:val="20"/>
          <w:szCs w:val="20"/>
        </w:rPr>
        <w:t xml:space="preserve"> различните браншове - животновъдство, растениевъдство и преработка на хранителни продукти</w:t>
      </w:r>
      <w:r w:rsidR="002211BC" w:rsidRPr="00F00D6B">
        <w:rPr>
          <w:rFonts w:ascii="Verdana" w:hAnsi="Verdana"/>
          <w:noProof/>
          <w:color w:val="auto"/>
          <w:sz w:val="20"/>
          <w:szCs w:val="20"/>
        </w:rPr>
        <w:t>,</w:t>
      </w:r>
      <w:r w:rsidRPr="00F00D6B">
        <w:rPr>
          <w:rFonts w:ascii="Verdana" w:hAnsi="Verdana"/>
          <w:noProof/>
          <w:color w:val="auto"/>
          <w:sz w:val="20"/>
          <w:szCs w:val="20"/>
        </w:rPr>
        <w:t xml:space="preserve"> са различно представени в </w:t>
      </w:r>
      <w:r w:rsidR="006D5A1C" w:rsidRPr="00F00D6B">
        <w:rPr>
          <w:rFonts w:ascii="Verdana" w:hAnsi="Verdana"/>
          <w:noProof/>
          <w:color w:val="auto"/>
          <w:sz w:val="20"/>
          <w:szCs w:val="20"/>
        </w:rPr>
        <w:t xml:space="preserve">Министерство </w:t>
      </w:r>
      <w:r w:rsidRPr="00F00D6B">
        <w:rPr>
          <w:rFonts w:ascii="Verdana" w:hAnsi="Verdana"/>
          <w:noProof/>
          <w:color w:val="auto"/>
          <w:sz w:val="20"/>
          <w:szCs w:val="20"/>
        </w:rPr>
        <w:t>на земеделието.</w:t>
      </w:r>
    </w:p>
    <w:p w:rsidR="00AB1926" w:rsidRPr="00F00D6B" w:rsidRDefault="00CA4F3E" w:rsidP="00735B85">
      <w:pPr>
        <w:tabs>
          <w:tab w:val="left" w:pos="885"/>
        </w:tabs>
        <w:spacing w:before="100" w:beforeAutospacing="1" w:after="120" w:line="360" w:lineRule="auto"/>
        <w:contextualSpacing/>
        <w:jc w:val="both"/>
        <w:rPr>
          <w:rFonts w:ascii="Verdana" w:eastAsia="Times New Roman" w:hAnsi="Verdana" w:cs="Times New Roman"/>
          <w:noProof/>
          <w:sz w:val="20"/>
          <w:szCs w:val="20"/>
          <w:lang w:eastAsia="bg-BG"/>
        </w:rPr>
      </w:pPr>
      <w:r w:rsidRPr="00F00D6B">
        <w:rPr>
          <w:rFonts w:ascii="Verdana" w:eastAsia="Times New Roman" w:hAnsi="Verdana" w:cs="Times New Roman"/>
          <w:b/>
          <w:bCs/>
          <w:noProof/>
          <w:sz w:val="20"/>
          <w:szCs w:val="20"/>
          <w:lang w:eastAsia="bg-BG"/>
        </w:rPr>
        <w:t>Земеделски производители</w:t>
      </w:r>
    </w:p>
    <w:p w:rsidR="00AB1926" w:rsidRPr="00F00D6B" w:rsidRDefault="00921203"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t xml:space="preserve">Земеделските производители </w:t>
      </w:r>
      <w:r w:rsidR="00C10A72" w:rsidRPr="00F00D6B">
        <w:rPr>
          <w:rFonts w:ascii="Verdana" w:hAnsi="Verdana"/>
          <w:noProof/>
          <w:color w:val="auto"/>
          <w:sz w:val="20"/>
          <w:szCs w:val="20"/>
        </w:rPr>
        <w:t>с</w:t>
      </w:r>
      <w:r w:rsidRPr="00F00D6B">
        <w:rPr>
          <w:rFonts w:ascii="Verdana" w:hAnsi="Verdana"/>
          <w:noProof/>
          <w:color w:val="auto"/>
          <w:sz w:val="20"/>
          <w:szCs w:val="20"/>
        </w:rPr>
        <w:t xml:space="preserve">а заинтересовани в най-висока степен от приемане на закон за представителни браншови организации в сектор земеделие, поради необходимостта същите да бъдат представлявани пред държавни и общински органи </w:t>
      </w:r>
      <w:r w:rsidR="008609E8" w:rsidRPr="00F00D6B">
        <w:rPr>
          <w:rFonts w:ascii="Verdana" w:hAnsi="Verdana"/>
          <w:noProof/>
          <w:color w:val="auto"/>
          <w:sz w:val="20"/>
          <w:szCs w:val="20"/>
        </w:rPr>
        <w:t xml:space="preserve">и да бъдат подпомагани в своята дейност. </w:t>
      </w:r>
      <w:r w:rsidRPr="00F00D6B">
        <w:rPr>
          <w:rFonts w:ascii="Verdana" w:hAnsi="Verdana"/>
          <w:noProof/>
          <w:color w:val="auto"/>
          <w:sz w:val="20"/>
          <w:szCs w:val="20"/>
        </w:rPr>
        <w:t>При настоящата законова рамка, земеделските производители се представляват пред органите на Държавата и в частност Министерство на земеделието от обединения с неясен членствен състав и неясно количество произвеждана продукция от членовете им. Това създава предпоставки при организиране на държавната политика в сектора и вземанет</w:t>
      </w:r>
      <w:r w:rsidR="000C6B8D" w:rsidRPr="00F00D6B">
        <w:rPr>
          <w:rFonts w:ascii="Verdana" w:hAnsi="Verdana"/>
          <w:noProof/>
          <w:color w:val="auto"/>
          <w:sz w:val="20"/>
          <w:szCs w:val="20"/>
        </w:rPr>
        <w:t>о</w:t>
      </w:r>
      <w:r w:rsidRPr="00F00D6B">
        <w:rPr>
          <w:rFonts w:ascii="Verdana" w:hAnsi="Verdana"/>
          <w:noProof/>
          <w:color w:val="auto"/>
          <w:sz w:val="20"/>
          <w:szCs w:val="20"/>
        </w:rPr>
        <w:t xml:space="preserve"> на решения от компетентни органи, </w:t>
      </w:r>
      <w:r w:rsidR="00250784" w:rsidRPr="00F00D6B">
        <w:rPr>
          <w:rFonts w:ascii="Verdana" w:hAnsi="Verdana"/>
          <w:noProof/>
          <w:color w:val="auto"/>
          <w:sz w:val="20"/>
          <w:szCs w:val="20"/>
        </w:rPr>
        <w:t xml:space="preserve">позицията </w:t>
      </w:r>
      <w:r w:rsidRPr="00F00D6B">
        <w:rPr>
          <w:rFonts w:ascii="Verdana" w:hAnsi="Verdana"/>
          <w:noProof/>
          <w:color w:val="auto"/>
          <w:sz w:val="20"/>
          <w:szCs w:val="20"/>
        </w:rPr>
        <w:t xml:space="preserve">на земеделците да не се отчита изобщо или да се взема предвид мнението на </w:t>
      </w:r>
      <w:r w:rsidR="00274133" w:rsidRPr="00F00D6B">
        <w:rPr>
          <w:rFonts w:ascii="Verdana" w:hAnsi="Verdana"/>
          <w:noProof/>
          <w:color w:val="auto"/>
          <w:sz w:val="20"/>
          <w:szCs w:val="20"/>
        </w:rPr>
        <w:t xml:space="preserve">минимална част от земеделците. </w:t>
      </w:r>
      <w:r w:rsidR="00AB1926" w:rsidRPr="00F00D6B">
        <w:rPr>
          <w:rFonts w:ascii="Verdana" w:hAnsi="Verdana"/>
          <w:noProof/>
          <w:color w:val="auto"/>
          <w:sz w:val="20"/>
          <w:szCs w:val="20"/>
        </w:rPr>
        <w:t>Към настящия момент различните браншове - животновъдство, растениевъдство и преработка на хранителни продукти са различно представени в министерство на земеделието.</w:t>
      </w:r>
    </w:p>
    <w:p w:rsidR="00AB1926" w:rsidRPr="00F00D6B" w:rsidRDefault="00AB1926"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t xml:space="preserve">Със заповеди на министъра на земеделието са създадени консултативни съвети по няколко направления в сектор „Земеделие“ - </w:t>
      </w:r>
      <w:r w:rsidRPr="00F00D6B">
        <w:rPr>
          <w:rFonts w:ascii="Verdana" w:hAnsi="Verdana"/>
          <w:i/>
          <w:noProof/>
          <w:color w:val="auto"/>
          <w:sz w:val="20"/>
          <w:szCs w:val="20"/>
        </w:rPr>
        <w:t>растениевъдство и животновъдство и преработка</w:t>
      </w:r>
      <w:r w:rsidRPr="00F00D6B">
        <w:rPr>
          <w:rFonts w:ascii="Verdana" w:hAnsi="Verdana"/>
          <w:noProof/>
          <w:color w:val="auto"/>
          <w:sz w:val="20"/>
          <w:szCs w:val="20"/>
        </w:rPr>
        <w:t xml:space="preserve">. Те се създават като постоянен консултативен орган към министъра на </w:t>
      </w:r>
      <w:r w:rsidRPr="00F00D6B">
        <w:rPr>
          <w:rFonts w:ascii="Verdana" w:hAnsi="Verdana"/>
          <w:noProof/>
          <w:color w:val="auto"/>
          <w:sz w:val="20"/>
          <w:szCs w:val="20"/>
        </w:rPr>
        <w:lastRenderedPageBreak/>
        <w:t xml:space="preserve">земеделието за подпомагане на дейността му при осъществяването на държавната политика в конкретна област. Участниците в консултативните съвети дават мнения и предложения по проекти на законови и подзаконови нормативни актове и други административни актове, свързани с бранша, който представляват. Членовете на консултативния съвет </w:t>
      </w:r>
      <w:r w:rsidR="00FF600E" w:rsidRPr="00F00D6B">
        <w:rPr>
          <w:rFonts w:ascii="Verdana" w:hAnsi="Verdana"/>
          <w:noProof/>
          <w:color w:val="auto"/>
          <w:sz w:val="20"/>
          <w:szCs w:val="20"/>
        </w:rPr>
        <w:t xml:space="preserve">(КС) </w:t>
      </w:r>
      <w:r w:rsidRPr="00F00D6B">
        <w:rPr>
          <w:rFonts w:ascii="Verdana" w:hAnsi="Verdana"/>
          <w:noProof/>
          <w:color w:val="auto"/>
          <w:sz w:val="20"/>
          <w:szCs w:val="20"/>
        </w:rPr>
        <w:t xml:space="preserve">участват в разглеждането и правят предложения за решаване на въпроси в бранша, </w:t>
      </w:r>
      <w:r w:rsidRPr="00F00D6B">
        <w:rPr>
          <w:rFonts w:ascii="Verdana" w:hAnsi="Verdana"/>
          <w:b/>
          <w:i/>
          <w:noProof/>
          <w:color w:val="auto"/>
          <w:sz w:val="20"/>
          <w:szCs w:val="20"/>
        </w:rPr>
        <w:t>който представляват на регионално, национално и международно ниво</w:t>
      </w:r>
      <w:r w:rsidRPr="00F00D6B">
        <w:rPr>
          <w:rFonts w:ascii="Verdana" w:hAnsi="Verdana"/>
          <w:noProof/>
          <w:color w:val="auto"/>
          <w:sz w:val="20"/>
          <w:szCs w:val="20"/>
        </w:rPr>
        <w:t>.</w:t>
      </w:r>
    </w:p>
    <w:p w:rsidR="00AB1926" w:rsidRPr="00F00D6B" w:rsidRDefault="00AB1926" w:rsidP="00735B85">
      <w:pPr>
        <w:pStyle w:val="m"/>
        <w:spacing w:before="100" w:beforeAutospacing="1" w:after="120" w:line="360" w:lineRule="auto"/>
        <w:ind w:firstLine="709"/>
        <w:rPr>
          <w:rFonts w:ascii="Verdana" w:hAnsi="Verdana"/>
          <w:noProof/>
          <w:color w:val="auto"/>
          <w:sz w:val="20"/>
          <w:szCs w:val="20"/>
        </w:rPr>
      </w:pPr>
      <w:r w:rsidRPr="00F00D6B">
        <w:rPr>
          <w:rFonts w:ascii="Verdana" w:hAnsi="Verdana"/>
          <w:noProof/>
          <w:color w:val="auto"/>
          <w:sz w:val="20"/>
          <w:szCs w:val="20"/>
        </w:rPr>
        <w:t>Също със заповед на министъра на земедлието съгласно изискването на чл. 47 от Регламент (EC) № 1303/2013 с Постановление (ПМС) № 79 от 10 април 2014 г. на Министерски съвет е сформиран Комитетът за наблюдение (КН) на Програма за развитие на селските райони 2014-2020 (ПРСР 2014-2020). Ролята на комитета е да следи за ефективното, ефикасно и качествено изпълнение на Програмата с помощта на финансови показатели и показатели за резултати и цели. Той е колективен орган и включва всички ключови заинтересовани страни в областта на развитието на селските райони. Състои се от председател, членове и наблюдатели. Принципът на балансирано партньорство е основополагащ в определянето на състава на КН, в който се включват най-представителните за съответните заинтересовани страни партньори.</w:t>
      </w:r>
    </w:p>
    <w:p w:rsidR="00AB1926" w:rsidRPr="00F00D6B" w:rsidRDefault="00AB1926" w:rsidP="00735B85">
      <w:pPr>
        <w:pStyle w:val="m"/>
        <w:spacing w:before="100" w:beforeAutospacing="1" w:after="120" w:line="360" w:lineRule="auto"/>
        <w:ind w:firstLine="709"/>
        <w:rPr>
          <w:rFonts w:ascii="Verdana" w:hAnsi="Verdana"/>
          <w:noProof/>
          <w:color w:val="auto"/>
          <w:sz w:val="20"/>
          <w:szCs w:val="20"/>
        </w:rPr>
      </w:pPr>
      <w:r w:rsidRPr="00F00D6B">
        <w:rPr>
          <w:rFonts w:ascii="Verdana" w:hAnsi="Verdana"/>
          <w:noProof/>
          <w:color w:val="auto"/>
          <w:sz w:val="20"/>
          <w:szCs w:val="20"/>
        </w:rPr>
        <w:t>С Решение на Министерския съвет № 196 от 11 април 2019 г. е одобрен Списък с програми и водещи ведомства за разработването им. Съгласно Решението, Министерството на земеделието, храните и горите е определено за водещо ведомство за разработване на Стратегически план за развитие на земеделието и селските райони за програмен период 2021-2027 г. (СПРЗСР).</w:t>
      </w:r>
    </w:p>
    <w:p w:rsidR="00AB1926" w:rsidRPr="00F00D6B" w:rsidRDefault="00AB1926" w:rsidP="00735B85">
      <w:pPr>
        <w:pStyle w:val="m"/>
        <w:spacing w:before="100" w:beforeAutospacing="1" w:after="120" w:line="360" w:lineRule="auto"/>
        <w:ind w:firstLine="709"/>
        <w:rPr>
          <w:rFonts w:ascii="Verdana" w:hAnsi="Verdana"/>
          <w:noProof/>
          <w:color w:val="auto"/>
          <w:sz w:val="20"/>
          <w:szCs w:val="20"/>
        </w:rPr>
      </w:pPr>
      <w:r w:rsidRPr="00F00D6B">
        <w:rPr>
          <w:rFonts w:ascii="Verdana" w:hAnsi="Verdana"/>
          <w:noProof/>
          <w:color w:val="auto"/>
          <w:sz w:val="20"/>
          <w:szCs w:val="20"/>
        </w:rPr>
        <w:t>С Постановление № 142 от 2019 г. на Министерския съвет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2021 - 2027 г (ПМС № 142/2019 г.) се определи редът за разработване и на Стратегически план за развитие на земеделието и селските райони за програмен период 2021-2027 г.</w:t>
      </w:r>
    </w:p>
    <w:p w:rsidR="00AB1926" w:rsidRPr="00F00D6B" w:rsidRDefault="00AB1926" w:rsidP="00735B85">
      <w:pPr>
        <w:pStyle w:val="m"/>
        <w:spacing w:before="100" w:beforeAutospacing="1" w:after="120" w:line="360" w:lineRule="auto"/>
        <w:ind w:firstLine="709"/>
        <w:rPr>
          <w:rFonts w:ascii="Verdana" w:hAnsi="Verdana"/>
          <w:noProof/>
          <w:color w:val="auto"/>
          <w:sz w:val="20"/>
          <w:szCs w:val="20"/>
        </w:rPr>
      </w:pPr>
      <w:r w:rsidRPr="00F00D6B">
        <w:rPr>
          <w:rFonts w:ascii="Verdana" w:hAnsi="Verdana"/>
          <w:noProof/>
          <w:color w:val="auto"/>
          <w:sz w:val="20"/>
          <w:szCs w:val="20"/>
        </w:rPr>
        <w:t xml:space="preserve">За целта със заповед на министъра на земеделието, храните и горите е създадена Тематична работна група (ТРГ) за разработване на Стратегически план за развитие на земеделието и селските райони за програмен период 2021-2027 г.  </w:t>
      </w:r>
    </w:p>
    <w:p w:rsidR="00AB1926" w:rsidRPr="00F00D6B" w:rsidRDefault="00AB1926" w:rsidP="00735B85">
      <w:pPr>
        <w:pStyle w:val="m"/>
        <w:spacing w:before="100" w:beforeAutospacing="1" w:after="120" w:line="360" w:lineRule="auto"/>
        <w:ind w:firstLine="709"/>
        <w:rPr>
          <w:rFonts w:ascii="Verdana" w:hAnsi="Verdana"/>
          <w:noProof/>
          <w:color w:val="auto"/>
          <w:sz w:val="20"/>
          <w:szCs w:val="20"/>
        </w:rPr>
      </w:pPr>
      <w:r w:rsidRPr="00F00D6B">
        <w:rPr>
          <w:rFonts w:ascii="Verdana" w:hAnsi="Verdana"/>
          <w:noProof/>
          <w:color w:val="auto"/>
          <w:sz w:val="20"/>
          <w:szCs w:val="20"/>
        </w:rPr>
        <w:t xml:space="preserve">Обобщено, съветите се създават като постоянен консултативен орган към министъра на земеделието, които имат структури на областно ниво, за подпомагане на дейността му при осъществяването на държавната политика в конкретната област, комитетите за наблюдение се създават да следят за ефективното, ефикасно и качествено </w:t>
      </w:r>
      <w:r w:rsidRPr="00F00D6B">
        <w:rPr>
          <w:rFonts w:ascii="Verdana" w:hAnsi="Verdana"/>
          <w:noProof/>
          <w:color w:val="auto"/>
          <w:sz w:val="20"/>
          <w:szCs w:val="20"/>
        </w:rPr>
        <w:lastRenderedPageBreak/>
        <w:t xml:space="preserve">изпълнение на ПРСР 2014-2020, докато тематичните работни групи определят визията на новия програмен период посредством средствата от фондовете на Европейския съюз. </w:t>
      </w:r>
    </w:p>
    <w:p w:rsidR="00AB1926" w:rsidRPr="00F00D6B" w:rsidRDefault="00AB1926" w:rsidP="00735B85">
      <w:pPr>
        <w:pStyle w:val="m"/>
        <w:spacing w:before="100" w:beforeAutospacing="1" w:after="120" w:line="360" w:lineRule="auto"/>
        <w:ind w:firstLine="709"/>
        <w:rPr>
          <w:rFonts w:ascii="Verdana" w:hAnsi="Verdana"/>
          <w:noProof/>
          <w:color w:val="auto"/>
          <w:sz w:val="20"/>
          <w:szCs w:val="20"/>
        </w:rPr>
      </w:pPr>
      <w:r w:rsidRPr="00F00D6B">
        <w:rPr>
          <w:rFonts w:ascii="Verdana" w:hAnsi="Verdana"/>
          <w:noProof/>
          <w:color w:val="auto"/>
          <w:sz w:val="20"/>
          <w:szCs w:val="20"/>
        </w:rPr>
        <w:t>Видно от официално опредеделените форуми за решаване на въпроси в сектор „Земеделие“ със заповеди на министъра на земеделието, членовете на КС, на КН на ПРСР и членовете на ТРГ са основните действащи лица в сектор „Земеделие“, които работят по политики, програми, участват в проекти на законови и подзаконови нормативни актове, участват в програмирането на европейските средства и следят за ефективното, ефикаснота и качественото им изпълнение.</w:t>
      </w:r>
    </w:p>
    <w:p w:rsidR="00AB1926" w:rsidRPr="00F00D6B" w:rsidRDefault="00AB1926" w:rsidP="00735B85">
      <w:pPr>
        <w:pStyle w:val="m"/>
        <w:spacing w:before="100" w:beforeAutospacing="1" w:after="120" w:line="360" w:lineRule="auto"/>
        <w:ind w:firstLine="709"/>
        <w:rPr>
          <w:rFonts w:ascii="Verdana" w:hAnsi="Verdana"/>
          <w:noProof/>
          <w:color w:val="auto"/>
          <w:sz w:val="20"/>
          <w:szCs w:val="20"/>
        </w:rPr>
      </w:pPr>
      <w:r w:rsidRPr="00F00D6B">
        <w:rPr>
          <w:rFonts w:ascii="Verdana" w:hAnsi="Verdana"/>
          <w:noProof/>
          <w:color w:val="auto"/>
          <w:sz w:val="20"/>
          <w:szCs w:val="20"/>
        </w:rPr>
        <w:t xml:space="preserve">Получавайки правото за участие с толкова важна роля в развитието на един от основните сектори на националната икономика, а именно сектор „Земеделие“, неминуемо възниква небходимостта представителността на всеки от участниците да бъде ясна и пропорционална на изискванията му. </w:t>
      </w:r>
    </w:p>
    <w:p w:rsidR="00AB1926" w:rsidRPr="00F00D6B" w:rsidRDefault="00AB1926" w:rsidP="00735B85">
      <w:pPr>
        <w:pStyle w:val="m"/>
        <w:spacing w:before="100" w:beforeAutospacing="1" w:after="120" w:line="360" w:lineRule="auto"/>
        <w:ind w:firstLine="709"/>
        <w:rPr>
          <w:rFonts w:ascii="Verdana" w:hAnsi="Verdana"/>
          <w:noProof/>
          <w:color w:val="auto"/>
          <w:sz w:val="20"/>
          <w:szCs w:val="20"/>
        </w:rPr>
      </w:pPr>
      <w:r w:rsidRPr="00F00D6B">
        <w:rPr>
          <w:rFonts w:ascii="Verdana" w:hAnsi="Verdana"/>
          <w:noProof/>
          <w:color w:val="auto"/>
          <w:sz w:val="20"/>
          <w:szCs w:val="20"/>
        </w:rPr>
        <w:t xml:space="preserve">За целите на оценката е направен преглед на състава на консултативните съвети за сектори „Животновъдство“, „Растениевъдство“ и „Преработка на селскостопански продукти“, тъй като обект на Приложение № 1 към чл. 2, ал. 1 от Правилата са изброените браншове в сектора на растениевъдството, сектора на животновъдството и браншовете в сектора на преработката на селскостопански продукти.  </w:t>
      </w:r>
    </w:p>
    <w:p w:rsidR="00AB1926" w:rsidRPr="00F00D6B" w:rsidRDefault="00AB1926" w:rsidP="00735B85">
      <w:pPr>
        <w:pStyle w:val="m"/>
        <w:spacing w:before="100" w:beforeAutospacing="1" w:after="120" w:line="360" w:lineRule="auto"/>
        <w:ind w:firstLine="709"/>
        <w:rPr>
          <w:rFonts w:ascii="Verdana" w:hAnsi="Verdana"/>
          <w:noProof/>
          <w:color w:val="auto"/>
          <w:sz w:val="20"/>
          <w:szCs w:val="20"/>
        </w:rPr>
      </w:pPr>
      <w:r w:rsidRPr="00F00D6B">
        <w:rPr>
          <w:rFonts w:ascii="Verdana" w:hAnsi="Verdana"/>
          <w:noProof/>
          <w:color w:val="auto"/>
          <w:sz w:val="20"/>
          <w:szCs w:val="20"/>
        </w:rPr>
        <w:t xml:space="preserve">Изследването има за цел да извлече информация как се определя представителността на определените със Заповед от министъра на земеделието лица, които да представляват конретния бранш и в каква степен са групирани по браншове участниците в консултативните съвети към Министерство на земеделието. </w:t>
      </w:r>
    </w:p>
    <w:p w:rsidR="00AB1926" w:rsidRPr="00F00D6B" w:rsidRDefault="00AB1926" w:rsidP="00735B85">
      <w:pPr>
        <w:pStyle w:val="Heading2"/>
        <w:spacing w:before="100" w:beforeAutospacing="1" w:after="120"/>
        <w:rPr>
          <w:rFonts w:eastAsia="Calibri"/>
          <w:b w:val="0"/>
        </w:rPr>
      </w:pPr>
      <w:bookmarkStart w:id="9" w:name="_Toc120271995"/>
      <w:r w:rsidRPr="00F00D6B">
        <w:rPr>
          <w:rFonts w:eastAsia="Calibri"/>
          <w:b w:val="0"/>
        </w:rPr>
        <w:t>Сектор „Животновъдство“</w:t>
      </w:r>
      <w:bookmarkEnd w:id="9"/>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За да бъде извършен анализ на представителността на сектор </w:t>
      </w:r>
      <w:r w:rsidRPr="00F00D6B">
        <w:rPr>
          <w:rFonts w:ascii="Verdana" w:eastAsia="Calibri" w:hAnsi="Verdana" w:cs="Times New Roman"/>
          <w:sz w:val="20"/>
          <w:szCs w:val="20"/>
        </w:rPr>
        <w:t>„Животновъдство“</w:t>
      </w:r>
      <w:r w:rsidRPr="00F00D6B">
        <w:rPr>
          <w:rFonts w:ascii="Verdana" w:eastAsia="Calibri" w:hAnsi="Verdana" w:cs="Times New Roman"/>
          <w:b/>
          <w:sz w:val="20"/>
          <w:szCs w:val="20"/>
        </w:rPr>
        <w:t xml:space="preserve"> </w:t>
      </w:r>
      <w:r w:rsidRPr="00F00D6B">
        <w:rPr>
          <w:rFonts w:ascii="Verdana" w:hAnsi="Verdana"/>
          <w:sz w:val="20"/>
          <w:szCs w:val="20"/>
        </w:rPr>
        <w:t xml:space="preserve">в министерство на земеделието, е направено проучване по следните </w:t>
      </w:r>
      <w:r w:rsidRPr="00F00D6B">
        <w:rPr>
          <w:rFonts w:ascii="Verdana" w:hAnsi="Verdana"/>
          <w:b/>
          <w:i/>
          <w:sz w:val="20"/>
          <w:szCs w:val="20"/>
        </w:rPr>
        <w:t>критерии</w:t>
      </w:r>
      <w:r w:rsidRPr="00F00D6B">
        <w:rPr>
          <w:rFonts w:ascii="Verdana" w:hAnsi="Verdana"/>
          <w:sz w:val="20"/>
          <w:szCs w:val="20"/>
        </w:rPr>
        <w:t>:</w:t>
      </w:r>
    </w:p>
    <w:p w:rsidR="00AB1926" w:rsidRPr="00F00D6B" w:rsidRDefault="00AB1926" w:rsidP="00735B85">
      <w:pPr>
        <w:pStyle w:val="ListParagraph"/>
        <w:numPr>
          <w:ilvl w:val="0"/>
          <w:numId w:val="8"/>
        </w:numPr>
        <w:spacing w:before="100" w:beforeAutospacing="1" w:after="120" w:line="360" w:lineRule="auto"/>
        <w:jc w:val="both"/>
        <w:rPr>
          <w:rFonts w:ascii="Verdana" w:hAnsi="Verdana"/>
          <w:sz w:val="20"/>
          <w:szCs w:val="20"/>
        </w:rPr>
      </w:pPr>
      <w:r w:rsidRPr="00F00D6B">
        <w:rPr>
          <w:rFonts w:ascii="Verdana" w:hAnsi="Verdana"/>
          <w:sz w:val="20"/>
          <w:szCs w:val="20"/>
        </w:rPr>
        <w:t>как се представлява бранш</w:t>
      </w:r>
      <w:r w:rsidR="002211BC" w:rsidRPr="00F00D6B">
        <w:rPr>
          <w:rFonts w:ascii="Verdana" w:hAnsi="Verdana"/>
          <w:sz w:val="20"/>
          <w:szCs w:val="20"/>
        </w:rPr>
        <w:t>ът</w:t>
      </w:r>
      <w:r w:rsidRPr="00F00D6B">
        <w:rPr>
          <w:rFonts w:ascii="Verdana" w:hAnsi="Verdana"/>
          <w:sz w:val="20"/>
          <w:szCs w:val="20"/>
        </w:rPr>
        <w:t>;</w:t>
      </w:r>
    </w:p>
    <w:p w:rsidR="00AB1926" w:rsidRPr="00F00D6B" w:rsidRDefault="00AB1926" w:rsidP="00735B85">
      <w:pPr>
        <w:pStyle w:val="ListParagraph"/>
        <w:numPr>
          <w:ilvl w:val="0"/>
          <w:numId w:val="8"/>
        </w:numPr>
        <w:spacing w:before="100" w:beforeAutospacing="1" w:after="120" w:line="360" w:lineRule="auto"/>
        <w:jc w:val="both"/>
        <w:rPr>
          <w:rFonts w:ascii="Verdana" w:hAnsi="Verdana"/>
          <w:sz w:val="20"/>
          <w:szCs w:val="20"/>
        </w:rPr>
      </w:pPr>
      <w:r w:rsidRPr="00F00D6B">
        <w:rPr>
          <w:rFonts w:ascii="Verdana" w:hAnsi="Verdana"/>
          <w:sz w:val="20"/>
          <w:szCs w:val="20"/>
        </w:rPr>
        <w:t>кой/и го представлява/т в МЗм;</w:t>
      </w:r>
    </w:p>
    <w:p w:rsidR="00AB1926" w:rsidRPr="00F00D6B" w:rsidRDefault="00274133" w:rsidP="00735B85">
      <w:pPr>
        <w:pStyle w:val="ListParagraph"/>
        <w:numPr>
          <w:ilvl w:val="0"/>
          <w:numId w:val="8"/>
        </w:numPr>
        <w:spacing w:before="100" w:beforeAutospacing="1" w:after="120" w:line="360" w:lineRule="auto"/>
        <w:jc w:val="both"/>
        <w:rPr>
          <w:rFonts w:ascii="Verdana" w:hAnsi="Verdana"/>
          <w:sz w:val="20"/>
          <w:szCs w:val="20"/>
        </w:rPr>
      </w:pPr>
      <w:r w:rsidRPr="00F00D6B">
        <w:rPr>
          <w:rFonts w:ascii="Verdana" w:hAnsi="Verdana"/>
          <w:sz w:val="20"/>
          <w:szCs w:val="20"/>
        </w:rPr>
        <w:t xml:space="preserve">брой </w:t>
      </w:r>
      <w:r w:rsidR="00AB1926" w:rsidRPr="00F00D6B">
        <w:rPr>
          <w:rFonts w:ascii="Verdana" w:hAnsi="Verdana"/>
          <w:sz w:val="20"/>
          <w:szCs w:val="20"/>
        </w:rPr>
        <w:t>официално регистрирани земеделски стопани в сектор „Животновъдство“ за годините</w:t>
      </w:r>
      <w:r w:rsidR="002211BC" w:rsidRPr="00F00D6B">
        <w:rPr>
          <w:rFonts w:ascii="Verdana" w:hAnsi="Verdana"/>
          <w:sz w:val="20"/>
          <w:szCs w:val="20"/>
        </w:rPr>
        <w:t>,</w:t>
      </w:r>
      <w:r w:rsidR="00AB1926" w:rsidRPr="00F00D6B">
        <w:rPr>
          <w:rFonts w:ascii="Verdana" w:hAnsi="Verdana"/>
          <w:sz w:val="20"/>
          <w:szCs w:val="20"/>
        </w:rPr>
        <w:t xml:space="preserve"> обект на проучването;</w:t>
      </w:r>
    </w:p>
    <w:p w:rsidR="00AB1926" w:rsidRPr="00F00D6B" w:rsidRDefault="00AB1926" w:rsidP="00735B85">
      <w:pPr>
        <w:pStyle w:val="ListParagraph"/>
        <w:numPr>
          <w:ilvl w:val="0"/>
          <w:numId w:val="8"/>
        </w:numPr>
        <w:spacing w:before="100" w:beforeAutospacing="1" w:after="120" w:line="360" w:lineRule="auto"/>
        <w:jc w:val="both"/>
        <w:rPr>
          <w:rFonts w:ascii="Verdana" w:hAnsi="Verdana"/>
          <w:sz w:val="20"/>
          <w:szCs w:val="20"/>
        </w:rPr>
      </w:pPr>
      <w:r w:rsidRPr="00F00D6B">
        <w:rPr>
          <w:rFonts w:ascii="Verdana" w:hAnsi="Verdana"/>
          <w:sz w:val="20"/>
          <w:szCs w:val="20"/>
        </w:rPr>
        <w:t>брой официално регистрирани земеделски стопани в конкретен бранш;</w:t>
      </w:r>
    </w:p>
    <w:p w:rsidR="00AB1926" w:rsidRPr="00F00D6B" w:rsidRDefault="00AB1926" w:rsidP="00735B85">
      <w:pPr>
        <w:spacing w:before="100" w:beforeAutospacing="1" w:after="120" w:line="360" w:lineRule="auto"/>
        <w:jc w:val="both"/>
        <w:rPr>
          <w:rFonts w:ascii="Verdana" w:hAnsi="Verdana"/>
          <w:b/>
          <w:i/>
          <w:sz w:val="20"/>
          <w:szCs w:val="20"/>
        </w:rPr>
      </w:pPr>
      <w:r w:rsidRPr="00F00D6B">
        <w:rPr>
          <w:rFonts w:ascii="Verdana" w:hAnsi="Verdana"/>
          <w:b/>
          <w:i/>
          <w:sz w:val="20"/>
          <w:szCs w:val="20"/>
        </w:rPr>
        <w:t>Използвани са показателите:</w:t>
      </w:r>
    </w:p>
    <w:p w:rsidR="00AB1926" w:rsidRPr="00F00D6B" w:rsidRDefault="00AB1926" w:rsidP="00735B85">
      <w:pPr>
        <w:pStyle w:val="ListParagraph"/>
        <w:numPr>
          <w:ilvl w:val="0"/>
          <w:numId w:val="9"/>
        </w:numPr>
        <w:spacing w:before="100" w:beforeAutospacing="1" w:after="120" w:line="360" w:lineRule="auto"/>
        <w:jc w:val="both"/>
        <w:rPr>
          <w:rFonts w:ascii="Verdana" w:hAnsi="Verdana"/>
          <w:sz w:val="20"/>
          <w:szCs w:val="20"/>
        </w:rPr>
      </w:pPr>
      <w:r w:rsidRPr="00F00D6B">
        <w:rPr>
          <w:rFonts w:ascii="Verdana" w:hAnsi="Verdana"/>
          <w:sz w:val="20"/>
          <w:szCs w:val="20"/>
        </w:rPr>
        <w:t>кои са официално определените членове на КС със заповед на министъра на земеделието да представляват сектора в МЗм;</w:t>
      </w:r>
    </w:p>
    <w:p w:rsidR="00AB1926" w:rsidRPr="00F00D6B" w:rsidRDefault="00AB1926" w:rsidP="00735B85">
      <w:pPr>
        <w:pStyle w:val="ListParagraph"/>
        <w:numPr>
          <w:ilvl w:val="0"/>
          <w:numId w:val="9"/>
        </w:numPr>
        <w:spacing w:before="100" w:beforeAutospacing="1" w:after="120" w:line="360" w:lineRule="auto"/>
        <w:jc w:val="both"/>
        <w:rPr>
          <w:rFonts w:ascii="Verdana" w:hAnsi="Verdana"/>
          <w:sz w:val="20"/>
          <w:szCs w:val="20"/>
        </w:rPr>
      </w:pPr>
      <w:r w:rsidRPr="00F00D6B">
        <w:rPr>
          <w:rFonts w:ascii="Verdana" w:hAnsi="Verdana"/>
          <w:sz w:val="20"/>
          <w:szCs w:val="20"/>
        </w:rPr>
        <w:lastRenderedPageBreak/>
        <w:t>кого представляват, официално определените от министъра членове на КС;</w:t>
      </w:r>
    </w:p>
    <w:p w:rsidR="00AB1926" w:rsidRPr="00F00D6B" w:rsidRDefault="00AB1926" w:rsidP="00735B85">
      <w:pPr>
        <w:pStyle w:val="ListParagraph"/>
        <w:numPr>
          <w:ilvl w:val="0"/>
          <w:numId w:val="9"/>
        </w:numPr>
        <w:spacing w:before="100" w:beforeAutospacing="1" w:after="120" w:line="360" w:lineRule="auto"/>
        <w:jc w:val="both"/>
        <w:rPr>
          <w:rFonts w:ascii="Verdana" w:hAnsi="Verdana"/>
          <w:sz w:val="20"/>
          <w:szCs w:val="20"/>
        </w:rPr>
      </w:pPr>
      <w:r w:rsidRPr="00F00D6B">
        <w:rPr>
          <w:rFonts w:ascii="Verdana" w:hAnsi="Verdana"/>
          <w:sz w:val="20"/>
          <w:szCs w:val="20"/>
        </w:rPr>
        <w:t>каква е членската маса на членовете на КС, официално определени със заповед на министъра на земеделието;</w:t>
      </w:r>
    </w:p>
    <w:p w:rsidR="00AB1926" w:rsidRPr="00F00D6B" w:rsidRDefault="00AB1926" w:rsidP="00735B85">
      <w:pPr>
        <w:pStyle w:val="ListParagraph"/>
        <w:numPr>
          <w:ilvl w:val="0"/>
          <w:numId w:val="9"/>
        </w:numPr>
        <w:spacing w:before="100" w:beforeAutospacing="1" w:after="120" w:line="360" w:lineRule="auto"/>
        <w:jc w:val="both"/>
        <w:rPr>
          <w:rFonts w:ascii="Verdana" w:hAnsi="Verdana"/>
          <w:sz w:val="20"/>
          <w:szCs w:val="20"/>
        </w:rPr>
      </w:pPr>
      <w:r w:rsidRPr="00F00D6B">
        <w:rPr>
          <w:rFonts w:ascii="Verdana" w:hAnsi="Verdana"/>
          <w:sz w:val="20"/>
          <w:szCs w:val="20"/>
        </w:rPr>
        <w:t>наличната публичната информация за членовете на КС;</w:t>
      </w:r>
    </w:p>
    <w:p w:rsidR="00AB1926" w:rsidRPr="00F00D6B" w:rsidRDefault="00AB1926" w:rsidP="00735B85">
      <w:pPr>
        <w:pStyle w:val="ListParagraph"/>
        <w:numPr>
          <w:ilvl w:val="0"/>
          <w:numId w:val="9"/>
        </w:numPr>
        <w:spacing w:before="100" w:beforeAutospacing="1" w:after="120" w:line="360" w:lineRule="auto"/>
        <w:jc w:val="both"/>
        <w:rPr>
          <w:rFonts w:ascii="Verdana" w:hAnsi="Verdana"/>
          <w:sz w:val="20"/>
          <w:szCs w:val="20"/>
        </w:rPr>
      </w:pPr>
      <w:r w:rsidRPr="00F00D6B">
        <w:rPr>
          <w:rFonts w:ascii="Verdana" w:hAnsi="Verdana"/>
          <w:sz w:val="20"/>
          <w:szCs w:val="20"/>
        </w:rPr>
        <w:t>разпределението на земеделските стопани по браншове;</w:t>
      </w:r>
    </w:p>
    <w:p w:rsidR="00AB1926" w:rsidRPr="00F00D6B" w:rsidRDefault="00AB1926" w:rsidP="00735B85">
      <w:pPr>
        <w:pStyle w:val="ListParagraph"/>
        <w:numPr>
          <w:ilvl w:val="0"/>
          <w:numId w:val="9"/>
        </w:numPr>
        <w:spacing w:before="100" w:beforeAutospacing="1" w:after="120" w:line="360" w:lineRule="auto"/>
        <w:jc w:val="both"/>
        <w:rPr>
          <w:rFonts w:ascii="Verdana" w:hAnsi="Verdana"/>
          <w:sz w:val="20"/>
          <w:szCs w:val="20"/>
        </w:rPr>
      </w:pPr>
      <w:r w:rsidRPr="00F00D6B">
        <w:rPr>
          <w:rFonts w:ascii="Verdana" w:hAnsi="Verdana"/>
          <w:sz w:val="20"/>
          <w:szCs w:val="20"/>
        </w:rPr>
        <w:t>разпределението на земеделските стопани по области.</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Получената информация следва да покаже колко са официално регистрираните земеделски стопанства в сектор „Животновъдство“ по браншове, каква е публичната информация за представителите им в МЗм, какъв процент от земеделските стопани са представени в Министерство на земеделието, как са групирани различните браншове в сектор „Животновъдство“. </w:t>
      </w:r>
    </w:p>
    <w:p w:rsidR="00AB1926" w:rsidRPr="00F00D6B" w:rsidRDefault="00AB1926" w:rsidP="00735B85">
      <w:pPr>
        <w:spacing w:before="100" w:beforeAutospacing="1" w:after="120" w:line="360" w:lineRule="auto"/>
        <w:ind w:firstLine="720"/>
        <w:jc w:val="both"/>
        <w:rPr>
          <w:rFonts w:ascii="Verdana" w:eastAsia="Calibri" w:hAnsi="Verdana" w:cs="Times New Roman"/>
          <w:sz w:val="20"/>
          <w:szCs w:val="20"/>
        </w:rPr>
      </w:pPr>
      <w:r w:rsidRPr="00F00D6B">
        <w:rPr>
          <w:rFonts w:ascii="Verdana" w:hAnsi="Verdana"/>
          <w:sz w:val="20"/>
          <w:szCs w:val="20"/>
        </w:rPr>
        <w:t xml:space="preserve">Обобщените данни ще очертаят липсата или наличието на необходимост от създаване на законодателна рамка, </w:t>
      </w:r>
      <w:r w:rsidR="00B648B5" w:rsidRPr="00F00D6B">
        <w:rPr>
          <w:rFonts w:ascii="Verdana" w:hAnsi="Verdana"/>
          <w:sz w:val="20"/>
          <w:szCs w:val="20"/>
        </w:rPr>
        <w:t>чрез която</w:t>
      </w:r>
      <w:r w:rsidRPr="00F00D6B">
        <w:rPr>
          <w:rFonts w:ascii="Verdana" w:hAnsi="Verdana"/>
          <w:sz w:val="20"/>
          <w:szCs w:val="20"/>
        </w:rPr>
        <w:t xml:space="preserve"> </w:t>
      </w:r>
      <w:r w:rsidR="00B648B5" w:rsidRPr="00F00D6B">
        <w:rPr>
          <w:rFonts w:ascii="Verdana" w:hAnsi="Verdana"/>
          <w:sz w:val="20"/>
          <w:szCs w:val="20"/>
        </w:rPr>
        <w:t xml:space="preserve">на база заложени критерии </w:t>
      </w:r>
      <w:r w:rsidRPr="00F00D6B">
        <w:rPr>
          <w:rFonts w:ascii="Verdana" w:hAnsi="Verdana"/>
          <w:sz w:val="20"/>
          <w:szCs w:val="20"/>
        </w:rPr>
        <w:t xml:space="preserve">да </w:t>
      </w:r>
      <w:r w:rsidR="00B648B5" w:rsidRPr="00F00D6B">
        <w:rPr>
          <w:rFonts w:ascii="Verdana" w:hAnsi="Verdana"/>
          <w:sz w:val="20"/>
          <w:szCs w:val="20"/>
        </w:rPr>
        <w:t>бъде определена</w:t>
      </w:r>
      <w:r w:rsidRPr="00F00D6B">
        <w:rPr>
          <w:rFonts w:ascii="Verdana" w:hAnsi="Verdana"/>
          <w:sz w:val="20"/>
          <w:szCs w:val="20"/>
        </w:rPr>
        <w:t xml:space="preserve"> представителност</w:t>
      </w:r>
      <w:r w:rsidR="00B648B5" w:rsidRPr="00F00D6B">
        <w:rPr>
          <w:rFonts w:ascii="Verdana" w:hAnsi="Verdana"/>
          <w:sz w:val="20"/>
          <w:szCs w:val="20"/>
        </w:rPr>
        <w:t>та</w:t>
      </w:r>
      <w:r w:rsidRPr="00F00D6B">
        <w:rPr>
          <w:rFonts w:ascii="Verdana" w:hAnsi="Verdana"/>
          <w:sz w:val="20"/>
          <w:szCs w:val="20"/>
        </w:rPr>
        <w:t xml:space="preserve"> на лицата, имащи желание да участват в определянето на политики и решаване на важни за различните браншове  </w:t>
      </w:r>
      <w:r w:rsidRPr="00F00D6B">
        <w:rPr>
          <w:rFonts w:ascii="Verdana" w:eastAsia="Calibri" w:hAnsi="Verdana" w:cs="Times New Roman"/>
          <w:sz w:val="20"/>
          <w:szCs w:val="20"/>
        </w:rPr>
        <w:t>въпроси и проблеми.</w:t>
      </w:r>
    </w:p>
    <w:p w:rsidR="00AB1926" w:rsidRPr="00F00D6B" w:rsidRDefault="00AB1926" w:rsidP="00735B85">
      <w:pPr>
        <w:pStyle w:val="ListParagraph"/>
        <w:spacing w:before="100" w:beforeAutospacing="1" w:after="120" w:line="360" w:lineRule="auto"/>
        <w:ind w:left="0" w:firstLine="709"/>
        <w:jc w:val="both"/>
        <w:rPr>
          <w:rFonts w:ascii="Verdana" w:eastAsia="Calibri" w:hAnsi="Verdana" w:cs="Times New Roman"/>
          <w:b/>
          <w:i/>
          <w:sz w:val="20"/>
          <w:szCs w:val="20"/>
        </w:rPr>
      </w:pPr>
      <w:r w:rsidRPr="00F00D6B">
        <w:rPr>
          <w:rFonts w:ascii="Verdana" w:hAnsi="Verdana"/>
          <w:b/>
          <w:i/>
          <w:sz w:val="20"/>
          <w:szCs w:val="20"/>
        </w:rPr>
        <w:t>Как се представляват отделните браншове</w:t>
      </w:r>
      <w:r w:rsidRPr="00F00D6B">
        <w:rPr>
          <w:rFonts w:ascii="Verdana" w:eastAsia="Calibri" w:hAnsi="Verdana" w:cs="Times New Roman"/>
          <w:b/>
          <w:i/>
          <w:sz w:val="20"/>
          <w:szCs w:val="20"/>
        </w:rPr>
        <w:t>?</w:t>
      </w:r>
    </w:p>
    <w:p w:rsidR="00AB1926" w:rsidRPr="00F00D6B" w:rsidRDefault="00AB1926" w:rsidP="00250784">
      <w:pPr>
        <w:spacing w:before="100" w:beforeAutospacing="1" w:after="120" w:line="360" w:lineRule="auto"/>
        <w:ind w:firstLine="720"/>
        <w:jc w:val="both"/>
        <w:rPr>
          <w:rFonts w:ascii="Verdana" w:eastAsia="Calibri" w:hAnsi="Verdana" w:cs="Times New Roman"/>
          <w:sz w:val="20"/>
          <w:szCs w:val="20"/>
        </w:rPr>
      </w:pPr>
      <w:r w:rsidRPr="00F00D6B">
        <w:rPr>
          <w:rFonts w:ascii="Verdana" w:eastAsia="Calibri" w:hAnsi="Verdana" w:cs="Times New Roman"/>
          <w:sz w:val="20"/>
          <w:szCs w:val="20"/>
        </w:rPr>
        <w:t xml:space="preserve">Сектор „Животновъдство“ се представлява чрез </w:t>
      </w:r>
      <w:r w:rsidR="00FF600E" w:rsidRPr="00F00D6B">
        <w:rPr>
          <w:rFonts w:ascii="Verdana" w:eastAsia="Calibri" w:hAnsi="Verdana" w:cs="Times New Roman"/>
          <w:sz w:val="20"/>
          <w:szCs w:val="20"/>
        </w:rPr>
        <w:t>КС</w:t>
      </w:r>
      <w:r w:rsidRPr="00F00D6B">
        <w:rPr>
          <w:rFonts w:ascii="Verdana" w:eastAsia="Calibri" w:hAnsi="Verdana" w:cs="Times New Roman"/>
          <w:sz w:val="20"/>
          <w:szCs w:val="20"/>
        </w:rPr>
        <w:t>, създаден</w:t>
      </w:r>
      <w:r w:rsidR="0076768C" w:rsidRPr="00F00D6B">
        <w:rPr>
          <w:rFonts w:ascii="Verdana" w:eastAsia="Calibri" w:hAnsi="Verdana" w:cs="Times New Roman"/>
          <w:sz w:val="20"/>
          <w:szCs w:val="20"/>
        </w:rPr>
        <w:t xml:space="preserve"> на основание Закона за животновъдството</w:t>
      </w:r>
      <w:r w:rsidRPr="00F00D6B">
        <w:rPr>
          <w:rFonts w:ascii="Verdana" w:eastAsia="Calibri" w:hAnsi="Verdana" w:cs="Times New Roman"/>
          <w:sz w:val="20"/>
          <w:szCs w:val="20"/>
        </w:rPr>
        <w:t xml:space="preserve"> като консултативен орган към министъра на земеделието, който има структури на областно ниво, за подпомагане на дейността му при осъществяването на държавната политика в областта на животновъдството. Представителността в сектор „Животновъдство“ се определя съгласно </w:t>
      </w:r>
      <w:r w:rsidR="00250784" w:rsidRPr="00F00D6B">
        <w:rPr>
          <w:rFonts w:ascii="Verdana" w:eastAsia="Calibri" w:hAnsi="Verdana" w:cs="Times New Roman"/>
          <w:sz w:val="20"/>
          <w:szCs w:val="20"/>
        </w:rPr>
        <w:t xml:space="preserve">Правилника за </w:t>
      </w:r>
      <w:r w:rsidR="0076768C" w:rsidRPr="00F00D6B">
        <w:rPr>
          <w:rFonts w:ascii="Verdana" w:eastAsia="Calibri" w:hAnsi="Verdana" w:cs="Times New Roman"/>
          <w:sz w:val="20"/>
          <w:szCs w:val="20"/>
        </w:rPr>
        <w:t>организацията и дейността на Съв</w:t>
      </w:r>
      <w:r w:rsidR="00250784" w:rsidRPr="00F00D6B">
        <w:rPr>
          <w:rFonts w:ascii="Verdana" w:eastAsia="Calibri" w:hAnsi="Verdana" w:cs="Times New Roman"/>
          <w:sz w:val="20"/>
          <w:szCs w:val="20"/>
        </w:rPr>
        <w:t>ета по животновъдство (Обн. ДВ. бр.</w:t>
      </w:r>
      <w:r w:rsidR="0076768C" w:rsidRPr="00F00D6B">
        <w:rPr>
          <w:rFonts w:ascii="Verdana" w:eastAsia="Calibri" w:hAnsi="Verdana" w:cs="Times New Roman"/>
          <w:sz w:val="20"/>
          <w:szCs w:val="20"/>
        </w:rPr>
        <w:t xml:space="preserve"> </w:t>
      </w:r>
      <w:r w:rsidR="00250784" w:rsidRPr="00F00D6B">
        <w:rPr>
          <w:rFonts w:ascii="Verdana" w:eastAsia="Calibri" w:hAnsi="Verdana" w:cs="Times New Roman"/>
          <w:sz w:val="20"/>
          <w:szCs w:val="20"/>
        </w:rPr>
        <w:t>60 от 20 юли 2021 г.)</w:t>
      </w:r>
      <w:r w:rsidRPr="00F00D6B">
        <w:rPr>
          <w:rFonts w:ascii="Verdana" w:eastAsia="Calibri" w:hAnsi="Verdana" w:cs="Times New Roman"/>
          <w:sz w:val="20"/>
          <w:szCs w:val="20"/>
        </w:rPr>
        <w:t xml:space="preserve">, с който се урежда състава, структурата, </w:t>
      </w:r>
      <w:r w:rsidRPr="00F00D6B">
        <w:rPr>
          <w:rFonts w:ascii="Verdana" w:hAnsi="Verdana"/>
          <w:sz w:val="20"/>
          <w:szCs w:val="20"/>
        </w:rPr>
        <w:t xml:space="preserve">функциите и организацията на дейността му. </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Съгласно правилника членове на Съвета по животновъдство са:</w:t>
      </w:r>
    </w:p>
    <w:p w:rsidR="00AB1926" w:rsidRPr="00F00D6B" w:rsidRDefault="00AB1926" w:rsidP="00735B85">
      <w:pPr>
        <w:pStyle w:val="ListParagraph"/>
        <w:numPr>
          <w:ilvl w:val="0"/>
          <w:numId w:val="6"/>
        </w:numPr>
        <w:spacing w:before="100" w:beforeAutospacing="1" w:after="120" w:line="360" w:lineRule="auto"/>
        <w:jc w:val="both"/>
        <w:rPr>
          <w:rFonts w:ascii="Verdana" w:hAnsi="Verdana"/>
          <w:sz w:val="20"/>
          <w:szCs w:val="20"/>
        </w:rPr>
      </w:pPr>
      <w:r w:rsidRPr="00F00D6B">
        <w:rPr>
          <w:rFonts w:ascii="Verdana" w:hAnsi="Verdana"/>
          <w:sz w:val="20"/>
          <w:szCs w:val="20"/>
        </w:rPr>
        <w:t>представители на национално представени организации в областта на животновъдството, отговарящи на изискванията, заложени в правилника;</w:t>
      </w:r>
    </w:p>
    <w:p w:rsidR="00AB1926" w:rsidRPr="00F00D6B" w:rsidRDefault="00AB1926" w:rsidP="00735B85">
      <w:pPr>
        <w:pStyle w:val="ListParagraph"/>
        <w:numPr>
          <w:ilvl w:val="0"/>
          <w:numId w:val="6"/>
        </w:numPr>
        <w:spacing w:before="100" w:beforeAutospacing="1" w:after="120" w:line="360" w:lineRule="auto"/>
        <w:jc w:val="both"/>
        <w:rPr>
          <w:rFonts w:ascii="Verdana" w:hAnsi="Verdana"/>
          <w:sz w:val="20"/>
          <w:szCs w:val="20"/>
        </w:rPr>
      </w:pPr>
      <w:r w:rsidRPr="00F00D6B">
        <w:rPr>
          <w:rFonts w:ascii="Verdana" w:hAnsi="Verdana"/>
          <w:sz w:val="20"/>
          <w:szCs w:val="20"/>
        </w:rPr>
        <w:t>председателите на Областните съвети по животновъдство (ОСЖ);</w:t>
      </w:r>
    </w:p>
    <w:p w:rsidR="00AB1926" w:rsidRPr="00F00D6B" w:rsidRDefault="00AB1926" w:rsidP="00735B85">
      <w:pPr>
        <w:pStyle w:val="ListParagraph"/>
        <w:numPr>
          <w:ilvl w:val="0"/>
          <w:numId w:val="6"/>
        </w:numPr>
        <w:spacing w:before="100" w:beforeAutospacing="1" w:after="120" w:line="360" w:lineRule="auto"/>
        <w:jc w:val="both"/>
        <w:rPr>
          <w:rFonts w:ascii="Verdana" w:hAnsi="Verdana"/>
          <w:sz w:val="20"/>
          <w:szCs w:val="20"/>
        </w:rPr>
      </w:pPr>
      <w:r w:rsidRPr="00F00D6B">
        <w:rPr>
          <w:rFonts w:ascii="Verdana" w:hAnsi="Verdana"/>
          <w:sz w:val="20"/>
          <w:szCs w:val="20"/>
        </w:rPr>
        <w:t>представители на Селскостопанска академия, Тракийски университет – гр. Стара Загора, Аграрен университет – гр. Пловдив, и Лесотехнически университет – гр. София;</w:t>
      </w:r>
    </w:p>
    <w:p w:rsidR="00AB1926" w:rsidRPr="00F00D6B" w:rsidRDefault="00AB1926" w:rsidP="00735B85">
      <w:pPr>
        <w:pStyle w:val="ListParagraph"/>
        <w:numPr>
          <w:ilvl w:val="0"/>
          <w:numId w:val="6"/>
        </w:numPr>
        <w:spacing w:before="100" w:beforeAutospacing="1" w:after="120" w:line="360" w:lineRule="auto"/>
        <w:jc w:val="both"/>
        <w:rPr>
          <w:rFonts w:ascii="Verdana" w:hAnsi="Verdana"/>
          <w:sz w:val="20"/>
          <w:szCs w:val="20"/>
        </w:rPr>
      </w:pPr>
      <w:r w:rsidRPr="00F00D6B">
        <w:rPr>
          <w:rFonts w:ascii="Verdana" w:hAnsi="Verdana"/>
          <w:sz w:val="20"/>
          <w:szCs w:val="20"/>
        </w:rPr>
        <w:t>националния</w:t>
      </w:r>
      <w:r w:rsidR="002211BC" w:rsidRPr="00F00D6B">
        <w:rPr>
          <w:rFonts w:ascii="Verdana" w:hAnsi="Verdana"/>
          <w:sz w:val="20"/>
          <w:szCs w:val="20"/>
        </w:rPr>
        <w:t>т</w:t>
      </w:r>
      <w:r w:rsidRPr="00F00D6B">
        <w:rPr>
          <w:rFonts w:ascii="Verdana" w:hAnsi="Verdana"/>
          <w:sz w:val="20"/>
          <w:szCs w:val="20"/>
        </w:rPr>
        <w:t xml:space="preserve"> координатор по генетични ресурси в животновъдството.</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За </w:t>
      </w:r>
      <w:r w:rsidR="00CC05E0" w:rsidRPr="00F00D6B">
        <w:rPr>
          <w:rFonts w:ascii="Verdana" w:hAnsi="Verdana"/>
          <w:sz w:val="20"/>
          <w:szCs w:val="20"/>
        </w:rPr>
        <w:t>д</w:t>
      </w:r>
      <w:r w:rsidRPr="00F00D6B">
        <w:rPr>
          <w:rFonts w:ascii="Verdana" w:hAnsi="Verdana"/>
          <w:sz w:val="20"/>
          <w:szCs w:val="20"/>
        </w:rPr>
        <w:t>а бъдат включени национално представените организации в Съвета, същите следва да отговарят на следните изисквания:</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lastRenderedPageBreak/>
        <w:t>1. да са вписани са като юридически лица за извършване на дейност в обществена полза по реда на Закона за юридическите лица с нестопанска цел;</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2. да са извършвали са дейност през последните 2 години, което се удостоверява с годишен финансов отчет за дейността; </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3. да имат в устройствения си акт цели, дейности и задачи от национално значение, свързани с развитието на сектора за съответния вид селскостопански животни;</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4. да имат регионални или местни структури с членове в не по-малко от 30 на сто от областите на страната, което се удостоверява с декларация с описани структури и съответните координатори; </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5. да имат членове, отглеждащи минимум 15 на сто от вида животни, спрямо официално публикуваните статистически данни от органа по статистика на Министерството на земеделието. </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В допълнение, в случаите в които дадено сдружение членува в повече от една организация, председателите им заявяват писмено пред министъра на земеделието, коя организация желаят да ги представлява.</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В Приложение № 1 от Правилата са посочени секторите и браншовете, в които областно представителни браншови организации следва да осъществяват дейността си. За целите на анализа браншовете са идентифицирани съгласно вида и категорията животни определени в Наредба № 3 от 29.01.1999 г.</w:t>
      </w:r>
      <w:r w:rsidRPr="00F00D6B">
        <w:rPr>
          <w:rStyle w:val="FootnoteReference"/>
          <w:rFonts w:ascii="Verdana" w:hAnsi="Verdana"/>
          <w:sz w:val="20"/>
          <w:szCs w:val="20"/>
        </w:rPr>
        <w:footnoteReference w:id="2"/>
      </w:r>
      <w:r w:rsidRPr="00F00D6B">
        <w:rPr>
          <w:rFonts w:ascii="Verdana" w:hAnsi="Verdana"/>
          <w:sz w:val="20"/>
          <w:szCs w:val="20"/>
        </w:rPr>
        <w:t xml:space="preserve"> (Табл. 2).</w:t>
      </w:r>
    </w:p>
    <w:p w:rsidR="00AF1614" w:rsidRPr="00AF1614" w:rsidRDefault="00D83EDD" w:rsidP="00AF1614">
      <w:pPr>
        <w:spacing w:line="360" w:lineRule="auto"/>
        <w:jc w:val="both"/>
        <w:rPr>
          <w:rFonts w:ascii="Verdana" w:hAnsi="Verdana"/>
          <w:sz w:val="20"/>
          <w:szCs w:val="20"/>
        </w:rPr>
      </w:pPr>
      <w:r w:rsidRPr="00F00D6B">
        <w:rPr>
          <w:rFonts w:ascii="Verdana" w:hAnsi="Verdana"/>
          <w:sz w:val="16"/>
          <w:szCs w:val="16"/>
        </w:rPr>
        <w:t>Табл. 2. Браншове в сектор „Животновъдство</w:t>
      </w:r>
      <w:r w:rsidRPr="00F00D6B">
        <w:rPr>
          <w:rFonts w:ascii="Verdana" w:hAnsi="Verdana"/>
          <w:sz w:val="20"/>
          <w:szCs w:val="20"/>
        </w:rPr>
        <w:t>“</w:t>
      </w:r>
      <w:r w:rsidRPr="00F00D6B">
        <w:rPr>
          <w:rFonts w:ascii="Verdana" w:hAnsi="Verdana"/>
          <w:sz w:val="20"/>
          <w:szCs w:val="20"/>
        </w:rPr>
        <w:fldChar w:fldCharType="begin"/>
      </w:r>
      <w:r w:rsidRPr="00F00D6B">
        <w:rPr>
          <w:rFonts w:ascii="Verdana" w:hAnsi="Verdana"/>
          <w:sz w:val="20"/>
          <w:szCs w:val="20"/>
        </w:rPr>
        <w:instrText xml:space="preserve"> LINK </w:instrText>
      </w:r>
      <w:r w:rsidR="00AF1614">
        <w:rPr>
          <w:rFonts w:ascii="Verdana" w:hAnsi="Verdana"/>
          <w:sz w:val="20"/>
          <w:szCs w:val="20"/>
        </w:rPr>
        <w:instrText xml:space="preserve">Excel.Sheet.12 "\\\\mzhsof-fs01\\Workgroups\\PMOP\\OPP\\9 ЗБО с правилата\\2022 05 20 Otsenka\\2022 06 08 Класификация на браншове животновъдство.xlsx" Животновъдство!R1C1:R42C3 </w:instrText>
      </w:r>
      <w:r w:rsidRPr="00F00D6B">
        <w:rPr>
          <w:rFonts w:ascii="Verdana" w:hAnsi="Verdana"/>
          <w:sz w:val="20"/>
          <w:szCs w:val="20"/>
        </w:rPr>
        <w:instrText xml:space="preserve">\a \f 4 \h  \* MERGEFORMAT </w:instrText>
      </w:r>
      <w:r w:rsidRPr="00F00D6B">
        <w:rPr>
          <w:rFonts w:ascii="Verdana" w:hAnsi="Verdana"/>
          <w:sz w:val="20"/>
          <w:szCs w:val="20"/>
        </w:rPr>
        <w:fldChar w:fldCharType="separate"/>
      </w:r>
    </w:p>
    <w:tbl>
      <w:tblPr>
        <w:tblStyle w:val="GridTable4-Accent31"/>
        <w:tblW w:w="9920" w:type="dxa"/>
        <w:tblLook w:val="04A0" w:firstRow="1" w:lastRow="0" w:firstColumn="1" w:lastColumn="0" w:noHBand="0" w:noVBand="1"/>
      </w:tblPr>
      <w:tblGrid>
        <w:gridCol w:w="2060"/>
        <w:gridCol w:w="4100"/>
        <w:gridCol w:w="3760"/>
      </w:tblGrid>
      <w:tr w:rsidR="00AF1614" w:rsidRPr="00AF1614" w:rsidTr="00AF1614">
        <w:trPr>
          <w:cnfStyle w:val="100000000000" w:firstRow="1" w:lastRow="0" w:firstColumn="0" w:lastColumn="0" w:oddVBand="0" w:evenVBand="0" w:oddHBand="0" w:evenHBand="0" w:firstRowFirstColumn="0" w:firstRowLastColumn="0" w:lastRowFirstColumn="0" w:lastRowLastColumn="0"/>
          <w:divId w:val="2073773019"/>
          <w:trHeight w:val="615"/>
        </w:trPr>
        <w:tc>
          <w:tcPr>
            <w:cnfStyle w:val="001000000000" w:firstRow="0" w:lastRow="0" w:firstColumn="1" w:lastColumn="0" w:oddVBand="0" w:evenVBand="0" w:oddHBand="0" w:evenHBand="0" w:firstRowFirstColumn="0" w:firstRowLastColumn="0" w:lastRowFirstColumn="0" w:lastRowLastColumn="0"/>
            <w:tcW w:w="9920" w:type="dxa"/>
            <w:gridSpan w:val="3"/>
            <w:hideMark/>
          </w:tcPr>
          <w:p w:rsidR="00AF1614" w:rsidRPr="00AF1614" w:rsidRDefault="00AF1614" w:rsidP="00AF1614">
            <w:pPr>
              <w:jc w:val="center"/>
            </w:pPr>
            <w:r w:rsidRPr="00AF1614">
              <w:rPr>
                <w:rFonts w:ascii="Verdana" w:eastAsia="Times New Roman" w:hAnsi="Verdana" w:cs="Calibri"/>
                <w:bCs w:val="0"/>
                <w:sz w:val="18"/>
                <w:szCs w:val="18"/>
              </w:rPr>
              <w:t>СЕКТОР</w:t>
            </w:r>
            <w:r w:rsidRPr="00AF1614">
              <w:t xml:space="preserve"> "ЖИВОТНОВЪДСТВО"</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765"/>
        </w:trPr>
        <w:tc>
          <w:tcPr>
            <w:cnfStyle w:val="001000000000" w:firstRow="0" w:lastRow="0" w:firstColumn="1" w:lastColumn="0" w:oddVBand="0" w:evenVBand="0" w:oddHBand="0" w:evenHBand="0" w:firstRowFirstColumn="0" w:firstRowLastColumn="0" w:lastRowFirstColumn="0" w:lastRowLastColumn="0"/>
            <w:tcW w:w="2060" w:type="dxa"/>
            <w:vMerge w:val="restart"/>
            <w:hideMark/>
          </w:tcPr>
          <w:p w:rsidR="00AF1614" w:rsidRPr="00AF1614" w:rsidRDefault="00AF1614" w:rsidP="00AF1614">
            <w:pPr>
              <w:jc w:val="center"/>
            </w:pPr>
            <w:r w:rsidRPr="00AF1614">
              <w:rPr>
                <w:rFonts w:ascii="Verdana" w:eastAsia="Times New Roman" w:hAnsi="Verdana" w:cs="Calibri"/>
                <w:bCs w:val="0"/>
                <w:color w:val="000000"/>
                <w:sz w:val="18"/>
                <w:szCs w:val="18"/>
              </w:rPr>
              <w:br/>
              <w:t>Код съгласно Наредба 3 от 1999 г</w:t>
            </w:r>
            <w:r w:rsidRPr="00AF1614">
              <w:rPr>
                <w:rFonts w:ascii="Verdana" w:hAnsi="Verdana"/>
                <w:sz w:val="18"/>
                <w:szCs w:val="18"/>
              </w:rPr>
              <w:t>.</w:t>
            </w:r>
          </w:p>
        </w:tc>
        <w:tc>
          <w:tcPr>
            <w:tcW w:w="4100" w:type="dxa"/>
            <w:vMerge w:val="restart"/>
            <w:hideMark/>
          </w:tcPr>
          <w:p w:rsidR="00AF1614" w:rsidRPr="00AF1614" w:rsidRDefault="00AF1614" w:rsidP="00AF1614">
            <w:pPr>
              <w:jc w:val="center"/>
              <w:cnfStyle w:val="000000100000" w:firstRow="0" w:lastRow="0" w:firstColumn="0" w:lastColumn="0" w:oddVBand="0" w:evenVBand="0" w:oddHBand="1" w:evenHBand="0" w:firstRowFirstColumn="0" w:firstRowLastColumn="0" w:lastRowFirstColumn="0" w:lastRowLastColumn="0"/>
            </w:pPr>
            <w:r w:rsidRPr="00AF1614">
              <w:rPr>
                <w:rFonts w:ascii="Verdana" w:eastAsia="Times New Roman" w:hAnsi="Verdana" w:cs="Calibri"/>
                <w:b/>
                <w:bCs/>
                <w:sz w:val="18"/>
                <w:szCs w:val="18"/>
              </w:rPr>
              <w:t>Вид</w:t>
            </w:r>
            <w:r w:rsidRPr="00AF1614">
              <w:t xml:space="preserve"> и категория животни</w:t>
            </w:r>
          </w:p>
        </w:tc>
        <w:tc>
          <w:tcPr>
            <w:tcW w:w="3760" w:type="dxa"/>
            <w:vMerge w:val="restart"/>
            <w:hideMark/>
          </w:tcPr>
          <w:p w:rsidR="00AF1614" w:rsidRPr="00AF1614" w:rsidRDefault="00AF1614" w:rsidP="00AF161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sz w:val="18"/>
                <w:szCs w:val="18"/>
              </w:rPr>
            </w:pPr>
            <w:r w:rsidRPr="00AF1614">
              <w:rPr>
                <w:rFonts w:ascii="Verdana" w:eastAsia="Times New Roman" w:hAnsi="Verdana" w:cs="Calibri"/>
                <w:b/>
                <w:bCs/>
                <w:sz w:val="18"/>
                <w:szCs w:val="18"/>
              </w:rPr>
              <w:t>Бранш в който попадат животните,съгласно т. 2 от Приложение № 1 към чл. 2, ал. 1 от Правилата*</w:t>
            </w:r>
          </w:p>
        </w:tc>
      </w:tr>
      <w:tr w:rsidR="00AF1614" w:rsidRPr="00AF1614" w:rsidTr="00AF1614">
        <w:trPr>
          <w:divId w:val="2073773019"/>
          <w:trHeight w:val="450"/>
        </w:trPr>
        <w:tc>
          <w:tcPr>
            <w:cnfStyle w:val="001000000000" w:firstRow="0" w:lastRow="0" w:firstColumn="1" w:lastColumn="0" w:oddVBand="0" w:evenVBand="0" w:oddHBand="0" w:evenHBand="0" w:firstRowFirstColumn="0" w:firstRowLastColumn="0" w:lastRowFirstColumn="0" w:lastRowLastColumn="0"/>
            <w:tcW w:w="2060" w:type="dxa"/>
            <w:vMerge/>
            <w:hideMark/>
          </w:tcPr>
          <w:p w:rsidR="00AF1614" w:rsidRPr="00AF1614" w:rsidRDefault="00AF1614" w:rsidP="00AF1614">
            <w:pPr>
              <w:rPr>
                <w:rFonts w:ascii="Verdana" w:eastAsia="Times New Roman" w:hAnsi="Verdana" w:cs="Calibri"/>
                <w:b w:val="0"/>
                <w:bCs w:val="0"/>
                <w:color w:val="000000"/>
                <w:sz w:val="18"/>
                <w:szCs w:val="18"/>
              </w:rPr>
            </w:pPr>
          </w:p>
        </w:tc>
        <w:tc>
          <w:tcPr>
            <w:tcW w:w="4100" w:type="dxa"/>
            <w:vMerge/>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sz w:val="18"/>
                <w:szCs w:val="18"/>
              </w:rPr>
            </w:pPr>
          </w:p>
        </w:tc>
        <w:tc>
          <w:tcPr>
            <w:tcW w:w="3760" w:type="dxa"/>
            <w:vMerge/>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sz w:val="18"/>
                <w:szCs w:val="18"/>
              </w:rPr>
            </w:pP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i/>
                <w:iCs/>
                <w:color w:val="000000"/>
                <w:sz w:val="18"/>
                <w:szCs w:val="18"/>
              </w:rPr>
            </w:pPr>
            <w:r w:rsidRPr="00AF1614">
              <w:rPr>
                <w:rFonts w:ascii="Verdana" w:eastAsia="Times New Roman" w:hAnsi="Verdana" w:cs="Calibri"/>
                <w:i/>
                <w:iCs/>
                <w:color w:val="000000"/>
                <w:sz w:val="18"/>
                <w:szCs w:val="18"/>
              </w:rPr>
              <w:t>1</w:t>
            </w:r>
          </w:p>
        </w:tc>
        <w:tc>
          <w:tcPr>
            <w:tcW w:w="4100" w:type="dxa"/>
            <w:hideMark/>
          </w:tcPr>
          <w:p w:rsidR="00AF1614" w:rsidRPr="00AF1614" w:rsidRDefault="00AF1614" w:rsidP="00AF161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i/>
                <w:iCs/>
                <w:color w:val="000000"/>
                <w:sz w:val="18"/>
                <w:szCs w:val="18"/>
              </w:rPr>
            </w:pPr>
            <w:r w:rsidRPr="00AF1614">
              <w:rPr>
                <w:rFonts w:ascii="Verdana" w:eastAsia="Times New Roman" w:hAnsi="Verdana" w:cs="Calibri"/>
                <w:i/>
                <w:iCs/>
                <w:color w:val="000000"/>
                <w:sz w:val="18"/>
                <w:szCs w:val="18"/>
              </w:rPr>
              <w:t>2</w:t>
            </w:r>
          </w:p>
        </w:tc>
        <w:tc>
          <w:tcPr>
            <w:tcW w:w="3760" w:type="dxa"/>
            <w:hideMark/>
          </w:tcPr>
          <w:p w:rsidR="00AF1614" w:rsidRPr="00AF1614" w:rsidRDefault="00AF1614" w:rsidP="00AF161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i/>
                <w:iCs/>
                <w:color w:val="000000"/>
                <w:sz w:val="18"/>
                <w:szCs w:val="18"/>
              </w:rPr>
            </w:pPr>
            <w:r w:rsidRPr="00AF1614">
              <w:rPr>
                <w:rFonts w:ascii="Verdana" w:eastAsia="Times New Roman" w:hAnsi="Verdana" w:cs="Calibri"/>
                <w:i/>
                <w:iCs/>
                <w:color w:val="000000"/>
                <w:sz w:val="18"/>
                <w:szCs w:val="18"/>
              </w:rPr>
              <w:t>3</w:t>
            </w:r>
          </w:p>
        </w:tc>
      </w:tr>
      <w:tr w:rsidR="00AF1614" w:rsidRPr="00AF1614" w:rsidTr="00AF1614">
        <w:trPr>
          <w:divId w:val="2073773019"/>
          <w:trHeight w:val="510"/>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4100</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Говеда и биволи – общо*</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1. Говедовъдство;</w:t>
            </w:r>
            <w:r w:rsidRPr="00AF1614">
              <w:rPr>
                <w:rFonts w:ascii="Verdana" w:eastAsia="Times New Roman" w:hAnsi="Verdana" w:cs="Calibri"/>
                <w:color w:val="000000"/>
                <w:sz w:val="18"/>
                <w:szCs w:val="18"/>
              </w:rPr>
              <w:br/>
              <w:t xml:space="preserve">2. Биволовъдство </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vMerge w:val="restart"/>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4101</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в т.ч телета и малачета до</w:t>
            </w:r>
          </w:p>
        </w:tc>
        <w:tc>
          <w:tcPr>
            <w:tcW w:w="3760" w:type="dxa"/>
            <w:vMerge w:val="restart"/>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1. Говедовъдство;</w:t>
            </w:r>
            <w:r w:rsidRPr="00AF1614">
              <w:rPr>
                <w:rFonts w:ascii="Verdana" w:eastAsia="Times New Roman" w:hAnsi="Verdana" w:cs="Calibri"/>
                <w:color w:val="000000"/>
                <w:sz w:val="18"/>
                <w:szCs w:val="18"/>
              </w:rPr>
              <w:br/>
              <w:t xml:space="preserve">2. Биволовъдство </w:t>
            </w:r>
          </w:p>
        </w:tc>
      </w:tr>
      <w:tr w:rsidR="00AF1614" w:rsidRPr="00AF1614" w:rsidTr="00AF1614">
        <w:trPr>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vMerge/>
            <w:hideMark/>
          </w:tcPr>
          <w:p w:rsidR="00AF1614" w:rsidRPr="00AF1614" w:rsidRDefault="00AF1614" w:rsidP="00AF1614">
            <w:pPr>
              <w:rPr>
                <w:rFonts w:ascii="Verdana" w:eastAsia="Times New Roman" w:hAnsi="Verdana" w:cs="Calibri"/>
                <w:b w:val="0"/>
                <w:color w:val="000000"/>
                <w:sz w:val="18"/>
                <w:szCs w:val="18"/>
              </w:rPr>
            </w:pP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1 г. *</w:t>
            </w:r>
          </w:p>
        </w:tc>
        <w:tc>
          <w:tcPr>
            <w:tcW w:w="3760" w:type="dxa"/>
            <w:vMerge/>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510"/>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4102</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в т.ч. телета и малачета над 1 г. и под 2 г. за угояване*</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1. Говедовъдство;</w:t>
            </w:r>
            <w:r w:rsidRPr="00AF1614">
              <w:rPr>
                <w:rFonts w:ascii="Verdana" w:eastAsia="Times New Roman" w:hAnsi="Verdana" w:cs="Calibri"/>
                <w:color w:val="000000"/>
                <w:sz w:val="18"/>
                <w:szCs w:val="18"/>
              </w:rPr>
              <w:br/>
              <w:t xml:space="preserve">2. Биволовъдство </w:t>
            </w:r>
          </w:p>
        </w:tc>
      </w:tr>
      <w:tr w:rsidR="00AF1614" w:rsidRPr="00AF1614" w:rsidTr="00AF1614">
        <w:trPr>
          <w:divId w:val="2073773019"/>
          <w:trHeight w:val="510"/>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4103</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в т.ч. телета и малачета над 1 г. за разплод и бр. еменни юници*</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1. Говедовъдство;</w:t>
            </w:r>
            <w:r w:rsidRPr="00AF1614">
              <w:rPr>
                <w:rFonts w:ascii="Verdana" w:eastAsia="Times New Roman" w:hAnsi="Verdana" w:cs="Calibri"/>
                <w:color w:val="000000"/>
                <w:sz w:val="18"/>
                <w:szCs w:val="18"/>
              </w:rPr>
              <w:br/>
              <w:t xml:space="preserve">2. Биволовъдство </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lastRenderedPageBreak/>
              <w:t>4104</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в т.ч. крави – млечни*</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 xml:space="preserve">1. Говедовъдство </w:t>
            </w:r>
          </w:p>
        </w:tc>
      </w:tr>
      <w:tr w:rsidR="00AF1614" w:rsidRPr="00AF1614" w:rsidTr="00AF1614">
        <w:trPr>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4105</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в т.ч. крави – месодайни*</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 xml:space="preserve">1. Говедовъдство </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4005</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в т.ч. биволици*</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2. Биволовъдство</w:t>
            </w:r>
          </w:p>
        </w:tc>
      </w:tr>
      <w:tr w:rsidR="00AF1614" w:rsidRPr="00AF1614" w:rsidTr="00AF1614">
        <w:trPr>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4006</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в т.ч. бременни малакини*</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2. Биволовъдство</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4007</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Овце – общо*</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3. Овцевъдство</w:t>
            </w:r>
          </w:p>
        </w:tc>
      </w:tr>
      <w:tr w:rsidR="00AF1614" w:rsidRPr="00AF1614" w:rsidTr="00AF1614">
        <w:trPr>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4008</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в т.ч. овце – млечни*</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3. Овцевъдство</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4106</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в т.ч. овце – месодайни*</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3. Овцевъдство</w:t>
            </w:r>
          </w:p>
        </w:tc>
      </w:tr>
      <w:tr w:rsidR="00AF1614" w:rsidRPr="00AF1614" w:rsidTr="00AF1614">
        <w:trPr>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4112</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в т.ч. овце – други*</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3. Овцевъдство</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4010</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в т.ч. кози – общо*</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4. Козевъдство</w:t>
            </w:r>
          </w:p>
        </w:tc>
      </w:tr>
      <w:tr w:rsidR="00AF1614" w:rsidRPr="00AF1614" w:rsidTr="00AF1614">
        <w:trPr>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4011</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в т.ч. кози – майки*</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4. Козевъдство</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4107</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в т.ч. кози – други*</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4. Козевъдство</w:t>
            </w:r>
          </w:p>
        </w:tc>
      </w:tr>
      <w:tr w:rsidR="00AF1614" w:rsidRPr="00AF1614" w:rsidTr="00AF1614">
        <w:trPr>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4013</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Свине – общо*</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6. Свиневъдство</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4014</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в т.ч. свине–майки*</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6. Свиневъдство</w:t>
            </w:r>
          </w:p>
        </w:tc>
      </w:tr>
      <w:tr w:rsidR="00AF1614" w:rsidRPr="00AF1614" w:rsidTr="00AF1614">
        <w:trPr>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4108</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в т.ч. прасенца под 45 дни*</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6. Свиневъдство</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4109</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в т.ч. свине – други*</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6. Свиневъдство</w:t>
            </w:r>
          </w:p>
        </w:tc>
      </w:tr>
      <w:tr w:rsidR="00AF1614" w:rsidRPr="00AF1614" w:rsidTr="00AF1614">
        <w:trPr>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4016</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Птици – общо</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5. Птицевъдство</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4017</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 в т.ч. кокошки - носачки</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5. Птицевъдство</w:t>
            </w:r>
          </w:p>
        </w:tc>
      </w:tr>
      <w:tr w:rsidR="00AF1614" w:rsidRPr="00AF1614" w:rsidTr="00AF1614">
        <w:trPr>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4110</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 В т.ч. бройлери</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5. Птицевъдство</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4019</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 в т.ч. пуйки</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5. Птицевъдство</w:t>
            </w:r>
          </w:p>
        </w:tc>
      </w:tr>
      <w:tr w:rsidR="00AF1614" w:rsidRPr="00AF1614" w:rsidTr="00AF1614">
        <w:trPr>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4020</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 в т.ч. гъски</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5. Птицевъдство</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4021</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 в т.ч. патици</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5. Птицевъдство</w:t>
            </w:r>
          </w:p>
        </w:tc>
      </w:tr>
      <w:tr w:rsidR="00AF1614" w:rsidRPr="00AF1614" w:rsidTr="00AF1614">
        <w:trPr>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4022</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 в т.ч. пъдпъдъци</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5. Птицевъдство</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4023</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 в т.ч. щрауси</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5. Птицевъдство</w:t>
            </w:r>
          </w:p>
        </w:tc>
      </w:tr>
      <w:tr w:rsidR="00AF1614" w:rsidRPr="00AF1614" w:rsidTr="00AF1614">
        <w:trPr>
          <w:divId w:val="2073773019"/>
          <w:trHeight w:val="510"/>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4111</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 в т.ч. птици – други (фазани, яребици, токачки, петли)</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5. Птицевъдство</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4024</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Зайци - общо</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9. Зайцевъдство</w:t>
            </w:r>
          </w:p>
        </w:tc>
      </w:tr>
      <w:tr w:rsidR="00AF1614" w:rsidRPr="00AF1614" w:rsidTr="00AF1614">
        <w:trPr>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4031</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 в т.ч. зайкини – майки</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9. Зайцевъдство</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4025</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Коне</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8. Коневъдство</w:t>
            </w:r>
          </w:p>
        </w:tc>
      </w:tr>
      <w:tr w:rsidR="00AF1614" w:rsidRPr="00AF1614" w:rsidTr="00AF1614">
        <w:trPr>
          <w:divId w:val="2073773019"/>
          <w:trHeight w:val="28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4027</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 xml:space="preserve">Пчелни семейства </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7. Пчеларство</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76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4028</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Риби или зарибителен материал</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11. Други браншове в сектора на животновъдството</w:t>
            </w:r>
          </w:p>
        </w:tc>
      </w:tr>
      <w:tr w:rsidR="00AF1614" w:rsidRPr="00AF1614" w:rsidTr="00AF1614">
        <w:trPr>
          <w:divId w:val="2073773019"/>
          <w:trHeight w:val="76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4029</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Буби – кутийки бубено семе</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11. Други браншове в сектора на животновъдството</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76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4309</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Калифорнийски червеи</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11. Други браншове в сектора на животновъдството</w:t>
            </w:r>
          </w:p>
        </w:tc>
      </w:tr>
      <w:tr w:rsidR="00AF1614" w:rsidRPr="00AF1614" w:rsidTr="00AF1614">
        <w:trPr>
          <w:divId w:val="2073773019"/>
          <w:trHeight w:val="765"/>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4030</w:t>
            </w:r>
          </w:p>
        </w:tc>
        <w:tc>
          <w:tcPr>
            <w:tcW w:w="410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Други</w:t>
            </w:r>
          </w:p>
        </w:tc>
        <w:tc>
          <w:tcPr>
            <w:tcW w:w="3760" w:type="dxa"/>
            <w:hideMark/>
          </w:tcPr>
          <w:p w:rsidR="00AF1614" w:rsidRPr="00AF1614" w:rsidRDefault="00AF1614" w:rsidP="00AF161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11. Други браншове в сектора на животновъдството</w:t>
            </w:r>
          </w:p>
        </w:tc>
      </w:tr>
      <w:tr w:rsidR="00AF1614" w:rsidRPr="00AF1614" w:rsidTr="00AF1614">
        <w:trPr>
          <w:cnfStyle w:val="000000100000" w:firstRow="0" w:lastRow="0" w:firstColumn="0" w:lastColumn="0" w:oddVBand="0" w:evenVBand="0" w:oddHBand="1" w:evenHBand="0" w:firstRowFirstColumn="0" w:firstRowLastColumn="0" w:lastRowFirstColumn="0" w:lastRowLastColumn="0"/>
          <w:divId w:val="2073773019"/>
          <w:trHeight w:val="510"/>
        </w:trPr>
        <w:tc>
          <w:tcPr>
            <w:cnfStyle w:val="001000000000" w:firstRow="0" w:lastRow="0" w:firstColumn="1" w:lastColumn="0" w:oddVBand="0" w:evenVBand="0" w:oddHBand="0" w:evenHBand="0" w:firstRowFirstColumn="0" w:firstRowLastColumn="0" w:lastRowFirstColumn="0" w:lastRowLastColumn="0"/>
            <w:tcW w:w="2060" w:type="dxa"/>
            <w:hideMark/>
          </w:tcPr>
          <w:p w:rsidR="00AF1614" w:rsidRPr="00AF1614" w:rsidRDefault="00AF1614" w:rsidP="00AF1614">
            <w:pPr>
              <w:jc w:val="center"/>
              <w:rPr>
                <w:rFonts w:ascii="Verdana" w:eastAsia="Times New Roman" w:hAnsi="Verdana" w:cs="Calibri"/>
                <w:b w:val="0"/>
                <w:color w:val="000000"/>
                <w:sz w:val="18"/>
                <w:szCs w:val="18"/>
              </w:rPr>
            </w:pPr>
            <w:r w:rsidRPr="00AF1614">
              <w:rPr>
                <w:rFonts w:ascii="Verdana" w:eastAsia="Times New Roman" w:hAnsi="Verdana" w:cs="Calibri"/>
                <w:b w:val="0"/>
                <w:color w:val="000000"/>
                <w:sz w:val="18"/>
                <w:szCs w:val="18"/>
              </w:rPr>
              <w:t xml:space="preserve"> </w:t>
            </w:r>
          </w:p>
        </w:tc>
        <w:tc>
          <w:tcPr>
            <w:tcW w:w="410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Всички видове и категории</w:t>
            </w:r>
          </w:p>
        </w:tc>
        <w:tc>
          <w:tcPr>
            <w:tcW w:w="3760" w:type="dxa"/>
            <w:hideMark/>
          </w:tcPr>
          <w:p w:rsidR="00AF1614" w:rsidRPr="00AF1614" w:rsidRDefault="00AF1614" w:rsidP="00AF161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rPr>
            </w:pPr>
            <w:r w:rsidRPr="00AF1614">
              <w:rPr>
                <w:rFonts w:ascii="Verdana" w:eastAsia="Times New Roman" w:hAnsi="Verdana" w:cs="Calibri"/>
                <w:color w:val="000000"/>
                <w:sz w:val="18"/>
                <w:szCs w:val="18"/>
              </w:rPr>
              <w:t>10. Биологично животновъдство</w:t>
            </w:r>
          </w:p>
        </w:tc>
      </w:tr>
    </w:tbl>
    <w:p w:rsidR="00D83EDD" w:rsidRPr="00F00D6B" w:rsidRDefault="00D83EDD" w:rsidP="00D83EDD">
      <w:pPr>
        <w:spacing w:line="360" w:lineRule="auto"/>
        <w:ind w:firstLine="720"/>
        <w:jc w:val="both"/>
        <w:rPr>
          <w:rFonts w:ascii="Verdana" w:hAnsi="Verdana"/>
          <w:sz w:val="20"/>
          <w:szCs w:val="20"/>
        </w:rPr>
      </w:pPr>
      <w:r w:rsidRPr="00F00D6B">
        <w:rPr>
          <w:rFonts w:ascii="Verdana" w:hAnsi="Verdana"/>
          <w:sz w:val="20"/>
          <w:szCs w:val="20"/>
        </w:rPr>
        <w:fldChar w:fldCharType="end"/>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На база получена информация от регистъра по Наредба 3 от 1999 г. земеделските стопани в сектор „Животновъдство“ са обособени в следните браншове:</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Говедовъдство;</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lastRenderedPageBreak/>
        <w:t>Биволовъдство;</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Овцевъдство;</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Козевъдство;</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Свиневъдство;</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Птицевъдство;</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Зайчарство;</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Коневъдство;</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Пчеларство;</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Биологично животновъдство;</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 xml:space="preserve">Други браншове в сектор „Животновъдство. </w:t>
      </w:r>
    </w:p>
    <w:p w:rsidR="00AB1926" w:rsidRPr="00F00D6B" w:rsidRDefault="00AB1926" w:rsidP="00735B85">
      <w:pPr>
        <w:spacing w:before="100" w:beforeAutospacing="1" w:after="120" w:line="360" w:lineRule="auto"/>
        <w:jc w:val="both"/>
        <w:rPr>
          <w:rFonts w:ascii="Verdana" w:hAnsi="Verdana"/>
          <w:b/>
          <w:i/>
          <w:sz w:val="20"/>
          <w:szCs w:val="20"/>
        </w:rPr>
      </w:pPr>
      <w:r w:rsidRPr="00F00D6B">
        <w:rPr>
          <w:rFonts w:ascii="Verdana" w:hAnsi="Verdana"/>
          <w:b/>
          <w:i/>
          <w:sz w:val="20"/>
          <w:szCs w:val="20"/>
        </w:rPr>
        <w:t xml:space="preserve">Кой представлява отделните браншове в </w:t>
      </w:r>
      <w:r w:rsidR="00CC05E0" w:rsidRPr="00F00D6B">
        <w:rPr>
          <w:rFonts w:ascii="Verdana" w:hAnsi="Verdana"/>
          <w:b/>
          <w:i/>
          <w:sz w:val="20"/>
          <w:szCs w:val="20"/>
        </w:rPr>
        <w:t xml:space="preserve">Министерство </w:t>
      </w:r>
      <w:r w:rsidRPr="00F00D6B">
        <w:rPr>
          <w:rFonts w:ascii="Verdana" w:hAnsi="Verdana"/>
          <w:b/>
          <w:i/>
          <w:sz w:val="20"/>
          <w:szCs w:val="20"/>
        </w:rPr>
        <w:t>на земеделието?</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Правилата за определяне на участници в </w:t>
      </w:r>
      <w:r w:rsidR="00FF600E" w:rsidRPr="00F00D6B">
        <w:rPr>
          <w:rFonts w:ascii="Verdana" w:hAnsi="Verdana"/>
          <w:sz w:val="20"/>
          <w:szCs w:val="20"/>
        </w:rPr>
        <w:t>КС</w:t>
      </w:r>
      <w:r w:rsidRPr="00F00D6B">
        <w:rPr>
          <w:rFonts w:ascii="Verdana" w:hAnsi="Verdana"/>
          <w:sz w:val="20"/>
          <w:szCs w:val="20"/>
        </w:rPr>
        <w:t xml:space="preserve"> по „Животновъдство“ се съдържат в Правилник за организация</w:t>
      </w:r>
      <w:r w:rsidR="003933DA" w:rsidRPr="00F00D6B">
        <w:rPr>
          <w:rFonts w:ascii="Verdana" w:hAnsi="Verdana"/>
          <w:sz w:val="20"/>
          <w:szCs w:val="20"/>
        </w:rPr>
        <w:t>та</w:t>
      </w:r>
      <w:r w:rsidRPr="00F00D6B">
        <w:rPr>
          <w:rFonts w:ascii="Verdana" w:hAnsi="Verdana"/>
          <w:sz w:val="20"/>
          <w:szCs w:val="20"/>
        </w:rPr>
        <w:t xml:space="preserve"> и дейността на Съвета по животновъдство. Членовете на съвета, считано от 2017 г. до настоящия момент</w:t>
      </w:r>
      <w:r w:rsidR="003933DA" w:rsidRPr="00F00D6B">
        <w:rPr>
          <w:rFonts w:ascii="Verdana" w:hAnsi="Verdana"/>
          <w:sz w:val="20"/>
          <w:szCs w:val="20"/>
        </w:rPr>
        <w:t>,</w:t>
      </w:r>
      <w:r w:rsidRPr="00F00D6B">
        <w:rPr>
          <w:rFonts w:ascii="Verdana" w:hAnsi="Verdana"/>
          <w:sz w:val="20"/>
          <w:szCs w:val="20"/>
        </w:rPr>
        <w:t xml:space="preserve"> са 36 представители на различните браншове, като в изследваните години няма промяна в имената на членската маса. Официално в КС по „Животновъдство“ участват точно тези 34 представители на различните браншове.</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С оглед всеобхватност и обективност на изследването, в оценката са използвани данни от последните 4 години (стопански години), осигуряващи информация за броя и вида земеделски стопани, извършващи дейността си в различните животновъдни браншове.</w:t>
      </w:r>
    </w:p>
    <w:p w:rsidR="00AB1926" w:rsidRPr="00F00D6B" w:rsidRDefault="00AB1926" w:rsidP="00735B85">
      <w:pPr>
        <w:spacing w:before="100" w:beforeAutospacing="1" w:after="120" w:line="360" w:lineRule="auto"/>
        <w:ind w:firstLine="708"/>
        <w:jc w:val="both"/>
        <w:rPr>
          <w:rFonts w:ascii="Verdana" w:hAnsi="Verdana"/>
          <w:sz w:val="20"/>
          <w:szCs w:val="20"/>
        </w:rPr>
      </w:pPr>
      <w:r w:rsidRPr="00F00D6B">
        <w:rPr>
          <w:rFonts w:ascii="Verdana" w:hAnsi="Verdana"/>
          <w:sz w:val="20"/>
          <w:szCs w:val="20"/>
        </w:rPr>
        <w:t>Използвани са данни за брой регистрирани земеделски стопани, област на регистрация и вид на стопанства им, а именно:</w:t>
      </w:r>
    </w:p>
    <w:p w:rsidR="00B648B5" w:rsidRPr="00F00D6B" w:rsidRDefault="00AB1926" w:rsidP="00B648B5">
      <w:pPr>
        <w:pStyle w:val="ListParagraph"/>
        <w:numPr>
          <w:ilvl w:val="0"/>
          <w:numId w:val="10"/>
        </w:numPr>
        <w:spacing w:before="100" w:beforeAutospacing="1" w:after="120" w:line="360" w:lineRule="auto"/>
        <w:ind w:left="142" w:firstLine="567"/>
        <w:jc w:val="both"/>
        <w:rPr>
          <w:rFonts w:ascii="Verdana" w:hAnsi="Verdana"/>
          <w:sz w:val="20"/>
          <w:szCs w:val="20"/>
        </w:rPr>
      </w:pPr>
      <w:r w:rsidRPr="00F00D6B">
        <w:rPr>
          <w:rFonts w:ascii="Verdana" w:hAnsi="Verdana"/>
          <w:sz w:val="20"/>
          <w:szCs w:val="20"/>
        </w:rPr>
        <w:t>бро</w:t>
      </w:r>
      <w:r w:rsidR="003933DA" w:rsidRPr="00F00D6B">
        <w:rPr>
          <w:rFonts w:ascii="Verdana" w:hAnsi="Verdana"/>
          <w:sz w:val="20"/>
          <w:szCs w:val="20"/>
        </w:rPr>
        <w:t>й</w:t>
      </w:r>
      <w:r w:rsidRPr="00F00D6B">
        <w:rPr>
          <w:rFonts w:ascii="Verdana" w:hAnsi="Verdana"/>
          <w:sz w:val="20"/>
          <w:szCs w:val="20"/>
        </w:rPr>
        <w:t xml:space="preserve"> вписани в регист</w:t>
      </w:r>
      <w:r w:rsidR="003933DA" w:rsidRPr="00F00D6B">
        <w:rPr>
          <w:rFonts w:ascii="Verdana" w:hAnsi="Verdana"/>
          <w:sz w:val="20"/>
          <w:szCs w:val="20"/>
        </w:rPr>
        <w:t>ъра</w:t>
      </w:r>
      <w:r w:rsidRPr="00F00D6B">
        <w:rPr>
          <w:rFonts w:ascii="Verdana" w:hAnsi="Verdana"/>
          <w:sz w:val="20"/>
          <w:szCs w:val="20"/>
        </w:rPr>
        <w:t xml:space="preserve"> по Наредба 3 от 1999 г. земеделски стопани за стопанска година по области, по общини съгласно адресна регистрация/адрес на управление;</w:t>
      </w:r>
    </w:p>
    <w:p w:rsidR="00AB1926" w:rsidRPr="00F00D6B" w:rsidRDefault="00AB1926" w:rsidP="00B648B5">
      <w:pPr>
        <w:pStyle w:val="ListParagraph"/>
        <w:numPr>
          <w:ilvl w:val="0"/>
          <w:numId w:val="10"/>
        </w:numPr>
        <w:spacing w:before="100" w:beforeAutospacing="1" w:after="120" w:line="360" w:lineRule="auto"/>
        <w:ind w:left="142" w:firstLine="567"/>
        <w:jc w:val="both"/>
        <w:rPr>
          <w:rFonts w:ascii="Verdana" w:hAnsi="Verdana"/>
          <w:sz w:val="20"/>
          <w:szCs w:val="20"/>
        </w:rPr>
      </w:pPr>
      <w:r w:rsidRPr="00F00D6B">
        <w:rPr>
          <w:rFonts w:ascii="Verdana" w:hAnsi="Verdana"/>
          <w:sz w:val="20"/>
          <w:szCs w:val="20"/>
        </w:rPr>
        <w:t>бро</w:t>
      </w:r>
      <w:r w:rsidR="003933DA" w:rsidRPr="00F00D6B">
        <w:rPr>
          <w:rFonts w:ascii="Verdana" w:hAnsi="Verdana"/>
          <w:sz w:val="20"/>
          <w:szCs w:val="20"/>
        </w:rPr>
        <w:t>й</w:t>
      </w:r>
      <w:r w:rsidRPr="00F00D6B">
        <w:rPr>
          <w:rFonts w:ascii="Verdana" w:hAnsi="Verdana"/>
          <w:sz w:val="20"/>
          <w:szCs w:val="20"/>
        </w:rPr>
        <w:t xml:space="preserve"> вписани в регист</w:t>
      </w:r>
      <w:r w:rsidR="003933DA" w:rsidRPr="00F00D6B">
        <w:rPr>
          <w:rFonts w:ascii="Verdana" w:hAnsi="Verdana"/>
          <w:sz w:val="20"/>
          <w:szCs w:val="20"/>
        </w:rPr>
        <w:t>ъра</w:t>
      </w:r>
      <w:r w:rsidRPr="00F00D6B">
        <w:rPr>
          <w:rFonts w:ascii="Verdana" w:hAnsi="Verdana"/>
          <w:sz w:val="20"/>
          <w:szCs w:val="20"/>
        </w:rPr>
        <w:t xml:space="preserve"> по Наредба 3 от 1999 г. земеделски стопани за съответната стопанска година по области, по общини съгласно местонахождение животновъдните обекти и по браншове.</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Видно от Ф</w:t>
      </w:r>
      <w:r w:rsidR="00544FC3" w:rsidRPr="00F00D6B">
        <w:rPr>
          <w:rFonts w:ascii="Verdana" w:hAnsi="Verdana"/>
          <w:sz w:val="20"/>
          <w:szCs w:val="20"/>
        </w:rPr>
        <w:t>иг. 1</w:t>
      </w:r>
      <w:r w:rsidRPr="00F00D6B">
        <w:rPr>
          <w:rFonts w:ascii="Verdana" w:hAnsi="Verdana"/>
          <w:sz w:val="20"/>
          <w:szCs w:val="20"/>
        </w:rPr>
        <w:t>, регистрираните по Наредба № 3 от 29.01.1999 г. земеделски стопани в изследвания период в сектор „Животновъдство“ са десетки хиляди, като данните са на база брой регистрирани земеделски стопани</w:t>
      </w:r>
      <w:r w:rsidR="003933DA" w:rsidRPr="00F00D6B">
        <w:rPr>
          <w:rFonts w:ascii="Verdana" w:hAnsi="Verdana"/>
          <w:sz w:val="20"/>
          <w:szCs w:val="20"/>
        </w:rPr>
        <w:t>,</w:t>
      </w:r>
      <w:r w:rsidRPr="00F00D6B">
        <w:rPr>
          <w:rFonts w:ascii="Verdana" w:hAnsi="Verdana"/>
          <w:sz w:val="20"/>
          <w:szCs w:val="20"/>
        </w:rPr>
        <w:t xml:space="preserve"> отглеждащи животни в различните браншове и не отразяват броя отглеждани животни от тях. </w:t>
      </w:r>
    </w:p>
    <w:p w:rsidR="00D83EDD" w:rsidRPr="00F00D6B" w:rsidRDefault="00D83EDD" w:rsidP="00D83EDD">
      <w:pPr>
        <w:spacing w:before="100" w:beforeAutospacing="1" w:after="120" w:line="360" w:lineRule="auto"/>
        <w:ind w:hanging="142"/>
        <w:jc w:val="both"/>
        <w:rPr>
          <w:rFonts w:ascii="Verdana" w:hAnsi="Verdana"/>
          <w:sz w:val="20"/>
          <w:szCs w:val="20"/>
        </w:rPr>
      </w:pPr>
      <w:r w:rsidRPr="00F00D6B">
        <w:rPr>
          <w:rFonts w:ascii="Verdana" w:hAnsi="Verdana"/>
          <w:noProof/>
          <w:sz w:val="20"/>
          <w:szCs w:val="20"/>
          <w:lang w:val="en-US"/>
        </w:rPr>
        <w:lastRenderedPageBreak/>
        <w:drawing>
          <wp:inline distT="0" distB="0" distL="0" distR="0" wp14:anchorId="3E1A9FEB" wp14:editId="71C4D35F">
            <wp:extent cx="6029325" cy="2276093"/>
            <wp:effectExtent l="0" t="0" r="9525" b="1016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3EDD" w:rsidRPr="00F00D6B" w:rsidRDefault="00C41431" w:rsidP="00D83EDD">
      <w:pPr>
        <w:spacing w:after="0" w:line="360" w:lineRule="auto"/>
        <w:jc w:val="both"/>
        <w:rPr>
          <w:rFonts w:ascii="Verdana" w:hAnsi="Verdana"/>
          <w:i/>
          <w:sz w:val="16"/>
          <w:szCs w:val="16"/>
        </w:rPr>
      </w:pPr>
      <w:r w:rsidRPr="00F00D6B">
        <w:rPr>
          <w:rFonts w:ascii="Verdana" w:hAnsi="Verdana"/>
          <w:i/>
          <w:sz w:val="16"/>
          <w:szCs w:val="16"/>
        </w:rPr>
        <w:t>Фиг. 1</w:t>
      </w:r>
      <w:r w:rsidR="00D83EDD" w:rsidRPr="00F00D6B">
        <w:rPr>
          <w:rFonts w:ascii="Verdana" w:hAnsi="Verdana"/>
          <w:i/>
          <w:sz w:val="16"/>
          <w:szCs w:val="16"/>
        </w:rPr>
        <w:t xml:space="preserve"> Регистрирани земеделски стопани</w:t>
      </w:r>
      <w:r w:rsidR="00C15753" w:rsidRPr="00F00D6B">
        <w:rPr>
          <w:rFonts w:ascii="Verdana" w:hAnsi="Verdana"/>
          <w:i/>
          <w:sz w:val="16"/>
          <w:szCs w:val="16"/>
        </w:rPr>
        <w:t xml:space="preserve"> по години</w:t>
      </w:r>
      <w:r w:rsidR="00D83EDD" w:rsidRPr="00F00D6B">
        <w:rPr>
          <w:rFonts w:ascii="Verdana" w:hAnsi="Verdana"/>
          <w:i/>
          <w:sz w:val="16"/>
          <w:szCs w:val="16"/>
        </w:rPr>
        <w:t xml:space="preserve"> 2017 – 2022 г.</w:t>
      </w:r>
    </w:p>
    <w:p w:rsidR="00D83EDD" w:rsidRPr="00F00D6B" w:rsidRDefault="00D83EDD" w:rsidP="00D83EDD">
      <w:pPr>
        <w:spacing w:after="0" w:line="360" w:lineRule="auto"/>
        <w:jc w:val="both"/>
        <w:rPr>
          <w:rFonts w:ascii="Verdana" w:hAnsi="Verdana"/>
          <w:i/>
          <w:sz w:val="16"/>
          <w:szCs w:val="16"/>
        </w:rPr>
      </w:pPr>
      <w:r w:rsidRPr="00F00D6B">
        <w:rPr>
          <w:rFonts w:ascii="Verdana" w:hAnsi="Verdana"/>
          <w:i/>
          <w:sz w:val="16"/>
          <w:szCs w:val="16"/>
        </w:rPr>
        <w:t>Източник: Министерство на земеделието</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Преглед на Заповедта на министъра на земеделието за определяне на членове на </w:t>
      </w:r>
      <w:r w:rsidR="00FF600E" w:rsidRPr="00F00D6B">
        <w:rPr>
          <w:rFonts w:ascii="Verdana" w:hAnsi="Verdana"/>
          <w:sz w:val="20"/>
          <w:szCs w:val="20"/>
        </w:rPr>
        <w:t>КС</w:t>
      </w:r>
      <w:r w:rsidRPr="00F00D6B">
        <w:rPr>
          <w:rFonts w:ascii="Verdana" w:hAnsi="Verdana"/>
          <w:sz w:val="20"/>
          <w:szCs w:val="20"/>
        </w:rPr>
        <w:t xml:space="preserve"> показва, че в него участват 36 члена – национални асоциации, национални обединения, асоциации, сдружения, съюзи, регионални обединения и асоциации, организации, професионални организации, браншови съ</w:t>
      </w:r>
      <w:r w:rsidR="00B648B5" w:rsidRPr="00F00D6B">
        <w:rPr>
          <w:rFonts w:ascii="Verdana" w:hAnsi="Verdana"/>
          <w:sz w:val="20"/>
          <w:szCs w:val="20"/>
        </w:rPr>
        <w:t xml:space="preserve">юз, развъдни асоциации и съвет - </w:t>
      </w:r>
      <w:r w:rsidR="00B648B5" w:rsidRPr="00F00D6B">
        <w:rPr>
          <w:rFonts w:ascii="Verdana" w:hAnsi="Verdana"/>
          <w:bCs/>
          <w:iCs/>
          <w:sz w:val="20"/>
          <w:szCs w:val="20"/>
        </w:rPr>
        <w:t>т</w:t>
      </w:r>
      <w:r w:rsidR="00544FC3" w:rsidRPr="00F00D6B">
        <w:rPr>
          <w:rFonts w:ascii="Verdana" w:hAnsi="Verdana"/>
          <w:bCs/>
          <w:iCs/>
          <w:sz w:val="20"/>
          <w:szCs w:val="20"/>
        </w:rPr>
        <w:t>абл. 5</w:t>
      </w:r>
      <w:r w:rsidR="00B648B5" w:rsidRPr="00F00D6B">
        <w:rPr>
          <w:rFonts w:ascii="Verdana" w:hAnsi="Verdana"/>
          <w:bCs/>
          <w:iCs/>
          <w:sz w:val="20"/>
          <w:szCs w:val="20"/>
        </w:rPr>
        <w:t xml:space="preserve"> от П</w:t>
      </w:r>
      <w:r w:rsidR="0059242F" w:rsidRPr="00F00D6B">
        <w:rPr>
          <w:rFonts w:ascii="Verdana" w:hAnsi="Verdana"/>
          <w:bCs/>
          <w:iCs/>
          <w:sz w:val="20"/>
          <w:szCs w:val="20"/>
        </w:rPr>
        <w:t>риложение 3</w:t>
      </w:r>
      <w:r w:rsidR="00B648B5" w:rsidRPr="00F00D6B">
        <w:rPr>
          <w:rFonts w:ascii="Verdana" w:hAnsi="Verdana"/>
          <w:sz w:val="20"/>
          <w:szCs w:val="20"/>
        </w:rPr>
        <w:t xml:space="preserve"> към настоящия Доклад.</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При проверка в публичните общодостъпни източници за получаване на информация, само 8 от З6-те членове на </w:t>
      </w:r>
      <w:r w:rsidR="0059242F" w:rsidRPr="00F00D6B">
        <w:rPr>
          <w:rFonts w:ascii="Verdana" w:hAnsi="Verdana"/>
          <w:sz w:val="20"/>
          <w:szCs w:val="20"/>
        </w:rPr>
        <w:t>КС</w:t>
      </w:r>
      <w:r w:rsidRPr="00F00D6B">
        <w:rPr>
          <w:rFonts w:ascii="Verdana" w:hAnsi="Verdana"/>
          <w:sz w:val="20"/>
          <w:szCs w:val="20"/>
        </w:rPr>
        <w:t xml:space="preserve"> са обявили публично членовете си. Общият брой на членовете, които представляват 8 – те обявили членската си маса, е 277.</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От получената информация е видно, че само 24 % от членовете на </w:t>
      </w:r>
      <w:r w:rsidR="00FF600E" w:rsidRPr="00F00D6B">
        <w:rPr>
          <w:rFonts w:ascii="Verdana" w:hAnsi="Verdana"/>
          <w:sz w:val="20"/>
          <w:szCs w:val="20"/>
        </w:rPr>
        <w:t>КС</w:t>
      </w:r>
      <w:r w:rsidRPr="00F00D6B">
        <w:rPr>
          <w:rFonts w:ascii="Verdana" w:hAnsi="Verdana"/>
          <w:sz w:val="20"/>
          <w:szCs w:val="20"/>
        </w:rPr>
        <w:t xml:space="preserve"> са представили на достъпен за всеки публичен източник информация</w:t>
      </w:r>
      <w:r w:rsidR="00B648B5" w:rsidRPr="00F00D6B">
        <w:rPr>
          <w:rFonts w:ascii="Verdana" w:hAnsi="Verdana"/>
          <w:sz w:val="20"/>
          <w:szCs w:val="20"/>
        </w:rPr>
        <w:t>,</w:t>
      </w:r>
      <w:r w:rsidRPr="00F00D6B">
        <w:rPr>
          <w:rFonts w:ascii="Verdana" w:hAnsi="Verdana"/>
          <w:sz w:val="20"/>
          <w:szCs w:val="20"/>
        </w:rPr>
        <w:t xml:space="preserve"> кого точно представляват. За над 70 % от членовете на </w:t>
      </w:r>
      <w:r w:rsidR="00FF600E" w:rsidRPr="00F00D6B">
        <w:rPr>
          <w:rFonts w:ascii="Verdana" w:hAnsi="Verdana"/>
          <w:sz w:val="20"/>
          <w:szCs w:val="20"/>
        </w:rPr>
        <w:t xml:space="preserve">КС </w:t>
      </w:r>
      <w:r w:rsidRPr="00F00D6B">
        <w:rPr>
          <w:rFonts w:ascii="Verdana" w:hAnsi="Verdana"/>
          <w:sz w:val="20"/>
          <w:szCs w:val="20"/>
        </w:rPr>
        <w:t xml:space="preserve"> липсва яснота и информация колко и кои точно представители на бранша, в който функционират, представляват.</w:t>
      </w:r>
      <w:r w:rsidR="00CA4F3E" w:rsidRPr="00F00D6B">
        <w:rPr>
          <w:rFonts w:ascii="Verdana" w:hAnsi="Verdana"/>
          <w:sz w:val="20"/>
          <w:szCs w:val="20"/>
        </w:rPr>
        <w:t xml:space="preserve"> </w:t>
      </w:r>
    </w:p>
    <w:p w:rsidR="00B366A4"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Липсата на публичност </w:t>
      </w:r>
      <w:r w:rsidR="003933DA" w:rsidRPr="00F00D6B">
        <w:rPr>
          <w:rFonts w:ascii="Verdana" w:hAnsi="Verdana"/>
          <w:sz w:val="20"/>
          <w:szCs w:val="20"/>
        </w:rPr>
        <w:t>е</w:t>
      </w:r>
      <w:r w:rsidRPr="00F00D6B">
        <w:rPr>
          <w:rFonts w:ascii="Verdana" w:hAnsi="Verdana"/>
          <w:sz w:val="20"/>
          <w:szCs w:val="20"/>
        </w:rPr>
        <w:t xml:space="preserve"> предпоставка за създаване на впечатление, че животновъдните браншове в последните четири години се предста</w:t>
      </w:r>
      <w:r w:rsidR="003933DA" w:rsidRPr="00F00D6B">
        <w:rPr>
          <w:rFonts w:ascii="Verdana" w:hAnsi="Verdana"/>
          <w:sz w:val="20"/>
          <w:szCs w:val="20"/>
        </w:rPr>
        <w:t xml:space="preserve">вляват </w:t>
      </w:r>
      <w:r w:rsidRPr="00F00D6B">
        <w:rPr>
          <w:rFonts w:ascii="Verdana" w:hAnsi="Verdana"/>
          <w:sz w:val="20"/>
          <w:szCs w:val="20"/>
        </w:rPr>
        <w:t xml:space="preserve">в </w:t>
      </w:r>
      <w:r w:rsidR="00CC05E0" w:rsidRPr="00F00D6B">
        <w:rPr>
          <w:rFonts w:ascii="Verdana" w:hAnsi="Verdana"/>
          <w:sz w:val="20"/>
          <w:szCs w:val="20"/>
        </w:rPr>
        <w:t xml:space="preserve">Министерство </w:t>
      </w:r>
      <w:r w:rsidRPr="00F00D6B">
        <w:rPr>
          <w:rFonts w:ascii="Verdana" w:hAnsi="Verdana"/>
          <w:sz w:val="20"/>
          <w:szCs w:val="20"/>
        </w:rPr>
        <w:t>на земеделието само от 0,0046 % от животновъдите в страната (Фиг</w:t>
      </w:r>
      <w:r w:rsidR="0059242F" w:rsidRPr="00F00D6B">
        <w:rPr>
          <w:rFonts w:ascii="Verdana" w:hAnsi="Verdana"/>
          <w:sz w:val="20"/>
          <w:szCs w:val="20"/>
        </w:rPr>
        <w:t>. 2</w:t>
      </w:r>
      <w:r w:rsidRPr="00F00D6B">
        <w:rPr>
          <w:rFonts w:ascii="Verdana" w:hAnsi="Verdana"/>
          <w:sz w:val="20"/>
          <w:szCs w:val="20"/>
        </w:rPr>
        <w:t>).</w:t>
      </w:r>
    </w:p>
    <w:p w:rsidR="00D83EDD" w:rsidRPr="00F00D6B" w:rsidRDefault="00D83EDD" w:rsidP="00D83EDD">
      <w:pPr>
        <w:spacing w:before="100" w:beforeAutospacing="1" w:after="120" w:line="360" w:lineRule="auto"/>
        <w:jc w:val="both"/>
        <w:rPr>
          <w:rFonts w:ascii="Verdana" w:hAnsi="Verdana"/>
          <w:sz w:val="20"/>
          <w:szCs w:val="20"/>
        </w:rPr>
      </w:pPr>
      <w:r w:rsidRPr="00F00D6B">
        <w:rPr>
          <w:rFonts w:ascii="Verdana" w:hAnsi="Verdana"/>
          <w:noProof/>
          <w:sz w:val="20"/>
          <w:szCs w:val="20"/>
          <w:lang w:val="en-US"/>
        </w:rPr>
        <w:lastRenderedPageBreak/>
        <w:drawing>
          <wp:inline distT="0" distB="0" distL="0" distR="0" wp14:anchorId="2D384935" wp14:editId="635D47A0">
            <wp:extent cx="5644662" cy="27432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3EDD" w:rsidRPr="00F00D6B" w:rsidRDefault="00C41431" w:rsidP="00D83EDD">
      <w:pPr>
        <w:spacing w:after="240" w:line="360" w:lineRule="auto"/>
        <w:contextualSpacing/>
        <w:jc w:val="both"/>
        <w:rPr>
          <w:rFonts w:ascii="Verdana" w:hAnsi="Verdana"/>
          <w:i/>
          <w:sz w:val="16"/>
          <w:szCs w:val="16"/>
        </w:rPr>
      </w:pPr>
      <w:r w:rsidRPr="00F00D6B">
        <w:rPr>
          <w:rFonts w:ascii="Verdana" w:hAnsi="Verdana"/>
          <w:i/>
          <w:sz w:val="16"/>
          <w:szCs w:val="16"/>
        </w:rPr>
        <w:t>Фиг. 2</w:t>
      </w:r>
      <w:r w:rsidR="00D83EDD" w:rsidRPr="00F00D6B">
        <w:rPr>
          <w:rFonts w:ascii="Verdana" w:hAnsi="Verdana"/>
          <w:i/>
          <w:sz w:val="16"/>
          <w:szCs w:val="16"/>
        </w:rPr>
        <w:t xml:space="preserve"> Брой регистрирани земеделски стопани, спрямо броя на публично обявените членове на КС</w:t>
      </w:r>
    </w:p>
    <w:p w:rsidR="00D83EDD" w:rsidRPr="00F00D6B" w:rsidRDefault="00D83EDD" w:rsidP="00D83EDD">
      <w:pPr>
        <w:spacing w:after="240" w:line="360" w:lineRule="auto"/>
        <w:contextualSpacing/>
        <w:jc w:val="both"/>
        <w:rPr>
          <w:rFonts w:ascii="Verdana" w:hAnsi="Verdana"/>
          <w:i/>
          <w:sz w:val="16"/>
          <w:szCs w:val="16"/>
        </w:rPr>
      </w:pPr>
      <w:r w:rsidRPr="00F00D6B">
        <w:rPr>
          <w:rFonts w:ascii="Verdana" w:hAnsi="Verdana"/>
          <w:i/>
          <w:sz w:val="16"/>
          <w:szCs w:val="16"/>
        </w:rPr>
        <w:t>Източник: Министерство на земеделието</w:t>
      </w:r>
    </w:p>
    <w:p w:rsidR="00D83EDD" w:rsidRPr="00F00D6B" w:rsidRDefault="00D83EDD" w:rsidP="00735B85">
      <w:pPr>
        <w:spacing w:before="100" w:beforeAutospacing="1" w:after="120" w:line="360" w:lineRule="auto"/>
        <w:ind w:firstLine="708"/>
        <w:jc w:val="both"/>
        <w:rPr>
          <w:rFonts w:ascii="Verdana" w:hAnsi="Verdana"/>
          <w:sz w:val="20"/>
          <w:szCs w:val="20"/>
        </w:rPr>
      </w:pPr>
    </w:p>
    <w:p w:rsidR="00AB1926" w:rsidRPr="00F00D6B" w:rsidRDefault="00AB1926" w:rsidP="00735B85">
      <w:pPr>
        <w:spacing w:before="100" w:beforeAutospacing="1" w:after="120" w:line="360" w:lineRule="auto"/>
        <w:ind w:firstLine="708"/>
        <w:jc w:val="both"/>
        <w:rPr>
          <w:rFonts w:ascii="Verdana" w:hAnsi="Verdana"/>
          <w:sz w:val="20"/>
          <w:szCs w:val="20"/>
        </w:rPr>
      </w:pPr>
      <w:r w:rsidRPr="00F00D6B">
        <w:rPr>
          <w:rFonts w:ascii="Verdana" w:hAnsi="Verdana"/>
          <w:sz w:val="20"/>
          <w:szCs w:val="20"/>
        </w:rPr>
        <w:t>Видно от информацията за изследвания период, най - много регистрирани земеделски стопани по местонахождение на животновъдни обекти има в бранш говедовъдство и биволовъдство, следван</w:t>
      </w:r>
      <w:r w:rsidR="00544FC3" w:rsidRPr="00F00D6B">
        <w:rPr>
          <w:rFonts w:ascii="Verdana" w:hAnsi="Verdana"/>
          <w:sz w:val="20"/>
          <w:szCs w:val="20"/>
        </w:rPr>
        <w:t xml:space="preserve"> от овцевъдство и птицевъдство - </w:t>
      </w:r>
      <w:r w:rsidRPr="00F00D6B">
        <w:rPr>
          <w:rFonts w:ascii="Verdana" w:eastAsia="Calibri" w:hAnsi="Verdana" w:cs="Times New Roman"/>
          <w:sz w:val="20"/>
          <w:szCs w:val="20"/>
        </w:rPr>
        <w:t>Фиг.</w:t>
      </w:r>
      <w:r w:rsidRPr="00F00D6B">
        <w:rPr>
          <w:rFonts w:ascii="Verdana" w:eastAsia="Calibri" w:hAnsi="Verdana" w:cs="Times New Roman"/>
          <w:i/>
          <w:sz w:val="20"/>
          <w:szCs w:val="20"/>
        </w:rPr>
        <w:t xml:space="preserve"> </w:t>
      </w:r>
      <w:r w:rsidR="00544FC3" w:rsidRPr="00F00D6B">
        <w:rPr>
          <w:rFonts w:ascii="Verdana" w:eastAsia="Calibri" w:hAnsi="Verdana" w:cs="Times New Roman"/>
          <w:sz w:val="20"/>
          <w:szCs w:val="20"/>
        </w:rPr>
        <w:t>1-4</w:t>
      </w:r>
      <w:r w:rsidR="00544FC3" w:rsidRPr="00F00D6B">
        <w:rPr>
          <w:rFonts w:ascii="Verdana" w:eastAsia="Calibri" w:hAnsi="Verdana" w:cs="Times New Roman"/>
          <w:i/>
          <w:sz w:val="20"/>
          <w:szCs w:val="20"/>
        </w:rPr>
        <w:t xml:space="preserve"> </w:t>
      </w:r>
      <w:r w:rsidR="00544FC3" w:rsidRPr="00F00D6B">
        <w:rPr>
          <w:rFonts w:ascii="Verdana" w:hAnsi="Verdana"/>
          <w:bCs/>
          <w:iCs/>
          <w:sz w:val="20"/>
          <w:szCs w:val="20"/>
        </w:rPr>
        <w:t>от Приложение 2</w:t>
      </w:r>
      <w:r w:rsidR="00544FC3" w:rsidRPr="00F00D6B">
        <w:rPr>
          <w:rFonts w:ascii="Verdana" w:hAnsi="Verdana"/>
          <w:sz w:val="20"/>
          <w:szCs w:val="20"/>
        </w:rPr>
        <w:t xml:space="preserve"> към настоящия Доклад</w:t>
      </w:r>
      <w:r w:rsidR="000C6B8D" w:rsidRPr="00F00D6B">
        <w:rPr>
          <w:rFonts w:ascii="Verdana" w:eastAsia="Calibri" w:hAnsi="Verdana" w:cs="Times New Roman"/>
          <w:sz w:val="20"/>
          <w:szCs w:val="20"/>
        </w:rPr>
        <w:t>.</w:t>
      </w:r>
      <w:r w:rsidR="000C6B8D" w:rsidRPr="00F00D6B">
        <w:rPr>
          <w:rFonts w:ascii="Verdana" w:hAnsi="Verdana"/>
          <w:sz w:val="20"/>
          <w:szCs w:val="20"/>
        </w:rPr>
        <w:t xml:space="preserve"> </w:t>
      </w:r>
      <w:r w:rsidRPr="00F00D6B">
        <w:rPr>
          <w:rFonts w:ascii="Verdana" w:hAnsi="Verdana"/>
          <w:sz w:val="20"/>
          <w:szCs w:val="20"/>
        </w:rPr>
        <w:t>От участващите в КС към</w:t>
      </w:r>
      <w:r w:rsidRPr="00F00D6B">
        <w:rPr>
          <w:rFonts w:ascii="Verdana" w:eastAsia="Calibri" w:hAnsi="Verdana" w:cs="Times New Roman"/>
          <w:sz w:val="20"/>
          <w:szCs w:val="20"/>
        </w:rPr>
        <w:t xml:space="preserve"> министъра на земеделието</w:t>
      </w:r>
      <w:r w:rsidR="00B648B5" w:rsidRPr="00F00D6B">
        <w:rPr>
          <w:rFonts w:ascii="Verdana" w:eastAsia="Calibri" w:hAnsi="Verdana" w:cs="Times New Roman"/>
          <w:sz w:val="20"/>
          <w:szCs w:val="20"/>
        </w:rPr>
        <w:t>,</w:t>
      </w:r>
      <w:r w:rsidRPr="00F00D6B">
        <w:rPr>
          <w:rFonts w:ascii="Verdana" w:eastAsia="Calibri" w:hAnsi="Verdana" w:cs="Times New Roman"/>
          <w:sz w:val="20"/>
          <w:szCs w:val="20"/>
        </w:rPr>
        <w:t xml:space="preserve"> 90 % от определени със заповед на министъра членове са представители на браншове - говедовъдство, овцевъдство, биволовъдство, пчеларство, птицевъдство и козевъдство. </w:t>
      </w:r>
    </w:p>
    <w:p w:rsidR="00AB1926" w:rsidRPr="00F00D6B" w:rsidRDefault="00AB1926" w:rsidP="00735B85">
      <w:pPr>
        <w:spacing w:before="100" w:beforeAutospacing="1" w:after="120" w:line="360" w:lineRule="auto"/>
        <w:ind w:firstLine="709"/>
        <w:jc w:val="both"/>
        <w:rPr>
          <w:rFonts w:ascii="Verdana" w:hAnsi="Verdana"/>
          <w:sz w:val="20"/>
          <w:szCs w:val="20"/>
        </w:rPr>
      </w:pPr>
      <w:r w:rsidRPr="00F00D6B">
        <w:rPr>
          <w:rFonts w:ascii="Verdana" w:hAnsi="Verdana"/>
          <w:sz w:val="20"/>
          <w:szCs w:val="20"/>
        </w:rPr>
        <w:t>С оглед спецификата на различните браншове в сектора, следва да се има предвид, че  някои от браншовете са различно групирани, т.е представителността им не зависи от броя на регистрираните земеделски стопани (н</w:t>
      </w:r>
      <w:r w:rsidR="003933DA" w:rsidRPr="00F00D6B">
        <w:rPr>
          <w:rFonts w:ascii="Verdana" w:hAnsi="Verdana"/>
          <w:sz w:val="20"/>
          <w:szCs w:val="20"/>
        </w:rPr>
        <w:t>а</w:t>
      </w:r>
      <w:r w:rsidRPr="00F00D6B">
        <w:rPr>
          <w:rFonts w:ascii="Verdana" w:hAnsi="Verdana"/>
          <w:sz w:val="20"/>
          <w:szCs w:val="20"/>
        </w:rPr>
        <w:t>пр. Птицевъдство и Свиневъдство).</w:t>
      </w:r>
    </w:p>
    <w:p w:rsidR="00AB1926" w:rsidRPr="00F00D6B" w:rsidRDefault="00AB1926"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hAnsi="Verdana"/>
          <w:sz w:val="20"/>
          <w:szCs w:val="20"/>
        </w:rPr>
        <w:t>Включените представители в КС към</w:t>
      </w:r>
      <w:r w:rsidRPr="00F00D6B">
        <w:rPr>
          <w:rFonts w:ascii="Verdana" w:eastAsia="Calibri" w:hAnsi="Verdana" w:cs="Times New Roman"/>
          <w:sz w:val="20"/>
          <w:szCs w:val="20"/>
        </w:rPr>
        <w:t xml:space="preserve"> министъра на земеделието от</w:t>
      </w:r>
      <w:r w:rsidRPr="00F00D6B">
        <w:rPr>
          <w:rFonts w:ascii="Verdana" w:hAnsi="Verdana"/>
          <w:sz w:val="20"/>
          <w:szCs w:val="20"/>
        </w:rPr>
        <w:t xml:space="preserve"> браншове - </w:t>
      </w:r>
      <w:r w:rsidRPr="00F00D6B">
        <w:rPr>
          <w:rFonts w:ascii="Verdana" w:eastAsia="Calibri" w:hAnsi="Verdana" w:cs="Times New Roman"/>
          <w:sz w:val="20"/>
          <w:szCs w:val="20"/>
        </w:rPr>
        <w:t>говедовъдство, овцевъдство, биволовъдство, пчеларство, птицевъдство и козевъдство</w:t>
      </w:r>
      <w:r w:rsidRPr="00F00D6B">
        <w:rPr>
          <w:rFonts w:ascii="Verdana" w:hAnsi="Verdana"/>
          <w:sz w:val="20"/>
          <w:szCs w:val="20"/>
        </w:rPr>
        <w:t xml:space="preserve"> по години представляват над 90 % от всички регистрирани животновъди - </w:t>
      </w:r>
      <w:r w:rsidRPr="00F00D6B">
        <w:rPr>
          <w:rFonts w:ascii="Verdana" w:eastAsia="Calibri" w:hAnsi="Verdana" w:cs="Times New Roman"/>
          <w:sz w:val="20"/>
          <w:szCs w:val="20"/>
        </w:rPr>
        <w:t>земеделски стопани в страната (</w:t>
      </w:r>
      <w:r w:rsidR="0059242F" w:rsidRPr="00F00D6B">
        <w:rPr>
          <w:rFonts w:ascii="Verdana" w:eastAsia="Calibri" w:hAnsi="Verdana" w:cs="Times New Roman"/>
          <w:sz w:val="20"/>
          <w:szCs w:val="20"/>
        </w:rPr>
        <w:t>фиг. 3</w:t>
      </w:r>
      <w:r w:rsidRPr="00F00D6B">
        <w:rPr>
          <w:rFonts w:ascii="Verdana" w:eastAsia="Calibri" w:hAnsi="Verdana" w:cs="Times New Roman"/>
          <w:sz w:val="20"/>
          <w:szCs w:val="20"/>
        </w:rPr>
        <w:t>).</w:t>
      </w:r>
    </w:p>
    <w:p w:rsidR="007F7778" w:rsidRPr="00F00D6B" w:rsidRDefault="007F7778" w:rsidP="007F7778">
      <w:pPr>
        <w:spacing w:before="100" w:beforeAutospacing="1" w:after="120" w:line="360" w:lineRule="auto"/>
        <w:jc w:val="both"/>
        <w:rPr>
          <w:rFonts w:ascii="Verdana" w:eastAsia="Calibri" w:hAnsi="Verdana" w:cs="Times New Roman"/>
          <w:sz w:val="20"/>
          <w:szCs w:val="20"/>
        </w:rPr>
      </w:pPr>
      <w:r w:rsidRPr="00F00D6B">
        <w:rPr>
          <w:rFonts w:ascii="Verdana" w:hAnsi="Verdana"/>
          <w:noProof/>
          <w:sz w:val="20"/>
          <w:szCs w:val="20"/>
          <w:lang w:val="en-US"/>
        </w:rPr>
        <w:lastRenderedPageBreak/>
        <w:drawing>
          <wp:inline distT="0" distB="0" distL="0" distR="0" wp14:anchorId="481096AD" wp14:editId="76764FD1">
            <wp:extent cx="6029325" cy="2234316"/>
            <wp:effectExtent l="0" t="0" r="9525" b="13970"/>
            <wp:docPr id="448" name="Chart 4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7778" w:rsidRPr="00F00D6B" w:rsidRDefault="00C41431" w:rsidP="007F7778">
      <w:pPr>
        <w:spacing w:after="0" w:line="360" w:lineRule="auto"/>
        <w:ind w:left="142"/>
        <w:contextualSpacing/>
        <w:jc w:val="both"/>
        <w:rPr>
          <w:rFonts w:ascii="Verdana" w:hAnsi="Verdana"/>
          <w:i/>
          <w:sz w:val="16"/>
          <w:szCs w:val="16"/>
        </w:rPr>
      </w:pPr>
      <w:r w:rsidRPr="00F00D6B">
        <w:rPr>
          <w:rFonts w:ascii="Verdana" w:hAnsi="Verdana"/>
          <w:i/>
          <w:sz w:val="16"/>
          <w:szCs w:val="16"/>
        </w:rPr>
        <w:t>Фиг. 3</w:t>
      </w:r>
      <w:r w:rsidR="007F7778" w:rsidRPr="00F00D6B">
        <w:t xml:space="preserve"> </w:t>
      </w:r>
      <w:r w:rsidR="007F7778" w:rsidRPr="00F00D6B">
        <w:rPr>
          <w:rFonts w:ascii="Verdana" w:hAnsi="Verdana"/>
          <w:i/>
          <w:sz w:val="16"/>
          <w:szCs w:val="16"/>
        </w:rPr>
        <w:t>Регистрирани земеделски стопанства в бранш – говедовъдство, биволовъдство, овцевъдство, птицевъдство и пчеларство спрямо останалите стопанство в сектор „Животновъдство“</w:t>
      </w:r>
    </w:p>
    <w:p w:rsidR="007F7778" w:rsidRPr="00F00D6B" w:rsidRDefault="007F7778" w:rsidP="007F7778">
      <w:pPr>
        <w:spacing w:after="0" w:line="360" w:lineRule="auto"/>
        <w:ind w:left="-567" w:firstLine="709"/>
        <w:contextualSpacing/>
        <w:rPr>
          <w:rFonts w:ascii="Verdana" w:hAnsi="Verdana"/>
          <w:i/>
          <w:sz w:val="16"/>
          <w:szCs w:val="16"/>
        </w:rPr>
      </w:pPr>
      <w:r w:rsidRPr="00F00D6B">
        <w:rPr>
          <w:rFonts w:ascii="Verdana" w:hAnsi="Verdana"/>
          <w:i/>
          <w:sz w:val="16"/>
          <w:szCs w:val="16"/>
        </w:rPr>
        <w:t>Източник: Министерство на земеделието</w:t>
      </w:r>
    </w:p>
    <w:p w:rsidR="00AB1926" w:rsidRPr="00F00D6B" w:rsidRDefault="00AB1926"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Данните показват, че тенденцията за определяне на членове в КС по представляващи конкретен бранш е правилна, но липсва информация тези членове, </w:t>
      </w:r>
      <w:r w:rsidR="003933DA" w:rsidRPr="00F00D6B">
        <w:rPr>
          <w:rFonts w:ascii="Verdana" w:eastAsia="Calibri" w:hAnsi="Verdana" w:cs="Times New Roman"/>
          <w:sz w:val="20"/>
          <w:szCs w:val="20"/>
        </w:rPr>
        <w:t>кого</w:t>
      </w:r>
      <w:r w:rsidRPr="00F00D6B">
        <w:rPr>
          <w:rFonts w:ascii="Verdana" w:eastAsia="Calibri" w:hAnsi="Verdana" w:cs="Times New Roman"/>
          <w:sz w:val="20"/>
          <w:szCs w:val="20"/>
        </w:rPr>
        <w:t xml:space="preserve"> точно представляват, от кой район, от коя област. Липсва публична информация, описваща съществени обстоятелства относно членовете на КС към министъра на земеделието и дейността им в </w:t>
      </w:r>
      <w:r w:rsidR="00FF600E" w:rsidRPr="00F00D6B">
        <w:rPr>
          <w:rFonts w:ascii="Verdana" w:eastAsia="Calibri" w:hAnsi="Verdana" w:cs="Times New Roman"/>
          <w:sz w:val="20"/>
          <w:szCs w:val="20"/>
        </w:rPr>
        <w:t>КС</w:t>
      </w:r>
      <w:r w:rsidRPr="00F00D6B">
        <w:rPr>
          <w:rFonts w:ascii="Verdana" w:eastAsia="Calibri" w:hAnsi="Verdana" w:cs="Times New Roman"/>
          <w:sz w:val="20"/>
          <w:szCs w:val="20"/>
        </w:rPr>
        <w:t>, в частност какви цели са си поставили, каква е визията им за развитие, какви са проблемите и какви са предложенията им за възможни решения, които биха искали да поставят пред институциите.</w:t>
      </w:r>
    </w:p>
    <w:p w:rsidR="00AB1926" w:rsidRPr="00F00D6B" w:rsidRDefault="00AB1926"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Определянето на представителността би спомогнала най – вече за комуникацията с институциите. Създаването на обединения в конкретен бранш на регионален, областен и национален признак е напълно възможно в сектора и полезно с оглед спецификата, както на съответния бранш, така и на особеностите на различните райони и области. Наблюдавайки изследвания период има относително постоянство в регистрацията на земеделски стопани в конкретни области</w:t>
      </w:r>
      <w:r w:rsidR="0059242F" w:rsidRPr="00F00D6B">
        <w:rPr>
          <w:rFonts w:ascii="Verdana" w:eastAsia="Calibri" w:hAnsi="Verdana" w:cs="Times New Roman"/>
          <w:i/>
          <w:sz w:val="20"/>
          <w:szCs w:val="20"/>
        </w:rPr>
        <w:t xml:space="preserve"> - </w:t>
      </w:r>
      <w:r w:rsidR="0059242F" w:rsidRPr="00F00D6B">
        <w:rPr>
          <w:rFonts w:ascii="Verdana" w:eastAsia="Calibri" w:hAnsi="Verdana" w:cs="Times New Roman"/>
          <w:bCs/>
          <w:iCs/>
          <w:sz w:val="20"/>
          <w:szCs w:val="20"/>
        </w:rPr>
        <w:t>т</w:t>
      </w:r>
      <w:r w:rsidR="00CC5A3A" w:rsidRPr="00F00D6B">
        <w:rPr>
          <w:rFonts w:ascii="Verdana" w:eastAsia="Calibri" w:hAnsi="Verdana" w:cs="Times New Roman"/>
          <w:bCs/>
          <w:iCs/>
          <w:sz w:val="20"/>
          <w:szCs w:val="20"/>
        </w:rPr>
        <w:t>абл. 6 – 10</w:t>
      </w:r>
      <w:r w:rsidR="0059242F" w:rsidRPr="00F00D6B">
        <w:rPr>
          <w:rFonts w:ascii="Verdana" w:eastAsia="Calibri" w:hAnsi="Verdana" w:cs="Times New Roman"/>
          <w:bCs/>
          <w:iCs/>
          <w:sz w:val="20"/>
          <w:szCs w:val="20"/>
        </w:rPr>
        <w:t xml:space="preserve"> от </w:t>
      </w:r>
      <w:r w:rsidR="0059242F" w:rsidRPr="00F00D6B">
        <w:rPr>
          <w:rFonts w:ascii="Verdana" w:hAnsi="Verdana"/>
          <w:bCs/>
          <w:iCs/>
          <w:sz w:val="20"/>
          <w:szCs w:val="20"/>
        </w:rPr>
        <w:t>Приложение 3</w:t>
      </w:r>
      <w:r w:rsidR="0059242F" w:rsidRPr="00F00D6B">
        <w:rPr>
          <w:rFonts w:ascii="Verdana" w:hAnsi="Verdana"/>
          <w:sz w:val="20"/>
          <w:szCs w:val="20"/>
        </w:rPr>
        <w:t xml:space="preserve"> към настоящия Доклад</w:t>
      </w:r>
      <w:r w:rsidRPr="00F00D6B">
        <w:rPr>
          <w:rFonts w:ascii="Verdana" w:eastAsia="Calibri" w:hAnsi="Verdana" w:cs="Times New Roman"/>
          <w:sz w:val="20"/>
          <w:szCs w:val="20"/>
        </w:rPr>
        <w:t>.</w:t>
      </w:r>
    </w:p>
    <w:p w:rsidR="00AB1926" w:rsidRPr="00F00D6B" w:rsidRDefault="00AB1926"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Създаването на обединения в различните браншове на регионално, областно и национално ниво, не би било пречка с оглед на факта, че не съществува възпрепятстващо обстоятелство по отношение на брой регистрирани земеделски стопани в даден район или област.  </w:t>
      </w:r>
    </w:p>
    <w:p w:rsidR="00AB1926" w:rsidRPr="00F00D6B" w:rsidRDefault="00AB1926"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Като пример са използвани представените в МЗм браншове, подпомагащи министъра на земеделието по отношение на дейността му при осъществяването на държавната политика в областта на животновъдството.</w:t>
      </w:r>
    </w:p>
    <w:p w:rsidR="00AB1926" w:rsidRPr="00F00D6B" w:rsidRDefault="00AB1926"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lastRenderedPageBreak/>
        <w:t>Регистрираните земеделски стопани в бранша на „Говедовъдство</w:t>
      </w:r>
      <w:r w:rsidR="00CC54C7" w:rsidRPr="00F00D6B">
        <w:rPr>
          <w:rFonts w:ascii="Verdana" w:eastAsia="Calibri" w:hAnsi="Verdana" w:cs="Times New Roman"/>
          <w:sz w:val="20"/>
          <w:szCs w:val="20"/>
        </w:rPr>
        <w:t>“</w:t>
      </w:r>
      <w:r w:rsidRPr="00F00D6B">
        <w:rPr>
          <w:rFonts w:ascii="Verdana" w:eastAsia="Calibri" w:hAnsi="Verdana" w:cs="Times New Roman"/>
          <w:sz w:val="20"/>
          <w:szCs w:val="20"/>
        </w:rPr>
        <w:t xml:space="preserve"> и </w:t>
      </w:r>
      <w:r w:rsidR="00CC54C7" w:rsidRPr="00F00D6B">
        <w:rPr>
          <w:rFonts w:ascii="Verdana" w:eastAsia="Calibri" w:hAnsi="Verdana" w:cs="Times New Roman"/>
          <w:sz w:val="20"/>
          <w:szCs w:val="20"/>
        </w:rPr>
        <w:t>„</w:t>
      </w:r>
      <w:r w:rsidRPr="00F00D6B">
        <w:rPr>
          <w:rFonts w:ascii="Verdana" w:eastAsia="Calibri" w:hAnsi="Verdana" w:cs="Times New Roman"/>
          <w:sz w:val="20"/>
          <w:szCs w:val="20"/>
        </w:rPr>
        <w:t>Биволовъдство“ представляват 46% от всички стопанства в страната. За пример са използвани първата и последната стопански години от изследвания период</w:t>
      </w:r>
      <w:r w:rsidR="00EC7DE9" w:rsidRPr="00F00D6B">
        <w:rPr>
          <w:rFonts w:ascii="Verdana" w:eastAsia="Calibri" w:hAnsi="Verdana" w:cs="Times New Roman"/>
          <w:sz w:val="20"/>
          <w:szCs w:val="20"/>
        </w:rPr>
        <w:t>.</w:t>
      </w:r>
    </w:p>
    <w:p w:rsidR="00AB1926" w:rsidRPr="00F00D6B" w:rsidRDefault="000A70F3"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Видно от табл. 1 </w:t>
      </w:r>
      <w:r w:rsidR="00A3301A" w:rsidRPr="00F00D6B">
        <w:rPr>
          <w:rFonts w:ascii="Verdana" w:eastAsia="Calibri" w:hAnsi="Verdana" w:cs="Times New Roman"/>
          <w:sz w:val="20"/>
          <w:szCs w:val="20"/>
        </w:rPr>
        <w:t>от Приложение 3</w:t>
      </w:r>
      <w:r w:rsidR="00921203" w:rsidRPr="00F00D6B">
        <w:rPr>
          <w:rFonts w:ascii="Verdana" w:hAnsi="Verdana"/>
          <w:sz w:val="20"/>
          <w:szCs w:val="20"/>
        </w:rPr>
        <w:t xml:space="preserve"> към </w:t>
      </w:r>
      <w:r w:rsidR="007F7778" w:rsidRPr="00F00D6B">
        <w:rPr>
          <w:rFonts w:ascii="Verdana" w:hAnsi="Verdana"/>
          <w:sz w:val="20"/>
          <w:szCs w:val="20"/>
        </w:rPr>
        <w:t>настоящия</w:t>
      </w:r>
      <w:r w:rsidR="00921203" w:rsidRPr="00F00D6B">
        <w:rPr>
          <w:rFonts w:ascii="Verdana" w:hAnsi="Verdana"/>
          <w:sz w:val="20"/>
          <w:szCs w:val="20"/>
        </w:rPr>
        <w:t xml:space="preserve"> Доклад</w:t>
      </w:r>
      <w:r w:rsidR="005E3884" w:rsidRPr="00F00D6B">
        <w:rPr>
          <w:rFonts w:ascii="Verdana" w:eastAsia="Calibri" w:hAnsi="Verdana" w:cs="Times New Roman"/>
          <w:sz w:val="20"/>
          <w:szCs w:val="20"/>
        </w:rPr>
        <w:t xml:space="preserve"> за стопанска 2017 -2018</w:t>
      </w:r>
      <w:r w:rsidR="00AB1926" w:rsidRPr="00F00D6B">
        <w:rPr>
          <w:rFonts w:ascii="Verdana" w:eastAsia="Calibri" w:hAnsi="Verdana" w:cs="Times New Roman"/>
          <w:sz w:val="20"/>
          <w:szCs w:val="20"/>
        </w:rPr>
        <w:t xml:space="preserve"> г. регистрираните земеделски стопани в браншове „Говедовъдство“ и „Биволовъдство“ са  почти в едни и същи области. Само при тези браншове се наблюдава една и съща концентрация на стопанства в едни и същи райони, както и известна еднородност </w:t>
      </w:r>
      <w:r w:rsidR="00EC7DE9" w:rsidRPr="00F00D6B">
        <w:rPr>
          <w:rFonts w:ascii="Verdana" w:eastAsia="Calibri" w:hAnsi="Verdana" w:cs="Times New Roman"/>
          <w:sz w:val="20"/>
          <w:szCs w:val="20"/>
        </w:rPr>
        <w:t xml:space="preserve">- </w:t>
      </w:r>
      <w:r w:rsidR="00AB1926" w:rsidRPr="00F00D6B">
        <w:rPr>
          <w:rFonts w:ascii="Verdana" w:eastAsia="Calibri" w:hAnsi="Verdana" w:cs="Times New Roman"/>
          <w:sz w:val="20"/>
          <w:szCs w:val="20"/>
        </w:rPr>
        <w:t xml:space="preserve">фиг. </w:t>
      </w:r>
      <w:r w:rsidR="00EC7DE9" w:rsidRPr="00F00D6B">
        <w:rPr>
          <w:rFonts w:ascii="Verdana" w:eastAsia="Calibri" w:hAnsi="Verdana" w:cs="Times New Roman"/>
          <w:sz w:val="20"/>
          <w:szCs w:val="20"/>
        </w:rPr>
        <w:t xml:space="preserve">5 </w:t>
      </w:r>
      <w:r w:rsidR="00921203" w:rsidRPr="00F00D6B">
        <w:rPr>
          <w:rFonts w:ascii="Verdana" w:hAnsi="Verdana"/>
          <w:sz w:val="20"/>
          <w:szCs w:val="20"/>
        </w:rPr>
        <w:t xml:space="preserve">от </w:t>
      </w:r>
      <w:r w:rsidR="00921203" w:rsidRPr="00F00D6B">
        <w:rPr>
          <w:rFonts w:ascii="Verdana" w:hAnsi="Verdana"/>
          <w:bCs/>
          <w:iCs/>
          <w:sz w:val="20"/>
          <w:szCs w:val="20"/>
        </w:rPr>
        <w:t>Приложение 2</w:t>
      </w:r>
      <w:r w:rsidR="00921203" w:rsidRPr="00F00D6B">
        <w:rPr>
          <w:rFonts w:ascii="Verdana" w:hAnsi="Verdana"/>
          <w:sz w:val="20"/>
          <w:szCs w:val="20"/>
        </w:rPr>
        <w:t xml:space="preserve"> към настоящия Доклад</w:t>
      </w:r>
      <w:r w:rsidR="00AB1926" w:rsidRPr="00F00D6B">
        <w:rPr>
          <w:rFonts w:ascii="Verdana" w:eastAsia="Calibri" w:hAnsi="Verdana" w:cs="Times New Roman"/>
          <w:sz w:val="20"/>
          <w:szCs w:val="20"/>
        </w:rPr>
        <w:t xml:space="preserve">. </w:t>
      </w:r>
    </w:p>
    <w:p w:rsidR="00AB1926" w:rsidRPr="00F00D6B" w:rsidRDefault="00AB1926"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Обобщено </w:t>
      </w:r>
      <w:r w:rsidR="003B6B03">
        <w:rPr>
          <w:rFonts w:ascii="Verdana" w:eastAsia="Calibri" w:hAnsi="Verdana" w:cs="Times New Roman"/>
          <w:sz w:val="20"/>
          <w:szCs w:val="20"/>
        </w:rPr>
        <w:t>–</w:t>
      </w:r>
      <w:r w:rsidR="00EC7DE9" w:rsidRPr="00F00D6B">
        <w:rPr>
          <w:rFonts w:ascii="Verdana" w:eastAsia="Calibri" w:hAnsi="Verdana" w:cs="Times New Roman"/>
          <w:sz w:val="20"/>
          <w:szCs w:val="20"/>
        </w:rPr>
        <w:t xml:space="preserve"> ф</w:t>
      </w:r>
      <w:r w:rsidR="00CC5A3A" w:rsidRPr="00F00D6B">
        <w:rPr>
          <w:rFonts w:ascii="Verdana" w:eastAsia="Calibri" w:hAnsi="Verdana" w:cs="Times New Roman"/>
          <w:sz w:val="20"/>
          <w:szCs w:val="20"/>
        </w:rPr>
        <w:t>иг. 5</w:t>
      </w:r>
      <w:r w:rsidR="00921203" w:rsidRPr="00F00D6B">
        <w:rPr>
          <w:rFonts w:ascii="Verdana" w:hAnsi="Verdana"/>
          <w:sz w:val="20"/>
          <w:szCs w:val="20"/>
        </w:rPr>
        <w:t xml:space="preserve"> от </w:t>
      </w:r>
      <w:r w:rsidR="00A3301A" w:rsidRPr="00F00D6B">
        <w:rPr>
          <w:rFonts w:ascii="Verdana" w:hAnsi="Verdana"/>
          <w:bCs/>
          <w:iCs/>
          <w:sz w:val="20"/>
          <w:szCs w:val="20"/>
        </w:rPr>
        <w:t xml:space="preserve">Приложение </w:t>
      </w:r>
      <w:r w:rsidR="00CC54C7" w:rsidRPr="00F00D6B">
        <w:rPr>
          <w:rFonts w:ascii="Verdana" w:hAnsi="Verdana"/>
          <w:bCs/>
          <w:iCs/>
          <w:sz w:val="20"/>
          <w:szCs w:val="20"/>
        </w:rPr>
        <w:t xml:space="preserve">2 </w:t>
      </w:r>
      <w:r w:rsidR="00921203" w:rsidRPr="00F00D6B">
        <w:rPr>
          <w:rFonts w:ascii="Verdana" w:hAnsi="Verdana"/>
          <w:sz w:val="20"/>
          <w:szCs w:val="20"/>
        </w:rPr>
        <w:t>към настоящия Доклад</w:t>
      </w:r>
      <w:r w:rsidR="00EC7DE9" w:rsidRPr="00F00D6B">
        <w:rPr>
          <w:rFonts w:ascii="Verdana" w:eastAsia="Calibri" w:hAnsi="Verdana" w:cs="Times New Roman"/>
          <w:sz w:val="20"/>
          <w:szCs w:val="20"/>
        </w:rPr>
        <w:t>,</w:t>
      </w:r>
      <w:r w:rsidRPr="00F00D6B">
        <w:rPr>
          <w:rFonts w:ascii="Verdana" w:eastAsia="Calibri" w:hAnsi="Verdana" w:cs="Times New Roman"/>
          <w:sz w:val="20"/>
          <w:szCs w:val="20"/>
        </w:rPr>
        <w:t xml:space="preserve"> за</w:t>
      </w:r>
      <w:r w:rsidR="005E3884" w:rsidRPr="00F00D6B">
        <w:rPr>
          <w:rFonts w:ascii="Verdana" w:eastAsia="Calibri" w:hAnsi="Verdana" w:cs="Times New Roman"/>
          <w:sz w:val="20"/>
          <w:szCs w:val="20"/>
        </w:rPr>
        <w:t xml:space="preserve"> стопанска 2017 -2018</w:t>
      </w:r>
      <w:r w:rsidRPr="00F00D6B">
        <w:rPr>
          <w:rFonts w:ascii="Verdana" w:eastAsia="Calibri" w:hAnsi="Verdana" w:cs="Times New Roman"/>
          <w:sz w:val="20"/>
          <w:szCs w:val="20"/>
        </w:rPr>
        <w:t xml:space="preserve"> г. регистрирани земеделски стопани и в двата бранша имат сходно местонахождение по области на регистрация и са концентрирани основно в области Кърджали, Благоевград, Хасково, Пловдив, София област, Бургас, Сливен и Враца, като няма област, в която да няма регистрирани земеделски стопанства и от двата сектора. </w:t>
      </w:r>
    </w:p>
    <w:p w:rsidR="00AB1926" w:rsidRPr="00F00D6B" w:rsidRDefault="00AB1926"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При желание от страна на бранша не съществува пречка представителността им да бъде обособена на регионално и областно ниво и формирана на национално.</w:t>
      </w:r>
    </w:p>
    <w:p w:rsidR="00AB1926" w:rsidRPr="00F00D6B" w:rsidRDefault="00AB1926" w:rsidP="00735B85">
      <w:pPr>
        <w:spacing w:before="100" w:beforeAutospacing="1" w:after="120" w:line="360" w:lineRule="auto"/>
        <w:ind w:firstLine="708"/>
        <w:jc w:val="both"/>
        <w:rPr>
          <w:rFonts w:ascii="Verdana" w:eastAsia="Calibri" w:hAnsi="Verdana" w:cs="Times New Roman"/>
          <w:sz w:val="20"/>
          <w:szCs w:val="20"/>
        </w:rPr>
      </w:pPr>
      <w:r w:rsidRPr="00F00D6B">
        <w:rPr>
          <w:rFonts w:ascii="Verdana" w:eastAsia="Calibri" w:hAnsi="Verdana" w:cs="Times New Roman"/>
          <w:sz w:val="20"/>
          <w:szCs w:val="20"/>
        </w:rPr>
        <w:t>В бранша на овцевъдството също се наблюдава концентрация на регистрирани земеделски стопани в няколко области Благоевград, Кърджали, София област, Хасково, Бургас, но такива има и в останалите области</w:t>
      </w:r>
      <w:r w:rsidR="005E3884" w:rsidRPr="00F00D6B">
        <w:rPr>
          <w:rFonts w:ascii="Verdana" w:eastAsia="Calibri" w:hAnsi="Verdana" w:cs="Times New Roman"/>
          <w:sz w:val="20"/>
          <w:szCs w:val="20"/>
        </w:rPr>
        <w:t xml:space="preserve"> </w:t>
      </w:r>
      <w:r w:rsidR="003B6B03">
        <w:rPr>
          <w:rFonts w:ascii="Verdana" w:eastAsia="Calibri" w:hAnsi="Verdana" w:cs="Times New Roman"/>
          <w:sz w:val="20"/>
          <w:szCs w:val="20"/>
        </w:rPr>
        <w:t>–</w:t>
      </w:r>
      <w:r w:rsidR="00B92690" w:rsidRPr="00F00D6B">
        <w:rPr>
          <w:rFonts w:ascii="Verdana" w:eastAsia="Calibri" w:hAnsi="Verdana" w:cs="Times New Roman"/>
          <w:sz w:val="20"/>
          <w:szCs w:val="20"/>
        </w:rPr>
        <w:t xml:space="preserve"> фиг. 9 и фиг. 9.1</w:t>
      </w:r>
      <w:r w:rsidR="00B92690" w:rsidRPr="00F00D6B">
        <w:rPr>
          <w:rFonts w:ascii="Verdana" w:hAnsi="Verdana"/>
          <w:sz w:val="20"/>
          <w:szCs w:val="20"/>
        </w:rPr>
        <w:t xml:space="preserve"> от </w:t>
      </w:r>
      <w:r w:rsidR="00B92690" w:rsidRPr="00F00D6B">
        <w:rPr>
          <w:rFonts w:ascii="Verdana" w:hAnsi="Verdana"/>
          <w:bCs/>
          <w:iCs/>
          <w:sz w:val="20"/>
          <w:szCs w:val="20"/>
        </w:rPr>
        <w:t xml:space="preserve">Приложение 2 </w:t>
      </w:r>
      <w:r w:rsidR="00B92690" w:rsidRPr="00F00D6B">
        <w:rPr>
          <w:rFonts w:ascii="Verdana" w:hAnsi="Verdana"/>
          <w:sz w:val="20"/>
          <w:szCs w:val="20"/>
        </w:rPr>
        <w:t>към настоящия Доклад</w:t>
      </w:r>
      <w:r w:rsidRPr="00F00D6B">
        <w:rPr>
          <w:rFonts w:ascii="Verdana" w:eastAsia="Calibri" w:hAnsi="Verdana" w:cs="Times New Roman"/>
          <w:sz w:val="20"/>
          <w:szCs w:val="20"/>
        </w:rPr>
        <w:t xml:space="preserve">. </w:t>
      </w:r>
    </w:p>
    <w:p w:rsidR="007F7778" w:rsidRPr="00F00D6B" w:rsidRDefault="00AB1926"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Прегледа </w:t>
      </w:r>
      <w:r w:rsidR="00B716A1" w:rsidRPr="00F00D6B">
        <w:rPr>
          <w:rFonts w:ascii="Verdana" w:eastAsia="Calibri" w:hAnsi="Verdana" w:cs="Times New Roman"/>
          <w:sz w:val="20"/>
          <w:szCs w:val="20"/>
        </w:rPr>
        <w:t xml:space="preserve">и </w:t>
      </w:r>
      <w:r w:rsidRPr="00F00D6B">
        <w:rPr>
          <w:rFonts w:ascii="Verdana" w:eastAsia="Calibri" w:hAnsi="Verdana" w:cs="Times New Roman"/>
          <w:sz w:val="20"/>
          <w:szCs w:val="20"/>
        </w:rPr>
        <w:t xml:space="preserve">на данните </w:t>
      </w:r>
      <w:r w:rsidR="003B6B03">
        <w:rPr>
          <w:rFonts w:ascii="Verdana" w:eastAsia="Calibri" w:hAnsi="Verdana" w:cs="Times New Roman"/>
          <w:sz w:val="20"/>
          <w:szCs w:val="20"/>
        </w:rPr>
        <w:t>–</w:t>
      </w:r>
      <w:r w:rsidR="00B716A1" w:rsidRPr="00F00D6B">
        <w:rPr>
          <w:rFonts w:ascii="Verdana" w:eastAsia="Calibri" w:hAnsi="Verdana" w:cs="Times New Roman"/>
          <w:sz w:val="20"/>
          <w:szCs w:val="20"/>
        </w:rPr>
        <w:t xml:space="preserve"> </w:t>
      </w:r>
      <w:r w:rsidR="00A3301A" w:rsidRPr="00F00D6B">
        <w:rPr>
          <w:rFonts w:ascii="Verdana" w:eastAsia="Calibri" w:hAnsi="Verdana" w:cs="Times New Roman"/>
          <w:sz w:val="20"/>
          <w:szCs w:val="20"/>
        </w:rPr>
        <w:t>табл. 2</w:t>
      </w:r>
      <w:r w:rsidR="00B716A1" w:rsidRPr="00F00D6B">
        <w:rPr>
          <w:rFonts w:ascii="Verdana" w:eastAsia="Calibri" w:hAnsi="Verdana" w:cs="Times New Roman"/>
          <w:sz w:val="20"/>
          <w:szCs w:val="20"/>
        </w:rPr>
        <w:t xml:space="preserve"> </w:t>
      </w:r>
      <w:r w:rsidR="00B716A1" w:rsidRPr="00F00D6B">
        <w:rPr>
          <w:rFonts w:ascii="Verdana" w:hAnsi="Verdana"/>
          <w:sz w:val="20"/>
          <w:szCs w:val="20"/>
        </w:rPr>
        <w:t xml:space="preserve">от </w:t>
      </w:r>
      <w:r w:rsidR="00B716A1" w:rsidRPr="00F00D6B">
        <w:rPr>
          <w:rFonts w:ascii="Verdana" w:hAnsi="Verdana"/>
          <w:bCs/>
          <w:iCs/>
          <w:sz w:val="20"/>
          <w:szCs w:val="20"/>
        </w:rPr>
        <w:t>Приложение 3</w:t>
      </w:r>
      <w:r w:rsidR="00B716A1" w:rsidRPr="00F00D6B">
        <w:rPr>
          <w:rFonts w:ascii="Verdana" w:hAnsi="Verdana"/>
          <w:sz w:val="20"/>
          <w:szCs w:val="20"/>
        </w:rPr>
        <w:t xml:space="preserve"> към настоящия Доклад</w:t>
      </w:r>
      <w:r w:rsidRPr="00F00D6B">
        <w:rPr>
          <w:rFonts w:ascii="Verdana" w:eastAsia="Calibri" w:hAnsi="Verdana" w:cs="Times New Roman"/>
          <w:sz w:val="20"/>
          <w:szCs w:val="20"/>
        </w:rPr>
        <w:t xml:space="preserve"> за стопанска година 2021 </w:t>
      </w:r>
      <w:r w:rsidR="003B6B03">
        <w:rPr>
          <w:rFonts w:ascii="Verdana" w:eastAsia="Calibri" w:hAnsi="Verdana" w:cs="Times New Roman"/>
          <w:sz w:val="20"/>
          <w:szCs w:val="20"/>
        </w:rPr>
        <w:t>–</w:t>
      </w:r>
      <w:r w:rsidR="00921203" w:rsidRPr="00F00D6B">
        <w:rPr>
          <w:rFonts w:ascii="Verdana" w:eastAsia="Calibri" w:hAnsi="Verdana" w:cs="Times New Roman"/>
          <w:sz w:val="20"/>
          <w:szCs w:val="20"/>
        </w:rPr>
        <w:t xml:space="preserve"> </w:t>
      </w:r>
      <w:r w:rsidR="005E3884" w:rsidRPr="00F00D6B">
        <w:rPr>
          <w:rFonts w:ascii="Verdana" w:eastAsia="Calibri" w:hAnsi="Verdana" w:cs="Times New Roman"/>
          <w:sz w:val="20"/>
          <w:szCs w:val="20"/>
        </w:rPr>
        <w:t>2022</w:t>
      </w:r>
      <w:r w:rsidRPr="00F00D6B">
        <w:rPr>
          <w:rFonts w:ascii="Verdana" w:eastAsia="Calibri" w:hAnsi="Verdana" w:cs="Times New Roman"/>
          <w:sz w:val="20"/>
          <w:szCs w:val="20"/>
        </w:rPr>
        <w:t xml:space="preserve"> г. от изследвания период показват, че земеделските стопани в браншове „Говедовъдство</w:t>
      </w:r>
      <w:r w:rsidR="00CC54C7" w:rsidRPr="00F00D6B">
        <w:rPr>
          <w:rFonts w:ascii="Verdana" w:eastAsia="Calibri" w:hAnsi="Verdana" w:cs="Times New Roman"/>
          <w:sz w:val="20"/>
          <w:szCs w:val="20"/>
        </w:rPr>
        <w:t>“</w:t>
      </w:r>
      <w:r w:rsidRPr="00F00D6B">
        <w:rPr>
          <w:rFonts w:ascii="Verdana" w:eastAsia="Calibri" w:hAnsi="Verdana" w:cs="Times New Roman"/>
          <w:sz w:val="20"/>
          <w:szCs w:val="20"/>
        </w:rPr>
        <w:t xml:space="preserve"> и </w:t>
      </w:r>
      <w:r w:rsidR="00CC54C7" w:rsidRPr="00F00D6B">
        <w:rPr>
          <w:rFonts w:ascii="Verdana" w:eastAsia="Calibri" w:hAnsi="Verdana" w:cs="Times New Roman"/>
          <w:sz w:val="20"/>
          <w:szCs w:val="20"/>
        </w:rPr>
        <w:t>„</w:t>
      </w:r>
      <w:r w:rsidRPr="00F00D6B">
        <w:rPr>
          <w:rFonts w:ascii="Verdana" w:eastAsia="Calibri" w:hAnsi="Verdana" w:cs="Times New Roman"/>
          <w:sz w:val="20"/>
          <w:szCs w:val="20"/>
        </w:rPr>
        <w:t>Биволовъдство“ са отново концентрирани основно в области Кърджали, Благоевград, Хасково, Пловдив, София област, Бургас и Сливен, промяна в годините има основно в области Враца, Пазарджик, Смолян и Стара Загора.</w:t>
      </w:r>
      <w:r w:rsidR="006A049E" w:rsidRPr="00F00D6B">
        <w:rPr>
          <w:rFonts w:ascii="Verdana" w:eastAsia="Calibri" w:hAnsi="Verdana" w:cs="Times New Roman"/>
          <w:sz w:val="20"/>
          <w:szCs w:val="20"/>
        </w:rPr>
        <w:t xml:space="preserve"> </w:t>
      </w:r>
    </w:p>
    <w:p w:rsidR="00AB1926" w:rsidRPr="00F00D6B" w:rsidRDefault="00B716A1"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И за стопанска 2021 -2022 г.</w:t>
      </w:r>
      <w:r w:rsidR="00AB1926" w:rsidRPr="00F00D6B">
        <w:rPr>
          <w:rFonts w:ascii="Verdana" w:eastAsia="Calibri" w:hAnsi="Verdana" w:cs="Times New Roman"/>
          <w:sz w:val="20"/>
          <w:szCs w:val="20"/>
        </w:rPr>
        <w:t xml:space="preserve"> </w:t>
      </w:r>
      <w:r w:rsidRPr="00F00D6B">
        <w:rPr>
          <w:rFonts w:ascii="Verdana" w:eastAsia="Calibri" w:hAnsi="Verdana" w:cs="Times New Roman"/>
          <w:sz w:val="20"/>
          <w:szCs w:val="20"/>
        </w:rPr>
        <w:t>данните показват, че регистрирани</w:t>
      </w:r>
      <w:r w:rsidR="00AB1926" w:rsidRPr="00F00D6B">
        <w:rPr>
          <w:rFonts w:ascii="Verdana" w:eastAsia="Calibri" w:hAnsi="Verdana" w:cs="Times New Roman"/>
          <w:sz w:val="20"/>
          <w:szCs w:val="20"/>
        </w:rPr>
        <w:t xml:space="preserve"> животновъдни обекти в браншове „Говедовъдство“ и „Биволо</w:t>
      </w:r>
      <w:r w:rsidR="005E3884" w:rsidRPr="00F00D6B">
        <w:rPr>
          <w:rFonts w:ascii="Verdana" w:eastAsia="Calibri" w:hAnsi="Verdana" w:cs="Times New Roman"/>
          <w:sz w:val="20"/>
          <w:szCs w:val="20"/>
        </w:rPr>
        <w:t>въдство“ има във всички области, като</w:t>
      </w:r>
      <w:r w:rsidR="00AB1926" w:rsidRPr="00F00D6B">
        <w:rPr>
          <w:rFonts w:ascii="Verdana" w:eastAsia="Calibri" w:hAnsi="Verdana" w:cs="Times New Roman"/>
          <w:sz w:val="20"/>
          <w:szCs w:val="20"/>
        </w:rPr>
        <w:t xml:space="preserve"> регистрираните животновъдни стопанства в тези браншове са 51 % от всички стопанства в сектора. </w:t>
      </w:r>
      <w:r w:rsidR="005E3884" w:rsidRPr="00F00D6B">
        <w:rPr>
          <w:rFonts w:ascii="Verdana" w:eastAsia="Calibri" w:hAnsi="Verdana" w:cs="Times New Roman"/>
          <w:sz w:val="20"/>
          <w:szCs w:val="20"/>
        </w:rPr>
        <w:t>О</w:t>
      </w:r>
      <w:r w:rsidR="00AB1926" w:rsidRPr="00F00D6B">
        <w:rPr>
          <w:rFonts w:ascii="Verdana" w:eastAsia="Calibri" w:hAnsi="Verdana" w:cs="Times New Roman"/>
          <w:sz w:val="20"/>
          <w:szCs w:val="20"/>
        </w:rPr>
        <w:t xml:space="preserve">бобщено </w:t>
      </w:r>
      <w:r w:rsidR="005E3884" w:rsidRPr="00F00D6B">
        <w:rPr>
          <w:rFonts w:ascii="Verdana" w:eastAsia="Calibri" w:hAnsi="Verdana" w:cs="Times New Roman"/>
          <w:sz w:val="20"/>
          <w:szCs w:val="20"/>
        </w:rPr>
        <w:t xml:space="preserve">във </w:t>
      </w:r>
      <w:r w:rsidR="00AB1926" w:rsidRPr="00F00D6B">
        <w:rPr>
          <w:rFonts w:ascii="Verdana" w:eastAsia="Calibri" w:hAnsi="Verdana" w:cs="Times New Roman"/>
          <w:sz w:val="20"/>
          <w:szCs w:val="20"/>
        </w:rPr>
        <w:t xml:space="preserve">фиг. </w:t>
      </w:r>
      <w:r w:rsidR="00B92690" w:rsidRPr="00F00D6B">
        <w:rPr>
          <w:rFonts w:ascii="Verdana" w:eastAsia="Calibri" w:hAnsi="Verdana" w:cs="Times New Roman"/>
          <w:sz w:val="20"/>
          <w:szCs w:val="20"/>
        </w:rPr>
        <w:t>7</w:t>
      </w:r>
      <w:r w:rsidR="00921203" w:rsidRPr="00F00D6B">
        <w:rPr>
          <w:rFonts w:ascii="Verdana" w:hAnsi="Verdana"/>
          <w:sz w:val="20"/>
          <w:szCs w:val="20"/>
        </w:rPr>
        <w:t xml:space="preserve"> от </w:t>
      </w:r>
      <w:r w:rsidR="00921203" w:rsidRPr="00F00D6B">
        <w:rPr>
          <w:rFonts w:ascii="Verdana" w:hAnsi="Verdana"/>
          <w:bCs/>
          <w:iCs/>
          <w:sz w:val="20"/>
          <w:szCs w:val="20"/>
        </w:rPr>
        <w:t>Приложение 2</w:t>
      </w:r>
      <w:r w:rsidR="00921203" w:rsidRPr="00F00D6B">
        <w:rPr>
          <w:rFonts w:ascii="Verdana" w:hAnsi="Verdana"/>
          <w:sz w:val="20"/>
          <w:szCs w:val="20"/>
        </w:rPr>
        <w:t xml:space="preserve"> към настоящия Доклад</w:t>
      </w:r>
      <w:r w:rsidR="00AB1926" w:rsidRPr="00F00D6B">
        <w:rPr>
          <w:rFonts w:ascii="Verdana" w:eastAsia="Calibri" w:hAnsi="Verdana" w:cs="Times New Roman"/>
          <w:sz w:val="20"/>
          <w:szCs w:val="20"/>
        </w:rPr>
        <w:t xml:space="preserve"> ситуацията е без промяна,</w:t>
      </w:r>
      <w:r w:rsidR="005E3884" w:rsidRPr="00F00D6B">
        <w:rPr>
          <w:rFonts w:ascii="Verdana" w:eastAsia="Calibri" w:hAnsi="Verdana" w:cs="Times New Roman"/>
          <w:sz w:val="20"/>
          <w:szCs w:val="20"/>
        </w:rPr>
        <w:t xml:space="preserve"> като</w:t>
      </w:r>
      <w:r w:rsidR="00AB1926" w:rsidRPr="00F00D6B">
        <w:rPr>
          <w:rFonts w:ascii="Verdana" w:eastAsia="Calibri" w:hAnsi="Verdana" w:cs="Times New Roman"/>
          <w:sz w:val="20"/>
          <w:szCs w:val="20"/>
        </w:rPr>
        <w:t xml:space="preserve"> отново само при браншове „Говедовъдство“ и „Биволовъдство“ се наблюдава концентрация на стопанства в едни и същи райони. </w:t>
      </w:r>
    </w:p>
    <w:p w:rsidR="00AB1926" w:rsidRPr="00F00D6B" w:rsidRDefault="007F7778" w:rsidP="00735B85">
      <w:pPr>
        <w:spacing w:before="100" w:beforeAutospacing="1" w:after="120" w:line="360" w:lineRule="auto"/>
        <w:ind w:firstLine="567"/>
        <w:jc w:val="both"/>
        <w:rPr>
          <w:rFonts w:ascii="Verdana" w:eastAsia="Calibri" w:hAnsi="Verdana" w:cs="Times New Roman"/>
          <w:sz w:val="20"/>
          <w:szCs w:val="20"/>
        </w:rPr>
      </w:pPr>
      <w:r w:rsidRPr="00F00D6B">
        <w:rPr>
          <w:rFonts w:ascii="Verdana" w:eastAsia="Calibri" w:hAnsi="Verdana" w:cs="Times New Roman"/>
          <w:sz w:val="20"/>
          <w:szCs w:val="20"/>
        </w:rPr>
        <w:t xml:space="preserve">С оглед на </w:t>
      </w:r>
      <w:r w:rsidR="00B716A1" w:rsidRPr="00F00D6B">
        <w:rPr>
          <w:rFonts w:ascii="Verdana" w:eastAsia="Calibri" w:hAnsi="Verdana" w:cs="Times New Roman"/>
          <w:sz w:val="20"/>
          <w:szCs w:val="20"/>
        </w:rPr>
        <w:t xml:space="preserve">получените данни </w:t>
      </w:r>
      <w:r w:rsidR="00AB1926" w:rsidRPr="00F00D6B">
        <w:rPr>
          <w:rFonts w:ascii="Verdana" w:eastAsia="Calibri" w:hAnsi="Verdana" w:cs="Times New Roman"/>
          <w:sz w:val="20"/>
          <w:szCs w:val="20"/>
        </w:rPr>
        <w:t>за основните браншове</w:t>
      </w:r>
      <w:r w:rsidR="00921203" w:rsidRPr="00F00D6B">
        <w:rPr>
          <w:rFonts w:ascii="Verdana" w:hAnsi="Verdana"/>
          <w:sz w:val="20"/>
          <w:szCs w:val="20"/>
        </w:rPr>
        <w:t>,</w:t>
      </w:r>
      <w:r w:rsidR="00AB1926" w:rsidRPr="00F00D6B">
        <w:rPr>
          <w:rFonts w:ascii="Verdana" w:eastAsia="Calibri" w:hAnsi="Verdana" w:cs="Times New Roman"/>
          <w:sz w:val="20"/>
          <w:szCs w:val="20"/>
        </w:rPr>
        <w:t xml:space="preserve"> не съществува обстоятелство, което да възпрепятства създаването на обединения на регионално, национално и областно ниво.</w:t>
      </w:r>
    </w:p>
    <w:p w:rsidR="006803C8" w:rsidRPr="00F00D6B" w:rsidRDefault="006803C8" w:rsidP="006803C8">
      <w:pPr>
        <w:spacing w:line="360" w:lineRule="auto"/>
        <w:ind w:firstLine="720"/>
        <w:jc w:val="both"/>
        <w:rPr>
          <w:rFonts w:ascii="Verdana" w:hAnsi="Verdana"/>
          <w:sz w:val="20"/>
          <w:szCs w:val="20"/>
        </w:rPr>
      </w:pPr>
      <w:r w:rsidRPr="00F00D6B">
        <w:rPr>
          <w:rFonts w:ascii="Verdana" w:hAnsi="Verdana"/>
          <w:sz w:val="20"/>
          <w:szCs w:val="20"/>
        </w:rPr>
        <w:lastRenderedPageBreak/>
        <w:t>Необходимостта от нова правна рамка, уреждаща регистрирането на представителните браншови организации в сектор „Животновъдство“ би насърчила земеделските стопани и обединенията им, които представляват</w:t>
      </w:r>
      <w:r w:rsidR="009C721A" w:rsidRPr="00F00D6B">
        <w:rPr>
          <w:rFonts w:ascii="Verdana" w:hAnsi="Verdana"/>
          <w:sz w:val="20"/>
          <w:szCs w:val="20"/>
        </w:rPr>
        <w:t>,</w:t>
      </w:r>
      <w:r w:rsidR="00CD78BB" w:rsidRPr="00F00D6B">
        <w:rPr>
          <w:rFonts w:ascii="Verdana" w:hAnsi="Verdana"/>
          <w:sz w:val="20"/>
          <w:szCs w:val="20"/>
        </w:rPr>
        <w:t xml:space="preserve"> </w:t>
      </w:r>
      <w:r w:rsidRPr="00F00D6B">
        <w:rPr>
          <w:rFonts w:ascii="Verdana" w:hAnsi="Verdana"/>
          <w:sz w:val="20"/>
          <w:szCs w:val="20"/>
        </w:rPr>
        <w:t>да</w:t>
      </w:r>
      <w:r w:rsidR="00CD78BB" w:rsidRPr="00F00D6B">
        <w:rPr>
          <w:rFonts w:ascii="Verdana" w:hAnsi="Verdana"/>
          <w:sz w:val="20"/>
          <w:szCs w:val="20"/>
        </w:rPr>
        <w:t xml:space="preserve"> се обявят публично, което би </w:t>
      </w:r>
      <w:r w:rsidRPr="00F00D6B">
        <w:rPr>
          <w:rFonts w:ascii="Verdana" w:hAnsi="Verdana"/>
          <w:sz w:val="20"/>
          <w:szCs w:val="20"/>
        </w:rPr>
        <w:t xml:space="preserve">придало представителност и авторитет </w:t>
      </w:r>
      <w:r w:rsidR="00CD78BB" w:rsidRPr="00F00D6B">
        <w:rPr>
          <w:rFonts w:ascii="Verdana" w:hAnsi="Verdana"/>
          <w:sz w:val="20"/>
          <w:szCs w:val="20"/>
        </w:rPr>
        <w:t>на</w:t>
      </w:r>
      <w:r w:rsidRPr="00F00D6B">
        <w:rPr>
          <w:rFonts w:ascii="Verdana" w:hAnsi="Verdana"/>
          <w:sz w:val="20"/>
          <w:szCs w:val="20"/>
        </w:rPr>
        <w:t xml:space="preserve"> бранша в който функционират. Търсената яснота и прозрачно</w:t>
      </w:r>
      <w:r w:rsidR="009C721A" w:rsidRPr="00F00D6B">
        <w:rPr>
          <w:rFonts w:ascii="Verdana" w:hAnsi="Verdana"/>
          <w:sz w:val="20"/>
          <w:szCs w:val="20"/>
        </w:rPr>
        <w:t>ст</w:t>
      </w:r>
      <w:r w:rsidRPr="00F00D6B">
        <w:rPr>
          <w:rFonts w:ascii="Verdana" w:hAnsi="Verdana"/>
          <w:sz w:val="20"/>
          <w:szCs w:val="20"/>
        </w:rPr>
        <w:t xml:space="preserve"> значително би помогнала за регулиране на обществените отношения, свързани с обединяване и респективно защита на интересите на браншовете на национално, регионално и областно ниво. Целта е чрез нова правна рамка да се определи представителността на браншовите организации, на база няколко постижими критерии, което категорично би спомогнало и за адекватно прилагане на политиките, отнасящи се към функционирането даден бранш в съответния сектор. </w:t>
      </w:r>
    </w:p>
    <w:p w:rsidR="006803C8" w:rsidRPr="00F00D6B" w:rsidRDefault="006803C8" w:rsidP="006803C8">
      <w:pPr>
        <w:spacing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В основните браншове в „Животновъдство“ групирането по области и региони и области е ясно обособено. Данните от изследвания период показват, че тенденцията е една и съща и освен в представените в МЗм браншовете и във всички останали, почти не съществуват възпрепятстващи условия за създаване на представителни обединения. </w:t>
      </w:r>
    </w:p>
    <w:p w:rsidR="00AB1926" w:rsidRPr="00F00D6B" w:rsidRDefault="00AB1926" w:rsidP="00735B85">
      <w:pPr>
        <w:pStyle w:val="ListParagraph"/>
        <w:spacing w:before="100" w:beforeAutospacing="1" w:after="120" w:line="360" w:lineRule="auto"/>
        <w:ind w:left="0"/>
        <w:jc w:val="both"/>
        <w:rPr>
          <w:rFonts w:ascii="Verdana" w:eastAsia="Calibri" w:hAnsi="Verdana" w:cs="Times New Roman"/>
          <w:b/>
          <w:i/>
          <w:sz w:val="20"/>
          <w:szCs w:val="20"/>
        </w:rPr>
      </w:pPr>
      <w:r w:rsidRPr="00F00D6B">
        <w:rPr>
          <w:rFonts w:ascii="Verdana" w:eastAsia="Calibri" w:hAnsi="Verdana" w:cs="Times New Roman"/>
          <w:b/>
          <w:i/>
          <w:sz w:val="20"/>
          <w:szCs w:val="20"/>
        </w:rPr>
        <w:t>Представителност в сектор „Животновъдство“ – бранш „Мед и пчелни продукти“</w:t>
      </w:r>
    </w:p>
    <w:p w:rsidR="00AB1926" w:rsidRPr="00F00D6B" w:rsidRDefault="00AB1926" w:rsidP="00735B85">
      <w:pPr>
        <w:pStyle w:val="ListParagraph"/>
        <w:spacing w:before="100" w:beforeAutospacing="1" w:after="120" w:line="360" w:lineRule="auto"/>
        <w:ind w:left="0" w:firstLine="709"/>
        <w:jc w:val="both"/>
        <w:rPr>
          <w:rFonts w:ascii="Verdana" w:eastAsia="Calibri" w:hAnsi="Verdana" w:cs="Times New Roman"/>
          <w:b/>
          <w:sz w:val="20"/>
          <w:szCs w:val="20"/>
        </w:rPr>
      </w:pPr>
    </w:p>
    <w:p w:rsidR="00AB1926" w:rsidRDefault="00AB1926" w:rsidP="00735B85">
      <w:pPr>
        <w:pStyle w:val="ListParagraph"/>
        <w:spacing w:before="100" w:beforeAutospacing="1" w:after="120" w:line="360" w:lineRule="auto"/>
        <w:ind w:left="0"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Друг официално представен в Министерство на земеделието бранш е този на производителите на „Мед и пчелни продукти“. Той се представлява чрез </w:t>
      </w:r>
      <w:r w:rsidR="00CD78BB" w:rsidRPr="00F00D6B">
        <w:rPr>
          <w:rFonts w:ascii="Verdana" w:eastAsia="Calibri" w:hAnsi="Verdana" w:cs="Times New Roman"/>
          <w:sz w:val="20"/>
          <w:szCs w:val="20"/>
        </w:rPr>
        <w:t>КС</w:t>
      </w:r>
      <w:r w:rsidRPr="00F00D6B">
        <w:rPr>
          <w:rFonts w:ascii="Verdana" w:eastAsia="Calibri" w:hAnsi="Verdana" w:cs="Times New Roman"/>
          <w:sz w:val="20"/>
          <w:szCs w:val="20"/>
        </w:rPr>
        <w:t xml:space="preserve"> по пчеларство към министъра на земеделието за идентифициране, разглеждане и изготвяне на предложения при възникване на конкретни въпроси в областта на пчеларството, чрез което подпомага министъра при вземането на решения от специалната му компетентност.</w:t>
      </w:r>
    </w:p>
    <w:p w:rsidR="00E47375" w:rsidRDefault="00E47375" w:rsidP="00735B85">
      <w:pPr>
        <w:pStyle w:val="ListParagraph"/>
        <w:spacing w:before="100" w:beforeAutospacing="1" w:after="120" w:line="360" w:lineRule="auto"/>
        <w:ind w:left="0" w:firstLine="709"/>
        <w:jc w:val="both"/>
        <w:rPr>
          <w:rFonts w:ascii="Verdana" w:eastAsia="Calibri" w:hAnsi="Verdana" w:cs="Times New Roman"/>
          <w:sz w:val="20"/>
          <w:szCs w:val="20"/>
        </w:rPr>
      </w:pPr>
    </w:p>
    <w:p w:rsidR="006803C8" w:rsidRPr="00F00D6B" w:rsidRDefault="009C1CAE" w:rsidP="006803C8">
      <w:pPr>
        <w:spacing w:after="0" w:line="360" w:lineRule="auto"/>
        <w:jc w:val="both"/>
        <w:rPr>
          <w:rFonts w:ascii="Verdana" w:hAnsi="Verdana"/>
          <w:sz w:val="16"/>
          <w:szCs w:val="16"/>
        </w:rPr>
      </w:pPr>
      <w:r w:rsidRPr="00F00D6B">
        <w:rPr>
          <w:rFonts w:ascii="Verdana" w:hAnsi="Verdana"/>
          <w:sz w:val="16"/>
          <w:szCs w:val="16"/>
        </w:rPr>
        <w:t>Табл. 3</w:t>
      </w:r>
      <w:r w:rsidR="006803C8" w:rsidRPr="00F00D6B">
        <w:rPr>
          <w:rFonts w:ascii="Verdana" w:hAnsi="Verdana"/>
          <w:sz w:val="16"/>
          <w:szCs w:val="16"/>
        </w:rPr>
        <w:t xml:space="preserve"> Регистрирани земеделски стопани – мед и пчелни продукти по стопански години</w:t>
      </w:r>
    </w:p>
    <w:tbl>
      <w:tblPr>
        <w:tblStyle w:val="ListTable4-Accent31"/>
        <w:tblW w:w="8871" w:type="dxa"/>
        <w:tblLook w:val="04A0" w:firstRow="1" w:lastRow="0" w:firstColumn="1" w:lastColumn="0" w:noHBand="0" w:noVBand="1"/>
      </w:tblPr>
      <w:tblGrid>
        <w:gridCol w:w="1811"/>
        <w:gridCol w:w="1412"/>
        <w:gridCol w:w="1412"/>
        <w:gridCol w:w="1412"/>
        <w:gridCol w:w="1412"/>
        <w:gridCol w:w="1412"/>
      </w:tblGrid>
      <w:tr w:rsidR="006803C8" w:rsidRPr="00F00D6B" w:rsidTr="00845471">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11" w:type="dxa"/>
            <w:vMerge w:val="restart"/>
            <w:tcBorders>
              <w:top w:val="none" w:sz="0" w:space="0" w:color="auto"/>
              <w:left w:val="none" w:sz="0" w:space="0" w:color="auto"/>
              <w:bottom w:val="none" w:sz="0" w:space="0" w:color="auto"/>
            </w:tcBorders>
            <w:vAlign w:val="center"/>
            <w:hideMark/>
          </w:tcPr>
          <w:p w:rsidR="006803C8" w:rsidRPr="00F00D6B" w:rsidRDefault="006803C8" w:rsidP="00F00D6B">
            <w:pPr>
              <w:jc w:val="center"/>
              <w:rPr>
                <w:rFonts w:ascii="Verdana" w:eastAsia="Times New Roman" w:hAnsi="Verdana" w:cs="Arial"/>
                <w:sz w:val="18"/>
                <w:szCs w:val="18"/>
              </w:rPr>
            </w:pPr>
            <w:r w:rsidRPr="00F00D6B">
              <w:rPr>
                <w:rFonts w:ascii="Verdana" w:eastAsia="Times New Roman" w:hAnsi="Verdana" w:cs="Arial"/>
                <w:sz w:val="18"/>
                <w:szCs w:val="18"/>
              </w:rPr>
              <w:t>Брой регистрирани зем</w:t>
            </w:r>
            <w:r w:rsidR="00845471">
              <w:rPr>
                <w:rFonts w:ascii="Verdana" w:eastAsia="Times New Roman" w:hAnsi="Verdana" w:cs="Arial"/>
                <w:sz w:val="18"/>
                <w:szCs w:val="18"/>
              </w:rPr>
              <w:t>еделски</w:t>
            </w:r>
            <w:r w:rsidRPr="00F00D6B">
              <w:rPr>
                <w:rFonts w:ascii="Verdana" w:eastAsia="Times New Roman" w:hAnsi="Verdana" w:cs="Arial"/>
                <w:sz w:val="18"/>
                <w:szCs w:val="18"/>
              </w:rPr>
              <w:t>. стопани по години</w:t>
            </w:r>
          </w:p>
        </w:tc>
        <w:tc>
          <w:tcPr>
            <w:tcW w:w="7060" w:type="dxa"/>
            <w:gridSpan w:val="5"/>
            <w:tcBorders>
              <w:top w:val="none" w:sz="0" w:space="0" w:color="auto"/>
              <w:bottom w:val="none" w:sz="0" w:space="0" w:color="auto"/>
              <w:right w:val="none" w:sz="0" w:space="0" w:color="auto"/>
            </w:tcBorders>
            <w:noWrap/>
            <w:vAlign w:val="center"/>
            <w:hideMark/>
          </w:tcPr>
          <w:p w:rsidR="006803C8" w:rsidRPr="00F00D6B" w:rsidRDefault="006803C8" w:rsidP="0084547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Стопански години</w:t>
            </w:r>
          </w:p>
        </w:tc>
      </w:tr>
      <w:tr w:rsidR="006803C8" w:rsidRPr="00F00D6B" w:rsidTr="00845471">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811" w:type="dxa"/>
            <w:vMerge/>
            <w:hideMark/>
          </w:tcPr>
          <w:p w:rsidR="006803C8" w:rsidRPr="00F00D6B" w:rsidRDefault="006803C8" w:rsidP="00C15753">
            <w:pPr>
              <w:rPr>
                <w:rFonts w:ascii="Verdana" w:eastAsia="Times New Roman" w:hAnsi="Verdana" w:cs="Arial"/>
                <w:sz w:val="18"/>
                <w:szCs w:val="18"/>
              </w:rPr>
            </w:pPr>
          </w:p>
        </w:tc>
        <w:tc>
          <w:tcPr>
            <w:tcW w:w="1412" w:type="dxa"/>
            <w:noWrap/>
            <w:vAlign w:val="center"/>
            <w:hideMark/>
          </w:tcPr>
          <w:p w:rsidR="006803C8" w:rsidRPr="00F00D6B" w:rsidRDefault="006803C8" w:rsidP="0084547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2017-2018</w:t>
            </w:r>
          </w:p>
        </w:tc>
        <w:tc>
          <w:tcPr>
            <w:tcW w:w="1412" w:type="dxa"/>
            <w:noWrap/>
            <w:vAlign w:val="center"/>
            <w:hideMark/>
          </w:tcPr>
          <w:p w:rsidR="006803C8" w:rsidRPr="00F00D6B" w:rsidRDefault="006803C8" w:rsidP="0084547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2018-2019</w:t>
            </w:r>
          </w:p>
        </w:tc>
        <w:tc>
          <w:tcPr>
            <w:tcW w:w="1412" w:type="dxa"/>
            <w:noWrap/>
            <w:vAlign w:val="center"/>
            <w:hideMark/>
          </w:tcPr>
          <w:p w:rsidR="006803C8" w:rsidRPr="00F00D6B" w:rsidRDefault="006803C8" w:rsidP="0084547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2019-2020</w:t>
            </w:r>
          </w:p>
        </w:tc>
        <w:tc>
          <w:tcPr>
            <w:tcW w:w="1412" w:type="dxa"/>
            <w:noWrap/>
            <w:vAlign w:val="center"/>
            <w:hideMark/>
          </w:tcPr>
          <w:p w:rsidR="006803C8" w:rsidRPr="00F00D6B" w:rsidRDefault="006803C8" w:rsidP="0084547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2020-2021</w:t>
            </w:r>
          </w:p>
        </w:tc>
        <w:tc>
          <w:tcPr>
            <w:tcW w:w="1412" w:type="dxa"/>
            <w:noWrap/>
            <w:vAlign w:val="center"/>
            <w:hideMark/>
          </w:tcPr>
          <w:p w:rsidR="006803C8" w:rsidRPr="00F00D6B" w:rsidRDefault="006803C8" w:rsidP="0084547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2021-2022</w:t>
            </w:r>
          </w:p>
        </w:tc>
      </w:tr>
      <w:tr w:rsidR="006803C8" w:rsidRPr="00F00D6B" w:rsidTr="00845471">
        <w:trPr>
          <w:trHeight w:val="510"/>
        </w:trPr>
        <w:tc>
          <w:tcPr>
            <w:cnfStyle w:val="001000000000" w:firstRow="0" w:lastRow="0" w:firstColumn="1" w:lastColumn="0" w:oddVBand="0" w:evenVBand="0" w:oddHBand="0" w:evenHBand="0" w:firstRowFirstColumn="0" w:firstRowLastColumn="0" w:lastRowFirstColumn="0" w:lastRowLastColumn="0"/>
            <w:tcW w:w="1811" w:type="dxa"/>
            <w:vMerge/>
            <w:hideMark/>
          </w:tcPr>
          <w:p w:rsidR="006803C8" w:rsidRPr="00F00D6B" w:rsidRDefault="006803C8" w:rsidP="00C15753">
            <w:pPr>
              <w:rPr>
                <w:rFonts w:ascii="Verdana" w:eastAsia="Times New Roman" w:hAnsi="Verdana" w:cs="Arial"/>
                <w:sz w:val="18"/>
                <w:szCs w:val="18"/>
              </w:rPr>
            </w:pPr>
          </w:p>
        </w:tc>
        <w:tc>
          <w:tcPr>
            <w:tcW w:w="1412" w:type="dxa"/>
            <w:noWrap/>
            <w:vAlign w:val="center"/>
            <w:hideMark/>
          </w:tcPr>
          <w:p w:rsidR="006803C8" w:rsidRPr="00F00D6B" w:rsidRDefault="006803C8" w:rsidP="00845471">
            <w:pPr>
              <w:ind w:right="113"/>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i/>
                <w:sz w:val="18"/>
                <w:szCs w:val="18"/>
              </w:rPr>
            </w:pPr>
            <w:r w:rsidRPr="00F00D6B">
              <w:rPr>
                <w:rFonts w:ascii="Verdana" w:eastAsia="Times New Roman" w:hAnsi="Verdana" w:cs="Arial"/>
                <w:i/>
                <w:sz w:val="18"/>
                <w:szCs w:val="18"/>
              </w:rPr>
              <w:t>7 452</w:t>
            </w:r>
          </w:p>
        </w:tc>
        <w:tc>
          <w:tcPr>
            <w:tcW w:w="1412" w:type="dxa"/>
            <w:noWrap/>
            <w:vAlign w:val="center"/>
            <w:hideMark/>
          </w:tcPr>
          <w:p w:rsidR="006803C8" w:rsidRPr="00F00D6B" w:rsidRDefault="006803C8" w:rsidP="00845471">
            <w:pPr>
              <w:ind w:right="113"/>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i/>
                <w:sz w:val="18"/>
                <w:szCs w:val="18"/>
              </w:rPr>
            </w:pPr>
            <w:r w:rsidRPr="00F00D6B">
              <w:rPr>
                <w:rFonts w:ascii="Verdana" w:eastAsia="Times New Roman" w:hAnsi="Verdana" w:cs="Arial"/>
                <w:i/>
                <w:sz w:val="18"/>
                <w:szCs w:val="18"/>
              </w:rPr>
              <w:t>7 110</w:t>
            </w:r>
          </w:p>
        </w:tc>
        <w:tc>
          <w:tcPr>
            <w:tcW w:w="1412" w:type="dxa"/>
            <w:noWrap/>
            <w:vAlign w:val="center"/>
            <w:hideMark/>
          </w:tcPr>
          <w:p w:rsidR="006803C8" w:rsidRPr="00F00D6B" w:rsidRDefault="006803C8" w:rsidP="00845471">
            <w:pPr>
              <w:ind w:right="113"/>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i/>
                <w:sz w:val="18"/>
                <w:szCs w:val="18"/>
              </w:rPr>
            </w:pPr>
            <w:r w:rsidRPr="00F00D6B">
              <w:rPr>
                <w:rFonts w:ascii="Verdana" w:eastAsia="Times New Roman" w:hAnsi="Verdana" w:cs="Arial"/>
                <w:i/>
                <w:sz w:val="18"/>
                <w:szCs w:val="18"/>
              </w:rPr>
              <w:t>6 787</w:t>
            </w:r>
          </w:p>
        </w:tc>
        <w:tc>
          <w:tcPr>
            <w:tcW w:w="1412" w:type="dxa"/>
            <w:noWrap/>
            <w:vAlign w:val="center"/>
            <w:hideMark/>
          </w:tcPr>
          <w:p w:rsidR="006803C8" w:rsidRPr="00F00D6B" w:rsidRDefault="006803C8" w:rsidP="00845471">
            <w:pPr>
              <w:ind w:right="113"/>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i/>
                <w:sz w:val="18"/>
                <w:szCs w:val="18"/>
              </w:rPr>
            </w:pPr>
            <w:r w:rsidRPr="00F00D6B">
              <w:rPr>
                <w:rFonts w:ascii="Verdana" w:eastAsia="Times New Roman" w:hAnsi="Verdana" w:cs="Arial"/>
                <w:i/>
                <w:sz w:val="18"/>
                <w:szCs w:val="18"/>
              </w:rPr>
              <w:t>6 564</w:t>
            </w:r>
          </w:p>
        </w:tc>
        <w:tc>
          <w:tcPr>
            <w:tcW w:w="1412" w:type="dxa"/>
            <w:noWrap/>
            <w:vAlign w:val="center"/>
            <w:hideMark/>
          </w:tcPr>
          <w:p w:rsidR="006803C8" w:rsidRPr="00F00D6B" w:rsidRDefault="006803C8" w:rsidP="00845471">
            <w:pPr>
              <w:ind w:right="113"/>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i/>
                <w:sz w:val="18"/>
                <w:szCs w:val="18"/>
              </w:rPr>
            </w:pPr>
            <w:r w:rsidRPr="00F00D6B">
              <w:rPr>
                <w:rFonts w:ascii="Verdana" w:eastAsia="Times New Roman" w:hAnsi="Verdana" w:cs="Arial"/>
                <w:i/>
                <w:sz w:val="18"/>
                <w:szCs w:val="18"/>
              </w:rPr>
              <w:t>6 331</w:t>
            </w:r>
          </w:p>
        </w:tc>
      </w:tr>
    </w:tbl>
    <w:p w:rsidR="006803C8" w:rsidRPr="00F00D6B" w:rsidRDefault="006803C8" w:rsidP="006803C8">
      <w:pPr>
        <w:spacing w:line="360" w:lineRule="auto"/>
        <w:jc w:val="both"/>
        <w:rPr>
          <w:rFonts w:ascii="Verdana" w:eastAsia="Calibri" w:hAnsi="Verdana" w:cs="Times New Roman"/>
          <w:i/>
          <w:sz w:val="16"/>
          <w:szCs w:val="16"/>
        </w:rPr>
      </w:pPr>
      <w:r w:rsidRPr="00F00D6B">
        <w:rPr>
          <w:rFonts w:ascii="Verdana" w:eastAsia="Calibri" w:hAnsi="Verdana" w:cs="Times New Roman"/>
          <w:i/>
          <w:sz w:val="16"/>
          <w:szCs w:val="16"/>
        </w:rPr>
        <w:t>Източник: Министерство на земеделието</w:t>
      </w:r>
    </w:p>
    <w:p w:rsidR="00AB1926" w:rsidRPr="00F00D6B" w:rsidRDefault="00CD78BB"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Р</w:t>
      </w:r>
      <w:r w:rsidR="00AB1926" w:rsidRPr="00F00D6B">
        <w:rPr>
          <w:rFonts w:ascii="Verdana" w:hAnsi="Verdana"/>
          <w:sz w:val="20"/>
          <w:szCs w:val="20"/>
        </w:rPr>
        <w:t>егистрираните земеделски стопани</w:t>
      </w:r>
      <w:r w:rsidRPr="00F00D6B">
        <w:rPr>
          <w:rFonts w:ascii="Verdana" w:hAnsi="Verdana"/>
          <w:sz w:val="20"/>
          <w:szCs w:val="20"/>
        </w:rPr>
        <w:t xml:space="preserve"> (т</w:t>
      </w:r>
      <w:r w:rsidR="009C1CAE" w:rsidRPr="00F00D6B">
        <w:rPr>
          <w:rFonts w:ascii="Verdana" w:hAnsi="Verdana"/>
          <w:sz w:val="20"/>
          <w:szCs w:val="20"/>
        </w:rPr>
        <w:t>абл. 3</w:t>
      </w:r>
      <w:r w:rsidRPr="00F00D6B">
        <w:rPr>
          <w:rFonts w:ascii="Verdana" w:hAnsi="Verdana"/>
          <w:sz w:val="20"/>
          <w:szCs w:val="20"/>
        </w:rPr>
        <w:t xml:space="preserve">) </w:t>
      </w:r>
      <w:r w:rsidR="00AB1926" w:rsidRPr="00F00D6B">
        <w:rPr>
          <w:rFonts w:ascii="Verdana" w:hAnsi="Verdana"/>
          <w:sz w:val="20"/>
          <w:szCs w:val="20"/>
        </w:rPr>
        <w:t xml:space="preserve">в бранша на производителите на </w:t>
      </w:r>
      <w:r w:rsidR="00AB1926" w:rsidRPr="00F00D6B">
        <w:rPr>
          <w:rFonts w:ascii="Verdana" w:eastAsia="Calibri" w:hAnsi="Verdana" w:cs="Times New Roman"/>
          <w:sz w:val="20"/>
          <w:szCs w:val="20"/>
        </w:rPr>
        <w:t>„Мед и пчелни продукти“</w:t>
      </w:r>
      <w:r w:rsidR="00AB1926" w:rsidRPr="00F00D6B">
        <w:rPr>
          <w:rFonts w:ascii="Verdana" w:hAnsi="Verdana"/>
          <w:sz w:val="20"/>
          <w:szCs w:val="20"/>
        </w:rPr>
        <w:t xml:space="preserve"> за изследвания период са значителен брой, като данните показват само броя на регистрираните по Наредба № 3 от 1999 г. земеделски стопани в </w:t>
      </w:r>
      <w:r w:rsidRPr="00F00D6B">
        <w:rPr>
          <w:rFonts w:ascii="Verdana" w:hAnsi="Verdana"/>
          <w:sz w:val="20"/>
          <w:szCs w:val="20"/>
        </w:rPr>
        <w:t>изследваните</w:t>
      </w:r>
      <w:r w:rsidR="00AB1926" w:rsidRPr="00F00D6B">
        <w:rPr>
          <w:rFonts w:ascii="Verdana" w:hAnsi="Verdana"/>
          <w:sz w:val="20"/>
          <w:szCs w:val="20"/>
        </w:rPr>
        <w:t xml:space="preserve"> години и не отразяват броя пчелни семейства</w:t>
      </w:r>
      <w:r w:rsidR="009C721A" w:rsidRPr="00F00D6B">
        <w:rPr>
          <w:rFonts w:ascii="Verdana" w:hAnsi="Verdana"/>
          <w:sz w:val="20"/>
          <w:szCs w:val="20"/>
        </w:rPr>
        <w:t>,</w:t>
      </w:r>
      <w:r w:rsidR="00AB1926" w:rsidRPr="00F00D6B">
        <w:rPr>
          <w:rFonts w:ascii="Verdana" w:hAnsi="Verdana"/>
          <w:sz w:val="20"/>
          <w:szCs w:val="20"/>
        </w:rPr>
        <w:t xml:space="preserve"> отглеждани от тях. </w:t>
      </w:r>
    </w:p>
    <w:p w:rsidR="003A4A1C" w:rsidRPr="00F00D6B" w:rsidRDefault="003A4A1C" w:rsidP="003A4A1C">
      <w:pPr>
        <w:spacing w:before="100" w:beforeAutospacing="1" w:after="120" w:line="360" w:lineRule="auto"/>
        <w:jc w:val="both"/>
        <w:rPr>
          <w:rFonts w:ascii="Verdana" w:hAnsi="Verdana"/>
          <w:sz w:val="20"/>
          <w:szCs w:val="20"/>
        </w:rPr>
      </w:pPr>
      <w:r w:rsidRPr="00F00D6B">
        <w:rPr>
          <w:rFonts w:ascii="Verdana" w:hAnsi="Verdana"/>
          <w:noProof/>
          <w:sz w:val="20"/>
          <w:szCs w:val="20"/>
          <w:lang w:val="en-US"/>
        </w:rPr>
        <w:lastRenderedPageBreak/>
        <w:drawing>
          <wp:inline distT="0" distB="0" distL="0" distR="0" wp14:anchorId="3246E27C" wp14:editId="646B8EBA">
            <wp:extent cx="5591175" cy="2743200"/>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4A1C" w:rsidRPr="00F00D6B" w:rsidRDefault="00681D6E" w:rsidP="003A4A1C">
      <w:pPr>
        <w:spacing w:after="0" w:line="360" w:lineRule="auto"/>
        <w:ind w:left="-567" w:firstLine="709"/>
        <w:contextualSpacing/>
        <w:rPr>
          <w:rFonts w:ascii="Verdana" w:hAnsi="Verdana"/>
          <w:i/>
          <w:sz w:val="16"/>
          <w:szCs w:val="16"/>
        </w:rPr>
      </w:pPr>
      <w:r w:rsidRPr="00F00D6B">
        <w:rPr>
          <w:rFonts w:ascii="Verdana" w:hAnsi="Verdana"/>
          <w:i/>
          <w:sz w:val="16"/>
          <w:szCs w:val="16"/>
        </w:rPr>
        <w:t>Фиг. 4</w:t>
      </w:r>
      <w:r w:rsidR="003A4A1C" w:rsidRPr="00F00D6B">
        <w:rPr>
          <w:rFonts w:ascii="Verdana" w:hAnsi="Verdana"/>
          <w:sz w:val="20"/>
          <w:szCs w:val="20"/>
        </w:rPr>
        <w:t xml:space="preserve"> </w:t>
      </w:r>
      <w:r w:rsidR="003A4A1C" w:rsidRPr="00F00D6B">
        <w:rPr>
          <w:rFonts w:ascii="Verdana" w:hAnsi="Verdana"/>
          <w:sz w:val="16"/>
          <w:szCs w:val="16"/>
        </w:rPr>
        <w:t>Регистрирани земеделски стопани – мед и пчелни продукти по стопански години</w:t>
      </w:r>
    </w:p>
    <w:p w:rsidR="003A4A1C" w:rsidRPr="00F00D6B" w:rsidRDefault="003A4A1C" w:rsidP="003A4A1C">
      <w:pPr>
        <w:spacing w:after="0" w:line="360" w:lineRule="auto"/>
        <w:ind w:left="-567" w:firstLine="709"/>
        <w:contextualSpacing/>
        <w:rPr>
          <w:rFonts w:ascii="Verdana" w:hAnsi="Verdana"/>
          <w:i/>
          <w:sz w:val="16"/>
          <w:szCs w:val="16"/>
        </w:rPr>
      </w:pPr>
      <w:r w:rsidRPr="00F00D6B">
        <w:rPr>
          <w:rFonts w:ascii="Verdana" w:hAnsi="Verdana"/>
          <w:i/>
          <w:sz w:val="16"/>
          <w:szCs w:val="16"/>
        </w:rPr>
        <w:t>Източник: Министерство на земеделието</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Преглед на Заповедта на министъра на земеделието за определяне на членове на </w:t>
      </w:r>
      <w:r w:rsidR="00FF600E" w:rsidRPr="00F00D6B">
        <w:rPr>
          <w:rFonts w:ascii="Verdana" w:hAnsi="Verdana"/>
          <w:sz w:val="20"/>
          <w:szCs w:val="20"/>
        </w:rPr>
        <w:t>КС</w:t>
      </w:r>
      <w:r w:rsidRPr="00F00D6B">
        <w:rPr>
          <w:rFonts w:ascii="Verdana" w:hAnsi="Verdana"/>
          <w:sz w:val="20"/>
          <w:szCs w:val="20"/>
        </w:rPr>
        <w:t xml:space="preserve"> показва, че в него участват 16 члена – Национални асоциации, асоциации, съюзи, сдружения, конфедерации и представители на Североизточен, Северен централен, Южен централен, Югоизточен централен и Северозападен райони на планиране </w:t>
      </w:r>
      <w:r w:rsidR="00CC5A3A" w:rsidRPr="00F00D6B">
        <w:rPr>
          <w:rFonts w:ascii="Verdana" w:hAnsi="Verdana"/>
          <w:sz w:val="20"/>
          <w:szCs w:val="20"/>
        </w:rPr>
        <w:t>- табл. 11</w:t>
      </w:r>
      <w:r w:rsidR="005D5430" w:rsidRPr="00F00D6B">
        <w:rPr>
          <w:rFonts w:ascii="Verdana" w:hAnsi="Verdana"/>
          <w:sz w:val="20"/>
          <w:szCs w:val="20"/>
        </w:rPr>
        <w:t xml:space="preserve"> от Приложение 3 от настоящия Доклад</w:t>
      </w:r>
      <w:r w:rsidRPr="00F00D6B">
        <w:rPr>
          <w:rFonts w:ascii="Verdana" w:hAnsi="Verdana"/>
          <w:sz w:val="20"/>
          <w:szCs w:val="20"/>
        </w:rPr>
        <w:t xml:space="preserve">. </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При проверка в публичните общодостъпни източници за получаване на информация само 2-ма от 16 - е членове на </w:t>
      </w:r>
      <w:r w:rsidR="00FF600E" w:rsidRPr="00F00D6B">
        <w:rPr>
          <w:rFonts w:ascii="Verdana" w:hAnsi="Verdana"/>
          <w:sz w:val="20"/>
          <w:szCs w:val="20"/>
        </w:rPr>
        <w:t>КС</w:t>
      </w:r>
      <w:r w:rsidRPr="00F00D6B">
        <w:rPr>
          <w:rFonts w:ascii="Verdana" w:hAnsi="Verdana"/>
          <w:sz w:val="20"/>
          <w:szCs w:val="20"/>
        </w:rPr>
        <w:t xml:space="preserve"> са обявили публично членовете, които представляват в МЗм. От 2 – мата членове на КС</w:t>
      </w:r>
      <w:r w:rsidR="009C721A" w:rsidRPr="00F00D6B">
        <w:rPr>
          <w:rFonts w:ascii="Verdana" w:hAnsi="Verdana"/>
          <w:sz w:val="20"/>
          <w:szCs w:val="20"/>
        </w:rPr>
        <w:t>,</w:t>
      </w:r>
      <w:r w:rsidRPr="00F00D6B">
        <w:rPr>
          <w:rFonts w:ascii="Verdana" w:hAnsi="Verdana"/>
          <w:sz w:val="20"/>
          <w:szCs w:val="20"/>
        </w:rPr>
        <w:t xml:space="preserve"> обявили членовете си, които представляват, 1 е посочил само цифра на членовете си, а 1 е посочил имената на членовете си. Така реално официално достъпната информация за представляваните земеделски стопани в бранша е само от члена на КС, обявил имената на членската си маса, която е 8.</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Членовете на </w:t>
      </w:r>
      <w:r w:rsidR="00FF600E" w:rsidRPr="00F00D6B">
        <w:rPr>
          <w:rFonts w:ascii="Verdana" w:hAnsi="Verdana"/>
          <w:sz w:val="20"/>
          <w:szCs w:val="20"/>
        </w:rPr>
        <w:t>КС</w:t>
      </w:r>
      <w:r w:rsidRPr="00F00D6B">
        <w:rPr>
          <w:rFonts w:ascii="Verdana" w:hAnsi="Verdana"/>
          <w:sz w:val="20"/>
          <w:szCs w:val="20"/>
        </w:rPr>
        <w:t xml:space="preserve"> считано от 2019 г. до настоящия момент са 16 представители на бранша, като в изследваните години няма промяна в имената на членския състав. Официално земеделските стопани и агробизнеса</w:t>
      </w:r>
      <w:r w:rsidR="009C721A" w:rsidRPr="00F00D6B">
        <w:rPr>
          <w:rFonts w:ascii="Verdana" w:hAnsi="Verdana"/>
          <w:sz w:val="20"/>
          <w:szCs w:val="20"/>
        </w:rPr>
        <w:t>,</w:t>
      </w:r>
      <w:r w:rsidRPr="00F00D6B">
        <w:rPr>
          <w:rFonts w:ascii="Verdana" w:hAnsi="Verdana"/>
          <w:sz w:val="20"/>
          <w:szCs w:val="20"/>
        </w:rPr>
        <w:t xml:space="preserve"> ангажиран в бранш „</w:t>
      </w:r>
      <w:r w:rsidRPr="00F00D6B">
        <w:rPr>
          <w:rFonts w:ascii="Verdana" w:eastAsia="Calibri" w:hAnsi="Verdana" w:cs="Times New Roman"/>
          <w:sz w:val="20"/>
          <w:szCs w:val="20"/>
        </w:rPr>
        <w:t>Мед и пчелни продукти“</w:t>
      </w:r>
      <w:r w:rsidRPr="00F00D6B">
        <w:rPr>
          <w:rFonts w:ascii="Verdana" w:hAnsi="Verdana"/>
          <w:sz w:val="20"/>
          <w:szCs w:val="20"/>
        </w:rPr>
        <w:t xml:space="preserve"> се представлява в МЗм, точно от тези 16 представители на бранш „</w:t>
      </w:r>
      <w:r w:rsidRPr="00F00D6B">
        <w:rPr>
          <w:rFonts w:ascii="Verdana" w:eastAsia="Calibri" w:hAnsi="Verdana" w:cs="Times New Roman"/>
          <w:sz w:val="20"/>
          <w:szCs w:val="20"/>
        </w:rPr>
        <w:t>Мед и пчелни продукти“</w:t>
      </w:r>
      <w:r w:rsidRPr="00F00D6B">
        <w:rPr>
          <w:rFonts w:ascii="Verdana" w:hAnsi="Verdana"/>
          <w:sz w:val="20"/>
          <w:szCs w:val="20"/>
        </w:rPr>
        <w:t>.</w:t>
      </w:r>
    </w:p>
    <w:p w:rsidR="00AB1926" w:rsidRPr="00F00D6B" w:rsidRDefault="005D5430"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Обобщено</w:t>
      </w:r>
      <w:r w:rsidR="00AB1926" w:rsidRPr="00F00D6B">
        <w:rPr>
          <w:rFonts w:ascii="Verdana" w:hAnsi="Verdana"/>
          <w:sz w:val="20"/>
          <w:szCs w:val="20"/>
        </w:rPr>
        <w:t xml:space="preserve"> само 0,065 % от членовете на </w:t>
      </w:r>
      <w:r w:rsidR="00FF600E" w:rsidRPr="00F00D6B">
        <w:rPr>
          <w:rFonts w:ascii="Verdana" w:hAnsi="Verdana"/>
          <w:sz w:val="20"/>
          <w:szCs w:val="20"/>
        </w:rPr>
        <w:t>КС</w:t>
      </w:r>
      <w:r w:rsidR="00AB1926" w:rsidRPr="00F00D6B">
        <w:rPr>
          <w:rFonts w:ascii="Verdana" w:hAnsi="Verdana"/>
          <w:sz w:val="20"/>
          <w:szCs w:val="20"/>
        </w:rPr>
        <w:t xml:space="preserve"> са представили на достъпен за всеки публичен източник информация, кого точно представляват. За над 99 % от членовете н</w:t>
      </w:r>
      <w:r w:rsidR="009C721A" w:rsidRPr="00F00D6B">
        <w:rPr>
          <w:rFonts w:ascii="Verdana" w:hAnsi="Verdana"/>
          <w:sz w:val="20"/>
          <w:szCs w:val="20"/>
        </w:rPr>
        <w:t>а</w:t>
      </w:r>
      <w:r w:rsidR="00AB1926" w:rsidRPr="00F00D6B">
        <w:rPr>
          <w:rFonts w:ascii="Verdana" w:hAnsi="Verdana"/>
          <w:sz w:val="20"/>
          <w:szCs w:val="20"/>
        </w:rPr>
        <w:t xml:space="preserve"> </w:t>
      </w:r>
      <w:r w:rsidR="00FF600E" w:rsidRPr="00F00D6B">
        <w:rPr>
          <w:rFonts w:ascii="Verdana" w:hAnsi="Verdana"/>
          <w:sz w:val="20"/>
          <w:szCs w:val="20"/>
        </w:rPr>
        <w:t>КС</w:t>
      </w:r>
      <w:r w:rsidR="00AB1926" w:rsidRPr="00F00D6B">
        <w:rPr>
          <w:rFonts w:ascii="Verdana" w:hAnsi="Verdana"/>
          <w:sz w:val="20"/>
          <w:szCs w:val="20"/>
        </w:rPr>
        <w:t xml:space="preserve"> липсва яснота и информация, колко и кои точно представители на бранша те представляват. </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lastRenderedPageBreak/>
        <w:t xml:space="preserve">Липсата на публичност </w:t>
      </w:r>
      <w:r w:rsidR="009C721A" w:rsidRPr="00F00D6B">
        <w:rPr>
          <w:rFonts w:ascii="Verdana" w:hAnsi="Verdana"/>
          <w:sz w:val="20"/>
          <w:szCs w:val="20"/>
        </w:rPr>
        <w:t>е</w:t>
      </w:r>
      <w:r w:rsidRPr="00F00D6B">
        <w:rPr>
          <w:rFonts w:ascii="Verdana" w:hAnsi="Verdana"/>
          <w:sz w:val="20"/>
          <w:szCs w:val="20"/>
        </w:rPr>
        <w:t xml:space="preserve"> предпоставка за създаване на впечатление, че земеделските стопани и агробизнес</w:t>
      </w:r>
      <w:r w:rsidR="009C721A" w:rsidRPr="00F00D6B">
        <w:rPr>
          <w:rFonts w:ascii="Verdana" w:hAnsi="Verdana"/>
          <w:sz w:val="20"/>
          <w:szCs w:val="20"/>
        </w:rPr>
        <w:t>ът,</w:t>
      </w:r>
      <w:r w:rsidRPr="00F00D6B">
        <w:rPr>
          <w:rFonts w:ascii="Verdana" w:hAnsi="Verdana"/>
          <w:sz w:val="20"/>
          <w:szCs w:val="20"/>
        </w:rPr>
        <w:t xml:space="preserve"> ангажиран в бранш „</w:t>
      </w:r>
      <w:r w:rsidRPr="00F00D6B">
        <w:rPr>
          <w:rFonts w:ascii="Verdana" w:eastAsia="Calibri" w:hAnsi="Verdana" w:cs="Times New Roman"/>
          <w:sz w:val="20"/>
          <w:szCs w:val="20"/>
        </w:rPr>
        <w:t>Мед и пчелни продукти“</w:t>
      </w:r>
      <w:r w:rsidRPr="00F00D6B">
        <w:rPr>
          <w:rFonts w:ascii="Verdana" w:hAnsi="Verdana"/>
          <w:sz w:val="20"/>
          <w:szCs w:val="20"/>
        </w:rPr>
        <w:t xml:space="preserve"> в последните четири години</w:t>
      </w:r>
      <w:r w:rsidR="009C721A" w:rsidRPr="00F00D6B">
        <w:rPr>
          <w:rFonts w:ascii="Verdana" w:hAnsi="Verdana"/>
          <w:sz w:val="20"/>
          <w:szCs w:val="20"/>
        </w:rPr>
        <w:t>,</w:t>
      </w:r>
      <w:r w:rsidRPr="00F00D6B">
        <w:rPr>
          <w:rFonts w:ascii="Verdana" w:hAnsi="Verdana"/>
          <w:sz w:val="20"/>
          <w:szCs w:val="20"/>
        </w:rPr>
        <w:t xml:space="preserve"> се представлява в Министерство на земеделието само от 8 от регистрираните земеделски стопани производители на  </w:t>
      </w:r>
      <w:r w:rsidRPr="00F00D6B">
        <w:rPr>
          <w:rFonts w:ascii="Verdana" w:eastAsia="Calibri" w:hAnsi="Verdana" w:cs="Times New Roman"/>
          <w:sz w:val="20"/>
          <w:szCs w:val="20"/>
        </w:rPr>
        <w:t>мед и пчелни продукти</w:t>
      </w:r>
      <w:r w:rsidRPr="00F00D6B">
        <w:rPr>
          <w:rFonts w:ascii="Verdana" w:hAnsi="Verdana"/>
          <w:sz w:val="20"/>
          <w:szCs w:val="20"/>
        </w:rPr>
        <w:t>.</w:t>
      </w:r>
    </w:p>
    <w:p w:rsidR="003A4A1C" w:rsidRPr="00F00D6B" w:rsidRDefault="003A4A1C" w:rsidP="003A4A1C">
      <w:pPr>
        <w:spacing w:line="360" w:lineRule="auto"/>
        <w:ind w:firstLine="720"/>
        <w:jc w:val="both"/>
        <w:rPr>
          <w:rFonts w:ascii="Verdana" w:hAnsi="Verdana"/>
          <w:sz w:val="20"/>
          <w:szCs w:val="20"/>
        </w:rPr>
      </w:pPr>
      <w:r w:rsidRPr="00F00D6B">
        <w:rPr>
          <w:rFonts w:ascii="Verdana" w:hAnsi="Verdana"/>
          <w:sz w:val="20"/>
          <w:szCs w:val="20"/>
        </w:rPr>
        <w:t>В допълнение</w:t>
      </w:r>
      <w:r w:rsidR="009C721A" w:rsidRPr="00F00D6B">
        <w:rPr>
          <w:rFonts w:ascii="Verdana" w:hAnsi="Verdana"/>
          <w:sz w:val="20"/>
          <w:szCs w:val="20"/>
        </w:rPr>
        <w:t>,</w:t>
      </w:r>
      <w:r w:rsidRPr="00F00D6B">
        <w:rPr>
          <w:rFonts w:ascii="Verdana" w:hAnsi="Verdana"/>
          <w:sz w:val="20"/>
          <w:szCs w:val="20"/>
        </w:rPr>
        <w:t xml:space="preserve"> в състава на 16 – те члена на КС, има  представители на основните райони на планиране в </w:t>
      </w:r>
      <w:r w:rsidRPr="00F00D6B">
        <w:rPr>
          <w:rFonts w:ascii="Verdana" w:eastAsia="Calibri" w:hAnsi="Verdana" w:cs="Times New Roman"/>
          <w:sz w:val="20"/>
          <w:szCs w:val="20"/>
        </w:rPr>
        <w:t>Република България</w:t>
      </w:r>
      <w:r w:rsidRPr="00F00D6B">
        <w:rPr>
          <w:rFonts w:ascii="Verdana" w:hAnsi="Verdana"/>
          <w:sz w:val="20"/>
          <w:szCs w:val="20"/>
        </w:rPr>
        <w:t xml:space="preserve">, поради което е важно да бъде отчетено какво е съотношението на официално регистрираните земеделски стопани </w:t>
      </w:r>
      <w:r w:rsidR="009C721A" w:rsidRPr="00F00D6B">
        <w:rPr>
          <w:rFonts w:ascii="Verdana" w:hAnsi="Verdana"/>
          <w:sz w:val="20"/>
          <w:szCs w:val="20"/>
        </w:rPr>
        <w:t xml:space="preserve">- </w:t>
      </w:r>
      <w:r w:rsidRPr="00F00D6B">
        <w:rPr>
          <w:rFonts w:ascii="Verdana" w:hAnsi="Verdana"/>
          <w:sz w:val="20"/>
          <w:szCs w:val="20"/>
        </w:rPr>
        <w:t>производители на мед и пчелни продукти</w:t>
      </w:r>
      <w:r w:rsidR="009C721A" w:rsidRPr="00F00D6B">
        <w:rPr>
          <w:rFonts w:ascii="Verdana" w:hAnsi="Verdana"/>
          <w:sz w:val="20"/>
          <w:szCs w:val="20"/>
        </w:rPr>
        <w:t>,</w:t>
      </w:r>
      <w:r w:rsidRPr="00F00D6B">
        <w:rPr>
          <w:rFonts w:ascii="Verdana" w:hAnsi="Verdana"/>
          <w:sz w:val="20"/>
          <w:szCs w:val="20"/>
        </w:rPr>
        <w:t xml:space="preserve"> спрямо представителността им в тези райони.</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С оглед включените представители в КС по пчеларство на Североизточен, Северен централен, Южен централен, Югоизточен централен и Северозападен райони на планиране, е изследвана регистрацията на земеделските стопани от бранша в периода</w:t>
      </w:r>
      <w:r w:rsidR="009C721A" w:rsidRPr="00F00D6B">
        <w:rPr>
          <w:rFonts w:ascii="Verdana" w:hAnsi="Verdana"/>
          <w:sz w:val="20"/>
          <w:szCs w:val="20"/>
        </w:rPr>
        <w:t>-</w:t>
      </w:r>
      <w:r w:rsidRPr="00F00D6B">
        <w:rPr>
          <w:rFonts w:ascii="Verdana" w:hAnsi="Verdana"/>
          <w:sz w:val="20"/>
          <w:szCs w:val="20"/>
        </w:rPr>
        <w:t xml:space="preserve"> обект на изследване и на база териториалното разположение по географски признак (табл. </w:t>
      </w:r>
      <w:r w:rsidR="00CC5A3A" w:rsidRPr="00F00D6B">
        <w:rPr>
          <w:rFonts w:ascii="Verdana" w:hAnsi="Verdana"/>
          <w:sz w:val="20"/>
          <w:szCs w:val="20"/>
        </w:rPr>
        <w:t>4</w:t>
      </w:r>
      <w:r w:rsidRPr="00F00D6B">
        <w:rPr>
          <w:rFonts w:ascii="Verdana" w:hAnsi="Verdana"/>
          <w:sz w:val="20"/>
          <w:szCs w:val="20"/>
        </w:rPr>
        <w:t xml:space="preserve">). </w:t>
      </w:r>
    </w:p>
    <w:p w:rsidR="003A4A1C" w:rsidRPr="00F00D6B" w:rsidRDefault="009C1CAE" w:rsidP="003A4A1C">
      <w:pPr>
        <w:spacing w:line="360" w:lineRule="auto"/>
        <w:jc w:val="both"/>
        <w:rPr>
          <w:rFonts w:ascii="Verdana" w:hAnsi="Verdana"/>
          <w:sz w:val="16"/>
          <w:szCs w:val="16"/>
        </w:rPr>
      </w:pPr>
      <w:r w:rsidRPr="00F00D6B">
        <w:rPr>
          <w:rFonts w:ascii="Verdana" w:hAnsi="Verdana"/>
          <w:sz w:val="16"/>
          <w:szCs w:val="16"/>
        </w:rPr>
        <w:t>Табл. 4</w:t>
      </w:r>
      <w:r w:rsidR="003A4A1C" w:rsidRPr="00F00D6B">
        <w:rPr>
          <w:rFonts w:ascii="Verdana" w:hAnsi="Verdana"/>
          <w:sz w:val="16"/>
          <w:szCs w:val="16"/>
        </w:rPr>
        <w:t xml:space="preserve"> Регистрирани земеделски стопани по области на дейност – „Мед и пчелни продукти“</w:t>
      </w:r>
    </w:p>
    <w:tbl>
      <w:tblPr>
        <w:tblStyle w:val="GridTable4-Accent31"/>
        <w:tblW w:w="9493" w:type="dxa"/>
        <w:tblLook w:val="04A0" w:firstRow="1" w:lastRow="0" w:firstColumn="1" w:lastColumn="0" w:noHBand="0" w:noVBand="1"/>
      </w:tblPr>
      <w:tblGrid>
        <w:gridCol w:w="2263"/>
        <w:gridCol w:w="1360"/>
        <w:gridCol w:w="1617"/>
        <w:gridCol w:w="1360"/>
        <w:gridCol w:w="1475"/>
        <w:gridCol w:w="1418"/>
      </w:tblGrid>
      <w:tr w:rsidR="003A4A1C" w:rsidRPr="00F00D6B" w:rsidTr="00E47375">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none" w:sz="0" w:space="0" w:color="auto"/>
              <w:left w:val="none" w:sz="0" w:space="0" w:color="auto"/>
              <w:bottom w:val="none" w:sz="0" w:space="0" w:color="auto"/>
              <w:right w:val="none" w:sz="0" w:space="0" w:color="auto"/>
            </w:tcBorders>
            <w:vAlign w:val="center"/>
            <w:hideMark/>
          </w:tcPr>
          <w:p w:rsidR="003A4A1C" w:rsidRPr="00F00D6B" w:rsidRDefault="003A4A1C" w:rsidP="00E47375">
            <w:pPr>
              <w:jc w:val="center"/>
              <w:rPr>
                <w:rFonts w:ascii="Verdana" w:eastAsia="Times New Roman" w:hAnsi="Verdana" w:cs="Arial"/>
                <w:sz w:val="18"/>
                <w:szCs w:val="18"/>
              </w:rPr>
            </w:pPr>
            <w:r w:rsidRPr="00F00D6B">
              <w:rPr>
                <w:rFonts w:ascii="Verdana" w:eastAsia="Times New Roman" w:hAnsi="Verdana" w:cs="Arial"/>
                <w:sz w:val="18"/>
                <w:szCs w:val="18"/>
              </w:rPr>
              <w:t>Област на регистрация</w:t>
            </w:r>
          </w:p>
        </w:tc>
        <w:tc>
          <w:tcPr>
            <w:tcW w:w="7230" w:type="dxa"/>
            <w:gridSpan w:val="5"/>
            <w:tcBorders>
              <w:top w:val="none" w:sz="0" w:space="0" w:color="auto"/>
              <w:left w:val="none" w:sz="0" w:space="0" w:color="auto"/>
              <w:bottom w:val="none" w:sz="0" w:space="0" w:color="auto"/>
              <w:right w:val="none" w:sz="0" w:space="0" w:color="auto"/>
            </w:tcBorders>
            <w:hideMark/>
          </w:tcPr>
          <w:p w:rsidR="003A4A1C" w:rsidRPr="00F00D6B" w:rsidRDefault="003A4A1C" w:rsidP="00C15753">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 xml:space="preserve">Регистрирани земеделски стопани в бранш мед и пчелни продукти за </w:t>
            </w:r>
          </w:p>
          <w:p w:rsidR="003A4A1C" w:rsidRPr="00F00D6B" w:rsidRDefault="003A4A1C" w:rsidP="00C15753">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стопански години 2017- 2022 г.</w:t>
            </w:r>
          </w:p>
        </w:tc>
      </w:tr>
      <w:tr w:rsidR="003A4A1C" w:rsidRPr="00F00D6B" w:rsidTr="00E47375">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263" w:type="dxa"/>
            <w:vMerge/>
            <w:hideMark/>
          </w:tcPr>
          <w:p w:rsidR="003A4A1C" w:rsidRPr="00F00D6B" w:rsidRDefault="003A4A1C" w:rsidP="00C15753">
            <w:pPr>
              <w:rPr>
                <w:rFonts w:ascii="Verdana" w:eastAsia="Times New Roman" w:hAnsi="Verdana" w:cs="Arial"/>
                <w:sz w:val="18"/>
                <w:szCs w:val="18"/>
              </w:rPr>
            </w:pPr>
          </w:p>
        </w:tc>
        <w:tc>
          <w:tcPr>
            <w:tcW w:w="1360" w:type="dxa"/>
            <w:noWrap/>
            <w:vAlign w:val="center"/>
            <w:hideMark/>
          </w:tcPr>
          <w:p w:rsidR="003A4A1C" w:rsidRPr="00F00D6B" w:rsidRDefault="003A4A1C" w:rsidP="00E4737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2017-2018</w:t>
            </w:r>
          </w:p>
        </w:tc>
        <w:tc>
          <w:tcPr>
            <w:tcW w:w="1617" w:type="dxa"/>
            <w:noWrap/>
            <w:vAlign w:val="center"/>
            <w:hideMark/>
          </w:tcPr>
          <w:p w:rsidR="003A4A1C" w:rsidRPr="00F00D6B" w:rsidRDefault="003A4A1C" w:rsidP="00E4737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2018-2019</w:t>
            </w:r>
          </w:p>
        </w:tc>
        <w:tc>
          <w:tcPr>
            <w:tcW w:w="1360" w:type="dxa"/>
            <w:noWrap/>
            <w:vAlign w:val="center"/>
            <w:hideMark/>
          </w:tcPr>
          <w:p w:rsidR="003A4A1C" w:rsidRPr="00F00D6B" w:rsidRDefault="003A4A1C" w:rsidP="00E4737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2019-2020</w:t>
            </w:r>
          </w:p>
        </w:tc>
        <w:tc>
          <w:tcPr>
            <w:tcW w:w="1475" w:type="dxa"/>
            <w:noWrap/>
            <w:vAlign w:val="center"/>
            <w:hideMark/>
          </w:tcPr>
          <w:p w:rsidR="003A4A1C" w:rsidRPr="00F00D6B" w:rsidRDefault="003A4A1C" w:rsidP="00E4737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2020-2021</w:t>
            </w:r>
          </w:p>
        </w:tc>
        <w:tc>
          <w:tcPr>
            <w:tcW w:w="1418" w:type="dxa"/>
            <w:noWrap/>
            <w:vAlign w:val="center"/>
            <w:hideMark/>
          </w:tcPr>
          <w:p w:rsidR="003A4A1C" w:rsidRPr="00F00D6B" w:rsidRDefault="003A4A1C" w:rsidP="00E4737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2021-2022</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Благоевград</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174</w:t>
            </w:r>
          </w:p>
        </w:tc>
        <w:tc>
          <w:tcPr>
            <w:tcW w:w="16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157</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154</w:t>
            </w:r>
          </w:p>
        </w:tc>
        <w:tc>
          <w:tcPr>
            <w:tcW w:w="1475"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158</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164</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Бургас</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521</w:t>
            </w:r>
          </w:p>
        </w:tc>
        <w:tc>
          <w:tcPr>
            <w:tcW w:w="16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494</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478</w:t>
            </w:r>
          </w:p>
        </w:tc>
        <w:tc>
          <w:tcPr>
            <w:tcW w:w="1475"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463</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445</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Варна</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319</w:t>
            </w:r>
          </w:p>
        </w:tc>
        <w:tc>
          <w:tcPr>
            <w:tcW w:w="16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310</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295</w:t>
            </w:r>
          </w:p>
        </w:tc>
        <w:tc>
          <w:tcPr>
            <w:tcW w:w="1475"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287</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273</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Велико Търново</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391</w:t>
            </w:r>
          </w:p>
        </w:tc>
        <w:tc>
          <w:tcPr>
            <w:tcW w:w="16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381</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347</w:t>
            </w:r>
          </w:p>
        </w:tc>
        <w:tc>
          <w:tcPr>
            <w:tcW w:w="1475"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337</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314</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Видин</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164</w:t>
            </w:r>
          </w:p>
        </w:tc>
        <w:tc>
          <w:tcPr>
            <w:tcW w:w="16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152</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137</w:t>
            </w:r>
          </w:p>
        </w:tc>
        <w:tc>
          <w:tcPr>
            <w:tcW w:w="1475"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142</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140</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Враца</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338</w:t>
            </w:r>
          </w:p>
        </w:tc>
        <w:tc>
          <w:tcPr>
            <w:tcW w:w="16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304</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278</w:t>
            </w:r>
          </w:p>
        </w:tc>
        <w:tc>
          <w:tcPr>
            <w:tcW w:w="1475"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269</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267</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Габрово</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86</w:t>
            </w:r>
          </w:p>
        </w:tc>
        <w:tc>
          <w:tcPr>
            <w:tcW w:w="16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85</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85</w:t>
            </w:r>
          </w:p>
        </w:tc>
        <w:tc>
          <w:tcPr>
            <w:tcW w:w="1475"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79</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82</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Добрич</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666</w:t>
            </w:r>
          </w:p>
        </w:tc>
        <w:tc>
          <w:tcPr>
            <w:tcW w:w="16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611</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571</w:t>
            </w:r>
          </w:p>
        </w:tc>
        <w:tc>
          <w:tcPr>
            <w:tcW w:w="1475"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563</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564</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Кърджали</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173</w:t>
            </w:r>
          </w:p>
        </w:tc>
        <w:tc>
          <w:tcPr>
            <w:tcW w:w="16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165</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166</w:t>
            </w:r>
          </w:p>
        </w:tc>
        <w:tc>
          <w:tcPr>
            <w:tcW w:w="1475"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149</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126</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Кюстендил</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88</w:t>
            </w:r>
          </w:p>
        </w:tc>
        <w:tc>
          <w:tcPr>
            <w:tcW w:w="16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84</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84</w:t>
            </w:r>
          </w:p>
        </w:tc>
        <w:tc>
          <w:tcPr>
            <w:tcW w:w="1475"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73</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67</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Ловеч</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151</w:t>
            </w:r>
          </w:p>
        </w:tc>
        <w:tc>
          <w:tcPr>
            <w:tcW w:w="16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159</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148</w:t>
            </w:r>
          </w:p>
        </w:tc>
        <w:tc>
          <w:tcPr>
            <w:tcW w:w="1475"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144</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139</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Монтана</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199</w:t>
            </w:r>
          </w:p>
        </w:tc>
        <w:tc>
          <w:tcPr>
            <w:tcW w:w="16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195</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188</w:t>
            </w:r>
          </w:p>
        </w:tc>
        <w:tc>
          <w:tcPr>
            <w:tcW w:w="1475"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187</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182</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Пазарджик</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100</w:t>
            </w:r>
          </w:p>
        </w:tc>
        <w:tc>
          <w:tcPr>
            <w:tcW w:w="16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97</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92</w:t>
            </w:r>
          </w:p>
        </w:tc>
        <w:tc>
          <w:tcPr>
            <w:tcW w:w="1475"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91</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89</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Перник</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79</w:t>
            </w:r>
          </w:p>
        </w:tc>
        <w:tc>
          <w:tcPr>
            <w:tcW w:w="16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77</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76</w:t>
            </w:r>
          </w:p>
        </w:tc>
        <w:tc>
          <w:tcPr>
            <w:tcW w:w="1475"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76</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71</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Плевен</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401</w:t>
            </w:r>
          </w:p>
        </w:tc>
        <w:tc>
          <w:tcPr>
            <w:tcW w:w="16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350</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328</w:t>
            </w:r>
          </w:p>
        </w:tc>
        <w:tc>
          <w:tcPr>
            <w:tcW w:w="1475"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290</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278</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Пловдив</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279</w:t>
            </w:r>
          </w:p>
        </w:tc>
        <w:tc>
          <w:tcPr>
            <w:tcW w:w="16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283</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285</w:t>
            </w:r>
          </w:p>
        </w:tc>
        <w:tc>
          <w:tcPr>
            <w:tcW w:w="1475"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282</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274</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Разград</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356</w:t>
            </w:r>
          </w:p>
        </w:tc>
        <w:tc>
          <w:tcPr>
            <w:tcW w:w="16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329</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296</w:t>
            </w:r>
          </w:p>
        </w:tc>
        <w:tc>
          <w:tcPr>
            <w:tcW w:w="1475"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269</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252</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Русе</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419</w:t>
            </w:r>
          </w:p>
        </w:tc>
        <w:tc>
          <w:tcPr>
            <w:tcW w:w="16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406</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383</w:t>
            </w:r>
          </w:p>
        </w:tc>
        <w:tc>
          <w:tcPr>
            <w:tcW w:w="1475"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366</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341</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Силистра</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480</w:t>
            </w:r>
          </w:p>
        </w:tc>
        <w:tc>
          <w:tcPr>
            <w:tcW w:w="16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454</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432</w:t>
            </w:r>
          </w:p>
        </w:tc>
        <w:tc>
          <w:tcPr>
            <w:tcW w:w="1475"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398</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378</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Сливен</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267</w:t>
            </w:r>
          </w:p>
        </w:tc>
        <w:tc>
          <w:tcPr>
            <w:tcW w:w="16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259</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255</w:t>
            </w:r>
          </w:p>
        </w:tc>
        <w:tc>
          <w:tcPr>
            <w:tcW w:w="1475"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245</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241</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Смолян</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76</w:t>
            </w:r>
          </w:p>
        </w:tc>
        <w:tc>
          <w:tcPr>
            <w:tcW w:w="16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74</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74</w:t>
            </w:r>
          </w:p>
        </w:tc>
        <w:tc>
          <w:tcPr>
            <w:tcW w:w="1475"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73</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67</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София град</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52</w:t>
            </w:r>
          </w:p>
        </w:tc>
        <w:tc>
          <w:tcPr>
            <w:tcW w:w="16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45</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43</w:t>
            </w:r>
          </w:p>
        </w:tc>
        <w:tc>
          <w:tcPr>
            <w:tcW w:w="1475"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45</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42</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София област</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119</w:t>
            </w:r>
          </w:p>
        </w:tc>
        <w:tc>
          <w:tcPr>
            <w:tcW w:w="16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120</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109</w:t>
            </w:r>
          </w:p>
        </w:tc>
        <w:tc>
          <w:tcPr>
            <w:tcW w:w="1475"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106</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93</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Стара Загора</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323</w:t>
            </w:r>
          </w:p>
        </w:tc>
        <w:tc>
          <w:tcPr>
            <w:tcW w:w="16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324</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315</w:t>
            </w:r>
          </w:p>
        </w:tc>
        <w:tc>
          <w:tcPr>
            <w:tcW w:w="1475"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324</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325</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Търговище</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283</w:t>
            </w:r>
          </w:p>
        </w:tc>
        <w:tc>
          <w:tcPr>
            <w:tcW w:w="16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269</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267</w:t>
            </w:r>
          </w:p>
        </w:tc>
        <w:tc>
          <w:tcPr>
            <w:tcW w:w="1475"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265</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251</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lastRenderedPageBreak/>
              <w:t>Хасково</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271</w:t>
            </w:r>
          </w:p>
        </w:tc>
        <w:tc>
          <w:tcPr>
            <w:tcW w:w="16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274</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269</w:t>
            </w:r>
          </w:p>
        </w:tc>
        <w:tc>
          <w:tcPr>
            <w:tcW w:w="1475"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269</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256</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Шумен</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306</w:t>
            </w:r>
          </w:p>
        </w:tc>
        <w:tc>
          <w:tcPr>
            <w:tcW w:w="16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285</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270</w:t>
            </w:r>
          </w:p>
        </w:tc>
        <w:tc>
          <w:tcPr>
            <w:tcW w:w="1475"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256</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255</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Verdana" w:eastAsia="Times New Roman" w:hAnsi="Verdana" w:cs="Arial"/>
                <w:b w:val="0"/>
                <w:sz w:val="18"/>
                <w:szCs w:val="18"/>
              </w:rPr>
            </w:pPr>
            <w:r w:rsidRPr="00F00D6B">
              <w:rPr>
                <w:rFonts w:ascii="Verdana" w:eastAsia="Times New Roman" w:hAnsi="Verdana" w:cs="Arial"/>
                <w:b w:val="0"/>
                <w:sz w:val="18"/>
                <w:szCs w:val="18"/>
              </w:rPr>
              <w:t>Ямбол</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371</w:t>
            </w:r>
          </w:p>
        </w:tc>
        <w:tc>
          <w:tcPr>
            <w:tcW w:w="16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367</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362</w:t>
            </w:r>
          </w:p>
        </w:tc>
        <w:tc>
          <w:tcPr>
            <w:tcW w:w="1475"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358</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355</w:t>
            </w:r>
          </w:p>
        </w:tc>
      </w:tr>
    </w:tbl>
    <w:p w:rsidR="003A4A1C" w:rsidRPr="00F00D6B" w:rsidRDefault="003A4A1C" w:rsidP="003A4A1C">
      <w:pPr>
        <w:spacing w:after="0" w:line="360" w:lineRule="auto"/>
        <w:ind w:left="-567" w:firstLine="709"/>
        <w:contextualSpacing/>
        <w:rPr>
          <w:rFonts w:ascii="Verdana" w:hAnsi="Verdana"/>
          <w:i/>
          <w:sz w:val="16"/>
          <w:szCs w:val="16"/>
        </w:rPr>
      </w:pPr>
      <w:r w:rsidRPr="00F00D6B">
        <w:rPr>
          <w:rFonts w:ascii="Verdana" w:hAnsi="Verdana"/>
          <w:i/>
          <w:sz w:val="16"/>
          <w:szCs w:val="16"/>
        </w:rPr>
        <w:t>Източник: Министерство на земеделието</w:t>
      </w:r>
    </w:p>
    <w:p w:rsidR="00AB1926" w:rsidRPr="00F00D6B" w:rsidRDefault="00AB1926" w:rsidP="00735B85">
      <w:pPr>
        <w:spacing w:before="100" w:beforeAutospacing="1" w:after="120" w:line="360" w:lineRule="auto"/>
        <w:ind w:firstLine="709"/>
        <w:jc w:val="both"/>
        <w:rPr>
          <w:rFonts w:ascii="Verdana" w:hAnsi="Verdana"/>
          <w:sz w:val="20"/>
          <w:szCs w:val="20"/>
        </w:rPr>
      </w:pPr>
      <w:r w:rsidRPr="00F00D6B">
        <w:rPr>
          <w:rFonts w:ascii="Verdana" w:hAnsi="Verdana"/>
          <w:sz w:val="20"/>
          <w:szCs w:val="20"/>
        </w:rPr>
        <w:t xml:space="preserve">Видно от </w:t>
      </w:r>
      <w:r w:rsidR="00CC5A3A" w:rsidRPr="00F00D6B">
        <w:rPr>
          <w:rFonts w:ascii="Verdana" w:hAnsi="Verdana"/>
          <w:sz w:val="20"/>
          <w:szCs w:val="20"/>
        </w:rPr>
        <w:t>данните</w:t>
      </w:r>
      <w:r w:rsidR="009C721A" w:rsidRPr="00F00D6B">
        <w:rPr>
          <w:rFonts w:ascii="Verdana" w:hAnsi="Verdana"/>
          <w:sz w:val="20"/>
          <w:szCs w:val="20"/>
        </w:rPr>
        <w:t>,</w:t>
      </w:r>
      <w:r w:rsidR="000F2C63" w:rsidRPr="00F00D6B">
        <w:rPr>
          <w:rFonts w:ascii="Verdana" w:hAnsi="Verdana"/>
          <w:sz w:val="20"/>
          <w:szCs w:val="20"/>
        </w:rPr>
        <w:t xml:space="preserve"> </w:t>
      </w:r>
      <w:r w:rsidRPr="00F00D6B">
        <w:rPr>
          <w:rFonts w:ascii="Verdana" w:hAnsi="Verdana"/>
          <w:sz w:val="20"/>
          <w:szCs w:val="20"/>
        </w:rPr>
        <w:t xml:space="preserve">в цялата страна има регистрирани земеделски стопани </w:t>
      </w:r>
      <w:r w:rsidR="009C721A" w:rsidRPr="00F00D6B">
        <w:rPr>
          <w:rFonts w:ascii="Verdana" w:hAnsi="Verdana"/>
          <w:sz w:val="20"/>
          <w:szCs w:val="20"/>
        </w:rPr>
        <w:t>-</w:t>
      </w:r>
      <w:r w:rsidRPr="00F00D6B">
        <w:rPr>
          <w:rFonts w:ascii="Verdana" w:hAnsi="Verdana"/>
          <w:sz w:val="20"/>
          <w:szCs w:val="20"/>
        </w:rPr>
        <w:t>производители на мед и пчелни продукти. Разпределението им по области и райони е различно, което определя процента представлявани земеделски стопани в МЗм, поради което е важно да се определ</w:t>
      </w:r>
      <w:r w:rsidR="009C721A" w:rsidRPr="00F00D6B">
        <w:rPr>
          <w:rFonts w:ascii="Verdana" w:hAnsi="Verdana"/>
          <w:sz w:val="20"/>
          <w:szCs w:val="20"/>
        </w:rPr>
        <w:t>ят</w:t>
      </w:r>
      <w:r w:rsidRPr="00F00D6B">
        <w:rPr>
          <w:rFonts w:ascii="Verdana" w:hAnsi="Verdana"/>
          <w:sz w:val="20"/>
          <w:szCs w:val="20"/>
        </w:rPr>
        <w:t xml:space="preserve"> участниците в КС към министъра на земеделието от Североизточен, Северен централен, Южен централен, Югоизточен централен и Северозападен райони на планиране и колко от ангажираните в бранша на производителите на мед и пчелни продукти </w:t>
      </w:r>
      <w:r w:rsidR="000F2C63" w:rsidRPr="00F00D6B">
        <w:rPr>
          <w:rFonts w:ascii="Verdana" w:hAnsi="Verdana"/>
          <w:sz w:val="20"/>
          <w:szCs w:val="20"/>
        </w:rPr>
        <w:t xml:space="preserve">те </w:t>
      </w:r>
      <w:r w:rsidRPr="00F00D6B">
        <w:rPr>
          <w:rFonts w:ascii="Verdana" w:hAnsi="Verdana"/>
          <w:sz w:val="20"/>
          <w:szCs w:val="20"/>
        </w:rPr>
        <w:t>представляват.</w:t>
      </w:r>
    </w:p>
    <w:p w:rsidR="003A4A1C" w:rsidRPr="00F00D6B" w:rsidRDefault="003A4A1C" w:rsidP="003A4A1C">
      <w:pPr>
        <w:spacing w:line="360" w:lineRule="auto"/>
        <w:ind w:firstLine="709"/>
        <w:jc w:val="both"/>
        <w:rPr>
          <w:rFonts w:ascii="Verdana" w:eastAsia="Calibri" w:hAnsi="Verdana" w:cs="Times New Roman"/>
          <w:sz w:val="20"/>
          <w:szCs w:val="20"/>
        </w:rPr>
      </w:pPr>
      <w:r w:rsidRPr="00F00D6B">
        <w:rPr>
          <w:rFonts w:ascii="Verdana" w:hAnsi="Verdana"/>
          <w:sz w:val="20"/>
          <w:szCs w:val="20"/>
        </w:rPr>
        <w:t xml:space="preserve">Данните </w:t>
      </w:r>
      <w:r w:rsidR="000F2C63" w:rsidRPr="00F00D6B">
        <w:rPr>
          <w:rFonts w:ascii="Verdana" w:hAnsi="Verdana"/>
          <w:sz w:val="20"/>
          <w:szCs w:val="20"/>
        </w:rPr>
        <w:t>отразяват</w:t>
      </w:r>
      <w:r w:rsidRPr="00F00D6B">
        <w:rPr>
          <w:rFonts w:ascii="Verdana" w:hAnsi="Verdana"/>
          <w:sz w:val="20"/>
          <w:szCs w:val="20"/>
        </w:rPr>
        <w:t xml:space="preserve"> броя на регистрирани земеделски стопани в бранш </w:t>
      </w:r>
      <w:r w:rsidRPr="00F00D6B">
        <w:rPr>
          <w:rFonts w:ascii="Verdana" w:eastAsia="Calibri" w:hAnsi="Verdana" w:cs="Times New Roman"/>
          <w:sz w:val="20"/>
          <w:szCs w:val="20"/>
        </w:rPr>
        <w:t>„Мед и пчелни продукти“ за изследвания период в различните области на Република България</w:t>
      </w:r>
      <w:r w:rsidR="009C721A" w:rsidRPr="00F00D6B">
        <w:rPr>
          <w:rFonts w:ascii="Verdana" w:eastAsia="Calibri" w:hAnsi="Verdana" w:cs="Times New Roman"/>
          <w:sz w:val="20"/>
          <w:szCs w:val="20"/>
        </w:rPr>
        <w:t>,</w:t>
      </w:r>
      <w:r w:rsidRPr="00F00D6B">
        <w:rPr>
          <w:rFonts w:ascii="Verdana" w:eastAsia="Calibri" w:hAnsi="Verdana" w:cs="Times New Roman"/>
          <w:sz w:val="20"/>
          <w:szCs w:val="20"/>
        </w:rPr>
        <w:t xml:space="preserve"> формиращи районите на планиране.</w:t>
      </w:r>
    </w:p>
    <w:p w:rsidR="003A4A1C" w:rsidRPr="00F00D6B" w:rsidRDefault="003A4A1C" w:rsidP="003A4A1C">
      <w:pPr>
        <w:spacing w:after="0" w:line="360" w:lineRule="auto"/>
        <w:jc w:val="both"/>
        <w:rPr>
          <w:rFonts w:ascii="Verdana" w:hAnsi="Verdana"/>
          <w:b/>
          <w:sz w:val="20"/>
          <w:szCs w:val="20"/>
        </w:rPr>
      </w:pPr>
      <w:r w:rsidRPr="00F00D6B">
        <w:rPr>
          <w:rFonts w:ascii="Verdana" w:hAnsi="Verdana"/>
          <w:b/>
          <w:sz w:val="20"/>
          <w:szCs w:val="20"/>
        </w:rPr>
        <w:t>Южен район на планиране</w:t>
      </w:r>
    </w:p>
    <w:p w:rsidR="003A4A1C" w:rsidRPr="00F00D6B" w:rsidRDefault="009C1CAE" w:rsidP="003A4A1C">
      <w:pPr>
        <w:spacing w:line="360" w:lineRule="auto"/>
        <w:jc w:val="both"/>
        <w:rPr>
          <w:rFonts w:ascii="Verdana" w:hAnsi="Verdana"/>
          <w:sz w:val="16"/>
          <w:szCs w:val="16"/>
        </w:rPr>
      </w:pPr>
      <w:r w:rsidRPr="00F00D6B">
        <w:rPr>
          <w:rFonts w:ascii="Verdana" w:hAnsi="Verdana"/>
          <w:sz w:val="16"/>
          <w:szCs w:val="16"/>
        </w:rPr>
        <w:t>Табл. 5</w:t>
      </w:r>
      <w:r w:rsidR="003A4A1C" w:rsidRPr="00F00D6B">
        <w:rPr>
          <w:rFonts w:ascii="Verdana" w:hAnsi="Verdana"/>
          <w:sz w:val="16"/>
          <w:szCs w:val="16"/>
        </w:rPr>
        <w:t xml:space="preserve"> Регистрирани земеделски стопани – мед и пчелни продукти в Южен централен район</w:t>
      </w:r>
    </w:p>
    <w:tbl>
      <w:tblPr>
        <w:tblStyle w:val="GridTable5Dark-Accent31"/>
        <w:tblW w:w="9812" w:type="dxa"/>
        <w:tblLook w:val="04A0" w:firstRow="1" w:lastRow="0" w:firstColumn="1" w:lastColumn="0" w:noHBand="0" w:noVBand="1"/>
      </w:tblPr>
      <w:tblGrid>
        <w:gridCol w:w="2405"/>
        <w:gridCol w:w="1360"/>
        <w:gridCol w:w="1511"/>
        <w:gridCol w:w="1467"/>
        <w:gridCol w:w="1340"/>
        <w:gridCol w:w="1729"/>
      </w:tblGrid>
      <w:tr w:rsidR="003A4A1C" w:rsidRPr="00F00D6B" w:rsidTr="00F152F1">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rsidR="003A4A1C" w:rsidRPr="00F00D6B" w:rsidRDefault="003A4A1C" w:rsidP="00F152F1">
            <w:pPr>
              <w:jc w:val="center"/>
              <w:rPr>
                <w:rFonts w:ascii="Verdana" w:eastAsia="Times New Roman" w:hAnsi="Verdana" w:cs="Arial"/>
                <w:sz w:val="18"/>
                <w:szCs w:val="18"/>
              </w:rPr>
            </w:pPr>
            <w:r w:rsidRPr="00F00D6B">
              <w:rPr>
                <w:rFonts w:ascii="Verdana" w:eastAsia="Times New Roman" w:hAnsi="Verdana" w:cs="Arial"/>
                <w:sz w:val="18"/>
                <w:szCs w:val="18"/>
              </w:rPr>
              <w:t>Южен централен район</w:t>
            </w:r>
          </w:p>
        </w:tc>
        <w:tc>
          <w:tcPr>
            <w:tcW w:w="1360" w:type="dxa"/>
            <w:noWrap/>
            <w:vAlign w:val="center"/>
            <w:hideMark/>
          </w:tcPr>
          <w:p w:rsidR="003A4A1C" w:rsidRPr="00F00D6B" w:rsidRDefault="003A4A1C" w:rsidP="00F152F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2017-2018</w:t>
            </w:r>
          </w:p>
        </w:tc>
        <w:tc>
          <w:tcPr>
            <w:tcW w:w="1511" w:type="dxa"/>
            <w:noWrap/>
            <w:vAlign w:val="center"/>
            <w:hideMark/>
          </w:tcPr>
          <w:p w:rsidR="003A4A1C" w:rsidRPr="00F00D6B" w:rsidRDefault="003A4A1C" w:rsidP="00F152F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2018-2019</w:t>
            </w:r>
          </w:p>
        </w:tc>
        <w:tc>
          <w:tcPr>
            <w:tcW w:w="1467" w:type="dxa"/>
            <w:noWrap/>
            <w:vAlign w:val="center"/>
            <w:hideMark/>
          </w:tcPr>
          <w:p w:rsidR="003A4A1C" w:rsidRPr="00F00D6B" w:rsidRDefault="003A4A1C" w:rsidP="00F152F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2019-2020</w:t>
            </w:r>
          </w:p>
        </w:tc>
        <w:tc>
          <w:tcPr>
            <w:tcW w:w="1340" w:type="dxa"/>
            <w:noWrap/>
            <w:vAlign w:val="center"/>
            <w:hideMark/>
          </w:tcPr>
          <w:p w:rsidR="003A4A1C" w:rsidRPr="00F00D6B" w:rsidRDefault="003A4A1C" w:rsidP="00F152F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2020-2021</w:t>
            </w:r>
          </w:p>
        </w:tc>
        <w:tc>
          <w:tcPr>
            <w:tcW w:w="1729" w:type="dxa"/>
            <w:noWrap/>
            <w:vAlign w:val="center"/>
            <w:hideMark/>
          </w:tcPr>
          <w:p w:rsidR="003A4A1C" w:rsidRPr="00F00D6B" w:rsidRDefault="003A4A1C" w:rsidP="00F152F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2021-2022</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jc w:val="center"/>
              <w:rPr>
                <w:rFonts w:ascii="Verdana" w:eastAsia="Times New Roman" w:hAnsi="Verdana" w:cs="Arial"/>
                <w:sz w:val="18"/>
                <w:szCs w:val="18"/>
              </w:rPr>
            </w:pPr>
            <w:r w:rsidRPr="00F00D6B">
              <w:rPr>
                <w:rFonts w:ascii="Verdana" w:eastAsia="Times New Roman" w:hAnsi="Verdana" w:cs="Arial"/>
                <w:sz w:val="18"/>
                <w:szCs w:val="18"/>
              </w:rPr>
              <w:t>Кърджали</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173</w:t>
            </w:r>
          </w:p>
        </w:tc>
        <w:tc>
          <w:tcPr>
            <w:tcW w:w="1511"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165</w:t>
            </w:r>
          </w:p>
        </w:tc>
        <w:tc>
          <w:tcPr>
            <w:tcW w:w="146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166</w:t>
            </w:r>
          </w:p>
        </w:tc>
        <w:tc>
          <w:tcPr>
            <w:tcW w:w="134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149</w:t>
            </w:r>
          </w:p>
        </w:tc>
        <w:tc>
          <w:tcPr>
            <w:tcW w:w="1729"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126</w:t>
            </w:r>
          </w:p>
        </w:tc>
      </w:tr>
      <w:tr w:rsidR="003A4A1C" w:rsidRPr="00F00D6B" w:rsidTr="00C15753">
        <w:trPr>
          <w:trHeight w:val="283"/>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jc w:val="center"/>
              <w:rPr>
                <w:rFonts w:ascii="Verdana" w:eastAsia="Times New Roman" w:hAnsi="Verdana" w:cs="Arial"/>
                <w:sz w:val="18"/>
                <w:szCs w:val="18"/>
              </w:rPr>
            </w:pPr>
            <w:r w:rsidRPr="00F00D6B">
              <w:rPr>
                <w:rFonts w:ascii="Verdana" w:eastAsia="Times New Roman" w:hAnsi="Verdana" w:cs="Arial"/>
                <w:sz w:val="18"/>
                <w:szCs w:val="18"/>
              </w:rPr>
              <w:t>Пазарджик</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100</w:t>
            </w:r>
          </w:p>
        </w:tc>
        <w:tc>
          <w:tcPr>
            <w:tcW w:w="1511"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97</w:t>
            </w:r>
          </w:p>
        </w:tc>
        <w:tc>
          <w:tcPr>
            <w:tcW w:w="146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92</w:t>
            </w:r>
          </w:p>
        </w:tc>
        <w:tc>
          <w:tcPr>
            <w:tcW w:w="134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91</w:t>
            </w:r>
          </w:p>
        </w:tc>
        <w:tc>
          <w:tcPr>
            <w:tcW w:w="1729"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89</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jc w:val="center"/>
              <w:rPr>
                <w:rFonts w:ascii="Verdana" w:eastAsia="Times New Roman" w:hAnsi="Verdana" w:cs="Arial"/>
                <w:sz w:val="18"/>
                <w:szCs w:val="18"/>
              </w:rPr>
            </w:pPr>
            <w:r w:rsidRPr="00F00D6B">
              <w:rPr>
                <w:rFonts w:ascii="Verdana" w:eastAsia="Times New Roman" w:hAnsi="Verdana" w:cs="Arial"/>
                <w:sz w:val="18"/>
                <w:szCs w:val="18"/>
              </w:rPr>
              <w:t>Пловдив</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279</w:t>
            </w:r>
          </w:p>
        </w:tc>
        <w:tc>
          <w:tcPr>
            <w:tcW w:w="1511"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283</w:t>
            </w:r>
          </w:p>
        </w:tc>
        <w:tc>
          <w:tcPr>
            <w:tcW w:w="146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285</w:t>
            </w:r>
          </w:p>
        </w:tc>
        <w:tc>
          <w:tcPr>
            <w:tcW w:w="134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282</w:t>
            </w:r>
          </w:p>
        </w:tc>
        <w:tc>
          <w:tcPr>
            <w:tcW w:w="1729"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274</w:t>
            </w:r>
          </w:p>
        </w:tc>
      </w:tr>
      <w:tr w:rsidR="003A4A1C" w:rsidRPr="00F00D6B" w:rsidTr="00C15753">
        <w:trPr>
          <w:trHeight w:val="263"/>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jc w:val="center"/>
              <w:rPr>
                <w:rFonts w:ascii="Verdana" w:eastAsia="Times New Roman" w:hAnsi="Verdana" w:cs="Arial"/>
                <w:sz w:val="18"/>
                <w:szCs w:val="18"/>
              </w:rPr>
            </w:pPr>
            <w:r w:rsidRPr="00F00D6B">
              <w:rPr>
                <w:rFonts w:ascii="Verdana" w:eastAsia="Times New Roman" w:hAnsi="Verdana" w:cs="Arial"/>
                <w:sz w:val="18"/>
                <w:szCs w:val="18"/>
              </w:rPr>
              <w:t>Смолян</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76</w:t>
            </w:r>
          </w:p>
        </w:tc>
        <w:tc>
          <w:tcPr>
            <w:tcW w:w="1511"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74</w:t>
            </w:r>
          </w:p>
        </w:tc>
        <w:tc>
          <w:tcPr>
            <w:tcW w:w="146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74</w:t>
            </w:r>
          </w:p>
        </w:tc>
        <w:tc>
          <w:tcPr>
            <w:tcW w:w="134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73</w:t>
            </w:r>
          </w:p>
        </w:tc>
        <w:tc>
          <w:tcPr>
            <w:tcW w:w="1729"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67</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jc w:val="center"/>
              <w:rPr>
                <w:rFonts w:ascii="Verdana" w:eastAsia="Times New Roman" w:hAnsi="Verdana" w:cs="Arial"/>
                <w:sz w:val="18"/>
                <w:szCs w:val="18"/>
              </w:rPr>
            </w:pPr>
            <w:r w:rsidRPr="00F00D6B">
              <w:rPr>
                <w:rFonts w:ascii="Verdana" w:eastAsia="Times New Roman" w:hAnsi="Verdana" w:cs="Arial"/>
                <w:sz w:val="18"/>
                <w:szCs w:val="18"/>
              </w:rPr>
              <w:t>Хасково</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271</w:t>
            </w:r>
          </w:p>
        </w:tc>
        <w:tc>
          <w:tcPr>
            <w:tcW w:w="1511"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274</w:t>
            </w:r>
          </w:p>
        </w:tc>
        <w:tc>
          <w:tcPr>
            <w:tcW w:w="146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269</w:t>
            </w:r>
          </w:p>
        </w:tc>
        <w:tc>
          <w:tcPr>
            <w:tcW w:w="134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269</w:t>
            </w:r>
          </w:p>
        </w:tc>
        <w:tc>
          <w:tcPr>
            <w:tcW w:w="1729"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256</w:t>
            </w:r>
          </w:p>
        </w:tc>
      </w:tr>
      <w:tr w:rsidR="003A4A1C" w:rsidRPr="00F00D6B" w:rsidTr="00C15753">
        <w:trPr>
          <w:trHeight w:val="281"/>
        </w:trPr>
        <w:tc>
          <w:tcPr>
            <w:cnfStyle w:val="001000000000" w:firstRow="0" w:lastRow="0" w:firstColumn="1" w:lastColumn="0" w:oddVBand="0" w:evenVBand="0" w:oddHBand="0" w:evenHBand="0" w:firstRowFirstColumn="0" w:firstRowLastColumn="0" w:lastRowFirstColumn="0" w:lastRowLastColumn="0"/>
            <w:tcW w:w="2405" w:type="dxa"/>
            <w:noWrap/>
          </w:tcPr>
          <w:p w:rsidR="003A4A1C" w:rsidRPr="00F00D6B" w:rsidRDefault="003A4A1C" w:rsidP="00C15753">
            <w:pPr>
              <w:jc w:val="right"/>
              <w:rPr>
                <w:rFonts w:ascii="Verdana" w:eastAsia="Times New Roman" w:hAnsi="Verdana" w:cs="Arial"/>
                <w:sz w:val="18"/>
                <w:szCs w:val="18"/>
              </w:rPr>
            </w:pPr>
            <w:r w:rsidRPr="00F00D6B">
              <w:rPr>
                <w:rFonts w:ascii="Verdana" w:eastAsia="Times New Roman" w:hAnsi="Verdana" w:cs="Arial"/>
                <w:sz w:val="18"/>
                <w:szCs w:val="18"/>
              </w:rPr>
              <w:t>Общо:</w:t>
            </w:r>
          </w:p>
        </w:tc>
        <w:tc>
          <w:tcPr>
            <w:tcW w:w="1360" w:type="dxa"/>
            <w:noWrap/>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00D6B">
              <w:rPr>
                <w:rFonts w:ascii="Arial" w:hAnsi="Arial" w:cs="Arial"/>
                <w:b/>
                <w:bCs/>
                <w:sz w:val="20"/>
                <w:szCs w:val="20"/>
              </w:rPr>
              <w:t>899</w:t>
            </w:r>
          </w:p>
        </w:tc>
        <w:tc>
          <w:tcPr>
            <w:tcW w:w="1511" w:type="dxa"/>
            <w:noWrap/>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00D6B">
              <w:rPr>
                <w:rFonts w:ascii="Arial" w:hAnsi="Arial" w:cs="Arial"/>
                <w:b/>
                <w:bCs/>
                <w:sz w:val="20"/>
                <w:szCs w:val="20"/>
              </w:rPr>
              <w:t>893</w:t>
            </w:r>
          </w:p>
        </w:tc>
        <w:tc>
          <w:tcPr>
            <w:tcW w:w="1467" w:type="dxa"/>
            <w:noWrap/>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00D6B">
              <w:rPr>
                <w:rFonts w:ascii="Arial" w:hAnsi="Arial" w:cs="Arial"/>
                <w:b/>
                <w:bCs/>
                <w:sz w:val="20"/>
                <w:szCs w:val="20"/>
              </w:rPr>
              <w:t>886</w:t>
            </w:r>
          </w:p>
        </w:tc>
        <w:tc>
          <w:tcPr>
            <w:tcW w:w="1340" w:type="dxa"/>
            <w:noWrap/>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00D6B">
              <w:rPr>
                <w:rFonts w:ascii="Arial" w:hAnsi="Arial" w:cs="Arial"/>
                <w:b/>
                <w:bCs/>
                <w:sz w:val="20"/>
                <w:szCs w:val="20"/>
              </w:rPr>
              <w:t>864</w:t>
            </w:r>
          </w:p>
        </w:tc>
        <w:tc>
          <w:tcPr>
            <w:tcW w:w="1729" w:type="dxa"/>
            <w:noWrap/>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00D6B">
              <w:rPr>
                <w:rFonts w:ascii="Arial" w:hAnsi="Arial" w:cs="Arial"/>
                <w:b/>
                <w:bCs/>
                <w:sz w:val="20"/>
                <w:szCs w:val="20"/>
              </w:rPr>
              <w:t>812</w:t>
            </w:r>
          </w:p>
        </w:tc>
      </w:tr>
    </w:tbl>
    <w:p w:rsidR="003A4A1C" w:rsidRPr="00F00D6B" w:rsidRDefault="003A4A1C" w:rsidP="003A4A1C">
      <w:pPr>
        <w:spacing w:after="0" w:line="360" w:lineRule="auto"/>
        <w:ind w:left="-567" w:firstLine="709"/>
        <w:contextualSpacing/>
        <w:rPr>
          <w:rFonts w:ascii="Verdana" w:hAnsi="Verdana"/>
          <w:i/>
          <w:sz w:val="16"/>
          <w:szCs w:val="16"/>
        </w:rPr>
      </w:pPr>
      <w:r w:rsidRPr="00F00D6B">
        <w:rPr>
          <w:rFonts w:ascii="Verdana" w:hAnsi="Verdana"/>
          <w:i/>
          <w:sz w:val="16"/>
          <w:szCs w:val="16"/>
        </w:rPr>
        <w:t>Източник: Министерство на земеделието</w:t>
      </w:r>
    </w:p>
    <w:p w:rsidR="003A4A1C" w:rsidRPr="00F00D6B" w:rsidRDefault="003A4A1C" w:rsidP="003A4A1C">
      <w:pPr>
        <w:spacing w:line="360" w:lineRule="auto"/>
        <w:ind w:firstLine="720"/>
        <w:jc w:val="both"/>
        <w:rPr>
          <w:rFonts w:ascii="Verdana" w:hAnsi="Verdana"/>
          <w:sz w:val="20"/>
          <w:szCs w:val="20"/>
        </w:rPr>
      </w:pPr>
    </w:p>
    <w:p w:rsidR="003A4A1C" w:rsidRPr="00F00D6B" w:rsidRDefault="003A4A1C" w:rsidP="003A4A1C">
      <w:pPr>
        <w:spacing w:after="0" w:line="360" w:lineRule="auto"/>
        <w:jc w:val="both"/>
        <w:rPr>
          <w:rFonts w:ascii="Verdana" w:hAnsi="Verdana"/>
          <w:b/>
          <w:sz w:val="20"/>
          <w:szCs w:val="20"/>
        </w:rPr>
      </w:pPr>
      <w:r w:rsidRPr="00F00D6B">
        <w:rPr>
          <w:rFonts w:ascii="Verdana" w:hAnsi="Verdana"/>
          <w:b/>
          <w:sz w:val="20"/>
          <w:szCs w:val="20"/>
        </w:rPr>
        <w:t xml:space="preserve">Североизточен район на планиране </w:t>
      </w:r>
    </w:p>
    <w:p w:rsidR="003A4A1C" w:rsidRPr="00F00D6B" w:rsidRDefault="003A4A1C" w:rsidP="003A4A1C">
      <w:pPr>
        <w:spacing w:after="0" w:line="360" w:lineRule="auto"/>
        <w:jc w:val="both"/>
        <w:rPr>
          <w:rFonts w:ascii="Verdana" w:hAnsi="Verdana"/>
          <w:b/>
          <w:sz w:val="20"/>
          <w:szCs w:val="20"/>
        </w:rPr>
      </w:pPr>
    </w:p>
    <w:p w:rsidR="003A4A1C" w:rsidRPr="00F00D6B" w:rsidRDefault="009C1CAE" w:rsidP="003A4A1C">
      <w:pPr>
        <w:spacing w:line="360" w:lineRule="auto"/>
        <w:jc w:val="both"/>
        <w:rPr>
          <w:rFonts w:ascii="Verdana" w:hAnsi="Verdana"/>
          <w:sz w:val="16"/>
          <w:szCs w:val="16"/>
        </w:rPr>
      </w:pPr>
      <w:r w:rsidRPr="00F00D6B">
        <w:rPr>
          <w:rFonts w:ascii="Verdana" w:hAnsi="Verdana"/>
          <w:sz w:val="16"/>
          <w:szCs w:val="16"/>
        </w:rPr>
        <w:t>Табл. 6</w:t>
      </w:r>
      <w:r w:rsidR="003A4A1C" w:rsidRPr="00F00D6B">
        <w:rPr>
          <w:rFonts w:ascii="Verdana" w:hAnsi="Verdana"/>
          <w:sz w:val="16"/>
          <w:szCs w:val="16"/>
        </w:rPr>
        <w:t xml:space="preserve"> Регистрирани земеделски стопани – мед и пчелни продукти в Североизточен район</w:t>
      </w:r>
    </w:p>
    <w:tbl>
      <w:tblPr>
        <w:tblStyle w:val="GridTable5Dark-Accent31"/>
        <w:tblW w:w="9676" w:type="dxa"/>
        <w:tblLook w:val="04A0" w:firstRow="1" w:lastRow="0" w:firstColumn="1" w:lastColumn="0" w:noHBand="0" w:noVBand="1"/>
      </w:tblPr>
      <w:tblGrid>
        <w:gridCol w:w="2405"/>
        <w:gridCol w:w="1360"/>
        <w:gridCol w:w="1517"/>
        <w:gridCol w:w="1331"/>
        <w:gridCol w:w="1340"/>
        <w:gridCol w:w="1723"/>
      </w:tblGrid>
      <w:tr w:rsidR="003A4A1C" w:rsidRPr="00F00D6B" w:rsidTr="00D25105">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405" w:type="dxa"/>
            <w:hideMark/>
          </w:tcPr>
          <w:p w:rsidR="003A4A1C" w:rsidRPr="00F00D6B" w:rsidRDefault="003A4A1C" w:rsidP="00C15753">
            <w:pPr>
              <w:jc w:val="center"/>
              <w:rPr>
                <w:rFonts w:ascii="Verdana" w:eastAsia="Times New Roman" w:hAnsi="Verdana" w:cs="Arial"/>
                <w:sz w:val="18"/>
                <w:szCs w:val="18"/>
              </w:rPr>
            </w:pPr>
            <w:r w:rsidRPr="00F00D6B">
              <w:rPr>
                <w:rFonts w:ascii="Verdana" w:eastAsia="Times New Roman" w:hAnsi="Verdana" w:cs="Arial"/>
                <w:sz w:val="18"/>
                <w:szCs w:val="18"/>
              </w:rPr>
              <w:t xml:space="preserve">Североизточен район на </w:t>
            </w:r>
          </w:p>
        </w:tc>
        <w:tc>
          <w:tcPr>
            <w:tcW w:w="1360" w:type="dxa"/>
            <w:noWrap/>
            <w:vAlign w:val="center"/>
            <w:hideMark/>
          </w:tcPr>
          <w:p w:rsidR="003A4A1C" w:rsidRPr="00F00D6B" w:rsidRDefault="003A4A1C" w:rsidP="00D2510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2017-2018</w:t>
            </w:r>
          </w:p>
        </w:tc>
        <w:tc>
          <w:tcPr>
            <w:tcW w:w="1517" w:type="dxa"/>
            <w:noWrap/>
            <w:vAlign w:val="center"/>
            <w:hideMark/>
          </w:tcPr>
          <w:p w:rsidR="003A4A1C" w:rsidRPr="00F00D6B" w:rsidRDefault="003A4A1C" w:rsidP="00D2510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2018-2019</w:t>
            </w:r>
          </w:p>
        </w:tc>
        <w:tc>
          <w:tcPr>
            <w:tcW w:w="1331" w:type="dxa"/>
            <w:noWrap/>
            <w:vAlign w:val="center"/>
            <w:hideMark/>
          </w:tcPr>
          <w:p w:rsidR="003A4A1C" w:rsidRPr="00F00D6B" w:rsidRDefault="003A4A1C" w:rsidP="00D2510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2019-2020</w:t>
            </w:r>
          </w:p>
        </w:tc>
        <w:tc>
          <w:tcPr>
            <w:tcW w:w="1340" w:type="dxa"/>
            <w:noWrap/>
            <w:vAlign w:val="center"/>
            <w:hideMark/>
          </w:tcPr>
          <w:p w:rsidR="003A4A1C" w:rsidRPr="00F00D6B" w:rsidRDefault="003A4A1C" w:rsidP="00D2510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2020-2021</w:t>
            </w:r>
          </w:p>
        </w:tc>
        <w:tc>
          <w:tcPr>
            <w:tcW w:w="1723" w:type="dxa"/>
            <w:noWrap/>
            <w:vAlign w:val="center"/>
            <w:hideMark/>
          </w:tcPr>
          <w:p w:rsidR="003A4A1C" w:rsidRPr="00F00D6B" w:rsidRDefault="003A4A1C" w:rsidP="00D2510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2021-2022</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Варна</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319</w:t>
            </w:r>
          </w:p>
        </w:tc>
        <w:tc>
          <w:tcPr>
            <w:tcW w:w="15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310</w:t>
            </w:r>
          </w:p>
        </w:tc>
        <w:tc>
          <w:tcPr>
            <w:tcW w:w="1331"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295</w:t>
            </w:r>
          </w:p>
        </w:tc>
        <w:tc>
          <w:tcPr>
            <w:tcW w:w="134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287</w:t>
            </w:r>
          </w:p>
        </w:tc>
        <w:tc>
          <w:tcPr>
            <w:tcW w:w="1723"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273</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Добрич</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666</w:t>
            </w:r>
          </w:p>
        </w:tc>
        <w:tc>
          <w:tcPr>
            <w:tcW w:w="15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611</w:t>
            </w:r>
          </w:p>
        </w:tc>
        <w:tc>
          <w:tcPr>
            <w:tcW w:w="1331"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571</w:t>
            </w:r>
          </w:p>
        </w:tc>
        <w:tc>
          <w:tcPr>
            <w:tcW w:w="134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563</w:t>
            </w:r>
          </w:p>
        </w:tc>
        <w:tc>
          <w:tcPr>
            <w:tcW w:w="1723"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564</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Търговище</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283</w:t>
            </w:r>
          </w:p>
        </w:tc>
        <w:tc>
          <w:tcPr>
            <w:tcW w:w="15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269</w:t>
            </w:r>
          </w:p>
        </w:tc>
        <w:tc>
          <w:tcPr>
            <w:tcW w:w="1331"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267</w:t>
            </w:r>
          </w:p>
        </w:tc>
        <w:tc>
          <w:tcPr>
            <w:tcW w:w="134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265</w:t>
            </w:r>
          </w:p>
        </w:tc>
        <w:tc>
          <w:tcPr>
            <w:tcW w:w="1723"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251</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Шумен</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306</w:t>
            </w:r>
          </w:p>
        </w:tc>
        <w:tc>
          <w:tcPr>
            <w:tcW w:w="15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285</w:t>
            </w:r>
          </w:p>
        </w:tc>
        <w:tc>
          <w:tcPr>
            <w:tcW w:w="1331"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270</w:t>
            </w:r>
          </w:p>
        </w:tc>
        <w:tc>
          <w:tcPr>
            <w:tcW w:w="134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256</w:t>
            </w:r>
          </w:p>
        </w:tc>
        <w:tc>
          <w:tcPr>
            <w:tcW w:w="1723"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255</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               Общо:</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1 574</w:t>
            </w:r>
          </w:p>
        </w:tc>
        <w:tc>
          <w:tcPr>
            <w:tcW w:w="15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1 475</w:t>
            </w:r>
          </w:p>
        </w:tc>
        <w:tc>
          <w:tcPr>
            <w:tcW w:w="1331"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1 403</w:t>
            </w:r>
          </w:p>
        </w:tc>
        <w:tc>
          <w:tcPr>
            <w:tcW w:w="134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1 371</w:t>
            </w:r>
          </w:p>
        </w:tc>
        <w:tc>
          <w:tcPr>
            <w:tcW w:w="1723"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1 343</w:t>
            </w:r>
          </w:p>
        </w:tc>
      </w:tr>
    </w:tbl>
    <w:p w:rsidR="003A4A1C" w:rsidRPr="00F00D6B" w:rsidRDefault="003A4A1C" w:rsidP="003A4A1C">
      <w:pPr>
        <w:spacing w:after="0" w:line="360" w:lineRule="auto"/>
        <w:ind w:left="-567" w:firstLine="567"/>
        <w:contextualSpacing/>
        <w:rPr>
          <w:rFonts w:ascii="Verdana" w:hAnsi="Verdana"/>
          <w:i/>
          <w:sz w:val="16"/>
          <w:szCs w:val="16"/>
        </w:rPr>
      </w:pPr>
      <w:r w:rsidRPr="00F00D6B">
        <w:rPr>
          <w:rFonts w:ascii="Verdana" w:hAnsi="Verdana"/>
          <w:i/>
          <w:sz w:val="16"/>
          <w:szCs w:val="16"/>
        </w:rPr>
        <w:t>Източник: Министерство на земеделието</w:t>
      </w:r>
    </w:p>
    <w:p w:rsidR="003A4A1C" w:rsidRPr="00F00D6B" w:rsidRDefault="003A4A1C" w:rsidP="003A4A1C">
      <w:pPr>
        <w:spacing w:after="0" w:line="360" w:lineRule="auto"/>
        <w:jc w:val="both"/>
        <w:rPr>
          <w:rFonts w:ascii="Verdana" w:hAnsi="Verdana"/>
          <w:sz w:val="20"/>
          <w:szCs w:val="20"/>
        </w:rPr>
      </w:pPr>
    </w:p>
    <w:p w:rsidR="003A4A1C" w:rsidRPr="00F00D6B" w:rsidRDefault="003A4A1C" w:rsidP="003A4A1C">
      <w:pPr>
        <w:spacing w:line="360" w:lineRule="auto"/>
        <w:jc w:val="both"/>
        <w:rPr>
          <w:rFonts w:ascii="Verdana" w:hAnsi="Verdana"/>
          <w:sz w:val="16"/>
          <w:szCs w:val="16"/>
        </w:rPr>
      </w:pPr>
      <w:r w:rsidRPr="00F00D6B">
        <w:rPr>
          <w:rFonts w:ascii="Verdana" w:hAnsi="Verdana"/>
          <w:b/>
          <w:sz w:val="20"/>
          <w:szCs w:val="20"/>
        </w:rPr>
        <w:t>Северен централен район</w:t>
      </w:r>
    </w:p>
    <w:p w:rsidR="003A4A1C" w:rsidRPr="00F00D6B" w:rsidRDefault="009C1CAE" w:rsidP="003A4A1C">
      <w:pPr>
        <w:spacing w:line="360" w:lineRule="auto"/>
        <w:jc w:val="both"/>
        <w:rPr>
          <w:rFonts w:ascii="Verdana" w:hAnsi="Verdana"/>
          <w:sz w:val="16"/>
          <w:szCs w:val="16"/>
        </w:rPr>
      </w:pPr>
      <w:r w:rsidRPr="00F00D6B">
        <w:rPr>
          <w:rFonts w:ascii="Verdana" w:hAnsi="Verdana"/>
          <w:sz w:val="16"/>
          <w:szCs w:val="16"/>
        </w:rPr>
        <w:t>Табл. 7</w:t>
      </w:r>
      <w:r w:rsidR="003A4A1C" w:rsidRPr="00F00D6B">
        <w:rPr>
          <w:rFonts w:ascii="Verdana" w:hAnsi="Verdana"/>
          <w:sz w:val="16"/>
          <w:szCs w:val="16"/>
        </w:rPr>
        <w:t xml:space="preserve"> Регистрирани земеделски стопани – мед и пчелни продукти в Северен централен район</w:t>
      </w:r>
    </w:p>
    <w:tbl>
      <w:tblPr>
        <w:tblStyle w:val="GridTable5Dark-Accent31"/>
        <w:tblW w:w="9740" w:type="dxa"/>
        <w:tblLook w:val="04A0" w:firstRow="1" w:lastRow="0" w:firstColumn="1" w:lastColumn="0" w:noHBand="0" w:noVBand="1"/>
      </w:tblPr>
      <w:tblGrid>
        <w:gridCol w:w="2405"/>
        <w:gridCol w:w="1418"/>
        <w:gridCol w:w="1381"/>
        <w:gridCol w:w="1559"/>
        <w:gridCol w:w="1560"/>
        <w:gridCol w:w="1417"/>
      </w:tblGrid>
      <w:tr w:rsidR="003A4A1C" w:rsidRPr="00F00D6B" w:rsidTr="00D25105">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rsidR="003A4A1C" w:rsidRPr="00F00D6B" w:rsidRDefault="003A4A1C" w:rsidP="00D25105">
            <w:pPr>
              <w:jc w:val="center"/>
              <w:rPr>
                <w:rFonts w:ascii="Verdana" w:eastAsia="Times New Roman" w:hAnsi="Verdana" w:cs="Arial"/>
                <w:sz w:val="18"/>
                <w:szCs w:val="18"/>
              </w:rPr>
            </w:pPr>
            <w:r w:rsidRPr="00F00D6B">
              <w:rPr>
                <w:rFonts w:ascii="Verdana" w:eastAsia="Times New Roman" w:hAnsi="Verdana" w:cs="Arial"/>
                <w:sz w:val="18"/>
                <w:szCs w:val="18"/>
              </w:rPr>
              <w:lastRenderedPageBreak/>
              <w:t>Северен централен район</w:t>
            </w:r>
          </w:p>
        </w:tc>
        <w:tc>
          <w:tcPr>
            <w:tcW w:w="1418" w:type="dxa"/>
            <w:noWrap/>
            <w:vAlign w:val="center"/>
            <w:hideMark/>
          </w:tcPr>
          <w:p w:rsidR="003A4A1C" w:rsidRPr="00F00D6B" w:rsidRDefault="003A4A1C" w:rsidP="00D2510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2017-2018</w:t>
            </w:r>
          </w:p>
        </w:tc>
        <w:tc>
          <w:tcPr>
            <w:tcW w:w="1381" w:type="dxa"/>
            <w:noWrap/>
            <w:vAlign w:val="center"/>
            <w:hideMark/>
          </w:tcPr>
          <w:p w:rsidR="003A4A1C" w:rsidRPr="00F00D6B" w:rsidRDefault="003A4A1C" w:rsidP="00D2510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2018-2019</w:t>
            </w:r>
          </w:p>
        </w:tc>
        <w:tc>
          <w:tcPr>
            <w:tcW w:w="1559" w:type="dxa"/>
            <w:noWrap/>
            <w:vAlign w:val="center"/>
            <w:hideMark/>
          </w:tcPr>
          <w:p w:rsidR="003A4A1C" w:rsidRPr="00F00D6B" w:rsidRDefault="003A4A1C" w:rsidP="00D2510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2019-2020</w:t>
            </w:r>
          </w:p>
        </w:tc>
        <w:tc>
          <w:tcPr>
            <w:tcW w:w="1560" w:type="dxa"/>
            <w:noWrap/>
            <w:vAlign w:val="center"/>
            <w:hideMark/>
          </w:tcPr>
          <w:p w:rsidR="003A4A1C" w:rsidRPr="00F00D6B" w:rsidRDefault="003A4A1C" w:rsidP="00D2510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2020-2021</w:t>
            </w:r>
          </w:p>
        </w:tc>
        <w:tc>
          <w:tcPr>
            <w:tcW w:w="1417" w:type="dxa"/>
            <w:noWrap/>
            <w:vAlign w:val="center"/>
            <w:hideMark/>
          </w:tcPr>
          <w:p w:rsidR="003A4A1C" w:rsidRPr="00F00D6B" w:rsidRDefault="003A4A1C" w:rsidP="00D2510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2021-2022</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Велико Търново</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391</w:t>
            </w:r>
          </w:p>
        </w:tc>
        <w:tc>
          <w:tcPr>
            <w:tcW w:w="1381"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381</w:t>
            </w:r>
          </w:p>
        </w:tc>
        <w:tc>
          <w:tcPr>
            <w:tcW w:w="1559"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347</w:t>
            </w:r>
          </w:p>
        </w:tc>
        <w:tc>
          <w:tcPr>
            <w:tcW w:w="15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337</w:t>
            </w:r>
          </w:p>
        </w:tc>
        <w:tc>
          <w:tcPr>
            <w:tcW w:w="14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314</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Габрово</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86</w:t>
            </w:r>
          </w:p>
        </w:tc>
        <w:tc>
          <w:tcPr>
            <w:tcW w:w="1381"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85</w:t>
            </w:r>
          </w:p>
        </w:tc>
        <w:tc>
          <w:tcPr>
            <w:tcW w:w="1559"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85</w:t>
            </w:r>
          </w:p>
        </w:tc>
        <w:tc>
          <w:tcPr>
            <w:tcW w:w="15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79</w:t>
            </w:r>
          </w:p>
        </w:tc>
        <w:tc>
          <w:tcPr>
            <w:tcW w:w="14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82</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Разград</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356</w:t>
            </w:r>
          </w:p>
        </w:tc>
        <w:tc>
          <w:tcPr>
            <w:tcW w:w="1381"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329</w:t>
            </w:r>
          </w:p>
        </w:tc>
        <w:tc>
          <w:tcPr>
            <w:tcW w:w="1559"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296</w:t>
            </w:r>
          </w:p>
        </w:tc>
        <w:tc>
          <w:tcPr>
            <w:tcW w:w="15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269</w:t>
            </w:r>
          </w:p>
        </w:tc>
        <w:tc>
          <w:tcPr>
            <w:tcW w:w="14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252</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Русе</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419</w:t>
            </w:r>
          </w:p>
        </w:tc>
        <w:tc>
          <w:tcPr>
            <w:tcW w:w="1381"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406</w:t>
            </w:r>
          </w:p>
        </w:tc>
        <w:tc>
          <w:tcPr>
            <w:tcW w:w="1559"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383</w:t>
            </w:r>
          </w:p>
        </w:tc>
        <w:tc>
          <w:tcPr>
            <w:tcW w:w="15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366</w:t>
            </w:r>
          </w:p>
        </w:tc>
        <w:tc>
          <w:tcPr>
            <w:tcW w:w="14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341</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Силистра</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480</w:t>
            </w:r>
          </w:p>
        </w:tc>
        <w:tc>
          <w:tcPr>
            <w:tcW w:w="1381"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454</w:t>
            </w:r>
          </w:p>
        </w:tc>
        <w:tc>
          <w:tcPr>
            <w:tcW w:w="1559"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432</w:t>
            </w:r>
          </w:p>
        </w:tc>
        <w:tc>
          <w:tcPr>
            <w:tcW w:w="15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398</w:t>
            </w:r>
          </w:p>
        </w:tc>
        <w:tc>
          <w:tcPr>
            <w:tcW w:w="141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378</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126106">
            <w:pPr>
              <w:jc w:val="right"/>
              <w:rPr>
                <w:rFonts w:ascii="Verdana" w:eastAsia="Times New Roman" w:hAnsi="Verdana" w:cs="Arial"/>
                <w:sz w:val="18"/>
                <w:szCs w:val="18"/>
              </w:rPr>
            </w:pPr>
            <w:r w:rsidRPr="00F00D6B">
              <w:rPr>
                <w:rFonts w:ascii="Verdana" w:eastAsia="Times New Roman" w:hAnsi="Verdana" w:cs="Arial"/>
                <w:sz w:val="18"/>
                <w:szCs w:val="18"/>
              </w:rPr>
              <w:t>Общо:</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1 732</w:t>
            </w:r>
          </w:p>
        </w:tc>
        <w:tc>
          <w:tcPr>
            <w:tcW w:w="1381"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1 655</w:t>
            </w:r>
          </w:p>
        </w:tc>
        <w:tc>
          <w:tcPr>
            <w:tcW w:w="1559"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1 543</w:t>
            </w:r>
          </w:p>
        </w:tc>
        <w:tc>
          <w:tcPr>
            <w:tcW w:w="15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1 449</w:t>
            </w:r>
          </w:p>
        </w:tc>
        <w:tc>
          <w:tcPr>
            <w:tcW w:w="141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1 367</w:t>
            </w:r>
          </w:p>
        </w:tc>
      </w:tr>
    </w:tbl>
    <w:p w:rsidR="003A4A1C" w:rsidRPr="00F00D6B" w:rsidRDefault="003A4A1C" w:rsidP="003A4A1C">
      <w:pPr>
        <w:spacing w:after="0" w:line="360" w:lineRule="auto"/>
        <w:ind w:left="-567" w:firstLine="567"/>
        <w:contextualSpacing/>
        <w:rPr>
          <w:rFonts w:ascii="Verdana" w:hAnsi="Verdana"/>
          <w:i/>
          <w:sz w:val="16"/>
          <w:szCs w:val="16"/>
        </w:rPr>
      </w:pPr>
      <w:r w:rsidRPr="00F00D6B">
        <w:rPr>
          <w:rFonts w:ascii="Verdana" w:hAnsi="Verdana"/>
          <w:i/>
          <w:sz w:val="16"/>
          <w:szCs w:val="16"/>
        </w:rPr>
        <w:t>Източник: Министерство на земеделието</w:t>
      </w:r>
    </w:p>
    <w:p w:rsidR="003A4A1C" w:rsidRPr="00F00D6B" w:rsidRDefault="003A4A1C" w:rsidP="003A4A1C">
      <w:pPr>
        <w:spacing w:after="0" w:line="360" w:lineRule="auto"/>
        <w:jc w:val="both"/>
        <w:rPr>
          <w:rFonts w:ascii="Verdana" w:hAnsi="Verdana"/>
          <w:b/>
          <w:sz w:val="20"/>
          <w:szCs w:val="20"/>
        </w:rPr>
      </w:pPr>
    </w:p>
    <w:p w:rsidR="003A4A1C" w:rsidRPr="00F00D6B" w:rsidRDefault="003A4A1C" w:rsidP="003A4A1C">
      <w:pPr>
        <w:spacing w:after="0" w:line="360" w:lineRule="auto"/>
        <w:jc w:val="both"/>
        <w:rPr>
          <w:rFonts w:ascii="Verdana" w:hAnsi="Verdana"/>
          <w:b/>
          <w:sz w:val="20"/>
          <w:szCs w:val="20"/>
        </w:rPr>
      </w:pPr>
      <w:r w:rsidRPr="00F00D6B">
        <w:rPr>
          <w:rFonts w:ascii="Verdana" w:hAnsi="Verdana"/>
          <w:b/>
          <w:sz w:val="20"/>
          <w:szCs w:val="20"/>
        </w:rPr>
        <w:t>Югозападен район на планиране</w:t>
      </w:r>
    </w:p>
    <w:p w:rsidR="003A4A1C" w:rsidRPr="00F00D6B" w:rsidRDefault="009C1CAE" w:rsidP="003A4A1C">
      <w:pPr>
        <w:spacing w:line="360" w:lineRule="auto"/>
        <w:jc w:val="both"/>
        <w:rPr>
          <w:rFonts w:ascii="Verdana" w:hAnsi="Verdana"/>
          <w:sz w:val="16"/>
          <w:szCs w:val="16"/>
        </w:rPr>
      </w:pPr>
      <w:r w:rsidRPr="00F00D6B">
        <w:rPr>
          <w:rFonts w:ascii="Verdana" w:hAnsi="Verdana"/>
          <w:sz w:val="16"/>
          <w:szCs w:val="16"/>
        </w:rPr>
        <w:t>Табл. 8</w:t>
      </w:r>
      <w:r w:rsidR="003A4A1C" w:rsidRPr="00F00D6B">
        <w:rPr>
          <w:rFonts w:ascii="Verdana" w:hAnsi="Verdana"/>
          <w:sz w:val="16"/>
          <w:szCs w:val="16"/>
        </w:rPr>
        <w:t xml:space="preserve"> Регистрирани земеделски стопани – мед и пчелни продукти в Югозападен район</w:t>
      </w:r>
    </w:p>
    <w:tbl>
      <w:tblPr>
        <w:tblStyle w:val="GridTable5Dark-Accent31"/>
        <w:tblW w:w="9812" w:type="dxa"/>
        <w:tblLook w:val="04A0" w:firstRow="1" w:lastRow="0" w:firstColumn="1" w:lastColumn="0" w:noHBand="0" w:noVBand="1"/>
      </w:tblPr>
      <w:tblGrid>
        <w:gridCol w:w="2405"/>
        <w:gridCol w:w="1360"/>
        <w:gridCol w:w="1511"/>
        <w:gridCol w:w="1467"/>
        <w:gridCol w:w="1340"/>
        <w:gridCol w:w="1729"/>
      </w:tblGrid>
      <w:tr w:rsidR="003A4A1C" w:rsidRPr="00F00D6B" w:rsidTr="00D25105">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rsidR="003A4A1C" w:rsidRPr="00F00D6B" w:rsidRDefault="003A4A1C" w:rsidP="00D25105">
            <w:pPr>
              <w:jc w:val="center"/>
              <w:rPr>
                <w:rFonts w:ascii="Verdana" w:eastAsia="Times New Roman" w:hAnsi="Verdana" w:cs="Arial"/>
                <w:sz w:val="18"/>
                <w:szCs w:val="18"/>
              </w:rPr>
            </w:pPr>
            <w:r w:rsidRPr="00F00D6B">
              <w:rPr>
                <w:rFonts w:ascii="Verdana" w:eastAsia="Times New Roman" w:hAnsi="Verdana" w:cs="Arial"/>
                <w:sz w:val="18"/>
                <w:szCs w:val="18"/>
              </w:rPr>
              <w:t>Югозападен район</w:t>
            </w:r>
          </w:p>
        </w:tc>
        <w:tc>
          <w:tcPr>
            <w:tcW w:w="1360" w:type="dxa"/>
            <w:noWrap/>
            <w:vAlign w:val="center"/>
            <w:hideMark/>
          </w:tcPr>
          <w:p w:rsidR="003A4A1C" w:rsidRPr="00F00D6B" w:rsidRDefault="003A4A1C" w:rsidP="00D2510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2017-2018</w:t>
            </w:r>
          </w:p>
        </w:tc>
        <w:tc>
          <w:tcPr>
            <w:tcW w:w="1511" w:type="dxa"/>
            <w:noWrap/>
            <w:vAlign w:val="center"/>
            <w:hideMark/>
          </w:tcPr>
          <w:p w:rsidR="003A4A1C" w:rsidRPr="00F00D6B" w:rsidRDefault="003A4A1C" w:rsidP="00D2510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2018-2019</w:t>
            </w:r>
          </w:p>
        </w:tc>
        <w:tc>
          <w:tcPr>
            <w:tcW w:w="1467" w:type="dxa"/>
            <w:noWrap/>
            <w:vAlign w:val="center"/>
            <w:hideMark/>
          </w:tcPr>
          <w:p w:rsidR="003A4A1C" w:rsidRPr="00F00D6B" w:rsidRDefault="003A4A1C" w:rsidP="00D2510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2019-2020</w:t>
            </w:r>
          </w:p>
        </w:tc>
        <w:tc>
          <w:tcPr>
            <w:tcW w:w="1340" w:type="dxa"/>
            <w:noWrap/>
            <w:vAlign w:val="center"/>
            <w:hideMark/>
          </w:tcPr>
          <w:p w:rsidR="003A4A1C" w:rsidRPr="00F00D6B" w:rsidRDefault="003A4A1C" w:rsidP="00D2510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2020-2021</w:t>
            </w:r>
          </w:p>
        </w:tc>
        <w:tc>
          <w:tcPr>
            <w:tcW w:w="1729" w:type="dxa"/>
            <w:noWrap/>
            <w:vAlign w:val="center"/>
            <w:hideMark/>
          </w:tcPr>
          <w:p w:rsidR="003A4A1C" w:rsidRPr="00F00D6B" w:rsidRDefault="003A4A1C" w:rsidP="00D2510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2021-2022</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Благоевград</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174</w:t>
            </w:r>
          </w:p>
        </w:tc>
        <w:tc>
          <w:tcPr>
            <w:tcW w:w="1511"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157</w:t>
            </w:r>
          </w:p>
        </w:tc>
        <w:tc>
          <w:tcPr>
            <w:tcW w:w="146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154</w:t>
            </w:r>
          </w:p>
        </w:tc>
        <w:tc>
          <w:tcPr>
            <w:tcW w:w="134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158</w:t>
            </w:r>
          </w:p>
        </w:tc>
        <w:tc>
          <w:tcPr>
            <w:tcW w:w="1729"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164</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Кюстендил</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88</w:t>
            </w:r>
          </w:p>
        </w:tc>
        <w:tc>
          <w:tcPr>
            <w:tcW w:w="1511"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84</w:t>
            </w:r>
          </w:p>
        </w:tc>
        <w:tc>
          <w:tcPr>
            <w:tcW w:w="146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84</w:t>
            </w:r>
          </w:p>
        </w:tc>
        <w:tc>
          <w:tcPr>
            <w:tcW w:w="134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73</w:t>
            </w:r>
          </w:p>
        </w:tc>
        <w:tc>
          <w:tcPr>
            <w:tcW w:w="1729"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67</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Перник</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79</w:t>
            </w:r>
          </w:p>
        </w:tc>
        <w:tc>
          <w:tcPr>
            <w:tcW w:w="1511"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77</w:t>
            </w:r>
          </w:p>
        </w:tc>
        <w:tc>
          <w:tcPr>
            <w:tcW w:w="146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76</w:t>
            </w:r>
          </w:p>
        </w:tc>
        <w:tc>
          <w:tcPr>
            <w:tcW w:w="134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76</w:t>
            </w:r>
          </w:p>
        </w:tc>
        <w:tc>
          <w:tcPr>
            <w:tcW w:w="1729"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71</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София област</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119</w:t>
            </w:r>
          </w:p>
        </w:tc>
        <w:tc>
          <w:tcPr>
            <w:tcW w:w="1511"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120</w:t>
            </w:r>
          </w:p>
        </w:tc>
        <w:tc>
          <w:tcPr>
            <w:tcW w:w="146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109</w:t>
            </w:r>
          </w:p>
        </w:tc>
        <w:tc>
          <w:tcPr>
            <w:tcW w:w="134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106</w:t>
            </w:r>
          </w:p>
        </w:tc>
        <w:tc>
          <w:tcPr>
            <w:tcW w:w="1729"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93</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София град</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52</w:t>
            </w:r>
          </w:p>
        </w:tc>
        <w:tc>
          <w:tcPr>
            <w:tcW w:w="1511"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45</w:t>
            </w:r>
          </w:p>
        </w:tc>
        <w:tc>
          <w:tcPr>
            <w:tcW w:w="1467"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43</w:t>
            </w:r>
          </w:p>
        </w:tc>
        <w:tc>
          <w:tcPr>
            <w:tcW w:w="134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45</w:t>
            </w:r>
          </w:p>
        </w:tc>
        <w:tc>
          <w:tcPr>
            <w:tcW w:w="1729"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42</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jc w:val="right"/>
              <w:rPr>
                <w:rFonts w:ascii="Verdana" w:eastAsia="Times New Roman" w:hAnsi="Verdana" w:cs="Arial"/>
                <w:sz w:val="18"/>
                <w:szCs w:val="18"/>
              </w:rPr>
            </w:pPr>
            <w:r w:rsidRPr="00F00D6B">
              <w:rPr>
                <w:rFonts w:ascii="Verdana" w:eastAsia="Times New Roman" w:hAnsi="Verdana" w:cs="Arial"/>
                <w:sz w:val="18"/>
                <w:szCs w:val="18"/>
              </w:rPr>
              <w:t> Общо:</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512</w:t>
            </w:r>
          </w:p>
        </w:tc>
        <w:tc>
          <w:tcPr>
            <w:tcW w:w="1511"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483</w:t>
            </w:r>
          </w:p>
        </w:tc>
        <w:tc>
          <w:tcPr>
            <w:tcW w:w="1467"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466</w:t>
            </w:r>
          </w:p>
        </w:tc>
        <w:tc>
          <w:tcPr>
            <w:tcW w:w="134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458</w:t>
            </w:r>
          </w:p>
        </w:tc>
        <w:tc>
          <w:tcPr>
            <w:tcW w:w="1729"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437</w:t>
            </w:r>
          </w:p>
        </w:tc>
      </w:tr>
    </w:tbl>
    <w:p w:rsidR="003A4A1C" w:rsidRPr="00F00D6B" w:rsidRDefault="003A4A1C" w:rsidP="003A4A1C">
      <w:pPr>
        <w:spacing w:after="0" w:line="360" w:lineRule="auto"/>
        <w:ind w:left="-567" w:firstLine="567"/>
        <w:contextualSpacing/>
        <w:rPr>
          <w:rFonts w:ascii="Verdana" w:hAnsi="Verdana"/>
          <w:i/>
          <w:sz w:val="16"/>
          <w:szCs w:val="16"/>
        </w:rPr>
      </w:pPr>
      <w:r w:rsidRPr="00F00D6B">
        <w:rPr>
          <w:rFonts w:ascii="Verdana" w:hAnsi="Verdana"/>
          <w:i/>
          <w:sz w:val="16"/>
          <w:szCs w:val="16"/>
        </w:rPr>
        <w:t>Източник: Министерство на земеделието</w:t>
      </w:r>
    </w:p>
    <w:p w:rsidR="003A4A1C" w:rsidRPr="00F00D6B" w:rsidRDefault="003A4A1C" w:rsidP="003A4A1C">
      <w:pPr>
        <w:spacing w:line="360" w:lineRule="auto"/>
        <w:ind w:firstLine="720"/>
        <w:jc w:val="both"/>
        <w:rPr>
          <w:rFonts w:ascii="Verdana" w:hAnsi="Verdana"/>
          <w:sz w:val="20"/>
          <w:szCs w:val="20"/>
        </w:rPr>
      </w:pPr>
    </w:p>
    <w:p w:rsidR="003A4A1C" w:rsidRPr="00F00D6B" w:rsidRDefault="003A4A1C" w:rsidP="003A4A1C">
      <w:pPr>
        <w:spacing w:after="0" w:line="360" w:lineRule="auto"/>
        <w:jc w:val="both"/>
        <w:rPr>
          <w:rFonts w:ascii="Verdana" w:hAnsi="Verdana"/>
          <w:b/>
          <w:sz w:val="20"/>
          <w:szCs w:val="20"/>
        </w:rPr>
      </w:pPr>
      <w:r w:rsidRPr="00F00D6B">
        <w:rPr>
          <w:rFonts w:ascii="Verdana" w:hAnsi="Verdana"/>
          <w:b/>
          <w:sz w:val="20"/>
          <w:szCs w:val="20"/>
        </w:rPr>
        <w:t>Югоизточен район на планиране</w:t>
      </w:r>
    </w:p>
    <w:p w:rsidR="003A4A1C" w:rsidRPr="00F00D6B" w:rsidRDefault="009C1CAE" w:rsidP="003A4A1C">
      <w:pPr>
        <w:spacing w:line="360" w:lineRule="auto"/>
        <w:jc w:val="both"/>
        <w:rPr>
          <w:rFonts w:ascii="Verdana" w:hAnsi="Verdana"/>
          <w:sz w:val="16"/>
          <w:szCs w:val="16"/>
        </w:rPr>
      </w:pPr>
      <w:r w:rsidRPr="00F00D6B">
        <w:rPr>
          <w:rFonts w:ascii="Verdana" w:hAnsi="Verdana"/>
          <w:sz w:val="16"/>
          <w:szCs w:val="16"/>
        </w:rPr>
        <w:t>Табл. 9</w:t>
      </w:r>
      <w:r w:rsidR="003A4A1C" w:rsidRPr="00F00D6B">
        <w:rPr>
          <w:rFonts w:ascii="Verdana" w:hAnsi="Verdana"/>
          <w:sz w:val="16"/>
          <w:szCs w:val="16"/>
        </w:rPr>
        <w:t xml:space="preserve"> Регистрирани земеделски стопани – мед и пчелни продукти в Югоизточен район</w:t>
      </w:r>
    </w:p>
    <w:tbl>
      <w:tblPr>
        <w:tblStyle w:val="GridTable5Dark-Accent31"/>
        <w:tblW w:w="9529" w:type="dxa"/>
        <w:tblLook w:val="04A0" w:firstRow="1" w:lastRow="0" w:firstColumn="1" w:lastColumn="0" w:noHBand="0" w:noVBand="1"/>
      </w:tblPr>
      <w:tblGrid>
        <w:gridCol w:w="2263"/>
        <w:gridCol w:w="1360"/>
        <w:gridCol w:w="1320"/>
        <w:gridCol w:w="1431"/>
        <w:gridCol w:w="1276"/>
        <w:gridCol w:w="1879"/>
      </w:tblGrid>
      <w:tr w:rsidR="003A4A1C" w:rsidRPr="00F00D6B" w:rsidTr="00126106">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rsidR="003A4A1C" w:rsidRPr="00F00D6B" w:rsidRDefault="003A4A1C" w:rsidP="00126106">
            <w:pPr>
              <w:jc w:val="center"/>
              <w:rPr>
                <w:rFonts w:ascii="Arial" w:eastAsia="Times New Roman" w:hAnsi="Arial" w:cs="Arial"/>
                <w:sz w:val="20"/>
                <w:szCs w:val="20"/>
              </w:rPr>
            </w:pPr>
            <w:r w:rsidRPr="00F00D6B">
              <w:rPr>
                <w:rFonts w:ascii="Arial" w:eastAsia="Times New Roman" w:hAnsi="Arial" w:cs="Arial"/>
                <w:sz w:val="20"/>
                <w:szCs w:val="20"/>
              </w:rPr>
              <w:t>Югоизточен район</w:t>
            </w:r>
          </w:p>
        </w:tc>
        <w:tc>
          <w:tcPr>
            <w:tcW w:w="1360" w:type="dxa"/>
            <w:noWrap/>
            <w:vAlign w:val="center"/>
            <w:hideMark/>
          </w:tcPr>
          <w:p w:rsidR="003A4A1C" w:rsidRPr="00F00D6B" w:rsidRDefault="003A4A1C" w:rsidP="001261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2017-2018</w:t>
            </w:r>
          </w:p>
        </w:tc>
        <w:tc>
          <w:tcPr>
            <w:tcW w:w="1320" w:type="dxa"/>
            <w:noWrap/>
            <w:vAlign w:val="center"/>
            <w:hideMark/>
          </w:tcPr>
          <w:p w:rsidR="003A4A1C" w:rsidRPr="00F00D6B" w:rsidRDefault="003A4A1C" w:rsidP="001261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2018-2019</w:t>
            </w:r>
          </w:p>
        </w:tc>
        <w:tc>
          <w:tcPr>
            <w:tcW w:w="1431" w:type="dxa"/>
            <w:noWrap/>
            <w:vAlign w:val="center"/>
            <w:hideMark/>
          </w:tcPr>
          <w:p w:rsidR="003A4A1C" w:rsidRPr="00F00D6B" w:rsidRDefault="003A4A1C" w:rsidP="001261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2019-2020</w:t>
            </w:r>
          </w:p>
        </w:tc>
        <w:tc>
          <w:tcPr>
            <w:tcW w:w="1276" w:type="dxa"/>
            <w:noWrap/>
            <w:vAlign w:val="center"/>
            <w:hideMark/>
          </w:tcPr>
          <w:p w:rsidR="003A4A1C" w:rsidRPr="00F00D6B" w:rsidRDefault="003A4A1C" w:rsidP="001261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2020-2021</w:t>
            </w:r>
          </w:p>
        </w:tc>
        <w:tc>
          <w:tcPr>
            <w:tcW w:w="1879" w:type="dxa"/>
            <w:noWrap/>
            <w:vAlign w:val="center"/>
            <w:hideMark/>
          </w:tcPr>
          <w:p w:rsidR="003A4A1C" w:rsidRPr="00F00D6B" w:rsidRDefault="003A4A1C" w:rsidP="001261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2021-2022</w:t>
            </w:r>
          </w:p>
        </w:tc>
      </w:tr>
      <w:tr w:rsidR="003A4A1C" w:rsidRPr="00F00D6B" w:rsidTr="00126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Arial" w:eastAsia="Times New Roman" w:hAnsi="Arial" w:cs="Arial"/>
                <w:sz w:val="20"/>
                <w:szCs w:val="20"/>
              </w:rPr>
            </w:pPr>
            <w:r w:rsidRPr="00F00D6B">
              <w:rPr>
                <w:rFonts w:ascii="Arial" w:eastAsia="Times New Roman" w:hAnsi="Arial" w:cs="Arial"/>
                <w:sz w:val="20"/>
                <w:szCs w:val="20"/>
              </w:rPr>
              <w:t>Бургас</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521</w:t>
            </w:r>
          </w:p>
        </w:tc>
        <w:tc>
          <w:tcPr>
            <w:tcW w:w="132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494</w:t>
            </w:r>
          </w:p>
        </w:tc>
        <w:tc>
          <w:tcPr>
            <w:tcW w:w="1431"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478</w:t>
            </w:r>
          </w:p>
        </w:tc>
        <w:tc>
          <w:tcPr>
            <w:tcW w:w="1276"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463</w:t>
            </w:r>
          </w:p>
        </w:tc>
        <w:tc>
          <w:tcPr>
            <w:tcW w:w="1879"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445</w:t>
            </w:r>
          </w:p>
        </w:tc>
      </w:tr>
      <w:tr w:rsidR="003A4A1C" w:rsidRPr="00F00D6B" w:rsidTr="00126106">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Arial" w:eastAsia="Times New Roman" w:hAnsi="Arial" w:cs="Arial"/>
                <w:sz w:val="20"/>
                <w:szCs w:val="20"/>
              </w:rPr>
            </w:pPr>
            <w:r w:rsidRPr="00F00D6B">
              <w:rPr>
                <w:rFonts w:ascii="Arial" w:eastAsia="Times New Roman" w:hAnsi="Arial" w:cs="Arial"/>
                <w:sz w:val="20"/>
                <w:szCs w:val="20"/>
              </w:rPr>
              <w:t>Сливен</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267</w:t>
            </w:r>
          </w:p>
        </w:tc>
        <w:tc>
          <w:tcPr>
            <w:tcW w:w="132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259</w:t>
            </w:r>
          </w:p>
        </w:tc>
        <w:tc>
          <w:tcPr>
            <w:tcW w:w="1431"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255</w:t>
            </w:r>
          </w:p>
        </w:tc>
        <w:tc>
          <w:tcPr>
            <w:tcW w:w="1276"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245</w:t>
            </w:r>
          </w:p>
        </w:tc>
        <w:tc>
          <w:tcPr>
            <w:tcW w:w="1879"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241</w:t>
            </w:r>
          </w:p>
        </w:tc>
      </w:tr>
      <w:tr w:rsidR="003A4A1C" w:rsidRPr="00F00D6B" w:rsidTr="00126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Arial" w:eastAsia="Times New Roman" w:hAnsi="Arial" w:cs="Arial"/>
                <w:sz w:val="20"/>
                <w:szCs w:val="20"/>
              </w:rPr>
            </w:pPr>
            <w:r w:rsidRPr="00F00D6B">
              <w:rPr>
                <w:rFonts w:ascii="Arial" w:eastAsia="Times New Roman" w:hAnsi="Arial" w:cs="Arial"/>
                <w:sz w:val="20"/>
                <w:szCs w:val="20"/>
              </w:rPr>
              <w:t>Ямбол</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371</w:t>
            </w:r>
          </w:p>
        </w:tc>
        <w:tc>
          <w:tcPr>
            <w:tcW w:w="132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367</w:t>
            </w:r>
          </w:p>
        </w:tc>
        <w:tc>
          <w:tcPr>
            <w:tcW w:w="1431"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362</w:t>
            </w:r>
          </w:p>
        </w:tc>
        <w:tc>
          <w:tcPr>
            <w:tcW w:w="1276"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358</w:t>
            </w:r>
          </w:p>
        </w:tc>
        <w:tc>
          <w:tcPr>
            <w:tcW w:w="1879"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355</w:t>
            </w:r>
          </w:p>
        </w:tc>
      </w:tr>
      <w:tr w:rsidR="003A4A1C" w:rsidRPr="00F00D6B" w:rsidTr="00126106">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Arial" w:eastAsia="Times New Roman" w:hAnsi="Arial" w:cs="Arial"/>
                <w:sz w:val="20"/>
                <w:szCs w:val="20"/>
              </w:rPr>
            </w:pPr>
            <w:r w:rsidRPr="00F00D6B">
              <w:rPr>
                <w:rFonts w:ascii="Arial" w:eastAsia="Times New Roman" w:hAnsi="Arial" w:cs="Arial"/>
                <w:sz w:val="20"/>
                <w:szCs w:val="20"/>
              </w:rPr>
              <w:t>Стара Загора</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323</w:t>
            </w:r>
          </w:p>
        </w:tc>
        <w:tc>
          <w:tcPr>
            <w:tcW w:w="132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324</w:t>
            </w:r>
          </w:p>
        </w:tc>
        <w:tc>
          <w:tcPr>
            <w:tcW w:w="1431"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315</w:t>
            </w:r>
          </w:p>
        </w:tc>
        <w:tc>
          <w:tcPr>
            <w:tcW w:w="1276"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324</w:t>
            </w:r>
          </w:p>
        </w:tc>
        <w:tc>
          <w:tcPr>
            <w:tcW w:w="1879"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F00D6B">
              <w:rPr>
                <w:rFonts w:ascii="Arial" w:eastAsia="Times New Roman" w:hAnsi="Arial" w:cs="Arial"/>
                <w:sz w:val="20"/>
                <w:szCs w:val="20"/>
              </w:rPr>
              <w:t>325</w:t>
            </w:r>
          </w:p>
        </w:tc>
      </w:tr>
      <w:tr w:rsidR="003A4A1C" w:rsidRPr="00F00D6B" w:rsidTr="00126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rsidR="003A4A1C" w:rsidRPr="00F00D6B" w:rsidRDefault="003A4A1C" w:rsidP="00C15753">
            <w:pPr>
              <w:rPr>
                <w:rFonts w:ascii="Arial" w:eastAsia="Times New Roman" w:hAnsi="Arial" w:cs="Arial"/>
                <w:sz w:val="20"/>
                <w:szCs w:val="20"/>
              </w:rPr>
            </w:pPr>
            <w:r w:rsidRPr="00F00D6B">
              <w:rPr>
                <w:rFonts w:ascii="Arial" w:eastAsia="Times New Roman" w:hAnsi="Arial" w:cs="Arial"/>
                <w:sz w:val="20"/>
                <w:szCs w:val="20"/>
              </w:rPr>
              <w:t xml:space="preserve">             </w:t>
            </w:r>
            <w:r w:rsidRPr="00F00D6B">
              <w:rPr>
                <w:rFonts w:ascii="Verdana" w:eastAsia="Times New Roman" w:hAnsi="Verdana" w:cs="Arial"/>
                <w:sz w:val="18"/>
                <w:szCs w:val="18"/>
              </w:rPr>
              <w:t>Общо:</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rPr>
            </w:pPr>
            <w:r w:rsidRPr="00F00D6B">
              <w:rPr>
                <w:rFonts w:ascii="Arial" w:eastAsia="Times New Roman" w:hAnsi="Arial" w:cs="Arial"/>
                <w:b/>
                <w:bCs/>
                <w:sz w:val="20"/>
                <w:szCs w:val="20"/>
              </w:rPr>
              <w:t>1 482</w:t>
            </w:r>
          </w:p>
        </w:tc>
        <w:tc>
          <w:tcPr>
            <w:tcW w:w="132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rPr>
            </w:pPr>
            <w:r w:rsidRPr="00F00D6B">
              <w:rPr>
                <w:rFonts w:ascii="Arial" w:eastAsia="Times New Roman" w:hAnsi="Arial" w:cs="Arial"/>
                <w:b/>
                <w:bCs/>
                <w:sz w:val="20"/>
                <w:szCs w:val="20"/>
              </w:rPr>
              <w:t>1 444</w:t>
            </w:r>
          </w:p>
        </w:tc>
        <w:tc>
          <w:tcPr>
            <w:tcW w:w="1431"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rPr>
            </w:pPr>
            <w:r w:rsidRPr="00F00D6B">
              <w:rPr>
                <w:rFonts w:ascii="Arial" w:eastAsia="Times New Roman" w:hAnsi="Arial" w:cs="Arial"/>
                <w:b/>
                <w:bCs/>
                <w:sz w:val="20"/>
                <w:szCs w:val="20"/>
              </w:rPr>
              <w:t>1 410</w:t>
            </w:r>
          </w:p>
        </w:tc>
        <w:tc>
          <w:tcPr>
            <w:tcW w:w="1276"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rPr>
            </w:pPr>
            <w:r w:rsidRPr="00F00D6B">
              <w:rPr>
                <w:rFonts w:ascii="Arial" w:eastAsia="Times New Roman" w:hAnsi="Arial" w:cs="Arial"/>
                <w:b/>
                <w:bCs/>
                <w:sz w:val="20"/>
                <w:szCs w:val="20"/>
              </w:rPr>
              <w:t>1 390</w:t>
            </w:r>
          </w:p>
        </w:tc>
        <w:tc>
          <w:tcPr>
            <w:tcW w:w="1879"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rPr>
            </w:pPr>
            <w:r w:rsidRPr="00F00D6B">
              <w:rPr>
                <w:rFonts w:ascii="Arial" w:eastAsia="Times New Roman" w:hAnsi="Arial" w:cs="Arial"/>
                <w:b/>
                <w:bCs/>
                <w:sz w:val="20"/>
                <w:szCs w:val="20"/>
              </w:rPr>
              <w:t>1 366</w:t>
            </w:r>
          </w:p>
        </w:tc>
      </w:tr>
    </w:tbl>
    <w:p w:rsidR="003A4A1C" w:rsidRPr="00F00D6B" w:rsidRDefault="003A4A1C" w:rsidP="003A4A1C">
      <w:pPr>
        <w:spacing w:after="0" w:line="360" w:lineRule="auto"/>
        <w:ind w:left="-567" w:firstLine="567"/>
        <w:contextualSpacing/>
        <w:rPr>
          <w:rFonts w:ascii="Verdana" w:hAnsi="Verdana"/>
          <w:i/>
          <w:sz w:val="16"/>
          <w:szCs w:val="16"/>
        </w:rPr>
      </w:pPr>
      <w:r w:rsidRPr="00F00D6B">
        <w:rPr>
          <w:rFonts w:ascii="Verdana" w:hAnsi="Verdana"/>
          <w:i/>
          <w:sz w:val="16"/>
          <w:szCs w:val="16"/>
        </w:rPr>
        <w:t>Източник: Министерство на земеделието</w:t>
      </w:r>
    </w:p>
    <w:p w:rsidR="003A4A1C" w:rsidRPr="00F00D6B" w:rsidRDefault="003A4A1C" w:rsidP="003A4A1C">
      <w:pPr>
        <w:spacing w:after="0" w:line="360" w:lineRule="auto"/>
        <w:jc w:val="both"/>
        <w:rPr>
          <w:rFonts w:ascii="Verdana" w:hAnsi="Verdana"/>
          <w:b/>
          <w:sz w:val="20"/>
          <w:szCs w:val="20"/>
        </w:rPr>
      </w:pPr>
      <w:r w:rsidRPr="00F00D6B">
        <w:rPr>
          <w:rFonts w:ascii="Verdana" w:hAnsi="Verdana"/>
          <w:b/>
          <w:sz w:val="20"/>
          <w:szCs w:val="20"/>
        </w:rPr>
        <w:t>Северозападен район на планиране</w:t>
      </w:r>
    </w:p>
    <w:p w:rsidR="003A4A1C" w:rsidRPr="00F00D6B" w:rsidRDefault="009C1CAE" w:rsidP="003A4A1C">
      <w:pPr>
        <w:spacing w:line="360" w:lineRule="auto"/>
        <w:jc w:val="both"/>
        <w:rPr>
          <w:rFonts w:ascii="Verdana" w:hAnsi="Verdana"/>
          <w:sz w:val="16"/>
          <w:szCs w:val="16"/>
        </w:rPr>
      </w:pPr>
      <w:r w:rsidRPr="00F00D6B">
        <w:rPr>
          <w:rFonts w:ascii="Verdana" w:hAnsi="Verdana"/>
          <w:sz w:val="16"/>
          <w:szCs w:val="16"/>
        </w:rPr>
        <w:t>Табл. 10</w:t>
      </w:r>
      <w:r w:rsidR="003A4A1C" w:rsidRPr="00F00D6B">
        <w:rPr>
          <w:rFonts w:ascii="Verdana" w:hAnsi="Verdana"/>
          <w:sz w:val="16"/>
          <w:szCs w:val="16"/>
        </w:rPr>
        <w:t xml:space="preserve"> Регистрирани земеделски стопани – мед и пчелни продукти в Северозападен район</w:t>
      </w:r>
    </w:p>
    <w:tbl>
      <w:tblPr>
        <w:tblStyle w:val="GridTable5Dark-Accent31"/>
        <w:tblW w:w="9476" w:type="dxa"/>
        <w:tblLook w:val="04A0" w:firstRow="1" w:lastRow="0" w:firstColumn="1" w:lastColumn="0" w:noHBand="0" w:noVBand="1"/>
      </w:tblPr>
      <w:tblGrid>
        <w:gridCol w:w="2405"/>
        <w:gridCol w:w="1360"/>
        <w:gridCol w:w="1413"/>
        <w:gridCol w:w="1418"/>
        <w:gridCol w:w="1340"/>
        <w:gridCol w:w="1540"/>
      </w:tblGrid>
      <w:tr w:rsidR="003A4A1C" w:rsidRPr="00F00D6B" w:rsidTr="00126106">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rsidR="003A4A1C" w:rsidRPr="00F00D6B" w:rsidRDefault="003A4A1C" w:rsidP="00126106">
            <w:pPr>
              <w:jc w:val="center"/>
              <w:rPr>
                <w:rFonts w:ascii="Verdana" w:eastAsia="Times New Roman" w:hAnsi="Verdana" w:cs="Arial"/>
                <w:sz w:val="18"/>
                <w:szCs w:val="18"/>
              </w:rPr>
            </w:pPr>
            <w:r w:rsidRPr="00F00D6B">
              <w:rPr>
                <w:rFonts w:ascii="Verdana" w:eastAsia="Times New Roman" w:hAnsi="Verdana" w:cs="Arial"/>
                <w:sz w:val="18"/>
                <w:szCs w:val="18"/>
              </w:rPr>
              <w:t>Северозападен район</w:t>
            </w:r>
          </w:p>
        </w:tc>
        <w:tc>
          <w:tcPr>
            <w:tcW w:w="1360" w:type="dxa"/>
            <w:noWrap/>
            <w:vAlign w:val="center"/>
            <w:hideMark/>
          </w:tcPr>
          <w:p w:rsidR="003A4A1C" w:rsidRPr="00F00D6B" w:rsidRDefault="003A4A1C" w:rsidP="0012610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2017-2018</w:t>
            </w:r>
          </w:p>
        </w:tc>
        <w:tc>
          <w:tcPr>
            <w:tcW w:w="1413" w:type="dxa"/>
            <w:noWrap/>
            <w:vAlign w:val="center"/>
            <w:hideMark/>
          </w:tcPr>
          <w:p w:rsidR="003A4A1C" w:rsidRPr="00F00D6B" w:rsidRDefault="003A4A1C" w:rsidP="0012610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2018-2019</w:t>
            </w:r>
          </w:p>
        </w:tc>
        <w:tc>
          <w:tcPr>
            <w:tcW w:w="1418" w:type="dxa"/>
            <w:noWrap/>
            <w:vAlign w:val="center"/>
            <w:hideMark/>
          </w:tcPr>
          <w:p w:rsidR="003A4A1C" w:rsidRPr="00F00D6B" w:rsidRDefault="003A4A1C" w:rsidP="0012610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2019-2020</w:t>
            </w:r>
          </w:p>
        </w:tc>
        <w:tc>
          <w:tcPr>
            <w:tcW w:w="1340" w:type="dxa"/>
            <w:noWrap/>
            <w:vAlign w:val="center"/>
            <w:hideMark/>
          </w:tcPr>
          <w:p w:rsidR="003A4A1C" w:rsidRPr="00F00D6B" w:rsidRDefault="003A4A1C" w:rsidP="0012610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2020-2021</w:t>
            </w:r>
          </w:p>
        </w:tc>
        <w:tc>
          <w:tcPr>
            <w:tcW w:w="1540" w:type="dxa"/>
            <w:noWrap/>
            <w:vAlign w:val="center"/>
            <w:hideMark/>
          </w:tcPr>
          <w:p w:rsidR="003A4A1C" w:rsidRPr="00F00D6B" w:rsidRDefault="003A4A1C" w:rsidP="0012610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2021-2022</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Видин</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164</w:t>
            </w:r>
          </w:p>
        </w:tc>
        <w:tc>
          <w:tcPr>
            <w:tcW w:w="1413"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152</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137</w:t>
            </w:r>
          </w:p>
        </w:tc>
        <w:tc>
          <w:tcPr>
            <w:tcW w:w="134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142</w:t>
            </w:r>
          </w:p>
        </w:tc>
        <w:tc>
          <w:tcPr>
            <w:tcW w:w="154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140</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Враца</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338</w:t>
            </w:r>
          </w:p>
        </w:tc>
        <w:tc>
          <w:tcPr>
            <w:tcW w:w="1413"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304</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278</w:t>
            </w:r>
          </w:p>
        </w:tc>
        <w:tc>
          <w:tcPr>
            <w:tcW w:w="134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269</w:t>
            </w:r>
          </w:p>
        </w:tc>
        <w:tc>
          <w:tcPr>
            <w:tcW w:w="154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267</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Ловеч</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151</w:t>
            </w:r>
          </w:p>
        </w:tc>
        <w:tc>
          <w:tcPr>
            <w:tcW w:w="1413"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159</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148</w:t>
            </w:r>
          </w:p>
        </w:tc>
        <w:tc>
          <w:tcPr>
            <w:tcW w:w="134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144</w:t>
            </w:r>
          </w:p>
        </w:tc>
        <w:tc>
          <w:tcPr>
            <w:tcW w:w="154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139</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Монтана</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199</w:t>
            </w:r>
          </w:p>
        </w:tc>
        <w:tc>
          <w:tcPr>
            <w:tcW w:w="1413"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195</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188</w:t>
            </w:r>
          </w:p>
        </w:tc>
        <w:tc>
          <w:tcPr>
            <w:tcW w:w="134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187</w:t>
            </w:r>
          </w:p>
        </w:tc>
        <w:tc>
          <w:tcPr>
            <w:tcW w:w="154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182</w:t>
            </w:r>
          </w:p>
        </w:tc>
      </w:tr>
      <w:tr w:rsidR="003A4A1C" w:rsidRPr="00F00D6B" w:rsidTr="00C157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Плевен</w:t>
            </w:r>
          </w:p>
        </w:tc>
        <w:tc>
          <w:tcPr>
            <w:tcW w:w="136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401</w:t>
            </w:r>
          </w:p>
        </w:tc>
        <w:tc>
          <w:tcPr>
            <w:tcW w:w="1413"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350</w:t>
            </w:r>
          </w:p>
        </w:tc>
        <w:tc>
          <w:tcPr>
            <w:tcW w:w="1418"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328</w:t>
            </w:r>
          </w:p>
        </w:tc>
        <w:tc>
          <w:tcPr>
            <w:tcW w:w="134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290</w:t>
            </w:r>
          </w:p>
        </w:tc>
        <w:tc>
          <w:tcPr>
            <w:tcW w:w="1540" w:type="dxa"/>
            <w:noWrap/>
            <w:hideMark/>
          </w:tcPr>
          <w:p w:rsidR="003A4A1C" w:rsidRPr="00F00D6B" w:rsidRDefault="003A4A1C" w:rsidP="00C15753">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278</w:t>
            </w:r>
          </w:p>
        </w:tc>
      </w:tr>
      <w:tr w:rsidR="003A4A1C" w:rsidRPr="00F00D6B" w:rsidTr="00C15753">
        <w:trPr>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003A4A1C" w:rsidRPr="00F00D6B" w:rsidRDefault="003A4A1C" w:rsidP="00C15753">
            <w:pPr>
              <w:rPr>
                <w:rFonts w:ascii="Verdana" w:eastAsia="Times New Roman" w:hAnsi="Verdana" w:cs="Arial"/>
                <w:sz w:val="18"/>
                <w:szCs w:val="18"/>
              </w:rPr>
            </w:pPr>
            <w:r w:rsidRPr="00F00D6B">
              <w:rPr>
                <w:rFonts w:ascii="Verdana" w:eastAsia="Times New Roman" w:hAnsi="Verdana" w:cs="Arial"/>
                <w:sz w:val="18"/>
                <w:szCs w:val="18"/>
              </w:rPr>
              <w:t>                 Общо:</w:t>
            </w:r>
          </w:p>
        </w:tc>
        <w:tc>
          <w:tcPr>
            <w:tcW w:w="136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1 253</w:t>
            </w:r>
          </w:p>
        </w:tc>
        <w:tc>
          <w:tcPr>
            <w:tcW w:w="1413"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1 160</w:t>
            </w:r>
          </w:p>
        </w:tc>
        <w:tc>
          <w:tcPr>
            <w:tcW w:w="1418"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1 079</w:t>
            </w:r>
          </w:p>
        </w:tc>
        <w:tc>
          <w:tcPr>
            <w:tcW w:w="134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1 032</w:t>
            </w:r>
          </w:p>
        </w:tc>
        <w:tc>
          <w:tcPr>
            <w:tcW w:w="1540" w:type="dxa"/>
            <w:noWrap/>
            <w:hideMark/>
          </w:tcPr>
          <w:p w:rsidR="003A4A1C" w:rsidRPr="00F00D6B" w:rsidRDefault="003A4A1C" w:rsidP="00C15753">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1 006</w:t>
            </w:r>
          </w:p>
        </w:tc>
      </w:tr>
    </w:tbl>
    <w:p w:rsidR="003A4A1C" w:rsidRPr="00F00D6B" w:rsidRDefault="003A4A1C" w:rsidP="003A4A1C">
      <w:pPr>
        <w:spacing w:after="0" w:line="360" w:lineRule="auto"/>
        <w:ind w:left="-567" w:firstLine="567"/>
        <w:contextualSpacing/>
        <w:rPr>
          <w:rFonts w:ascii="Verdana" w:hAnsi="Verdana"/>
          <w:i/>
          <w:sz w:val="16"/>
          <w:szCs w:val="16"/>
        </w:rPr>
      </w:pPr>
      <w:r w:rsidRPr="00F00D6B">
        <w:rPr>
          <w:rFonts w:ascii="Verdana" w:hAnsi="Verdana"/>
          <w:i/>
          <w:sz w:val="16"/>
          <w:szCs w:val="16"/>
        </w:rPr>
        <w:t>Източник: Министерство на земеделието</w:t>
      </w:r>
    </w:p>
    <w:p w:rsidR="003A4A1C" w:rsidRPr="00F00D6B" w:rsidRDefault="003A4A1C" w:rsidP="003A4A1C">
      <w:pPr>
        <w:spacing w:line="360" w:lineRule="auto"/>
        <w:ind w:firstLine="708"/>
        <w:jc w:val="both"/>
        <w:rPr>
          <w:rFonts w:ascii="Verdana" w:hAnsi="Verdana"/>
          <w:sz w:val="20"/>
          <w:szCs w:val="20"/>
        </w:rPr>
      </w:pPr>
      <w:r w:rsidRPr="00F00D6B">
        <w:rPr>
          <w:rFonts w:ascii="Verdana" w:hAnsi="Verdana"/>
          <w:sz w:val="20"/>
          <w:szCs w:val="20"/>
        </w:rPr>
        <w:lastRenderedPageBreak/>
        <w:t>За да бъде изследвана представителността на членовете на КС</w:t>
      </w:r>
      <w:r w:rsidR="000F2C63" w:rsidRPr="00F00D6B">
        <w:rPr>
          <w:rFonts w:ascii="Verdana" w:hAnsi="Verdana"/>
          <w:sz w:val="20"/>
          <w:szCs w:val="20"/>
        </w:rPr>
        <w:t xml:space="preserve"> от посочените райони</w:t>
      </w:r>
      <w:r w:rsidRPr="00F00D6B">
        <w:rPr>
          <w:rFonts w:ascii="Verdana" w:hAnsi="Verdana"/>
          <w:sz w:val="20"/>
          <w:szCs w:val="20"/>
        </w:rPr>
        <w:t xml:space="preserve"> е изчислено колко земеделски производители на  „Мед и пчелни продукти“ има във всеки от </w:t>
      </w:r>
      <w:r w:rsidR="000F2C63" w:rsidRPr="00F00D6B">
        <w:rPr>
          <w:rFonts w:ascii="Verdana" w:hAnsi="Verdana"/>
          <w:sz w:val="20"/>
          <w:szCs w:val="20"/>
        </w:rPr>
        <w:t>посочените райони</w:t>
      </w:r>
      <w:r w:rsidRPr="00F00D6B">
        <w:rPr>
          <w:rFonts w:ascii="Verdana" w:hAnsi="Verdana"/>
          <w:sz w:val="20"/>
          <w:szCs w:val="20"/>
        </w:rPr>
        <w:t xml:space="preserve"> и какъв процент от всички регистрирани производите</w:t>
      </w:r>
      <w:r w:rsidR="000F2C63" w:rsidRPr="00F00D6B">
        <w:rPr>
          <w:rFonts w:ascii="Verdana" w:hAnsi="Verdana"/>
          <w:sz w:val="20"/>
          <w:szCs w:val="20"/>
        </w:rPr>
        <w:t xml:space="preserve">ли земеделски производители на </w:t>
      </w:r>
      <w:r w:rsidRPr="00F00D6B">
        <w:rPr>
          <w:rFonts w:ascii="Verdana" w:hAnsi="Verdana"/>
          <w:sz w:val="20"/>
          <w:szCs w:val="20"/>
        </w:rPr>
        <w:t xml:space="preserve">„Мед и пчелни продукти“ </w:t>
      </w:r>
      <w:r w:rsidR="000F2C63" w:rsidRPr="00F00D6B">
        <w:rPr>
          <w:rFonts w:ascii="Verdana" w:hAnsi="Verdana"/>
          <w:sz w:val="20"/>
          <w:szCs w:val="20"/>
        </w:rPr>
        <w:t>те</w:t>
      </w:r>
      <w:r w:rsidRPr="00F00D6B">
        <w:rPr>
          <w:rFonts w:ascii="Verdana" w:hAnsi="Verdana"/>
          <w:sz w:val="20"/>
          <w:szCs w:val="20"/>
        </w:rPr>
        <w:t xml:space="preserve"> представляват в процентно съотношение.</w:t>
      </w:r>
    </w:p>
    <w:p w:rsidR="003A4A1C" w:rsidRPr="00F00D6B" w:rsidRDefault="003A4A1C" w:rsidP="003A4A1C">
      <w:pPr>
        <w:spacing w:after="0" w:line="360" w:lineRule="auto"/>
        <w:jc w:val="both"/>
        <w:rPr>
          <w:rFonts w:ascii="Verdana" w:hAnsi="Verdana"/>
          <w:sz w:val="20"/>
          <w:szCs w:val="20"/>
        </w:rPr>
      </w:pPr>
    </w:p>
    <w:p w:rsidR="003A4A1C" w:rsidRPr="00F00D6B" w:rsidRDefault="003A4A1C" w:rsidP="003A4A1C">
      <w:pPr>
        <w:spacing w:after="0" w:line="360" w:lineRule="auto"/>
        <w:jc w:val="both"/>
        <w:rPr>
          <w:rFonts w:ascii="Verdana" w:hAnsi="Verdana"/>
          <w:sz w:val="20"/>
          <w:szCs w:val="20"/>
        </w:rPr>
      </w:pPr>
      <w:r w:rsidRPr="00F00D6B">
        <w:rPr>
          <w:noProof/>
          <w:lang w:val="en-US"/>
        </w:rPr>
        <w:drawing>
          <wp:inline distT="0" distB="0" distL="0" distR="0" wp14:anchorId="00EC6A8A" wp14:editId="08BFE3C3">
            <wp:extent cx="6301105" cy="316865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A4A1C" w:rsidRPr="00F00D6B" w:rsidRDefault="00681D6E" w:rsidP="003A4A1C">
      <w:pPr>
        <w:spacing w:after="0" w:line="360" w:lineRule="auto"/>
        <w:ind w:left="-567" w:firstLine="709"/>
        <w:contextualSpacing/>
        <w:rPr>
          <w:rFonts w:ascii="Verdana" w:hAnsi="Verdana"/>
          <w:i/>
          <w:sz w:val="16"/>
          <w:szCs w:val="16"/>
        </w:rPr>
      </w:pPr>
      <w:r w:rsidRPr="00F00D6B">
        <w:rPr>
          <w:rFonts w:ascii="Verdana" w:hAnsi="Verdana"/>
          <w:i/>
          <w:sz w:val="16"/>
          <w:szCs w:val="16"/>
        </w:rPr>
        <w:t xml:space="preserve">Фиг. 5 </w:t>
      </w:r>
      <w:r w:rsidR="003A4A1C" w:rsidRPr="00F00D6B">
        <w:rPr>
          <w:rFonts w:ascii="Verdana" w:hAnsi="Verdana"/>
          <w:sz w:val="16"/>
          <w:szCs w:val="16"/>
        </w:rPr>
        <w:t>Регистрирани земеделски стопани – мед и пчелни продукти по стопански години</w:t>
      </w:r>
      <w:r w:rsidR="009D6B68" w:rsidRPr="00F00D6B">
        <w:rPr>
          <w:rFonts w:ascii="Verdana" w:hAnsi="Verdana"/>
          <w:sz w:val="16"/>
          <w:szCs w:val="16"/>
        </w:rPr>
        <w:t xml:space="preserve"> по райони</w:t>
      </w:r>
    </w:p>
    <w:p w:rsidR="003A4A1C" w:rsidRPr="00F00D6B" w:rsidRDefault="003A4A1C" w:rsidP="003A4A1C">
      <w:pPr>
        <w:spacing w:after="0" w:line="360" w:lineRule="auto"/>
        <w:ind w:left="-567" w:firstLine="709"/>
        <w:contextualSpacing/>
        <w:rPr>
          <w:rFonts w:ascii="Verdana" w:hAnsi="Verdana"/>
          <w:i/>
          <w:sz w:val="16"/>
          <w:szCs w:val="16"/>
        </w:rPr>
      </w:pPr>
      <w:r w:rsidRPr="00F00D6B">
        <w:rPr>
          <w:rFonts w:ascii="Verdana" w:hAnsi="Verdana"/>
          <w:i/>
          <w:sz w:val="16"/>
          <w:szCs w:val="16"/>
        </w:rPr>
        <w:t>Източник: Министерство на земеделието</w:t>
      </w:r>
    </w:p>
    <w:p w:rsidR="003A4A1C" w:rsidRPr="00F00D6B" w:rsidRDefault="00CC5A3A" w:rsidP="003A4A1C">
      <w:pPr>
        <w:spacing w:line="360" w:lineRule="auto"/>
        <w:ind w:firstLine="142"/>
        <w:jc w:val="both"/>
        <w:rPr>
          <w:rFonts w:ascii="Verdana" w:hAnsi="Verdana"/>
          <w:sz w:val="20"/>
          <w:szCs w:val="20"/>
        </w:rPr>
      </w:pPr>
      <w:r w:rsidRPr="00F00D6B">
        <w:rPr>
          <w:rFonts w:ascii="Verdana" w:hAnsi="Verdana"/>
          <w:sz w:val="20"/>
          <w:szCs w:val="20"/>
        </w:rPr>
        <w:tab/>
        <w:t>Видно от фиг. 5</w:t>
      </w:r>
      <w:r w:rsidR="003A4A1C" w:rsidRPr="00F00D6B">
        <w:rPr>
          <w:rFonts w:ascii="Verdana" w:hAnsi="Verdana"/>
          <w:sz w:val="20"/>
          <w:szCs w:val="20"/>
        </w:rPr>
        <w:t xml:space="preserve">, всеки </w:t>
      </w:r>
      <w:r w:rsidR="000F2C63" w:rsidRPr="00F00D6B">
        <w:rPr>
          <w:rFonts w:ascii="Verdana" w:hAnsi="Verdana"/>
          <w:sz w:val="20"/>
          <w:szCs w:val="20"/>
        </w:rPr>
        <w:t>член на КС - представител на даден район</w:t>
      </w:r>
      <w:r w:rsidR="003A4A1C" w:rsidRPr="00F00D6B">
        <w:rPr>
          <w:rFonts w:ascii="Verdana" w:hAnsi="Verdana"/>
          <w:sz w:val="20"/>
          <w:szCs w:val="20"/>
        </w:rPr>
        <w:t xml:space="preserve"> </w:t>
      </w:r>
      <w:r w:rsidR="000F2C63" w:rsidRPr="00F00D6B">
        <w:rPr>
          <w:rFonts w:ascii="Verdana" w:hAnsi="Verdana"/>
          <w:sz w:val="20"/>
          <w:szCs w:val="20"/>
        </w:rPr>
        <w:t>представлява</w:t>
      </w:r>
      <w:r w:rsidR="003A4A1C" w:rsidRPr="00F00D6B">
        <w:rPr>
          <w:rFonts w:ascii="Verdana" w:hAnsi="Verdana"/>
          <w:sz w:val="20"/>
          <w:szCs w:val="20"/>
        </w:rPr>
        <w:t xml:space="preserve"> по - малко от 25 % от производители на  „Мед и пчелни продукти“</w:t>
      </w:r>
      <w:r w:rsidR="000F2C63" w:rsidRPr="00F00D6B">
        <w:rPr>
          <w:rFonts w:ascii="Verdana" w:hAnsi="Verdana"/>
          <w:sz w:val="20"/>
          <w:szCs w:val="20"/>
        </w:rPr>
        <w:t>.</w:t>
      </w:r>
    </w:p>
    <w:p w:rsidR="003A4A1C" w:rsidRPr="00F00D6B" w:rsidRDefault="003A4A1C" w:rsidP="003A4A1C">
      <w:pPr>
        <w:spacing w:line="360" w:lineRule="auto"/>
        <w:ind w:firstLine="720"/>
        <w:jc w:val="both"/>
        <w:rPr>
          <w:rFonts w:ascii="Verdana" w:hAnsi="Verdana"/>
          <w:sz w:val="20"/>
          <w:szCs w:val="20"/>
        </w:rPr>
      </w:pPr>
      <w:r w:rsidRPr="00F00D6B">
        <w:rPr>
          <w:rFonts w:ascii="Verdana" w:hAnsi="Verdana"/>
          <w:sz w:val="20"/>
          <w:szCs w:val="20"/>
        </w:rPr>
        <w:t>Необходимостта от нова правна рамка, уреждаща регистрирането на представителните браншови организации в бранш „Мед и пчелни продукти“</w:t>
      </w:r>
      <w:r w:rsidR="009C721A" w:rsidRPr="00F00D6B">
        <w:rPr>
          <w:rFonts w:ascii="Verdana" w:hAnsi="Verdana"/>
          <w:sz w:val="20"/>
          <w:szCs w:val="20"/>
        </w:rPr>
        <w:t>,</w:t>
      </w:r>
      <w:r w:rsidRPr="00F00D6B">
        <w:rPr>
          <w:rFonts w:ascii="Verdana" w:hAnsi="Verdana"/>
          <w:sz w:val="20"/>
          <w:szCs w:val="20"/>
        </w:rPr>
        <w:t xml:space="preserve"> би насърчила обединенията да обявят публично членовете си, което би спомогнало за определяне на представителността им на областно, регионално или национално ниво. </w:t>
      </w:r>
    </w:p>
    <w:p w:rsidR="00681D6E" w:rsidRPr="00F00D6B" w:rsidRDefault="003A4A1C" w:rsidP="009C1CAE">
      <w:pPr>
        <w:spacing w:line="360" w:lineRule="auto"/>
        <w:ind w:firstLine="720"/>
        <w:jc w:val="both"/>
        <w:rPr>
          <w:rFonts w:ascii="Verdana" w:hAnsi="Verdana"/>
          <w:sz w:val="20"/>
          <w:szCs w:val="20"/>
        </w:rPr>
      </w:pPr>
      <w:r w:rsidRPr="00F00D6B">
        <w:rPr>
          <w:rFonts w:ascii="Verdana" w:hAnsi="Verdana"/>
          <w:sz w:val="20"/>
          <w:szCs w:val="20"/>
        </w:rPr>
        <w:t>Създаването на правна рамка като цяло е предпоставка за яснота и сигурност, не само в обединенията, но и в земеделските производители, които</w:t>
      </w:r>
      <w:r w:rsidR="009C721A" w:rsidRPr="00F00D6B">
        <w:rPr>
          <w:rFonts w:ascii="Verdana" w:hAnsi="Verdana"/>
          <w:sz w:val="20"/>
          <w:szCs w:val="20"/>
        </w:rPr>
        <w:t>,</w:t>
      </w:r>
      <w:r w:rsidRPr="00F00D6B">
        <w:rPr>
          <w:rFonts w:ascii="Verdana" w:hAnsi="Verdana"/>
          <w:sz w:val="20"/>
          <w:szCs w:val="20"/>
        </w:rPr>
        <w:t xml:space="preserve"> заявявайки ясно при кого членуват</w:t>
      </w:r>
      <w:r w:rsidR="00F2347A" w:rsidRPr="00F00D6B">
        <w:rPr>
          <w:rFonts w:ascii="Verdana" w:hAnsi="Verdana"/>
          <w:sz w:val="20"/>
          <w:szCs w:val="20"/>
        </w:rPr>
        <w:t>,</w:t>
      </w:r>
      <w:r w:rsidRPr="00F00D6B">
        <w:rPr>
          <w:rFonts w:ascii="Verdana" w:hAnsi="Verdana"/>
          <w:sz w:val="20"/>
          <w:szCs w:val="20"/>
        </w:rPr>
        <w:t xml:space="preserve"> биха били в позиция да изискват регулярна информация, да бъдат предявявани исканията им в МЗм, както и да получават редовна обратна връзка. </w:t>
      </w:r>
    </w:p>
    <w:p w:rsidR="00AB1926" w:rsidRPr="00F00D6B" w:rsidRDefault="00AB1926" w:rsidP="00735B85">
      <w:pPr>
        <w:pStyle w:val="Heading2"/>
        <w:spacing w:before="100" w:beforeAutospacing="1" w:after="120"/>
        <w:rPr>
          <w:rFonts w:eastAsia="Calibri"/>
          <w:b w:val="0"/>
        </w:rPr>
      </w:pPr>
      <w:bookmarkStart w:id="10" w:name="_Toc120271996"/>
      <w:r w:rsidRPr="00F00D6B">
        <w:rPr>
          <w:rFonts w:eastAsia="Calibri"/>
          <w:b w:val="0"/>
        </w:rPr>
        <w:t>Сектор „Растениевъдство“</w:t>
      </w:r>
      <w:bookmarkEnd w:id="10"/>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За да бъде извършен анализ на представителността на</w:t>
      </w:r>
      <w:r w:rsidR="005947B0" w:rsidRPr="00F00D6B">
        <w:rPr>
          <w:rFonts w:ascii="Verdana" w:hAnsi="Verdana"/>
          <w:sz w:val="20"/>
          <w:szCs w:val="20"/>
        </w:rPr>
        <w:t xml:space="preserve"> земеделските стопани в</w:t>
      </w:r>
      <w:r w:rsidRPr="00F00D6B">
        <w:rPr>
          <w:rFonts w:ascii="Verdana" w:hAnsi="Verdana"/>
          <w:sz w:val="20"/>
          <w:szCs w:val="20"/>
        </w:rPr>
        <w:t xml:space="preserve"> сектор </w:t>
      </w:r>
      <w:r w:rsidRPr="00F00D6B">
        <w:rPr>
          <w:rFonts w:ascii="Verdana" w:eastAsia="Calibri" w:hAnsi="Verdana" w:cs="Times New Roman"/>
          <w:sz w:val="20"/>
          <w:szCs w:val="20"/>
        </w:rPr>
        <w:t>„Растениевъдство“</w:t>
      </w:r>
      <w:r w:rsidRPr="00F00D6B">
        <w:rPr>
          <w:rFonts w:ascii="Verdana" w:eastAsia="Calibri" w:hAnsi="Verdana" w:cs="Times New Roman"/>
          <w:b/>
          <w:sz w:val="20"/>
          <w:szCs w:val="20"/>
        </w:rPr>
        <w:t xml:space="preserve"> </w:t>
      </w:r>
      <w:r w:rsidRPr="00F00D6B">
        <w:rPr>
          <w:rFonts w:ascii="Verdana" w:hAnsi="Verdana"/>
          <w:sz w:val="20"/>
          <w:szCs w:val="20"/>
        </w:rPr>
        <w:t xml:space="preserve">в Министерство на земеделието, е направено проучване по следните </w:t>
      </w:r>
      <w:r w:rsidRPr="00F00D6B">
        <w:rPr>
          <w:rFonts w:ascii="Verdana" w:hAnsi="Verdana"/>
          <w:b/>
          <w:i/>
          <w:sz w:val="20"/>
          <w:szCs w:val="20"/>
        </w:rPr>
        <w:t>критерии</w:t>
      </w:r>
      <w:r w:rsidRPr="00F00D6B">
        <w:rPr>
          <w:rFonts w:ascii="Verdana" w:hAnsi="Verdana"/>
          <w:sz w:val="20"/>
          <w:szCs w:val="20"/>
        </w:rPr>
        <w:t>:</w:t>
      </w:r>
    </w:p>
    <w:p w:rsidR="00AB1926" w:rsidRPr="00F00D6B" w:rsidRDefault="00AB1926" w:rsidP="00735B85">
      <w:pPr>
        <w:pStyle w:val="ListParagraph"/>
        <w:numPr>
          <w:ilvl w:val="0"/>
          <w:numId w:val="8"/>
        </w:numPr>
        <w:spacing w:before="100" w:beforeAutospacing="1" w:after="120" w:line="360" w:lineRule="auto"/>
        <w:jc w:val="both"/>
        <w:rPr>
          <w:rFonts w:ascii="Verdana" w:hAnsi="Verdana"/>
          <w:sz w:val="20"/>
          <w:szCs w:val="20"/>
        </w:rPr>
      </w:pPr>
      <w:r w:rsidRPr="00F00D6B">
        <w:rPr>
          <w:rFonts w:ascii="Verdana" w:hAnsi="Verdana"/>
          <w:sz w:val="20"/>
          <w:szCs w:val="20"/>
        </w:rPr>
        <w:lastRenderedPageBreak/>
        <w:t>как се представлява сектор</w:t>
      </w:r>
      <w:r w:rsidR="009C721A" w:rsidRPr="00F00D6B">
        <w:rPr>
          <w:rFonts w:ascii="Verdana" w:hAnsi="Verdana"/>
          <w:sz w:val="20"/>
          <w:szCs w:val="20"/>
        </w:rPr>
        <w:t>ът</w:t>
      </w:r>
      <w:r w:rsidRPr="00F00D6B">
        <w:rPr>
          <w:rFonts w:ascii="Verdana" w:hAnsi="Verdana"/>
          <w:sz w:val="20"/>
          <w:szCs w:val="20"/>
        </w:rPr>
        <w:t>;</w:t>
      </w:r>
    </w:p>
    <w:p w:rsidR="00AB1926" w:rsidRPr="00F00D6B" w:rsidRDefault="00AB1926" w:rsidP="00735B85">
      <w:pPr>
        <w:pStyle w:val="ListParagraph"/>
        <w:numPr>
          <w:ilvl w:val="0"/>
          <w:numId w:val="8"/>
        </w:numPr>
        <w:spacing w:before="100" w:beforeAutospacing="1" w:after="120" w:line="360" w:lineRule="auto"/>
        <w:jc w:val="both"/>
        <w:rPr>
          <w:rFonts w:ascii="Verdana" w:hAnsi="Verdana"/>
          <w:sz w:val="20"/>
          <w:szCs w:val="20"/>
        </w:rPr>
      </w:pPr>
      <w:r w:rsidRPr="00F00D6B">
        <w:rPr>
          <w:rFonts w:ascii="Verdana" w:hAnsi="Verdana"/>
          <w:sz w:val="20"/>
          <w:szCs w:val="20"/>
        </w:rPr>
        <w:t>кой/и го представлява/т в МЗм;</w:t>
      </w:r>
    </w:p>
    <w:p w:rsidR="00AB1926" w:rsidRPr="00F00D6B" w:rsidRDefault="00AB1926" w:rsidP="00735B85">
      <w:pPr>
        <w:pStyle w:val="ListParagraph"/>
        <w:numPr>
          <w:ilvl w:val="0"/>
          <w:numId w:val="8"/>
        </w:numPr>
        <w:spacing w:before="100" w:beforeAutospacing="1" w:after="120" w:line="360" w:lineRule="auto"/>
        <w:jc w:val="both"/>
        <w:rPr>
          <w:rFonts w:ascii="Verdana" w:hAnsi="Verdana"/>
          <w:sz w:val="20"/>
          <w:szCs w:val="20"/>
        </w:rPr>
      </w:pPr>
      <w:r w:rsidRPr="00F00D6B">
        <w:rPr>
          <w:rFonts w:ascii="Verdana" w:hAnsi="Verdana"/>
          <w:sz w:val="20"/>
          <w:szCs w:val="20"/>
        </w:rPr>
        <w:t>каква е членската маса на представляващите сектора официално пред МЗм;</w:t>
      </w:r>
    </w:p>
    <w:p w:rsidR="00AB1926" w:rsidRPr="00F00D6B" w:rsidRDefault="00AB1926" w:rsidP="00735B85">
      <w:pPr>
        <w:pStyle w:val="ListParagraph"/>
        <w:numPr>
          <w:ilvl w:val="0"/>
          <w:numId w:val="8"/>
        </w:numPr>
        <w:spacing w:before="100" w:beforeAutospacing="1" w:after="120" w:line="360" w:lineRule="auto"/>
        <w:jc w:val="both"/>
        <w:rPr>
          <w:rFonts w:ascii="Verdana" w:hAnsi="Verdana"/>
          <w:sz w:val="20"/>
          <w:szCs w:val="20"/>
        </w:rPr>
      </w:pPr>
      <w:r w:rsidRPr="00F00D6B">
        <w:rPr>
          <w:rFonts w:ascii="Verdana" w:hAnsi="Verdana"/>
          <w:sz w:val="20"/>
          <w:szCs w:val="20"/>
        </w:rPr>
        <w:t>брой официално регистрирани земеделски стопани в сектор „Растениевъдство“ за годините обект на проучването;</w:t>
      </w:r>
    </w:p>
    <w:p w:rsidR="00AB1926" w:rsidRPr="00F00D6B" w:rsidRDefault="00AB1926" w:rsidP="00735B85">
      <w:pPr>
        <w:pStyle w:val="ListParagraph"/>
        <w:numPr>
          <w:ilvl w:val="0"/>
          <w:numId w:val="8"/>
        </w:numPr>
        <w:spacing w:before="100" w:beforeAutospacing="1" w:after="120" w:line="360" w:lineRule="auto"/>
        <w:jc w:val="both"/>
        <w:rPr>
          <w:rFonts w:ascii="Verdana" w:hAnsi="Verdana"/>
          <w:sz w:val="20"/>
          <w:szCs w:val="20"/>
        </w:rPr>
      </w:pPr>
      <w:r w:rsidRPr="00F00D6B">
        <w:rPr>
          <w:rFonts w:ascii="Verdana" w:hAnsi="Verdana"/>
          <w:sz w:val="20"/>
          <w:szCs w:val="20"/>
        </w:rPr>
        <w:t>брой официално регистрирани земед</w:t>
      </w:r>
      <w:r w:rsidR="009C721A" w:rsidRPr="00F00D6B">
        <w:rPr>
          <w:rFonts w:ascii="Verdana" w:hAnsi="Verdana"/>
          <w:sz w:val="20"/>
          <w:szCs w:val="20"/>
        </w:rPr>
        <w:t>елски стопани в конкретен бранш.</w:t>
      </w:r>
    </w:p>
    <w:p w:rsidR="00AB1926" w:rsidRPr="00F00D6B" w:rsidRDefault="00AB1926" w:rsidP="00735B85">
      <w:pPr>
        <w:spacing w:before="100" w:beforeAutospacing="1" w:after="120" w:line="360" w:lineRule="auto"/>
        <w:jc w:val="both"/>
        <w:rPr>
          <w:rFonts w:ascii="Verdana" w:hAnsi="Verdana"/>
          <w:b/>
          <w:i/>
          <w:sz w:val="20"/>
          <w:szCs w:val="20"/>
        </w:rPr>
      </w:pPr>
      <w:r w:rsidRPr="00F00D6B">
        <w:rPr>
          <w:rFonts w:ascii="Verdana" w:hAnsi="Verdana"/>
          <w:b/>
          <w:i/>
          <w:sz w:val="20"/>
          <w:szCs w:val="20"/>
        </w:rPr>
        <w:t>Използвани са показателите:</w:t>
      </w:r>
    </w:p>
    <w:p w:rsidR="00AB1926" w:rsidRPr="00F00D6B" w:rsidRDefault="00AB1926" w:rsidP="00735B85">
      <w:pPr>
        <w:pStyle w:val="ListParagraph"/>
        <w:numPr>
          <w:ilvl w:val="0"/>
          <w:numId w:val="9"/>
        </w:numPr>
        <w:spacing w:before="100" w:beforeAutospacing="1" w:after="120" w:line="360" w:lineRule="auto"/>
        <w:jc w:val="both"/>
        <w:rPr>
          <w:rFonts w:ascii="Verdana" w:hAnsi="Verdana"/>
          <w:sz w:val="20"/>
          <w:szCs w:val="20"/>
        </w:rPr>
      </w:pPr>
      <w:r w:rsidRPr="00F00D6B">
        <w:rPr>
          <w:rFonts w:ascii="Verdana" w:hAnsi="Verdana"/>
          <w:sz w:val="20"/>
          <w:szCs w:val="20"/>
        </w:rPr>
        <w:t>кои са официално определените членове на КС със заповед на министъра на земеделието, представляващи сектора в МЗм;</w:t>
      </w:r>
    </w:p>
    <w:p w:rsidR="00AB1926" w:rsidRPr="00F00D6B" w:rsidRDefault="00AB1926" w:rsidP="00735B85">
      <w:pPr>
        <w:pStyle w:val="ListParagraph"/>
        <w:numPr>
          <w:ilvl w:val="0"/>
          <w:numId w:val="9"/>
        </w:numPr>
        <w:spacing w:before="100" w:beforeAutospacing="1" w:after="120" w:line="360" w:lineRule="auto"/>
        <w:jc w:val="both"/>
        <w:rPr>
          <w:rFonts w:ascii="Verdana" w:hAnsi="Verdana"/>
          <w:sz w:val="20"/>
          <w:szCs w:val="20"/>
        </w:rPr>
      </w:pPr>
      <w:r w:rsidRPr="00F00D6B">
        <w:rPr>
          <w:rFonts w:ascii="Verdana" w:hAnsi="Verdana"/>
          <w:sz w:val="20"/>
          <w:szCs w:val="20"/>
        </w:rPr>
        <w:t>кого представляват официално определените от министъра членове на КС;</w:t>
      </w:r>
    </w:p>
    <w:p w:rsidR="00AB1926" w:rsidRPr="00F00D6B" w:rsidRDefault="00AB1926" w:rsidP="00735B85">
      <w:pPr>
        <w:pStyle w:val="ListParagraph"/>
        <w:numPr>
          <w:ilvl w:val="0"/>
          <w:numId w:val="9"/>
        </w:numPr>
        <w:spacing w:before="100" w:beforeAutospacing="1" w:after="120" w:line="360" w:lineRule="auto"/>
        <w:jc w:val="both"/>
        <w:rPr>
          <w:rFonts w:ascii="Verdana" w:hAnsi="Verdana"/>
          <w:sz w:val="20"/>
          <w:szCs w:val="20"/>
        </w:rPr>
      </w:pPr>
      <w:r w:rsidRPr="00F00D6B">
        <w:rPr>
          <w:rFonts w:ascii="Verdana" w:hAnsi="Verdana"/>
          <w:sz w:val="20"/>
          <w:szCs w:val="20"/>
        </w:rPr>
        <w:t>каква е членската маса на членовете на КС, официално определени със заповед на министъра на земеделието</w:t>
      </w:r>
      <w:r w:rsidR="009C721A" w:rsidRPr="00F00D6B">
        <w:rPr>
          <w:rFonts w:ascii="Verdana" w:hAnsi="Verdana"/>
          <w:sz w:val="20"/>
          <w:szCs w:val="20"/>
        </w:rPr>
        <w:t>;</w:t>
      </w:r>
    </w:p>
    <w:p w:rsidR="00AB1926" w:rsidRPr="00F00D6B" w:rsidRDefault="00AB1926" w:rsidP="00735B85">
      <w:pPr>
        <w:pStyle w:val="ListParagraph"/>
        <w:numPr>
          <w:ilvl w:val="0"/>
          <w:numId w:val="9"/>
        </w:numPr>
        <w:spacing w:before="100" w:beforeAutospacing="1" w:after="120" w:line="360" w:lineRule="auto"/>
        <w:jc w:val="both"/>
        <w:rPr>
          <w:rFonts w:ascii="Verdana" w:hAnsi="Verdana"/>
          <w:sz w:val="20"/>
          <w:szCs w:val="20"/>
        </w:rPr>
      </w:pPr>
      <w:r w:rsidRPr="00F00D6B">
        <w:rPr>
          <w:rFonts w:ascii="Verdana" w:hAnsi="Verdana"/>
          <w:sz w:val="20"/>
          <w:szCs w:val="20"/>
        </w:rPr>
        <w:t>наличната публичната информация за членовете на КС;</w:t>
      </w:r>
    </w:p>
    <w:p w:rsidR="00AB1926" w:rsidRPr="00F00D6B" w:rsidRDefault="00AB1926" w:rsidP="00735B85">
      <w:pPr>
        <w:pStyle w:val="ListParagraph"/>
        <w:numPr>
          <w:ilvl w:val="0"/>
          <w:numId w:val="9"/>
        </w:numPr>
        <w:spacing w:before="100" w:beforeAutospacing="1" w:after="120" w:line="360" w:lineRule="auto"/>
        <w:jc w:val="both"/>
        <w:rPr>
          <w:rFonts w:ascii="Verdana" w:hAnsi="Verdana"/>
          <w:sz w:val="20"/>
          <w:szCs w:val="20"/>
        </w:rPr>
      </w:pPr>
      <w:r w:rsidRPr="00F00D6B">
        <w:rPr>
          <w:rFonts w:ascii="Verdana" w:hAnsi="Verdana"/>
          <w:sz w:val="20"/>
          <w:szCs w:val="20"/>
        </w:rPr>
        <w:t>разпределението на земеделските стопани по браншове;</w:t>
      </w:r>
    </w:p>
    <w:p w:rsidR="00AB1926" w:rsidRPr="00F00D6B" w:rsidRDefault="00AB1926" w:rsidP="00735B85">
      <w:pPr>
        <w:pStyle w:val="ListParagraph"/>
        <w:numPr>
          <w:ilvl w:val="0"/>
          <w:numId w:val="9"/>
        </w:numPr>
        <w:spacing w:before="100" w:beforeAutospacing="1" w:after="120" w:line="360" w:lineRule="auto"/>
        <w:jc w:val="both"/>
        <w:rPr>
          <w:rFonts w:ascii="Verdana" w:hAnsi="Verdana"/>
          <w:sz w:val="20"/>
          <w:szCs w:val="20"/>
        </w:rPr>
      </w:pPr>
      <w:r w:rsidRPr="00F00D6B">
        <w:rPr>
          <w:rFonts w:ascii="Verdana" w:hAnsi="Verdana"/>
          <w:sz w:val="20"/>
          <w:szCs w:val="20"/>
        </w:rPr>
        <w:t>разпределението на земеделските стопани по области.</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Получената информация следва да покаже колко са официално регистрираните земеделски стопанства в сектора, по браншове, каква е публичната информация за представителите им в МЗм, какъв процент от земеделските стопани са представени в Министерство на земеделието, как са групирани различните браншове в сектор „Растениевъдство“. </w:t>
      </w:r>
    </w:p>
    <w:p w:rsidR="00AB1926" w:rsidRPr="00F00D6B" w:rsidRDefault="00AB1926" w:rsidP="00735B85">
      <w:pPr>
        <w:spacing w:before="100" w:beforeAutospacing="1" w:after="120" w:line="360" w:lineRule="auto"/>
        <w:ind w:firstLine="720"/>
        <w:jc w:val="both"/>
        <w:rPr>
          <w:rFonts w:ascii="Verdana" w:eastAsia="Calibri" w:hAnsi="Verdana" w:cs="Times New Roman"/>
          <w:sz w:val="20"/>
          <w:szCs w:val="20"/>
        </w:rPr>
      </w:pPr>
      <w:r w:rsidRPr="00F00D6B">
        <w:rPr>
          <w:rFonts w:ascii="Verdana" w:hAnsi="Verdana"/>
          <w:sz w:val="20"/>
          <w:szCs w:val="20"/>
        </w:rPr>
        <w:t>Обобщените данни целят да очертаят липсата или наличието на необходимост от законодателна рамка, която да определя представителността на лицата</w:t>
      </w:r>
      <w:r w:rsidR="009C721A" w:rsidRPr="00F00D6B">
        <w:rPr>
          <w:rFonts w:ascii="Verdana" w:hAnsi="Verdana"/>
          <w:sz w:val="20"/>
          <w:szCs w:val="20"/>
        </w:rPr>
        <w:t>,</w:t>
      </w:r>
      <w:r w:rsidRPr="00F00D6B">
        <w:rPr>
          <w:rFonts w:ascii="Verdana" w:hAnsi="Verdana"/>
          <w:sz w:val="20"/>
          <w:szCs w:val="20"/>
        </w:rPr>
        <w:t xml:space="preserve"> имащи желание да участват в определянето на политики и решаване на важни за сектор </w:t>
      </w:r>
      <w:r w:rsidRPr="00F00D6B">
        <w:rPr>
          <w:rFonts w:ascii="Verdana" w:eastAsia="Calibri" w:hAnsi="Verdana" w:cs="Times New Roman"/>
          <w:sz w:val="20"/>
          <w:szCs w:val="20"/>
        </w:rPr>
        <w:t>„Земеделие“ въпроси и проблеми в растениевъдството.</w:t>
      </w:r>
    </w:p>
    <w:p w:rsidR="00C81AAB" w:rsidRPr="00F00D6B" w:rsidRDefault="00C81AAB" w:rsidP="00735B85">
      <w:pPr>
        <w:pStyle w:val="ListParagraph"/>
        <w:spacing w:before="100" w:beforeAutospacing="1" w:after="120" w:line="360" w:lineRule="auto"/>
        <w:ind w:left="0" w:firstLine="709"/>
        <w:jc w:val="both"/>
        <w:rPr>
          <w:rFonts w:ascii="Verdana" w:hAnsi="Verdana"/>
          <w:b/>
          <w:i/>
          <w:sz w:val="20"/>
          <w:szCs w:val="20"/>
        </w:rPr>
      </w:pPr>
    </w:p>
    <w:p w:rsidR="00AB1926" w:rsidRPr="00F00D6B" w:rsidRDefault="00AB1926" w:rsidP="00735B85">
      <w:pPr>
        <w:pStyle w:val="ListParagraph"/>
        <w:spacing w:before="100" w:beforeAutospacing="1" w:after="120" w:line="360" w:lineRule="auto"/>
        <w:ind w:left="0" w:firstLine="709"/>
        <w:jc w:val="both"/>
        <w:rPr>
          <w:rFonts w:ascii="Verdana" w:eastAsia="Calibri" w:hAnsi="Verdana" w:cs="Times New Roman"/>
          <w:b/>
          <w:i/>
          <w:sz w:val="20"/>
          <w:szCs w:val="20"/>
        </w:rPr>
      </w:pPr>
      <w:r w:rsidRPr="00F00D6B">
        <w:rPr>
          <w:rFonts w:ascii="Verdana" w:hAnsi="Verdana"/>
          <w:b/>
          <w:i/>
          <w:sz w:val="20"/>
          <w:szCs w:val="20"/>
        </w:rPr>
        <w:t>Как се представляват отделните браншове</w:t>
      </w:r>
      <w:r w:rsidRPr="00F00D6B">
        <w:rPr>
          <w:rFonts w:ascii="Verdana" w:eastAsia="Calibri" w:hAnsi="Verdana" w:cs="Times New Roman"/>
          <w:b/>
          <w:i/>
          <w:sz w:val="20"/>
          <w:szCs w:val="20"/>
        </w:rPr>
        <w:t>?</w:t>
      </w:r>
    </w:p>
    <w:p w:rsidR="00AB1926" w:rsidRPr="00F00D6B" w:rsidRDefault="00AB1926" w:rsidP="00735B85">
      <w:pPr>
        <w:pStyle w:val="ListParagraph"/>
        <w:spacing w:before="100" w:beforeAutospacing="1" w:after="120" w:line="360" w:lineRule="auto"/>
        <w:ind w:left="0" w:firstLine="709"/>
        <w:jc w:val="both"/>
        <w:rPr>
          <w:rFonts w:ascii="Verdana" w:eastAsia="Calibri" w:hAnsi="Verdana" w:cs="Times New Roman"/>
          <w:sz w:val="20"/>
          <w:szCs w:val="20"/>
        </w:rPr>
      </w:pPr>
    </w:p>
    <w:p w:rsidR="00AB1926" w:rsidRPr="00F00D6B" w:rsidRDefault="00AB1926" w:rsidP="00735B85">
      <w:pPr>
        <w:pStyle w:val="ListParagraph"/>
        <w:spacing w:before="100" w:beforeAutospacing="1" w:after="120" w:line="360" w:lineRule="auto"/>
        <w:ind w:left="0"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Сектор „Растениевъдство“ се представлява чрез консултативен </w:t>
      </w:r>
      <w:r w:rsidR="0076768C" w:rsidRPr="00F00D6B">
        <w:rPr>
          <w:rFonts w:ascii="Verdana" w:eastAsia="Calibri" w:hAnsi="Verdana" w:cs="Times New Roman"/>
          <w:sz w:val="20"/>
          <w:szCs w:val="20"/>
        </w:rPr>
        <w:t xml:space="preserve">съвет </w:t>
      </w:r>
      <w:r w:rsidRPr="00F00D6B">
        <w:rPr>
          <w:rFonts w:ascii="Verdana" w:eastAsia="Calibri" w:hAnsi="Verdana" w:cs="Times New Roman"/>
          <w:sz w:val="20"/>
          <w:szCs w:val="20"/>
        </w:rPr>
        <w:t>по овощарство и зеленчукопроизводство към министъра на земеделието, който подпомага дейността му при осъществяването на държавната политика в областта на растениевъдството.</w:t>
      </w:r>
    </w:p>
    <w:p w:rsidR="00AB1926" w:rsidRPr="00F00D6B" w:rsidRDefault="00232760" w:rsidP="00112431">
      <w:pPr>
        <w:pStyle w:val="ListParagraph"/>
        <w:spacing w:before="100" w:beforeAutospacing="1" w:after="120" w:line="360" w:lineRule="auto"/>
        <w:ind w:left="0" w:firstLine="709"/>
        <w:jc w:val="both"/>
        <w:rPr>
          <w:rFonts w:ascii="Verdana" w:eastAsia="Calibri" w:hAnsi="Verdana" w:cs="Times New Roman"/>
          <w:sz w:val="20"/>
          <w:szCs w:val="20"/>
        </w:rPr>
      </w:pPr>
      <w:r w:rsidRPr="00F00D6B">
        <w:rPr>
          <w:rFonts w:ascii="Verdana" w:eastAsia="Calibri" w:hAnsi="Verdana" w:cs="Times New Roman"/>
          <w:sz w:val="20"/>
          <w:szCs w:val="20"/>
        </w:rPr>
        <w:t>КС</w:t>
      </w:r>
      <w:r w:rsidR="00AB1926" w:rsidRPr="00F00D6B">
        <w:rPr>
          <w:rFonts w:ascii="Verdana" w:eastAsia="Calibri" w:hAnsi="Verdana" w:cs="Times New Roman"/>
          <w:sz w:val="20"/>
          <w:szCs w:val="20"/>
        </w:rPr>
        <w:t xml:space="preserve"> се създава като постоянен консултативен орган към министъра на земеделието, за подпомагане на дейността му при осъществяването на държавната политика в областта на овощарството за решаване на въпроси, свързани с организацията и внедряване на научно-приложни разработки, и прилагане на изискванията на Общата селскостопанска </w:t>
      </w:r>
      <w:r w:rsidR="00AB1926" w:rsidRPr="00F00D6B">
        <w:rPr>
          <w:rFonts w:ascii="Verdana" w:eastAsia="Calibri" w:hAnsi="Verdana" w:cs="Times New Roman"/>
          <w:sz w:val="20"/>
          <w:szCs w:val="20"/>
        </w:rPr>
        <w:lastRenderedPageBreak/>
        <w:t xml:space="preserve">политика на Европейския съюз в областта на овощарството. Членовете на </w:t>
      </w:r>
      <w:r w:rsidRPr="00F00D6B">
        <w:rPr>
          <w:rFonts w:ascii="Verdana" w:eastAsia="Calibri" w:hAnsi="Verdana" w:cs="Times New Roman"/>
          <w:sz w:val="20"/>
          <w:szCs w:val="20"/>
        </w:rPr>
        <w:t>КС</w:t>
      </w:r>
      <w:r w:rsidR="00AB1926" w:rsidRPr="00F00D6B">
        <w:rPr>
          <w:rFonts w:ascii="Verdana" w:eastAsia="Calibri" w:hAnsi="Verdana" w:cs="Times New Roman"/>
          <w:sz w:val="20"/>
          <w:szCs w:val="20"/>
        </w:rPr>
        <w:t xml:space="preserve"> имат равни права при изготвяне на предложения по проекти на законови и подзаконови нормативни актове, както и при подготовка на проекти за решение, отнасящи се за сектор „Овощарство”. В </w:t>
      </w:r>
      <w:r w:rsidRPr="00F00D6B">
        <w:rPr>
          <w:rFonts w:ascii="Verdana" w:eastAsia="Calibri" w:hAnsi="Verdana" w:cs="Times New Roman"/>
          <w:sz w:val="20"/>
          <w:szCs w:val="20"/>
        </w:rPr>
        <w:t>КС</w:t>
      </w:r>
      <w:r w:rsidR="00AB1926" w:rsidRPr="00F00D6B">
        <w:rPr>
          <w:rFonts w:ascii="Verdana" w:eastAsia="Calibri" w:hAnsi="Verdana" w:cs="Times New Roman"/>
          <w:sz w:val="20"/>
          <w:szCs w:val="20"/>
        </w:rPr>
        <w:t xml:space="preserve"> членуват национално представени браншови организации в областта на производството и преработката на плодове, ръководители на научни институти, управители на организации и групи производители на плодове, земеделски производители на плодове</w:t>
      </w:r>
      <w:r w:rsidR="00112431" w:rsidRPr="00F00D6B">
        <w:rPr>
          <w:rFonts w:ascii="Verdana" w:eastAsia="Calibri" w:hAnsi="Verdana" w:cs="Times New Roman"/>
          <w:sz w:val="20"/>
          <w:szCs w:val="20"/>
        </w:rPr>
        <w:t xml:space="preserve">. </w:t>
      </w:r>
      <w:r w:rsidR="00AB1926" w:rsidRPr="00F00D6B">
        <w:rPr>
          <w:rFonts w:ascii="Verdana" w:eastAsia="Calibri" w:hAnsi="Verdana" w:cs="Times New Roman"/>
          <w:b/>
          <w:i/>
          <w:sz w:val="20"/>
          <w:szCs w:val="20"/>
        </w:rPr>
        <w:t xml:space="preserve">Не са заложени изисквания за участие в </w:t>
      </w:r>
      <w:r w:rsidRPr="00F00D6B">
        <w:rPr>
          <w:rFonts w:ascii="Verdana" w:eastAsia="Calibri" w:hAnsi="Verdana" w:cs="Times New Roman"/>
          <w:b/>
          <w:i/>
          <w:sz w:val="20"/>
          <w:szCs w:val="20"/>
        </w:rPr>
        <w:t>КС</w:t>
      </w:r>
      <w:r w:rsidR="00AB1926" w:rsidRPr="00F00D6B">
        <w:rPr>
          <w:rFonts w:ascii="Verdana" w:eastAsia="Calibri" w:hAnsi="Verdana" w:cs="Times New Roman"/>
          <w:b/>
          <w:i/>
          <w:sz w:val="20"/>
          <w:szCs w:val="20"/>
        </w:rPr>
        <w:t xml:space="preserve"> или за определяне на представителността на членовете. Членството в </w:t>
      </w:r>
      <w:r w:rsidRPr="00F00D6B">
        <w:rPr>
          <w:rFonts w:ascii="Verdana" w:eastAsia="Calibri" w:hAnsi="Verdana" w:cs="Times New Roman"/>
          <w:b/>
          <w:i/>
          <w:sz w:val="20"/>
          <w:szCs w:val="20"/>
        </w:rPr>
        <w:t>КС</w:t>
      </w:r>
      <w:r w:rsidR="00AB1926" w:rsidRPr="00F00D6B">
        <w:rPr>
          <w:rFonts w:ascii="Verdana" w:eastAsia="Calibri" w:hAnsi="Verdana" w:cs="Times New Roman"/>
          <w:b/>
          <w:i/>
          <w:sz w:val="20"/>
          <w:szCs w:val="20"/>
        </w:rPr>
        <w:t xml:space="preserve"> е отворено.</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За целите на оценката на първо място е важно да бъдат идентифицирани заинтересованите страни, в случая реално заетите в сектора, през последните години в съответствие с бранша, в който попадат съгласно Приложение № 1 от Правилата за определяне на национално, регионално и областно представителни браншови организации, част от Стратегическия план на </w:t>
      </w:r>
      <w:r w:rsidRPr="00F00D6B">
        <w:rPr>
          <w:rFonts w:ascii="Verdana" w:eastAsia="Calibri" w:hAnsi="Verdana" w:cs="Times New Roman"/>
          <w:sz w:val="20"/>
          <w:szCs w:val="20"/>
        </w:rPr>
        <w:t>Република България</w:t>
      </w:r>
      <w:r w:rsidRPr="00F00D6B">
        <w:rPr>
          <w:rFonts w:ascii="Verdana" w:hAnsi="Verdana"/>
          <w:sz w:val="20"/>
          <w:szCs w:val="20"/>
        </w:rPr>
        <w:t>.</w:t>
      </w:r>
    </w:p>
    <w:p w:rsidR="00AB1926"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В Приложение № 1 от Правилата са посочени секторите и браншовете, в които областно представителни браншови организации следва да осъществяват дейността си. За целите на анализа браншовете са идентифицирани в съответствие с определените основни култури съгласно Наредба 3 от 1999 г. (Табл. </w:t>
      </w:r>
      <w:r w:rsidR="009C1CAE" w:rsidRPr="00F00D6B">
        <w:rPr>
          <w:rFonts w:ascii="Verdana" w:hAnsi="Verdana"/>
          <w:sz w:val="20"/>
          <w:szCs w:val="20"/>
        </w:rPr>
        <w:t>11</w:t>
      </w:r>
      <w:r w:rsidRPr="00F00D6B">
        <w:rPr>
          <w:rFonts w:ascii="Verdana" w:hAnsi="Verdana"/>
          <w:sz w:val="20"/>
          <w:szCs w:val="20"/>
        </w:rPr>
        <w:t>).</w:t>
      </w:r>
    </w:p>
    <w:p w:rsidR="00E47375" w:rsidRPr="00F00D6B" w:rsidRDefault="00E47375" w:rsidP="00735B85">
      <w:pPr>
        <w:spacing w:before="100" w:beforeAutospacing="1" w:after="120" w:line="360" w:lineRule="auto"/>
        <w:ind w:firstLine="720"/>
        <w:jc w:val="both"/>
        <w:rPr>
          <w:rFonts w:ascii="Verdana" w:hAnsi="Verdana"/>
          <w:sz w:val="20"/>
          <w:szCs w:val="20"/>
        </w:rPr>
      </w:pPr>
    </w:p>
    <w:p w:rsidR="004B54CD" w:rsidRPr="00F00D6B" w:rsidRDefault="004B54CD" w:rsidP="004B54CD">
      <w:pPr>
        <w:spacing w:line="360" w:lineRule="auto"/>
        <w:ind w:firstLine="142"/>
        <w:jc w:val="both"/>
        <w:rPr>
          <w:rFonts w:ascii="Verdana" w:hAnsi="Verdana"/>
          <w:sz w:val="18"/>
          <w:szCs w:val="18"/>
        </w:rPr>
      </w:pPr>
      <w:r w:rsidRPr="00F00D6B">
        <w:rPr>
          <w:rFonts w:ascii="Verdana" w:hAnsi="Verdana"/>
          <w:sz w:val="18"/>
          <w:szCs w:val="18"/>
        </w:rPr>
        <w:t xml:space="preserve">Табл. </w:t>
      </w:r>
      <w:r w:rsidR="009C1CAE" w:rsidRPr="00F00D6B">
        <w:rPr>
          <w:rFonts w:ascii="Verdana" w:hAnsi="Verdana"/>
          <w:sz w:val="18"/>
          <w:szCs w:val="18"/>
        </w:rPr>
        <w:t>11</w:t>
      </w:r>
      <w:r w:rsidRPr="00F00D6B">
        <w:rPr>
          <w:rFonts w:ascii="Verdana" w:hAnsi="Verdana"/>
          <w:sz w:val="18"/>
          <w:szCs w:val="18"/>
        </w:rPr>
        <w:t xml:space="preserve"> </w:t>
      </w:r>
      <w:r w:rsidRPr="00F00D6B">
        <w:rPr>
          <w:rFonts w:ascii="Verdana" w:eastAsia="Calibri" w:hAnsi="Verdana" w:cs="Times New Roman"/>
          <w:sz w:val="18"/>
          <w:szCs w:val="18"/>
        </w:rPr>
        <w:t>Браншове в сектор „Растениевъдство“</w:t>
      </w:r>
    </w:p>
    <w:tbl>
      <w:tblPr>
        <w:tblStyle w:val="GridTable4-Accent31"/>
        <w:tblW w:w="9209" w:type="dxa"/>
        <w:tblLook w:val="04A0" w:firstRow="1" w:lastRow="0" w:firstColumn="1" w:lastColumn="0" w:noHBand="0" w:noVBand="1"/>
      </w:tblPr>
      <w:tblGrid>
        <w:gridCol w:w="2740"/>
        <w:gridCol w:w="2620"/>
        <w:gridCol w:w="3849"/>
      </w:tblGrid>
      <w:tr w:rsidR="004B54CD" w:rsidRPr="00F00D6B" w:rsidTr="003B6B03">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740" w:type="dxa"/>
            <w:tcBorders>
              <w:top w:val="none" w:sz="0" w:space="0" w:color="auto"/>
              <w:left w:val="none" w:sz="0" w:space="0" w:color="auto"/>
              <w:bottom w:val="none" w:sz="0" w:space="0" w:color="auto"/>
              <w:right w:val="none" w:sz="0" w:space="0" w:color="auto"/>
            </w:tcBorders>
            <w:vAlign w:val="center"/>
            <w:hideMark/>
          </w:tcPr>
          <w:p w:rsidR="004B54CD" w:rsidRPr="00F00D6B" w:rsidRDefault="004B54CD" w:rsidP="00126106">
            <w:pPr>
              <w:jc w:val="center"/>
              <w:rPr>
                <w:rFonts w:ascii="Verdana" w:eastAsia="Times New Roman" w:hAnsi="Verdana" w:cs="Calibri"/>
                <w:color w:val="000000"/>
                <w:sz w:val="18"/>
                <w:szCs w:val="18"/>
              </w:rPr>
            </w:pPr>
            <w:r w:rsidRPr="00F00D6B">
              <w:rPr>
                <w:rFonts w:ascii="Verdana" w:eastAsia="Times New Roman" w:hAnsi="Verdana" w:cs="Calibri"/>
                <w:color w:val="000000"/>
                <w:sz w:val="18"/>
                <w:szCs w:val="18"/>
              </w:rPr>
              <w:t>Код съгласно Наредба 3 от 1999 г.</w:t>
            </w:r>
          </w:p>
        </w:tc>
        <w:tc>
          <w:tcPr>
            <w:tcW w:w="2620" w:type="dxa"/>
            <w:tcBorders>
              <w:top w:val="none" w:sz="0" w:space="0" w:color="auto"/>
              <w:left w:val="none" w:sz="0" w:space="0" w:color="auto"/>
              <w:bottom w:val="none" w:sz="0" w:space="0" w:color="auto"/>
              <w:right w:val="none" w:sz="0" w:space="0" w:color="auto"/>
            </w:tcBorders>
            <w:vAlign w:val="center"/>
            <w:hideMark/>
          </w:tcPr>
          <w:p w:rsidR="004B54CD" w:rsidRPr="00F00D6B" w:rsidRDefault="004B54CD" w:rsidP="0012610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F00D6B">
              <w:rPr>
                <w:rFonts w:ascii="Verdana" w:eastAsia="Times New Roman" w:hAnsi="Verdana" w:cs="Calibri"/>
                <w:color w:val="000000"/>
                <w:sz w:val="18"/>
                <w:szCs w:val="18"/>
              </w:rPr>
              <w:t>Основни култури</w:t>
            </w:r>
            <w:r w:rsidRPr="00F00D6B">
              <w:rPr>
                <w:rFonts w:ascii="Verdana" w:eastAsia="Times New Roman" w:hAnsi="Verdana" w:cs="Calibri"/>
                <w:color w:val="000000"/>
                <w:sz w:val="18"/>
                <w:szCs w:val="18"/>
              </w:rPr>
              <w:br/>
              <w:t>съгласно Наредба 3 от 1999 г.</w:t>
            </w:r>
          </w:p>
        </w:tc>
        <w:tc>
          <w:tcPr>
            <w:tcW w:w="3849" w:type="dxa"/>
            <w:tcBorders>
              <w:top w:val="none" w:sz="0" w:space="0" w:color="auto"/>
              <w:left w:val="none" w:sz="0" w:space="0" w:color="auto"/>
              <w:bottom w:val="none" w:sz="0" w:space="0" w:color="auto"/>
              <w:right w:val="none" w:sz="0" w:space="0" w:color="auto"/>
            </w:tcBorders>
            <w:vAlign w:val="center"/>
            <w:hideMark/>
          </w:tcPr>
          <w:p w:rsidR="004B54CD" w:rsidRPr="00F00D6B" w:rsidRDefault="004B54CD" w:rsidP="0012610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r w:rsidRPr="00F00D6B">
              <w:rPr>
                <w:rFonts w:ascii="Verdana" w:eastAsia="Times New Roman" w:hAnsi="Verdana" w:cs="Calibri"/>
                <w:color w:val="000000"/>
                <w:sz w:val="18"/>
                <w:szCs w:val="18"/>
              </w:rPr>
              <w:t>Бранш в който попада културата, съгласно т. 1 от Приложение № 1 към чл. 2, ал. 1 от Правилата*</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1</w:t>
            </w:r>
          </w:p>
        </w:tc>
        <w:tc>
          <w:tcPr>
            <w:tcW w:w="2620"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2</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3</w:t>
            </w:r>
          </w:p>
        </w:tc>
      </w:tr>
      <w:tr w:rsidR="004B54CD" w:rsidRPr="00F00D6B" w:rsidTr="00C15753">
        <w:trPr>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3001</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Обикновена (мека) пшеница</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Зърнено-житни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3002</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Твърда пшеница</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Зърнено-житни</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3003</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Ечемик</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Зърнено-житни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3004</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Ръж</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Зърнено-житни</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3005</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Тритикале</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Зърнено-житни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3006</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Овес</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Зърнено-житни</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3007</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Царевица за зърно</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Зърнено-житни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3008</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Сорго</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Зърнено-житни</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3009</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Просо</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Зърнено-житни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3010</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Ориз</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Зърнено-житни</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3109</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зърнени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Зърнено-житни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3011</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Тютюн</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Тютюн и тютюневи изделия</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3012</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Хмел</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Технически култури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3013</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Захарно цвекло</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Технически култури</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lastRenderedPageBreak/>
              <w:t>3015</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Памук</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Технически култури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3016</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Лен</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Технически култури</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3017</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Коноп</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Технически култури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3018</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Слънчоглед</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Маслодайни култури</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3019</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Рапица</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Маслодайни култури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3020</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Соя</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Маслодайни култури</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3021</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Фъстъци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Маслодайни култури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3119</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технически</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Технически култури</w:t>
            </w:r>
          </w:p>
        </w:tc>
      </w:tr>
      <w:tr w:rsidR="004B54CD" w:rsidRPr="00F00D6B" w:rsidTr="00C15753">
        <w:trPr>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3023</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Маслодайна роза</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Лечебни и етерично-маслени култури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3024</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Кориандър</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Лечебни и етерично-маслени култури</w:t>
            </w:r>
          </w:p>
        </w:tc>
      </w:tr>
      <w:tr w:rsidR="004B54CD" w:rsidRPr="00F00D6B" w:rsidTr="00C15753">
        <w:trPr>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3025</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Анасон</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Лечебни и етерично-маслени култури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3026</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Резене</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Лечебни и етерично-маслени култури</w:t>
            </w:r>
          </w:p>
        </w:tc>
      </w:tr>
      <w:tr w:rsidR="004B54CD" w:rsidRPr="00F00D6B" w:rsidTr="00C15753">
        <w:trPr>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3027</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Лавандула</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Лечебни и етерично-маслени култури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3028</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Салвия</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Лечебни и етерично-маслени култури</w:t>
            </w:r>
          </w:p>
        </w:tc>
      </w:tr>
      <w:tr w:rsidR="004B54CD" w:rsidRPr="00F00D6B" w:rsidTr="00C15753">
        <w:trPr>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3029</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Мента</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Лечебни и етерично-маслени култури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3030</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Валериана</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Лечебни и етерично-маслени култури</w:t>
            </w:r>
          </w:p>
        </w:tc>
      </w:tr>
      <w:tr w:rsidR="004B54CD" w:rsidRPr="00F00D6B" w:rsidTr="00C15753">
        <w:trPr>
          <w:trHeight w:val="82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3129</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етерично-маслени и лекарствени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Лечебни и етерично-маслени култури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3032</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Фасул</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браншове в сектора на растениевъдството</w:t>
            </w:r>
          </w:p>
        </w:tc>
      </w:tr>
      <w:tr w:rsidR="004B54CD" w:rsidRPr="00F00D6B" w:rsidTr="00C15753">
        <w:trPr>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3033</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Грах</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браншове в сектора на растениевъдството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3035</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Леща</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браншове в сектора на растениевъдството</w:t>
            </w:r>
          </w:p>
        </w:tc>
      </w:tr>
      <w:tr w:rsidR="004B54CD" w:rsidRPr="00F00D6B" w:rsidTr="00C15753">
        <w:trPr>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3036</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Нахут</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браншове в сектора на растениевъдството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3139</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протеинодайни</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браншове в сектора на растениевъдството</w:t>
            </w:r>
          </w:p>
        </w:tc>
      </w:tr>
      <w:tr w:rsidR="004B54CD" w:rsidRPr="00F00D6B" w:rsidTr="00C15753">
        <w:trPr>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3037</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Царевица за силаж</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браншове в сектора на растениевъдството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3096</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 xml:space="preserve">Фий </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браншове в сектора на растениевъдството</w:t>
            </w:r>
          </w:p>
        </w:tc>
      </w:tr>
      <w:tr w:rsidR="004B54CD" w:rsidRPr="00F00D6B" w:rsidTr="00C15753">
        <w:trPr>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3149</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Фуражни зеленчуци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браншове в сектора на растениевъдството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3040</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Люцерна</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браншове в сектора на растениевъдството</w:t>
            </w:r>
          </w:p>
        </w:tc>
      </w:tr>
      <w:tr w:rsidR="004B54CD" w:rsidRPr="00F00D6B" w:rsidTr="00C15753">
        <w:trPr>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3041</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Естествени ливади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браншове в сектора на растениевъдството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30411</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 xml:space="preserve">Пасища и мери </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браншове в сектора на растениевъдството</w:t>
            </w:r>
          </w:p>
        </w:tc>
      </w:tr>
      <w:tr w:rsidR="004B54CD" w:rsidRPr="00F00D6B" w:rsidTr="00C15753">
        <w:trPr>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lastRenderedPageBreak/>
              <w:t>30412</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Коноп – семена за фураж</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браншове в сектора на растениевъдството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3159</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фуражни</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браншове в сектора на растениевъдството</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3042</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Картофи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Картофопроизводство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3048</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Домати - полски</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Зеленчукопроизводство</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30481</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Домати - градински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Зеленчукопроизводство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30482</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Домати - оранжерийни</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Оранжерийно производство</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3050</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Краставици - полски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Зеленчукопроизводство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30501</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 xml:space="preserve">Краставици -градински </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Зеленчукопроизводство</w:t>
            </w:r>
          </w:p>
        </w:tc>
      </w:tr>
      <w:tr w:rsidR="004B54CD" w:rsidRPr="00F00D6B" w:rsidTr="00C15753">
        <w:trPr>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30502</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 xml:space="preserve">Краставици - оранжерийни </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Оранжерийно производство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3052</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Пипер - полски</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Зеленчукопроизводство</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30521</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Пипер - градински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Зеленчукопроизводство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30522</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Пипер - оранжериен</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Оранжерийно производство</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3053</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Зелен фасул</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Зеленчукопроизводство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3054</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Зелен грах</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Зеленчукопроизводство</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3058</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Тикви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Зеленчукопроизводство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3059</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Дини</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Зеленчукопроизводство</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3060</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Пъпеши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Зеленчукопроизводство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3169</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зеленчуци</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Зеленчукопроизводство</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3068</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Череши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Овощарство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3069</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Вишни</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Овощарство</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3070</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Кайсии, зарзали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Овощарство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3071</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Праскови</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Овощарство</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3072</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Сливи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Овощарство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3074</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Ябълки</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Овощарство</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3075</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Круши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Овощарство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3077</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Арония</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Ягодоплодни</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3179</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овощни видове</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Овощарство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3082</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Ягоди</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Ягодоплодни</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3083</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Малини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Ягодоплодни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3189</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 xml:space="preserve">Други ягодоплодни </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Ягодоплодни</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3078</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Орехи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Черупкови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3079</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Бадеми</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Черупкови</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3080</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Лешници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Черупкови</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3081</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Кестени</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Черупкови</w:t>
            </w:r>
          </w:p>
        </w:tc>
      </w:tr>
      <w:tr w:rsidR="004B54CD" w:rsidRPr="00F00D6B" w:rsidTr="00C15753">
        <w:trPr>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3089</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Лозя - десертни</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Други браншове в сектора на растениевъдството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3090</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Лозя - винени</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Винено грозде</w:t>
            </w:r>
          </w:p>
        </w:tc>
      </w:tr>
      <w:tr w:rsidR="004B54CD" w:rsidRPr="00F00D6B" w:rsidTr="00C15753">
        <w:trPr>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3091</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Цветя - за рязан цвят</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Цветарство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3092</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Цветя - луковични растения</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Цветарство</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3093</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 xml:space="preserve">Цветя - саксийни </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Цветарство</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3200</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Цветя - оранжерийни</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Цветарство</w:t>
            </w:r>
          </w:p>
        </w:tc>
      </w:tr>
      <w:tr w:rsidR="004B54CD" w:rsidRPr="00F00D6B" w:rsidTr="00C15753">
        <w:trPr>
          <w:trHeight w:val="82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lastRenderedPageBreak/>
              <w:t>3199</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Производство на семена и посадъчен материал</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Семепроизводство и посадъчен материал</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3201</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Разсадници за трайни насаждения</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Семепроизводство и посадъчен материал</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3097</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Угари</w:t>
            </w:r>
          </w:p>
        </w:tc>
        <w:tc>
          <w:tcPr>
            <w:tcW w:w="3849"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 </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3095</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 xml:space="preserve">Други </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 </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3299</w:t>
            </w:r>
          </w:p>
        </w:tc>
        <w:tc>
          <w:tcPr>
            <w:tcW w:w="2620" w:type="dxa"/>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Общо ИЗП:</w:t>
            </w:r>
          </w:p>
        </w:tc>
        <w:tc>
          <w:tcPr>
            <w:tcW w:w="3849" w:type="dxa"/>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 </w:t>
            </w:r>
          </w:p>
        </w:tc>
      </w:tr>
      <w:tr w:rsidR="004B54CD" w:rsidRPr="00F00D6B" w:rsidTr="00C157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0" w:type="dxa"/>
            <w:vAlign w:val="center"/>
            <w:hideMark/>
          </w:tcPr>
          <w:p w:rsidR="004B54CD" w:rsidRPr="00F00D6B" w:rsidRDefault="004B54CD" w:rsidP="00C15753">
            <w:pPr>
              <w:jc w:val="center"/>
              <w:rPr>
                <w:rFonts w:ascii="Verdana" w:eastAsia="Times New Roman" w:hAnsi="Verdana" w:cs="Courier New"/>
                <w:b w:val="0"/>
                <w:color w:val="000000"/>
                <w:sz w:val="18"/>
                <w:szCs w:val="18"/>
              </w:rPr>
            </w:pPr>
            <w:r w:rsidRPr="00F00D6B">
              <w:rPr>
                <w:rFonts w:ascii="Verdana" w:eastAsia="Times New Roman" w:hAnsi="Verdana" w:cs="Courier New"/>
                <w:b w:val="0"/>
                <w:color w:val="000000"/>
                <w:sz w:val="18"/>
                <w:szCs w:val="18"/>
              </w:rPr>
              <w:t>3094</w:t>
            </w:r>
          </w:p>
        </w:tc>
        <w:tc>
          <w:tcPr>
            <w:tcW w:w="2620" w:type="dxa"/>
            <w:vAlign w:val="center"/>
            <w:hideMark/>
          </w:tcPr>
          <w:p w:rsidR="004B54CD" w:rsidRPr="00F00D6B" w:rsidRDefault="004B54CD" w:rsidP="00C1575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Култивирани гъби</w:t>
            </w:r>
          </w:p>
        </w:tc>
        <w:tc>
          <w:tcPr>
            <w:tcW w:w="3849" w:type="dxa"/>
            <w:vAlign w:val="center"/>
            <w:hideMark/>
          </w:tcPr>
          <w:p w:rsidR="004B54CD" w:rsidRPr="00F00D6B" w:rsidRDefault="004B54CD" w:rsidP="00C1575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ourier New"/>
                <w:color w:val="000000"/>
                <w:sz w:val="18"/>
                <w:szCs w:val="18"/>
              </w:rPr>
            </w:pPr>
            <w:r w:rsidRPr="00F00D6B">
              <w:rPr>
                <w:rFonts w:ascii="Verdana" w:eastAsia="Times New Roman" w:hAnsi="Verdana" w:cs="Courier New"/>
                <w:color w:val="000000"/>
                <w:sz w:val="18"/>
                <w:szCs w:val="18"/>
              </w:rPr>
              <w:t>Гъбопроизводство</w:t>
            </w:r>
          </w:p>
        </w:tc>
      </w:tr>
      <w:tr w:rsidR="004B54CD" w:rsidRPr="00F00D6B" w:rsidTr="00C15753">
        <w:trPr>
          <w:trHeight w:val="288"/>
        </w:trPr>
        <w:tc>
          <w:tcPr>
            <w:cnfStyle w:val="001000000000" w:firstRow="0" w:lastRow="0" w:firstColumn="1" w:lastColumn="0" w:oddVBand="0" w:evenVBand="0" w:oddHBand="0" w:evenHBand="0" w:firstRowFirstColumn="0" w:firstRowLastColumn="0" w:lastRowFirstColumn="0" w:lastRowLastColumn="0"/>
            <w:tcW w:w="2740" w:type="dxa"/>
            <w:noWrap/>
            <w:vAlign w:val="center"/>
            <w:hideMark/>
          </w:tcPr>
          <w:p w:rsidR="004B54CD" w:rsidRPr="00F00D6B" w:rsidRDefault="004B54CD" w:rsidP="00C15753">
            <w:pPr>
              <w:jc w:val="center"/>
              <w:rPr>
                <w:rFonts w:ascii="Verdana" w:eastAsia="Times New Roman" w:hAnsi="Verdana" w:cs="Calibri"/>
                <w:color w:val="000000"/>
                <w:sz w:val="18"/>
                <w:szCs w:val="18"/>
              </w:rPr>
            </w:pPr>
            <w:r w:rsidRPr="00F00D6B">
              <w:rPr>
                <w:rFonts w:ascii="Verdana" w:eastAsia="Times New Roman" w:hAnsi="Verdana" w:cs="Calibri"/>
                <w:color w:val="000000"/>
                <w:sz w:val="18"/>
                <w:szCs w:val="18"/>
              </w:rPr>
              <w:t xml:space="preserve">* </w:t>
            </w:r>
          </w:p>
        </w:tc>
        <w:tc>
          <w:tcPr>
            <w:tcW w:w="2620" w:type="dxa"/>
            <w:noWrap/>
            <w:vAlign w:val="center"/>
            <w:hideMark/>
          </w:tcPr>
          <w:p w:rsidR="004B54CD" w:rsidRPr="00F00D6B" w:rsidRDefault="004B54CD" w:rsidP="00C1575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rPr>
            </w:pPr>
          </w:p>
        </w:tc>
        <w:tc>
          <w:tcPr>
            <w:tcW w:w="3849" w:type="dxa"/>
            <w:noWrap/>
            <w:vAlign w:val="center"/>
            <w:hideMark/>
          </w:tcPr>
          <w:p w:rsidR="004B54CD" w:rsidRPr="00F00D6B" w:rsidRDefault="004B54CD" w:rsidP="00C1575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18"/>
                <w:szCs w:val="18"/>
              </w:rPr>
            </w:pPr>
          </w:p>
        </w:tc>
      </w:tr>
    </w:tbl>
    <w:p w:rsidR="004B54CD" w:rsidRPr="00F00D6B" w:rsidRDefault="004B54CD" w:rsidP="004B54CD">
      <w:pPr>
        <w:spacing w:after="0" w:line="360" w:lineRule="auto"/>
        <w:ind w:left="-567" w:firstLine="709"/>
        <w:contextualSpacing/>
        <w:rPr>
          <w:rFonts w:ascii="Verdana" w:hAnsi="Verdana"/>
          <w:i/>
          <w:sz w:val="16"/>
          <w:szCs w:val="16"/>
        </w:rPr>
      </w:pPr>
      <w:r w:rsidRPr="00F00D6B">
        <w:rPr>
          <w:rFonts w:ascii="Verdana" w:hAnsi="Verdana"/>
          <w:i/>
          <w:sz w:val="16"/>
          <w:szCs w:val="16"/>
        </w:rPr>
        <w:t>Източник: Министерство на земеделието</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На база получена информация от регистъра по Наредба 3 от 1999 г. земеделски</w:t>
      </w:r>
      <w:r w:rsidR="00E43AEA" w:rsidRPr="00F00D6B">
        <w:rPr>
          <w:rFonts w:ascii="Verdana" w:hAnsi="Verdana"/>
          <w:sz w:val="20"/>
          <w:szCs w:val="20"/>
        </w:rPr>
        <w:t>те</w:t>
      </w:r>
      <w:r w:rsidRPr="00F00D6B">
        <w:rPr>
          <w:rFonts w:ascii="Verdana" w:hAnsi="Verdana"/>
          <w:sz w:val="20"/>
          <w:szCs w:val="20"/>
        </w:rPr>
        <w:t xml:space="preserve"> стопани в сектор „Растениевъдство“ са обособени в следните браншове:</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Зърнено-житни;</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Тютюн и тютюневи изделия;</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Технически култури;</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Маслодайни култури;</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Лечебни и етерично-маслени култури;</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Други браншове в сектора на растениевъдството;</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Картофопроизводство;</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Зеленчукопроизводство;</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Овощарство;</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Ягодоплодни;</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Черупкови;</w:t>
      </w:r>
    </w:p>
    <w:p w:rsidR="00AB1926" w:rsidRPr="00F00D6B" w:rsidRDefault="00AB1926" w:rsidP="00735B85">
      <w:pPr>
        <w:pStyle w:val="ListParagraph"/>
        <w:numPr>
          <w:ilvl w:val="0"/>
          <w:numId w:val="7"/>
        </w:numPr>
        <w:spacing w:before="100" w:beforeAutospacing="1" w:after="120" w:line="360" w:lineRule="auto"/>
        <w:jc w:val="both"/>
        <w:rPr>
          <w:rFonts w:ascii="Verdana" w:hAnsi="Verdana"/>
          <w:sz w:val="20"/>
          <w:szCs w:val="20"/>
        </w:rPr>
      </w:pPr>
      <w:r w:rsidRPr="00F00D6B">
        <w:rPr>
          <w:rFonts w:ascii="Verdana" w:hAnsi="Verdana"/>
          <w:sz w:val="20"/>
          <w:szCs w:val="20"/>
        </w:rPr>
        <w:t>Гъбопроизводство.</w:t>
      </w:r>
    </w:p>
    <w:p w:rsidR="00AB1926" w:rsidRPr="00F00D6B" w:rsidRDefault="00AB1926" w:rsidP="00735B85">
      <w:pPr>
        <w:pStyle w:val="ListParagraph"/>
        <w:spacing w:before="100" w:beforeAutospacing="1" w:after="120" w:line="360" w:lineRule="auto"/>
        <w:ind w:left="1440"/>
        <w:jc w:val="both"/>
        <w:rPr>
          <w:rFonts w:ascii="Verdana" w:hAnsi="Verdana"/>
          <w:sz w:val="20"/>
          <w:szCs w:val="20"/>
        </w:rPr>
      </w:pPr>
    </w:p>
    <w:p w:rsidR="00AB1926" w:rsidRPr="00F00D6B" w:rsidRDefault="00AB1926" w:rsidP="00735B85">
      <w:pPr>
        <w:spacing w:before="100" w:beforeAutospacing="1" w:after="120" w:line="360" w:lineRule="auto"/>
        <w:jc w:val="both"/>
        <w:rPr>
          <w:rFonts w:ascii="Verdana" w:hAnsi="Verdana"/>
          <w:b/>
          <w:i/>
          <w:sz w:val="20"/>
          <w:szCs w:val="20"/>
        </w:rPr>
      </w:pPr>
      <w:r w:rsidRPr="00F00D6B">
        <w:rPr>
          <w:rFonts w:ascii="Verdana" w:hAnsi="Verdana"/>
          <w:b/>
          <w:i/>
          <w:sz w:val="20"/>
          <w:szCs w:val="20"/>
        </w:rPr>
        <w:t>Кой представлява отделните браншове в министерство на земеделието?</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Сектор „Растениевъдство“ се представлява в Министерство на земеделието чрез </w:t>
      </w:r>
      <w:r w:rsidR="00232760" w:rsidRPr="00F00D6B">
        <w:rPr>
          <w:rFonts w:ascii="Verdana" w:hAnsi="Verdana"/>
          <w:sz w:val="20"/>
          <w:szCs w:val="20"/>
        </w:rPr>
        <w:t>КС</w:t>
      </w:r>
      <w:r w:rsidRPr="00F00D6B">
        <w:rPr>
          <w:rFonts w:ascii="Verdana" w:hAnsi="Verdana"/>
          <w:sz w:val="20"/>
          <w:szCs w:val="20"/>
        </w:rPr>
        <w:t xml:space="preserve"> </w:t>
      </w:r>
      <w:r w:rsidRPr="00F00D6B">
        <w:rPr>
          <w:rFonts w:ascii="Verdana" w:eastAsia="Calibri" w:hAnsi="Verdana" w:cs="Times New Roman"/>
          <w:sz w:val="20"/>
          <w:szCs w:val="20"/>
        </w:rPr>
        <w:t>по овощарство и зеленчукопроизводство. В него участват 16</w:t>
      </w:r>
      <w:r w:rsidRPr="00F00D6B">
        <w:rPr>
          <w:rFonts w:ascii="Verdana" w:hAnsi="Verdana"/>
          <w:sz w:val="20"/>
          <w:szCs w:val="20"/>
        </w:rPr>
        <w:t xml:space="preserve"> представители на различните браншове в растениевъдството. В членовете на </w:t>
      </w:r>
      <w:r w:rsidR="00232760" w:rsidRPr="00F00D6B">
        <w:rPr>
          <w:rFonts w:ascii="Verdana" w:hAnsi="Verdana"/>
          <w:sz w:val="20"/>
          <w:szCs w:val="20"/>
        </w:rPr>
        <w:t>КС</w:t>
      </w:r>
      <w:r w:rsidRPr="00F00D6B">
        <w:rPr>
          <w:rFonts w:ascii="Verdana" w:hAnsi="Verdana"/>
          <w:sz w:val="20"/>
          <w:szCs w:val="20"/>
        </w:rPr>
        <w:t xml:space="preserve"> считано от 2017 г. до настоящия момент няма промяна в имената на членския състав. </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С оглед всеобхватност и обективност на изследването</w:t>
      </w:r>
      <w:r w:rsidR="00E43AEA" w:rsidRPr="00F00D6B">
        <w:rPr>
          <w:rFonts w:ascii="Verdana" w:hAnsi="Verdana"/>
          <w:sz w:val="20"/>
          <w:szCs w:val="20"/>
        </w:rPr>
        <w:t>,</w:t>
      </w:r>
      <w:r w:rsidRPr="00F00D6B">
        <w:rPr>
          <w:rFonts w:ascii="Verdana" w:hAnsi="Verdana"/>
          <w:sz w:val="20"/>
          <w:szCs w:val="20"/>
        </w:rPr>
        <w:t xml:space="preserve"> в оценката са използвани данни от последните 4 години (стопански години), осигуряващи информация за броя и вида земеделски стопани извършващи дейността си в различните браншове на сектор „Растениевъдство“.</w:t>
      </w:r>
    </w:p>
    <w:p w:rsidR="00AB1926" w:rsidRPr="00F00D6B" w:rsidRDefault="00AB1926" w:rsidP="00735B85">
      <w:pPr>
        <w:spacing w:before="100" w:beforeAutospacing="1" w:after="120" w:line="360" w:lineRule="auto"/>
        <w:ind w:firstLine="708"/>
        <w:jc w:val="both"/>
        <w:rPr>
          <w:rFonts w:ascii="Verdana" w:hAnsi="Verdana"/>
          <w:sz w:val="20"/>
          <w:szCs w:val="20"/>
        </w:rPr>
      </w:pPr>
      <w:r w:rsidRPr="00F00D6B">
        <w:rPr>
          <w:rFonts w:ascii="Verdana" w:hAnsi="Verdana"/>
          <w:sz w:val="20"/>
          <w:szCs w:val="20"/>
        </w:rPr>
        <w:lastRenderedPageBreak/>
        <w:t>Използвани са данни за брой регистрирани земеделски стопани, област на регистрация и вид на стопанства им, а именно:</w:t>
      </w:r>
    </w:p>
    <w:p w:rsidR="00AB1926" w:rsidRPr="00F00D6B" w:rsidRDefault="00AB1926" w:rsidP="00735B85">
      <w:pPr>
        <w:pStyle w:val="ListParagraph"/>
        <w:numPr>
          <w:ilvl w:val="0"/>
          <w:numId w:val="10"/>
        </w:numPr>
        <w:spacing w:before="100" w:beforeAutospacing="1" w:after="120" w:line="360" w:lineRule="auto"/>
        <w:ind w:left="142" w:firstLine="567"/>
        <w:jc w:val="both"/>
        <w:rPr>
          <w:rFonts w:ascii="Verdana" w:hAnsi="Verdana"/>
          <w:sz w:val="20"/>
          <w:szCs w:val="20"/>
        </w:rPr>
      </w:pPr>
      <w:r w:rsidRPr="00F00D6B">
        <w:rPr>
          <w:rFonts w:ascii="Verdana" w:hAnsi="Verdana"/>
          <w:sz w:val="20"/>
          <w:szCs w:val="20"/>
        </w:rPr>
        <w:t>броя вписани в регист</w:t>
      </w:r>
      <w:r w:rsidR="00E43AEA" w:rsidRPr="00F00D6B">
        <w:rPr>
          <w:rFonts w:ascii="Verdana" w:hAnsi="Verdana"/>
          <w:sz w:val="20"/>
          <w:szCs w:val="20"/>
        </w:rPr>
        <w:t>ъ</w:t>
      </w:r>
      <w:r w:rsidRPr="00F00D6B">
        <w:rPr>
          <w:rFonts w:ascii="Verdana" w:hAnsi="Verdana"/>
          <w:sz w:val="20"/>
          <w:szCs w:val="20"/>
        </w:rPr>
        <w:t>ра по Наредба 3 от 1999 г. земеделски стопани за стопанска година по области, по общини съгласно адресна регистрация/адрес на управление;</w:t>
      </w:r>
    </w:p>
    <w:p w:rsidR="00AB1926" w:rsidRPr="00F00D6B" w:rsidRDefault="00AB1926" w:rsidP="00735B85">
      <w:pPr>
        <w:pStyle w:val="ListParagraph"/>
        <w:numPr>
          <w:ilvl w:val="0"/>
          <w:numId w:val="10"/>
        </w:numPr>
        <w:spacing w:before="100" w:beforeAutospacing="1" w:after="120" w:line="360" w:lineRule="auto"/>
        <w:ind w:left="142" w:firstLine="567"/>
        <w:jc w:val="both"/>
        <w:rPr>
          <w:rFonts w:ascii="Verdana" w:hAnsi="Verdana"/>
          <w:sz w:val="20"/>
          <w:szCs w:val="20"/>
        </w:rPr>
      </w:pPr>
      <w:r w:rsidRPr="00F00D6B">
        <w:rPr>
          <w:rFonts w:ascii="Verdana" w:hAnsi="Verdana"/>
          <w:sz w:val="20"/>
          <w:szCs w:val="20"/>
        </w:rPr>
        <w:t>броя вписани в регист</w:t>
      </w:r>
      <w:r w:rsidR="00E43AEA" w:rsidRPr="00F00D6B">
        <w:rPr>
          <w:rFonts w:ascii="Verdana" w:hAnsi="Verdana"/>
          <w:sz w:val="20"/>
          <w:szCs w:val="20"/>
        </w:rPr>
        <w:t>ъ</w:t>
      </w:r>
      <w:r w:rsidRPr="00F00D6B">
        <w:rPr>
          <w:rFonts w:ascii="Verdana" w:hAnsi="Verdana"/>
          <w:sz w:val="20"/>
          <w:szCs w:val="20"/>
        </w:rPr>
        <w:t>ра по Наредба 3 от 1999 г. земеделски стопани за съответната стопанска година по области, по общини съгласно местонахождение</w:t>
      </w:r>
      <w:r w:rsidR="00E43AEA" w:rsidRPr="00F00D6B">
        <w:rPr>
          <w:rFonts w:ascii="Verdana" w:hAnsi="Verdana"/>
          <w:sz w:val="20"/>
          <w:szCs w:val="20"/>
        </w:rPr>
        <w:t>то</w:t>
      </w:r>
      <w:r w:rsidRPr="00F00D6B">
        <w:rPr>
          <w:rFonts w:ascii="Verdana" w:hAnsi="Verdana"/>
          <w:sz w:val="20"/>
          <w:szCs w:val="20"/>
        </w:rPr>
        <w:t xml:space="preserve"> на стопанстват</w:t>
      </w:r>
      <w:r w:rsidR="00E43AEA" w:rsidRPr="00F00D6B">
        <w:rPr>
          <w:rFonts w:ascii="Verdana" w:hAnsi="Verdana"/>
          <w:sz w:val="20"/>
          <w:szCs w:val="20"/>
        </w:rPr>
        <w:t xml:space="preserve">а </w:t>
      </w:r>
      <w:r w:rsidRPr="00F00D6B">
        <w:rPr>
          <w:rFonts w:ascii="Verdana" w:hAnsi="Verdana"/>
          <w:sz w:val="20"/>
          <w:szCs w:val="20"/>
        </w:rPr>
        <w:t>им и по браншове.</w:t>
      </w:r>
    </w:p>
    <w:p w:rsidR="004B54CD" w:rsidRDefault="0068400B" w:rsidP="004B54CD">
      <w:pPr>
        <w:spacing w:before="100" w:beforeAutospacing="1" w:after="120" w:line="360" w:lineRule="auto"/>
        <w:ind w:firstLine="708"/>
        <w:jc w:val="both"/>
        <w:rPr>
          <w:rFonts w:ascii="Verdana" w:hAnsi="Verdana"/>
          <w:sz w:val="20"/>
          <w:szCs w:val="20"/>
        </w:rPr>
      </w:pPr>
      <w:r w:rsidRPr="00F00D6B">
        <w:rPr>
          <w:rFonts w:ascii="Verdana" w:hAnsi="Verdana"/>
          <w:sz w:val="20"/>
          <w:szCs w:val="20"/>
        </w:rPr>
        <w:t>Видно от Фиг. 6</w:t>
      </w:r>
      <w:r w:rsidR="004B54CD" w:rsidRPr="00F00D6B">
        <w:rPr>
          <w:rFonts w:ascii="Verdana" w:hAnsi="Verdana"/>
          <w:sz w:val="20"/>
          <w:szCs w:val="20"/>
        </w:rPr>
        <w:t xml:space="preserve">, регистрираните по Наредба № 3 от 1999 г. земеделски стопани в изследвания период в сектор „Растениевъдство“ са десетки хиляди, като данните са на база брой регистрирани земеделски стопани и не отразяват площите на културите, които отглеждат. </w:t>
      </w:r>
    </w:p>
    <w:p w:rsidR="00E47375" w:rsidRDefault="00E47375" w:rsidP="00E47375">
      <w:pPr>
        <w:spacing w:after="0" w:line="360" w:lineRule="auto"/>
        <w:ind w:firstLine="708"/>
        <w:jc w:val="both"/>
        <w:rPr>
          <w:rFonts w:ascii="Verdana" w:hAnsi="Verdana"/>
          <w:sz w:val="20"/>
          <w:szCs w:val="20"/>
        </w:rPr>
      </w:pPr>
    </w:p>
    <w:p w:rsidR="00AB1926" w:rsidRPr="00F00D6B" w:rsidRDefault="004B54CD" w:rsidP="004B54CD">
      <w:pPr>
        <w:pStyle w:val="ListParagraph"/>
        <w:spacing w:before="100" w:beforeAutospacing="1" w:after="120"/>
        <w:ind w:left="142"/>
        <w:rPr>
          <w:rFonts w:ascii="Verdana" w:hAnsi="Verdana"/>
          <w:sz w:val="20"/>
          <w:szCs w:val="20"/>
        </w:rPr>
      </w:pPr>
      <w:r w:rsidRPr="00F00D6B">
        <w:rPr>
          <w:noProof/>
          <w:lang w:val="en-US"/>
        </w:rPr>
        <w:drawing>
          <wp:inline distT="0" distB="0" distL="0" distR="0" wp14:anchorId="42AAD41F" wp14:editId="0770E2FF">
            <wp:extent cx="5923721" cy="2910840"/>
            <wp:effectExtent l="0" t="0" r="1270" b="38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B54CD" w:rsidRPr="00F00D6B" w:rsidRDefault="00681D6E" w:rsidP="004B54CD">
      <w:pPr>
        <w:spacing w:after="0" w:line="360" w:lineRule="auto"/>
        <w:ind w:left="-567" w:firstLine="709"/>
        <w:contextualSpacing/>
        <w:rPr>
          <w:rFonts w:ascii="Verdana" w:hAnsi="Verdana"/>
          <w:i/>
          <w:sz w:val="16"/>
          <w:szCs w:val="16"/>
        </w:rPr>
      </w:pPr>
      <w:r w:rsidRPr="00F00D6B">
        <w:rPr>
          <w:rFonts w:ascii="Verdana" w:hAnsi="Verdana"/>
          <w:i/>
          <w:sz w:val="16"/>
          <w:szCs w:val="16"/>
        </w:rPr>
        <w:t>Фиг. 6</w:t>
      </w:r>
      <w:r w:rsidR="004B54CD" w:rsidRPr="00F00D6B">
        <w:rPr>
          <w:rFonts w:ascii="Verdana" w:hAnsi="Verdana"/>
          <w:sz w:val="20"/>
          <w:szCs w:val="20"/>
        </w:rPr>
        <w:t xml:space="preserve"> </w:t>
      </w:r>
      <w:r w:rsidR="004B54CD" w:rsidRPr="00F00D6B">
        <w:rPr>
          <w:rFonts w:ascii="Verdana" w:hAnsi="Verdana"/>
          <w:i/>
          <w:sz w:val="16"/>
          <w:szCs w:val="16"/>
        </w:rPr>
        <w:t>Брой регистрирани земеделски стопани – сектор „Растениевъдство“</w:t>
      </w:r>
    </w:p>
    <w:p w:rsidR="004B54CD" w:rsidRPr="00F00D6B" w:rsidRDefault="004B54CD" w:rsidP="004B54CD">
      <w:pPr>
        <w:spacing w:after="0" w:line="360" w:lineRule="auto"/>
        <w:ind w:left="-567" w:firstLine="709"/>
        <w:contextualSpacing/>
        <w:rPr>
          <w:rFonts w:ascii="Verdana" w:hAnsi="Verdana"/>
          <w:i/>
          <w:sz w:val="16"/>
          <w:szCs w:val="16"/>
        </w:rPr>
      </w:pPr>
      <w:r w:rsidRPr="00F00D6B">
        <w:rPr>
          <w:rFonts w:ascii="Verdana" w:hAnsi="Verdana"/>
          <w:i/>
          <w:sz w:val="16"/>
          <w:szCs w:val="16"/>
        </w:rPr>
        <w:t>Източник: Министерство на земеделието</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Преглед на Заповедта на министъра на земеделието за определяне на членове на съвета показва, че в него участват 16 члена - национални асоциации, асоциации, сдружения, съюзи, регионални обединения, професионални организации и сдружения</w:t>
      </w:r>
      <w:r w:rsidR="00CC5A3A" w:rsidRPr="00F00D6B">
        <w:rPr>
          <w:rFonts w:ascii="Verdana" w:hAnsi="Verdana"/>
          <w:sz w:val="20"/>
          <w:szCs w:val="20"/>
        </w:rPr>
        <w:t xml:space="preserve"> – табл. 12</w:t>
      </w:r>
      <w:r w:rsidR="007A0867" w:rsidRPr="00F00D6B">
        <w:rPr>
          <w:rFonts w:ascii="Verdana" w:hAnsi="Verdana"/>
          <w:sz w:val="20"/>
          <w:szCs w:val="20"/>
        </w:rPr>
        <w:t xml:space="preserve"> от </w:t>
      </w:r>
      <w:r w:rsidR="007A0867" w:rsidRPr="00F00D6B">
        <w:rPr>
          <w:rFonts w:ascii="Verdana" w:hAnsi="Verdana"/>
          <w:bCs/>
          <w:iCs/>
          <w:sz w:val="20"/>
          <w:szCs w:val="20"/>
        </w:rPr>
        <w:t>Приложение 3 към настоящия Доклад.</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При проверка в публичните общодостъпни източници за получаване на информация 10 от 16-те членове на Съвета са обявили публично членовете си, като общия брой на членовете които представляват 10 – те обявили членската си маса е 1</w:t>
      </w:r>
      <w:r w:rsidR="00E43AEA" w:rsidRPr="00F00D6B">
        <w:rPr>
          <w:rFonts w:ascii="Verdana" w:hAnsi="Verdana"/>
          <w:sz w:val="20"/>
          <w:szCs w:val="20"/>
        </w:rPr>
        <w:t xml:space="preserve"> </w:t>
      </w:r>
      <w:r w:rsidRPr="00F00D6B">
        <w:rPr>
          <w:rFonts w:ascii="Verdana" w:hAnsi="Verdana"/>
          <w:sz w:val="20"/>
          <w:szCs w:val="20"/>
        </w:rPr>
        <w:t>274.</w:t>
      </w:r>
    </w:p>
    <w:p w:rsidR="00AB1926" w:rsidRPr="00F00D6B" w:rsidRDefault="00232C9A"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lastRenderedPageBreak/>
        <w:t xml:space="preserve">Съгласно обобщената </w:t>
      </w:r>
      <w:r w:rsidR="00AB1926" w:rsidRPr="00F00D6B">
        <w:rPr>
          <w:rFonts w:ascii="Verdana" w:hAnsi="Verdana"/>
          <w:sz w:val="20"/>
          <w:szCs w:val="20"/>
        </w:rPr>
        <w:t xml:space="preserve">информация 62 % от членовете на </w:t>
      </w:r>
      <w:r w:rsidRPr="00F00D6B">
        <w:rPr>
          <w:rFonts w:ascii="Verdana" w:hAnsi="Verdana"/>
          <w:sz w:val="20"/>
          <w:szCs w:val="20"/>
        </w:rPr>
        <w:t>КС</w:t>
      </w:r>
      <w:r w:rsidR="00AB1926" w:rsidRPr="00F00D6B">
        <w:rPr>
          <w:rFonts w:ascii="Verdana" w:hAnsi="Verdana"/>
          <w:sz w:val="20"/>
          <w:szCs w:val="20"/>
        </w:rPr>
        <w:t xml:space="preserve"> са представили на достъпен за всеки публичен източник информация кого точно представляват. За около 40 % от членовете на съвета липсва яснота и информация, колко и кои точно представители на бранша</w:t>
      </w:r>
      <w:r w:rsidR="00E43AEA" w:rsidRPr="00F00D6B">
        <w:rPr>
          <w:rFonts w:ascii="Verdana" w:hAnsi="Verdana"/>
          <w:sz w:val="20"/>
          <w:szCs w:val="20"/>
        </w:rPr>
        <w:t>,</w:t>
      </w:r>
      <w:r w:rsidR="00AB1926" w:rsidRPr="00F00D6B">
        <w:rPr>
          <w:rFonts w:ascii="Verdana" w:hAnsi="Verdana"/>
          <w:sz w:val="20"/>
          <w:szCs w:val="20"/>
        </w:rPr>
        <w:t xml:space="preserve"> в който функционират</w:t>
      </w:r>
      <w:r w:rsidR="00E43AEA" w:rsidRPr="00F00D6B">
        <w:rPr>
          <w:rFonts w:ascii="Verdana" w:hAnsi="Verdana"/>
          <w:sz w:val="20"/>
          <w:szCs w:val="20"/>
        </w:rPr>
        <w:t>,</w:t>
      </w:r>
      <w:r w:rsidR="00AB1926" w:rsidRPr="00F00D6B">
        <w:rPr>
          <w:rFonts w:ascii="Verdana" w:hAnsi="Verdana"/>
          <w:sz w:val="20"/>
          <w:szCs w:val="20"/>
        </w:rPr>
        <w:t xml:space="preserve"> представляват.</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Липсата на публичност </w:t>
      </w:r>
      <w:r w:rsidR="00E43AEA" w:rsidRPr="00F00D6B">
        <w:rPr>
          <w:rFonts w:ascii="Verdana" w:hAnsi="Verdana"/>
          <w:sz w:val="20"/>
          <w:szCs w:val="20"/>
        </w:rPr>
        <w:t>е</w:t>
      </w:r>
      <w:r w:rsidRPr="00F00D6B">
        <w:rPr>
          <w:rFonts w:ascii="Verdana" w:hAnsi="Verdana"/>
          <w:sz w:val="20"/>
          <w:szCs w:val="20"/>
        </w:rPr>
        <w:t xml:space="preserve"> предпоставка за създаване на впечатление, че в сектор „Растениевъдство“ браншове</w:t>
      </w:r>
      <w:r w:rsidR="00E43AEA" w:rsidRPr="00F00D6B">
        <w:rPr>
          <w:rFonts w:ascii="Verdana" w:hAnsi="Verdana"/>
          <w:sz w:val="20"/>
          <w:szCs w:val="20"/>
        </w:rPr>
        <w:t>те</w:t>
      </w:r>
      <w:r w:rsidRPr="00F00D6B">
        <w:rPr>
          <w:rFonts w:ascii="Verdana" w:hAnsi="Verdana"/>
          <w:sz w:val="20"/>
          <w:szCs w:val="20"/>
        </w:rPr>
        <w:t xml:space="preserve"> в последните четири години се представлява</w:t>
      </w:r>
      <w:r w:rsidR="00E43AEA" w:rsidRPr="00F00D6B">
        <w:rPr>
          <w:rFonts w:ascii="Verdana" w:hAnsi="Verdana"/>
          <w:sz w:val="20"/>
          <w:szCs w:val="20"/>
        </w:rPr>
        <w:t>т</w:t>
      </w:r>
      <w:r w:rsidRPr="00F00D6B">
        <w:rPr>
          <w:rFonts w:ascii="Verdana" w:hAnsi="Verdana"/>
          <w:sz w:val="20"/>
          <w:szCs w:val="20"/>
        </w:rPr>
        <w:t xml:space="preserve"> в Министерство на земеделието само от 0,0038 % от ангажираните в сектор „</w:t>
      </w:r>
      <w:r w:rsidR="004B54CD" w:rsidRPr="00F00D6B">
        <w:rPr>
          <w:rFonts w:ascii="Verdana" w:hAnsi="Verdana"/>
          <w:sz w:val="20"/>
          <w:szCs w:val="20"/>
        </w:rPr>
        <w:t>Растениевъдство</w:t>
      </w:r>
      <w:r w:rsidRPr="00F00D6B">
        <w:rPr>
          <w:rFonts w:ascii="Verdana" w:hAnsi="Verdana"/>
          <w:sz w:val="20"/>
          <w:szCs w:val="20"/>
        </w:rPr>
        <w:t>“ в страната (</w:t>
      </w:r>
      <w:r w:rsidR="00232C9A" w:rsidRPr="00F00D6B">
        <w:rPr>
          <w:rFonts w:ascii="Verdana" w:hAnsi="Verdana"/>
          <w:sz w:val="20"/>
          <w:szCs w:val="20"/>
        </w:rPr>
        <w:t>Фиг. 7</w:t>
      </w:r>
      <w:r w:rsidRPr="00F00D6B">
        <w:rPr>
          <w:rFonts w:ascii="Verdana" w:hAnsi="Verdana"/>
          <w:sz w:val="20"/>
          <w:szCs w:val="20"/>
        </w:rPr>
        <w:t>).</w:t>
      </w:r>
    </w:p>
    <w:p w:rsidR="004B54CD" w:rsidRPr="00F00D6B" w:rsidRDefault="004B54CD" w:rsidP="004B54CD">
      <w:pPr>
        <w:spacing w:before="100" w:beforeAutospacing="1" w:after="120" w:line="360" w:lineRule="auto"/>
        <w:ind w:firstLine="142"/>
        <w:jc w:val="both"/>
        <w:rPr>
          <w:rFonts w:ascii="Verdana" w:hAnsi="Verdana"/>
          <w:sz w:val="20"/>
          <w:szCs w:val="20"/>
        </w:rPr>
      </w:pPr>
      <w:r w:rsidRPr="00F00D6B">
        <w:rPr>
          <w:noProof/>
          <w:lang w:val="en-US"/>
        </w:rPr>
        <w:drawing>
          <wp:inline distT="0" distB="0" distL="0" distR="0" wp14:anchorId="256FBED9" wp14:editId="4AF95DED">
            <wp:extent cx="5257800" cy="2646045"/>
            <wp:effectExtent l="0" t="0" r="0"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B54CD" w:rsidRPr="00F00D6B" w:rsidRDefault="005041DE" w:rsidP="004B54CD">
      <w:pPr>
        <w:spacing w:after="240" w:line="360" w:lineRule="auto"/>
        <w:contextualSpacing/>
        <w:jc w:val="both"/>
        <w:rPr>
          <w:rFonts w:ascii="Verdana" w:hAnsi="Verdana"/>
          <w:i/>
          <w:sz w:val="16"/>
          <w:szCs w:val="16"/>
        </w:rPr>
      </w:pPr>
      <w:r w:rsidRPr="00F00D6B">
        <w:rPr>
          <w:rFonts w:ascii="Verdana" w:hAnsi="Verdana"/>
          <w:i/>
          <w:sz w:val="16"/>
          <w:szCs w:val="16"/>
        </w:rPr>
        <w:t>Фиг. 7</w:t>
      </w:r>
      <w:r w:rsidR="004B54CD" w:rsidRPr="00F00D6B">
        <w:rPr>
          <w:rFonts w:ascii="Verdana" w:hAnsi="Verdana"/>
          <w:sz w:val="20"/>
          <w:szCs w:val="20"/>
        </w:rPr>
        <w:t xml:space="preserve"> </w:t>
      </w:r>
      <w:r w:rsidR="004B54CD" w:rsidRPr="00F00D6B">
        <w:rPr>
          <w:rFonts w:ascii="Verdana" w:hAnsi="Verdana"/>
          <w:i/>
          <w:sz w:val="16"/>
          <w:szCs w:val="16"/>
        </w:rPr>
        <w:t>Брой регистрирани земеделски стопани, спрямо броя на публично обявените членове на КС</w:t>
      </w:r>
    </w:p>
    <w:p w:rsidR="004B54CD" w:rsidRPr="00F00D6B" w:rsidRDefault="004B54CD" w:rsidP="004B54CD">
      <w:pPr>
        <w:spacing w:after="0" w:line="360" w:lineRule="auto"/>
        <w:contextualSpacing/>
        <w:rPr>
          <w:rFonts w:ascii="Verdana" w:hAnsi="Verdana"/>
          <w:i/>
          <w:sz w:val="16"/>
          <w:szCs w:val="16"/>
        </w:rPr>
      </w:pPr>
      <w:r w:rsidRPr="00F00D6B">
        <w:rPr>
          <w:rFonts w:ascii="Verdana" w:hAnsi="Verdana"/>
          <w:i/>
          <w:sz w:val="16"/>
          <w:szCs w:val="16"/>
        </w:rPr>
        <w:t>Източник: Министерство на земеделието</w:t>
      </w:r>
    </w:p>
    <w:p w:rsidR="00AB1926" w:rsidRPr="00F00D6B" w:rsidRDefault="00AB1926" w:rsidP="00735B85">
      <w:pPr>
        <w:spacing w:before="100" w:beforeAutospacing="1" w:after="120" w:line="360" w:lineRule="auto"/>
        <w:ind w:firstLine="708"/>
        <w:jc w:val="both"/>
        <w:rPr>
          <w:rFonts w:ascii="Verdana" w:eastAsia="Calibri" w:hAnsi="Verdana" w:cs="Times New Roman"/>
          <w:sz w:val="20"/>
          <w:szCs w:val="20"/>
        </w:rPr>
      </w:pPr>
      <w:r w:rsidRPr="00F00D6B">
        <w:rPr>
          <w:rFonts w:ascii="Verdana" w:hAnsi="Verdana"/>
          <w:sz w:val="20"/>
          <w:szCs w:val="20"/>
        </w:rPr>
        <w:t>98 % от участващите в КС към</w:t>
      </w:r>
      <w:r w:rsidRPr="00F00D6B">
        <w:rPr>
          <w:rFonts w:ascii="Verdana" w:eastAsia="Calibri" w:hAnsi="Verdana" w:cs="Times New Roman"/>
          <w:sz w:val="20"/>
          <w:szCs w:val="20"/>
        </w:rPr>
        <w:t xml:space="preserve"> министъра на земеделието, определени със заповед на министъра членове</w:t>
      </w:r>
      <w:r w:rsidR="00E43AEA" w:rsidRPr="00F00D6B">
        <w:rPr>
          <w:rFonts w:ascii="Verdana" w:eastAsia="Calibri" w:hAnsi="Verdana" w:cs="Times New Roman"/>
          <w:sz w:val="20"/>
          <w:szCs w:val="20"/>
        </w:rPr>
        <w:t>,</w:t>
      </w:r>
      <w:r w:rsidRPr="00F00D6B">
        <w:rPr>
          <w:rFonts w:ascii="Verdana" w:eastAsia="Calibri" w:hAnsi="Verdana" w:cs="Times New Roman"/>
          <w:sz w:val="20"/>
          <w:szCs w:val="20"/>
        </w:rPr>
        <w:t xml:space="preserve"> са представители освен на други браншове в растениевъдството и на браншове – овощарство, зеленчукопроизводство, маслодайна роза, картофопроизводство, черупкови, тютюн, преработка и консервиране на плодове и зеленчуци, ягодоплодни</w:t>
      </w:r>
      <w:r w:rsidR="00E43AEA" w:rsidRPr="00F00D6B">
        <w:rPr>
          <w:rFonts w:ascii="Verdana" w:eastAsia="Calibri" w:hAnsi="Verdana" w:cs="Times New Roman"/>
          <w:sz w:val="20"/>
          <w:szCs w:val="20"/>
        </w:rPr>
        <w:t>,</w:t>
      </w:r>
      <w:r w:rsidRPr="00F00D6B">
        <w:rPr>
          <w:rFonts w:ascii="Verdana" w:eastAsia="Calibri" w:hAnsi="Verdana" w:cs="Times New Roman"/>
          <w:sz w:val="20"/>
          <w:szCs w:val="20"/>
        </w:rPr>
        <w:t xml:space="preserve">  гъбопроизводство.</w:t>
      </w:r>
    </w:p>
    <w:p w:rsidR="00AB1926" w:rsidRPr="00F00D6B" w:rsidRDefault="00AB1926" w:rsidP="00735B85">
      <w:pPr>
        <w:spacing w:before="100" w:beforeAutospacing="1" w:after="120" w:line="360" w:lineRule="auto"/>
        <w:ind w:firstLine="708"/>
        <w:jc w:val="both"/>
        <w:rPr>
          <w:rFonts w:ascii="Verdana" w:eastAsia="Calibri" w:hAnsi="Verdana" w:cs="Times New Roman"/>
          <w:sz w:val="20"/>
          <w:szCs w:val="20"/>
        </w:rPr>
      </w:pPr>
      <w:r w:rsidRPr="00F00D6B">
        <w:rPr>
          <w:rFonts w:ascii="Verdana" w:hAnsi="Verdana"/>
          <w:sz w:val="20"/>
          <w:szCs w:val="20"/>
        </w:rPr>
        <w:t>Включените представители в КС към</w:t>
      </w:r>
      <w:r w:rsidRPr="00F00D6B">
        <w:rPr>
          <w:rFonts w:ascii="Verdana" w:eastAsia="Calibri" w:hAnsi="Verdana" w:cs="Times New Roman"/>
          <w:sz w:val="20"/>
          <w:szCs w:val="20"/>
        </w:rPr>
        <w:t xml:space="preserve"> министъра на земеделието от </w:t>
      </w:r>
      <w:r w:rsidRPr="00F00D6B">
        <w:rPr>
          <w:rFonts w:ascii="Verdana" w:hAnsi="Verdana"/>
          <w:sz w:val="20"/>
          <w:szCs w:val="20"/>
        </w:rPr>
        <w:t xml:space="preserve">браншове </w:t>
      </w:r>
      <w:r w:rsidRPr="00F00D6B">
        <w:rPr>
          <w:rFonts w:ascii="Verdana" w:eastAsia="Calibri" w:hAnsi="Verdana" w:cs="Times New Roman"/>
          <w:sz w:val="20"/>
          <w:szCs w:val="20"/>
        </w:rPr>
        <w:t>– овощарство, зеленчукопроизводство, картофопроизводство, черупкови, преработка и консервиране на плодове и зеленчуци, ягодоплодни,  гъбопроизводство и представители на други браншове</w:t>
      </w:r>
      <w:r w:rsidRPr="00F00D6B">
        <w:rPr>
          <w:rFonts w:ascii="Verdana" w:hAnsi="Verdana"/>
          <w:sz w:val="20"/>
          <w:szCs w:val="20"/>
        </w:rPr>
        <w:t xml:space="preserve"> по години представляват около 55 % от всички регистрирани земеделски производители в сектор „Растениевъдство“ </w:t>
      </w:r>
      <w:r w:rsidRPr="00F00D6B">
        <w:rPr>
          <w:rFonts w:ascii="Verdana" w:eastAsia="Calibri" w:hAnsi="Verdana" w:cs="Times New Roman"/>
          <w:sz w:val="20"/>
          <w:szCs w:val="20"/>
        </w:rPr>
        <w:t xml:space="preserve">(фиг. </w:t>
      </w:r>
      <w:r w:rsidR="00232C9A" w:rsidRPr="00F00D6B">
        <w:rPr>
          <w:rFonts w:ascii="Verdana" w:eastAsia="Calibri" w:hAnsi="Verdana" w:cs="Times New Roman"/>
          <w:sz w:val="20"/>
          <w:szCs w:val="20"/>
        </w:rPr>
        <w:t>8</w:t>
      </w:r>
      <w:r w:rsidRPr="00F00D6B">
        <w:rPr>
          <w:rFonts w:ascii="Verdana" w:eastAsia="Calibri" w:hAnsi="Verdana" w:cs="Times New Roman"/>
          <w:sz w:val="20"/>
          <w:szCs w:val="20"/>
        </w:rPr>
        <w:t>)</w:t>
      </w:r>
      <w:r w:rsidR="00232C9A" w:rsidRPr="00F00D6B">
        <w:rPr>
          <w:rFonts w:ascii="Verdana" w:eastAsia="Calibri" w:hAnsi="Verdana" w:cs="Times New Roman"/>
          <w:sz w:val="20"/>
          <w:szCs w:val="20"/>
        </w:rPr>
        <w:t>.</w:t>
      </w:r>
      <w:r w:rsidRPr="00F00D6B">
        <w:rPr>
          <w:rFonts w:ascii="Verdana" w:eastAsia="Calibri" w:hAnsi="Verdana" w:cs="Times New Roman"/>
          <w:sz w:val="20"/>
          <w:szCs w:val="20"/>
        </w:rPr>
        <w:t xml:space="preserve"> </w:t>
      </w:r>
    </w:p>
    <w:p w:rsidR="004B54CD" w:rsidRPr="00F00D6B" w:rsidRDefault="004B54CD" w:rsidP="004B54CD">
      <w:pPr>
        <w:spacing w:before="100" w:beforeAutospacing="1" w:after="120" w:line="360" w:lineRule="auto"/>
        <w:jc w:val="both"/>
        <w:rPr>
          <w:rFonts w:ascii="Verdana" w:eastAsia="Calibri" w:hAnsi="Verdana" w:cs="Times New Roman"/>
          <w:sz w:val="20"/>
          <w:szCs w:val="20"/>
        </w:rPr>
      </w:pPr>
      <w:r w:rsidRPr="00F00D6B">
        <w:rPr>
          <w:noProof/>
          <w:lang w:val="en-US"/>
        </w:rPr>
        <w:lastRenderedPageBreak/>
        <w:drawing>
          <wp:inline distT="0" distB="0" distL="0" distR="0" wp14:anchorId="367FE14B" wp14:editId="1A8D91A3">
            <wp:extent cx="6073254" cy="2101755"/>
            <wp:effectExtent l="0" t="0" r="3810" b="133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B54CD" w:rsidRPr="00F00D6B" w:rsidRDefault="004F3850" w:rsidP="004B54CD">
      <w:pPr>
        <w:spacing w:after="0" w:line="360" w:lineRule="auto"/>
        <w:ind w:left="142"/>
        <w:contextualSpacing/>
        <w:jc w:val="both"/>
        <w:rPr>
          <w:rFonts w:ascii="Verdana" w:hAnsi="Verdana"/>
          <w:i/>
          <w:sz w:val="16"/>
          <w:szCs w:val="16"/>
        </w:rPr>
      </w:pPr>
      <w:r w:rsidRPr="00F00D6B">
        <w:rPr>
          <w:rFonts w:ascii="Verdana" w:hAnsi="Verdana"/>
          <w:i/>
          <w:sz w:val="16"/>
          <w:szCs w:val="16"/>
        </w:rPr>
        <w:t xml:space="preserve">Фиг. 8 </w:t>
      </w:r>
      <w:r w:rsidR="004B54CD" w:rsidRPr="00F00D6B">
        <w:t xml:space="preserve"> </w:t>
      </w:r>
      <w:r w:rsidR="004B54CD" w:rsidRPr="00F00D6B">
        <w:rPr>
          <w:rFonts w:ascii="Verdana" w:hAnsi="Verdana"/>
          <w:i/>
          <w:sz w:val="16"/>
          <w:szCs w:val="16"/>
        </w:rPr>
        <w:t>Регистрирани земеделски стопани в секторите представляващи бранш –„Растениевъдство“</w:t>
      </w:r>
    </w:p>
    <w:p w:rsidR="004B54CD" w:rsidRPr="00F00D6B" w:rsidRDefault="004B54CD" w:rsidP="004B54CD">
      <w:pPr>
        <w:spacing w:after="0" w:line="360" w:lineRule="auto"/>
        <w:ind w:left="-567" w:firstLine="709"/>
        <w:contextualSpacing/>
        <w:rPr>
          <w:rFonts w:ascii="Verdana" w:hAnsi="Verdana"/>
          <w:i/>
          <w:sz w:val="16"/>
          <w:szCs w:val="16"/>
        </w:rPr>
      </w:pPr>
      <w:r w:rsidRPr="00F00D6B">
        <w:rPr>
          <w:rFonts w:ascii="Verdana" w:hAnsi="Verdana"/>
          <w:i/>
          <w:sz w:val="16"/>
          <w:szCs w:val="16"/>
        </w:rPr>
        <w:t>Източник: Министерство на земеделието</w:t>
      </w:r>
    </w:p>
    <w:p w:rsidR="00AB1926" w:rsidRPr="00F00D6B" w:rsidRDefault="00AB1926"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Данните показват, че посоката за определяне на членове в КС по представляващи конкретен бранш е правилна, но липсва информация тези членове, </w:t>
      </w:r>
      <w:r w:rsidR="00E43AEA" w:rsidRPr="00F00D6B">
        <w:rPr>
          <w:rFonts w:ascii="Verdana" w:eastAsia="Calibri" w:hAnsi="Verdana" w:cs="Times New Roman"/>
          <w:sz w:val="20"/>
          <w:szCs w:val="20"/>
        </w:rPr>
        <w:t>кого</w:t>
      </w:r>
      <w:r w:rsidRPr="00F00D6B">
        <w:rPr>
          <w:rFonts w:ascii="Verdana" w:eastAsia="Calibri" w:hAnsi="Verdana" w:cs="Times New Roman"/>
          <w:sz w:val="20"/>
          <w:szCs w:val="20"/>
        </w:rPr>
        <w:t xml:space="preserve"> точно представляват, от кой район, от коя област. Липсва публична информация относно </w:t>
      </w:r>
      <w:r w:rsidR="00232C9A" w:rsidRPr="00F00D6B">
        <w:rPr>
          <w:rFonts w:ascii="Verdana" w:eastAsia="Calibri" w:hAnsi="Verdana" w:cs="Times New Roman"/>
          <w:sz w:val="20"/>
          <w:szCs w:val="20"/>
        </w:rPr>
        <w:t xml:space="preserve">това </w:t>
      </w:r>
      <w:r w:rsidRPr="00F00D6B">
        <w:rPr>
          <w:rFonts w:ascii="Verdana" w:eastAsia="Calibri" w:hAnsi="Verdana" w:cs="Times New Roman"/>
          <w:sz w:val="20"/>
          <w:szCs w:val="20"/>
        </w:rPr>
        <w:t>какви цели са си поставили, каква е визията им за развитие, какви са проблемите и какви са предложенията им за възможни решения, които биха искали да поставят пред институциите.</w:t>
      </w:r>
    </w:p>
    <w:p w:rsidR="00AB1926" w:rsidRPr="00F00D6B" w:rsidRDefault="00AB1926" w:rsidP="00735B85">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Схематично е представен броя</w:t>
      </w:r>
      <w:r w:rsidR="00E43AEA" w:rsidRPr="00F00D6B">
        <w:rPr>
          <w:rFonts w:ascii="Verdana" w:eastAsia="Calibri" w:hAnsi="Verdana" w:cs="Times New Roman"/>
          <w:sz w:val="20"/>
          <w:szCs w:val="20"/>
        </w:rPr>
        <w:t>т</w:t>
      </w:r>
      <w:r w:rsidRPr="00F00D6B">
        <w:rPr>
          <w:rFonts w:ascii="Verdana" w:eastAsia="Calibri" w:hAnsi="Verdana" w:cs="Times New Roman"/>
          <w:sz w:val="20"/>
          <w:szCs w:val="20"/>
        </w:rPr>
        <w:t xml:space="preserve"> на регистрираните земеделски стопани в различните браншове от сектор „Растениевъдство“ </w:t>
      </w:r>
      <w:r w:rsidR="00126106">
        <w:rPr>
          <w:rFonts w:ascii="Verdana" w:eastAsia="Calibri" w:hAnsi="Verdana" w:cs="Times New Roman"/>
          <w:sz w:val="20"/>
          <w:szCs w:val="20"/>
        </w:rPr>
        <w:t>–</w:t>
      </w:r>
      <w:r w:rsidR="004E1DEB" w:rsidRPr="00F00D6B">
        <w:rPr>
          <w:rFonts w:ascii="Verdana" w:eastAsia="Calibri" w:hAnsi="Verdana" w:cs="Times New Roman"/>
          <w:sz w:val="20"/>
          <w:szCs w:val="20"/>
        </w:rPr>
        <w:t xml:space="preserve"> фиг. 10</w:t>
      </w:r>
      <w:r w:rsidRPr="00F00D6B">
        <w:rPr>
          <w:rFonts w:ascii="Verdana" w:eastAsia="Calibri" w:hAnsi="Verdana" w:cs="Times New Roman"/>
          <w:sz w:val="20"/>
          <w:szCs w:val="20"/>
        </w:rPr>
        <w:t xml:space="preserve"> </w:t>
      </w:r>
      <w:r w:rsidR="00126106">
        <w:rPr>
          <w:rFonts w:ascii="Verdana" w:eastAsia="Calibri" w:hAnsi="Verdana" w:cs="Times New Roman"/>
          <w:sz w:val="20"/>
          <w:szCs w:val="20"/>
        </w:rPr>
        <w:t>–</w:t>
      </w:r>
      <w:r w:rsidR="008609E8" w:rsidRPr="00F00D6B">
        <w:rPr>
          <w:rFonts w:ascii="Verdana" w:eastAsia="Calibri" w:hAnsi="Verdana" w:cs="Times New Roman"/>
          <w:sz w:val="20"/>
          <w:szCs w:val="20"/>
        </w:rPr>
        <w:t xml:space="preserve"> </w:t>
      </w:r>
      <w:r w:rsidR="004E1DEB" w:rsidRPr="00F00D6B">
        <w:rPr>
          <w:rFonts w:ascii="Verdana" w:eastAsia="Calibri" w:hAnsi="Verdana" w:cs="Times New Roman"/>
          <w:sz w:val="20"/>
          <w:szCs w:val="20"/>
        </w:rPr>
        <w:t>14</w:t>
      </w:r>
      <w:r w:rsidR="008609E8" w:rsidRPr="00F00D6B">
        <w:rPr>
          <w:rFonts w:ascii="Verdana" w:hAnsi="Verdana"/>
          <w:sz w:val="20"/>
          <w:szCs w:val="20"/>
        </w:rPr>
        <w:t xml:space="preserve"> от </w:t>
      </w:r>
      <w:r w:rsidR="008609E8" w:rsidRPr="00F00D6B">
        <w:rPr>
          <w:rFonts w:ascii="Verdana" w:hAnsi="Verdana"/>
          <w:bCs/>
          <w:iCs/>
          <w:sz w:val="20"/>
          <w:szCs w:val="20"/>
        </w:rPr>
        <w:t>Приложение 2</w:t>
      </w:r>
      <w:r w:rsidR="008609E8" w:rsidRPr="00F00D6B">
        <w:rPr>
          <w:rFonts w:ascii="Verdana" w:hAnsi="Verdana"/>
          <w:sz w:val="20"/>
          <w:szCs w:val="20"/>
        </w:rPr>
        <w:t xml:space="preserve"> към настоящия Доклад</w:t>
      </w:r>
      <w:r w:rsidR="004E1DEB" w:rsidRPr="00F00D6B">
        <w:rPr>
          <w:rFonts w:ascii="Verdana" w:eastAsia="Calibri" w:hAnsi="Verdana" w:cs="Times New Roman"/>
          <w:sz w:val="20"/>
          <w:szCs w:val="20"/>
        </w:rPr>
        <w:t xml:space="preserve"> </w:t>
      </w:r>
      <w:r w:rsidRPr="00F00D6B">
        <w:rPr>
          <w:rFonts w:ascii="Verdana" w:eastAsia="Calibri" w:hAnsi="Verdana" w:cs="Times New Roman"/>
          <w:sz w:val="20"/>
          <w:szCs w:val="20"/>
        </w:rPr>
        <w:t>за първата и последната години от изследвания период.</w:t>
      </w:r>
      <w:r w:rsidR="006A049E" w:rsidRPr="00F00D6B">
        <w:rPr>
          <w:rFonts w:ascii="Verdana" w:eastAsia="Calibri" w:hAnsi="Verdana" w:cs="Times New Roman"/>
          <w:sz w:val="20"/>
          <w:szCs w:val="20"/>
        </w:rPr>
        <w:t xml:space="preserve"> </w:t>
      </w:r>
      <w:r w:rsidRPr="00F00D6B">
        <w:rPr>
          <w:rFonts w:ascii="Verdana" w:eastAsia="Calibri" w:hAnsi="Verdana" w:cs="Times New Roman"/>
          <w:sz w:val="20"/>
          <w:szCs w:val="20"/>
        </w:rPr>
        <w:t xml:space="preserve">Видно от </w:t>
      </w:r>
      <w:r w:rsidR="004E1DEB" w:rsidRPr="00F00D6B">
        <w:rPr>
          <w:rFonts w:ascii="Verdana" w:eastAsia="Calibri" w:hAnsi="Verdana" w:cs="Times New Roman"/>
          <w:sz w:val="20"/>
          <w:szCs w:val="20"/>
        </w:rPr>
        <w:t xml:space="preserve">данните </w:t>
      </w:r>
      <w:r w:rsidR="00126106">
        <w:rPr>
          <w:rFonts w:ascii="Verdana" w:eastAsia="Calibri" w:hAnsi="Verdana" w:cs="Times New Roman"/>
          <w:sz w:val="20"/>
          <w:szCs w:val="20"/>
        </w:rPr>
        <w:t>–</w:t>
      </w:r>
      <w:r w:rsidR="00FA6AE1" w:rsidRPr="00F00D6B">
        <w:rPr>
          <w:rFonts w:ascii="Verdana" w:eastAsia="Calibri" w:hAnsi="Verdana" w:cs="Times New Roman"/>
          <w:sz w:val="20"/>
          <w:szCs w:val="20"/>
        </w:rPr>
        <w:t xml:space="preserve"> </w:t>
      </w:r>
      <w:r w:rsidR="004E1DEB" w:rsidRPr="00F00D6B">
        <w:rPr>
          <w:rFonts w:ascii="Verdana" w:eastAsia="Calibri" w:hAnsi="Verdana" w:cs="Times New Roman"/>
          <w:sz w:val="20"/>
          <w:szCs w:val="20"/>
        </w:rPr>
        <w:t>фиг. 15</w:t>
      </w:r>
      <w:r w:rsidR="00FA6AE1" w:rsidRPr="00F00D6B">
        <w:rPr>
          <w:rFonts w:ascii="Verdana" w:eastAsia="Calibri" w:hAnsi="Verdana" w:cs="Times New Roman"/>
          <w:sz w:val="20"/>
          <w:szCs w:val="20"/>
        </w:rPr>
        <w:t xml:space="preserve"> </w:t>
      </w:r>
      <w:r w:rsidR="00126106">
        <w:rPr>
          <w:rFonts w:ascii="Verdana" w:eastAsia="Calibri" w:hAnsi="Verdana" w:cs="Times New Roman"/>
          <w:sz w:val="20"/>
          <w:szCs w:val="20"/>
        </w:rPr>
        <w:t>–</w:t>
      </w:r>
      <w:r w:rsidR="00FA6AE1" w:rsidRPr="00F00D6B">
        <w:rPr>
          <w:rFonts w:ascii="Verdana" w:eastAsia="Calibri" w:hAnsi="Verdana" w:cs="Times New Roman"/>
          <w:sz w:val="20"/>
          <w:szCs w:val="20"/>
        </w:rPr>
        <w:t xml:space="preserve"> 16</w:t>
      </w:r>
      <w:r w:rsidR="004E1DEB" w:rsidRPr="00F00D6B">
        <w:rPr>
          <w:rFonts w:ascii="Verdana" w:hAnsi="Verdana"/>
          <w:sz w:val="20"/>
          <w:szCs w:val="20"/>
        </w:rPr>
        <w:t xml:space="preserve"> от </w:t>
      </w:r>
      <w:r w:rsidR="004E1DEB" w:rsidRPr="00F00D6B">
        <w:rPr>
          <w:rFonts w:ascii="Verdana" w:hAnsi="Verdana"/>
          <w:bCs/>
          <w:iCs/>
          <w:sz w:val="20"/>
          <w:szCs w:val="20"/>
        </w:rPr>
        <w:t>Приложение 2</w:t>
      </w:r>
      <w:r w:rsidR="004E1DEB" w:rsidRPr="00F00D6B">
        <w:rPr>
          <w:rFonts w:ascii="Verdana" w:hAnsi="Verdana"/>
          <w:sz w:val="20"/>
          <w:szCs w:val="20"/>
        </w:rPr>
        <w:t xml:space="preserve"> към настоящия Доклад</w:t>
      </w:r>
      <w:r w:rsidR="00FA6AE1" w:rsidRPr="00F00D6B">
        <w:rPr>
          <w:rFonts w:ascii="Verdana" w:hAnsi="Verdana"/>
          <w:sz w:val="20"/>
          <w:szCs w:val="20"/>
        </w:rPr>
        <w:t>,</w:t>
      </w:r>
      <w:r w:rsidRPr="00F00D6B">
        <w:rPr>
          <w:rFonts w:ascii="Verdana" w:eastAsia="Calibri" w:hAnsi="Verdana" w:cs="Times New Roman"/>
          <w:sz w:val="20"/>
          <w:szCs w:val="20"/>
        </w:rPr>
        <w:t xml:space="preserve"> </w:t>
      </w:r>
      <w:r w:rsidR="004E1DEB" w:rsidRPr="00F00D6B">
        <w:rPr>
          <w:rFonts w:ascii="Verdana" w:eastAsia="Calibri" w:hAnsi="Verdana" w:cs="Times New Roman"/>
          <w:sz w:val="20"/>
          <w:szCs w:val="20"/>
        </w:rPr>
        <w:t xml:space="preserve">и в сектор „Растениевъдство“ </w:t>
      </w:r>
      <w:r w:rsidRPr="00F00D6B">
        <w:rPr>
          <w:rFonts w:ascii="Verdana" w:eastAsia="Calibri" w:hAnsi="Verdana" w:cs="Times New Roman"/>
          <w:sz w:val="20"/>
          <w:szCs w:val="20"/>
        </w:rPr>
        <w:t xml:space="preserve">не съществува обстоятелство, което да възпрепятства създаването на обединения на регионално </w:t>
      </w:r>
      <w:r w:rsidR="00FA6AE1" w:rsidRPr="00F00D6B">
        <w:rPr>
          <w:rFonts w:ascii="Verdana" w:eastAsia="Calibri" w:hAnsi="Verdana" w:cs="Times New Roman"/>
          <w:sz w:val="20"/>
          <w:szCs w:val="20"/>
        </w:rPr>
        <w:t>и национално ниво.</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Необходимостта от нова правна рамка </w:t>
      </w:r>
      <w:r w:rsidRPr="00F00D6B">
        <w:rPr>
          <w:rFonts w:ascii="Verdana" w:eastAsia="Calibri" w:hAnsi="Verdana" w:cs="Times New Roman"/>
          <w:sz w:val="20"/>
          <w:szCs w:val="20"/>
        </w:rPr>
        <w:t>в сектор „Растениевъдство“</w:t>
      </w:r>
      <w:r w:rsidRPr="00F00D6B">
        <w:rPr>
          <w:rFonts w:ascii="Verdana" w:hAnsi="Verdana"/>
          <w:sz w:val="20"/>
          <w:szCs w:val="20"/>
        </w:rPr>
        <w:t>, уреждаща регистрирането на представителните браншови организации</w:t>
      </w:r>
      <w:r w:rsidR="00E43AEA" w:rsidRPr="00F00D6B">
        <w:rPr>
          <w:rFonts w:ascii="Verdana" w:hAnsi="Verdana"/>
          <w:sz w:val="20"/>
          <w:szCs w:val="20"/>
        </w:rPr>
        <w:t>,</w:t>
      </w:r>
      <w:r w:rsidRPr="00F00D6B">
        <w:rPr>
          <w:rFonts w:ascii="Verdana" w:hAnsi="Verdana"/>
          <w:sz w:val="20"/>
          <w:szCs w:val="20"/>
        </w:rPr>
        <w:t xml:space="preserve"> би насърчила обединенията, които представляват конкретен бранш</w:t>
      </w:r>
      <w:r w:rsidR="00E43AEA" w:rsidRPr="00F00D6B">
        <w:rPr>
          <w:rFonts w:ascii="Verdana" w:hAnsi="Verdana"/>
          <w:sz w:val="20"/>
          <w:szCs w:val="20"/>
        </w:rPr>
        <w:t>,</w:t>
      </w:r>
      <w:r w:rsidRPr="00F00D6B">
        <w:rPr>
          <w:rFonts w:ascii="Verdana" w:hAnsi="Verdana"/>
          <w:sz w:val="20"/>
          <w:szCs w:val="20"/>
        </w:rPr>
        <w:t xml:space="preserve"> да обявят публично членовете си, което би им придало представителност и авторитет в бранша</w:t>
      </w:r>
      <w:r w:rsidR="00E43AEA" w:rsidRPr="00F00D6B">
        <w:rPr>
          <w:rFonts w:ascii="Verdana" w:hAnsi="Verdana"/>
          <w:sz w:val="20"/>
          <w:szCs w:val="20"/>
        </w:rPr>
        <w:t>,</w:t>
      </w:r>
      <w:r w:rsidRPr="00F00D6B">
        <w:rPr>
          <w:rFonts w:ascii="Verdana" w:hAnsi="Verdana"/>
          <w:sz w:val="20"/>
          <w:szCs w:val="20"/>
        </w:rPr>
        <w:t xml:space="preserve"> в който функционират. Търсената яснота и прозрачно</w:t>
      </w:r>
      <w:r w:rsidR="00E43AEA" w:rsidRPr="00F00D6B">
        <w:rPr>
          <w:rFonts w:ascii="Verdana" w:hAnsi="Verdana"/>
          <w:sz w:val="20"/>
          <w:szCs w:val="20"/>
        </w:rPr>
        <w:t>с</w:t>
      </w:r>
      <w:r w:rsidRPr="00F00D6B">
        <w:rPr>
          <w:rFonts w:ascii="Verdana" w:hAnsi="Verdana"/>
          <w:sz w:val="20"/>
          <w:szCs w:val="20"/>
        </w:rPr>
        <w:t xml:space="preserve">т значително би помогнала за регулиране на обществените отношения, свързани с обединяване и респективно защита на интересите на браншовете на национално, регионално и областно ниво. Целта е чрез нова правна рамка да се определи представителността на всяка браншова организация, на база няколко постижими критерии, което категорично би спомогнало и за адекватно прилагане на политиките, отнасящи се към функционирането даден бранш в съответния сектор. </w:t>
      </w:r>
    </w:p>
    <w:p w:rsidR="00FA6AE1" w:rsidRPr="00F00D6B" w:rsidRDefault="00AB1926" w:rsidP="009C1CAE">
      <w:pPr>
        <w:spacing w:before="100" w:beforeAutospacing="1" w:after="120"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Съгласно Правилата и новата законодателна ра</w:t>
      </w:r>
      <w:r w:rsidR="008609E8" w:rsidRPr="00F00D6B">
        <w:rPr>
          <w:rFonts w:ascii="Verdana" w:eastAsia="Calibri" w:hAnsi="Verdana" w:cs="Times New Roman"/>
          <w:sz w:val="20"/>
          <w:szCs w:val="20"/>
        </w:rPr>
        <w:t>м</w:t>
      </w:r>
      <w:r w:rsidRPr="00F00D6B">
        <w:rPr>
          <w:rFonts w:ascii="Verdana" w:eastAsia="Calibri" w:hAnsi="Verdana" w:cs="Times New Roman"/>
          <w:sz w:val="20"/>
          <w:szCs w:val="20"/>
        </w:rPr>
        <w:t xml:space="preserve">ка за определяне на национално, регионално и областно представителни браншови организации в сектор „Растениевъдтво“, </w:t>
      </w:r>
      <w:r w:rsidRPr="00F00D6B">
        <w:rPr>
          <w:rFonts w:ascii="Verdana" w:eastAsia="Calibri" w:hAnsi="Verdana" w:cs="Times New Roman"/>
          <w:sz w:val="20"/>
          <w:szCs w:val="20"/>
        </w:rPr>
        <w:lastRenderedPageBreak/>
        <w:t xml:space="preserve">7 земеделски стопани трябва да се обединят, за може да бъде регистрирана областно представителна браншова организация и 7 областно представителни браншови организации трябва да се обедният за може да бъде регистрирана </w:t>
      </w:r>
      <w:r w:rsidR="00E43AEA" w:rsidRPr="00F00D6B">
        <w:rPr>
          <w:rFonts w:ascii="Verdana" w:eastAsia="Calibri" w:hAnsi="Verdana" w:cs="Times New Roman"/>
          <w:sz w:val="20"/>
          <w:szCs w:val="20"/>
        </w:rPr>
        <w:t>н</w:t>
      </w:r>
      <w:r w:rsidRPr="00F00D6B">
        <w:rPr>
          <w:rFonts w:ascii="Verdana" w:eastAsia="Calibri" w:hAnsi="Verdana" w:cs="Times New Roman"/>
          <w:sz w:val="20"/>
          <w:szCs w:val="20"/>
        </w:rPr>
        <w:t xml:space="preserve">ационално представителна браншова организация. При желание от страна на различните браншове не съществува пречка, представителността им да бъде обособена на регионално и областно ниво и формирана на национално. </w:t>
      </w:r>
    </w:p>
    <w:p w:rsidR="007028E4" w:rsidRPr="00F00D6B" w:rsidRDefault="007028E4" w:rsidP="00735B85">
      <w:pPr>
        <w:pStyle w:val="ListParagraph"/>
        <w:spacing w:before="100" w:beforeAutospacing="1" w:after="120" w:line="360" w:lineRule="auto"/>
        <w:ind w:left="0"/>
        <w:jc w:val="both"/>
        <w:rPr>
          <w:rFonts w:ascii="Verdana" w:eastAsia="Calibri" w:hAnsi="Verdana" w:cs="Times New Roman"/>
          <w:b/>
          <w:i/>
          <w:sz w:val="20"/>
          <w:szCs w:val="20"/>
        </w:rPr>
      </w:pPr>
    </w:p>
    <w:p w:rsidR="00AB1926" w:rsidRPr="00F00D6B" w:rsidRDefault="00AB1926" w:rsidP="00735B85">
      <w:pPr>
        <w:pStyle w:val="ListParagraph"/>
        <w:spacing w:before="100" w:beforeAutospacing="1" w:after="120" w:line="360" w:lineRule="auto"/>
        <w:ind w:left="0"/>
        <w:jc w:val="both"/>
        <w:rPr>
          <w:rFonts w:ascii="Verdana" w:eastAsia="Calibri" w:hAnsi="Verdana" w:cs="Times New Roman"/>
          <w:b/>
          <w:i/>
          <w:sz w:val="20"/>
          <w:szCs w:val="20"/>
        </w:rPr>
      </w:pPr>
      <w:r w:rsidRPr="00F00D6B">
        <w:rPr>
          <w:rFonts w:ascii="Verdana" w:eastAsia="Calibri" w:hAnsi="Verdana" w:cs="Times New Roman"/>
          <w:b/>
          <w:i/>
          <w:sz w:val="20"/>
          <w:szCs w:val="20"/>
        </w:rPr>
        <w:t>Представителност в сектор „Растениевъдство“ – бранш „Тютюн и тютюневи изделия“</w:t>
      </w:r>
    </w:p>
    <w:p w:rsidR="00AB1926" w:rsidRPr="00F00D6B" w:rsidRDefault="00AB1926" w:rsidP="00735B85">
      <w:pPr>
        <w:pStyle w:val="ListParagraph"/>
        <w:spacing w:before="100" w:beforeAutospacing="1" w:after="120" w:line="360" w:lineRule="auto"/>
        <w:ind w:left="0" w:firstLine="709"/>
        <w:jc w:val="both"/>
        <w:rPr>
          <w:rFonts w:ascii="Verdana" w:eastAsia="Calibri" w:hAnsi="Verdana" w:cs="Times New Roman"/>
          <w:b/>
          <w:sz w:val="20"/>
          <w:szCs w:val="20"/>
        </w:rPr>
      </w:pPr>
    </w:p>
    <w:p w:rsidR="00F95FA2" w:rsidRPr="00F00D6B" w:rsidRDefault="00F95FA2" w:rsidP="00F95FA2">
      <w:pPr>
        <w:pStyle w:val="ListParagraph"/>
        <w:spacing w:line="360" w:lineRule="auto"/>
        <w:ind w:left="0" w:firstLine="709"/>
        <w:jc w:val="both"/>
        <w:rPr>
          <w:rFonts w:ascii="Verdana" w:eastAsia="Calibri" w:hAnsi="Verdana" w:cs="Times New Roman"/>
          <w:sz w:val="20"/>
          <w:szCs w:val="20"/>
        </w:rPr>
      </w:pPr>
      <w:r w:rsidRPr="00F00D6B">
        <w:rPr>
          <w:rFonts w:ascii="Verdana" w:eastAsia="Calibri" w:hAnsi="Verdana" w:cs="Times New Roman"/>
          <w:sz w:val="20"/>
          <w:szCs w:val="20"/>
        </w:rPr>
        <w:t>Друг официално представен в Министерство</w:t>
      </w:r>
      <w:r w:rsidR="00FE653D">
        <w:rPr>
          <w:rFonts w:ascii="Verdana" w:eastAsia="Calibri" w:hAnsi="Verdana" w:cs="Times New Roman"/>
          <w:sz w:val="20"/>
          <w:szCs w:val="20"/>
        </w:rPr>
        <w:t>то</w:t>
      </w:r>
      <w:r w:rsidRPr="00F00D6B">
        <w:rPr>
          <w:rFonts w:ascii="Verdana" w:eastAsia="Calibri" w:hAnsi="Verdana" w:cs="Times New Roman"/>
          <w:sz w:val="20"/>
          <w:szCs w:val="20"/>
        </w:rPr>
        <w:t xml:space="preserve"> на земеделието бранш е този на производителите на „Тютюн и тютюневи изделия“. Той се представлява чрез постоянен </w:t>
      </w:r>
      <w:r w:rsidR="00FA6AE1" w:rsidRPr="00F00D6B">
        <w:rPr>
          <w:rFonts w:ascii="Verdana" w:eastAsia="Calibri" w:hAnsi="Verdana" w:cs="Times New Roman"/>
          <w:sz w:val="20"/>
          <w:szCs w:val="20"/>
        </w:rPr>
        <w:t>КС</w:t>
      </w:r>
      <w:r w:rsidRPr="00F00D6B">
        <w:rPr>
          <w:rFonts w:ascii="Verdana" w:eastAsia="Calibri" w:hAnsi="Verdana" w:cs="Times New Roman"/>
          <w:sz w:val="20"/>
          <w:szCs w:val="20"/>
        </w:rPr>
        <w:t xml:space="preserve"> по тютюна към министъра на земеделието, като членовете му имат равни права при изготвянето на становища, предложения по проекти на закони и подзаконови актове, както и подготовка на проекти за решения</w:t>
      </w:r>
      <w:r w:rsidR="00E43AEA" w:rsidRPr="00F00D6B">
        <w:rPr>
          <w:rFonts w:ascii="Verdana" w:eastAsia="Calibri" w:hAnsi="Verdana" w:cs="Times New Roman"/>
          <w:sz w:val="20"/>
          <w:szCs w:val="20"/>
        </w:rPr>
        <w:t>,</w:t>
      </w:r>
      <w:r w:rsidRPr="00F00D6B">
        <w:rPr>
          <w:rFonts w:ascii="Verdana" w:eastAsia="Calibri" w:hAnsi="Verdana" w:cs="Times New Roman"/>
          <w:sz w:val="20"/>
          <w:szCs w:val="20"/>
        </w:rPr>
        <w:t xml:space="preserve"> отнасящи се до тютюна. Съвет</w:t>
      </w:r>
      <w:r w:rsidR="00E43AEA" w:rsidRPr="00F00D6B">
        <w:rPr>
          <w:rFonts w:ascii="Verdana" w:eastAsia="Calibri" w:hAnsi="Verdana" w:cs="Times New Roman"/>
          <w:sz w:val="20"/>
          <w:szCs w:val="20"/>
        </w:rPr>
        <w:t>ът</w:t>
      </w:r>
      <w:r w:rsidRPr="00F00D6B">
        <w:rPr>
          <w:rFonts w:ascii="Verdana" w:eastAsia="Calibri" w:hAnsi="Verdana" w:cs="Times New Roman"/>
          <w:sz w:val="20"/>
          <w:szCs w:val="20"/>
        </w:rPr>
        <w:t xml:space="preserve"> подпомага министъра при провеждане на държавната политика, определяне на актуални стратегически направления, обсъждане и прилагане на стратегии и оперативни действия на Министерството в съответствие с европейската нормативна уредба, обсъждане на въпроси, касаещи производството, качеството, преработката и изкупуването на тютюна, вземане на дългосрочни решения относно държавната политика и не на последно място</w:t>
      </w:r>
      <w:r w:rsidR="00E43AEA" w:rsidRPr="00F00D6B">
        <w:rPr>
          <w:rFonts w:ascii="Verdana" w:eastAsia="Calibri" w:hAnsi="Verdana" w:cs="Times New Roman"/>
          <w:sz w:val="20"/>
          <w:szCs w:val="20"/>
        </w:rPr>
        <w:t>,</w:t>
      </w:r>
      <w:r w:rsidRPr="00F00D6B">
        <w:rPr>
          <w:rFonts w:ascii="Verdana" w:eastAsia="Calibri" w:hAnsi="Verdana" w:cs="Times New Roman"/>
          <w:sz w:val="20"/>
          <w:szCs w:val="20"/>
        </w:rPr>
        <w:t xml:space="preserve"> работа с браншовите обединения.</w:t>
      </w:r>
    </w:p>
    <w:p w:rsidR="00F95FA2" w:rsidRPr="00F00D6B" w:rsidRDefault="00F95FA2" w:rsidP="00F95FA2">
      <w:pPr>
        <w:pStyle w:val="ListParagraph"/>
        <w:spacing w:line="360" w:lineRule="auto"/>
        <w:ind w:left="0" w:firstLine="709"/>
        <w:jc w:val="both"/>
        <w:rPr>
          <w:rFonts w:ascii="Verdana" w:hAnsi="Verdana"/>
          <w:sz w:val="20"/>
          <w:szCs w:val="20"/>
        </w:rPr>
      </w:pPr>
      <w:r w:rsidRPr="00F00D6B">
        <w:rPr>
          <w:rFonts w:ascii="Verdana" w:hAnsi="Verdana"/>
          <w:sz w:val="20"/>
          <w:szCs w:val="20"/>
        </w:rPr>
        <w:t>Съгласно правилника членове на Съвета по тютюн е необходимо да:</w:t>
      </w:r>
    </w:p>
    <w:p w:rsidR="00F95FA2" w:rsidRPr="00F00D6B" w:rsidRDefault="00F95FA2" w:rsidP="00F95FA2">
      <w:pPr>
        <w:pStyle w:val="ListParagraph"/>
        <w:numPr>
          <w:ilvl w:val="0"/>
          <w:numId w:val="6"/>
        </w:numPr>
        <w:spacing w:line="360" w:lineRule="auto"/>
        <w:jc w:val="both"/>
        <w:rPr>
          <w:rFonts w:ascii="Verdana" w:hAnsi="Verdana"/>
          <w:sz w:val="20"/>
          <w:szCs w:val="20"/>
        </w:rPr>
      </w:pPr>
      <w:r w:rsidRPr="00F00D6B">
        <w:rPr>
          <w:rFonts w:ascii="Verdana" w:hAnsi="Verdana"/>
          <w:sz w:val="20"/>
          <w:szCs w:val="20"/>
        </w:rPr>
        <w:t>са регистрирани браншови организации и неправителствени организации като юридически лица с нестопанска цел по Закона за юридически лица с нестопанска цел;</w:t>
      </w:r>
    </w:p>
    <w:p w:rsidR="00F95FA2" w:rsidRPr="00F00D6B" w:rsidRDefault="00F95FA2" w:rsidP="00F95FA2">
      <w:pPr>
        <w:pStyle w:val="ListParagraph"/>
        <w:numPr>
          <w:ilvl w:val="0"/>
          <w:numId w:val="6"/>
        </w:numPr>
        <w:spacing w:line="360" w:lineRule="auto"/>
        <w:jc w:val="both"/>
        <w:rPr>
          <w:rFonts w:ascii="Verdana" w:hAnsi="Verdana"/>
          <w:sz w:val="20"/>
          <w:szCs w:val="20"/>
        </w:rPr>
      </w:pPr>
      <w:r w:rsidRPr="00F00D6B">
        <w:rPr>
          <w:rFonts w:ascii="Verdana" w:hAnsi="Verdana"/>
          <w:sz w:val="20"/>
          <w:szCs w:val="20"/>
        </w:rPr>
        <w:t>предоставят ежегодна официална справка за членския състав на организациите, която се представя на Съвета не по – късно от 30 юни на съответната година;</w:t>
      </w:r>
    </w:p>
    <w:p w:rsidR="00F95FA2" w:rsidRPr="00F00D6B" w:rsidRDefault="006F0441" w:rsidP="00F95FA2">
      <w:pPr>
        <w:spacing w:after="0" w:line="360" w:lineRule="auto"/>
        <w:jc w:val="both"/>
        <w:rPr>
          <w:rFonts w:ascii="Verdana" w:hAnsi="Verdana"/>
          <w:sz w:val="16"/>
          <w:szCs w:val="16"/>
        </w:rPr>
      </w:pPr>
      <w:r w:rsidRPr="00F00D6B">
        <w:rPr>
          <w:rFonts w:ascii="Verdana" w:hAnsi="Verdana"/>
          <w:sz w:val="16"/>
          <w:szCs w:val="16"/>
        </w:rPr>
        <w:t>Табл. 12</w:t>
      </w:r>
      <w:r w:rsidR="00F95FA2" w:rsidRPr="00F00D6B">
        <w:rPr>
          <w:rFonts w:ascii="Verdana" w:hAnsi="Verdana"/>
          <w:sz w:val="16"/>
          <w:szCs w:val="16"/>
        </w:rPr>
        <w:t xml:space="preserve"> Регистрирани земеделски стопани – „Тютюн“</w:t>
      </w:r>
    </w:p>
    <w:tbl>
      <w:tblPr>
        <w:tblStyle w:val="ListTable4-Accent31"/>
        <w:tblW w:w="9634" w:type="dxa"/>
        <w:tblInd w:w="-289" w:type="dxa"/>
        <w:tblLook w:val="04A0" w:firstRow="1" w:lastRow="0" w:firstColumn="1" w:lastColumn="0" w:noHBand="0" w:noVBand="1"/>
      </w:tblPr>
      <w:tblGrid>
        <w:gridCol w:w="1811"/>
        <w:gridCol w:w="1728"/>
        <w:gridCol w:w="1412"/>
        <w:gridCol w:w="1597"/>
        <w:gridCol w:w="1745"/>
        <w:gridCol w:w="1341"/>
      </w:tblGrid>
      <w:tr w:rsidR="00F95FA2" w:rsidRPr="00F00D6B" w:rsidTr="0012610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11" w:type="dxa"/>
            <w:vMerge w:val="restart"/>
            <w:tcBorders>
              <w:top w:val="none" w:sz="0" w:space="0" w:color="auto"/>
              <w:left w:val="none" w:sz="0" w:space="0" w:color="auto"/>
              <w:bottom w:val="none" w:sz="0" w:space="0" w:color="auto"/>
            </w:tcBorders>
            <w:vAlign w:val="center"/>
            <w:hideMark/>
          </w:tcPr>
          <w:p w:rsidR="00F95FA2" w:rsidRPr="00F00D6B" w:rsidRDefault="00F95FA2" w:rsidP="00126106">
            <w:pPr>
              <w:jc w:val="center"/>
              <w:rPr>
                <w:rFonts w:ascii="Verdana" w:eastAsia="Times New Roman" w:hAnsi="Verdana" w:cs="Arial"/>
                <w:sz w:val="18"/>
                <w:szCs w:val="18"/>
              </w:rPr>
            </w:pPr>
            <w:r w:rsidRPr="00F00D6B">
              <w:rPr>
                <w:rFonts w:ascii="Verdana" w:eastAsia="Times New Roman" w:hAnsi="Verdana" w:cs="Arial"/>
                <w:sz w:val="18"/>
                <w:szCs w:val="18"/>
              </w:rPr>
              <w:t>Брой регистрирани зем</w:t>
            </w:r>
            <w:r w:rsidR="00126106">
              <w:rPr>
                <w:rFonts w:ascii="Verdana" w:eastAsia="Times New Roman" w:hAnsi="Verdana" w:cs="Arial"/>
                <w:sz w:val="18"/>
                <w:szCs w:val="18"/>
              </w:rPr>
              <w:t>еделски</w:t>
            </w:r>
            <w:r w:rsidRPr="00F00D6B">
              <w:rPr>
                <w:rFonts w:ascii="Verdana" w:eastAsia="Times New Roman" w:hAnsi="Verdana" w:cs="Arial"/>
                <w:sz w:val="18"/>
                <w:szCs w:val="18"/>
              </w:rPr>
              <w:t>. стопани по години</w:t>
            </w:r>
          </w:p>
        </w:tc>
        <w:tc>
          <w:tcPr>
            <w:tcW w:w="7823" w:type="dxa"/>
            <w:gridSpan w:val="5"/>
            <w:tcBorders>
              <w:top w:val="none" w:sz="0" w:space="0" w:color="auto"/>
              <w:bottom w:val="none" w:sz="0" w:space="0" w:color="auto"/>
              <w:right w:val="none" w:sz="0" w:space="0" w:color="auto"/>
            </w:tcBorders>
            <w:noWrap/>
            <w:vAlign w:val="center"/>
            <w:hideMark/>
          </w:tcPr>
          <w:p w:rsidR="00F95FA2" w:rsidRPr="00F00D6B" w:rsidRDefault="00F95FA2" w:rsidP="0012610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Стопански години</w:t>
            </w:r>
          </w:p>
        </w:tc>
      </w:tr>
      <w:tr w:rsidR="00F95FA2" w:rsidRPr="00F00D6B" w:rsidTr="00126106">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811" w:type="dxa"/>
            <w:vMerge/>
            <w:hideMark/>
          </w:tcPr>
          <w:p w:rsidR="00F95FA2" w:rsidRPr="00F00D6B" w:rsidRDefault="00F95FA2" w:rsidP="00C15753">
            <w:pPr>
              <w:rPr>
                <w:rFonts w:ascii="Verdana" w:eastAsia="Times New Roman" w:hAnsi="Verdana" w:cs="Arial"/>
                <w:sz w:val="18"/>
                <w:szCs w:val="18"/>
              </w:rPr>
            </w:pPr>
          </w:p>
        </w:tc>
        <w:tc>
          <w:tcPr>
            <w:tcW w:w="1728" w:type="dxa"/>
            <w:noWrap/>
            <w:vAlign w:val="center"/>
            <w:hideMark/>
          </w:tcPr>
          <w:p w:rsidR="00F95FA2" w:rsidRPr="00F00D6B" w:rsidRDefault="00F95FA2" w:rsidP="0012610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2017-2018</w:t>
            </w:r>
          </w:p>
        </w:tc>
        <w:tc>
          <w:tcPr>
            <w:tcW w:w="1412" w:type="dxa"/>
            <w:noWrap/>
            <w:vAlign w:val="center"/>
            <w:hideMark/>
          </w:tcPr>
          <w:p w:rsidR="00F95FA2" w:rsidRPr="00F00D6B" w:rsidRDefault="00F95FA2" w:rsidP="0012610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2018-2019</w:t>
            </w:r>
          </w:p>
        </w:tc>
        <w:tc>
          <w:tcPr>
            <w:tcW w:w="1597" w:type="dxa"/>
            <w:noWrap/>
            <w:vAlign w:val="center"/>
            <w:hideMark/>
          </w:tcPr>
          <w:p w:rsidR="00F95FA2" w:rsidRPr="00F00D6B" w:rsidRDefault="00F95FA2" w:rsidP="0012610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2019-2020</w:t>
            </w:r>
          </w:p>
        </w:tc>
        <w:tc>
          <w:tcPr>
            <w:tcW w:w="1745" w:type="dxa"/>
            <w:noWrap/>
            <w:vAlign w:val="center"/>
            <w:hideMark/>
          </w:tcPr>
          <w:p w:rsidR="00F95FA2" w:rsidRPr="00F00D6B" w:rsidRDefault="00F95FA2" w:rsidP="0012610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2020-2021</w:t>
            </w:r>
          </w:p>
        </w:tc>
        <w:tc>
          <w:tcPr>
            <w:tcW w:w="1341" w:type="dxa"/>
            <w:noWrap/>
            <w:vAlign w:val="center"/>
            <w:hideMark/>
          </w:tcPr>
          <w:p w:rsidR="00F95FA2" w:rsidRPr="00F00D6B" w:rsidRDefault="00F95FA2" w:rsidP="00126106">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2021-2022</w:t>
            </w:r>
          </w:p>
        </w:tc>
      </w:tr>
      <w:tr w:rsidR="00F95FA2" w:rsidRPr="00F00D6B" w:rsidTr="00C15753">
        <w:trPr>
          <w:trHeight w:val="510"/>
        </w:trPr>
        <w:tc>
          <w:tcPr>
            <w:cnfStyle w:val="001000000000" w:firstRow="0" w:lastRow="0" w:firstColumn="1" w:lastColumn="0" w:oddVBand="0" w:evenVBand="0" w:oddHBand="0" w:evenHBand="0" w:firstRowFirstColumn="0" w:firstRowLastColumn="0" w:lastRowFirstColumn="0" w:lastRowLastColumn="0"/>
            <w:tcW w:w="1811" w:type="dxa"/>
            <w:vMerge/>
            <w:hideMark/>
          </w:tcPr>
          <w:p w:rsidR="00F95FA2" w:rsidRPr="00F00D6B" w:rsidRDefault="00F95FA2" w:rsidP="00C15753">
            <w:pPr>
              <w:rPr>
                <w:rFonts w:ascii="Verdana" w:eastAsia="Times New Roman" w:hAnsi="Verdana" w:cs="Arial"/>
                <w:sz w:val="18"/>
                <w:szCs w:val="18"/>
              </w:rPr>
            </w:pPr>
          </w:p>
        </w:tc>
        <w:tc>
          <w:tcPr>
            <w:tcW w:w="1728" w:type="dxa"/>
            <w:noWrap/>
            <w:hideMark/>
          </w:tcPr>
          <w:p w:rsidR="00F95FA2" w:rsidRPr="00F00D6B" w:rsidRDefault="00F95FA2" w:rsidP="00126106">
            <w:pPr>
              <w:ind w:right="113"/>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i/>
                <w:sz w:val="18"/>
                <w:szCs w:val="18"/>
              </w:rPr>
            </w:pPr>
            <w:r w:rsidRPr="00F00D6B">
              <w:rPr>
                <w:rFonts w:ascii="Verdana" w:eastAsia="Times New Roman" w:hAnsi="Verdana" w:cs="Arial"/>
                <w:i/>
                <w:sz w:val="18"/>
                <w:szCs w:val="18"/>
              </w:rPr>
              <w:t>1 267</w:t>
            </w:r>
          </w:p>
        </w:tc>
        <w:tc>
          <w:tcPr>
            <w:tcW w:w="1412" w:type="dxa"/>
            <w:noWrap/>
            <w:hideMark/>
          </w:tcPr>
          <w:p w:rsidR="00F95FA2" w:rsidRPr="00F00D6B" w:rsidRDefault="00F95FA2" w:rsidP="00126106">
            <w:pPr>
              <w:ind w:right="113"/>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i/>
                <w:sz w:val="18"/>
                <w:szCs w:val="18"/>
              </w:rPr>
            </w:pPr>
            <w:r w:rsidRPr="00F00D6B">
              <w:rPr>
                <w:rFonts w:ascii="Verdana" w:eastAsia="Times New Roman" w:hAnsi="Verdana" w:cs="Arial"/>
                <w:i/>
                <w:sz w:val="18"/>
                <w:szCs w:val="18"/>
              </w:rPr>
              <w:t>1 186</w:t>
            </w:r>
          </w:p>
        </w:tc>
        <w:tc>
          <w:tcPr>
            <w:tcW w:w="1597" w:type="dxa"/>
            <w:noWrap/>
            <w:hideMark/>
          </w:tcPr>
          <w:p w:rsidR="00F95FA2" w:rsidRPr="00F00D6B" w:rsidRDefault="00F95FA2" w:rsidP="00126106">
            <w:pPr>
              <w:ind w:right="113"/>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i/>
                <w:sz w:val="18"/>
                <w:szCs w:val="18"/>
              </w:rPr>
            </w:pPr>
            <w:r w:rsidRPr="00F00D6B">
              <w:rPr>
                <w:rFonts w:ascii="Verdana" w:eastAsia="Times New Roman" w:hAnsi="Verdana" w:cs="Arial"/>
                <w:i/>
                <w:sz w:val="18"/>
                <w:szCs w:val="18"/>
              </w:rPr>
              <w:t>1 068</w:t>
            </w:r>
          </w:p>
        </w:tc>
        <w:tc>
          <w:tcPr>
            <w:tcW w:w="1745" w:type="dxa"/>
            <w:noWrap/>
            <w:hideMark/>
          </w:tcPr>
          <w:p w:rsidR="00F95FA2" w:rsidRPr="00F00D6B" w:rsidRDefault="00F95FA2" w:rsidP="00126106">
            <w:pPr>
              <w:ind w:right="113"/>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i/>
                <w:sz w:val="18"/>
                <w:szCs w:val="18"/>
              </w:rPr>
            </w:pPr>
            <w:r w:rsidRPr="00F00D6B">
              <w:rPr>
                <w:rFonts w:ascii="Verdana" w:eastAsia="Times New Roman" w:hAnsi="Verdana" w:cs="Arial"/>
                <w:i/>
                <w:sz w:val="18"/>
                <w:szCs w:val="18"/>
              </w:rPr>
              <w:t>1 009</w:t>
            </w:r>
          </w:p>
        </w:tc>
        <w:tc>
          <w:tcPr>
            <w:tcW w:w="1341" w:type="dxa"/>
            <w:noWrap/>
            <w:hideMark/>
          </w:tcPr>
          <w:p w:rsidR="00F95FA2" w:rsidRPr="00F00D6B" w:rsidRDefault="00F95FA2" w:rsidP="00126106">
            <w:pPr>
              <w:ind w:right="113"/>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i/>
                <w:sz w:val="18"/>
                <w:szCs w:val="18"/>
              </w:rPr>
            </w:pPr>
            <w:r w:rsidRPr="00F00D6B">
              <w:rPr>
                <w:rFonts w:ascii="Verdana" w:eastAsia="Times New Roman" w:hAnsi="Verdana" w:cs="Arial"/>
                <w:i/>
                <w:sz w:val="18"/>
                <w:szCs w:val="18"/>
              </w:rPr>
              <w:t>821</w:t>
            </w:r>
          </w:p>
        </w:tc>
      </w:tr>
    </w:tbl>
    <w:p w:rsidR="00F95FA2" w:rsidRPr="00F00D6B" w:rsidRDefault="00F95FA2" w:rsidP="00F95FA2">
      <w:pPr>
        <w:spacing w:after="0" w:line="360" w:lineRule="auto"/>
        <w:contextualSpacing/>
        <w:rPr>
          <w:rFonts w:ascii="Verdana" w:hAnsi="Verdana"/>
          <w:i/>
          <w:sz w:val="16"/>
          <w:szCs w:val="16"/>
        </w:rPr>
      </w:pPr>
      <w:r w:rsidRPr="00F00D6B">
        <w:rPr>
          <w:rFonts w:ascii="Verdana" w:hAnsi="Verdana"/>
          <w:i/>
          <w:sz w:val="16"/>
          <w:szCs w:val="16"/>
        </w:rPr>
        <w:t>Източник: Министерство на земеделието</w:t>
      </w:r>
    </w:p>
    <w:p w:rsidR="00F95FA2" w:rsidRPr="00F00D6B" w:rsidRDefault="00F95FA2" w:rsidP="00F95FA2">
      <w:pPr>
        <w:spacing w:line="360" w:lineRule="auto"/>
        <w:ind w:firstLine="720"/>
        <w:jc w:val="both"/>
        <w:rPr>
          <w:rFonts w:ascii="Verdana" w:hAnsi="Verdana"/>
          <w:sz w:val="20"/>
          <w:szCs w:val="20"/>
        </w:rPr>
      </w:pPr>
    </w:p>
    <w:p w:rsidR="00F95FA2" w:rsidRPr="00F00D6B" w:rsidRDefault="00FA6AE1" w:rsidP="00F95FA2">
      <w:pPr>
        <w:spacing w:line="360" w:lineRule="auto"/>
        <w:ind w:firstLine="720"/>
        <w:jc w:val="both"/>
        <w:rPr>
          <w:rFonts w:ascii="Verdana" w:hAnsi="Verdana"/>
          <w:sz w:val="20"/>
          <w:szCs w:val="20"/>
        </w:rPr>
      </w:pPr>
      <w:r w:rsidRPr="00F00D6B">
        <w:rPr>
          <w:rFonts w:ascii="Verdana" w:hAnsi="Verdana"/>
          <w:sz w:val="20"/>
          <w:szCs w:val="20"/>
        </w:rPr>
        <w:lastRenderedPageBreak/>
        <w:t>Р</w:t>
      </w:r>
      <w:r w:rsidR="00F95FA2" w:rsidRPr="00F00D6B">
        <w:rPr>
          <w:rFonts w:ascii="Verdana" w:hAnsi="Verdana"/>
          <w:sz w:val="20"/>
          <w:szCs w:val="20"/>
        </w:rPr>
        <w:t xml:space="preserve">егистрираните земеделски стопани </w:t>
      </w:r>
      <w:r w:rsidR="005B61DA" w:rsidRPr="00F00D6B">
        <w:rPr>
          <w:rFonts w:ascii="Verdana" w:hAnsi="Verdana"/>
          <w:sz w:val="20"/>
          <w:szCs w:val="20"/>
        </w:rPr>
        <w:t>–</w:t>
      </w:r>
      <w:r w:rsidRPr="00F00D6B">
        <w:rPr>
          <w:rFonts w:ascii="Verdana" w:hAnsi="Verdana"/>
          <w:sz w:val="20"/>
          <w:szCs w:val="20"/>
        </w:rPr>
        <w:t xml:space="preserve"> </w:t>
      </w:r>
      <w:r w:rsidR="005B61DA" w:rsidRPr="00F00D6B">
        <w:rPr>
          <w:rFonts w:ascii="Verdana" w:hAnsi="Verdana"/>
          <w:sz w:val="20"/>
          <w:szCs w:val="20"/>
        </w:rPr>
        <w:t>(Т</w:t>
      </w:r>
      <w:r w:rsidR="006F0441" w:rsidRPr="00F00D6B">
        <w:rPr>
          <w:rFonts w:ascii="Verdana" w:hAnsi="Verdana"/>
          <w:sz w:val="20"/>
          <w:szCs w:val="20"/>
        </w:rPr>
        <w:t>абл. 12</w:t>
      </w:r>
      <w:r w:rsidR="005B61DA" w:rsidRPr="00F00D6B">
        <w:rPr>
          <w:rFonts w:ascii="Verdana" w:hAnsi="Verdana"/>
          <w:sz w:val="20"/>
          <w:szCs w:val="20"/>
        </w:rPr>
        <w:t>)</w:t>
      </w:r>
      <w:r w:rsidRPr="00F00D6B">
        <w:rPr>
          <w:rFonts w:ascii="Verdana" w:hAnsi="Verdana"/>
          <w:sz w:val="20"/>
          <w:szCs w:val="20"/>
        </w:rPr>
        <w:t xml:space="preserve"> </w:t>
      </w:r>
      <w:r w:rsidR="00F95FA2" w:rsidRPr="00F00D6B">
        <w:rPr>
          <w:rFonts w:ascii="Verdana" w:hAnsi="Verdana"/>
          <w:sz w:val="20"/>
          <w:szCs w:val="20"/>
        </w:rPr>
        <w:t xml:space="preserve">в бранша на производителите на </w:t>
      </w:r>
      <w:r w:rsidR="00F95FA2" w:rsidRPr="00F00D6B">
        <w:rPr>
          <w:rFonts w:ascii="Verdana" w:eastAsia="Calibri" w:hAnsi="Verdana" w:cs="Times New Roman"/>
          <w:sz w:val="20"/>
          <w:szCs w:val="20"/>
        </w:rPr>
        <w:t>„Тютюн“</w:t>
      </w:r>
      <w:r w:rsidR="00F95FA2" w:rsidRPr="00F00D6B">
        <w:rPr>
          <w:rFonts w:ascii="Verdana" w:hAnsi="Verdana"/>
          <w:sz w:val="20"/>
          <w:szCs w:val="20"/>
        </w:rPr>
        <w:t xml:space="preserve"> за изследвания период представляват значителна част от сектор „Растениевъдство“, като данните показват само броя на регистрираните по Наредба № 3 от 29.01.1999 г. земеделски стопани в последните четири години и не отразяват площите и обемите на произведената продукция.</w:t>
      </w:r>
    </w:p>
    <w:p w:rsidR="00F95FA2" w:rsidRPr="00F00D6B" w:rsidRDefault="00F95FA2" w:rsidP="00F95FA2">
      <w:pPr>
        <w:spacing w:line="360" w:lineRule="auto"/>
        <w:jc w:val="both"/>
        <w:rPr>
          <w:rFonts w:ascii="Verdana" w:eastAsia="Calibri" w:hAnsi="Verdana" w:cs="Times New Roman"/>
          <w:sz w:val="20"/>
          <w:szCs w:val="20"/>
        </w:rPr>
      </w:pPr>
      <w:r w:rsidRPr="00F00D6B">
        <w:rPr>
          <w:noProof/>
          <w:lang w:val="en-US"/>
        </w:rPr>
        <w:drawing>
          <wp:inline distT="0" distB="0" distL="0" distR="0" wp14:anchorId="12C3A9DE" wp14:editId="77586C68">
            <wp:extent cx="5557961" cy="2449001"/>
            <wp:effectExtent l="0" t="0" r="5080" b="889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95FA2" w:rsidRPr="00F00D6B" w:rsidRDefault="004A5697" w:rsidP="00F95FA2">
      <w:pPr>
        <w:spacing w:after="0" w:line="276" w:lineRule="auto"/>
        <w:ind w:left="-567" w:firstLine="709"/>
        <w:contextualSpacing/>
        <w:rPr>
          <w:rFonts w:ascii="Verdana" w:hAnsi="Verdana"/>
          <w:i/>
          <w:sz w:val="16"/>
          <w:szCs w:val="16"/>
        </w:rPr>
      </w:pPr>
      <w:r w:rsidRPr="00F00D6B">
        <w:rPr>
          <w:rFonts w:ascii="Verdana" w:hAnsi="Verdana"/>
          <w:i/>
          <w:sz w:val="16"/>
          <w:szCs w:val="16"/>
        </w:rPr>
        <w:t>Фиг. 9</w:t>
      </w:r>
      <w:r w:rsidR="00F95FA2" w:rsidRPr="00F00D6B">
        <w:rPr>
          <w:rFonts w:ascii="Verdana" w:hAnsi="Verdana"/>
          <w:i/>
          <w:sz w:val="16"/>
          <w:szCs w:val="16"/>
        </w:rPr>
        <w:t xml:space="preserve"> Рег</w:t>
      </w:r>
      <w:r w:rsidR="005B61DA" w:rsidRPr="00F00D6B">
        <w:rPr>
          <w:rFonts w:ascii="Verdana" w:hAnsi="Verdana"/>
          <w:i/>
          <w:sz w:val="16"/>
          <w:szCs w:val="16"/>
        </w:rPr>
        <w:t xml:space="preserve">истрирани земеделски стопани - </w:t>
      </w:r>
      <w:r w:rsidR="00F95FA2" w:rsidRPr="00F00D6B">
        <w:rPr>
          <w:rFonts w:ascii="Verdana" w:hAnsi="Verdana"/>
          <w:i/>
          <w:sz w:val="16"/>
          <w:szCs w:val="16"/>
        </w:rPr>
        <w:t>„Тютюн“</w:t>
      </w:r>
    </w:p>
    <w:p w:rsidR="00F95FA2" w:rsidRPr="00F00D6B" w:rsidRDefault="00F95FA2" w:rsidP="00F95FA2">
      <w:pPr>
        <w:spacing w:after="0" w:line="276" w:lineRule="auto"/>
        <w:ind w:left="-567" w:firstLine="709"/>
        <w:contextualSpacing/>
        <w:rPr>
          <w:rFonts w:ascii="Verdana" w:hAnsi="Verdana"/>
          <w:i/>
          <w:sz w:val="16"/>
          <w:szCs w:val="16"/>
        </w:rPr>
      </w:pPr>
      <w:r w:rsidRPr="00F00D6B">
        <w:rPr>
          <w:rFonts w:ascii="Verdana" w:hAnsi="Verdana"/>
          <w:i/>
          <w:sz w:val="16"/>
          <w:szCs w:val="16"/>
        </w:rPr>
        <w:t>Източник: Министерство на земеделието</w:t>
      </w:r>
    </w:p>
    <w:p w:rsidR="00F95FA2" w:rsidRPr="00F00D6B" w:rsidRDefault="00F95FA2" w:rsidP="00F95FA2">
      <w:pPr>
        <w:spacing w:line="276" w:lineRule="auto"/>
        <w:ind w:firstLine="720"/>
        <w:jc w:val="both"/>
        <w:rPr>
          <w:rFonts w:ascii="Verdana" w:hAnsi="Verdana"/>
          <w:sz w:val="20"/>
          <w:szCs w:val="20"/>
        </w:rPr>
      </w:pPr>
    </w:p>
    <w:p w:rsidR="00F95FA2" w:rsidRPr="00F00D6B" w:rsidRDefault="00F95FA2" w:rsidP="00F95FA2">
      <w:pPr>
        <w:spacing w:line="360" w:lineRule="auto"/>
        <w:ind w:firstLine="720"/>
        <w:jc w:val="both"/>
        <w:rPr>
          <w:rFonts w:ascii="Verdana" w:hAnsi="Verdana"/>
          <w:sz w:val="20"/>
          <w:szCs w:val="20"/>
        </w:rPr>
      </w:pPr>
      <w:r w:rsidRPr="00F00D6B">
        <w:rPr>
          <w:rFonts w:ascii="Verdana" w:hAnsi="Verdana"/>
          <w:sz w:val="20"/>
          <w:szCs w:val="20"/>
        </w:rPr>
        <w:t xml:space="preserve">Преглед на Заповедта на министъра на земеделието за определяне на членове на съвета показва, че в него участват 4 члена – Национална асоциация на тютюнопроизводителите – 2010, Национална конфедерация на тютюнопроизводителите в </w:t>
      </w:r>
      <w:r w:rsidRPr="00F00D6B">
        <w:rPr>
          <w:rFonts w:ascii="Verdana" w:eastAsia="Calibri" w:hAnsi="Verdana" w:cs="Times New Roman"/>
          <w:sz w:val="20"/>
          <w:szCs w:val="20"/>
        </w:rPr>
        <w:t>Република България</w:t>
      </w:r>
      <w:r w:rsidRPr="00F00D6B">
        <w:rPr>
          <w:rFonts w:ascii="Verdana" w:hAnsi="Verdana"/>
          <w:sz w:val="20"/>
          <w:szCs w:val="20"/>
        </w:rPr>
        <w:t xml:space="preserve">, Съюз на производителите на ориенталски тютюн и Сдружение с нестопанска цел за осъществяване на дейност в частна полза (СНЦ "Басма"). </w:t>
      </w:r>
    </w:p>
    <w:p w:rsidR="00F95FA2" w:rsidRPr="00F00D6B" w:rsidRDefault="00F95FA2" w:rsidP="00F95FA2">
      <w:pPr>
        <w:spacing w:line="360" w:lineRule="auto"/>
        <w:ind w:firstLine="720"/>
        <w:jc w:val="both"/>
        <w:rPr>
          <w:rFonts w:ascii="Verdana" w:hAnsi="Verdana"/>
          <w:sz w:val="20"/>
          <w:szCs w:val="20"/>
        </w:rPr>
      </w:pPr>
      <w:r w:rsidRPr="00F00D6B">
        <w:rPr>
          <w:rFonts w:ascii="Verdana" w:hAnsi="Verdana"/>
          <w:sz w:val="20"/>
          <w:szCs w:val="20"/>
        </w:rPr>
        <w:t>При проверка в публичните общодостъпни източници за получаване на информация, само 1 от 4-те на членове на Съвета са обявили публично членовете, които представляват в МЗм – 3 985. Така реално официално достъпната информация за представляваните земеделски стопани в бранша е само от члена на КС, обявил имената на членската си маса, която е 3 985.</w:t>
      </w:r>
    </w:p>
    <w:p w:rsidR="00F95FA2" w:rsidRPr="00F00D6B" w:rsidRDefault="00F95FA2" w:rsidP="00F95FA2">
      <w:pPr>
        <w:spacing w:line="360" w:lineRule="auto"/>
        <w:ind w:firstLine="720"/>
        <w:jc w:val="both"/>
        <w:rPr>
          <w:rFonts w:ascii="Verdana" w:hAnsi="Verdana"/>
          <w:sz w:val="20"/>
          <w:szCs w:val="20"/>
        </w:rPr>
      </w:pPr>
      <w:r w:rsidRPr="00F00D6B">
        <w:rPr>
          <w:rFonts w:ascii="Verdana" w:hAnsi="Verdana"/>
          <w:sz w:val="20"/>
          <w:szCs w:val="20"/>
        </w:rPr>
        <w:t>Членовете на съвета</w:t>
      </w:r>
      <w:r w:rsidR="00E43AEA" w:rsidRPr="00F00D6B">
        <w:rPr>
          <w:rFonts w:ascii="Verdana" w:hAnsi="Verdana"/>
          <w:sz w:val="20"/>
          <w:szCs w:val="20"/>
        </w:rPr>
        <w:t>,</w:t>
      </w:r>
      <w:r w:rsidRPr="00F00D6B">
        <w:rPr>
          <w:rFonts w:ascii="Verdana" w:hAnsi="Verdana"/>
          <w:sz w:val="20"/>
          <w:szCs w:val="20"/>
        </w:rPr>
        <w:t xml:space="preserve"> считано от 2019 г. до настоящия момент</w:t>
      </w:r>
      <w:r w:rsidR="00E43AEA" w:rsidRPr="00F00D6B">
        <w:rPr>
          <w:rFonts w:ascii="Verdana" w:hAnsi="Verdana"/>
          <w:sz w:val="20"/>
          <w:szCs w:val="20"/>
        </w:rPr>
        <w:t>,</w:t>
      </w:r>
      <w:r w:rsidRPr="00F00D6B">
        <w:rPr>
          <w:rFonts w:ascii="Verdana" w:hAnsi="Verdana"/>
          <w:sz w:val="20"/>
          <w:szCs w:val="20"/>
        </w:rPr>
        <w:t xml:space="preserve"> са 4 представители на бранша, като в изследваните години няма промяна в имената на членския състав. </w:t>
      </w:r>
    </w:p>
    <w:p w:rsidR="00F95FA2" w:rsidRPr="00F00D6B" w:rsidRDefault="00F95FA2" w:rsidP="00F95FA2">
      <w:pPr>
        <w:spacing w:line="360" w:lineRule="auto"/>
        <w:ind w:firstLine="720"/>
        <w:jc w:val="both"/>
        <w:rPr>
          <w:rFonts w:ascii="Verdana" w:hAnsi="Verdana"/>
          <w:sz w:val="20"/>
          <w:szCs w:val="20"/>
        </w:rPr>
      </w:pPr>
      <w:r w:rsidRPr="00F00D6B">
        <w:rPr>
          <w:rFonts w:ascii="Verdana" w:hAnsi="Verdana"/>
          <w:sz w:val="20"/>
          <w:szCs w:val="20"/>
        </w:rPr>
        <w:t xml:space="preserve">Липсата на публичност за представляваните земеделски производители в бранша </w:t>
      </w:r>
      <w:r w:rsidR="00E43AEA" w:rsidRPr="00F00D6B">
        <w:rPr>
          <w:rFonts w:ascii="Verdana" w:hAnsi="Verdana"/>
          <w:sz w:val="20"/>
          <w:szCs w:val="20"/>
        </w:rPr>
        <w:t>е</w:t>
      </w:r>
      <w:r w:rsidRPr="00F00D6B">
        <w:rPr>
          <w:rFonts w:ascii="Verdana" w:hAnsi="Verdana"/>
          <w:sz w:val="20"/>
          <w:szCs w:val="20"/>
        </w:rPr>
        <w:t xml:space="preserve"> предпоставка за създаване на впечатление, че земеделските стопани и агробизнес</w:t>
      </w:r>
      <w:r w:rsidR="00E43AEA" w:rsidRPr="00F00D6B">
        <w:rPr>
          <w:rFonts w:ascii="Verdana" w:hAnsi="Verdana"/>
          <w:sz w:val="20"/>
          <w:szCs w:val="20"/>
        </w:rPr>
        <w:t>ът,</w:t>
      </w:r>
      <w:r w:rsidRPr="00F00D6B">
        <w:rPr>
          <w:rFonts w:ascii="Verdana" w:hAnsi="Verdana"/>
          <w:sz w:val="20"/>
          <w:szCs w:val="20"/>
        </w:rPr>
        <w:t xml:space="preserve"> ангажиран в бранша на тютюна в последните четири години</w:t>
      </w:r>
      <w:r w:rsidR="00E43AEA" w:rsidRPr="00F00D6B">
        <w:rPr>
          <w:rFonts w:ascii="Verdana" w:hAnsi="Verdana"/>
          <w:sz w:val="20"/>
          <w:szCs w:val="20"/>
        </w:rPr>
        <w:t>,</w:t>
      </w:r>
      <w:r w:rsidRPr="00F00D6B">
        <w:rPr>
          <w:rFonts w:ascii="Verdana" w:hAnsi="Verdana"/>
          <w:sz w:val="20"/>
          <w:szCs w:val="20"/>
        </w:rPr>
        <w:t xml:space="preserve"> се представлява в Министерство на земеделието от 3 985 от регистрираните земеделски стопани производители на  тютюн.</w:t>
      </w:r>
    </w:p>
    <w:p w:rsidR="00F95FA2" w:rsidRPr="00F00D6B" w:rsidRDefault="00F95FA2" w:rsidP="00F95FA2">
      <w:pPr>
        <w:spacing w:line="360" w:lineRule="auto"/>
        <w:ind w:firstLine="720"/>
        <w:jc w:val="both"/>
        <w:rPr>
          <w:rFonts w:ascii="Verdana" w:hAnsi="Verdana"/>
          <w:sz w:val="20"/>
          <w:szCs w:val="20"/>
        </w:rPr>
      </w:pPr>
      <w:r w:rsidRPr="00F00D6B">
        <w:rPr>
          <w:rFonts w:ascii="Verdana" w:hAnsi="Verdana"/>
          <w:sz w:val="20"/>
          <w:szCs w:val="20"/>
        </w:rPr>
        <w:lastRenderedPageBreak/>
        <w:t>В допълнение</w:t>
      </w:r>
      <w:r w:rsidR="00E43AEA" w:rsidRPr="00F00D6B">
        <w:rPr>
          <w:rFonts w:ascii="Verdana" w:hAnsi="Verdana"/>
          <w:sz w:val="20"/>
          <w:szCs w:val="20"/>
        </w:rPr>
        <w:t>,</w:t>
      </w:r>
      <w:r w:rsidRPr="00F00D6B">
        <w:rPr>
          <w:rFonts w:ascii="Verdana" w:hAnsi="Verdana"/>
          <w:sz w:val="20"/>
          <w:szCs w:val="20"/>
        </w:rPr>
        <w:t xml:space="preserve"> в състава на 4 – те члена на КС, с няколко изключения, в повечето области има регистрирани земеделски стопани ангажирани с тютюнопроизводство</w:t>
      </w:r>
      <w:r w:rsidR="00A3301A" w:rsidRPr="00F00D6B">
        <w:rPr>
          <w:rFonts w:ascii="Verdana" w:hAnsi="Verdana"/>
          <w:sz w:val="20"/>
          <w:szCs w:val="20"/>
        </w:rPr>
        <w:t xml:space="preserve"> </w:t>
      </w:r>
      <w:r w:rsidR="005B61DA" w:rsidRPr="00F00D6B">
        <w:rPr>
          <w:rFonts w:ascii="Verdana" w:hAnsi="Verdana"/>
          <w:sz w:val="20"/>
          <w:szCs w:val="20"/>
        </w:rPr>
        <w:t>- т</w:t>
      </w:r>
      <w:r w:rsidR="00A3301A" w:rsidRPr="00F00D6B">
        <w:rPr>
          <w:rFonts w:ascii="Verdana" w:hAnsi="Verdana"/>
          <w:sz w:val="20"/>
          <w:szCs w:val="20"/>
        </w:rPr>
        <w:t xml:space="preserve">абл. </w:t>
      </w:r>
      <w:r w:rsidR="00CC5A3A" w:rsidRPr="00F00D6B">
        <w:rPr>
          <w:rFonts w:ascii="Verdana" w:hAnsi="Verdana"/>
          <w:sz w:val="20"/>
          <w:szCs w:val="20"/>
        </w:rPr>
        <w:t>18</w:t>
      </w:r>
      <w:r w:rsidR="00A3301A" w:rsidRPr="00F00D6B">
        <w:rPr>
          <w:rFonts w:ascii="Verdana" w:hAnsi="Verdana"/>
          <w:sz w:val="20"/>
          <w:szCs w:val="20"/>
        </w:rPr>
        <w:t xml:space="preserve"> от Приложение 3 към настоящия Доклад</w:t>
      </w:r>
      <w:r w:rsidRPr="00F00D6B">
        <w:rPr>
          <w:rFonts w:ascii="Verdana" w:hAnsi="Verdana"/>
          <w:sz w:val="20"/>
          <w:szCs w:val="20"/>
        </w:rPr>
        <w:t>.</w:t>
      </w:r>
    </w:p>
    <w:p w:rsidR="00F95FA2" w:rsidRDefault="00F95FA2" w:rsidP="00F95FA2">
      <w:pPr>
        <w:spacing w:line="360" w:lineRule="auto"/>
        <w:ind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На база получената в първата и последната година в бранша на тютюна от изследвания период - </w:t>
      </w:r>
      <w:r w:rsidR="005B61DA" w:rsidRPr="00F00D6B">
        <w:rPr>
          <w:rFonts w:ascii="Verdana" w:eastAsia="Calibri" w:hAnsi="Verdana" w:cs="Times New Roman"/>
          <w:sz w:val="20"/>
          <w:szCs w:val="20"/>
        </w:rPr>
        <w:t>фиг. 1</w:t>
      </w:r>
      <w:r w:rsidRPr="00F00D6B">
        <w:rPr>
          <w:rFonts w:ascii="Verdana" w:eastAsia="Calibri" w:hAnsi="Verdana" w:cs="Times New Roman"/>
          <w:sz w:val="20"/>
          <w:szCs w:val="20"/>
        </w:rPr>
        <w:t xml:space="preserve">7 </w:t>
      </w:r>
      <w:r w:rsidR="005B61DA" w:rsidRPr="00F00D6B">
        <w:rPr>
          <w:rFonts w:ascii="Verdana" w:eastAsia="Calibri" w:hAnsi="Verdana" w:cs="Times New Roman"/>
          <w:sz w:val="20"/>
          <w:szCs w:val="20"/>
        </w:rPr>
        <w:t xml:space="preserve">– 18 от Приложение 2 </w:t>
      </w:r>
      <w:r w:rsidR="005B61DA" w:rsidRPr="00F00D6B">
        <w:rPr>
          <w:rFonts w:ascii="Verdana" w:hAnsi="Verdana"/>
          <w:sz w:val="20"/>
          <w:szCs w:val="20"/>
        </w:rPr>
        <w:t>към настоящия Доклад</w:t>
      </w:r>
      <w:r w:rsidRPr="00F00D6B">
        <w:rPr>
          <w:rFonts w:ascii="Verdana" w:eastAsia="Calibri" w:hAnsi="Verdana" w:cs="Times New Roman"/>
          <w:sz w:val="20"/>
          <w:szCs w:val="20"/>
        </w:rPr>
        <w:t xml:space="preserve">, съществува </w:t>
      </w:r>
      <w:r w:rsidR="005B61DA" w:rsidRPr="00F00D6B">
        <w:rPr>
          <w:rFonts w:ascii="Verdana" w:eastAsia="Calibri" w:hAnsi="Verdana" w:cs="Times New Roman"/>
          <w:sz w:val="20"/>
          <w:szCs w:val="20"/>
        </w:rPr>
        <w:t>възможност за</w:t>
      </w:r>
      <w:r w:rsidRPr="00F00D6B">
        <w:rPr>
          <w:rFonts w:ascii="Verdana" w:eastAsia="Calibri" w:hAnsi="Verdana" w:cs="Times New Roman"/>
          <w:sz w:val="20"/>
          <w:szCs w:val="20"/>
        </w:rPr>
        <w:t xml:space="preserve"> създаването на обединения на областно и национално ниво.</w:t>
      </w:r>
    </w:p>
    <w:p w:rsidR="00FE653D" w:rsidRPr="00F00D6B" w:rsidRDefault="00FE653D" w:rsidP="00FE653D">
      <w:pPr>
        <w:spacing w:after="0" w:line="360" w:lineRule="auto"/>
        <w:ind w:firstLine="709"/>
        <w:jc w:val="both"/>
        <w:rPr>
          <w:rFonts w:ascii="Verdana" w:eastAsia="Calibri" w:hAnsi="Verdana" w:cs="Times New Roman"/>
          <w:sz w:val="20"/>
          <w:szCs w:val="20"/>
        </w:rPr>
      </w:pPr>
    </w:p>
    <w:p w:rsidR="00AB1926" w:rsidRPr="00F00D6B" w:rsidRDefault="00AB1926" w:rsidP="00FE653D">
      <w:pPr>
        <w:pStyle w:val="ListParagraph"/>
        <w:spacing w:after="120" w:line="360" w:lineRule="auto"/>
        <w:ind w:left="0"/>
        <w:jc w:val="both"/>
        <w:rPr>
          <w:rFonts w:ascii="Verdana" w:eastAsia="Calibri" w:hAnsi="Verdana" w:cs="Times New Roman"/>
          <w:b/>
          <w:i/>
          <w:sz w:val="20"/>
          <w:szCs w:val="20"/>
        </w:rPr>
      </w:pPr>
      <w:r w:rsidRPr="00F00D6B">
        <w:rPr>
          <w:rFonts w:ascii="Verdana" w:eastAsia="Calibri" w:hAnsi="Verdana" w:cs="Times New Roman"/>
          <w:b/>
          <w:i/>
          <w:sz w:val="20"/>
          <w:szCs w:val="20"/>
        </w:rPr>
        <w:t>Представителност в сектор „Растениевъдство“ – бранша на „Розопроизводството и розопреработката“</w:t>
      </w:r>
    </w:p>
    <w:p w:rsidR="00AB1926" w:rsidRPr="00F00D6B" w:rsidRDefault="00AB1926" w:rsidP="00735B85">
      <w:pPr>
        <w:pStyle w:val="ListParagraph"/>
        <w:spacing w:before="100" w:beforeAutospacing="1" w:after="120" w:line="360" w:lineRule="auto"/>
        <w:ind w:left="0" w:firstLine="709"/>
        <w:jc w:val="both"/>
        <w:rPr>
          <w:rFonts w:ascii="Verdana" w:eastAsia="Calibri" w:hAnsi="Verdana" w:cs="Times New Roman"/>
          <w:b/>
          <w:sz w:val="20"/>
          <w:szCs w:val="20"/>
        </w:rPr>
      </w:pPr>
    </w:p>
    <w:p w:rsidR="00F95FA2" w:rsidRPr="00F00D6B" w:rsidRDefault="00F95FA2" w:rsidP="005B61DA">
      <w:pPr>
        <w:spacing w:line="360" w:lineRule="auto"/>
        <w:ind w:firstLine="708"/>
        <w:jc w:val="both"/>
        <w:rPr>
          <w:rFonts w:ascii="Verdana" w:eastAsia="Calibri" w:hAnsi="Verdana" w:cs="Times New Roman"/>
          <w:sz w:val="20"/>
          <w:szCs w:val="20"/>
        </w:rPr>
      </w:pPr>
      <w:r w:rsidRPr="00F00D6B">
        <w:rPr>
          <w:rFonts w:ascii="Verdana" w:eastAsia="Calibri" w:hAnsi="Verdana" w:cs="Times New Roman"/>
          <w:sz w:val="20"/>
          <w:szCs w:val="20"/>
        </w:rPr>
        <w:t xml:space="preserve">Друг официално представен в Министерство на земеделието бранш е този на производителите на маслодайна роза. Той се представлява чрез </w:t>
      </w:r>
      <w:r w:rsidR="005B61DA" w:rsidRPr="00F00D6B">
        <w:rPr>
          <w:rFonts w:ascii="Verdana" w:eastAsia="Calibri" w:hAnsi="Verdana" w:cs="Times New Roman"/>
          <w:sz w:val="20"/>
          <w:szCs w:val="20"/>
        </w:rPr>
        <w:t>КС</w:t>
      </w:r>
      <w:r w:rsidRPr="00F00D6B">
        <w:rPr>
          <w:rFonts w:ascii="Verdana" w:eastAsia="Calibri" w:hAnsi="Verdana" w:cs="Times New Roman"/>
          <w:sz w:val="20"/>
          <w:szCs w:val="20"/>
        </w:rPr>
        <w:t xml:space="preserve"> по маслодайна роза към министъра на земеделието</w:t>
      </w:r>
      <w:r w:rsidR="00352F80" w:rsidRPr="00F00D6B">
        <w:rPr>
          <w:rFonts w:ascii="Verdana" w:eastAsia="Calibri" w:hAnsi="Verdana" w:cs="Times New Roman"/>
          <w:sz w:val="20"/>
          <w:szCs w:val="20"/>
        </w:rPr>
        <w:t>.</w:t>
      </w:r>
      <w:r w:rsidRPr="00F00D6B">
        <w:rPr>
          <w:rFonts w:ascii="Verdana" w:eastAsia="Calibri" w:hAnsi="Verdana" w:cs="Times New Roman"/>
          <w:sz w:val="20"/>
          <w:szCs w:val="20"/>
        </w:rPr>
        <w:t xml:space="preserve"> </w:t>
      </w:r>
      <w:r w:rsidR="00485AF6" w:rsidRPr="00F00D6B">
        <w:rPr>
          <w:rFonts w:ascii="Verdana" w:eastAsia="Calibri" w:hAnsi="Verdana" w:cs="Times New Roman"/>
          <w:sz w:val="20"/>
          <w:szCs w:val="20"/>
        </w:rPr>
        <w:t>Консултативния</w:t>
      </w:r>
      <w:r w:rsidR="00E43AEA" w:rsidRPr="00F00D6B">
        <w:rPr>
          <w:rFonts w:ascii="Verdana" w:eastAsia="Calibri" w:hAnsi="Verdana" w:cs="Times New Roman"/>
          <w:sz w:val="20"/>
          <w:szCs w:val="20"/>
        </w:rPr>
        <w:t>т</w:t>
      </w:r>
      <w:r w:rsidR="00485AF6" w:rsidRPr="00F00D6B">
        <w:rPr>
          <w:rFonts w:ascii="Verdana" w:eastAsia="Calibri" w:hAnsi="Verdana" w:cs="Times New Roman"/>
          <w:sz w:val="20"/>
          <w:szCs w:val="20"/>
        </w:rPr>
        <w:t xml:space="preserve"> съвет</w:t>
      </w:r>
      <w:r w:rsidRPr="00F00D6B">
        <w:rPr>
          <w:rFonts w:ascii="Verdana" w:eastAsia="Calibri" w:hAnsi="Verdana" w:cs="Times New Roman"/>
          <w:sz w:val="20"/>
          <w:szCs w:val="20"/>
        </w:rPr>
        <w:t xml:space="preserve"> се създава като консултативен орган към министъра на земеделието за подпомагане на дейността му при осъществяване на държавната политика в областта на розопроизводството и розопреработката, решаване на въпроси, свързани с организацията и внедряването на научно-приложни разработки и прилагането на изискванията на Общата селскостопанска политика на Европейския съюз в областта на розопроизводството и розопреработката. Членовете на </w:t>
      </w:r>
      <w:r w:rsidR="00232760" w:rsidRPr="00F00D6B">
        <w:rPr>
          <w:rFonts w:ascii="Verdana" w:eastAsia="Calibri" w:hAnsi="Verdana" w:cs="Times New Roman"/>
          <w:sz w:val="20"/>
          <w:szCs w:val="20"/>
        </w:rPr>
        <w:t>КС</w:t>
      </w:r>
      <w:r w:rsidRPr="00F00D6B">
        <w:rPr>
          <w:rFonts w:ascii="Verdana" w:eastAsia="Calibri" w:hAnsi="Verdana" w:cs="Times New Roman"/>
          <w:sz w:val="20"/>
          <w:szCs w:val="20"/>
        </w:rPr>
        <w:t xml:space="preserve"> имат равни права при изготвянето на становища и предложения по проекти на закони и подзаконови нормативни актове, както и при подготовка на проекти за решения, отнасящи се за сектора. В </w:t>
      </w:r>
      <w:r w:rsidR="00232760" w:rsidRPr="00F00D6B">
        <w:rPr>
          <w:rFonts w:ascii="Verdana" w:eastAsia="Calibri" w:hAnsi="Verdana" w:cs="Times New Roman"/>
          <w:sz w:val="20"/>
          <w:szCs w:val="20"/>
        </w:rPr>
        <w:t>КС</w:t>
      </w:r>
      <w:r w:rsidRPr="00F00D6B">
        <w:rPr>
          <w:rFonts w:ascii="Verdana" w:eastAsia="Calibri" w:hAnsi="Verdana" w:cs="Times New Roman"/>
          <w:sz w:val="20"/>
          <w:szCs w:val="20"/>
        </w:rPr>
        <w:t xml:space="preserve"> членуват национално представени браншови организации в областта на производството и преработката на маслодайна роза и управители на организации и групи на розопроизводители, розопреработватели и търговци на продукти от цвят на маслодайна роза</w:t>
      </w:r>
      <w:r w:rsidR="005B61DA" w:rsidRPr="00F00D6B">
        <w:rPr>
          <w:rFonts w:ascii="Verdana" w:eastAsia="Calibri" w:hAnsi="Verdana" w:cs="Times New Roman"/>
          <w:sz w:val="20"/>
          <w:szCs w:val="20"/>
        </w:rPr>
        <w:t xml:space="preserve">. </w:t>
      </w:r>
      <w:r w:rsidRPr="00F00D6B">
        <w:rPr>
          <w:rFonts w:ascii="Verdana" w:eastAsia="Calibri" w:hAnsi="Verdana" w:cs="Times New Roman"/>
          <w:b/>
          <w:i/>
          <w:sz w:val="20"/>
          <w:szCs w:val="20"/>
        </w:rPr>
        <w:t xml:space="preserve">Не са заложени изисквания за участие в </w:t>
      </w:r>
      <w:r w:rsidR="00232760" w:rsidRPr="00F00D6B">
        <w:rPr>
          <w:rFonts w:ascii="Verdana" w:eastAsia="Calibri" w:hAnsi="Verdana" w:cs="Times New Roman"/>
          <w:b/>
          <w:i/>
          <w:sz w:val="20"/>
          <w:szCs w:val="20"/>
        </w:rPr>
        <w:t>КС</w:t>
      </w:r>
      <w:r w:rsidRPr="00F00D6B">
        <w:rPr>
          <w:rFonts w:ascii="Verdana" w:eastAsia="Calibri" w:hAnsi="Verdana" w:cs="Times New Roman"/>
          <w:b/>
          <w:i/>
          <w:sz w:val="20"/>
          <w:szCs w:val="20"/>
        </w:rPr>
        <w:t xml:space="preserve"> или за определяне на представителността на членовете. Членството в </w:t>
      </w:r>
      <w:r w:rsidR="00232760" w:rsidRPr="00F00D6B">
        <w:rPr>
          <w:rFonts w:ascii="Verdana" w:eastAsia="Calibri" w:hAnsi="Verdana" w:cs="Times New Roman"/>
          <w:b/>
          <w:i/>
          <w:sz w:val="20"/>
          <w:szCs w:val="20"/>
        </w:rPr>
        <w:t>КС</w:t>
      </w:r>
      <w:r w:rsidRPr="00F00D6B">
        <w:rPr>
          <w:rFonts w:ascii="Verdana" w:eastAsia="Calibri" w:hAnsi="Verdana" w:cs="Times New Roman"/>
          <w:b/>
          <w:i/>
          <w:sz w:val="20"/>
          <w:szCs w:val="20"/>
        </w:rPr>
        <w:t xml:space="preserve"> е отворено.</w:t>
      </w:r>
    </w:p>
    <w:p w:rsidR="00F95FA2" w:rsidRPr="00F00D6B" w:rsidRDefault="006F0441" w:rsidP="00F95FA2">
      <w:pPr>
        <w:spacing w:after="0" w:line="360" w:lineRule="auto"/>
        <w:jc w:val="both"/>
        <w:rPr>
          <w:rFonts w:ascii="Verdana" w:hAnsi="Verdana"/>
          <w:sz w:val="16"/>
          <w:szCs w:val="16"/>
        </w:rPr>
      </w:pPr>
      <w:r w:rsidRPr="00F00D6B">
        <w:rPr>
          <w:rFonts w:ascii="Verdana" w:hAnsi="Verdana"/>
          <w:sz w:val="16"/>
          <w:szCs w:val="16"/>
        </w:rPr>
        <w:t>Табл. 13</w:t>
      </w:r>
      <w:r w:rsidR="00F95FA2" w:rsidRPr="00F00D6B">
        <w:rPr>
          <w:rFonts w:ascii="Verdana" w:hAnsi="Verdana"/>
          <w:sz w:val="16"/>
          <w:szCs w:val="16"/>
        </w:rPr>
        <w:t xml:space="preserve"> Регистрирани земеделски стопани – „Маслодайни култури“</w:t>
      </w:r>
    </w:p>
    <w:tbl>
      <w:tblPr>
        <w:tblStyle w:val="ListTable4-Accent31"/>
        <w:tblW w:w="9634" w:type="dxa"/>
        <w:tblLook w:val="04A0" w:firstRow="1" w:lastRow="0" w:firstColumn="1" w:lastColumn="0" w:noHBand="0" w:noVBand="1"/>
      </w:tblPr>
      <w:tblGrid>
        <w:gridCol w:w="1811"/>
        <w:gridCol w:w="1412"/>
        <w:gridCol w:w="1592"/>
        <w:gridCol w:w="1701"/>
        <w:gridCol w:w="1559"/>
        <w:gridCol w:w="1559"/>
      </w:tblGrid>
      <w:tr w:rsidR="00F95FA2" w:rsidRPr="00F00D6B" w:rsidTr="006B5CA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11" w:type="dxa"/>
            <w:vMerge w:val="restart"/>
            <w:tcBorders>
              <w:top w:val="none" w:sz="0" w:space="0" w:color="auto"/>
              <w:left w:val="none" w:sz="0" w:space="0" w:color="auto"/>
              <w:bottom w:val="none" w:sz="0" w:space="0" w:color="auto"/>
            </w:tcBorders>
            <w:vAlign w:val="center"/>
            <w:hideMark/>
          </w:tcPr>
          <w:p w:rsidR="00F95FA2" w:rsidRPr="00F00D6B" w:rsidRDefault="00F95FA2" w:rsidP="006B5CAC">
            <w:pPr>
              <w:jc w:val="center"/>
              <w:rPr>
                <w:rFonts w:ascii="Verdana" w:eastAsia="Times New Roman" w:hAnsi="Verdana" w:cs="Arial"/>
                <w:sz w:val="18"/>
                <w:szCs w:val="18"/>
              </w:rPr>
            </w:pPr>
            <w:r w:rsidRPr="00F00D6B">
              <w:rPr>
                <w:rFonts w:ascii="Verdana" w:eastAsia="Times New Roman" w:hAnsi="Verdana" w:cs="Arial"/>
                <w:sz w:val="18"/>
                <w:szCs w:val="18"/>
              </w:rPr>
              <w:t>Брой регистрирани зем</w:t>
            </w:r>
            <w:r w:rsidR="006B5CAC">
              <w:rPr>
                <w:rFonts w:ascii="Verdana" w:eastAsia="Times New Roman" w:hAnsi="Verdana" w:cs="Arial"/>
                <w:sz w:val="18"/>
                <w:szCs w:val="18"/>
              </w:rPr>
              <w:t>еделски</w:t>
            </w:r>
            <w:r w:rsidRPr="00F00D6B">
              <w:rPr>
                <w:rFonts w:ascii="Verdana" w:eastAsia="Times New Roman" w:hAnsi="Verdana" w:cs="Arial"/>
                <w:sz w:val="18"/>
                <w:szCs w:val="18"/>
              </w:rPr>
              <w:t>. стопани по години</w:t>
            </w:r>
          </w:p>
        </w:tc>
        <w:tc>
          <w:tcPr>
            <w:tcW w:w="7823" w:type="dxa"/>
            <w:gridSpan w:val="5"/>
            <w:tcBorders>
              <w:top w:val="none" w:sz="0" w:space="0" w:color="auto"/>
              <w:bottom w:val="none" w:sz="0" w:space="0" w:color="auto"/>
              <w:right w:val="none" w:sz="0" w:space="0" w:color="auto"/>
            </w:tcBorders>
            <w:noWrap/>
            <w:vAlign w:val="center"/>
            <w:hideMark/>
          </w:tcPr>
          <w:p w:rsidR="00F95FA2" w:rsidRPr="00F00D6B" w:rsidRDefault="00F95FA2" w:rsidP="006B5CAC">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F00D6B">
              <w:rPr>
                <w:rFonts w:ascii="Verdana" w:eastAsia="Times New Roman" w:hAnsi="Verdana" w:cs="Arial"/>
                <w:sz w:val="18"/>
                <w:szCs w:val="18"/>
              </w:rPr>
              <w:t>Стопански години</w:t>
            </w:r>
          </w:p>
        </w:tc>
      </w:tr>
      <w:tr w:rsidR="00F95FA2" w:rsidRPr="00F00D6B" w:rsidTr="006B5CAC">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811" w:type="dxa"/>
            <w:vMerge/>
            <w:vAlign w:val="center"/>
            <w:hideMark/>
          </w:tcPr>
          <w:p w:rsidR="00F95FA2" w:rsidRPr="00F00D6B" w:rsidRDefault="00F95FA2" w:rsidP="006B5CAC">
            <w:pPr>
              <w:jc w:val="center"/>
              <w:rPr>
                <w:rFonts w:ascii="Verdana" w:eastAsia="Times New Roman" w:hAnsi="Verdana" w:cs="Arial"/>
                <w:sz w:val="18"/>
                <w:szCs w:val="18"/>
              </w:rPr>
            </w:pPr>
          </w:p>
        </w:tc>
        <w:tc>
          <w:tcPr>
            <w:tcW w:w="1412" w:type="dxa"/>
            <w:noWrap/>
            <w:vAlign w:val="center"/>
            <w:hideMark/>
          </w:tcPr>
          <w:p w:rsidR="00F95FA2" w:rsidRPr="00F00D6B" w:rsidRDefault="00F95FA2" w:rsidP="006B5CA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2017-2018</w:t>
            </w:r>
          </w:p>
        </w:tc>
        <w:tc>
          <w:tcPr>
            <w:tcW w:w="1592" w:type="dxa"/>
            <w:noWrap/>
            <w:vAlign w:val="center"/>
            <w:hideMark/>
          </w:tcPr>
          <w:p w:rsidR="00F95FA2" w:rsidRPr="00F00D6B" w:rsidRDefault="00F95FA2" w:rsidP="006B5CA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2018-2019</w:t>
            </w:r>
          </w:p>
        </w:tc>
        <w:tc>
          <w:tcPr>
            <w:tcW w:w="1701" w:type="dxa"/>
            <w:noWrap/>
            <w:vAlign w:val="center"/>
            <w:hideMark/>
          </w:tcPr>
          <w:p w:rsidR="00F95FA2" w:rsidRPr="00F00D6B" w:rsidRDefault="00F95FA2" w:rsidP="006B5CA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2019-2020</w:t>
            </w:r>
          </w:p>
        </w:tc>
        <w:tc>
          <w:tcPr>
            <w:tcW w:w="1559" w:type="dxa"/>
            <w:noWrap/>
            <w:vAlign w:val="center"/>
            <w:hideMark/>
          </w:tcPr>
          <w:p w:rsidR="00F95FA2" w:rsidRPr="00F00D6B" w:rsidRDefault="00F95FA2" w:rsidP="006B5CA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2020-2021</w:t>
            </w:r>
          </w:p>
        </w:tc>
        <w:tc>
          <w:tcPr>
            <w:tcW w:w="1559" w:type="dxa"/>
            <w:noWrap/>
            <w:vAlign w:val="center"/>
            <w:hideMark/>
          </w:tcPr>
          <w:p w:rsidR="00F95FA2" w:rsidRPr="00F00D6B" w:rsidRDefault="00F95FA2" w:rsidP="006B5CA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sz w:val="18"/>
                <w:szCs w:val="18"/>
              </w:rPr>
            </w:pPr>
            <w:r w:rsidRPr="00F00D6B">
              <w:rPr>
                <w:rFonts w:ascii="Verdana" w:eastAsia="Times New Roman" w:hAnsi="Verdana" w:cs="Arial"/>
                <w:b/>
                <w:bCs/>
                <w:sz w:val="18"/>
                <w:szCs w:val="18"/>
              </w:rPr>
              <w:t>2021-2022</w:t>
            </w:r>
          </w:p>
        </w:tc>
      </w:tr>
      <w:tr w:rsidR="00F95FA2" w:rsidRPr="00F00D6B" w:rsidTr="006B5CAC">
        <w:trPr>
          <w:trHeight w:val="510"/>
        </w:trPr>
        <w:tc>
          <w:tcPr>
            <w:cnfStyle w:val="001000000000" w:firstRow="0" w:lastRow="0" w:firstColumn="1" w:lastColumn="0" w:oddVBand="0" w:evenVBand="0" w:oddHBand="0" w:evenHBand="0" w:firstRowFirstColumn="0" w:firstRowLastColumn="0" w:lastRowFirstColumn="0" w:lastRowLastColumn="0"/>
            <w:tcW w:w="1811" w:type="dxa"/>
            <w:vMerge/>
            <w:hideMark/>
          </w:tcPr>
          <w:p w:rsidR="00F95FA2" w:rsidRPr="00F00D6B" w:rsidRDefault="00F95FA2" w:rsidP="00C15753">
            <w:pPr>
              <w:rPr>
                <w:rFonts w:ascii="Verdana" w:eastAsia="Times New Roman" w:hAnsi="Verdana" w:cs="Arial"/>
                <w:sz w:val="18"/>
                <w:szCs w:val="18"/>
              </w:rPr>
            </w:pPr>
          </w:p>
        </w:tc>
        <w:tc>
          <w:tcPr>
            <w:tcW w:w="1412" w:type="dxa"/>
            <w:noWrap/>
            <w:vAlign w:val="center"/>
            <w:hideMark/>
          </w:tcPr>
          <w:p w:rsidR="00F95FA2" w:rsidRPr="00F00D6B" w:rsidRDefault="00F95FA2" w:rsidP="006B5CAC">
            <w:pPr>
              <w:ind w:right="113"/>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i/>
                <w:sz w:val="18"/>
                <w:szCs w:val="18"/>
              </w:rPr>
            </w:pPr>
            <w:r w:rsidRPr="00F00D6B">
              <w:rPr>
                <w:rFonts w:ascii="Verdana" w:eastAsia="Times New Roman" w:hAnsi="Verdana" w:cs="Arial"/>
                <w:i/>
                <w:sz w:val="18"/>
                <w:szCs w:val="18"/>
              </w:rPr>
              <w:t>19 069</w:t>
            </w:r>
          </w:p>
        </w:tc>
        <w:tc>
          <w:tcPr>
            <w:tcW w:w="1592" w:type="dxa"/>
            <w:noWrap/>
            <w:vAlign w:val="center"/>
            <w:hideMark/>
          </w:tcPr>
          <w:p w:rsidR="00F95FA2" w:rsidRPr="00F00D6B" w:rsidRDefault="00F95FA2" w:rsidP="006B5CAC">
            <w:pPr>
              <w:ind w:right="113"/>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i/>
                <w:sz w:val="18"/>
                <w:szCs w:val="18"/>
              </w:rPr>
            </w:pPr>
            <w:r w:rsidRPr="00F00D6B">
              <w:rPr>
                <w:rFonts w:ascii="Verdana" w:eastAsia="Times New Roman" w:hAnsi="Verdana" w:cs="Arial"/>
                <w:i/>
                <w:sz w:val="18"/>
                <w:szCs w:val="18"/>
              </w:rPr>
              <w:t>19 264</w:t>
            </w:r>
          </w:p>
        </w:tc>
        <w:tc>
          <w:tcPr>
            <w:tcW w:w="1701" w:type="dxa"/>
            <w:noWrap/>
            <w:vAlign w:val="center"/>
            <w:hideMark/>
          </w:tcPr>
          <w:p w:rsidR="00F95FA2" w:rsidRPr="00F00D6B" w:rsidRDefault="00F95FA2" w:rsidP="006B5CAC">
            <w:pPr>
              <w:ind w:right="113"/>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i/>
                <w:sz w:val="18"/>
                <w:szCs w:val="18"/>
              </w:rPr>
            </w:pPr>
            <w:r w:rsidRPr="00F00D6B">
              <w:rPr>
                <w:rFonts w:ascii="Verdana" w:eastAsia="Times New Roman" w:hAnsi="Verdana" w:cs="Arial"/>
                <w:i/>
                <w:sz w:val="18"/>
                <w:szCs w:val="18"/>
              </w:rPr>
              <w:t>18 612</w:t>
            </w:r>
          </w:p>
        </w:tc>
        <w:tc>
          <w:tcPr>
            <w:tcW w:w="1559" w:type="dxa"/>
            <w:noWrap/>
            <w:vAlign w:val="center"/>
            <w:hideMark/>
          </w:tcPr>
          <w:p w:rsidR="00F95FA2" w:rsidRPr="00F00D6B" w:rsidRDefault="00F95FA2" w:rsidP="006B5CAC">
            <w:pPr>
              <w:ind w:right="113"/>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i/>
                <w:sz w:val="18"/>
                <w:szCs w:val="18"/>
              </w:rPr>
            </w:pPr>
            <w:r w:rsidRPr="00F00D6B">
              <w:rPr>
                <w:rFonts w:ascii="Verdana" w:eastAsia="Times New Roman" w:hAnsi="Verdana" w:cs="Arial"/>
                <w:i/>
                <w:sz w:val="18"/>
                <w:szCs w:val="18"/>
              </w:rPr>
              <w:t>19 070</w:t>
            </w:r>
          </w:p>
        </w:tc>
        <w:tc>
          <w:tcPr>
            <w:tcW w:w="1559" w:type="dxa"/>
            <w:noWrap/>
            <w:vAlign w:val="center"/>
            <w:hideMark/>
          </w:tcPr>
          <w:p w:rsidR="00F95FA2" w:rsidRPr="00F00D6B" w:rsidRDefault="00F95FA2" w:rsidP="006B5CAC">
            <w:pPr>
              <w:ind w:right="113"/>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i/>
                <w:sz w:val="18"/>
                <w:szCs w:val="18"/>
              </w:rPr>
            </w:pPr>
            <w:r w:rsidRPr="00F00D6B">
              <w:rPr>
                <w:rFonts w:ascii="Verdana" w:eastAsia="Times New Roman" w:hAnsi="Verdana" w:cs="Arial"/>
                <w:i/>
                <w:sz w:val="18"/>
                <w:szCs w:val="18"/>
              </w:rPr>
              <w:t>19 902</w:t>
            </w:r>
          </w:p>
        </w:tc>
      </w:tr>
    </w:tbl>
    <w:p w:rsidR="00F95FA2" w:rsidRPr="00F00D6B" w:rsidRDefault="00F95FA2" w:rsidP="00F95FA2">
      <w:pPr>
        <w:spacing w:line="360" w:lineRule="auto"/>
        <w:ind w:firstLine="720"/>
        <w:jc w:val="both"/>
        <w:rPr>
          <w:rFonts w:ascii="Verdana" w:hAnsi="Verdana"/>
          <w:sz w:val="20"/>
          <w:szCs w:val="20"/>
        </w:rPr>
      </w:pPr>
    </w:p>
    <w:p w:rsidR="00F95FA2" w:rsidRPr="00F00D6B" w:rsidRDefault="00F95FA2" w:rsidP="00F95FA2">
      <w:pPr>
        <w:spacing w:line="360" w:lineRule="auto"/>
        <w:ind w:firstLine="720"/>
        <w:jc w:val="both"/>
        <w:rPr>
          <w:rFonts w:ascii="Verdana" w:hAnsi="Verdana"/>
          <w:sz w:val="20"/>
          <w:szCs w:val="20"/>
        </w:rPr>
      </w:pPr>
      <w:r w:rsidRPr="00F00D6B">
        <w:rPr>
          <w:rFonts w:ascii="Verdana" w:hAnsi="Verdana"/>
          <w:sz w:val="20"/>
          <w:szCs w:val="20"/>
        </w:rPr>
        <w:t xml:space="preserve">Към настоящия момент, съгласно </w:t>
      </w:r>
      <w:r w:rsidRPr="00F00D6B">
        <w:rPr>
          <w:rFonts w:ascii="Verdana" w:eastAsia="Calibri" w:hAnsi="Verdana"/>
          <w:sz w:val="20"/>
          <w:szCs w:val="20"/>
        </w:rPr>
        <w:t>Наредба № 3  от 29.01.1999 г.,</w:t>
      </w:r>
      <w:r w:rsidRPr="00F00D6B">
        <w:rPr>
          <w:rFonts w:ascii="Verdana" w:hAnsi="Verdana"/>
          <w:sz w:val="20"/>
          <w:szCs w:val="20"/>
        </w:rPr>
        <w:t xml:space="preserve"> наличната информация е за брой регистрирани земеделски стопани в бран</w:t>
      </w:r>
      <w:r w:rsidR="00E43AEA" w:rsidRPr="00F00D6B">
        <w:rPr>
          <w:rFonts w:ascii="Verdana" w:hAnsi="Verdana"/>
          <w:sz w:val="20"/>
          <w:szCs w:val="20"/>
        </w:rPr>
        <w:t>ш</w:t>
      </w:r>
      <w:r w:rsidRPr="00F00D6B">
        <w:rPr>
          <w:rFonts w:ascii="Verdana" w:hAnsi="Verdana"/>
          <w:sz w:val="20"/>
          <w:szCs w:val="20"/>
        </w:rPr>
        <w:t>а „Маслодайни култури“, поради което не може да бъде идентифицирано колко точно са земеделските стопани</w:t>
      </w:r>
      <w:r w:rsidR="00E43AEA" w:rsidRPr="00F00D6B">
        <w:rPr>
          <w:rFonts w:ascii="Verdana" w:hAnsi="Verdana"/>
          <w:sz w:val="20"/>
          <w:szCs w:val="20"/>
        </w:rPr>
        <w:t>,</w:t>
      </w:r>
      <w:r w:rsidRPr="00F00D6B">
        <w:rPr>
          <w:rFonts w:ascii="Verdana" w:hAnsi="Verdana"/>
          <w:sz w:val="20"/>
          <w:szCs w:val="20"/>
        </w:rPr>
        <w:t xml:space="preserve"> ангажирани с розопроизводство. </w:t>
      </w:r>
    </w:p>
    <w:p w:rsidR="00F95FA2" w:rsidRPr="00F00D6B" w:rsidRDefault="00F95FA2" w:rsidP="00F95FA2">
      <w:pPr>
        <w:spacing w:line="360" w:lineRule="auto"/>
        <w:ind w:left="284" w:hanging="426"/>
        <w:jc w:val="both"/>
        <w:rPr>
          <w:rFonts w:ascii="Verdana" w:eastAsia="Calibri" w:hAnsi="Verdana" w:cs="Times New Roman"/>
          <w:sz w:val="20"/>
          <w:szCs w:val="20"/>
        </w:rPr>
      </w:pPr>
      <w:r w:rsidRPr="00F00D6B">
        <w:rPr>
          <w:noProof/>
          <w:lang w:val="en-US"/>
        </w:rPr>
        <w:lastRenderedPageBreak/>
        <w:drawing>
          <wp:inline distT="0" distB="0" distL="0" distR="0" wp14:anchorId="44205084" wp14:editId="211C6081">
            <wp:extent cx="6127845" cy="2910840"/>
            <wp:effectExtent l="0" t="0" r="6350" b="381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95FA2" w:rsidRPr="00F00D6B" w:rsidRDefault="004A5697" w:rsidP="00F95FA2">
      <w:pPr>
        <w:spacing w:after="0" w:line="360" w:lineRule="auto"/>
        <w:contextualSpacing/>
        <w:rPr>
          <w:rFonts w:ascii="Verdana" w:hAnsi="Verdana"/>
          <w:i/>
          <w:sz w:val="16"/>
          <w:szCs w:val="16"/>
        </w:rPr>
      </w:pPr>
      <w:r w:rsidRPr="00F00D6B">
        <w:rPr>
          <w:rFonts w:ascii="Verdana" w:hAnsi="Verdana"/>
          <w:i/>
          <w:sz w:val="16"/>
          <w:szCs w:val="16"/>
        </w:rPr>
        <w:t>Фиг. 10</w:t>
      </w:r>
      <w:r w:rsidR="00F95FA2" w:rsidRPr="00F00D6B">
        <w:rPr>
          <w:rFonts w:ascii="Verdana" w:hAnsi="Verdana"/>
          <w:i/>
          <w:sz w:val="20"/>
          <w:szCs w:val="20"/>
        </w:rPr>
        <w:t xml:space="preserve"> </w:t>
      </w:r>
      <w:r w:rsidR="00F95FA2" w:rsidRPr="00F00D6B">
        <w:rPr>
          <w:rFonts w:ascii="Verdana" w:hAnsi="Verdana"/>
          <w:i/>
          <w:sz w:val="16"/>
          <w:szCs w:val="16"/>
        </w:rPr>
        <w:t xml:space="preserve">Регистрирани земеделски стопани – „Маслодайни култури“ 2017 – 2022 </w:t>
      </w:r>
    </w:p>
    <w:p w:rsidR="00F95FA2" w:rsidRPr="00F00D6B" w:rsidRDefault="00F95FA2" w:rsidP="00F95FA2">
      <w:pPr>
        <w:spacing w:after="0" w:line="360" w:lineRule="auto"/>
        <w:contextualSpacing/>
        <w:rPr>
          <w:rFonts w:ascii="Verdana" w:hAnsi="Verdana"/>
          <w:i/>
          <w:sz w:val="16"/>
          <w:szCs w:val="16"/>
        </w:rPr>
      </w:pPr>
      <w:r w:rsidRPr="00F00D6B">
        <w:rPr>
          <w:rFonts w:ascii="Verdana" w:hAnsi="Verdana"/>
          <w:i/>
          <w:sz w:val="16"/>
          <w:szCs w:val="16"/>
        </w:rPr>
        <w:t>Източник: Министерство на земеделието</w:t>
      </w:r>
    </w:p>
    <w:p w:rsidR="00F95FA2" w:rsidRPr="00F00D6B" w:rsidRDefault="00F95FA2" w:rsidP="00F95FA2">
      <w:pPr>
        <w:spacing w:line="360" w:lineRule="auto"/>
        <w:ind w:firstLine="709"/>
        <w:jc w:val="both"/>
        <w:rPr>
          <w:rFonts w:ascii="Verdana" w:eastAsia="Calibri" w:hAnsi="Verdana" w:cs="Times New Roman"/>
          <w:sz w:val="20"/>
          <w:szCs w:val="20"/>
        </w:rPr>
      </w:pPr>
    </w:p>
    <w:p w:rsidR="00F95FA2" w:rsidRPr="00F00D6B" w:rsidRDefault="00F95FA2" w:rsidP="00F95FA2">
      <w:pPr>
        <w:spacing w:line="360" w:lineRule="auto"/>
        <w:ind w:firstLine="720"/>
        <w:jc w:val="both"/>
        <w:rPr>
          <w:rFonts w:ascii="Verdana" w:hAnsi="Verdana"/>
          <w:sz w:val="20"/>
          <w:szCs w:val="20"/>
        </w:rPr>
      </w:pPr>
      <w:r w:rsidRPr="00F00D6B">
        <w:rPr>
          <w:rFonts w:ascii="Verdana" w:hAnsi="Verdana"/>
          <w:sz w:val="20"/>
          <w:szCs w:val="20"/>
        </w:rPr>
        <w:t xml:space="preserve">Преглед на Заповедта на министъра на земеделието за определяне на членове на </w:t>
      </w:r>
      <w:r w:rsidR="00232760" w:rsidRPr="00F00D6B">
        <w:rPr>
          <w:rFonts w:ascii="Verdana" w:hAnsi="Verdana"/>
          <w:sz w:val="20"/>
          <w:szCs w:val="20"/>
        </w:rPr>
        <w:t>КС</w:t>
      </w:r>
      <w:r w:rsidRPr="00F00D6B">
        <w:rPr>
          <w:rFonts w:ascii="Verdana" w:hAnsi="Verdana"/>
          <w:sz w:val="20"/>
          <w:szCs w:val="20"/>
        </w:rPr>
        <w:t xml:space="preserve"> показва, че в него участват 3 – ма члена – Професионална асоциация на розопроизводителите в </w:t>
      </w:r>
      <w:r w:rsidRPr="00F00D6B">
        <w:rPr>
          <w:rFonts w:ascii="Verdana" w:eastAsia="Calibri" w:hAnsi="Verdana" w:cs="Times New Roman"/>
          <w:sz w:val="20"/>
          <w:szCs w:val="20"/>
        </w:rPr>
        <w:t>Република България</w:t>
      </w:r>
      <w:r w:rsidRPr="00F00D6B">
        <w:rPr>
          <w:rFonts w:ascii="Verdana" w:hAnsi="Verdana"/>
          <w:sz w:val="20"/>
          <w:szCs w:val="20"/>
        </w:rPr>
        <w:t xml:space="preserve">, Българска национална асоциация "Етерични масла, парфюмерия и козметика" и Национален клонов съюз на производителите на етеричномаслени култури. </w:t>
      </w:r>
    </w:p>
    <w:p w:rsidR="00F95FA2" w:rsidRPr="00F00D6B" w:rsidRDefault="00F95FA2" w:rsidP="00F95FA2">
      <w:pPr>
        <w:spacing w:line="360" w:lineRule="auto"/>
        <w:ind w:firstLine="720"/>
        <w:jc w:val="both"/>
        <w:rPr>
          <w:rFonts w:ascii="Verdana" w:hAnsi="Verdana"/>
          <w:sz w:val="20"/>
          <w:szCs w:val="20"/>
        </w:rPr>
      </w:pPr>
      <w:r w:rsidRPr="00F00D6B">
        <w:rPr>
          <w:rFonts w:ascii="Verdana" w:hAnsi="Verdana"/>
          <w:sz w:val="20"/>
          <w:szCs w:val="20"/>
        </w:rPr>
        <w:t xml:space="preserve">При проверка в публичните общодостъпни източници за получаване на информация само 2 - ма от 3 - мата членове на </w:t>
      </w:r>
      <w:r w:rsidR="00232760" w:rsidRPr="00F00D6B">
        <w:rPr>
          <w:rFonts w:ascii="Verdana" w:hAnsi="Verdana"/>
          <w:sz w:val="20"/>
          <w:szCs w:val="20"/>
        </w:rPr>
        <w:t>КС</w:t>
      </w:r>
      <w:r w:rsidRPr="00F00D6B">
        <w:rPr>
          <w:rFonts w:ascii="Verdana" w:hAnsi="Verdana"/>
          <w:sz w:val="20"/>
          <w:szCs w:val="20"/>
        </w:rPr>
        <w:t xml:space="preserve"> са обявили публично членовете, които представляват в МЗм. Така реално официално достъпната информация за представляваните земеделски стопани в бранша е само от членовете на КС, обявил имената на членската си маса, която е 351.</w:t>
      </w:r>
    </w:p>
    <w:p w:rsidR="00CA37BC" w:rsidRPr="00F00D6B" w:rsidRDefault="00F95FA2" w:rsidP="00CA37BC">
      <w:pPr>
        <w:spacing w:line="360" w:lineRule="auto"/>
        <w:ind w:firstLine="720"/>
        <w:jc w:val="both"/>
        <w:rPr>
          <w:rFonts w:ascii="Verdana" w:hAnsi="Verdana"/>
          <w:sz w:val="20"/>
          <w:szCs w:val="20"/>
        </w:rPr>
      </w:pPr>
      <w:r w:rsidRPr="00F00D6B">
        <w:rPr>
          <w:rFonts w:ascii="Verdana" w:hAnsi="Verdana"/>
          <w:sz w:val="20"/>
          <w:szCs w:val="20"/>
        </w:rPr>
        <w:t xml:space="preserve">Членовете на </w:t>
      </w:r>
      <w:r w:rsidR="00D85EA4" w:rsidRPr="00F00D6B">
        <w:rPr>
          <w:rFonts w:ascii="Verdana" w:hAnsi="Verdana"/>
          <w:sz w:val="20"/>
          <w:szCs w:val="20"/>
        </w:rPr>
        <w:t>КС</w:t>
      </w:r>
      <w:r w:rsidR="00B10D71" w:rsidRPr="00F00D6B">
        <w:rPr>
          <w:rFonts w:ascii="Verdana" w:hAnsi="Verdana"/>
          <w:sz w:val="20"/>
          <w:szCs w:val="20"/>
        </w:rPr>
        <w:t>,</w:t>
      </w:r>
      <w:r w:rsidRPr="00F00D6B">
        <w:rPr>
          <w:rFonts w:ascii="Verdana" w:hAnsi="Verdana"/>
          <w:sz w:val="20"/>
          <w:szCs w:val="20"/>
        </w:rPr>
        <w:t xml:space="preserve"> считано от 2020 г. до настоящия момент</w:t>
      </w:r>
      <w:r w:rsidR="00B10D71" w:rsidRPr="00F00D6B">
        <w:rPr>
          <w:rFonts w:ascii="Verdana" w:hAnsi="Verdana"/>
          <w:sz w:val="20"/>
          <w:szCs w:val="20"/>
        </w:rPr>
        <w:t>,</w:t>
      </w:r>
      <w:r w:rsidRPr="00F00D6B">
        <w:rPr>
          <w:rFonts w:ascii="Verdana" w:hAnsi="Verdana"/>
          <w:sz w:val="20"/>
          <w:szCs w:val="20"/>
        </w:rPr>
        <w:t xml:space="preserve"> са 3 – ма представители на бранша, като в изследваните години няма промяна в членския състав. Официално земеделските стопани и агробизнеса ангажиран в бранш бранша на „Розопроизводството и розопреработката“ се представлява в МЗм, точно от тези 3 - </w:t>
      </w:r>
      <w:r w:rsidR="00CA37BC" w:rsidRPr="00F00D6B">
        <w:rPr>
          <w:rFonts w:ascii="Verdana" w:hAnsi="Verdana"/>
          <w:sz w:val="20"/>
          <w:szCs w:val="20"/>
        </w:rPr>
        <w:t>ма представители, членове на КС – табл. 18 от Приложение 3 към настоящия Доклад.</w:t>
      </w:r>
    </w:p>
    <w:p w:rsidR="00F95FA2" w:rsidRPr="00F00D6B" w:rsidRDefault="00F95FA2" w:rsidP="00F95FA2">
      <w:pPr>
        <w:spacing w:line="360" w:lineRule="auto"/>
        <w:ind w:firstLine="720"/>
        <w:jc w:val="both"/>
        <w:rPr>
          <w:rFonts w:ascii="Verdana" w:hAnsi="Verdana"/>
          <w:sz w:val="20"/>
          <w:szCs w:val="20"/>
        </w:rPr>
      </w:pPr>
      <w:r w:rsidRPr="00F00D6B">
        <w:rPr>
          <w:rFonts w:ascii="Verdana" w:hAnsi="Verdana"/>
          <w:sz w:val="20"/>
          <w:szCs w:val="20"/>
        </w:rPr>
        <w:t xml:space="preserve">Известната липсата на публичност </w:t>
      </w:r>
      <w:r w:rsidR="00B10D71" w:rsidRPr="00F00D6B">
        <w:rPr>
          <w:rFonts w:ascii="Verdana" w:hAnsi="Verdana"/>
          <w:sz w:val="20"/>
          <w:szCs w:val="20"/>
        </w:rPr>
        <w:t>е</w:t>
      </w:r>
      <w:r w:rsidRPr="00F00D6B">
        <w:rPr>
          <w:rFonts w:ascii="Verdana" w:hAnsi="Verdana"/>
          <w:sz w:val="20"/>
          <w:szCs w:val="20"/>
        </w:rPr>
        <w:t xml:space="preserve"> предпоставка за създаване на впечатление, че земеделските стопани и агробизнес</w:t>
      </w:r>
      <w:r w:rsidR="00B10D71" w:rsidRPr="00F00D6B">
        <w:rPr>
          <w:rFonts w:ascii="Verdana" w:hAnsi="Verdana"/>
          <w:sz w:val="20"/>
          <w:szCs w:val="20"/>
        </w:rPr>
        <w:t>ът,</w:t>
      </w:r>
      <w:r w:rsidRPr="00F00D6B">
        <w:rPr>
          <w:rFonts w:ascii="Verdana" w:hAnsi="Verdana"/>
          <w:sz w:val="20"/>
          <w:szCs w:val="20"/>
        </w:rPr>
        <w:t xml:space="preserve"> представени в Министерство на земеделието</w:t>
      </w:r>
      <w:r w:rsidR="00B10D71" w:rsidRPr="00F00D6B">
        <w:rPr>
          <w:rFonts w:ascii="Verdana" w:hAnsi="Verdana"/>
          <w:sz w:val="20"/>
          <w:szCs w:val="20"/>
        </w:rPr>
        <w:t>,</w:t>
      </w:r>
      <w:r w:rsidRPr="00F00D6B">
        <w:rPr>
          <w:rFonts w:ascii="Verdana" w:hAnsi="Verdana"/>
          <w:sz w:val="20"/>
          <w:szCs w:val="20"/>
        </w:rPr>
        <w:t xml:space="preserve"> са само от 351</w:t>
      </w:r>
      <w:r w:rsidR="00B10D71" w:rsidRPr="00F00D6B">
        <w:rPr>
          <w:rFonts w:ascii="Verdana" w:hAnsi="Verdana"/>
          <w:sz w:val="20"/>
          <w:szCs w:val="20"/>
        </w:rPr>
        <w:t xml:space="preserve"> члена</w:t>
      </w:r>
      <w:r w:rsidRPr="00F00D6B">
        <w:rPr>
          <w:rFonts w:ascii="Verdana" w:hAnsi="Verdana"/>
          <w:sz w:val="20"/>
          <w:szCs w:val="20"/>
        </w:rPr>
        <w:t>.</w:t>
      </w:r>
    </w:p>
    <w:p w:rsidR="00B7781A" w:rsidRPr="00F00D6B" w:rsidRDefault="00F95FA2" w:rsidP="00D85EA4">
      <w:pPr>
        <w:spacing w:line="360" w:lineRule="auto"/>
        <w:ind w:firstLine="720"/>
        <w:jc w:val="both"/>
        <w:rPr>
          <w:rFonts w:ascii="Verdana" w:hAnsi="Verdana"/>
          <w:sz w:val="20"/>
          <w:szCs w:val="20"/>
        </w:rPr>
      </w:pPr>
      <w:r w:rsidRPr="00F00D6B">
        <w:rPr>
          <w:rFonts w:ascii="Verdana" w:eastAsia="Calibri" w:hAnsi="Verdana" w:cs="Times New Roman"/>
          <w:sz w:val="20"/>
          <w:szCs w:val="20"/>
        </w:rPr>
        <w:t xml:space="preserve">Видно от получената информация от изследвания период, </w:t>
      </w:r>
      <w:r w:rsidR="00D85EA4" w:rsidRPr="00F00D6B">
        <w:rPr>
          <w:rFonts w:ascii="Verdana" w:eastAsia="Calibri" w:hAnsi="Verdana" w:cs="Times New Roman"/>
          <w:sz w:val="20"/>
          <w:szCs w:val="20"/>
        </w:rPr>
        <w:t xml:space="preserve">и в този бранш </w:t>
      </w:r>
      <w:r w:rsidRPr="00F00D6B">
        <w:rPr>
          <w:rFonts w:ascii="Verdana" w:eastAsia="Calibri" w:hAnsi="Verdana" w:cs="Times New Roman"/>
          <w:sz w:val="20"/>
          <w:szCs w:val="20"/>
        </w:rPr>
        <w:t xml:space="preserve">не съществува обстоятелство, което да възпрепятства създаването на обединения на </w:t>
      </w:r>
      <w:r w:rsidRPr="00F00D6B">
        <w:rPr>
          <w:rFonts w:ascii="Verdana" w:eastAsia="Calibri" w:hAnsi="Verdana" w:cs="Times New Roman"/>
          <w:sz w:val="20"/>
          <w:szCs w:val="20"/>
        </w:rPr>
        <w:lastRenderedPageBreak/>
        <w:t>областно и национално ниво в бранша на маслодайните култури</w:t>
      </w:r>
      <w:r w:rsidR="00A3301A" w:rsidRPr="00F00D6B">
        <w:rPr>
          <w:rFonts w:ascii="Verdana" w:eastAsia="Calibri" w:hAnsi="Verdana" w:cs="Times New Roman"/>
          <w:sz w:val="20"/>
          <w:szCs w:val="20"/>
        </w:rPr>
        <w:t xml:space="preserve"> </w:t>
      </w:r>
      <w:r w:rsidR="00D85EA4" w:rsidRPr="00F00D6B">
        <w:rPr>
          <w:rFonts w:ascii="Verdana" w:eastAsia="Calibri" w:hAnsi="Verdana" w:cs="Times New Roman"/>
          <w:sz w:val="20"/>
          <w:szCs w:val="20"/>
        </w:rPr>
        <w:t>- фиг. 19 - 20</w:t>
      </w:r>
      <w:r w:rsidR="00D85EA4" w:rsidRPr="00F00D6B">
        <w:rPr>
          <w:rFonts w:ascii="Verdana" w:hAnsi="Verdana"/>
          <w:sz w:val="20"/>
          <w:szCs w:val="20"/>
        </w:rPr>
        <w:t xml:space="preserve"> от </w:t>
      </w:r>
      <w:r w:rsidR="00D85EA4" w:rsidRPr="00F00D6B">
        <w:rPr>
          <w:rFonts w:ascii="Verdana" w:hAnsi="Verdana"/>
          <w:bCs/>
          <w:iCs/>
          <w:sz w:val="20"/>
          <w:szCs w:val="20"/>
        </w:rPr>
        <w:t>Приложение 2</w:t>
      </w:r>
      <w:r w:rsidR="00D85EA4" w:rsidRPr="00F00D6B">
        <w:rPr>
          <w:rFonts w:ascii="Verdana" w:hAnsi="Verdana"/>
          <w:sz w:val="20"/>
          <w:szCs w:val="20"/>
        </w:rPr>
        <w:t xml:space="preserve"> към настоящия Доклад</w:t>
      </w:r>
      <w:r w:rsidR="00B7781A" w:rsidRPr="00F00D6B">
        <w:rPr>
          <w:rFonts w:ascii="Verdana" w:hAnsi="Verdana"/>
          <w:sz w:val="20"/>
          <w:szCs w:val="20"/>
        </w:rPr>
        <w:t>.</w:t>
      </w:r>
    </w:p>
    <w:p w:rsidR="00F95FA2" w:rsidRPr="00F00D6B" w:rsidRDefault="00B7781A" w:rsidP="00B7781A">
      <w:pPr>
        <w:spacing w:line="360" w:lineRule="auto"/>
        <w:ind w:firstLine="720"/>
        <w:jc w:val="both"/>
        <w:rPr>
          <w:rFonts w:ascii="Verdana" w:hAnsi="Verdana"/>
          <w:sz w:val="20"/>
          <w:szCs w:val="20"/>
        </w:rPr>
      </w:pPr>
      <w:r w:rsidRPr="00F00D6B">
        <w:rPr>
          <w:rFonts w:ascii="Verdana" w:hAnsi="Verdana"/>
          <w:sz w:val="20"/>
          <w:szCs w:val="20"/>
        </w:rPr>
        <w:t>П</w:t>
      </w:r>
      <w:r w:rsidR="00D85EA4" w:rsidRPr="00F00D6B">
        <w:rPr>
          <w:rFonts w:ascii="Verdana" w:hAnsi="Verdana"/>
          <w:sz w:val="20"/>
          <w:szCs w:val="20"/>
        </w:rPr>
        <w:t>оради липса на официални данни за броя земеделски стопани</w:t>
      </w:r>
      <w:r w:rsidR="00B10D71" w:rsidRPr="00F00D6B">
        <w:rPr>
          <w:rFonts w:ascii="Verdana" w:hAnsi="Verdana"/>
          <w:sz w:val="20"/>
          <w:szCs w:val="20"/>
        </w:rPr>
        <w:t>,</w:t>
      </w:r>
      <w:r w:rsidR="00D85EA4" w:rsidRPr="00F00D6B">
        <w:rPr>
          <w:rFonts w:ascii="Verdana" w:hAnsi="Verdana"/>
          <w:sz w:val="20"/>
          <w:szCs w:val="20"/>
        </w:rPr>
        <w:t xml:space="preserve"> ангажирани с розопроизводство и ангажираните в преработвателния сектор на розопреработката</w:t>
      </w:r>
      <w:r w:rsidR="00B10D71" w:rsidRPr="00F00D6B">
        <w:rPr>
          <w:rFonts w:ascii="Verdana" w:hAnsi="Verdana"/>
          <w:sz w:val="20"/>
          <w:szCs w:val="20"/>
        </w:rPr>
        <w:t>,</w:t>
      </w:r>
      <w:r w:rsidR="00D85EA4" w:rsidRPr="00F00D6B">
        <w:rPr>
          <w:rFonts w:ascii="Verdana" w:hAnsi="Verdana"/>
          <w:sz w:val="20"/>
          <w:szCs w:val="20"/>
        </w:rPr>
        <w:t xml:space="preserve"> е възможно направените изводите да не са точни</w:t>
      </w:r>
      <w:r w:rsidRPr="00F00D6B">
        <w:rPr>
          <w:rFonts w:ascii="Verdana" w:hAnsi="Verdana"/>
          <w:sz w:val="20"/>
          <w:szCs w:val="20"/>
        </w:rPr>
        <w:t xml:space="preserve">, но </w:t>
      </w:r>
      <w:r w:rsidR="00F95FA2" w:rsidRPr="00F00D6B">
        <w:rPr>
          <w:rFonts w:ascii="Verdana" w:eastAsia="Calibri" w:hAnsi="Verdana" w:cs="Times New Roman"/>
          <w:sz w:val="20"/>
          <w:szCs w:val="20"/>
        </w:rPr>
        <w:t>като се има предвид факт</w:t>
      </w:r>
      <w:r w:rsidR="00B10D71" w:rsidRPr="00F00D6B">
        <w:rPr>
          <w:rFonts w:ascii="Verdana" w:eastAsia="Calibri" w:hAnsi="Verdana" w:cs="Times New Roman"/>
          <w:sz w:val="20"/>
          <w:szCs w:val="20"/>
        </w:rPr>
        <w:t>ът</w:t>
      </w:r>
      <w:r w:rsidR="00F95FA2" w:rsidRPr="00F00D6B">
        <w:rPr>
          <w:rFonts w:ascii="Verdana" w:eastAsia="Calibri" w:hAnsi="Verdana" w:cs="Times New Roman"/>
          <w:sz w:val="20"/>
          <w:szCs w:val="20"/>
        </w:rPr>
        <w:t>, че б</w:t>
      </w:r>
      <w:r w:rsidR="0059253F" w:rsidRPr="00F00D6B">
        <w:rPr>
          <w:rFonts w:ascii="Verdana" w:eastAsia="Calibri" w:hAnsi="Verdana" w:cs="Times New Roman"/>
          <w:sz w:val="20"/>
          <w:szCs w:val="20"/>
        </w:rPr>
        <w:t xml:space="preserve">раншът е официално представен </w:t>
      </w:r>
      <w:r w:rsidR="00F95FA2" w:rsidRPr="00F00D6B">
        <w:rPr>
          <w:rFonts w:ascii="Verdana" w:eastAsia="Calibri" w:hAnsi="Verdana" w:cs="Times New Roman"/>
          <w:sz w:val="20"/>
          <w:szCs w:val="20"/>
        </w:rPr>
        <w:t>в МЗм, би следвало преобладаваща част от регистрираните земеделски стопани да са именно от бранша и на розопроизводството и</w:t>
      </w:r>
      <w:r w:rsidRPr="00F00D6B">
        <w:rPr>
          <w:rFonts w:ascii="Verdana" w:eastAsia="Calibri" w:hAnsi="Verdana" w:cs="Times New Roman"/>
          <w:sz w:val="20"/>
          <w:szCs w:val="20"/>
        </w:rPr>
        <w:t>ли ангажирани в розопреработката</w:t>
      </w:r>
      <w:r w:rsidR="00F95FA2" w:rsidRPr="00F00D6B">
        <w:rPr>
          <w:rFonts w:ascii="Verdana" w:eastAsia="Calibri" w:hAnsi="Verdana" w:cs="Times New Roman"/>
          <w:sz w:val="20"/>
          <w:szCs w:val="20"/>
        </w:rPr>
        <w:t>.</w:t>
      </w:r>
    </w:p>
    <w:p w:rsidR="00AB1926" w:rsidRPr="00F00D6B" w:rsidRDefault="00AB1926" w:rsidP="00735B85">
      <w:pPr>
        <w:pStyle w:val="Heading2"/>
        <w:spacing w:before="100" w:beforeAutospacing="1" w:after="120"/>
        <w:rPr>
          <w:rFonts w:eastAsia="Calibri"/>
          <w:b w:val="0"/>
        </w:rPr>
      </w:pPr>
      <w:bookmarkStart w:id="11" w:name="_Toc120271997"/>
      <w:r w:rsidRPr="00F00D6B">
        <w:rPr>
          <w:rFonts w:eastAsia="Calibri"/>
          <w:b w:val="0"/>
        </w:rPr>
        <w:t>Сектор „Преработка на селскостопански продукти“</w:t>
      </w:r>
      <w:bookmarkEnd w:id="11"/>
    </w:p>
    <w:p w:rsidR="00AB1926" w:rsidRPr="00F00D6B" w:rsidRDefault="00AB1926" w:rsidP="00735B85">
      <w:pPr>
        <w:pStyle w:val="BodyText"/>
        <w:spacing w:before="100" w:beforeAutospacing="1" w:after="120" w:line="360" w:lineRule="auto"/>
        <w:ind w:firstLine="720"/>
        <w:jc w:val="both"/>
        <w:rPr>
          <w:rFonts w:ascii="Verdana" w:eastAsia="Calibri" w:hAnsi="Verdana" w:cs="Times New Roman"/>
          <w:sz w:val="20"/>
          <w:szCs w:val="20"/>
        </w:rPr>
      </w:pPr>
      <w:r w:rsidRPr="00F00D6B">
        <w:rPr>
          <w:rFonts w:ascii="Verdana" w:eastAsia="Calibri" w:hAnsi="Verdana" w:cs="Times New Roman"/>
          <w:sz w:val="20"/>
          <w:szCs w:val="20"/>
        </w:rPr>
        <w:t xml:space="preserve">Различните браншове в сферата на преработка на селскостопански продукти се </w:t>
      </w:r>
      <w:r w:rsidRPr="00F00D6B">
        <w:rPr>
          <w:rFonts w:ascii="Verdana" w:eastAsia="Times New Roman" w:hAnsi="Verdana" w:cs="Times New Roman"/>
          <w:noProof/>
          <w:sz w:val="20"/>
          <w:szCs w:val="20"/>
          <w:lang w:bidi="ar-SA"/>
        </w:rPr>
        <w:t>представлява</w:t>
      </w:r>
      <w:r w:rsidR="00B10D71" w:rsidRPr="00F00D6B">
        <w:rPr>
          <w:rFonts w:ascii="Verdana" w:eastAsia="Times New Roman" w:hAnsi="Verdana" w:cs="Times New Roman"/>
          <w:noProof/>
          <w:sz w:val="20"/>
          <w:szCs w:val="20"/>
          <w:lang w:bidi="ar-SA"/>
        </w:rPr>
        <w:t>т</w:t>
      </w:r>
      <w:r w:rsidRPr="00F00D6B">
        <w:rPr>
          <w:rFonts w:ascii="Verdana" w:eastAsia="Calibri" w:hAnsi="Verdana" w:cs="Times New Roman"/>
          <w:sz w:val="20"/>
          <w:szCs w:val="20"/>
        </w:rPr>
        <w:t xml:space="preserve"> в МЗм чрез създаден Национален съвет по храните. Участието в съвета се определя съгласно заповед на министъра на земеделието в съответствие с изискванията на чл. 117, ал. от Закона за храните. </w:t>
      </w:r>
    </w:p>
    <w:p w:rsidR="00AB1926" w:rsidRPr="00F00D6B" w:rsidRDefault="00AB1926" w:rsidP="00735B85">
      <w:pPr>
        <w:pStyle w:val="ListParagraph"/>
        <w:spacing w:before="100" w:beforeAutospacing="1" w:after="120" w:line="360" w:lineRule="auto"/>
        <w:ind w:left="0" w:firstLine="709"/>
        <w:jc w:val="both"/>
        <w:rPr>
          <w:rFonts w:ascii="Verdana" w:eastAsia="Calibri" w:hAnsi="Verdana" w:cs="Times New Roman"/>
          <w:sz w:val="20"/>
          <w:szCs w:val="20"/>
        </w:rPr>
      </w:pPr>
      <w:r w:rsidRPr="00F00D6B">
        <w:rPr>
          <w:rFonts w:ascii="Verdana" w:eastAsia="Calibri" w:hAnsi="Verdana" w:cs="Times New Roman"/>
          <w:sz w:val="20"/>
          <w:szCs w:val="20"/>
        </w:rPr>
        <w:t xml:space="preserve">Представителността на членовете на съвета вече е изследвана на база заложените изисквания в Закона за храните, поради което не са представени данни за определяне представителността на членовете му. </w:t>
      </w:r>
    </w:p>
    <w:p w:rsidR="00AB1926" w:rsidRPr="00F00D6B" w:rsidRDefault="00AB1926" w:rsidP="00735B85">
      <w:pPr>
        <w:spacing w:before="100" w:beforeAutospacing="1" w:after="120" w:line="360" w:lineRule="auto"/>
        <w:ind w:firstLine="708"/>
        <w:jc w:val="both"/>
        <w:rPr>
          <w:rFonts w:ascii="Verdana" w:hAnsi="Verdana"/>
          <w:snapToGrid w:val="0"/>
          <w:sz w:val="20"/>
          <w:szCs w:val="20"/>
        </w:rPr>
      </w:pPr>
      <w:r w:rsidRPr="00F00D6B">
        <w:rPr>
          <w:rFonts w:ascii="Verdana" w:hAnsi="Verdana"/>
          <w:iCs/>
          <w:sz w:val="20"/>
          <w:szCs w:val="20"/>
        </w:rPr>
        <w:t xml:space="preserve">Имайки предвид допълнителната възможност предвидена в Правилата </w:t>
      </w:r>
      <w:r w:rsidRPr="00F00D6B">
        <w:rPr>
          <w:rFonts w:ascii="Verdana" w:hAnsi="Verdana"/>
          <w:i/>
          <w:iCs/>
          <w:sz w:val="20"/>
          <w:szCs w:val="20"/>
        </w:rPr>
        <w:t xml:space="preserve">„Производителите и/или преработвателите на селскостопански продукти, които не могат да отговарят на никое от изискванията на чл. 8, ал. 1 поради териториални или други специфики на конкретния продукт, могат да образуват областна браншова организация от най-малко 7 члена, които имат регистриран или одобрен обект за производство и/или преработка по Закона за храните и по Закона за фуражите за един от браншовете за съответния бранш.“ </w:t>
      </w:r>
      <w:r w:rsidRPr="00F00D6B">
        <w:rPr>
          <w:rFonts w:ascii="Verdana" w:hAnsi="Verdana"/>
          <w:iCs/>
          <w:sz w:val="20"/>
          <w:szCs w:val="20"/>
        </w:rPr>
        <w:t xml:space="preserve">и спецификата на преработвателния бранш е </w:t>
      </w:r>
      <w:r w:rsidRPr="00F00D6B">
        <w:rPr>
          <w:rFonts w:ascii="Verdana" w:hAnsi="Verdana"/>
          <w:snapToGrid w:val="0"/>
          <w:sz w:val="20"/>
          <w:szCs w:val="20"/>
        </w:rPr>
        <w:t xml:space="preserve">изследвана възможността само за част от секторите от преработвателния бранш, дали е </w:t>
      </w:r>
      <w:r w:rsidR="0059253F" w:rsidRPr="00F00D6B">
        <w:rPr>
          <w:rFonts w:ascii="Verdana" w:hAnsi="Verdana"/>
          <w:snapToGrid w:val="0"/>
          <w:sz w:val="20"/>
          <w:szCs w:val="20"/>
        </w:rPr>
        <w:t>възможно</w:t>
      </w:r>
      <w:r w:rsidRPr="00F00D6B">
        <w:rPr>
          <w:rFonts w:ascii="Verdana" w:hAnsi="Verdana"/>
          <w:snapToGrid w:val="0"/>
          <w:sz w:val="20"/>
          <w:szCs w:val="20"/>
        </w:rPr>
        <w:t xml:space="preserve"> да бъде покрито посоченото изискване.</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В Приложение № 1, т. 3 от Правилата са посочени браншовете в сектора на </w:t>
      </w:r>
      <w:r w:rsidR="0059253F" w:rsidRPr="00F00D6B">
        <w:rPr>
          <w:rFonts w:ascii="Verdana" w:hAnsi="Verdana"/>
          <w:sz w:val="20"/>
          <w:szCs w:val="20"/>
        </w:rPr>
        <w:t>преработката</w:t>
      </w:r>
      <w:r w:rsidRPr="00F00D6B">
        <w:rPr>
          <w:rFonts w:ascii="Verdana" w:hAnsi="Verdana"/>
          <w:sz w:val="20"/>
          <w:szCs w:val="20"/>
        </w:rPr>
        <w:t xml:space="preserve"> на селскостопански продукти, в които областно, регионално и национално представителните браншови организации следва да осъществяват дейността си (</w:t>
      </w:r>
      <w:r w:rsidR="00CA37BC" w:rsidRPr="00F00D6B">
        <w:rPr>
          <w:rFonts w:ascii="Verdana" w:hAnsi="Verdana"/>
          <w:sz w:val="20"/>
          <w:szCs w:val="20"/>
        </w:rPr>
        <w:t>Табл. 14</w:t>
      </w:r>
      <w:r w:rsidRPr="00F00D6B">
        <w:rPr>
          <w:rFonts w:ascii="Verdana" w:hAnsi="Verdana"/>
          <w:sz w:val="20"/>
          <w:szCs w:val="20"/>
        </w:rPr>
        <w:t xml:space="preserve">, кол. 1). </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Публичните регистри на БАБХ</w:t>
      </w:r>
      <w:r w:rsidR="00B10D71" w:rsidRPr="00F00D6B">
        <w:rPr>
          <w:rFonts w:ascii="Verdana" w:hAnsi="Verdana"/>
          <w:sz w:val="20"/>
          <w:szCs w:val="20"/>
        </w:rPr>
        <w:t>,</w:t>
      </w:r>
      <w:r w:rsidRPr="00F00D6B">
        <w:rPr>
          <w:rFonts w:ascii="Verdana" w:hAnsi="Verdana"/>
          <w:sz w:val="20"/>
          <w:szCs w:val="20"/>
        </w:rPr>
        <w:t xml:space="preserve"> съдър</w:t>
      </w:r>
      <w:r w:rsidR="00C10A72" w:rsidRPr="00F00D6B">
        <w:rPr>
          <w:rFonts w:ascii="Verdana" w:hAnsi="Verdana"/>
          <w:sz w:val="20"/>
          <w:szCs w:val="20"/>
        </w:rPr>
        <w:t>ж</w:t>
      </w:r>
      <w:r w:rsidRPr="00F00D6B">
        <w:rPr>
          <w:rFonts w:ascii="Verdana" w:hAnsi="Verdana"/>
          <w:sz w:val="20"/>
          <w:szCs w:val="20"/>
        </w:rPr>
        <w:t>ащи информация за прераб</w:t>
      </w:r>
      <w:r w:rsidR="00C10A72" w:rsidRPr="00F00D6B">
        <w:rPr>
          <w:rFonts w:ascii="Verdana" w:hAnsi="Verdana"/>
          <w:sz w:val="20"/>
          <w:szCs w:val="20"/>
        </w:rPr>
        <w:t>о</w:t>
      </w:r>
      <w:r w:rsidRPr="00F00D6B">
        <w:rPr>
          <w:rFonts w:ascii="Verdana" w:hAnsi="Verdana"/>
          <w:sz w:val="20"/>
          <w:szCs w:val="20"/>
        </w:rPr>
        <w:t>твателния сектор</w:t>
      </w:r>
      <w:r w:rsidR="0059253F" w:rsidRPr="00F00D6B">
        <w:rPr>
          <w:rFonts w:ascii="Verdana" w:hAnsi="Verdana"/>
          <w:sz w:val="20"/>
          <w:szCs w:val="20"/>
        </w:rPr>
        <w:t>, са структурирани в</w:t>
      </w:r>
      <w:r w:rsidRPr="00F00D6B">
        <w:rPr>
          <w:rFonts w:ascii="Verdana" w:hAnsi="Verdana"/>
          <w:sz w:val="20"/>
          <w:szCs w:val="20"/>
        </w:rPr>
        <w:t xml:space="preserve"> подрегистри с подразделения секции и основни групи. Основните регистри са:</w:t>
      </w:r>
    </w:p>
    <w:p w:rsidR="00AB1926" w:rsidRPr="00F00D6B" w:rsidRDefault="00AB1926" w:rsidP="00735B85">
      <w:pPr>
        <w:pStyle w:val="ListParagraph"/>
        <w:spacing w:before="100" w:beforeAutospacing="1" w:after="120" w:line="360" w:lineRule="auto"/>
        <w:ind w:left="0" w:firstLine="708"/>
        <w:jc w:val="both"/>
        <w:rPr>
          <w:rFonts w:ascii="Verdana" w:hAnsi="Verdana"/>
          <w:b/>
          <w:i/>
          <w:sz w:val="20"/>
          <w:szCs w:val="20"/>
        </w:rPr>
      </w:pPr>
      <w:r w:rsidRPr="00F00D6B">
        <w:rPr>
          <w:rFonts w:ascii="Verdana" w:hAnsi="Verdana"/>
          <w:b/>
          <w:sz w:val="20"/>
          <w:szCs w:val="20"/>
        </w:rPr>
        <w:lastRenderedPageBreak/>
        <w:t>I. Списък на одобренит</w:t>
      </w:r>
      <w:r w:rsidR="00C10A72" w:rsidRPr="00F00D6B">
        <w:rPr>
          <w:rFonts w:ascii="Verdana" w:hAnsi="Verdana"/>
          <w:b/>
          <w:sz w:val="20"/>
          <w:szCs w:val="20"/>
        </w:rPr>
        <w:t>е</w:t>
      </w:r>
      <w:r w:rsidRPr="00F00D6B">
        <w:rPr>
          <w:rFonts w:ascii="Verdana" w:hAnsi="Verdana"/>
          <w:b/>
          <w:sz w:val="20"/>
          <w:szCs w:val="20"/>
        </w:rPr>
        <w:t xml:space="preserve"> пре</w:t>
      </w:r>
      <w:r w:rsidR="00C10A72" w:rsidRPr="00F00D6B">
        <w:rPr>
          <w:rFonts w:ascii="Verdana" w:hAnsi="Verdana"/>
          <w:b/>
          <w:sz w:val="20"/>
          <w:szCs w:val="20"/>
        </w:rPr>
        <w:t>д</w:t>
      </w:r>
      <w:r w:rsidRPr="00F00D6B">
        <w:rPr>
          <w:rFonts w:ascii="Verdana" w:hAnsi="Verdana"/>
          <w:b/>
          <w:sz w:val="20"/>
          <w:szCs w:val="20"/>
        </w:rPr>
        <w:t xml:space="preserve">приятия за търговия с храни от животински произход със страните членки, отговарящи на Приложение III на Регламент 853/2004/ЕЕС </w:t>
      </w:r>
      <w:r w:rsidRPr="00F00D6B">
        <w:rPr>
          <w:rFonts w:ascii="Verdana" w:hAnsi="Verdana"/>
          <w:b/>
          <w:i/>
          <w:sz w:val="20"/>
          <w:szCs w:val="20"/>
        </w:rPr>
        <w:t>разделени в секции;</w:t>
      </w:r>
    </w:p>
    <w:p w:rsidR="00AB1926" w:rsidRPr="00F00D6B" w:rsidRDefault="00AB1926" w:rsidP="0059253F">
      <w:pPr>
        <w:spacing w:before="100" w:beforeAutospacing="1" w:after="120" w:line="240" w:lineRule="auto"/>
        <w:ind w:left="1134"/>
        <w:jc w:val="both"/>
        <w:rPr>
          <w:rFonts w:ascii="Verdana" w:hAnsi="Verdana"/>
          <w:sz w:val="20"/>
          <w:szCs w:val="20"/>
        </w:rPr>
      </w:pPr>
      <w:r w:rsidRPr="00F00D6B">
        <w:rPr>
          <w:rFonts w:ascii="Verdana" w:hAnsi="Verdana"/>
          <w:sz w:val="20"/>
          <w:szCs w:val="20"/>
        </w:rPr>
        <w:t xml:space="preserve">Секция 0 </w:t>
      </w:r>
      <w:r w:rsidR="006872CD">
        <w:rPr>
          <w:rFonts w:ascii="Verdana" w:hAnsi="Verdana"/>
          <w:sz w:val="20"/>
          <w:szCs w:val="20"/>
        </w:rPr>
        <w:t>–</w:t>
      </w:r>
      <w:r w:rsidRPr="00F00D6B">
        <w:rPr>
          <w:rFonts w:ascii="Verdana" w:hAnsi="Verdana"/>
          <w:sz w:val="20"/>
          <w:szCs w:val="20"/>
        </w:rPr>
        <w:t xml:space="preserve"> Предприятия с обща активност;</w:t>
      </w:r>
    </w:p>
    <w:p w:rsidR="00AB1926" w:rsidRPr="00F00D6B" w:rsidRDefault="00AB1926" w:rsidP="0059253F">
      <w:pPr>
        <w:spacing w:before="100" w:beforeAutospacing="1" w:after="120" w:line="240" w:lineRule="auto"/>
        <w:ind w:left="1134"/>
        <w:jc w:val="both"/>
        <w:rPr>
          <w:rFonts w:ascii="Verdana" w:hAnsi="Verdana"/>
          <w:sz w:val="20"/>
          <w:szCs w:val="20"/>
        </w:rPr>
      </w:pPr>
      <w:r w:rsidRPr="00F00D6B">
        <w:rPr>
          <w:rFonts w:ascii="Verdana" w:hAnsi="Verdana"/>
          <w:sz w:val="20"/>
          <w:szCs w:val="20"/>
        </w:rPr>
        <w:t xml:space="preserve">Секция 1 </w:t>
      </w:r>
      <w:r w:rsidR="006872CD">
        <w:rPr>
          <w:rFonts w:ascii="Verdana" w:hAnsi="Verdana"/>
          <w:sz w:val="20"/>
          <w:szCs w:val="20"/>
        </w:rPr>
        <w:t>–</w:t>
      </w:r>
      <w:r w:rsidRPr="00F00D6B">
        <w:rPr>
          <w:rFonts w:ascii="Verdana" w:hAnsi="Verdana"/>
          <w:sz w:val="20"/>
          <w:szCs w:val="20"/>
        </w:rPr>
        <w:t xml:space="preserve"> Месо от домашни копитни;</w:t>
      </w:r>
    </w:p>
    <w:p w:rsidR="00AB1926" w:rsidRPr="00F00D6B" w:rsidRDefault="00AB1926" w:rsidP="0059253F">
      <w:pPr>
        <w:spacing w:before="100" w:beforeAutospacing="1" w:after="120" w:line="240" w:lineRule="auto"/>
        <w:ind w:left="1134"/>
        <w:jc w:val="both"/>
        <w:rPr>
          <w:rFonts w:ascii="Verdana" w:hAnsi="Verdana"/>
          <w:sz w:val="20"/>
          <w:szCs w:val="20"/>
        </w:rPr>
      </w:pPr>
      <w:r w:rsidRPr="00F00D6B">
        <w:rPr>
          <w:rFonts w:ascii="Verdana" w:hAnsi="Verdana"/>
          <w:sz w:val="20"/>
          <w:szCs w:val="20"/>
        </w:rPr>
        <w:t xml:space="preserve">Секция 2 </w:t>
      </w:r>
      <w:r w:rsidR="006872CD">
        <w:rPr>
          <w:rFonts w:ascii="Verdana" w:hAnsi="Verdana"/>
          <w:sz w:val="20"/>
          <w:szCs w:val="20"/>
        </w:rPr>
        <w:t>–</w:t>
      </w:r>
      <w:r w:rsidRPr="00F00D6B">
        <w:rPr>
          <w:rFonts w:ascii="Verdana" w:hAnsi="Verdana"/>
          <w:sz w:val="20"/>
          <w:szCs w:val="20"/>
        </w:rPr>
        <w:t xml:space="preserve"> Месо от птици и лагоморфни;</w:t>
      </w:r>
    </w:p>
    <w:p w:rsidR="00AB1926" w:rsidRPr="00F00D6B" w:rsidRDefault="00AB1926" w:rsidP="0059253F">
      <w:pPr>
        <w:spacing w:before="100" w:beforeAutospacing="1" w:after="120" w:line="240" w:lineRule="auto"/>
        <w:ind w:left="1134"/>
        <w:jc w:val="both"/>
        <w:rPr>
          <w:rFonts w:ascii="Verdana" w:hAnsi="Verdana"/>
          <w:i/>
          <w:sz w:val="20"/>
          <w:szCs w:val="20"/>
        </w:rPr>
      </w:pPr>
      <w:r w:rsidRPr="00F00D6B">
        <w:rPr>
          <w:rFonts w:ascii="Verdana" w:hAnsi="Verdana"/>
          <w:sz w:val="20"/>
          <w:szCs w:val="20"/>
        </w:rPr>
        <w:t xml:space="preserve">Секция 3 </w:t>
      </w:r>
      <w:r w:rsidR="006872CD">
        <w:rPr>
          <w:rFonts w:ascii="Verdana" w:hAnsi="Verdana"/>
          <w:sz w:val="20"/>
          <w:szCs w:val="20"/>
        </w:rPr>
        <w:t>–</w:t>
      </w:r>
      <w:r w:rsidRPr="00F00D6B">
        <w:rPr>
          <w:rFonts w:ascii="Verdana" w:hAnsi="Verdana"/>
          <w:sz w:val="20"/>
          <w:szCs w:val="20"/>
        </w:rPr>
        <w:t xml:space="preserve"> </w:t>
      </w:r>
      <w:r w:rsidRPr="00F00D6B">
        <w:rPr>
          <w:rFonts w:ascii="Verdana" w:hAnsi="Verdana"/>
          <w:i/>
          <w:sz w:val="20"/>
          <w:szCs w:val="20"/>
        </w:rPr>
        <w:t>Липсва;</w:t>
      </w:r>
    </w:p>
    <w:p w:rsidR="00AB1926" w:rsidRPr="00F00D6B" w:rsidRDefault="00AB1926" w:rsidP="0059253F">
      <w:pPr>
        <w:spacing w:before="100" w:beforeAutospacing="1" w:after="120" w:line="240" w:lineRule="auto"/>
        <w:ind w:left="1134"/>
        <w:jc w:val="both"/>
        <w:rPr>
          <w:rFonts w:ascii="Verdana" w:hAnsi="Verdana"/>
          <w:sz w:val="20"/>
          <w:szCs w:val="20"/>
        </w:rPr>
      </w:pPr>
      <w:r w:rsidRPr="00F00D6B">
        <w:rPr>
          <w:rFonts w:ascii="Verdana" w:hAnsi="Verdana"/>
          <w:sz w:val="20"/>
          <w:szCs w:val="20"/>
        </w:rPr>
        <w:t xml:space="preserve">Секция 4 </w:t>
      </w:r>
      <w:r w:rsidR="006872CD">
        <w:rPr>
          <w:rFonts w:ascii="Verdana" w:hAnsi="Verdana"/>
          <w:sz w:val="20"/>
          <w:szCs w:val="20"/>
        </w:rPr>
        <w:t>–</w:t>
      </w:r>
      <w:r w:rsidRPr="00F00D6B">
        <w:rPr>
          <w:rFonts w:ascii="Verdana" w:hAnsi="Verdana"/>
          <w:sz w:val="20"/>
          <w:szCs w:val="20"/>
        </w:rPr>
        <w:t xml:space="preserve"> Месо от дивеч;</w:t>
      </w:r>
    </w:p>
    <w:p w:rsidR="00AB1926" w:rsidRPr="00F00D6B" w:rsidRDefault="00AB1926" w:rsidP="0059253F">
      <w:pPr>
        <w:spacing w:before="100" w:beforeAutospacing="1" w:after="120" w:line="240" w:lineRule="auto"/>
        <w:ind w:left="1134"/>
        <w:jc w:val="both"/>
        <w:rPr>
          <w:rFonts w:ascii="Verdana" w:hAnsi="Verdana"/>
          <w:sz w:val="20"/>
          <w:szCs w:val="20"/>
        </w:rPr>
      </w:pPr>
      <w:r w:rsidRPr="00F00D6B">
        <w:rPr>
          <w:rFonts w:ascii="Verdana" w:hAnsi="Verdana"/>
          <w:sz w:val="20"/>
          <w:szCs w:val="20"/>
        </w:rPr>
        <w:t xml:space="preserve">Секция 5 </w:t>
      </w:r>
      <w:r w:rsidR="006872CD">
        <w:rPr>
          <w:rFonts w:ascii="Verdana" w:hAnsi="Verdana"/>
          <w:sz w:val="20"/>
          <w:szCs w:val="20"/>
        </w:rPr>
        <w:t>–</w:t>
      </w:r>
      <w:r w:rsidRPr="00F00D6B">
        <w:rPr>
          <w:rFonts w:ascii="Verdana" w:hAnsi="Verdana"/>
          <w:sz w:val="20"/>
          <w:szCs w:val="20"/>
        </w:rPr>
        <w:t xml:space="preserve"> Мляно месо, месни заготовки и механи</w:t>
      </w:r>
      <w:r w:rsidR="00B10D71" w:rsidRPr="00F00D6B">
        <w:rPr>
          <w:rFonts w:ascii="Verdana" w:hAnsi="Verdana"/>
          <w:sz w:val="20"/>
          <w:szCs w:val="20"/>
        </w:rPr>
        <w:t>ч</w:t>
      </w:r>
      <w:r w:rsidRPr="00F00D6B">
        <w:rPr>
          <w:rFonts w:ascii="Verdana" w:hAnsi="Verdana"/>
          <w:sz w:val="20"/>
          <w:szCs w:val="20"/>
        </w:rPr>
        <w:t>но сепарирано месо;</w:t>
      </w:r>
    </w:p>
    <w:p w:rsidR="00AB1926" w:rsidRPr="00F00D6B" w:rsidRDefault="00AB1926" w:rsidP="0059253F">
      <w:pPr>
        <w:spacing w:before="100" w:beforeAutospacing="1" w:after="120" w:line="240" w:lineRule="auto"/>
        <w:ind w:left="1134"/>
        <w:jc w:val="both"/>
        <w:rPr>
          <w:rFonts w:ascii="Verdana" w:hAnsi="Verdana"/>
          <w:sz w:val="20"/>
          <w:szCs w:val="20"/>
        </w:rPr>
      </w:pPr>
      <w:r w:rsidRPr="00F00D6B">
        <w:rPr>
          <w:rFonts w:ascii="Verdana" w:hAnsi="Verdana"/>
          <w:sz w:val="20"/>
          <w:szCs w:val="20"/>
        </w:rPr>
        <w:t xml:space="preserve">Секция 6 </w:t>
      </w:r>
      <w:r w:rsidR="006872CD">
        <w:rPr>
          <w:rFonts w:ascii="Verdana" w:hAnsi="Verdana"/>
          <w:sz w:val="20"/>
          <w:szCs w:val="20"/>
        </w:rPr>
        <w:t>–</w:t>
      </w:r>
      <w:r w:rsidRPr="00F00D6B">
        <w:rPr>
          <w:rFonts w:ascii="Verdana" w:hAnsi="Verdana"/>
          <w:sz w:val="20"/>
          <w:szCs w:val="20"/>
        </w:rPr>
        <w:t xml:space="preserve"> Месни продукти;</w:t>
      </w:r>
    </w:p>
    <w:p w:rsidR="00AB1926" w:rsidRPr="00F00D6B" w:rsidRDefault="00AB1926" w:rsidP="0059253F">
      <w:pPr>
        <w:spacing w:before="100" w:beforeAutospacing="1" w:after="120" w:line="240" w:lineRule="auto"/>
        <w:ind w:left="1134"/>
        <w:jc w:val="both"/>
        <w:rPr>
          <w:rFonts w:ascii="Verdana" w:hAnsi="Verdana"/>
          <w:sz w:val="20"/>
          <w:szCs w:val="20"/>
        </w:rPr>
      </w:pPr>
      <w:r w:rsidRPr="00F00D6B">
        <w:rPr>
          <w:rFonts w:ascii="Verdana" w:hAnsi="Verdana"/>
          <w:sz w:val="20"/>
          <w:szCs w:val="20"/>
        </w:rPr>
        <w:t xml:space="preserve">Секция 7 </w:t>
      </w:r>
      <w:r w:rsidR="006872CD">
        <w:rPr>
          <w:rFonts w:ascii="Verdana" w:hAnsi="Verdana"/>
          <w:sz w:val="20"/>
          <w:szCs w:val="20"/>
        </w:rPr>
        <w:t>–</w:t>
      </w:r>
      <w:r w:rsidRPr="00F00D6B">
        <w:rPr>
          <w:rFonts w:ascii="Verdana" w:hAnsi="Verdana"/>
          <w:sz w:val="20"/>
          <w:szCs w:val="20"/>
        </w:rPr>
        <w:t xml:space="preserve"> Живи двучерупчести молюски;</w:t>
      </w:r>
    </w:p>
    <w:p w:rsidR="00AB1926" w:rsidRPr="00F00D6B" w:rsidRDefault="00AB1926" w:rsidP="0059253F">
      <w:pPr>
        <w:spacing w:before="100" w:beforeAutospacing="1" w:after="120" w:line="240" w:lineRule="auto"/>
        <w:ind w:left="1134"/>
        <w:jc w:val="both"/>
        <w:rPr>
          <w:rFonts w:ascii="Verdana" w:hAnsi="Verdana"/>
          <w:sz w:val="20"/>
          <w:szCs w:val="20"/>
        </w:rPr>
      </w:pPr>
      <w:r w:rsidRPr="00F00D6B">
        <w:rPr>
          <w:rFonts w:ascii="Verdana" w:hAnsi="Verdana"/>
          <w:sz w:val="20"/>
          <w:szCs w:val="20"/>
        </w:rPr>
        <w:t xml:space="preserve">Секция 8 </w:t>
      </w:r>
      <w:r w:rsidR="006872CD">
        <w:rPr>
          <w:rFonts w:ascii="Verdana" w:hAnsi="Verdana"/>
          <w:sz w:val="20"/>
          <w:szCs w:val="20"/>
        </w:rPr>
        <w:t>–</w:t>
      </w:r>
      <w:r w:rsidRPr="00F00D6B">
        <w:rPr>
          <w:rFonts w:ascii="Verdana" w:hAnsi="Verdana"/>
          <w:sz w:val="20"/>
          <w:szCs w:val="20"/>
        </w:rPr>
        <w:t xml:space="preserve"> Рибни продукти;</w:t>
      </w:r>
    </w:p>
    <w:p w:rsidR="00AB1926" w:rsidRPr="00F00D6B" w:rsidRDefault="00AB1926" w:rsidP="0059253F">
      <w:pPr>
        <w:spacing w:before="100" w:beforeAutospacing="1" w:after="120" w:line="240" w:lineRule="auto"/>
        <w:ind w:left="1134"/>
        <w:jc w:val="both"/>
        <w:rPr>
          <w:rFonts w:ascii="Verdana" w:hAnsi="Verdana"/>
          <w:sz w:val="20"/>
          <w:szCs w:val="20"/>
        </w:rPr>
      </w:pPr>
      <w:r w:rsidRPr="00F00D6B">
        <w:rPr>
          <w:rFonts w:ascii="Verdana" w:hAnsi="Verdana"/>
          <w:sz w:val="20"/>
          <w:szCs w:val="20"/>
        </w:rPr>
        <w:t xml:space="preserve">Секция 9 </w:t>
      </w:r>
      <w:r w:rsidR="006872CD">
        <w:rPr>
          <w:rFonts w:ascii="Verdana" w:hAnsi="Verdana"/>
          <w:sz w:val="20"/>
          <w:szCs w:val="20"/>
        </w:rPr>
        <w:t>–</w:t>
      </w:r>
      <w:r w:rsidRPr="00F00D6B">
        <w:rPr>
          <w:rFonts w:ascii="Verdana" w:hAnsi="Verdana"/>
          <w:sz w:val="20"/>
          <w:szCs w:val="20"/>
        </w:rPr>
        <w:t xml:space="preserve"> Млечни продукти;</w:t>
      </w:r>
    </w:p>
    <w:p w:rsidR="00AB1926" w:rsidRPr="00F00D6B" w:rsidRDefault="00AB1926" w:rsidP="0059253F">
      <w:pPr>
        <w:spacing w:before="100" w:beforeAutospacing="1" w:after="120" w:line="240" w:lineRule="auto"/>
        <w:ind w:left="1134"/>
        <w:jc w:val="both"/>
        <w:rPr>
          <w:rFonts w:ascii="Verdana" w:hAnsi="Verdana"/>
          <w:sz w:val="20"/>
          <w:szCs w:val="20"/>
        </w:rPr>
      </w:pPr>
      <w:r w:rsidRPr="00F00D6B">
        <w:rPr>
          <w:rFonts w:ascii="Verdana" w:hAnsi="Verdana"/>
          <w:sz w:val="20"/>
          <w:szCs w:val="20"/>
        </w:rPr>
        <w:t xml:space="preserve">Секция 10 </w:t>
      </w:r>
      <w:r w:rsidR="006872CD">
        <w:rPr>
          <w:rFonts w:ascii="Verdana" w:hAnsi="Verdana"/>
          <w:sz w:val="20"/>
          <w:szCs w:val="20"/>
        </w:rPr>
        <w:t>–</w:t>
      </w:r>
      <w:r w:rsidRPr="00F00D6B">
        <w:rPr>
          <w:rFonts w:ascii="Verdana" w:hAnsi="Verdana"/>
          <w:sz w:val="20"/>
          <w:szCs w:val="20"/>
        </w:rPr>
        <w:t xml:space="preserve"> Яйчни продукти;</w:t>
      </w:r>
    </w:p>
    <w:p w:rsidR="00AB1926" w:rsidRPr="00F00D6B" w:rsidRDefault="00AB1926" w:rsidP="0059253F">
      <w:pPr>
        <w:spacing w:before="100" w:beforeAutospacing="1" w:after="120" w:line="240" w:lineRule="auto"/>
        <w:ind w:left="1134"/>
        <w:jc w:val="both"/>
        <w:rPr>
          <w:rFonts w:ascii="Verdana" w:hAnsi="Verdana"/>
          <w:sz w:val="20"/>
          <w:szCs w:val="20"/>
        </w:rPr>
      </w:pPr>
      <w:r w:rsidRPr="00F00D6B">
        <w:rPr>
          <w:rFonts w:ascii="Verdana" w:hAnsi="Verdana"/>
          <w:sz w:val="20"/>
          <w:szCs w:val="20"/>
        </w:rPr>
        <w:t xml:space="preserve">Секция 11 </w:t>
      </w:r>
      <w:r w:rsidR="006872CD">
        <w:rPr>
          <w:rFonts w:ascii="Verdana" w:hAnsi="Verdana"/>
          <w:sz w:val="20"/>
          <w:szCs w:val="20"/>
        </w:rPr>
        <w:t>–</w:t>
      </w:r>
      <w:r w:rsidRPr="00F00D6B">
        <w:rPr>
          <w:rFonts w:ascii="Verdana" w:hAnsi="Verdana"/>
          <w:sz w:val="20"/>
          <w:szCs w:val="20"/>
        </w:rPr>
        <w:t xml:space="preserve"> Жабешки бутчета и охлюви;</w:t>
      </w:r>
    </w:p>
    <w:p w:rsidR="00AB1926" w:rsidRPr="00F00D6B" w:rsidRDefault="00AB1926" w:rsidP="0059253F">
      <w:pPr>
        <w:spacing w:before="100" w:beforeAutospacing="1" w:after="120" w:line="240" w:lineRule="auto"/>
        <w:ind w:left="1134"/>
        <w:jc w:val="both"/>
        <w:rPr>
          <w:rFonts w:ascii="Verdana" w:hAnsi="Verdana"/>
          <w:i/>
          <w:sz w:val="20"/>
          <w:szCs w:val="20"/>
        </w:rPr>
      </w:pPr>
      <w:r w:rsidRPr="00F00D6B">
        <w:rPr>
          <w:rFonts w:ascii="Verdana" w:hAnsi="Verdana"/>
          <w:sz w:val="20"/>
          <w:szCs w:val="20"/>
        </w:rPr>
        <w:t xml:space="preserve">Секция 12 </w:t>
      </w:r>
      <w:r w:rsidR="006872CD">
        <w:rPr>
          <w:rFonts w:ascii="Verdana" w:hAnsi="Verdana"/>
          <w:sz w:val="20"/>
          <w:szCs w:val="20"/>
        </w:rPr>
        <w:t>–</w:t>
      </w:r>
      <w:r w:rsidRPr="00F00D6B">
        <w:rPr>
          <w:rFonts w:ascii="Verdana" w:hAnsi="Verdana"/>
          <w:sz w:val="20"/>
          <w:szCs w:val="20"/>
        </w:rPr>
        <w:t xml:space="preserve"> </w:t>
      </w:r>
      <w:r w:rsidRPr="00F00D6B">
        <w:rPr>
          <w:rFonts w:ascii="Verdana" w:hAnsi="Verdana"/>
          <w:i/>
          <w:sz w:val="20"/>
          <w:szCs w:val="20"/>
        </w:rPr>
        <w:t>Липсва;</w:t>
      </w:r>
    </w:p>
    <w:p w:rsidR="00AB1926" w:rsidRPr="00F00D6B" w:rsidRDefault="00AB1926" w:rsidP="0059253F">
      <w:pPr>
        <w:spacing w:before="100" w:beforeAutospacing="1" w:after="120" w:line="240" w:lineRule="auto"/>
        <w:ind w:left="1134"/>
        <w:jc w:val="both"/>
        <w:rPr>
          <w:rFonts w:ascii="Verdana" w:hAnsi="Verdana"/>
          <w:sz w:val="20"/>
          <w:szCs w:val="20"/>
        </w:rPr>
      </w:pPr>
      <w:r w:rsidRPr="00F00D6B">
        <w:rPr>
          <w:rFonts w:ascii="Verdana" w:hAnsi="Verdana"/>
          <w:sz w:val="20"/>
          <w:szCs w:val="20"/>
        </w:rPr>
        <w:t xml:space="preserve">Секция 13 </w:t>
      </w:r>
      <w:r w:rsidR="006872CD">
        <w:rPr>
          <w:rFonts w:ascii="Verdana" w:hAnsi="Verdana"/>
          <w:sz w:val="20"/>
          <w:szCs w:val="20"/>
        </w:rPr>
        <w:t>–</w:t>
      </w:r>
      <w:r w:rsidRPr="00F00D6B">
        <w:rPr>
          <w:rFonts w:ascii="Verdana" w:hAnsi="Verdana"/>
          <w:sz w:val="20"/>
          <w:szCs w:val="20"/>
        </w:rPr>
        <w:t xml:space="preserve"> Третирани стомаси, пик</w:t>
      </w:r>
      <w:r w:rsidR="00B10D71" w:rsidRPr="00F00D6B">
        <w:rPr>
          <w:rFonts w:ascii="Verdana" w:hAnsi="Verdana"/>
          <w:sz w:val="20"/>
          <w:szCs w:val="20"/>
        </w:rPr>
        <w:t>о</w:t>
      </w:r>
      <w:r w:rsidRPr="00F00D6B">
        <w:rPr>
          <w:rFonts w:ascii="Verdana" w:hAnsi="Verdana"/>
          <w:sz w:val="20"/>
          <w:szCs w:val="20"/>
        </w:rPr>
        <w:t>чни мехури и черва;</w:t>
      </w:r>
    </w:p>
    <w:p w:rsidR="00AB1926" w:rsidRPr="00F00D6B" w:rsidRDefault="00AB1926" w:rsidP="0059253F">
      <w:pPr>
        <w:spacing w:before="100" w:beforeAutospacing="1" w:after="120" w:line="240" w:lineRule="auto"/>
        <w:ind w:left="1134"/>
        <w:jc w:val="both"/>
        <w:rPr>
          <w:rFonts w:ascii="Verdana" w:hAnsi="Verdana"/>
          <w:i/>
          <w:sz w:val="20"/>
          <w:szCs w:val="20"/>
        </w:rPr>
      </w:pPr>
      <w:r w:rsidRPr="00F00D6B">
        <w:rPr>
          <w:rFonts w:ascii="Verdana" w:hAnsi="Verdana"/>
          <w:sz w:val="20"/>
          <w:szCs w:val="20"/>
        </w:rPr>
        <w:t xml:space="preserve">Секция 14 </w:t>
      </w:r>
      <w:r w:rsidR="006872CD">
        <w:rPr>
          <w:rFonts w:ascii="Verdana" w:hAnsi="Verdana"/>
          <w:sz w:val="20"/>
          <w:szCs w:val="20"/>
        </w:rPr>
        <w:t>–</w:t>
      </w:r>
      <w:r w:rsidRPr="00F00D6B">
        <w:rPr>
          <w:rFonts w:ascii="Verdana" w:hAnsi="Verdana"/>
          <w:sz w:val="20"/>
          <w:szCs w:val="20"/>
        </w:rPr>
        <w:t xml:space="preserve"> </w:t>
      </w:r>
      <w:r w:rsidRPr="00F00D6B">
        <w:rPr>
          <w:rFonts w:ascii="Verdana" w:hAnsi="Verdana"/>
          <w:i/>
          <w:sz w:val="20"/>
          <w:szCs w:val="20"/>
        </w:rPr>
        <w:t>Липсва;</w:t>
      </w:r>
    </w:p>
    <w:p w:rsidR="00AB1926" w:rsidRPr="00F00D6B" w:rsidRDefault="00AB1926" w:rsidP="0059253F">
      <w:pPr>
        <w:spacing w:before="100" w:beforeAutospacing="1" w:after="120" w:line="240" w:lineRule="auto"/>
        <w:ind w:left="1134"/>
        <w:jc w:val="both"/>
        <w:rPr>
          <w:rFonts w:ascii="Verdana" w:hAnsi="Verdana"/>
          <w:sz w:val="20"/>
          <w:szCs w:val="20"/>
        </w:rPr>
      </w:pPr>
      <w:r w:rsidRPr="00F00D6B">
        <w:rPr>
          <w:rFonts w:ascii="Verdana" w:hAnsi="Verdana"/>
          <w:sz w:val="20"/>
          <w:szCs w:val="20"/>
        </w:rPr>
        <w:t xml:space="preserve">Секция 15 </w:t>
      </w:r>
      <w:r w:rsidR="006872CD">
        <w:rPr>
          <w:rFonts w:ascii="Verdana" w:hAnsi="Verdana"/>
          <w:sz w:val="20"/>
          <w:szCs w:val="20"/>
        </w:rPr>
        <w:t>–</w:t>
      </w:r>
      <w:r w:rsidRPr="00F00D6B">
        <w:rPr>
          <w:rFonts w:ascii="Verdana" w:hAnsi="Verdana"/>
          <w:sz w:val="20"/>
          <w:szCs w:val="20"/>
        </w:rPr>
        <w:t xml:space="preserve"> Колаген.</w:t>
      </w:r>
    </w:p>
    <w:p w:rsidR="00AB1926" w:rsidRPr="00F00D6B" w:rsidRDefault="00AB1926" w:rsidP="00735B85">
      <w:pPr>
        <w:spacing w:before="100" w:beforeAutospacing="1" w:after="120" w:line="360" w:lineRule="auto"/>
        <w:ind w:firstLine="708"/>
        <w:jc w:val="both"/>
        <w:rPr>
          <w:rFonts w:ascii="Verdana" w:hAnsi="Verdana"/>
          <w:b/>
          <w:sz w:val="20"/>
          <w:szCs w:val="20"/>
        </w:rPr>
      </w:pPr>
      <w:r w:rsidRPr="00F00D6B">
        <w:rPr>
          <w:rFonts w:ascii="Verdana" w:hAnsi="Verdana"/>
          <w:b/>
          <w:sz w:val="20"/>
          <w:szCs w:val="20"/>
        </w:rPr>
        <w:t>II. Мед и пчелни продукти;</w:t>
      </w:r>
    </w:p>
    <w:p w:rsidR="00AB1926" w:rsidRPr="00F00D6B" w:rsidRDefault="00AB1926" w:rsidP="00735B85">
      <w:pPr>
        <w:pStyle w:val="ListParagraph"/>
        <w:spacing w:before="100" w:beforeAutospacing="1" w:after="120" w:line="360" w:lineRule="auto"/>
        <w:ind w:left="0" w:firstLine="708"/>
        <w:jc w:val="both"/>
        <w:rPr>
          <w:rFonts w:ascii="Verdana" w:hAnsi="Verdana"/>
          <w:b/>
          <w:sz w:val="20"/>
          <w:szCs w:val="20"/>
        </w:rPr>
      </w:pPr>
      <w:r w:rsidRPr="00F00D6B">
        <w:rPr>
          <w:rFonts w:ascii="Verdana" w:hAnsi="Verdana"/>
          <w:b/>
          <w:sz w:val="20"/>
          <w:szCs w:val="20"/>
        </w:rPr>
        <w:t xml:space="preserve">III. Списък на </w:t>
      </w:r>
      <w:r w:rsidR="0059253F" w:rsidRPr="00F00D6B">
        <w:rPr>
          <w:rFonts w:ascii="Verdana" w:hAnsi="Verdana"/>
          <w:b/>
          <w:sz w:val="20"/>
          <w:szCs w:val="20"/>
        </w:rPr>
        <w:t>одобрените</w:t>
      </w:r>
      <w:r w:rsidRPr="00F00D6B">
        <w:rPr>
          <w:rFonts w:ascii="Verdana" w:hAnsi="Verdana"/>
          <w:b/>
          <w:sz w:val="20"/>
          <w:szCs w:val="20"/>
        </w:rPr>
        <w:t xml:space="preserve"> </w:t>
      </w:r>
      <w:r w:rsidR="0059253F" w:rsidRPr="00F00D6B">
        <w:rPr>
          <w:rFonts w:ascii="Verdana" w:hAnsi="Verdana"/>
          <w:b/>
          <w:sz w:val="20"/>
          <w:szCs w:val="20"/>
        </w:rPr>
        <w:t>предприятия</w:t>
      </w:r>
      <w:r w:rsidRPr="00F00D6B">
        <w:rPr>
          <w:rFonts w:ascii="Verdana" w:hAnsi="Verdana"/>
          <w:b/>
          <w:sz w:val="20"/>
          <w:szCs w:val="20"/>
        </w:rPr>
        <w:t xml:space="preserve"> за търговия с храни от животински произход със страните членки, които не са обект на Приложение III на Регламент 853/2004/ЕЕС;</w:t>
      </w:r>
    </w:p>
    <w:p w:rsidR="00AB1926" w:rsidRPr="00F00D6B" w:rsidRDefault="00AB1926" w:rsidP="00735B85">
      <w:pPr>
        <w:pStyle w:val="ListParagraph"/>
        <w:spacing w:before="100" w:beforeAutospacing="1" w:after="120"/>
        <w:rPr>
          <w:rFonts w:ascii="Verdana" w:hAnsi="Verdana"/>
          <w:i/>
          <w:sz w:val="20"/>
          <w:szCs w:val="20"/>
        </w:rPr>
      </w:pPr>
    </w:p>
    <w:p w:rsidR="00AB1926" w:rsidRPr="00F00D6B" w:rsidRDefault="00AB1926" w:rsidP="00735B85">
      <w:pPr>
        <w:pStyle w:val="ListParagraph"/>
        <w:spacing w:before="100" w:beforeAutospacing="1" w:after="120" w:line="360" w:lineRule="auto"/>
        <w:ind w:left="709"/>
        <w:jc w:val="both"/>
        <w:rPr>
          <w:rFonts w:ascii="Verdana" w:hAnsi="Verdana"/>
          <w:b/>
          <w:sz w:val="20"/>
          <w:szCs w:val="20"/>
        </w:rPr>
      </w:pPr>
      <w:r w:rsidRPr="00F00D6B">
        <w:rPr>
          <w:rFonts w:ascii="Verdana" w:hAnsi="Verdana"/>
          <w:b/>
          <w:sz w:val="20"/>
          <w:szCs w:val="20"/>
        </w:rPr>
        <w:t xml:space="preserve">IV. Регистър на храни от неживотински произход </w:t>
      </w:r>
      <w:r w:rsidRPr="00F00D6B">
        <w:rPr>
          <w:rFonts w:ascii="Verdana" w:hAnsi="Verdana"/>
          <w:b/>
          <w:i/>
          <w:sz w:val="20"/>
          <w:szCs w:val="20"/>
        </w:rPr>
        <w:t>със следните групи</w:t>
      </w:r>
      <w:r w:rsidRPr="00F00D6B">
        <w:rPr>
          <w:rFonts w:ascii="Verdana" w:hAnsi="Verdana"/>
          <w:b/>
          <w:sz w:val="20"/>
          <w:szCs w:val="20"/>
        </w:rPr>
        <w:t>:</w:t>
      </w:r>
    </w:p>
    <w:p w:rsidR="00AB1926" w:rsidRPr="00F00D6B" w:rsidRDefault="00AB1926" w:rsidP="00F95FA2">
      <w:pPr>
        <w:pStyle w:val="ListParagraph"/>
        <w:spacing w:before="100" w:beforeAutospacing="1" w:after="120" w:line="360" w:lineRule="auto"/>
        <w:rPr>
          <w:rFonts w:ascii="Verdana" w:hAnsi="Verdana"/>
          <w:b/>
          <w:sz w:val="20"/>
          <w:szCs w:val="20"/>
        </w:rPr>
      </w:pPr>
    </w:p>
    <w:p w:rsidR="00AB1926" w:rsidRPr="00F00D6B" w:rsidRDefault="00AB1926" w:rsidP="0059253F">
      <w:pPr>
        <w:pStyle w:val="ListParagraph"/>
        <w:spacing w:before="100" w:beforeAutospacing="1" w:after="120" w:line="360" w:lineRule="auto"/>
        <w:ind w:left="851"/>
        <w:jc w:val="both"/>
        <w:rPr>
          <w:rFonts w:ascii="Verdana" w:hAnsi="Verdana"/>
          <w:sz w:val="20"/>
          <w:szCs w:val="20"/>
        </w:rPr>
      </w:pPr>
      <w:r w:rsidRPr="00F00D6B">
        <w:rPr>
          <w:rFonts w:ascii="Verdana" w:hAnsi="Verdana"/>
          <w:sz w:val="20"/>
          <w:szCs w:val="20"/>
        </w:rPr>
        <w:t>Група 01 - Обекти за производство и/или пакетиране на зърнени храни на зърнена основа;</w:t>
      </w:r>
    </w:p>
    <w:p w:rsidR="00AB1926" w:rsidRPr="00F00D6B" w:rsidRDefault="00AB1926" w:rsidP="0059253F">
      <w:pPr>
        <w:pStyle w:val="ListParagraph"/>
        <w:spacing w:before="100" w:beforeAutospacing="1" w:after="120" w:line="360" w:lineRule="auto"/>
        <w:ind w:left="851"/>
        <w:jc w:val="both"/>
        <w:rPr>
          <w:rFonts w:ascii="Verdana" w:hAnsi="Verdana"/>
          <w:sz w:val="20"/>
          <w:szCs w:val="20"/>
        </w:rPr>
      </w:pPr>
      <w:r w:rsidRPr="00F00D6B">
        <w:rPr>
          <w:rFonts w:ascii="Verdana" w:hAnsi="Verdana"/>
          <w:sz w:val="20"/>
          <w:szCs w:val="20"/>
        </w:rPr>
        <w:t>Група 02 - Обекти за производство и/или пакетиране на зърнени храни от плодове и зеленчуци;</w:t>
      </w:r>
    </w:p>
    <w:p w:rsidR="00AB1926" w:rsidRPr="00F00D6B" w:rsidRDefault="00AB1926" w:rsidP="0059253F">
      <w:pPr>
        <w:pStyle w:val="ListParagraph"/>
        <w:spacing w:before="100" w:beforeAutospacing="1" w:after="120" w:line="360" w:lineRule="auto"/>
        <w:ind w:left="851"/>
        <w:jc w:val="both"/>
        <w:rPr>
          <w:rFonts w:ascii="Verdana" w:hAnsi="Verdana"/>
          <w:sz w:val="20"/>
          <w:szCs w:val="20"/>
        </w:rPr>
      </w:pPr>
      <w:r w:rsidRPr="00F00D6B">
        <w:rPr>
          <w:rFonts w:ascii="Verdana" w:hAnsi="Verdana"/>
          <w:sz w:val="20"/>
          <w:szCs w:val="20"/>
        </w:rPr>
        <w:lastRenderedPageBreak/>
        <w:t>Група 03 - Обекти за производство и/или бутилиране на мазнини от растителен произход;</w:t>
      </w:r>
    </w:p>
    <w:p w:rsidR="00AB1926" w:rsidRPr="00F00D6B" w:rsidRDefault="00AB1926" w:rsidP="0059253F">
      <w:pPr>
        <w:pStyle w:val="ListParagraph"/>
        <w:spacing w:before="100" w:beforeAutospacing="1" w:after="120" w:line="360" w:lineRule="auto"/>
        <w:ind w:left="851"/>
        <w:jc w:val="both"/>
        <w:rPr>
          <w:rFonts w:ascii="Verdana" w:hAnsi="Verdana"/>
          <w:sz w:val="20"/>
          <w:szCs w:val="20"/>
        </w:rPr>
      </w:pPr>
      <w:r w:rsidRPr="00F00D6B">
        <w:rPr>
          <w:rFonts w:ascii="Verdana" w:hAnsi="Verdana"/>
          <w:sz w:val="20"/>
          <w:szCs w:val="20"/>
        </w:rPr>
        <w:t>Група 04 - Обекти за производство на захар, захарни и сладкарски изделия;</w:t>
      </w:r>
    </w:p>
    <w:p w:rsidR="00AB1926" w:rsidRPr="00F00D6B" w:rsidRDefault="00AB1926" w:rsidP="0059253F">
      <w:pPr>
        <w:pStyle w:val="ListParagraph"/>
        <w:spacing w:before="100" w:beforeAutospacing="1" w:after="120" w:line="360" w:lineRule="auto"/>
        <w:ind w:left="851"/>
        <w:jc w:val="both"/>
        <w:rPr>
          <w:rFonts w:ascii="Verdana" w:hAnsi="Verdana"/>
          <w:sz w:val="20"/>
          <w:szCs w:val="20"/>
        </w:rPr>
      </w:pPr>
      <w:r w:rsidRPr="00F00D6B">
        <w:rPr>
          <w:rFonts w:ascii="Verdana" w:hAnsi="Verdana"/>
          <w:sz w:val="20"/>
          <w:szCs w:val="20"/>
        </w:rPr>
        <w:t>Група 05 - Обекти за производство и/или бутилиране на напитки;</w:t>
      </w:r>
    </w:p>
    <w:p w:rsidR="00AB1926" w:rsidRPr="00F00D6B" w:rsidRDefault="00AB1926" w:rsidP="0059253F">
      <w:pPr>
        <w:pStyle w:val="ListParagraph"/>
        <w:spacing w:before="100" w:beforeAutospacing="1" w:after="120" w:line="360" w:lineRule="auto"/>
        <w:ind w:left="851"/>
        <w:jc w:val="both"/>
        <w:rPr>
          <w:rFonts w:ascii="Verdana" w:hAnsi="Verdana"/>
          <w:sz w:val="20"/>
          <w:szCs w:val="20"/>
        </w:rPr>
      </w:pPr>
      <w:r w:rsidRPr="00F00D6B">
        <w:rPr>
          <w:rFonts w:ascii="Verdana" w:hAnsi="Verdana"/>
          <w:sz w:val="20"/>
          <w:szCs w:val="20"/>
        </w:rPr>
        <w:t>Група 06 - Обекти за производство и/или пакетиране на кафе, чай, мате и какао;</w:t>
      </w:r>
    </w:p>
    <w:p w:rsidR="00AB1926" w:rsidRPr="00F00D6B" w:rsidRDefault="00AB1926" w:rsidP="0059253F">
      <w:pPr>
        <w:pStyle w:val="ListParagraph"/>
        <w:spacing w:before="100" w:beforeAutospacing="1" w:after="120" w:line="360" w:lineRule="auto"/>
        <w:ind w:left="851"/>
        <w:jc w:val="both"/>
        <w:rPr>
          <w:rFonts w:ascii="Verdana" w:hAnsi="Verdana"/>
          <w:sz w:val="20"/>
          <w:szCs w:val="20"/>
        </w:rPr>
      </w:pPr>
      <w:r w:rsidRPr="00F00D6B">
        <w:rPr>
          <w:rFonts w:ascii="Verdana" w:hAnsi="Verdana"/>
          <w:sz w:val="20"/>
          <w:szCs w:val="20"/>
        </w:rPr>
        <w:t>Група 07 - Обекти за производство на готови за консумация храни в пресен, консервиран, замразен, концентриран или изсушен вид;</w:t>
      </w:r>
    </w:p>
    <w:p w:rsidR="00AB1926" w:rsidRPr="00F00D6B" w:rsidRDefault="00AB1926" w:rsidP="0059253F">
      <w:pPr>
        <w:pStyle w:val="ListParagraph"/>
        <w:spacing w:before="100" w:beforeAutospacing="1" w:after="120" w:line="360" w:lineRule="auto"/>
        <w:ind w:left="851"/>
        <w:jc w:val="both"/>
        <w:rPr>
          <w:rFonts w:ascii="Verdana" w:hAnsi="Verdana"/>
          <w:sz w:val="20"/>
          <w:szCs w:val="20"/>
        </w:rPr>
      </w:pPr>
      <w:r w:rsidRPr="00F00D6B">
        <w:rPr>
          <w:rFonts w:ascii="Verdana" w:hAnsi="Verdana"/>
          <w:sz w:val="20"/>
          <w:szCs w:val="20"/>
        </w:rPr>
        <w:t>Група 08 - Обекти за производство на други храни;</w:t>
      </w:r>
    </w:p>
    <w:p w:rsidR="00AB1926" w:rsidRPr="00F00D6B" w:rsidRDefault="00AB1926" w:rsidP="0059253F">
      <w:pPr>
        <w:pStyle w:val="ListParagraph"/>
        <w:spacing w:before="100" w:beforeAutospacing="1" w:after="120" w:line="360" w:lineRule="auto"/>
        <w:ind w:left="851"/>
        <w:jc w:val="both"/>
        <w:rPr>
          <w:rFonts w:ascii="Verdana" w:hAnsi="Verdana"/>
          <w:sz w:val="20"/>
          <w:szCs w:val="20"/>
        </w:rPr>
      </w:pPr>
      <w:r w:rsidRPr="00F00D6B">
        <w:rPr>
          <w:rFonts w:ascii="Verdana" w:hAnsi="Verdana"/>
          <w:sz w:val="20"/>
          <w:szCs w:val="20"/>
        </w:rPr>
        <w:t>Група 09 - Обекти за търговия на едро с храни от неживотински произход, добавки в храните и хранителни добавки;</w:t>
      </w:r>
    </w:p>
    <w:p w:rsidR="00AB1926" w:rsidRPr="00F00D6B" w:rsidRDefault="00AB1926" w:rsidP="0059253F">
      <w:pPr>
        <w:pStyle w:val="ListParagraph"/>
        <w:spacing w:before="100" w:beforeAutospacing="1" w:after="120" w:line="360" w:lineRule="auto"/>
        <w:ind w:left="851"/>
        <w:jc w:val="both"/>
        <w:rPr>
          <w:rFonts w:ascii="Verdana" w:hAnsi="Verdana"/>
          <w:sz w:val="20"/>
          <w:szCs w:val="20"/>
        </w:rPr>
      </w:pPr>
      <w:r w:rsidRPr="00F00D6B">
        <w:rPr>
          <w:rFonts w:ascii="Verdana" w:hAnsi="Verdana"/>
          <w:sz w:val="20"/>
          <w:szCs w:val="20"/>
        </w:rPr>
        <w:t>Група 10 - Обекти за производство и търговия на едро с материали и предмети в контакт с храни;</w:t>
      </w:r>
    </w:p>
    <w:p w:rsidR="00AB1926" w:rsidRPr="00F00D6B" w:rsidRDefault="0059253F" w:rsidP="00735B85">
      <w:pPr>
        <w:spacing w:before="100" w:beforeAutospacing="1" w:after="120" w:line="360" w:lineRule="auto"/>
        <w:jc w:val="both"/>
        <w:rPr>
          <w:rFonts w:ascii="Verdana" w:hAnsi="Verdana"/>
          <w:sz w:val="20"/>
          <w:szCs w:val="20"/>
        </w:rPr>
      </w:pPr>
      <w:r w:rsidRPr="00F00D6B">
        <w:rPr>
          <w:rFonts w:ascii="Verdana" w:hAnsi="Verdana"/>
          <w:sz w:val="20"/>
          <w:szCs w:val="20"/>
        </w:rPr>
        <w:t xml:space="preserve"> </w:t>
      </w:r>
      <w:r w:rsidRPr="00F00D6B">
        <w:rPr>
          <w:rFonts w:ascii="Verdana" w:hAnsi="Verdana"/>
          <w:sz w:val="20"/>
          <w:szCs w:val="20"/>
        </w:rPr>
        <w:tab/>
      </w:r>
      <w:r w:rsidR="00AB1926" w:rsidRPr="00F00D6B">
        <w:rPr>
          <w:rFonts w:ascii="Verdana" w:hAnsi="Verdana"/>
          <w:sz w:val="20"/>
          <w:szCs w:val="20"/>
        </w:rPr>
        <w:t xml:space="preserve">Видно от различията в групирането на браншовете в Приложение № 1, т. 3 от Правилата и групирането им в публичните регистри на БАБХ – </w:t>
      </w:r>
      <w:r w:rsidR="00CA37BC" w:rsidRPr="00F00D6B">
        <w:rPr>
          <w:rFonts w:ascii="Verdana" w:hAnsi="Verdana"/>
          <w:sz w:val="20"/>
          <w:szCs w:val="20"/>
        </w:rPr>
        <w:t>кол. 3 и 4 от Табл. 14</w:t>
      </w:r>
      <w:r w:rsidR="00AB1926" w:rsidRPr="00F00D6B">
        <w:rPr>
          <w:rFonts w:ascii="Verdana" w:hAnsi="Verdana"/>
          <w:sz w:val="20"/>
          <w:szCs w:val="20"/>
        </w:rPr>
        <w:t>, не е възможно да бъдат идентифицирани с точност браншовете</w:t>
      </w:r>
      <w:r w:rsidR="00B10D71" w:rsidRPr="00F00D6B">
        <w:rPr>
          <w:rFonts w:ascii="Verdana" w:hAnsi="Verdana"/>
          <w:sz w:val="20"/>
          <w:szCs w:val="20"/>
        </w:rPr>
        <w:t>,</w:t>
      </w:r>
      <w:r w:rsidR="00AB1926" w:rsidRPr="00F00D6B">
        <w:rPr>
          <w:rFonts w:ascii="Verdana" w:hAnsi="Verdana"/>
          <w:sz w:val="20"/>
          <w:szCs w:val="20"/>
        </w:rPr>
        <w:t xml:space="preserve"> посочени в т. 3 от Приложение № 1 в съответствие със секциите или групите на браншовете в публичните регистри на БАБХ  </w:t>
      </w:r>
      <w:hyperlink r:id="rId20" w:history="1">
        <w:r w:rsidR="00AB1926" w:rsidRPr="00F00D6B">
          <w:rPr>
            <w:rStyle w:val="Hyperlink"/>
          </w:rPr>
          <w:t>BABH (bfsa.bg)</w:t>
        </w:r>
      </w:hyperlink>
      <w:r w:rsidR="00AB1926" w:rsidRPr="00F00D6B">
        <w:rPr>
          <w:rStyle w:val="FootnoteReference"/>
        </w:rPr>
        <w:footnoteReference w:id="3"/>
      </w:r>
      <w:r w:rsidR="00AB1926" w:rsidRPr="00F00D6B">
        <w:t xml:space="preserve"> </w:t>
      </w:r>
      <w:r w:rsidRPr="00F00D6B">
        <w:t>.</w:t>
      </w:r>
    </w:p>
    <w:p w:rsidR="00AB1926" w:rsidRPr="00F00D6B" w:rsidRDefault="00AB1926"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Поради установеното несъответствие са посочени данни за производителите на месо, мляко и пчелен мед, които представляват обобщена информация от публичните регистри на БАБХ с уточнението, че е възможно данните да не отразяват с пълна точност преработвателите в конкретните браншове</w:t>
      </w:r>
      <w:r w:rsidR="00B366A4" w:rsidRPr="00F00D6B">
        <w:rPr>
          <w:rFonts w:ascii="Verdana" w:hAnsi="Verdana"/>
          <w:sz w:val="20"/>
          <w:szCs w:val="20"/>
        </w:rPr>
        <w:t>.</w:t>
      </w:r>
    </w:p>
    <w:p w:rsidR="004A5697" w:rsidRPr="00F00D6B" w:rsidRDefault="006F0441" w:rsidP="0059253F">
      <w:pPr>
        <w:spacing w:line="360" w:lineRule="auto"/>
        <w:contextualSpacing/>
        <w:rPr>
          <w:rFonts w:ascii="Verdana" w:hAnsi="Verdana"/>
          <w:sz w:val="18"/>
          <w:szCs w:val="18"/>
        </w:rPr>
      </w:pPr>
      <w:r w:rsidRPr="00F00D6B">
        <w:rPr>
          <w:rFonts w:ascii="Verdana" w:hAnsi="Verdana"/>
          <w:sz w:val="18"/>
          <w:szCs w:val="18"/>
        </w:rPr>
        <w:t>Табл. 14</w:t>
      </w:r>
      <w:r w:rsidR="004A5697" w:rsidRPr="00F00D6B">
        <w:rPr>
          <w:rFonts w:ascii="Verdana" w:hAnsi="Verdana"/>
          <w:sz w:val="18"/>
          <w:szCs w:val="18"/>
        </w:rPr>
        <w:t xml:space="preserve"> Браншове в сектора на преработката на селскостопански продукти</w:t>
      </w:r>
      <w:r w:rsidR="0000362C" w:rsidRPr="00F00D6B">
        <w:rPr>
          <w:rFonts w:ascii="Verdana" w:hAnsi="Verdana"/>
          <w:sz w:val="18"/>
          <w:szCs w:val="18"/>
        </w:rPr>
        <w:t>,</w:t>
      </w:r>
      <w:r w:rsidR="004A5697" w:rsidRPr="00F00D6B">
        <w:rPr>
          <w:rFonts w:ascii="Verdana" w:hAnsi="Verdana"/>
          <w:sz w:val="18"/>
          <w:szCs w:val="18"/>
        </w:rPr>
        <w:t xml:space="preserve"> посочени в Приложение 1 на Правилата и регистрите на БАБХ</w:t>
      </w:r>
    </w:p>
    <w:tbl>
      <w:tblPr>
        <w:tblStyle w:val="TableGrid10"/>
        <w:tblW w:w="10483" w:type="dxa"/>
        <w:tblInd w:w="-431" w:type="dxa"/>
        <w:tblLook w:val="04A0" w:firstRow="1" w:lastRow="0" w:firstColumn="1" w:lastColumn="0" w:noHBand="0" w:noVBand="1"/>
      </w:tblPr>
      <w:tblGrid>
        <w:gridCol w:w="562"/>
        <w:gridCol w:w="4259"/>
        <w:gridCol w:w="2551"/>
        <w:gridCol w:w="3111"/>
      </w:tblGrid>
      <w:tr w:rsidR="004A5697" w:rsidRPr="006872CD" w:rsidTr="006872CD">
        <w:tc>
          <w:tcPr>
            <w:tcW w:w="562" w:type="dxa"/>
            <w:shd w:val="clear" w:color="auto" w:fill="D9D9D9" w:themeFill="background1" w:themeFillShade="D9"/>
            <w:vAlign w:val="center"/>
          </w:tcPr>
          <w:p w:rsidR="004A5697" w:rsidRPr="006872CD" w:rsidRDefault="004A5697" w:rsidP="006872CD">
            <w:pPr>
              <w:spacing w:line="360" w:lineRule="auto"/>
              <w:jc w:val="center"/>
              <w:rPr>
                <w:rFonts w:ascii="Verdana" w:hAnsi="Verdana"/>
                <w:b/>
                <w:sz w:val="18"/>
                <w:szCs w:val="18"/>
              </w:rPr>
            </w:pPr>
            <w:r w:rsidRPr="006872CD">
              <w:rPr>
                <w:rFonts w:ascii="Verdana" w:hAnsi="Verdana"/>
                <w:b/>
                <w:sz w:val="18"/>
                <w:szCs w:val="18"/>
              </w:rPr>
              <w:t>№</w:t>
            </w:r>
          </w:p>
        </w:tc>
        <w:tc>
          <w:tcPr>
            <w:tcW w:w="4259" w:type="dxa"/>
            <w:shd w:val="clear" w:color="auto" w:fill="D9D9D9" w:themeFill="background1" w:themeFillShade="D9"/>
            <w:vAlign w:val="center"/>
          </w:tcPr>
          <w:p w:rsidR="004A5697" w:rsidRPr="006872CD" w:rsidRDefault="004A5697" w:rsidP="006872CD">
            <w:pPr>
              <w:jc w:val="center"/>
              <w:rPr>
                <w:rFonts w:ascii="Verdana" w:hAnsi="Verdana"/>
                <w:b/>
                <w:sz w:val="18"/>
                <w:szCs w:val="18"/>
              </w:rPr>
            </w:pPr>
            <w:r w:rsidRPr="006872CD">
              <w:rPr>
                <w:rFonts w:ascii="Verdana" w:hAnsi="Verdana"/>
                <w:b/>
                <w:sz w:val="18"/>
                <w:szCs w:val="18"/>
              </w:rPr>
              <w:t>Браншове в сектора на преработката на селскосто</w:t>
            </w:r>
            <w:r w:rsidR="006872CD" w:rsidRPr="006872CD">
              <w:rPr>
                <w:rFonts w:ascii="Verdana" w:hAnsi="Verdana"/>
                <w:b/>
                <w:sz w:val="18"/>
                <w:szCs w:val="18"/>
              </w:rPr>
              <w:t xml:space="preserve">пански продукти – Приложение 1 </w:t>
            </w:r>
            <w:r w:rsidRPr="006872CD">
              <w:rPr>
                <w:rFonts w:ascii="Verdana" w:hAnsi="Verdana"/>
                <w:b/>
                <w:sz w:val="18"/>
                <w:szCs w:val="18"/>
              </w:rPr>
              <w:t>от Правилата</w:t>
            </w:r>
          </w:p>
        </w:tc>
        <w:tc>
          <w:tcPr>
            <w:tcW w:w="2551" w:type="dxa"/>
            <w:shd w:val="clear" w:color="auto" w:fill="D9D9D9" w:themeFill="background1" w:themeFillShade="D9"/>
            <w:vAlign w:val="center"/>
          </w:tcPr>
          <w:p w:rsidR="004A5697" w:rsidRPr="006872CD" w:rsidRDefault="004A5697" w:rsidP="006872CD">
            <w:pPr>
              <w:jc w:val="center"/>
              <w:rPr>
                <w:rFonts w:ascii="Verdana" w:hAnsi="Verdana"/>
                <w:b/>
                <w:sz w:val="18"/>
                <w:szCs w:val="18"/>
              </w:rPr>
            </w:pPr>
            <w:r w:rsidRPr="006872CD">
              <w:rPr>
                <w:rFonts w:ascii="Verdana" w:hAnsi="Verdana"/>
                <w:b/>
                <w:sz w:val="18"/>
                <w:szCs w:val="18"/>
              </w:rPr>
              <w:t>Регистър на храни от животински произход</w:t>
            </w:r>
          </w:p>
          <w:p w:rsidR="004A5697" w:rsidRPr="006872CD" w:rsidRDefault="004A5697" w:rsidP="006872CD">
            <w:pPr>
              <w:jc w:val="center"/>
              <w:rPr>
                <w:rFonts w:ascii="Verdana" w:hAnsi="Verdana"/>
                <w:b/>
                <w:sz w:val="18"/>
                <w:szCs w:val="18"/>
              </w:rPr>
            </w:pPr>
            <w:r w:rsidRPr="006872CD">
              <w:rPr>
                <w:rFonts w:ascii="Verdana" w:hAnsi="Verdana"/>
                <w:b/>
                <w:sz w:val="18"/>
                <w:szCs w:val="18"/>
              </w:rPr>
              <w:t>БАБХ</w:t>
            </w:r>
          </w:p>
        </w:tc>
        <w:tc>
          <w:tcPr>
            <w:tcW w:w="3111" w:type="dxa"/>
            <w:shd w:val="clear" w:color="auto" w:fill="D9D9D9" w:themeFill="background1" w:themeFillShade="D9"/>
            <w:vAlign w:val="center"/>
          </w:tcPr>
          <w:p w:rsidR="004A5697" w:rsidRPr="006872CD" w:rsidRDefault="004A5697" w:rsidP="006872CD">
            <w:pPr>
              <w:jc w:val="center"/>
              <w:rPr>
                <w:rFonts w:ascii="Verdana" w:hAnsi="Verdana"/>
                <w:b/>
                <w:sz w:val="18"/>
                <w:szCs w:val="18"/>
              </w:rPr>
            </w:pPr>
            <w:r w:rsidRPr="006872CD">
              <w:rPr>
                <w:rFonts w:ascii="Verdana" w:hAnsi="Verdana"/>
                <w:b/>
                <w:sz w:val="18"/>
                <w:szCs w:val="18"/>
              </w:rPr>
              <w:t>Регистър на храни от неживотински произход БАБХ</w:t>
            </w:r>
          </w:p>
        </w:tc>
      </w:tr>
      <w:tr w:rsidR="004A5697" w:rsidRPr="00F00D6B" w:rsidTr="006872CD">
        <w:tc>
          <w:tcPr>
            <w:tcW w:w="562" w:type="dxa"/>
            <w:shd w:val="clear" w:color="auto" w:fill="D9D9D9" w:themeFill="background1" w:themeFillShade="D9"/>
            <w:vAlign w:val="center"/>
          </w:tcPr>
          <w:p w:rsidR="004A5697" w:rsidRPr="00F00D6B" w:rsidRDefault="004A5697" w:rsidP="006872CD">
            <w:pPr>
              <w:spacing w:line="360" w:lineRule="auto"/>
              <w:jc w:val="center"/>
              <w:rPr>
                <w:rFonts w:ascii="Verdana" w:hAnsi="Verdana"/>
                <w:b/>
                <w:i/>
                <w:sz w:val="14"/>
                <w:szCs w:val="14"/>
              </w:rPr>
            </w:pPr>
            <w:r w:rsidRPr="00F00D6B">
              <w:rPr>
                <w:rFonts w:ascii="Verdana" w:hAnsi="Verdana"/>
                <w:b/>
                <w:i/>
                <w:sz w:val="14"/>
                <w:szCs w:val="14"/>
              </w:rPr>
              <w:t>1</w:t>
            </w:r>
          </w:p>
        </w:tc>
        <w:tc>
          <w:tcPr>
            <w:tcW w:w="4259" w:type="dxa"/>
            <w:shd w:val="clear" w:color="auto" w:fill="D9D9D9" w:themeFill="background1" w:themeFillShade="D9"/>
            <w:vAlign w:val="center"/>
          </w:tcPr>
          <w:p w:rsidR="004A5697" w:rsidRPr="00F00D6B" w:rsidRDefault="004A5697" w:rsidP="006872CD">
            <w:pPr>
              <w:jc w:val="center"/>
              <w:rPr>
                <w:rFonts w:ascii="Verdana" w:hAnsi="Verdana"/>
                <w:b/>
                <w:i/>
                <w:sz w:val="14"/>
                <w:szCs w:val="14"/>
              </w:rPr>
            </w:pPr>
            <w:r w:rsidRPr="00F00D6B">
              <w:rPr>
                <w:rFonts w:ascii="Verdana" w:hAnsi="Verdana"/>
                <w:b/>
                <w:i/>
                <w:sz w:val="14"/>
                <w:szCs w:val="14"/>
              </w:rPr>
              <w:t>2</w:t>
            </w:r>
          </w:p>
        </w:tc>
        <w:tc>
          <w:tcPr>
            <w:tcW w:w="2551" w:type="dxa"/>
            <w:shd w:val="clear" w:color="auto" w:fill="D9D9D9" w:themeFill="background1" w:themeFillShade="D9"/>
            <w:vAlign w:val="center"/>
          </w:tcPr>
          <w:p w:rsidR="004A5697" w:rsidRPr="00F00D6B" w:rsidRDefault="004A5697" w:rsidP="006872CD">
            <w:pPr>
              <w:spacing w:line="360" w:lineRule="auto"/>
              <w:jc w:val="center"/>
              <w:rPr>
                <w:rFonts w:ascii="Verdana" w:hAnsi="Verdana"/>
                <w:b/>
                <w:i/>
                <w:sz w:val="14"/>
                <w:szCs w:val="14"/>
              </w:rPr>
            </w:pPr>
            <w:r w:rsidRPr="00F00D6B">
              <w:rPr>
                <w:rFonts w:ascii="Verdana" w:hAnsi="Verdana"/>
                <w:b/>
                <w:i/>
                <w:sz w:val="14"/>
                <w:szCs w:val="14"/>
              </w:rPr>
              <w:t>3</w:t>
            </w:r>
          </w:p>
        </w:tc>
        <w:tc>
          <w:tcPr>
            <w:tcW w:w="3111" w:type="dxa"/>
            <w:shd w:val="clear" w:color="auto" w:fill="D9D9D9" w:themeFill="background1" w:themeFillShade="D9"/>
            <w:vAlign w:val="center"/>
          </w:tcPr>
          <w:p w:rsidR="004A5697" w:rsidRPr="00F00D6B" w:rsidRDefault="004A5697" w:rsidP="006872CD">
            <w:pPr>
              <w:spacing w:line="360" w:lineRule="auto"/>
              <w:jc w:val="center"/>
              <w:rPr>
                <w:rFonts w:ascii="Verdana" w:hAnsi="Verdana"/>
                <w:b/>
                <w:i/>
                <w:sz w:val="14"/>
                <w:szCs w:val="14"/>
              </w:rPr>
            </w:pPr>
            <w:r w:rsidRPr="00F00D6B">
              <w:rPr>
                <w:rFonts w:ascii="Verdana" w:hAnsi="Verdana"/>
                <w:b/>
                <w:i/>
                <w:sz w:val="14"/>
                <w:szCs w:val="14"/>
              </w:rPr>
              <w:t>4</w:t>
            </w:r>
          </w:p>
        </w:tc>
      </w:tr>
      <w:tr w:rsidR="004A5697" w:rsidRPr="00F00D6B" w:rsidTr="00C44C89">
        <w:tc>
          <w:tcPr>
            <w:tcW w:w="562" w:type="dxa"/>
            <w:shd w:val="clear" w:color="auto" w:fill="F2F2F2" w:themeFill="background1" w:themeFillShade="F2"/>
            <w:vAlign w:val="bottom"/>
          </w:tcPr>
          <w:p w:rsidR="004A5697" w:rsidRPr="00F00D6B" w:rsidRDefault="004A5697" w:rsidP="00C15753">
            <w:pPr>
              <w:spacing w:line="360" w:lineRule="auto"/>
              <w:jc w:val="center"/>
              <w:rPr>
                <w:rFonts w:ascii="Verdana" w:hAnsi="Verdana"/>
                <w:b/>
                <w:sz w:val="16"/>
                <w:szCs w:val="16"/>
              </w:rPr>
            </w:pPr>
            <w:r w:rsidRPr="00F00D6B">
              <w:rPr>
                <w:rFonts w:ascii="Verdana" w:hAnsi="Verdana"/>
                <w:b/>
                <w:sz w:val="16"/>
                <w:szCs w:val="16"/>
              </w:rPr>
              <w:t>1</w:t>
            </w:r>
          </w:p>
        </w:tc>
        <w:tc>
          <w:tcPr>
            <w:tcW w:w="4259" w:type="dxa"/>
            <w:shd w:val="clear" w:color="auto" w:fill="F2F2F2" w:themeFill="background1" w:themeFillShade="F2"/>
            <w:vAlign w:val="bottom"/>
          </w:tcPr>
          <w:p w:rsidR="004A5697" w:rsidRPr="00F00D6B" w:rsidRDefault="004A5697" w:rsidP="00C15753">
            <w:pPr>
              <w:spacing w:line="360" w:lineRule="auto"/>
              <w:rPr>
                <w:rFonts w:ascii="Verdana" w:hAnsi="Verdana"/>
                <w:b/>
                <w:sz w:val="16"/>
                <w:szCs w:val="16"/>
              </w:rPr>
            </w:pPr>
            <w:r w:rsidRPr="00F00D6B">
              <w:rPr>
                <w:rFonts w:ascii="Verdana" w:hAnsi="Verdana"/>
                <w:b/>
                <w:sz w:val="16"/>
                <w:szCs w:val="16"/>
              </w:rPr>
              <w:t>Производство и преработка на месо и/или месни продукти</w:t>
            </w:r>
          </w:p>
        </w:tc>
        <w:tc>
          <w:tcPr>
            <w:tcW w:w="255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c>
          <w:tcPr>
            <w:tcW w:w="311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r>
      <w:tr w:rsidR="004A5697" w:rsidRPr="00F00D6B" w:rsidTr="00C44C89">
        <w:tc>
          <w:tcPr>
            <w:tcW w:w="562" w:type="dxa"/>
            <w:vAlign w:val="bottom"/>
          </w:tcPr>
          <w:p w:rsidR="004A5697" w:rsidRPr="00F00D6B" w:rsidRDefault="004A5697" w:rsidP="00C15753">
            <w:pPr>
              <w:spacing w:line="360" w:lineRule="auto"/>
              <w:jc w:val="center"/>
              <w:rPr>
                <w:rFonts w:ascii="Verdana" w:hAnsi="Verdana"/>
                <w:sz w:val="16"/>
                <w:szCs w:val="16"/>
              </w:rPr>
            </w:pPr>
          </w:p>
        </w:tc>
        <w:tc>
          <w:tcPr>
            <w:tcW w:w="4259" w:type="dxa"/>
            <w:vAlign w:val="bottom"/>
          </w:tcPr>
          <w:p w:rsidR="004A5697" w:rsidRPr="00F00D6B" w:rsidRDefault="004A5697" w:rsidP="00C15753">
            <w:pPr>
              <w:spacing w:line="360" w:lineRule="auto"/>
              <w:rPr>
                <w:rFonts w:ascii="Verdana" w:hAnsi="Verdana"/>
                <w:sz w:val="16"/>
                <w:szCs w:val="16"/>
              </w:rPr>
            </w:pPr>
          </w:p>
        </w:tc>
        <w:tc>
          <w:tcPr>
            <w:tcW w:w="2551" w:type="dxa"/>
            <w:vAlign w:val="bottom"/>
          </w:tcPr>
          <w:p w:rsidR="004A5697" w:rsidRPr="00F00D6B" w:rsidRDefault="004A5697" w:rsidP="00C15753">
            <w:pPr>
              <w:spacing w:line="360" w:lineRule="auto"/>
              <w:jc w:val="both"/>
              <w:rPr>
                <w:rFonts w:ascii="Verdana" w:hAnsi="Verdana"/>
                <w:sz w:val="16"/>
                <w:szCs w:val="16"/>
              </w:rPr>
            </w:pPr>
            <w:r w:rsidRPr="00F00D6B">
              <w:rPr>
                <w:rFonts w:ascii="Verdana" w:hAnsi="Verdana"/>
                <w:sz w:val="16"/>
                <w:szCs w:val="16"/>
              </w:rPr>
              <w:t>Месо от домашни копитни</w:t>
            </w:r>
          </w:p>
        </w:tc>
        <w:tc>
          <w:tcPr>
            <w:tcW w:w="3111" w:type="dxa"/>
            <w:vAlign w:val="bottom"/>
          </w:tcPr>
          <w:p w:rsidR="004A5697" w:rsidRPr="00F00D6B" w:rsidRDefault="004A5697" w:rsidP="00C15753">
            <w:pPr>
              <w:spacing w:line="360" w:lineRule="auto"/>
              <w:jc w:val="both"/>
              <w:rPr>
                <w:rFonts w:ascii="Verdana" w:hAnsi="Verdana"/>
                <w:sz w:val="16"/>
                <w:szCs w:val="16"/>
              </w:rPr>
            </w:pPr>
          </w:p>
        </w:tc>
      </w:tr>
      <w:tr w:rsidR="004A5697" w:rsidRPr="00F00D6B" w:rsidTr="00C44C89">
        <w:tc>
          <w:tcPr>
            <w:tcW w:w="562" w:type="dxa"/>
            <w:vAlign w:val="bottom"/>
          </w:tcPr>
          <w:p w:rsidR="004A5697" w:rsidRPr="00F00D6B" w:rsidRDefault="004A5697" w:rsidP="00C15753">
            <w:pPr>
              <w:spacing w:line="360" w:lineRule="auto"/>
              <w:jc w:val="center"/>
              <w:rPr>
                <w:rFonts w:ascii="Verdana" w:hAnsi="Verdana"/>
                <w:sz w:val="16"/>
                <w:szCs w:val="16"/>
              </w:rPr>
            </w:pPr>
          </w:p>
        </w:tc>
        <w:tc>
          <w:tcPr>
            <w:tcW w:w="4259" w:type="dxa"/>
            <w:vAlign w:val="bottom"/>
          </w:tcPr>
          <w:p w:rsidR="004A5697" w:rsidRPr="00F00D6B" w:rsidRDefault="004A5697" w:rsidP="00C15753">
            <w:pPr>
              <w:spacing w:line="360" w:lineRule="auto"/>
              <w:rPr>
                <w:rFonts w:ascii="Verdana" w:hAnsi="Verdana"/>
                <w:sz w:val="16"/>
                <w:szCs w:val="16"/>
              </w:rPr>
            </w:pPr>
          </w:p>
        </w:tc>
        <w:tc>
          <w:tcPr>
            <w:tcW w:w="2551" w:type="dxa"/>
            <w:vAlign w:val="bottom"/>
          </w:tcPr>
          <w:p w:rsidR="004A5697" w:rsidRPr="00F00D6B" w:rsidRDefault="004A5697" w:rsidP="00C15753">
            <w:pPr>
              <w:spacing w:line="360" w:lineRule="auto"/>
              <w:jc w:val="both"/>
              <w:rPr>
                <w:rFonts w:ascii="Verdana" w:hAnsi="Verdana"/>
                <w:sz w:val="16"/>
                <w:szCs w:val="16"/>
              </w:rPr>
            </w:pPr>
            <w:r w:rsidRPr="00F00D6B">
              <w:rPr>
                <w:rFonts w:ascii="Verdana" w:hAnsi="Verdana"/>
                <w:sz w:val="16"/>
                <w:szCs w:val="16"/>
              </w:rPr>
              <w:t>Месо от птици и лагоморфни</w:t>
            </w:r>
          </w:p>
        </w:tc>
        <w:tc>
          <w:tcPr>
            <w:tcW w:w="3111" w:type="dxa"/>
            <w:vAlign w:val="bottom"/>
          </w:tcPr>
          <w:p w:rsidR="004A5697" w:rsidRPr="00F00D6B" w:rsidRDefault="004A5697" w:rsidP="00C15753">
            <w:pPr>
              <w:spacing w:line="360" w:lineRule="auto"/>
              <w:jc w:val="both"/>
              <w:rPr>
                <w:rFonts w:ascii="Verdana" w:hAnsi="Verdana"/>
                <w:sz w:val="16"/>
                <w:szCs w:val="16"/>
              </w:rPr>
            </w:pPr>
          </w:p>
        </w:tc>
      </w:tr>
      <w:tr w:rsidR="004A5697" w:rsidRPr="00F00D6B" w:rsidTr="00C44C89">
        <w:tc>
          <w:tcPr>
            <w:tcW w:w="562" w:type="dxa"/>
            <w:vAlign w:val="bottom"/>
          </w:tcPr>
          <w:p w:rsidR="004A5697" w:rsidRPr="00F00D6B" w:rsidRDefault="004A5697" w:rsidP="00C15753">
            <w:pPr>
              <w:spacing w:line="360" w:lineRule="auto"/>
              <w:jc w:val="center"/>
              <w:rPr>
                <w:rFonts w:ascii="Verdana" w:hAnsi="Verdana"/>
                <w:sz w:val="16"/>
                <w:szCs w:val="16"/>
              </w:rPr>
            </w:pPr>
          </w:p>
        </w:tc>
        <w:tc>
          <w:tcPr>
            <w:tcW w:w="4259" w:type="dxa"/>
            <w:vAlign w:val="bottom"/>
          </w:tcPr>
          <w:p w:rsidR="004A5697" w:rsidRPr="00F00D6B" w:rsidRDefault="004A5697" w:rsidP="00C15753">
            <w:pPr>
              <w:spacing w:line="360" w:lineRule="auto"/>
              <w:rPr>
                <w:rFonts w:ascii="Verdana" w:hAnsi="Verdana"/>
                <w:sz w:val="16"/>
                <w:szCs w:val="16"/>
              </w:rPr>
            </w:pPr>
          </w:p>
        </w:tc>
        <w:tc>
          <w:tcPr>
            <w:tcW w:w="2551" w:type="dxa"/>
            <w:vAlign w:val="bottom"/>
          </w:tcPr>
          <w:p w:rsidR="004A5697" w:rsidRPr="00F00D6B" w:rsidRDefault="004A5697" w:rsidP="00C15753">
            <w:pPr>
              <w:spacing w:line="360" w:lineRule="auto"/>
              <w:jc w:val="both"/>
              <w:rPr>
                <w:rFonts w:ascii="Verdana" w:hAnsi="Verdana"/>
                <w:sz w:val="16"/>
                <w:szCs w:val="16"/>
              </w:rPr>
            </w:pPr>
            <w:r w:rsidRPr="00F00D6B">
              <w:rPr>
                <w:rFonts w:ascii="Verdana" w:hAnsi="Verdana"/>
                <w:sz w:val="16"/>
                <w:szCs w:val="16"/>
              </w:rPr>
              <w:t>Месо от дивеч</w:t>
            </w:r>
          </w:p>
        </w:tc>
        <w:tc>
          <w:tcPr>
            <w:tcW w:w="3111" w:type="dxa"/>
            <w:vAlign w:val="bottom"/>
          </w:tcPr>
          <w:p w:rsidR="004A5697" w:rsidRPr="00F00D6B" w:rsidRDefault="004A5697" w:rsidP="00C15753">
            <w:pPr>
              <w:spacing w:line="360" w:lineRule="auto"/>
              <w:jc w:val="both"/>
              <w:rPr>
                <w:rFonts w:ascii="Verdana" w:hAnsi="Verdana"/>
                <w:sz w:val="16"/>
                <w:szCs w:val="16"/>
              </w:rPr>
            </w:pPr>
          </w:p>
        </w:tc>
      </w:tr>
      <w:tr w:rsidR="004A5697" w:rsidRPr="00F00D6B" w:rsidTr="00C44C89">
        <w:tc>
          <w:tcPr>
            <w:tcW w:w="562" w:type="dxa"/>
            <w:vAlign w:val="bottom"/>
          </w:tcPr>
          <w:p w:rsidR="004A5697" w:rsidRPr="00F00D6B" w:rsidRDefault="004A5697" w:rsidP="00C15753">
            <w:pPr>
              <w:spacing w:line="360" w:lineRule="auto"/>
              <w:jc w:val="center"/>
              <w:rPr>
                <w:rFonts w:ascii="Verdana" w:hAnsi="Verdana"/>
                <w:sz w:val="16"/>
                <w:szCs w:val="16"/>
              </w:rPr>
            </w:pPr>
          </w:p>
        </w:tc>
        <w:tc>
          <w:tcPr>
            <w:tcW w:w="4259" w:type="dxa"/>
            <w:vAlign w:val="bottom"/>
          </w:tcPr>
          <w:p w:rsidR="004A5697" w:rsidRPr="00F00D6B" w:rsidRDefault="004A5697" w:rsidP="00C15753">
            <w:pPr>
              <w:spacing w:line="360" w:lineRule="auto"/>
              <w:rPr>
                <w:rFonts w:ascii="Verdana" w:hAnsi="Verdana"/>
                <w:sz w:val="16"/>
                <w:szCs w:val="16"/>
              </w:rPr>
            </w:pPr>
          </w:p>
        </w:tc>
        <w:tc>
          <w:tcPr>
            <w:tcW w:w="2551" w:type="dxa"/>
            <w:vAlign w:val="bottom"/>
          </w:tcPr>
          <w:p w:rsidR="004A5697" w:rsidRPr="00F00D6B" w:rsidRDefault="004A5697" w:rsidP="00C15753">
            <w:pPr>
              <w:spacing w:line="360" w:lineRule="auto"/>
              <w:jc w:val="both"/>
              <w:rPr>
                <w:rFonts w:ascii="Verdana" w:hAnsi="Verdana"/>
                <w:sz w:val="16"/>
                <w:szCs w:val="16"/>
              </w:rPr>
            </w:pPr>
            <w:r w:rsidRPr="00F00D6B">
              <w:rPr>
                <w:rFonts w:ascii="Verdana" w:hAnsi="Verdana"/>
                <w:sz w:val="16"/>
                <w:szCs w:val="16"/>
              </w:rPr>
              <w:t xml:space="preserve">Мляно месо, месни заготовки и </w:t>
            </w:r>
            <w:r w:rsidR="0000362C" w:rsidRPr="00F00D6B">
              <w:rPr>
                <w:rFonts w:ascii="Verdana" w:hAnsi="Verdana"/>
                <w:sz w:val="16"/>
                <w:szCs w:val="16"/>
              </w:rPr>
              <w:t>механично</w:t>
            </w:r>
            <w:r w:rsidRPr="00F00D6B">
              <w:rPr>
                <w:rFonts w:ascii="Verdana" w:hAnsi="Verdana"/>
                <w:sz w:val="16"/>
                <w:szCs w:val="16"/>
              </w:rPr>
              <w:t xml:space="preserve"> сепарирано месо</w:t>
            </w:r>
          </w:p>
        </w:tc>
        <w:tc>
          <w:tcPr>
            <w:tcW w:w="3111" w:type="dxa"/>
            <w:vAlign w:val="bottom"/>
          </w:tcPr>
          <w:p w:rsidR="004A5697" w:rsidRPr="00F00D6B" w:rsidRDefault="004A5697" w:rsidP="00C15753">
            <w:pPr>
              <w:spacing w:line="360" w:lineRule="auto"/>
              <w:jc w:val="both"/>
              <w:rPr>
                <w:rFonts w:ascii="Verdana" w:hAnsi="Verdana"/>
                <w:sz w:val="16"/>
                <w:szCs w:val="16"/>
              </w:rPr>
            </w:pPr>
          </w:p>
        </w:tc>
      </w:tr>
      <w:tr w:rsidR="004A5697" w:rsidRPr="00F00D6B" w:rsidTr="00C44C89">
        <w:tc>
          <w:tcPr>
            <w:tcW w:w="562" w:type="dxa"/>
            <w:vAlign w:val="bottom"/>
          </w:tcPr>
          <w:p w:rsidR="004A5697" w:rsidRPr="00F00D6B" w:rsidRDefault="004A5697" w:rsidP="00C15753">
            <w:pPr>
              <w:spacing w:line="360" w:lineRule="auto"/>
              <w:jc w:val="center"/>
              <w:rPr>
                <w:rFonts w:ascii="Verdana" w:hAnsi="Verdana"/>
                <w:sz w:val="16"/>
                <w:szCs w:val="16"/>
              </w:rPr>
            </w:pPr>
          </w:p>
        </w:tc>
        <w:tc>
          <w:tcPr>
            <w:tcW w:w="4259" w:type="dxa"/>
            <w:vAlign w:val="bottom"/>
          </w:tcPr>
          <w:p w:rsidR="004A5697" w:rsidRPr="00F00D6B" w:rsidRDefault="004A5697" w:rsidP="00C15753">
            <w:pPr>
              <w:spacing w:line="360" w:lineRule="auto"/>
              <w:rPr>
                <w:rFonts w:ascii="Verdana" w:hAnsi="Verdana"/>
                <w:sz w:val="16"/>
                <w:szCs w:val="16"/>
              </w:rPr>
            </w:pPr>
          </w:p>
        </w:tc>
        <w:tc>
          <w:tcPr>
            <w:tcW w:w="2551" w:type="dxa"/>
            <w:vAlign w:val="bottom"/>
          </w:tcPr>
          <w:p w:rsidR="004A5697" w:rsidRPr="00F00D6B" w:rsidRDefault="004A5697" w:rsidP="00C15753">
            <w:pPr>
              <w:spacing w:line="360" w:lineRule="auto"/>
              <w:jc w:val="both"/>
              <w:rPr>
                <w:rFonts w:ascii="Verdana" w:hAnsi="Verdana"/>
                <w:sz w:val="16"/>
                <w:szCs w:val="16"/>
              </w:rPr>
            </w:pPr>
            <w:r w:rsidRPr="00F00D6B">
              <w:rPr>
                <w:rFonts w:ascii="Verdana" w:hAnsi="Verdana"/>
                <w:sz w:val="16"/>
                <w:szCs w:val="16"/>
              </w:rPr>
              <w:t>Месни продукти</w:t>
            </w:r>
          </w:p>
        </w:tc>
        <w:tc>
          <w:tcPr>
            <w:tcW w:w="3111" w:type="dxa"/>
            <w:vAlign w:val="bottom"/>
          </w:tcPr>
          <w:p w:rsidR="004A5697" w:rsidRPr="00F00D6B" w:rsidRDefault="004A5697" w:rsidP="00C15753">
            <w:pPr>
              <w:spacing w:line="360" w:lineRule="auto"/>
              <w:jc w:val="both"/>
              <w:rPr>
                <w:rFonts w:ascii="Verdana" w:hAnsi="Verdana"/>
                <w:sz w:val="16"/>
                <w:szCs w:val="16"/>
              </w:rPr>
            </w:pPr>
          </w:p>
        </w:tc>
      </w:tr>
      <w:tr w:rsidR="004A5697" w:rsidRPr="00F00D6B" w:rsidTr="00C44C89">
        <w:tc>
          <w:tcPr>
            <w:tcW w:w="562" w:type="dxa"/>
            <w:vAlign w:val="bottom"/>
          </w:tcPr>
          <w:p w:rsidR="004A5697" w:rsidRPr="00F00D6B" w:rsidRDefault="004A5697" w:rsidP="00C15753">
            <w:pPr>
              <w:spacing w:line="360" w:lineRule="auto"/>
              <w:jc w:val="center"/>
              <w:rPr>
                <w:rFonts w:ascii="Verdana" w:hAnsi="Verdana"/>
                <w:sz w:val="16"/>
                <w:szCs w:val="16"/>
              </w:rPr>
            </w:pPr>
          </w:p>
        </w:tc>
        <w:tc>
          <w:tcPr>
            <w:tcW w:w="4259" w:type="dxa"/>
            <w:vAlign w:val="bottom"/>
          </w:tcPr>
          <w:p w:rsidR="004A5697" w:rsidRPr="00F00D6B" w:rsidRDefault="004A5697" w:rsidP="00C15753">
            <w:pPr>
              <w:spacing w:line="360" w:lineRule="auto"/>
              <w:rPr>
                <w:rFonts w:ascii="Verdana" w:hAnsi="Verdana"/>
                <w:sz w:val="16"/>
                <w:szCs w:val="16"/>
              </w:rPr>
            </w:pPr>
          </w:p>
        </w:tc>
        <w:tc>
          <w:tcPr>
            <w:tcW w:w="2551" w:type="dxa"/>
            <w:vAlign w:val="bottom"/>
          </w:tcPr>
          <w:p w:rsidR="004A5697" w:rsidRPr="00F00D6B" w:rsidRDefault="004A5697" w:rsidP="00C15753">
            <w:pPr>
              <w:spacing w:line="360" w:lineRule="auto"/>
              <w:jc w:val="both"/>
              <w:rPr>
                <w:rFonts w:ascii="Verdana" w:hAnsi="Verdana"/>
                <w:sz w:val="16"/>
                <w:szCs w:val="16"/>
              </w:rPr>
            </w:pPr>
          </w:p>
        </w:tc>
        <w:tc>
          <w:tcPr>
            <w:tcW w:w="3111" w:type="dxa"/>
            <w:vAlign w:val="bottom"/>
          </w:tcPr>
          <w:p w:rsidR="004A5697" w:rsidRPr="00F00D6B" w:rsidRDefault="004A5697" w:rsidP="00C15753">
            <w:pPr>
              <w:spacing w:line="360" w:lineRule="auto"/>
              <w:jc w:val="both"/>
              <w:rPr>
                <w:rFonts w:ascii="Verdana" w:hAnsi="Verdana"/>
                <w:sz w:val="16"/>
                <w:szCs w:val="16"/>
              </w:rPr>
            </w:pPr>
          </w:p>
        </w:tc>
      </w:tr>
      <w:tr w:rsidR="004A5697" w:rsidRPr="00F00D6B" w:rsidTr="00C44C89">
        <w:tc>
          <w:tcPr>
            <w:tcW w:w="562" w:type="dxa"/>
            <w:shd w:val="clear" w:color="auto" w:fill="F2F2F2" w:themeFill="background1" w:themeFillShade="F2"/>
            <w:vAlign w:val="bottom"/>
          </w:tcPr>
          <w:p w:rsidR="004A5697" w:rsidRPr="00F00D6B" w:rsidRDefault="004A5697" w:rsidP="00C15753">
            <w:pPr>
              <w:spacing w:line="360" w:lineRule="auto"/>
              <w:jc w:val="center"/>
              <w:rPr>
                <w:rFonts w:ascii="Verdana" w:hAnsi="Verdana"/>
                <w:b/>
                <w:sz w:val="16"/>
                <w:szCs w:val="16"/>
              </w:rPr>
            </w:pPr>
            <w:r w:rsidRPr="00F00D6B">
              <w:rPr>
                <w:rFonts w:ascii="Verdana" w:hAnsi="Verdana"/>
                <w:b/>
                <w:sz w:val="16"/>
                <w:szCs w:val="16"/>
              </w:rPr>
              <w:lastRenderedPageBreak/>
              <w:t>2</w:t>
            </w:r>
          </w:p>
        </w:tc>
        <w:tc>
          <w:tcPr>
            <w:tcW w:w="4259" w:type="dxa"/>
            <w:shd w:val="clear" w:color="auto" w:fill="F2F2F2" w:themeFill="background1" w:themeFillShade="F2"/>
            <w:vAlign w:val="bottom"/>
          </w:tcPr>
          <w:p w:rsidR="004A5697" w:rsidRPr="00F00D6B" w:rsidRDefault="004A5697" w:rsidP="00C15753">
            <w:pPr>
              <w:rPr>
                <w:rFonts w:ascii="Verdana" w:hAnsi="Verdana"/>
                <w:b/>
                <w:sz w:val="16"/>
                <w:szCs w:val="16"/>
              </w:rPr>
            </w:pPr>
            <w:r w:rsidRPr="00F00D6B">
              <w:rPr>
                <w:rFonts w:ascii="Verdana" w:hAnsi="Verdana"/>
                <w:b/>
                <w:sz w:val="16"/>
                <w:szCs w:val="16"/>
              </w:rPr>
              <w:t>Преработка и консервиране на плодове и зеленчуци</w:t>
            </w:r>
          </w:p>
        </w:tc>
        <w:tc>
          <w:tcPr>
            <w:tcW w:w="255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c>
          <w:tcPr>
            <w:tcW w:w="311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r>
      <w:tr w:rsidR="004A5697" w:rsidRPr="00F00D6B" w:rsidTr="00C44C89">
        <w:tc>
          <w:tcPr>
            <w:tcW w:w="562" w:type="dxa"/>
            <w:shd w:val="clear" w:color="auto" w:fill="F2F2F2" w:themeFill="background1" w:themeFillShade="F2"/>
            <w:vAlign w:val="bottom"/>
          </w:tcPr>
          <w:p w:rsidR="004A5697" w:rsidRPr="00F00D6B" w:rsidRDefault="004A5697" w:rsidP="00C15753">
            <w:pPr>
              <w:spacing w:line="360" w:lineRule="auto"/>
              <w:rPr>
                <w:rFonts w:ascii="Verdana" w:hAnsi="Verdana"/>
                <w:b/>
                <w:sz w:val="16"/>
                <w:szCs w:val="16"/>
              </w:rPr>
            </w:pPr>
            <w:r w:rsidRPr="00F00D6B">
              <w:rPr>
                <w:rFonts w:ascii="Verdana" w:hAnsi="Verdana"/>
                <w:b/>
                <w:sz w:val="16"/>
                <w:szCs w:val="16"/>
              </w:rPr>
              <w:t xml:space="preserve"> 3</w:t>
            </w:r>
          </w:p>
        </w:tc>
        <w:tc>
          <w:tcPr>
            <w:tcW w:w="4259" w:type="dxa"/>
            <w:shd w:val="clear" w:color="auto" w:fill="F2F2F2" w:themeFill="background1" w:themeFillShade="F2"/>
            <w:vAlign w:val="bottom"/>
          </w:tcPr>
          <w:p w:rsidR="004A5697" w:rsidRPr="00F00D6B" w:rsidRDefault="004A5697" w:rsidP="00C15753">
            <w:pPr>
              <w:spacing w:line="360" w:lineRule="auto"/>
              <w:rPr>
                <w:rFonts w:ascii="Verdana" w:hAnsi="Verdana"/>
                <w:b/>
                <w:sz w:val="16"/>
                <w:szCs w:val="16"/>
              </w:rPr>
            </w:pPr>
            <w:r w:rsidRPr="00F00D6B">
              <w:rPr>
                <w:rFonts w:ascii="Verdana" w:hAnsi="Verdana"/>
                <w:b/>
                <w:sz w:val="16"/>
                <w:szCs w:val="16"/>
              </w:rPr>
              <w:t>Производство на растителни и животински масла и мазнини</w:t>
            </w:r>
          </w:p>
        </w:tc>
        <w:tc>
          <w:tcPr>
            <w:tcW w:w="255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c>
          <w:tcPr>
            <w:tcW w:w="311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r>
      <w:tr w:rsidR="004A5697" w:rsidRPr="00F00D6B" w:rsidTr="00C44C89">
        <w:tc>
          <w:tcPr>
            <w:tcW w:w="562" w:type="dxa"/>
            <w:vAlign w:val="bottom"/>
          </w:tcPr>
          <w:p w:rsidR="004A5697" w:rsidRPr="00F00D6B" w:rsidRDefault="004A5697" w:rsidP="00C15753">
            <w:pPr>
              <w:spacing w:line="360" w:lineRule="auto"/>
              <w:jc w:val="center"/>
              <w:rPr>
                <w:rFonts w:ascii="Verdana" w:hAnsi="Verdana"/>
                <w:sz w:val="16"/>
                <w:szCs w:val="16"/>
              </w:rPr>
            </w:pPr>
          </w:p>
        </w:tc>
        <w:tc>
          <w:tcPr>
            <w:tcW w:w="4259" w:type="dxa"/>
            <w:vAlign w:val="bottom"/>
          </w:tcPr>
          <w:p w:rsidR="004A5697" w:rsidRPr="00F00D6B" w:rsidRDefault="004A5697" w:rsidP="00C15753">
            <w:pPr>
              <w:spacing w:line="360" w:lineRule="auto"/>
              <w:rPr>
                <w:rFonts w:ascii="Verdana" w:hAnsi="Verdana"/>
                <w:sz w:val="16"/>
                <w:szCs w:val="16"/>
              </w:rPr>
            </w:pPr>
          </w:p>
        </w:tc>
        <w:tc>
          <w:tcPr>
            <w:tcW w:w="2551" w:type="dxa"/>
            <w:vAlign w:val="bottom"/>
          </w:tcPr>
          <w:p w:rsidR="004A5697" w:rsidRPr="00F00D6B" w:rsidRDefault="004A5697" w:rsidP="00C15753">
            <w:pPr>
              <w:spacing w:line="360" w:lineRule="auto"/>
              <w:jc w:val="both"/>
              <w:rPr>
                <w:rFonts w:ascii="Verdana" w:hAnsi="Verdana"/>
                <w:sz w:val="16"/>
                <w:szCs w:val="16"/>
              </w:rPr>
            </w:pPr>
          </w:p>
        </w:tc>
        <w:tc>
          <w:tcPr>
            <w:tcW w:w="3111" w:type="dxa"/>
            <w:vAlign w:val="bottom"/>
          </w:tcPr>
          <w:p w:rsidR="004A5697" w:rsidRPr="00F00D6B" w:rsidRDefault="004A5697" w:rsidP="00C15753">
            <w:pPr>
              <w:spacing w:line="360" w:lineRule="auto"/>
              <w:jc w:val="both"/>
              <w:rPr>
                <w:rFonts w:ascii="Verdana" w:hAnsi="Verdana"/>
                <w:sz w:val="16"/>
                <w:szCs w:val="16"/>
              </w:rPr>
            </w:pPr>
            <w:r w:rsidRPr="00F00D6B">
              <w:rPr>
                <w:rFonts w:ascii="Verdana" w:hAnsi="Verdana"/>
                <w:sz w:val="16"/>
                <w:szCs w:val="16"/>
              </w:rPr>
              <w:t>Обекти за производство и/или бутилиране на мазнини от растителен произход</w:t>
            </w:r>
          </w:p>
        </w:tc>
      </w:tr>
      <w:tr w:rsidR="004A5697" w:rsidRPr="00F00D6B" w:rsidTr="00C44C89">
        <w:tc>
          <w:tcPr>
            <w:tcW w:w="562" w:type="dxa"/>
            <w:shd w:val="clear" w:color="auto" w:fill="F2F2F2" w:themeFill="background1" w:themeFillShade="F2"/>
            <w:vAlign w:val="bottom"/>
          </w:tcPr>
          <w:p w:rsidR="004A5697" w:rsidRPr="00F00D6B" w:rsidRDefault="004A5697" w:rsidP="00C15753">
            <w:pPr>
              <w:spacing w:line="360" w:lineRule="auto"/>
              <w:jc w:val="center"/>
              <w:rPr>
                <w:rFonts w:ascii="Verdana" w:hAnsi="Verdana"/>
                <w:b/>
                <w:sz w:val="16"/>
                <w:szCs w:val="16"/>
              </w:rPr>
            </w:pPr>
            <w:r w:rsidRPr="00F00D6B">
              <w:rPr>
                <w:rFonts w:ascii="Verdana" w:hAnsi="Verdana"/>
                <w:b/>
                <w:sz w:val="16"/>
                <w:szCs w:val="16"/>
              </w:rPr>
              <w:t>4</w:t>
            </w:r>
          </w:p>
        </w:tc>
        <w:tc>
          <w:tcPr>
            <w:tcW w:w="4259" w:type="dxa"/>
            <w:shd w:val="clear" w:color="auto" w:fill="F2F2F2" w:themeFill="background1" w:themeFillShade="F2"/>
            <w:vAlign w:val="bottom"/>
          </w:tcPr>
          <w:p w:rsidR="004A5697" w:rsidRPr="00F00D6B" w:rsidRDefault="004A5697" w:rsidP="00C15753">
            <w:pPr>
              <w:spacing w:line="360" w:lineRule="auto"/>
              <w:rPr>
                <w:rFonts w:ascii="Verdana" w:hAnsi="Verdana"/>
                <w:b/>
                <w:sz w:val="16"/>
                <w:szCs w:val="16"/>
              </w:rPr>
            </w:pPr>
            <w:r w:rsidRPr="00F00D6B">
              <w:rPr>
                <w:rFonts w:ascii="Verdana" w:hAnsi="Verdana"/>
                <w:b/>
                <w:sz w:val="16"/>
                <w:szCs w:val="16"/>
              </w:rPr>
              <w:t>Производство на етерични масла</w:t>
            </w:r>
          </w:p>
        </w:tc>
        <w:tc>
          <w:tcPr>
            <w:tcW w:w="255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c>
          <w:tcPr>
            <w:tcW w:w="311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r>
      <w:tr w:rsidR="004A5697" w:rsidRPr="00F00D6B" w:rsidTr="00C44C89">
        <w:tc>
          <w:tcPr>
            <w:tcW w:w="562" w:type="dxa"/>
            <w:shd w:val="clear" w:color="auto" w:fill="F2F2F2" w:themeFill="background1" w:themeFillShade="F2"/>
            <w:vAlign w:val="bottom"/>
          </w:tcPr>
          <w:p w:rsidR="004A5697" w:rsidRPr="00F00D6B" w:rsidRDefault="004A5697" w:rsidP="00C15753">
            <w:pPr>
              <w:spacing w:line="360" w:lineRule="auto"/>
              <w:jc w:val="center"/>
              <w:rPr>
                <w:rFonts w:ascii="Verdana" w:hAnsi="Verdana"/>
                <w:b/>
                <w:sz w:val="16"/>
                <w:szCs w:val="16"/>
              </w:rPr>
            </w:pPr>
            <w:r w:rsidRPr="00F00D6B">
              <w:rPr>
                <w:rFonts w:ascii="Verdana" w:hAnsi="Verdana"/>
                <w:b/>
                <w:sz w:val="16"/>
                <w:szCs w:val="16"/>
              </w:rPr>
              <w:t>5</w:t>
            </w:r>
          </w:p>
        </w:tc>
        <w:tc>
          <w:tcPr>
            <w:tcW w:w="4259" w:type="dxa"/>
            <w:shd w:val="clear" w:color="auto" w:fill="F2F2F2" w:themeFill="background1" w:themeFillShade="F2"/>
            <w:vAlign w:val="bottom"/>
          </w:tcPr>
          <w:p w:rsidR="004A5697" w:rsidRPr="00F00D6B" w:rsidRDefault="004A5697" w:rsidP="00C15753">
            <w:pPr>
              <w:tabs>
                <w:tab w:val="left" w:pos="960"/>
              </w:tabs>
              <w:spacing w:line="360" w:lineRule="auto"/>
              <w:rPr>
                <w:rFonts w:ascii="Verdana" w:hAnsi="Verdana"/>
                <w:b/>
                <w:sz w:val="16"/>
                <w:szCs w:val="16"/>
              </w:rPr>
            </w:pPr>
            <w:r w:rsidRPr="00F00D6B">
              <w:rPr>
                <w:rFonts w:ascii="Verdana" w:hAnsi="Verdana"/>
                <w:b/>
                <w:sz w:val="16"/>
                <w:szCs w:val="16"/>
              </w:rPr>
              <w:t>Производство на мляко и млечни продукти</w:t>
            </w:r>
          </w:p>
        </w:tc>
        <w:tc>
          <w:tcPr>
            <w:tcW w:w="255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c>
          <w:tcPr>
            <w:tcW w:w="311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r>
      <w:tr w:rsidR="004A5697" w:rsidRPr="00F00D6B" w:rsidTr="00C44C89">
        <w:tc>
          <w:tcPr>
            <w:tcW w:w="562" w:type="dxa"/>
            <w:vAlign w:val="bottom"/>
          </w:tcPr>
          <w:p w:rsidR="004A5697" w:rsidRPr="00F00D6B" w:rsidRDefault="004A5697" w:rsidP="00C15753">
            <w:pPr>
              <w:spacing w:line="360" w:lineRule="auto"/>
              <w:jc w:val="center"/>
              <w:rPr>
                <w:rFonts w:ascii="Verdana" w:hAnsi="Verdana"/>
                <w:sz w:val="16"/>
                <w:szCs w:val="16"/>
              </w:rPr>
            </w:pPr>
          </w:p>
        </w:tc>
        <w:tc>
          <w:tcPr>
            <w:tcW w:w="4259" w:type="dxa"/>
            <w:vAlign w:val="bottom"/>
          </w:tcPr>
          <w:p w:rsidR="004A5697" w:rsidRPr="00F00D6B" w:rsidRDefault="004A5697" w:rsidP="00C15753">
            <w:pPr>
              <w:tabs>
                <w:tab w:val="left" w:pos="960"/>
              </w:tabs>
              <w:spacing w:line="360" w:lineRule="auto"/>
              <w:rPr>
                <w:rFonts w:ascii="Verdana" w:hAnsi="Verdana"/>
                <w:sz w:val="16"/>
                <w:szCs w:val="16"/>
              </w:rPr>
            </w:pPr>
          </w:p>
        </w:tc>
        <w:tc>
          <w:tcPr>
            <w:tcW w:w="2551" w:type="dxa"/>
            <w:vAlign w:val="bottom"/>
          </w:tcPr>
          <w:p w:rsidR="004A5697" w:rsidRPr="00F00D6B" w:rsidRDefault="004A5697" w:rsidP="00C15753">
            <w:pPr>
              <w:spacing w:line="360" w:lineRule="auto"/>
              <w:jc w:val="both"/>
              <w:rPr>
                <w:rFonts w:ascii="Verdana" w:hAnsi="Verdana"/>
                <w:sz w:val="16"/>
                <w:szCs w:val="16"/>
              </w:rPr>
            </w:pPr>
            <w:r w:rsidRPr="00F00D6B">
              <w:rPr>
                <w:rFonts w:ascii="Verdana" w:hAnsi="Verdana"/>
                <w:sz w:val="16"/>
                <w:szCs w:val="16"/>
              </w:rPr>
              <w:t>Млечни продукти</w:t>
            </w:r>
          </w:p>
        </w:tc>
        <w:tc>
          <w:tcPr>
            <w:tcW w:w="3111" w:type="dxa"/>
            <w:vAlign w:val="bottom"/>
          </w:tcPr>
          <w:p w:rsidR="004A5697" w:rsidRPr="00F00D6B" w:rsidRDefault="004A5697" w:rsidP="00C15753">
            <w:pPr>
              <w:spacing w:line="360" w:lineRule="auto"/>
              <w:jc w:val="both"/>
              <w:rPr>
                <w:rFonts w:ascii="Verdana" w:hAnsi="Verdana"/>
                <w:sz w:val="16"/>
                <w:szCs w:val="16"/>
              </w:rPr>
            </w:pPr>
          </w:p>
        </w:tc>
      </w:tr>
      <w:tr w:rsidR="004A5697" w:rsidRPr="00F00D6B" w:rsidTr="00C44C89">
        <w:tc>
          <w:tcPr>
            <w:tcW w:w="562" w:type="dxa"/>
            <w:shd w:val="clear" w:color="auto" w:fill="F2F2F2" w:themeFill="background1" w:themeFillShade="F2"/>
            <w:vAlign w:val="bottom"/>
          </w:tcPr>
          <w:p w:rsidR="004A5697" w:rsidRPr="00F00D6B" w:rsidRDefault="004A5697" w:rsidP="00C15753">
            <w:pPr>
              <w:spacing w:line="360" w:lineRule="auto"/>
              <w:jc w:val="center"/>
              <w:rPr>
                <w:rFonts w:ascii="Verdana" w:hAnsi="Verdana"/>
                <w:b/>
                <w:sz w:val="16"/>
                <w:szCs w:val="16"/>
              </w:rPr>
            </w:pPr>
            <w:r w:rsidRPr="00F00D6B">
              <w:rPr>
                <w:rFonts w:ascii="Verdana" w:hAnsi="Verdana"/>
                <w:b/>
                <w:sz w:val="16"/>
                <w:szCs w:val="16"/>
              </w:rPr>
              <w:t>6</w:t>
            </w:r>
          </w:p>
        </w:tc>
        <w:tc>
          <w:tcPr>
            <w:tcW w:w="4259" w:type="dxa"/>
            <w:shd w:val="clear" w:color="auto" w:fill="F2F2F2" w:themeFill="background1" w:themeFillShade="F2"/>
            <w:vAlign w:val="bottom"/>
          </w:tcPr>
          <w:p w:rsidR="004A5697" w:rsidRPr="00F00D6B" w:rsidRDefault="004A5697" w:rsidP="00C15753">
            <w:pPr>
              <w:spacing w:line="360" w:lineRule="auto"/>
              <w:rPr>
                <w:rFonts w:ascii="Verdana" w:hAnsi="Verdana"/>
                <w:b/>
                <w:sz w:val="16"/>
                <w:szCs w:val="16"/>
              </w:rPr>
            </w:pPr>
            <w:r w:rsidRPr="00F00D6B">
              <w:rPr>
                <w:rFonts w:ascii="Verdana" w:hAnsi="Verdana"/>
                <w:b/>
                <w:sz w:val="16"/>
                <w:szCs w:val="16"/>
              </w:rPr>
              <w:t>Производство на мелничарски продукти, нишесте и нишестени продукти</w:t>
            </w:r>
          </w:p>
        </w:tc>
        <w:tc>
          <w:tcPr>
            <w:tcW w:w="255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c>
          <w:tcPr>
            <w:tcW w:w="311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r>
      <w:tr w:rsidR="004A5697" w:rsidRPr="00F00D6B" w:rsidTr="00C44C89">
        <w:tc>
          <w:tcPr>
            <w:tcW w:w="562" w:type="dxa"/>
            <w:shd w:val="clear" w:color="auto" w:fill="F2F2F2" w:themeFill="background1" w:themeFillShade="F2"/>
            <w:vAlign w:val="bottom"/>
          </w:tcPr>
          <w:p w:rsidR="004A5697" w:rsidRPr="00F00D6B" w:rsidRDefault="004A5697" w:rsidP="00C15753">
            <w:pPr>
              <w:spacing w:line="360" w:lineRule="auto"/>
              <w:jc w:val="center"/>
              <w:rPr>
                <w:rFonts w:ascii="Verdana" w:hAnsi="Verdana"/>
                <w:b/>
                <w:sz w:val="16"/>
                <w:szCs w:val="16"/>
              </w:rPr>
            </w:pPr>
            <w:r w:rsidRPr="00F00D6B">
              <w:rPr>
                <w:rFonts w:ascii="Verdana" w:hAnsi="Verdana"/>
                <w:b/>
                <w:sz w:val="16"/>
                <w:szCs w:val="16"/>
              </w:rPr>
              <w:t>7</w:t>
            </w:r>
          </w:p>
        </w:tc>
        <w:tc>
          <w:tcPr>
            <w:tcW w:w="4259" w:type="dxa"/>
            <w:shd w:val="clear" w:color="auto" w:fill="F2F2F2" w:themeFill="background1" w:themeFillShade="F2"/>
            <w:vAlign w:val="bottom"/>
          </w:tcPr>
          <w:p w:rsidR="004A5697" w:rsidRPr="00F00D6B" w:rsidRDefault="004A5697" w:rsidP="00C15753">
            <w:pPr>
              <w:spacing w:line="360" w:lineRule="auto"/>
              <w:rPr>
                <w:rFonts w:ascii="Verdana" w:hAnsi="Verdana"/>
                <w:b/>
                <w:sz w:val="16"/>
                <w:szCs w:val="16"/>
              </w:rPr>
            </w:pPr>
            <w:r w:rsidRPr="00F00D6B">
              <w:rPr>
                <w:rFonts w:ascii="Verdana" w:hAnsi="Verdana"/>
                <w:b/>
                <w:sz w:val="16"/>
                <w:szCs w:val="16"/>
              </w:rPr>
              <w:t>Производство на хлебни и тестени изделия</w:t>
            </w:r>
          </w:p>
        </w:tc>
        <w:tc>
          <w:tcPr>
            <w:tcW w:w="255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c>
          <w:tcPr>
            <w:tcW w:w="311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r>
      <w:tr w:rsidR="004A5697" w:rsidRPr="00F00D6B" w:rsidTr="00C44C89">
        <w:tc>
          <w:tcPr>
            <w:tcW w:w="562" w:type="dxa"/>
            <w:vAlign w:val="bottom"/>
          </w:tcPr>
          <w:p w:rsidR="004A5697" w:rsidRPr="00F00D6B" w:rsidRDefault="004A5697" w:rsidP="00C15753">
            <w:pPr>
              <w:spacing w:line="360" w:lineRule="auto"/>
              <w:jc w:val="center"/>
              <w:rPr>
                <w:rFonts w:ascii="Verdana" w:hAnsi="Verdana"/>
                <w:sz w:val="16"/>
                <w:szCs w:val="16"/>
              </w:rPr>
            </w:pPr>
          </w:p>
        </w:tc>
        <w:tc>
          <w:tcPr>
            <w:tcW w:w="4259" w:type="dxa"/>
            <w:vAlign w:val="bottom"/>
          </w:tcPr>
          <w:p w:rsidR="004A5697" w:rsidRPr="00F00D6B" w:rsidRDefault="004A5697" w:rsidP="00C15753">
            <w:pPr>
              <w:spacing w:line="360" w:lineRule="auto"/>
              <w:rPr>
                <w:rFonts w:ascii="Verdana" w:hAnsi="Verdana"/>
                <w:sz w:val="16"/>
                <w:szCs w:val="16"/>
              </w:rPr>
            </w:pPr>
          </w:p>
        </w:tc>
        <w:tc>
          <w:tcPr>
            <w:tcW w:w="2551" w:type="dxa"/>
            <w:vAlign w:val="bottom"/>
          </w:tcPr>
          <w:p w:rsidR="004A5697" w:rsidRPr="00F00D6B" w:rsidRDefault="004A5697" w:rsidP="00C15753">
            <w:pPr>
              <w:spacing w:line="360" w:lineRule="auto"/>
              <w:jc w:val="both"/>
              <w:rPr>
                <w:rFonts w:ascii="Verdana" w:hAnsi="Verdana"/>
                <w:sz w:val="16"/>
                <w:szCs w:val="16"/>
              </w:rPr>
            </w:pPr>
          </w:p>
        </w:tc>
        <w:tc>
          <w:tcPr>
            <w:tcW w:w="3111" w:type="dxa"/>
            <w:vAlign w:val="bottom"/>
          </w:tcPr>
          <w:p w:rsidR="004A5697" w:rsidRPr="00F00D6B" w:rsidRDefault="004A5697" w:rsidP="00C15753">
            <w:pPr>
              <w:spacing w:line="360" w:lineRule="auto"/>
              <w:jc w:val="both"/>
              <w:rPr>
                <w:rFonts w:ascii="Verdana" w:hAnsi="Verdana"/>
                <w:sz w:val="16"/>
                <w:szCs w:val="16"/>
              </w:rPr>
            </w:pPr>
            <w:r w:rsidRPr="00F00D6B">
              <w:rPr>
                <w:rFonts w:ascii="Verdana" w:hAnsi="Verdana"/>
                <w:sz w:val="16"/>
                <w:szCs w:val="16"/>
              </w:rPr>
              <w:t>Обекти за производство и/или пакетиране на зърнени храни на зърнена основа</w:t>
            </w:r>
          </w:p>
        </w:tc>
      </w:tr>
      <w:tr w:rsidR="004A5697" w:rsidRPr="00F00D6B" w:rsidTr="00C44C89">
        <w:tc>
          <w:tcPr>
            <w:tcW w:w="562" w:type="dxa"/>
            <w:shd w:val="clear" w:color="auto" w:fill="F2F2F2" w:themeFill="background1" w:themeFillShade="F2"/>
            <w:vAlign w:val="bottom"/>
          </w:tcPr>
          <w:p w:rsidR="004A5697" w:rsidRPr="00F00D6B" w:rsidRDefault="004A5697" w:rsidP="00C15753">
            <w:pPr>
              <w:spacing w:line="360" w:lineRule="auto"/>
              <w:jc w:val="center"/>
              <w:rPr>
                <w:rFonts w:ascii="Verdana" w:hAnsi="Verdana"/>
                <w:b/>
                <w:sz w:val="16"/>
                <w:szCs w:val="16"/>
              </w:rPr>
            </w:pPr>
            <w:r w:rsidRPr="00F00D6B">
              <w:rPr>
                <w:rFonts w:ascii="Verdana" w:hAnsi="Verdana"/>
                <w:b/>
                <w:sz w:val="16"/>
                <w:szCs w:val="16"/>
              </w:rPr>
              <w:t>8</w:t>
            </w:r>
          </w:p>
        </w:tc>
        <w:tc>
          <w:tcPr>
            <w:tcW w:w="4259" w:type="dxa"/>
            <w:shd w:val="clear" w:color="auto" w:fill="F2F2F2" w:themeFill="background1" w:themeFillShade="F2"/>
            <w:vAlign w:val="bottom"/>
          </w:tcPr>
          <w:p w:rsidR="004A5697" w:rsidRPr="00F00D6B" w:rsidRDefault="004A5697" w:rsidP="00C15753">
            <w:pPr>
              <w:spacing w:line="360" w:lineRule="auto"/>
              <w:rPr>
                <w:rFonts w:ascii="Verdana" w:hAnsi="Verdana"/>
                <w:b/>
                <w:sz w:val="16"/>
                <w:szCs w:val="16"/>
              </w:rPr>
            </w:pPr>
            <w:r w:rsidRPr="00F00D6B">
              <w:rPr>
                <w:rFonts w:ascii="Verdana" w:hAnsi="Verdana"/>
                <w:b/>
                <w:sz w:val="16"/>
                <w:szCs w:val="16"/>
              </w:rPr>
              <w:t>Производство на напитки</w:t>
            </w:r>
          </w:p>
        </w:tc>
        <w:tc>
          <w:tcPr>
            <w:tcW w:w="255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c>
          <w:tcPr>
            <w:tcW w:w="311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r>
      <w:tr w:rsidR="004A5697" w:rsidRPr="00F00D6B" w:rsidTr="00C44C89">
        <w:tc>
          <w:tcPr>
            <w:tcW w:w="562" w:type="dxa"/>
            <w:vAlign w:val="bottom"/>
          </w:tcPr>
          <w:p w:rsidR="004A5697" w:rsidRPr="00F00D6B" w:rsidRDefault="004A5697" w:rsidP="00C15753">
            <w:pPr>
              <w:spacing w:line="360" w:lineRule="auto"/>
              <w:jc w:val="center"/>
              <w:rPr>
                <w:rFonts w:ascii="Verdana" w:hAnsi="Verdana"/>
                <w:sz w:val="16"/>
                <w:szCs w:val="16"/>
              </w:rPr>
            </w:pPr>
          </w:p>
        </w:tc>
        <w:tc>
          <w:tcPr>
            <w:tcW w:w="4259" w:type="dxa"/>
            <w:vAlign w:val="bottom"/>
          </w:tcPr>
          <w:p w:rsidR="004A5697" w:rsidRPr="00F00D6B" w:rsidRDefault="004A5697" w:rsidP="00C15753">
            <w:pPr>
              <w:spacing w:line="360" w:lineRule="auto"/>
              <w:rPr>
                <w:rFonts w:ascii="Verdana" w:hAnsi="Verdana"/>
                <w:sz w:val="16"/>
                <w:szCs w:val="16"/>
              </w:rPr>
            </w:pPr>
          </w:p>
        </w:tc>
        <w:tc>
          <w:tcPr>
            <w:tcW w:w="2551" w:type="dxa"/>
            <w:vAlign w:val="bottom"/>
          </w:tcPr>
          <w:p w:rsidR="004A5697" w:rsidRPr="00F00D6B" w:rsidRDefault="004A5697" w:rsidP="00C15753">
            <w:pPr>
              <w:spacing w:line="360" w:lineRule="auto"/>
              <w:jc w:val="both"/>
              <w:rPr>
                <w:rFonts w:ascii="Verdana" w:hAnsi="Verdana"/>
                <w:sz w:val="16"/>
                <w:szCs w:val="16"/>
              </w:rPr>
            </w:pPr>
          </w:p>
        </w:tc>
        <w:tc>
          <w:tcPr>
            <w:tcW w:w="3111" w:type="dxa"/>
            <w:vAlign w:val="bottom"/>
          </w:tcPr>
          <w:p w:rsidR="004A5697" w:rsidRPr="00F00D6B" w:rsidRDefault="004A5697" w:rsidP="00C15753">
            <w:pPr>
              <w:spacing w:line="360" w:lineRule="auto"/>
              <w:jc w:val="both"/>
              <w:rPr>
                <w:rFonts w:ascii="Verdana" w:hAnsi="Verdana"/>
                <w:sz w:val="16"/>
                <w:szCs w:val="16"/>
              </w:rPr>
            </w:pPr>
            <w:r w:rsidRPr="00F00D6B">
              <w:rPr>
                <w:rFonts w:ascii="Verdana" w:hAnsi="Verdana"/>
                <w:sz w:val="16"/>
                <w:szCs w:val="16"/>
              </w:rPr>
              <w:t>Обекти за производство и/или бутилиране на напитки</w:t>
            </w:r>
          </w:p>
        </w:tc>
      </w:tr>
      <w:tr w:rsidR="004A5697" w:rsidRPr="00F00D6B" w:rsidTr="00C44C89">
        <w:tc>
          <w:tcPr>
            <w:tcW w:w="562" w:type="dxa"/>
            <w:vAlign w:val="bottom"/>
          </w:tcPr>
          <w:p w:rsidR="004A5697" w:rsidRPr="00F00D6B" w:rsidRDefault="004A5697" w:rsidP="00C15753">
            <w:pPr>
              <w:spacing w:line="360" w:lineRule="auto"/>
              <w:jc w:val="center"/>
              <w:rPr>
                <w:rFonts w:ascii="Verdana" w:hAnsi="Verdana"/>
                <w:sz w:val="16"/>
                <w:szCs w:val="16"/>
              </w:rPr>
            </w:pPr>
          </w:p>
        </w:tc>
        <w:tc>
          <w:tcPr>
            <w:tcW w:w="4259" w:type="dxa"/>
            <w:vAlign w:val="bottom"/>
          </w:tcPr>
          <w:p w:rsidR="004A5697" w:rsidRPr="00F00D6B" w:rsidRDefault="004A5697" w:rsidP="00C15753">
            <w:pPr>
              <w:spacing w:line="360" w:lineRule="auto"/>
              <w:rPr>
                <w:rFonts w:ascii="Verdana" w:hAnsi="Verdana"/>
                <w:sz w:val="16"/>
                <w:szCs w:val="16"/>
              </w:rPr>
            </w:pPr>
          </w:p>
        </w:tc>
        <w:tc>
          <w:tcPr>
            <w:tcW w:w="2551" w:type="dxa"/>
            <w:vAlign w:val="bottom"/>
          </w:tcPr>
          <w:p w:rsidR="004A5697" w:rsidRPr="00F00D6B" w:rsidRDefault="004A5697" w:rsidP="00C15753">
            <w:pPr>
              <w:spacing w:line="360" w:lineRule="auto"/>
              <w:jc w:val="both"/>
              <w:rPr>
                <w:rFonts w:ascii="Verdana" w:hAnsi="Verdana"/>
                <w:sz w:val="16"/>
                <w:szCs w:val="16"/>
              </w:rPr>
            </w:pPr>
          </w:p>
        </w:tc>
        <w:tc>
          <w:tcPr>
            <w:tcW w:w="3111" w:type="dxa"/>
            <w:vAlign w:val="bottom"/>
          </w:tcPr>
          <w:p w:rsidR="004A5697" w:rsidRPr="00F00D6B" w:rsidRDefault="004A5697" w:rsidP="00C15753">
            <w:pPr>
              <w:spacing w:line="360" w:lineRule="auto"/>
              <w:jc w:val="both"/>
              <w:rPr>
                <w:rFonts w:ascii="Verdana" w:hAnsi="Verdana"/>
                <w:sz w:val="16"/>
                <w:szCs w:val="16"/>
              </w:rPr>
            </w:pPr>
            <w:r w:rsidRPr="00F00D6B">
              <w:rPr>
                <w:rFonts w:ascii="Verdana" w:hAnsi="Verdana"/>
                <w:sz w:val="16"/>
                <w:szCs w:val="16"/>
              </w:rPr>
              <w:t>Обекти за производство и/или пакетиране на кафе, чай, мате и какао</w:t>
            </w:r>
          </w:p>
        </w:tc>
      </w:tr>
      <w:tr w:rsidR="004A5697" w:rsidRPr="00F00D6B" w:rsidTr="00C44C89">
        <w:tc>
          <w:tcPr>
            <w:tcW w:w="562" w:type="dxa"/>
            <w:shd w:val="clear" w:color="auto" w:fill="F2F2F2" w:themeFill="background1" w:themeFillShade="F2"/>
            <w:vAlign w:val="bottom"/>
          </w:tcPr>
          <w:p w:rsidR="004A5697" w:rsidRPr="00F00D6B" w:rsidRDefault="004A5697" w:rsidP="00C15753">
            <w:pPr>
              <w:spacing w:line="360" w:lineRule="auto"/>
              <w:jc w:val="center"/>
              <w:rPr>
                <w:rFonts w:ascii="Verdana" w:hAnsi="Verdana"/>
                <w:b/>
                <w:sz w:val="16"/>
                <w:szCs w:val="16"/>
              </w:rPr>
            </w:pPr>
            <w:r w:rsidRPr="00F00D6B">
              <w:rPr>
                <w:rFonts w:ascii="Verdana" w:hAnsi="Verdana"/>
                <w:b/>
                <w:sz w:val="16"/>
                <w:szCs w:val="16"/>
              </w:rPr>
              <w:t>9</w:t>
            </w:r>
          </w:p>
        </w:tc>
        <w:tc>
          <w:tcPr>
            <w:tcW w:w="4259" w:type="dxa"/>
            <w:shd w:val="clear" w:color="auto" w:fill="F2F2F2" w:themeFill="background1" w:themeFillShade="F2"/>
            <w:vAlign w:val="bottom"/>
          </w:tcPr>
          <w:p w:rsidR="004A5697" w:rsidRPr="00F00D6B" w:rsidRDefault="004A5697" w:rsidP="00C15753">
            <w:pPr>
              <w:spacing w:line="360" w:lineRule="auto"/>
              <w:rPr>
                <w:rFonts w:ascii="Verdana" w:hAnsi="Verdana"/>
                <w:b/>
                <w:sz w:val="16"/>
                <w:szCs w:val="16"/>
              </w:rPr>
            </w:pPr>
            <w:r w:rsidRPr="00F00D6B">
              <w:rPr>
                <w:rFonts w:ascii="Verdana" w:hAnsi="Verdana"/>
                <w:b/>
                <w:sz w:val="16"/>
                <w:szCs w:val="16"/>
              </w:rPr>
              <w:t>Производство на други хранителни продукти</w:t>
            </w:r>
          </w:p>
        </w:tc>
        <w:tc>
          <w:tcPr>
            <w:tcW w:w="255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c>
          <w:tcPr>
            <w:tcW w:w="311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r>
      <w:tr w:rsidR="004A5697" w:rsidRPr="00F00D6B" w:rsidTr="00C44C89">
        <w:tc>
          <w:tcPr>
            <w:tcW w:w="562" w:type="dxa"/>
            <w:vAlign w:val="bottom"/>
          </w:tcPr>
          <w:p w:rsidR="004A5697" w:rsidRPr="00F00D6B" w:rsidRDefault="004A5697" w:rsidP="00C15753">
            <w:pPr>
              <w:spacing w:line="360" w:lineRule="auto"/>
              <w:jc w:val="center"/>
              <w:rPr>
                <w:rFonts w:ascii="Verdana" w:hAnsi="Verdana"/>
                <w:sz w:val="16"/>
                <w:szCs w:val="16"/>
              </w:rPr>
            </w:pPr>
          </w:p>
        </w:tc>
        <w:tc>
          <w:tcPr>
            <w:tcW w:w="4259" w:type="dxa"/>
            <w:vAlign w:val="bottom"/>
          </w:tcPr>
          <w:p w:rsidR="004A5697" w:rsidRPr="00F00D6B" w:rsidRDefault="004A5697" w:rsidP="00C15753">
            <w:pPr>
              <w:spacing w:line="360" w:lineRule="auto"/>
              <w:rPr>
                <w:rFonts w:ascii="Verdana" w:hAnsi="Verdana"/>
                <w:sz w:val="16"/>
                <w:szCs w:val="16"/>
              </w:rPr>
            </w:pPr>
          </w:p>
        </w:tc>
        <w:tc>
          <w:tcPr>
            <w:tcW w:w="2551" w:type="dxa"/>
            <w:vAlign w:val="bottom"/>
          </w:tcPr>
          <w:p w:rsidR="004A5697" w:rsidRPr="00F00D6B" w:rsidRDefault="004A5697" w:rsidP="00C15753">
            <w:pPr>
              <w:spacing w:line="360" w:lineRule="auto"/>
              <w:jc w:val="both"/>
              <w:rPr>
                <w:rFonts w:ascii="Verdana" w:hAnsi="Verdana"/>
                <w:sz w:val="16"/>
                <w:szCs w:val="16"/>
              </w:rPr>
            </w:pPr>
          </w:p>
        </w:tc>
        <w:tc>
          <w:tcPr>
            <w:tcW w:w="3111" w:type="dxa"/>
            <w:vAlign w:val="bottom"/>
          </w:tcPr>
          <w:p w:rsidR="004A5697" w:rsidRPr="00F00D6B" w:rsidRDefault="004A5697" w:rsidP="00C15753">
            <w:pPr>
              <w:spacing w:line="360" w:lineRule="auto"/>
              <w:jc w:val="both"/>
              <w:rPr>
                <w:rFonts w:ascii="Verdana" w:hAnsi="Verdana"/>
                <w:sz w:val="16"/>
                <w:szCs w:val="16"/>
              </w:rPr>
            </w:pPr>
            <w:r w:rsidRPr="00F00D6B">
              <w:rPr>
                <w:rFonts w:ascii="Verdana" w:hAnsi="Verdana"/>
                <w:sz w:val="16"/>
                <w:szCs w:val="16"/>
              </w:rPr>
              <w:t xml:space="preserve">Обекти за производство и/или пакетиране на зърнени храни от плодове и </w:t>
            </w:r>
            <w:r w:rsidR="0000362C" w:rsidRPr="00F00D6B">
              <w:rPr>
                <w:rFonts w:ascii="Verdana" w:hAnsi="Verdana"/>
                <w:sz w:val="16"/>
                <w:szCs w:val="16"/>
              </w:rPr>
              <w:t>зеленчуци</w:t>
            </w:r>
          </w:p>
        </w:tc>
      </w:tr>
      <w:tr w:rsidR="004A5697" w:rsidRPr="00F00D6B" w:rsidTr="00C44C89">
        <w:tc>
          <w:tcPr>
            <w:tcW w:w="562" w:type="dxa"/>
            <w:vAlign w:val="bottom"/>
          </w:tcPr>
          <w:p w:rsidR="004A5697" w:rsidRPr="00F00D6B" w:rsidRDefault="004A5697" w:rsidP="00C15753">
            <w:pPr>
              <w:spacing w:line="360" w:lineRule="auto"/>
              <w:jc w:val="center"/>
              <w:rPr>
                <w:rFonts w:ascii="Verdana" w:hAnsi="Verdana"/>
                <w:sz w:val="16"/>
                <w:szCs w:val="16"/>
              </w:rPr>
            </w:pPr>
          </w:p>
        </w:tc>
        <w:tc>
          <w:tcPr>
            <w:tcW w:w="4259" w:type="dxa"/>
            <w:vAlign w:val="bottom"/>
          </w:tcPr>
          <w:p w:rsidR="004A5697" w:rsidRPr="00F00D6B" w:rsidRDefault="004A5697" w:rsidP="00C15753">
            <w:pPr>
              <w:spacing w:line="360" w:lineRule="auto"/>
              <w:rPr>
                <w:rFonts w:ascii="Verdana" w:hAnsi="Verdana"/>
                <w:sz w:val="16"/>
                <w:szCs w:val="16"/>
              </w:rPr>
            </w:pPr>
          </w:p>
        </w:tc>
        <w:tc>
          <w:tcPr>
            <w:tcW w:w="2551" w:type="dxa"/>
            <w:vAlign w:val="bottom"/>
          </w:tcPr>
          <w:p w:rsidR="004A5697" w:rsidRPr="00F00D6B" w:rsidRDefault="004A5697" w:rsidP="00C15753">
            <w:pPr>
              <w:spacing w:line="360" w:lineRule="auto"/>
              <w:jc w:val="both"/>
              <w:rPr>
                <w:rFonts w:ascii="Verdana" w:hAnsi="Verdana"/>
                <w:sz w:val="16"/>
                <w:szCs w:val="16"/>
              </w:rPr>
            </w:pPr>
          </w:p>
        </w:tc>
        <w:tc>
          <w:tcPr>
            <w:tcW w:w="3111" w:type="dxa"/>
            <w:vAlign w:val="bottom"/>
          </w:tcPr>
          <w:p w:rsidR="004A5697" w:rsidRPr="00F00D6B" w:rsidRDefault="004A5697" w:rsidP="00C15753">
            <w:pPr>
              <w:spacing w:line="360" w:lineRule="auto"/>
              <w:jc w:val="both"/>
              <w:rPr>
                <w:rFonts w:ascii="Verdana" w:hAnsi="Verdana"/>
                <w:sz w:val="16"/>
                <w:szCs w:val="16"/>
              </w:rPr>
            </w:pPr>
            <w:r w:rsidRPr="00F00D6B">
              <w:rPr>
                <w:rFonts w:ascii="Verdana" w:hAnsi="Verdana"/>
                <w:sz w:val="16"/>
                <w:szCs w:val="16"/>
              </w:rPr>
              <w:t>Обекти за производство на захар, захарни и сладкарски изделия</w:t>
            </w:r>
          </w:p>
        </w:tc>
      </w:tr>
      <w:tr w:rsidR="004A5697" w:rsidRPr="00F00D6B" w:rsidTr="00C44C89">
        <w:tc>
          <w:tcPr>
            <w:tcW w:w="562" w:type="dxa"/>
            <w:vAlign w:val="bottom"/>
          </w:tcPr>
          <w:p w:rsidR="004A5697" w:rsidRPr="00F00D6B" w:rsidRDefault="004A5697" w:rsidP="00C15753">
            <w:pPr>
              <w:spacing w:line="360" w:lineRule="auto"/>
              <w:jc w:val="center"/>
              <w:rPr>
                <w:rFonts w:ascii="Verdana" w:hAnsi="Verdana"/>
                <w:sz w:val="16"/>
                <w:szCs w:val="16"/>
              </w:rPr>
            </w:pPr>
          </w:p>
        </w:tc>
        <w:tc>
          <w:tcPr>
            <w:tcW w:w="4259" w:type="dxa"/>
            <w:vAlign w:val="bottom"/>
          </w:tcPr>
          <w:p w:rsidR="004A5697" w:rsidRPr="00F00D6B" w:rsidRDefault="004A5697" w:rsidP="00C15753">
            <w:pPr>
              <w:spacing w:line="360" w:lineRule="auto"/>
              <w:rPr>
                <w:rFonts w:ascii="Verdana" w:hAnsi="Verdana"/>
                <w:sz w:val="16"/>
                <w:szCs w:val="16"/>
              </w:rPr>
            </w:pPr>
          </w:p>
        </w:tc>
        <w:tc>
          <w:tcPr>
            <w:tcW w:w="2551" w:type="dxa"/>
            <w:vAlign w:val="bottom"/>
          </w:tcPr>
          <w:p w:rsidR="004A5697" w:rsidRPr="00F00D6B" w:rsidRDefault="004A5697" w:rsidP="00C15753">
            <w:pPr>
              <w:spacing w:line="360" w:lineRule="auto"/>
              <w:jc w:val="both"/>
              <w:rPr>
                <w:rFonts w:ascii="Verdana" w:hAnsi="Verdana"/>
                <w:sz w:val="16"/>
                <w:szCs w:val="16"/>
              </w:rPr>
            </w:pPr>
          </w:p>
        </w:tc>
        <w:tc>
          <w:tcPr>
            <w:tcW w:w="3111" w:type="dxa"/>
            <w:vAlign w:val="bottom"/>
          </w:tcPr>
          <w:p w:rsidR="004A5697" w:rsidRPr="00F00D6B" w:rsidRDefault="004A5697" w:rsidP="00C15753">
            <w:pPr>
              <w:spacing w:line="360" w:lineRule="auto"/>
              <w:jc w:val="both"/>
              <w:rPr>
                <w:rFonts w:ascii="Verdana" w:hAnsi="Verdana"/>
                <w:sz w:val="16"/>
                <w:szCs w:val="16"/>
              </w:rPr>
            </w:pPr>
            <w:r w:rsidRPr="00F00D6B">
              <w:rPr>
                <w:rFonts w:ascii="Verdana" w:hAnsi="Verdana"/>
                <w:sz w:val="16"/>
                <w:szCs w:val="16"/>
              </w:rPr>
              <w:t>Обекти за производство на готови за консумация храни в пресен, консервиран, замразен, концентриран или изсушен вид</w:t>
            </w:r>
          </w:p>
        </w:tc>
      </w:tr>
      <w:tr w:rsidR="004A5697" w:rsidRPr="00F00D6B" w:rsidTr="00C44C89">
        <w:tc>
          <w:tcPr>
            <w:tcW w:w="562" w:type="dxa"/>
            <w:vAlign w:val="bottom"/>
          </w:tcPr>
          <w:p w:rsidR="004A5697" w:rsidRPr="00F00D6B" w:rsidRDefault="004A5697" w:rsidP="00C15753">
            <w:pPr>
              <w:spacing w:line="360" w:lineRule="auto"/>
              <w:jc w:val="center"/>
              <w:rPr>
                <w:rFonts w:ascii="Verdana" w:hAnsi="Verdana"/>
                <w:sz w:val="16"/>
                <w:szCs w:val="16"/>
              </w:rPr>
            </w:pPr>
          </w:p>
        </w:tc>
        <w:tc>
          <w:tcPr>
            <w:tcW w:w="4259" w:type="dxa"/>
            <w:vAlign w:val="bottom"/>
          </w:tcPr>
          <w:p w:rsidR="004A5697" w:rsidRPr="00F00D6B" w:rsidRDefault="004A5697" w:rsidP="00C15753">
            <w:pPr>
              <w:spacing w:line="360" w:lineRule="auto"/>
              <w:rPr>
                <w:rFonts w:ascii="Verdana" w:hAnsi="Verdana"/>
                <w:sz w:val="16"/>
                <w:szCs w:val="16"/>
              </w:rPr>
            </w:pPr>
          </w:p>
        </w:tc>
        <w:tc>
          <w:tcPr>
            <w:tcW w:w="2551" w:type="dxa"/>
            <w:vAlign w:val="bottom"/>
          </w:tcPr>
          <w:p w:rsidR="004A5697" w:rsidRPr="00F00D6B" w:rsidRDefault="004A5697" w:rsidP="00C15753">
            <w:pPr>
              <w:spacing w:line="360" w:lineRule="auto"/>
              <w:jc w:val="both"/>
              <w:rPr>
                <w:rFonts w:ascii="Verdana" w:hAnsi="Verdana"/>
                <w:sz w:val="16"/>
                <w:szCs w:val="16"/>
              </w:rPr>
            </w:pPr>
          </w:p>
        </w:tc>
        <w:tc>
          <w:tcPr>
            <w:tcW w:w="3111" w:type="dxa"/>
            <w:vAlign w:val="bottom"/>
          </w:tcPr>
          <w:p w:rsidR="004A5697" w:rsidRPr="00F00D6B" w:rsidRDefault="004A5697" w:rsidP="00C15753">
            <w:pPr>
              <w:spacing w:line="360" w:lineRule="auto"/>
              <w:jc w:val="both"/>
              <w:rPr>
                <w:rFonts w:ascii="Verdana" w:hAnsi="Verdana"/>
                <w:sz w:val="16"/>
                <w:szCs w:val="16"/>
              </w:rPr>
            </w:pPr>
            <w:r w:rsidRPr="00F00D6B">
              <w:rPr>
                <w:rFonts w:ascii="Verdana" w:hAnsi="Verdana"/>
                <w:sz w:val="16"/>
                <w:szCs w:val="16"/>
              </w:rPr>
              <w:t xml:space="preserve">Обекти за </w:t>
            </w:r>
            <w:r w:rsidR="0000362C" w:rsidRPr="00F00D6B">
              <w:rPr>
                <w:rFonts w:ascii="Verdana" w:hAnsi="Verdana"/>
                <w:sz w:val="16"/>
                <w:szCs w:val="16"/>
              </w:rPr>
              <w:t>производство</w:t>
            </w:r>
            <w:r w:rsidRPr="00F00D6B">
              <w:rPr>
                <w:rFonts w:ascii="Verdana" w:hAnsi="Verdana"/>
                <w:sz w:val="16"/>
                <w:szCs w:val="16"/>
              </w:rPr>
              <w:t xml:space="preserve"> на други храни</w:t>
            </w:r>
          </w:p>
        </w:tc>
      </w:tr>
      <w:tr w:rsidR="004A5697" w:rsidRPr="00F00D6B" w:rsidTr="00C44C89">
        <w:tc>
          <w:tcPr>
            <w:tcW w:w="562" w:type="dxa"/>
            <w:shd w:val="clear" w:color="auto" w:fill="F2F2F2" w:themeFill="background1" w:themeFillShade="F2"/>
            <w:vAlign w:val="bottom"/>
          </w:tcPr>
          <w:p w:rsidR="004A5697" w:rsidRPr="00F00D6B" w:rsidRDefault="004A5697" w:rsidP="00C15753">
            <w:pPr>
              <w:spacing w:line="360" w:lineRule="auto"/>
              <w:jc w:val="center"/>
              <w:rPr>
                <w:rFonts w:ascii="Verdana" w:hAnsi="Verdana"/>
                <w:b/>
                <w:sz w:val="16"/>
                <w:szCs w:val="16"/>
              </w:rPr>
            </w:pPr>
            <w:r w:rsidRPr="00F00D6B">
              <w:rPr>
                <w:rFonts w:ascii="Verdana" w:hAnsi="Verdana"/>
                <w:b/>
                <w:sz w:val="16"/>
                <w:szCs w:val="16"/>
              </w:rPr>
              <w:t>10</w:t>
            </w:r>
          </w:p>
        </w:tc>
        <w:tc>
          <w:tcPr>
            <w:tcW w:w="4259" w:type="dxa"/>
            <w:shd w:val="clear" w:color="auto" w:fill="F2F2F2" w:themeFill="background1" w:themeFillShade="F2"/>
            <w:vAlign w:val="bottom"/>
          </w:tcPr>
          <w:p w:rsidR="004A5697" w:rsidRPr="00F00D6B" w:rsidRDefault="004A5697" w:rsidP="00C15753">
            <w:pPr>
              <w:spacing w:line="360" w:lineRule="auto"/>
              <w:rPr>
                <w:rFonts w:ascii="Verdana" w:hAnsi="Verdana"/>
                <w:b/>
                <w:sz w:val="16"/>
                <w:szCs w:val="16"/>
              </w:rPr>
            </w:pPr>
            <w:r w:rsidRPr="00F00D6B">
              <w:rPr>
                <w:rFonts w:ascii="Verdana" w:hAnsi="Verdana"/>
                <w:b/>
                <w:sz w:val="16"/>
                <w:szCs w:val="16"/>
              </w:rPr>
              <w:t>Производство на готови храни за животни</w:t>
            </w:r>
          </w:p>
        </w:tc>
        <w:tc>
          <w:tcPr>
            <w:tcW w:w="255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c>
          <w:tcPr>
            <w:tcW w:w="311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r>
      <w:tr w:rsidR="004A5697" w:rsidRPr="00F00D6B" w:rsidTr="00C44C89">
        <w:tc>
          <w:tcPr>
            <w:tcW w:w="562" w:type="dxa"/>
            <w:shd w:val="clear" w:color="auto" w:fill="F2F2F2" w:themeFill="background1" w:themeFillShade="F2"/>
            <w:vAlign w:val="bottom"/>
          </w:tcPr>
          <w:p w:rsidR="004A5697" w:rsidRPr="00F00D6B" w:rsidRDefault="004A5697" w:rsidP="00C15753">
            <w:pPr>
              <w:spacing w:line="360" w:lineRule="auto"/>
              <w:jc w:val="center"/>
              <w:rPr>
                <w:rFonts w:ascii="Verdana" w:hAnsi="Verdana"/>
                <w:b/>
                <w:sz w:val="16"/>
                <w:szCs w:val="16"/>
              </w:rPr>
            </w:pPr>
            <w:r w:rsidRPr="00F00D6B">
              <w:rPr>
                <w:rFonts w:ascii="Verdana" w:hAnsi="Verdana"/>
                <w:b/>
                <w:sz w:val="16"/>
                <w:szCs w:val="16"/>
              </w:rPr>
              <w:t>11</w:t>
            </w:r>
          </w:p>
        </w:tc>
        <w:tc>
          <w:tcPr>
            <w:tcW w:w="4259" w:type="dxa"/>
            <w:shd w:val="clear" w:color="auto" w:fill="F2F2F2" w:themeFill="background1" w:themeFillShade="F2"/>
            <w:vAlign w:val="bottom"/>
          </w:tcPr>
          <w:p w:rsidR="004A5697" w:rsidRPr="00F00D6B" w:rsidRDefault="004A5697" w:rsidP="00C15753">
            <w:pPr>
              <w:spacing w:line="360" w:lineRule="auto"/>
              <w:rPr>
                <w:rFonts w:ascii="Verdana" w:hAnsi="Verdana"/>
                <w:b/>
                <w:sz w:val="16"/>
                <w:szCs w:val="16"/>
              </w:rPr>
            </w:pPr>
            <w:r w:rsidRPr="00F00D6B">
              <w:rPr>
                <w:rFonts w:ascii="Verdana" w:hAnsi="Verdana"/>
                <w:b/>
                <w:sz w:val="16"/>
                <w:szCs w:val="16"/>
              </w:rPr>
              <w:t>Преработка на биологично произведени продукти</w:t>
            </w:r>
          </w:p>
        </w:tc>
        <w:tc>
          <w:tcPr>
            <w:tcW w:w="255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c>
          <w:tcPr>
            <w:tcW w:w="311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r>
      <w:tr w:rsidR="004A5697" w:rsidRPr="00F00D6B" w:rsidTr="00C44C89">
        <w:tc>
          <w:tcPr>
            <w:tcW w:w="562" w:type="dxa"/>
            <w:shd w:val="clear" w:color="auto" w:fill="F2F2F2" w:themeFill="background1" w:themeFillShade="F2"/>
            <w:vAlign w:val="bottom"/>
          </w:tcPr>
          <w:p w:rsidR="004A5697" w:rsidRPr="00F00D6B" w:rsidRDefault="004A5697" w:rsidP="00C15753">
            <w:pPr>
              <w:spacing w:line="360" w:lineRule="auto"/>
              <w:jc w:val="center"/>
              <w:rPr>
                <w:rFonts w:ascii="Verdana" w:hAnsi="Verdana"/>
                <w:b/>
                <w:sz w:val="16"/>
                <w:szCs w:val="16"/>
              </w:rPr>
            </w:pPr>
            <w:r w:rsidRPr="00F00D6B">
              <w:rPr>
                <w:rFonts w:ascii="Verdana" w:hAnsi="Verdana"/>
                <w:b/>
                <w:sz w:val="16"/>
                <w:szCs w:val="16"/>
              </w:rPr>
              <w:t>12</w:t>
            </w:r>
          </w:p>
        </w:tc>
        <w:tc>
          <w:tcPr>
            <w:tcW w:w="4259" w:type="dxa"/>
            <w:shd w:val="clear" w:color="auto" w:fill="F2F2F2" w:themeFill="background1" w:themeFillShade="F2"/>
            <w:vAlign w:val="bottom"/>
          </w:tcPr>
          <w:p w:rsidR="004A5697" w:rsidRPr="00F00D6B" w:rsidRDefault="004A5697" w:rsidP="00C15753">
            <w:pPr>
              <w:spacing w:line="360" w:lineRule="auto"/>
              <w:rPr>
                <w:rFonts w:ascii="Verdana" w:hAnsi="Verdana"/>
                <w:b/>
                <w:sz w:val="16"/>
                <w:szCs w:val="16"/>
              </w:rPr>
            </w:pPr>
            <w:r w:rsidRPr="00F00D6B">
              <w:rPr>
                <w:rFonts w:ascii="Verdana" w:hAnsi="Verdana"/>
                <w:b/>
                <w:sz w:val="16"/>
                <w:szCs w:val="16"/>
              </w:rPr>
              <w:t>Производство на фуражи</w:t>
            </w:r>
          </w:p>
        </w:tc>
        <w:tc>
          <w:tcPr>
            <w:tcW w:w="255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c>
          <w:tcPr>
            <w:tcW w:w="311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r>
      <w:tr w:rsidR="004A5697" w:rsidRPr="00F00D6B" w:rsidTr="00C44C89">
        <w:tc>
          <w:tcPr>
            <w:tcW w:w="562" w:type="dxa"/>
            <w:shd w:val="clear" w:color="auto" w:fill="F2F2F2" w:themeFill="background1" w:themeFillShade="F2"/>
            <w:vAlign w:val="bottom"/>
          </w:tcPr>
          <w:p w:rsidR="004A5697" w:rsidRPr="00F00D6B" w:rsidRDefault="004A5697" w:rsidP="00C15753">
            <w:pPr>
              <w:spacing w:line="360" w:lineRule="auto"/>
              <w:jc w:val="center"/>
              <w:rPr>
                <w:rFonts w:ascii="Verdana" w:hAnsi="Verdana"/>
                <w:b/>
                <w:sz w:val="16"/>
                <w:szCs w:val="16"/>
              </w:rPr>
            </w:pPr>
            <w:r w:rsidRPr="00F00D6B">
              <w:rPr>
                <w:rFonts w:ascii="Verdana" w:hAnsi="Verdana"/>
                <w:b/>
                <w:sz w:val="16"/>
                <w:szCs w:val="16"/>
              </w:rPr>
              <w:t>13</w:t>
            </w:r>
          </w:p>
        </w:tc>
        <w:tc>
          <w:tcPr>
            <w:tcW w:w="4259" w:type="dxa"/>
            <w:shd w:val="clear" w:color="auto" w:fill="F2F2F2" w:themeFill="background1" w:themeFillShade="F2"/>
            <w:vAlign w:val="bottom"/>
          </w:tcPr>
          <w:p w:rsidR="004A5697" w:rsidRPr="00F00D6B" w:rsidRDefault="004A5697" w:rsidP="00C15753">
            <w:pPr>
              <w:spacing w:line="360" w:lineRule="auto"/>
              <w:rPr>
                <w:rFonts w:ascii="Verdana" w:hAnsi="Verdana"/>
                <w:b/>
                <w:sz w:val="16"/>
                <w:szCs w:val="16"/>
              </w:rPr>
            </w:pPr>
            <w:r w:rsidRPr="00F00D6B">
              <w:rPr>
                <w:rFonts w:ascii="Verdana" w:hAnsi="Verdana"/>
                <w:b/>
                <w:sz w:val="16"/>
                <w:szCs w:val="16"/>
              </w:rPr>
              <w:t>Други браншове в сектора на преработката на селскостопански продукти</w:t>
            </w:r>
          </w:p>
        </w:tc>
        <w:tc>
          <w:tcPr>
            <w:tcW w:w="255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c>
          <w:tcPr>
            <w:tcW w:w="3111" w:type="dxa"/>
            <w:shd w:val="clear" w:color="auto" w:fill="F2F2F2" w:themeFill="background1" w:themeFillShade="F2"/>
            <w:vAlign w:val="bottom"/>
          </w:tcPr>
          <w:p w:rsidR="004A5697" w:rsidRPr="00F00D6B" w:rsidRDefault="004A5697" w:rsidP="00C15753">
            <w:pPr>
              <w:spacing w:line="360" w:lineRule="auto"/>
              <w:jc w:val="both"/>
              <w:rPr>
                <w:rFonts w:ascii="Verdana" w:hAnsi="Verdana"/>
                <w:b/>
                <w:sz w:val="16"/>
                <w:szCs w:val="16"/>
              </w:rPr>
            </w:pPr>
          </w:p>
        </w:tc>
      </w:tr>
      <w:tr w:rsidR="004A5697" w:rsidRPr="00F00D6B" w:rsidTr="00C44C89">
        <w:tc>
          <w:tcPr>
            <w:tcW w:w="562" w:type="dxa"/>
            <w:vAlign w:val="bottom"/>
          </w:tcPr>
          <w:p w:rsidR="004A5697" w:rsidRPr="00F00D6B" w:rsidRDefault="004A5697" w:rsidP="00C15753">
            <w:pPr>
              <w:spacing w:line="360" w:lineRule="auto"/>
              <w:jc w:val="center"/>
              <w:rPr>
                <w:rFonts w:ascii="Verdana" w:hAnsi="Verdana"/>
                <w:sz w:val="16"/>
                <w:szCs w:val="16"/>
              </w:rPr>
            </w:pPr>
          </w:p>
        </w:tc>
        <w:tc>
          <w:tcPr>
            <w:tcW w:w="4259" w:type="dxa"/>
            <w:vAlign w:val="bottom"/>
          </w:tcPr>
          <w:p w:rsidR="004A5697" w:rsidRPr="00F00D6B" w:rsidRDefault="004A5697" w:rsidP="00C15753">
            <w:pPr>
              <w:spacing w:line="360" w:lineRule="auto"/>
              <w:rPr>
                <w:rFonts w:ascii="Verdana" w:hAnsi="Verdana"/>
                <w:sz w:val="16"/>
                <w:szCs w:val="16"/>
              </w:rPr>
            </w:pPr>
          </w:p>
        </w:tc>
        <w:tc>
          <w:tcPr>
            <w:tcW w:w="2551" w:type="dxa"/>
            <w:vAlign w:val="bottom"/>
          </w:tcPr>
          <w:p w:rsidR="004A5697" w:rsidRPr="00F00D6B" w:rsidRDefault="004A5697" w:rsidP="00C15753">
            <w:pPr>
              <w:spacing w:line="360" w:lineRule="auto"/>
              <w:jc w:val="both"/>
              <w:rPr>
                <w:rFonts w:ascii="Verdana" w:hAnsi="Verdana"/>
                <w:sz w:val="16"/>
                <w:szCs w:val="16"/>
              </w:rPr>
            </w:pPr>
            <w:r w:rsidRPr="00F00D6B">
              <w:rPr>
                <w:rFonts w:ascii="Verdana" w:hAnsi="Verdana"/>
                <w:sz w:val="16"/>
                <w:szCs w:val="16"/>
              </w:rPr>
              <w:t>Яйчни продукти</w:t>
            </w:r>
          </w:p>
        </w:tc>
        <w:tc>
          <w:tcPr>
            <w:tcW w:w="3111" w:type="dxa"/>
            <w:vAlign w:val="bottom"/>
          </w:tcPr>
          <w:p w:rsidR="004A5697" w:rsidRPr="00F00D6B" w:rsidRDefault="004A5697" w:rsidP="00C15753">
            <w:pPr>
              <w:spacing w:line="360" w:lineRule="auto"/>
              <w:jc w:val="both"/>
              <w:rPr>
                <w:rFonts w:ascii="Verdana" w:hAnsi="Verdana"/>
                <w:sz w:val="16"/>
                <w:szCs w:val="16"/>
              </w:rPr>
            </w:pPr>
          </w:p>
        </w:tc>
      </w:tr>
      <w:tr w:rsidR="004A5697" w:rsidRPr="00F00D6B" w:rsidTr="00C44C89">
        <w:tc>
          <w:tcPr>
            <w:tcW w:w="562" w:type="dxa"/>
            <w:vAlign w:val="bottom"/>
          </w:tcPr>
          <w:p w:rsidR="004A5697" w:rsidRPr="00F00D6B" w:rsidRDefault="004A5697" w:rsidP="00C15753">
            <w:pPr>
              <w:spacing w:line="360" w:lineRule="auto"/>
              <w:jc w:val="center"/>
              <w:rPr>
                <w:rFonts w:ascii="Verdana" w:hAnsi="Verdana"/>
                <w:sz w:val="16"/>
                <w:szCs w:val="16"/>
              </w:rPr>
            </w:pPr>
          </w:p>
        </w:tc>
        <w:tc>
          <w:tcPr>
            <w:tcW w:w="4259" w:type="dxa"/>
            <w:vAlign w:val="bottom"/>
          </w:tcPr>
          <w:p w:rsidR="004A5697" w:rsidRPr="00F00D6B" w:rsidRDefault="004A5697" w:rsidP="00C15753">
            <w:pPr>
              <w:spacing w:line="360" w:lineRule="auto"/>
              <w:jc w:val="both"/>
              <w:rPr>
                <w:rFonts w:ascii="Verdana" w:hAnsi="Verdana"/>
                <w:sz w:val="16"/>
                <w:szCs w:val="16"/>
              </w:rPr>
            </w:pPr>
          </w:p>
        </w:tc>
        <w:tc>
          <w:tcPr>
            <w:tcW w:w="2551" w:type="dxa"/>
            <w:vAlign w:val="bottom"/>
          </w:tcPr>
          <w:p w:rsidR="004A5697" w:rsidRPr="00F00D6B" w:rsidRDefault="004A5697" w:rsidP="00C15753">
            <w:pPr>
              <w:spacing w:line="360" w:lineRule="auto"/>
              <w:jc w:val="both"/>
              <w:rPr>
                <w:rFonts w:ascii="Verdana" w:hAnsi="Verdana"/>
                <w:sz w:val="16"/>
                <w:szCs w:val="16"/>
              </w:rPr>
            </w:pPr>
          </w:p>
        </w:tc>
        <w:tc>
          <w:tcPr>
            <w:tcW w:w="3111" w:type="dxa"/>
            <w:vAlign w:val="bottom"/>
          </w:tcPr>
          <w:p w:rsidR="004A5697" w:rsidRPr="00F00D6B" w:rsidRDefault="004A5697" w:rsidP="00C15753">
            <w:pPr>
              <w:spacing w:line="360" w:lineRule="auto"/>
              <w:jc w:val="both"/>
              <w:rPr>
                <w:rFonts w:ascii="Verdana" w:hAnsi="Verdana"/>
                <w:sz w:val="16"/>
                <w:szCs w:val="16"/>
              </w:rPr>
            </w:pPr>
          </w:p>
        </w:tc>
      </w:tr>
    </w:tbl>
    <w:p w:rsidR="004A5697" w:rsidRPr="00F00D6B" w:rsidRDefault="004A5697" w:rsidP="004A5697">
      <w:pPr>
        <w:ind w:firstLine="720"/>
        <w:jc w:val="center"/>
        <w:rPr>
          <w:rFonts w:ascii="Verdana" w:hAnsi="Verdana"/>
          <w:b/>
          <w:iCs/>
          <w:sz w:val="18"/>
          <w:szCs w:val="18"/>
        </w:rPr>
      </w:pPr>
    </w:p>
    <w:p w:rsidR="00AB1926" w:rsidRPr="00F00D6B" w:rsidRDefault="00C44C89" w:rsidP="00735B85">
      <w:pPr>
        <w:spacing w:before="100" w:beforeAutospacing="1" w:after="120" w:line="360" w:lineRule="auto"/>
        <w:ind w:firstLine="360"/>
        <w:jc w:val="both"/>
        <w:rPr>
          <w:rFonts w:ascii="Verdana" w:hAnsi="Verdana"/>
          <w:i/>
          <w:iCs/>
          <w:sz w:val="20"/>
          <w:szCs w:val="20"/>
        </w:rPr>
      </w:pPr>
      <w:r w:rsidRPr="00F00D6B">
        <w:rPr>
          <w:rFonts w:ascii="Verdana" w:hAnsi="Verdana"/>
          <w:sz w:val="20"/>
          <w:szCs w:val="20"/>
        </w:rPr>
        <w:lastRenderedPageBreak/>
        <w:t>С оглед на данните</w:t>
      </w:r>
      <w:r w:rsidR="0059253F" w:rsidRPr="00F00D6B">
        <w:rPr>
          <w:rFonts w:ascii="Verdana" w:hAnsi="Verdana"/>
          <w:sz w:val="20"/>
          <w:szCs w:val="20"/>
        </w:rPr>
        <w:t xml:space="preserve"> – фиг. 21 -23 от Приложение 2 от настоящия Доклад</w:t>
      </w:r>
      <w:r w:rsidR="00AB1926" w:rsidRPr="00F00D6B">
        <w:rPr>
          <w:rFonts w:ascii="Verdana" w:hAnsi="Verdana"/>
          <w:sz w:val="20"/>
          <w:szCs w:val="20"/>
        </w:rPr>
        <w:t>, с малки изключения</w:t>
      </w:r>
      <w:r w:rsidR="0000362C" w:rsidRPr="00F00D6B">
        <w:rPr>
          <w:rFonts w:ascii="Verdana" w:hAnsi="Verdana"/>
          <w:sz w:val="20"/>
          <w:szCs w:val="20"/>
        </w:rPr>
        <w:t>,</w:t>
      </w:r>
      <w:r w:rsidR="00AB1926" w:rsidRPr="00F00D6B">
        <w:rPr>
          <w:rFonts w:ascii="Verdana" w:hAnsi="Verdana"/>
          <w:sz w:val="20"/>
          <w:szCs w:val="20"/>
        </w:rPr>
        <w:t xml:space="preserve"> не съществуват възпрепятстващи обстоятелства отделните браншове да могат се обединяват и на териториален признак, възползвайки се от</w:t>
      </w:r>
      <w:r w:rsidR="00AB1926" w:rsidRPr="00F00D6B">
        <w:rPr>
          <w:rFonts w:ascii="Verdana" w:hAnsi="Verdana"/>
          <w:iCs/>
          <w:sz w:val="20"/>
          <w:szCs w:val="20"/>
        </w:rPr>
        <w:t xml:space="preserve"> допълнителната възможност</w:t>
      </w:r>
      <w:r w:rsidR="0000362C" w:rsidRPr="00F00D6B">
        <w:rPr>
          <w:rFonts w:ascii="Verdana" w:hAnsi="Verdana"/>
          <w:iCs/>
          <w:sz w:val="20"/>
          <w:szCs w:val="20"/>
        </w:rPr>
        <w:t>,</w:t>
      </w:r>
      <w:r w:rsidR="00AB1926" w:rsidRPr="00F00D6B">
        <w:rPr>
          <w:rFonts w:ascii="Verdana" w:hAnsi="Verdana"/>
          <w:iCs/>
          <w:sz w:val="20"/>
          <w:szCs w:val="20"/>
        </w:rPr>
        <w:t xml:space="preserve"> предвидена в Правилата </w:t>
      </w:r>
      <w:r w:rsidR="00AB1926" w:rsidRPr="00F00D6B">
        <w:rPr>
          <w:rFonts w:ascii="Verdana" w:hAnsi="Verdana"/>
          <w:i/>
          <w:iCs/>
          <w:sz w:val="20"/>
          <w:szCs w:val="20"/>
        </w:rPr>
        <w:t>„Производителите и/или преработвателите на селскостопански продукти, които не могат да отговарят на никое от изискванията на чл. 8, ал. 1 поради териториални или други специфики на конкретния продукт, могат да образуват областна браншова организация от най-малко 7 члена, които имат регистриран или одобрен обект за производство и/или преработка по Закона за храните и по Закона за фуражите за един от браншовете за съответния бранш.“</w:t>
      </w:r>
    </w:p>
    <w:p w:rsidR="006872CD" w:rsidRPr="00C50A40" w:rsidRDefault="006872CD" w:rsidP="00C50A40">
      <w:pPr>
        <w:spacing w:after="0" w:line="360" w:lineRule="auto"/>
        <w:ind w:firstLine="360"/>
        <w:jc w:val="both"/>
        <w:rPr>
          <w:rFonts w:ascii="Verdana" w:hAnsi="Verdana"/>
          <w:iCs/>
          <w:sz w:val="20"/>
          <w:szCs w:val="20"/>
        </w:rPr>
      </w:pPr>
    </w:p>
    <w:p w:rsidR="00C50A40" w:rsidRPr="00C50A40" w:rsidRDefault="00C50A40" w:rsidP="00C50A40">
      <w:pPr>
        <w:pStyle w:val="Heading1"/>
        <w:numPr>
          <w:ilvl w:val="0"/>
          <w:numId w:val="0"/>
        </w:numPr>
        <w:spacing w:before="0"/>
        <w:ind w:firstLine="709"/>
        <w:rPr>
          <w:b w:val="0"/>
        </w:rPr>
      </w:pPr>
    </w:p>
    <w:p w:rsidR="000D7D7C" w:rsidRPr="001D41F7" w:rsidRDefault="0003719E" w:rsidP="001D41F7">
      <w:pPr>
        <w:pStyle w:val="Heading1"/>
        <w:numPr>
          <w:ilvl w:val="0"/>
          <w:numId w:val="0"/>
        </w:numPr>
        <w:spacing w:after="120"/>
        <w:ind w:firstLine="709"/>
      </w:pPr>
      <w:bookmarkStart w:id="12" w:name="_Toc120271998"/>
      <w:r w:rsidRPr="001D41F7">
        <w:t>III</w:t>
      </w:r>
      <w:r w:rsidR="00DF1350" w:rsidRPr="001D41F7">
        <w:t xml:space="preserve">. </w:t>
      </w:r>
      <w:r w:rsidR="004C638A" w:rsidRPr="001D41F7">
        <w:t>Цели</w:t>
      </w:r>
      <w:bookmarkEnd w:id="12"/>
    </w:p>
    <w:p w:rsidR="00485AF6" w:rsidRPr="00F00D6B" w:rsidRDefault="00485AF6" w:rsidP="00735B85">
      <w:pPr>
        <w:pStyle w:val="m"/>
        <w:spacing w:before="100" w:beforeAutospacing="1" w:after="120" w:line="360" w:lineRule="auto"/>
        <w:ind w:firstLine="708"/>
        <w:rPr>
          <w:rFonts w:ascii="Verdana" w:eastAsia="Calibri" w:hAnsi="Verdana"/>
          <w:sz w:val="20"/>
          <w:szCs w:val="20"/>
        </w:rPr>
      </w:pPr>
      <w:r w:rsidRPr="00F00D6B">
        <w:rPr>
          <w:rFonts w:ascii="Verdana" w:eastAsia="Calibri" w:hAnsi="Verdana"/>
          <w:sz w:val="20"/>
          <w:szCs w:val="20"/>
        </w:rPr>
        <w:t>До момента са</w:t>
      </w:r>
      <w:r w:rsidR="00453C95" w:rsidRPr="00F00D6B">
        <w:rPr>
          <w:rFonts w:ascii="Verdana" w:eastAsia="Calibri" w:hAnsi="Verdana"/>
          <w:sz w:val="20"/>
          <w:szCs w:val="20"/>
        </w:rPr>
        <w:t xml:space="preserve"> правени</w:t>
      </w:r>
      <w:r w:rsidRPr="00F00D6B">
        <w:rPr>
          <w:rFonts w:ascii="Verdana" w:eastAsia="Calibri" w:hAnsi="Verdana"/>
          <w:sz w:val="20"/>
          <w:szCs w:val="20"/>
        </w:rPr>
        <w:t xml:space="preserve"> няколко</w:t>
      </w:r>
      <w:r w:rsidR="00453C95" w:rsidRPr="00F00D6B">
        <w:rPr>
          <w:rFonts w:ascii="Verdana" w:eastAsia="Calibri" w:hAnsi="Verdana"/>
          <w:sz w:val="20"/>
          <w:szCs w:val="20"/>
        </w:rPr>
        <w:t xml:space="preserve"> опит</w:t>
      </w:r>
      <w:r w:rsidR="0000362C" w:rsidRPr="00F00D6B">
        <w:rPr>
          <w:rFonts w:ascii="Verdana" w:eastAsia="Calibri" w:hAnsi="Verdana"/>
          <w:sz w:val="20"/>
          <w:szCs w:val="20"/>
        </w:rPr>
        <w:t>а</w:t>
      </w:r>
      <w:r w:rsidR="00453C95" w:rsidRPr="00F00D6B">
        <w:rPr>
          <w:rFonts w:ascii="Verdana" w:eastAsia="Calibri" w:hAnsi="Verdana"/>
          <w:sz w:val="20"/>
          <w:szCs w:val="20"/>
        </w:rPr>
        <w:t xml:space="preserve"> за създаване на законодателна рамка, чрез която да се даде възможен подход за уреждането на статута и дейността на браншовите организации</w:t>
      </w:r>
      <w:r w:rsidRPr="00F00D6B">
        <w:rPr>
          <w:rFonts w:ascii="Verdana" w:eastAsia="Calibri" w:hAnsi="Verdana"/>
          <w:sz w:val="20"/>
          <w:szCs w:val="20"/>
        </w:rPr>
        <w:t xml:space="preserve"> и в частност</w:t>
      </w:r>
      <w:r w:rsidR="00352F80" w:rsidRPr="00F00D6B">
        <w:rPr>
          <w:rFonts w:ascii="Verdana" w:eastAsia="Calibri" w:hAnsi="Verdana"/>
          <w:sz w:val="20"/>
          <w:szCs w:val="20"/>
        </w:rPr>
        <w:t xml:space="preserve"> в сектор „</w:t>
      </w:r>
      <w:r w:rsidR="00453C95" w:rsidRPr="00F00D6B">
        <w:rPr>
          <w:rFonts w:ascii="Verdana" w:eastAsia="Calibri" w:hAnsi="Verdana"/>
          <w:sz w:val="20"/>
          <w:szCs w:val="20"/>
        </w:rPr>
        <w:t xml:space="preserve">Земеделие". </w:t>
      </w:r>
    </w:p>
    <w:p w:rsidR="00485AF6" w:rsidRPr="00F00D6B" w:rsidRDefault="009C1CAE" w:rsidP="00A839CA">
      <w:pPr>
        <w:pStyle w:val="m"/>
        <w:numPr>
          <w:ilvl w:val="0"/>
          <w:numId w:val="41"/>
        </w:numPr>
        <w:spacing w:before="100" w:beforeAutospacing="1" w:after="120" w:line="360" w:lineRule="auto"/>
        <w:rPr>
          <w:rFonts w:ascii="Verdana" w:eastAsia="Calibri" w:hAnsi="Verdana"/>
          <w:sz w:val="20"/>
          <w:szCs w:val="20"/>
        </w:rPr>
      </w:pPr>
      <w:r w:rsidRPr="00F00D6B">
        <w:rPr>
          <w:rFonts w:ascii="Verdana" w:eastAsia="Calibri" w:hAnsi="Verdana"/>
          <w:sz w:val="20"/>
          <w:szCs w:val="20"/>
        </w:rPr>
        <w:t>Проект на закон за браншовите организации (154-01-66/17.10.2001);</w:t>
      </w:r>
    </w:p>
    <w:p w:rsidR="00485AF6" w:rsidRPr="00F00D6B" w:rsidRDefault="009C1CAE" w:rsidP="00A839CA">
      <w:pPr>
        <w:pStyle w:val="m"/>
        <w:numPr>
          <w:ilvl w:val="0"/>
          <w:numId w:val="41"/>
        </w:numPr>
        <w:spacing w:before="100" w:beforeAutospacing="1" w:after="120" w:line="360" w:lineRule="auto"/>
        <w:rPr>
          <w:rFonts w:ascii="Verdana" w:eastAsia="Calibri" w:hAnsi="Verdana"/>
          <w:sz w:val="20"/>
          <w:szCs w:val="20"/>
        </w:rPr>
      </w:pPr>
      <w:r w:rsidRPr="00F00D6B">
        <w:rPr>
          <w:rFonts w:ascii="Verdana" w:eastAsia="Calibri" w:hAnsi="Verdana"/>
          <w:sz w:val="20"/>
          <w:szCs w:val="20"/>
        </w:rPr>
        <w:t>Проект на закон за браншовите организации (454-01-48/22.06.2004);</w:t>
      </w:r>
    </w:p>
    <w:p w:rsidR="00485AF6" w:rsidRPr="00F00D6B" w:rsidRDefault="009C1CAE" w:rsidP="00A839CA">
      <w:pPr>
        <w:pStyle w:val="m"/>
        <w:numPr>
          <w:ilvl w:val="0"/>
          <w:numId w:val="41"/>
        </w:numPr>
        <w:spacing w:before="100" w:beforeAutospacing="1" w:after="120" w:line="360" w:lineRule="auto"/>
        <w:rPr>
          <w:rFonts w:ascii="Verdana" w:eastAsia="Calibri" w:hAnsi="Verdana"/>
          <w:sz w:val="20"/>
          <w:szCs w:val="20"/>
        </w:rPr>
      </w:pPr>
      <w:r w:rsidRPr="00F00D6B">
        <w:rPr>
          <w:rFonts w:ascii="Verdana" w:eastAsia="Calibri" w:hAnsi="Verdana"/>
          <w:sz w:val="20"/>
          <w:szCs w:val="20"/>
        </w:rPr>
        <w:t>Проект на закон за браншовите организации на производители и преработватели на земеделска продукция (002-01-88/05.10.2010);</w:t>
      </w:r>
    </w:p>
    <w:p w:rsidR="00485AF6" w:rsidRPr="00F00D6B" w:rsidRDefault="009C1CAE" w:rsidP="00A839CA">
      <w:pPr>
        <w:pStyle w:val="m"/>
        <w:numPr>
          <w:ilvl w:val="0"/>
          <w:numId w:val="41"/>
        </w:numPr>
        <w:spacing w:before="100" w:beforeAutospacing="1" w:after="120" w:line="360" w:lineRule="auto"/>
        <w:rPr>
          <w:rFonts w:ascii="Verdana" w:eastAsia="Calibri" w:hAnsi="Verdana"/>
          <w:sz w:val="20"/>
          <w:szCs w:val="20"/>
        </w:rPr>
      </w:pPr>
      <w:r w:rsidRPr="00F00D6B">
        <w:rPr>
          <w:rFonts w:ascii="Verdana" w:eastAsia="Calibri" w:hAnsi="Verdana"/>
          <w:sz w:val="20"/>
          <w:szCs w:val="20"/>
        </w:rPr>
        <w:t>Проект на закон за браншовите организации на земеделски производители и преработвате ли на земеделска продукция (654-01-43/25.03.2016);</w:t>
      </w:r>
    </w:p>
    <w:p w:rsidR="00BA4270" w:rsidRPr="00F00D6B" w:rsidRDefault="009C1CAE" w:rsidP="00A839CA">
      <w:pPr>
        <w:pStyle w:val="m"/>
        <w:numPr>
          <w:ilvl w:val="0"/>
          <w:numId w:val="41"/>
        </w:numPr>
        <w:spacing w:before="100" w:beforeAutospacing="1" w:after="120" w:line="360" w:lineRule="auto"/>
        <w:rPr>
          <w:rFonts w:ascii="Verdana" w:eastAsia="Calibri" w:hAnsi="Verdana"/>
          <w:sz w:val="20"/>
          <w:szCs w:val="20"/>
        </w:rPr>
      </w:pPr>
      <w:r w:rsidRPr="00F00D6B">
        <w:rPr>
          <w:rFonts w:ascii="Verdana" w:eastAsia="Calibri" w:hAnsi="Verdana"/>
          <w:sz w:val="20"/>
          <w:szCs w:val="20"/>
        </w:rPr>
        <w:t>Проект на закон за виното и спиртните напитки (002-01-44/11.09.2020);</w:t>
      </w:r>
    </w:p>
    <w:p w:rsidR="00485AF6" w:rsidRPr="00F00D6B" w:rsidRDefault="009C1CAE" w:rsidP="00A839CA">
      <w:pPr>
        <w:pStyle w:val="m"/>
        <w:numPr>
          <w:ilvl w:val="0"/>
          <w:numId w:val="41"/>
        </w:numPr>
        <w:spacing w:before="100" w:beforeAutospacing="1" w:after="120" w:line="360" w:lineRule="auto"/>
        <w:rPr>
          <w:rFonts w:ascii="Verdana" w:eastAsia="Calibri" w:hAnsi="Verdana"/>
          <w:sz w:val="20"/>
          <w:szCs w:val="20"/>
        </w:rPr>
      </w:pPr>
      <w:r w:rsidRPr="00F00D6B">
        <w:rPr>
          <w:rFonts w:ascii="Verdana" w:eastAsia="Calibri" w:hAnsi="Verdana"/>
          <w:sz w:val="20"/>
          <w:szCs w:val="20"/>
        </w:rPr>
        <w:t>Проект на закон за тр</w:t>
      </w:r>
      <w:r w:rsidR="005C330E" w:rsidRPr="00F00D6B">
        <w:rPr>
          <w:rFonts w:ascii="Verdana" w:eastAsia="Calibri" w:hAnsi="Verdana"/>
          <w:sz w:val="20"/>
          <w:szCs w:val="20"/>
        </w:rPr>
        <w:t>юфелите (054-01-108/27.11.2020).</w:t>
      </w:r>
    </w:p>
    <w:p w:rsidR="00453C95" w:rsidRPr="00F00D6B" w:rsidRDefault="00453C95" w:rsidP="00735B85">
      <w:pPr>
        <w:pStyle w:val="m"/>
        <w:spacing w:before="100" w:beforeAutospacing="1" w:after="120" w:line="360" w:lineRule="auto"/>
        <w:ind w:firstLine="708"/>
        <w:rPr>
          <w:rFonts w:ascii="Verdana" w:eastAsia="Calibri" w:hAnsi="Verdana"/>
          <w:sz w:val="20"/>
          <w:szCs w:val="20"/>
        </w:rPr>
      </w:pPr>
      <w:r w:rsidRPr="00F00D6B">
        <w:rPr>
          <w:rFonts w:ascii="Verdana" w:eastAsia="Calibri" w:hAnsi="Verdana"/>
          <w:sz w:val="20"/>
          <w:szCs w:val="20"/>
        </w:rPr>
        <w:t>Най – основно целите на законопроектите са били създаване на законовата рамка, определяща статута и дейността на браншовите организации</w:t>
      </w:r>
      <w:r w:rsidR="00352F80" w:rsidRPr="00F00D6B">
        <w:rPr>
          <w:rFonts w:ascii="Verdana" w:eastAsia="Calibri" w:hAnsi="Verdana"/>
          <w:sz w:val="20"/>
          <w:szCs w:val="20"/>
        </w:rPr>
        <w:t xml:space="preserve"> и частност</w:t>
      </w:r>
      <w:r w:rsidRPr="00F00D6B">
        <w:rPr>
          <w:rFonts w:ascii="Verdana" w:eastAsia="Calibri" w:hAnsi="Verdana"/>
          <w:sz w:val="20"/>
          <w:szCs w:val="20"/>
        </w:rPr>
        <w:t xml:space="preserve"> на земеделски</w:t>
      </w:r>
      <w:r w:rsidR="0000362C" w:rsidRPr="00F00D6B">
        <w:rPr>
          <w:rFonts w:ascii="Verdana" w:eastAsia="Calibri" w:hAnsi="Verdana"/>
          <w:sz w:val="20"/>
          <w:szCs w:val="20"/>
        </w:rPr>
        <w:t>те</w:t>
      </w:r>
      <w:r w:rsidRPr="00F00D6B">
        <w:rPr>
          <w:rFonts w:ascii="Verdana" w:eastAsia="Calibri" w:hAnsi="Verdana"/>
          <w:sz w:val="20"/>
          <w:szCs w:val="20"/>
        </w:rPr>
        <w:t xml:space="preserve"> производители и на преработвателите на земеделска продукция. Предвидено е било сдружаването да бъде основно на производствен принцип, като се въвежда условието браншовите организации да бъдат регистрирани като юридически лица с нестопанска цел по реда на Закона за юридическите лица с нестопанска цел. Очертан е изчерпателен списък на сектори на земеделието и преработката на земеделска продукция, в които може да се създават браншови организации. Предвидена е възможност в един и същ бранш да могат да бъдат създавани повече от една браншова организация. Дефинирани са основните дейности, които браншовите организации следва да осъществяват. Сред основните дейности, посочени в акта, са дейности, насочени към представителство и </w:t>
      </w:r>
      <w:r w:rsidRPr="00F00D6B">
        <w:rPr>
          <w:rFonts w:ascii="Verdana" w:eastAsia="Calibri" w:hAnsi="Verdana"/>
          <w:sz w:val="20"/>
          <w:szCs w:val="20"/>
        </w:rPr>
        <w:lastRenderedPageBreak/>
        <w:t>защита на интересите на членовете на организацията, съдействие за развитие на дейностите на земеделските производители и преработватели и приспособяване на производството и преработката на земеделска продукция към пазарните изисквания. Освен това са предвидени и правомощия на организациите, свързани с повишаване на професионалното равнище на членовете им, събиране и предоставяне на информация за подпомагане на дейността на членовете с национални средства или средства от фондовете на EC. Направен е опит за въвеждане на задължение за регистрация на създадените браншови организации на земеделски производители и преработватели на зе</w:t>
      </w:r>
      <w:r w:rsidR="0000362C" w:rsidRPr="00F00D6B">
        <w:rPr>
          <w:rFonts w:ascii="Verdana" w:eastAsia="Calibri" w:hAnsi="Verdana"/>
          <w:sz w:val="20"/>
          <w:szCs w:val="20"/>
        </w:rPr>
        <w:t>меделска продукция и задължение</w:t>
      </w:r>
      <w:r w:rsidRPr="00F00D6B">
        <w:rPr>
          <w:rFonts w:ascii="Verdana" w:eastAsia="Calibri" w:hAnsi="Verdana"/>
          <w:sz w:val="20"/>
          <w:szCs w:val="20"/>
        </w:rPr>
        <w:t xml:space="preserve"> те ежегодно да предоставят информация за дейността си пред министъра на земеделието. По този начин се е предвиждало дейността на браншовите организации да стане публична и да се гарантира, че те ще изпълняват функциите, за които са създадени. Предвидено е браншовите организации в съответния бранш да могат да се обединят в представителна браншова организация, като критериите за представителност са в три насоки — брой на членовете, обем на произведената или преработената от членовете продукция за предходната година и наличие на регионални и местни структури за браншовите организации на земеделските производители. Представителните браншови организации на земеделските производители представляват своите членове пред държавните органи. Предвидена е и възможността за създаване на Камара на земеделските производители и Камара на преработвателите на земеделска продукция, които да обединяват поне половината от признатите представителни браншови организации на производители и преработватели. Целта е била Камарата да предоставя по-високо ниво на представителност и да може да участва в разработването на стандарти и технически изисквания към производството и преработването на земеделска продукция. Също така според законопроектите, на Камарата се предоставят функции по административно регулиране и административен контрол в случаите, когато това е предвидено в закон.</w:t>
      </w:r>
    </w:p>
    <w:p w:rsidR="005A0210" w:rsidRPr="00F00D6B" w:rsidRDefault="005A0210"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t>Различното при подготовката на новия законопрект за определяне на областно, регионално и национално представителни браншови организации за производство и преработка на селскостопански продукти е използвания</w:t>
      </w:r>
      <w:r w:rsidR="0000362C" w:rsidRPr="00F00D6B">
        <w:rPr>
          <w:rFonts w:ascii="Verdana" w:hAnsi="Verdana"/>
          <w:noProof/>
          <w:color w:val="auto"/>
          <w:sz w:val="20"/>
          <w:szCs w:val="20"/>
        </w:rPr>
        <w:t>т</w:t>
      </w:r>
      <w:r w:rsidRPr="00F00D6B">
        <w:rPr>
          <w:rFonts w:ascii="Verdana" w:hAnsi="Verdana"/>
          <w:noProof/>
          <w:color w:val="auto"/>
          <w:sz w:val="20"/>
          <w:szCs w:val="20"/>
        </w:rPr>
        <w:t xml:space="preserve"> подход в Правилата. Целите на законопроекта </w:t>
      </w:r>
      <w:r w:rsidR="002519FC" w:rsidRPr="00F00D6B">
        <w:rPr>
          <w:rFonts w:ascii="Verdana" w:hAnsi="Verdana"/>
          <w:noProof/>
          <w:color w:val="auto"/>
          <w:sz w:val="20"/>
          <w:szCs w:val="20"/>
        </w:rPr>
        <w:t>са</w:t>
      </w:r>
      <w:r w:rsidRPr="00F00D6B">
        <w:rPr>
          <w:rFonts w:ascii="Verdana" w:hAnsi="Verdana"/>
          <w:noProof/>
          <w:color w:val="auto"/>
          <w:sz w:val="20"/>
          <w:szCs w:val="20"/>
        </w:rPr>
        <w:t xml:space="preserve"> защита на интересите на замеделските производители пред държавни</w:t>
      </w:r>
      <w:r w:rsidR="002519FC" w:rsidRPr="00F00D6B">
        <w:rPr>
          <w:rFonts w:ascii="Verdana" w:hAnsi="Verdana"/>
          <w:noProof/>
          <w:color w:val="auto"/>
          <w:sz w:val="20"/>
          <w:szCs w:val="20"/>
        </w:rPr>
        <w:t>те</w:t>
      </w:r>
      <w:r w:rsidRPr="00F00D6B">
        <w:rPr>
          <w:rFonts w:ascii="Verdana" w:hAnsi="Verdana"/>
          <w:noProof/>
          <w:color w:val="auto"/>
          <w:sz w:val="20"/>
          <w:szCs w:val="20"/>
        </w:rPr>
        <w:t xml:space="preserve"> органи и подпомагане на тяхната дейност, като са предвидени различни възможности за сдружаване</w:t>
      </w:r>
      <w:r w:rsidR="002F7610" w:rsidRPr="00F00D6B">
        <w:rPr>
          <w:rFonts w:ascii="Verdana" w:hAnsi="Verdana"/>
          <w:noProof/>
          <w:color w:val="auto"/>
          <w:sz w:val="20"/>
          <w:szCs w:val="20"/>
        </w:rPr>
        <w:t xml:space="preserve"> и доброволност при членуването в обединенията</w:t>
      </w:r>
      <w:r w:rsidRPr="00F00D6B">
        <w:rPr>
          <w:rFonts w:ascii="Verdana" w:hAnsi="Verdana"/>
          <w:noProof/>
          <w:color w:val="auto"/>
          <w:sz w:val="20"/>
          <w:szCs w:val="20"/>
        </w:rPr>
        <w:t>.</w:t>
      </w:r>
    </w:p>
    <w:p w:rsidR="001101EE" w:rsidRPr="00F00D6B" w:rsidRDefault="001101EE"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t xml:space="preserve">В сектор „Земеделие“ съществуват множество </w:t>
      </w:r>
      <w:r w:rsidRPr="00F00D6B">
        <w:rPr>
          <w:rFonts w:ascii="Verdana" w:hAnsi="Verdana"/>
          <w:sz w:val="20"/>
          <w:szCs w:val="20"/>
        </w:rPr>
        <w:t>национални асоциации, асоциации, съюзи, кооперации, федерации, конфедерации,</w:t>
      </w:r>
      <w:r w:rsidRPr="00F00D6B">
        <w:rPr>
          <w:rFonts w:ascii="Verdana" w:hAnsi="Verdana"/>
          <w:noProof/>
          <w:color w:val="auto"/>
          <w:sz w:val="20"/>
          <w:szCs w:val="20"/>
        </w:rPr>
        <w:t xml:space="preserve"> организирани на браншова основа.  Всички изброени динамично променят членската си маса и териториалния си обхват. Това създава затруднения в МЗм при определяне на представителността им и комуникацията с тях. В допълнение, липсата на ясни критерии за представителност създава предпоставка </w:t>
      </w:r>
      <w:r w:rsidRPr="00F00D6B">
        <w:rPr>
          <w:rFonts w:ascii="Verdana" w:hAnsi="Verdana"/>
          <w:noProof/>
          <w:color w:val="auto"/>
          <w:sz w:val="20"/>
          <w:szCs w:val="20"/>
        </w:rPr>
        <w:lastRenderedPageBreak/>
        <w:t xml:space="preserve">за  различни и противоречащи </w:t>
      </w:r>
      <w:r w:rsidR="0000362C" w:rsidRPr="00F00D6B">
        <w:rPr>
          <w:rFonts w:ascii="Verdana" w:hAnsi="Verdana"/>
          <w:noProof/>
          <w:color w:val="auto"/>
          <w:sz w:val="20"/>
          <w:szCs w:val="20"/>
        </w:rPr>
        <w:t xml:space="preserve">си </w:t>
      </w:r>
      <w:r w:rsidRPr="00F00D6B">
        <w:rPr>
          <w:rFonts w:ascii="Verdana" w:hAnsi="Verdana"/>
          <w:noProof/>
          <w:color w:val="auto"/>
          <w:sz w:val="20"/>
          <w:szCs w:val="20"/>
        </w:rPr>
        <w:t xml:space="preserve">мнения в един и същ земеделски бранш. Последствията са значими и за двете страни. Министерството не може да отрази пълноценно позицията и заявения интерес от страна на различните производители в провежданите политики, тъй като се случва да няма изразена единна позиция по разглеждания въпрос или Министерството няма увереност, че е проучило мненията на всички организации и земеделски стопани в дадения сектор. Поради липсата на специален закон, уреждащ представителността на земеделските сектори пред институциите, към настоящия момент всички обединения в сектор „Земеделие“ се определят като представителни и представят интересите си, </w:t>
      </w:r>
      <w:r w:rsidR="002F7610" w:rsidRPr="00F00D6B">
        <w:rPr>
          <w:rFonts w:ascii="Verdana" w:hAnsi="Verdana"/>
          <w:noProof/>
          <w:color w:val="auto"/>
          <w:sz w:val="20"/>
          <w:szCs w:val="20"/>
        </w:rPr>
        <w:t xml:space="preserve">независимо от членствената си маса </w:t>
      </w:r>
      <w:r w:rsidRPr="00F00D6B">
        <w:rPr>
          <w:rFonts w:ascii="Verdana" w:hAnsi="Verdana"/>
          <w:noProof/>
          <w:color w:val="auto"/>
          <w:sz w:val="20"/>
          <w:szCs w:val="20"/>
        </w:rPr>
        <w:t>пред</w:t>
      </w:r>
      <w:r w:rsidR="0000362C" w:rsidRPr="00F00D6B">
        <w:rPr>
          <w:rFonts w:ascii="Verdana" w:hAnsi="Verdana"/>
          <w:noProof/>
          <w:color w:val="auto"/>
          <w:sz w:val="20"/>
          <w:szCs w:val="20"/>
        </w:rPr>
        <w:t xml:space="preserve"> М</w:t>
      </w:r>
      <w:r w:rsidRPr="00F00D6B">
        <w:rPr>
          <w:rFonts w:ascii="Verdana" w:hAnsi="Verdana"/>
          <w:noProof/>
          <w:color w:val="auto"/>
          <w:sz w:val="20"/>
          <w:szCs w:val="20"/>
        </w:rPr>
        <w:t>инистерство на земеделието. От страна на земеделските стопани неефективната комуникация създава впечатление, че позицията им не е чута в институци</w:t>
      </w:r>
      <w:r w:rsidR="0000362C" w:rsidRPr="00F00D6B">
        <w:rPr>
          <w:rFonts w:ascii="Verdana" w:hAnsi="Verdana"/>
          <w:noProof/>
          <w:color w:val="auto"/>
          <w:sz w:val="20"/>
          <w:szCs w:val="20"/>
        </w:rPr>
        <w:t>ите и може да остане недооценена</w:t>
      </w:r>
      <w:r w:rsidRPr="00F00D6B">
        <w:rPr>
          <w:rFonts w:ascii="Verdana" w:hAnsi="Verdana"/>
          <w:noProof/>
          <w:color w:val="auto"/>
          <w:sz w:val="20"/>
          <w:szCs w:val="20"/>
        </w:rPr>
        <w:t>, предложенията неприети или приетите предложения да не отчитат последиците за определени групи земеделски стопани.</w:t>
      </w:r>
    </w:p>
    <w:p w:rsidR="0098154D" w:rsidRPr="00F00D6B" w:rsidRDefault="001101EE"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t>Целта на създаването на специално законодателство е да се изготви рационална и приложима правна рамка, уреждаща регистрирането на представителните браншови организации за производство и преработка на селскостопански продукти. Тя ще регулира обществените отношения, свързани с обединяване и защита на интересите на селскостопанските сектори, включително по браншове на национално, регионално и областно ниво. Чрез нея ще се осигури адекватно прилагане на политиките, отнасящи се към функционирането на браншовите организации.</w:t>
      </w:r>
      <w:r w:rsidR="0000362C" w:rsidRPr="00F00D6B">
        <w:rPr>
          <w:rFonts w:ascii="Verdana" w:hAnsi="Verdana"/>
          <w:noProof/>
          <w:color w:val="auto"/>
          <w:sz w:val="20"/>
          <w:szCs w:val="20"/>
        </w:rPr>
        <w:t xml:space="preserve"> </w:t>
      </w:r>
      <w:r w:rsidR="005947B0" w:rsidRPr="00F00D6B">
        <w:rPr>
          <w:rFonts w:ascii="Verdana" w:hAnsi="Verdana"/>
          <w:sz w:val="20"/>
          <w:szCs w:val="20"/>
        </w:rPr>
        <w:t>Създаването на правна рамка, която да спомогне за определяне на критерии за представителността в МЗм като цяло е предпоставка за яснота и сигурност, не само в обединенията, но и в земеделските производители, които заявявайки ясно при кого членуват</w:t>
      </w:r>
      <w:r w:rsidR="0000362C" w:rsidRPr="00F00D6B">
        <w:rPr>
          <w:rFonts w:ascii="Verdana" w:hAnsi="Verdana"/>
          <w:sz w:val="20"/>
          <w:szCs w:val="20"/>
        </w:rPr>
        <w:t>,</w:t>
      </w:r>
      <w:r w:rsidR="005947B0" w:rsidRPr="00F00D6B">
        <w:rPr>
          <w:rFonts w:ascii="Verdana" w:hAnsi="Verdana"/>
          <w:sz w:val="20"/>
          <w:szCs w:val="20"/>
        </w:rPr>
        <w:t xml:space="preserve"> биха били в позиция да изискват регулярна информация, да бъдат предявявани исканията им в МЗм, както и да получават редовна обратна връзка. </w:t>
      </w:r>
      <w:r w:rsidR="009811F0" w:rsidRPr="00F00D6B">
        <w:rPr>
          <w:rFonts w:ascii="Verdana" w:hAnsi="Verdana"/>
          <w:noProof/>
          <w:color w:val="auto"/>
          <w:sz w:val="20"/>
          <w:szCs w:val="20"/>
        </w:rPr>
        <w:t>Сформирането на обединения съгласно Правилата и регистрирането им в регистър на МЗм ясно ще очертае рамката на представителните браншовите организации по сектори, териториален признак, представителност и функционирането им.</w:t>
      </w:r>
    </w:p>
    <w:p w:rsidR="0098154D" w:rsidRPr="00F00D6B" w:rsidRDefault="0098154D"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 xml:space="preserve">Необходимостта от нова правна рамка, уреждаща регистрирането на представителните браншови организации в </w:t>
      </w:r>
      <w:r w:rsidR="0000362C" w:rsidRPr="00F00D6B">
        <w:rPr>
          <w:rFonts w:ascii="Verdana" w:hAnsi="Verdana"/>
          <w:sz w:val="20"/>
          <w:szCs w:val="20"/>
        </w:rPr>
        <w:t>з</w:t>
      </w:r>
      <w:r w:rsidR="001101EE" w:rsidRPr="00F00D6B">
        <w:rPr>
          <w:rFonts w:ascii="Verdana" w:hAnsi="Verdana"/>
          <w:sz w:val="20"/>
          <w:szCs w:val="20"/>
        </w:rPr>
        <w:t>емеделието</w:t>
      </w:r>
      <w:r w:rsidRPr="00F00D6B">
        <w:rPr>
          <w:rFonts w:ascii="Verdana" w:hAnsi="Verdana"/>
          <w:sz w:val="20"/>
          <w:szCs w:val="20"/>
        </w:rPr>
        <w:t xml:space="preserve"> би насърчила обединенията, които представляват конкретен бранш</w:t>
      </w:r>
      <w:r w:rsidR="0000362C" w:rsidRPr="00F00D6B">
        <w:rPr>
          <w:rFonts w:ascii="Verdana" w:hAnsi="Verdana"/>
          <w:sz w:val="20"/>
          <w:szCs w:val="20"/>
        </w:rPr>
        <w:t>,</w:t>
      </w:r>
      <w:r w:rsidRPr="00F00D6B">
        <w:rPr>
          <w:rFonts w:ascii="Verdana" w:hAnsi="Verdana"/>
          <w:sz w:val="20"/>
          <w:szCs w:val="20"/>
        </w:rPr>
        <w:t xml:space="preserve"> да обявят публично членовете си, което би им придало представителност и авторитет в бранша</w:t>
      </w:r>
      <w:r w:rsidR="0000362C" w:rsidRPr="00F00D6B">
        <w:rPr>
          <w:rFonts w:ascii="Verdana" w:hAnsi="Verdana"/>
          <w:sz w:val="20"/>
          <w:szCs w:val="20"/>
        </w:rPr>
        <w:t>,</w:t>
      </w:r>
      <w:r w:rsidRPr="00F00D6B">
        <w:rPr>
          <w:rFonts w:ascii="Verdana" w:hAnsi="Verdana"/>
          <w:sz w:val="20"/>
          <w:szCs w:val="20"/>
        </w:rPr>
        <w:t xml:space="preserve"> в който функционират. Търсената яснота и прозрачно</w:t>
      </w:r>
      <w:r w:rsidR="0000362C" w:rsidRPr="00F00D6B">
        <w:rPr>
          <w:rFonts w:ascii="Verdana" w:hAnsi="Verdana"/>
          <w:sz w:val="20"/>
          <w:szCs w:val="20"/>
        </w:rPr>
        <w:t>с</w:t>
      </w:r>
      <w:r w:rsidRPr="00F00D6B">
        <w:rPr>
          <w:rFonts w:ascii="Verdana" w:hAnsi="Verdana"/>
          <w:sz w:val="20"/>
          <w:szCs w:val="20"/>
        </w:rPr>
        <w:t xml:space="preserve">т значително би помогнала за регулиране на обществените отношения, свързани с обединяване и респективно защита на интересите на браншовете на национално, регионално и областно ниво. Целта е чрез нова правна рамка да се определи представителността на браншовите организации, на база няколко постижими критерии, което категорично би спомогнало и за адекватно прилагане на политиките, отнасящи се </w:t>
      </w:r>
      <w:r w:rsidRPr="00F00D6B">
        <w:rPr>
          <w:rFonts w:ascii="Verdana" w:hAnsi="Verdana"/>
          <w:sz w:val="20"/>
          <w:szCs w:val="20"/>
        </w:rPr>
        <w:lastRenderedPageBreak/>
        <w:t xml:space="preserve">към функционирането </w:t>
      </w:r>
      <w:r w:rsidR="0000362C" w:rsidRPr="00F00D6B">
        <w:rPr>
          <w:rFonts w:ascii="Verdana" w:hAnsi="Verdana"/>
          <w:sz w:val="20"/>
          <w:szCs w:val="20"/>
        </w:rPr>
        <w:t xml:space="preserve">на </w:t>
      </w:r>
      <w:r w:rsidRPr="00F00D6B">
        <w:rPr>
          <w:rFonts w:ascii="Verdana" w:hAnsi="Verdana"/>
          <w:sz w:val="20"/>
          <w:szCs w:val="20"/>
        </w:rPr>
        <w:t>даден</w:t>
      </w:r>
      <w:r w:rsidR="0000362C" w:rsidRPr="00F00D6B">
        <w:rPr>
          <w:rFonts w:ascii="Verdana" w:hAnsi="Verdana"/>
          <w:sz w:val="20"/>
          <w:szCs w:val="20"/>
        </w:rPr>
        <w:t xml:space="preserve"> бранш</w:t>
      </w:r>
      <w:r w:rsidRPr="00F00D6B">
        <w:rPr>
          <w:rFonts w:ascii="Verdana" w:hAnsi="Verdana"/>
          <w:sz w:val="20"/>
          <w:szCs w:val="20"/>
        </w:rPr>
        <w:t xml:space="preserve"> в съответния сектор. </w:t>
      </w:r>
      <w:r w:rsidRPr="00F00D6B">
        <w:rPr>
          <w:rFonts w:ascii="Verdana" w:eastAsia="Calibri" w:hAnsi="Verdana" w:cs="Times New Roman"/>
          <w:sz w:val="20"/>
          <w:szCs w:val="20"/>
        </w:rPr>
        <w:t xml:space="preserve">В основните браншове в </w:t>
      </w:r>
      <w:r w:rsidR="0000362C" w:rsidRPr="00F00D6B">
        <w:rPr>
          <w:rFonts w:ascii="Verdana" w:eastAsia="Calibri" w:hAnsi="Verdana" w:cs="Times New Roman"/>
          <w:sz w:val="20"/>
          <w:szCs w:val="20"/>
        </w:rPr>
        <w:t>з</w:t>
      </w:r>
      <w:r w:rsidR="002F7610" w:rsidRPr="00F00D6B">
        <w:rPr>
          <w:rFonts w:ascii="Verdana" w:eastAsia="Calibri" w:hAnsi="Verdana" w:cs="Times New Roman"/>
          <w:sz w:val="20"/>
          <w:szCs w:val="20"/>
        </w:rPr>
        <w:t xml:space="preserve">емеделието </w:t>
      </w:r>
      <w:r w:rsidRPr="00F00D6B">
        <w:rPr>
          <w:rFonts w:ascii="Verdana" w:eastAsia="Calibri" w:hAnsi="Verdana" w:cs="Times New Roman"/>
          <w:sz w:val="20"/>
          <w:szCs w:val="20"/>
        </w:rPr>
        <w:t xml:space="preserve">групирането по области и региони и области е ясно обособено. Данните от изследвания период показват, че </w:t>
      </w:r>
      <w:r w:rsidRPr="00F00D6B">
        <w:rPr>
          <w:rFonts w:ascii="Verdana" w:hAnsi="Verdana"/>
          <w:sz w:val="20"/>
          <w:szCs w:val="20"/>
        </w:rPr>
        <w:t xml:space="preserve">тенденцията е една и съща </w:t>
      </w:r>
      <w:r w:rsidR="0032043D" w:rsidRPr="00F00D6B">
        <w:rPr>
          <w:rFonts w:ascii="Verdana" w:hAnsi="Verdana"/>
          <w:sz w:val="20"/>
          <w:szCs w:val="20"/>
        </w:rPr>
        <w:t xml:space="preserve">през годините </w:t>
      </w:r>
      <w:r w:rsidRPr="00F00D6B">
        <w:rPr>
          <w:rFonts w:ascii="Verdana" w:hAnsi="Verdana"/>
          <w:sz w:val="20"/>
          <w:szCs w:val="20"/>
        </w:rPr>
        <w:t>и освен в представените в МЗм браншове и във всички останали, почти не съществуват възпрепятстващи условия за създаване на представителни обединения.</w:t>
      </w:r>
    </w:p>
    <w:p w:rsidR="00F42A1D" w:rsidRPr="00F00D6B" w:rsidRDefault="00F42A1D" w:rsidP="00735B85">
      <w:pPr>
        <w:widowControl w:val="0"/>
        <w:autoSpaceDE w:val="0"/>
        <w:autoSpaceDN w:val="0"/>
        <w:adjustRightInd w:val="0"/>
        <w:spacing w:before="100" w:beforeAutospacing="1" w:after="120" w:line="360" w:lineRule="auto"/>
        <w:ind w:firstLine="708"/>
        <w:jc w:val="both"/>
        <w:rPr>
          <w:rFonts w:ascii="Verdana" w:hAnsi="Verdana"/>
          <w:sz w:val="20"/>
          <w:szCs w:val="20"/>
        </w:rPr>
      </w:pPr>
      <w:r w:rsidRPr="00F00D6B">
        <w:rPr>
          <w:rFonts w:ascii="Verdana" w:hAnsi="Verdana"/>
          <w:sz w:val="20"/>
          <w:szCs w:val="20"/>
        </w:rPr>
        <w:t>Въз основа на така идентифициранит</w:t>
      </w:r>
      <w:r w:rsidR="0000362C" w:rsidRPr="00F00D6B">
        <w:rPr>
          <w:rFonts w:ascii="Verdana" w:hAnsi="Verdana"/>
          <w:sz w:val="20"/>
          <w:szCs w:val="20"/>
        </w:rPr>
        <w:t>е</w:t>
      </w:r>
      <w:r w:rsidRPr="00F00D6B">
        <w:rPr>
          <w:rFonts w:ascii="Verdana" w:hAnsi="Verdana"/>
          <w:sz w:val="20"/>
          <w:szCs w:val="20"/>
        </w:rPr>
        <w:t xml:space="preserve"> проблем</w:t>
      </w:r>
      <w:r w:rsidR="001101EE" w:rsidRPr="00F00D6B">
        <w:rPr>
          <w:rFonts w:ascii="Verdana" w:hAnsi="Verdana"/>
          <w:sz w:val="20"/>
          <w:szCs w:val="20"/>
        </w:rPr>
        <w:t>и</w:t>
      </w:r>
      <w:r w:rsidR="009D0A90" w:rsidRPr="00F00D6B">
        <w:rPr>
          <w:rFonts w:ascii="Verdana" w:hAnsi="Verdana"/>
          <w:sz w:val="20"/>
          <w:szCs w:val="20"/>
        </w:rPr>
        <w:t xml:space="preserve"> </w:t>
      </w:r>
      <w:r w:rsidRPr="00F00D6B">
        <w:rPr>
          <w:rFonts w:ascii="Verdana" w:hAnsi="Verdana"/>
          <w:sz w:val="20"/>
          <w:szCs w:val="20"/>
        </w:rPr>
        <w:t xml:space="preserve">са определени </w:t>
      </w:r>
      <w:r w:rsidRPr="00F00D6B">
        <w:rPr>
          <w:rFonts w:ascii="Verdana" w:hAnsi="Verdana" w:cs="Times New Roman"/>
          <w:sz w:val="20"/>
          <w:szCs w:val="20"/>
        </w:rPr>
        <w:t>общи, конкретни и оперативни</w:t>
      </w:r>
      <w:r w:rsidRPr="00F00D6B">
        <w:rPr>
          <w:rFonts w:ascii="Verdana" w:hAnsi="Verdana"/>
          <w:sz w:val="20"/>
          <w:szCs w:val="20"/>
        </w:rPr>
        <w:t xml:space="preserve"> цели на законопроекта. За постигане на съответните цели в процеса на разработване на законопроекта </w:t>
      </w:r>
      <w:r w:rsidR="00DF1350" w:rsidRPr="00F00D6B">
        <w:rPr>
          <w:rFonts w:ascii="Verdana" w:hAnsi="Verdana"/>
          <w:sz w:val="20"/>
          <w:szCs w:val="20"/>
        </w:rPr>
        <w:t>са</w:t>
      </w:r>
      <w:r w:rsidRPr="00F00D6B">
        <w:rPr>
          <w:rFonts w:ascii="Verdana" w:hAnsi="Verdana"/>
          <w:sz w:val="20"/>
          <w:szCs w:val="20"/>
        </w:rPr>
        <w:t xml:space="preserve"> идентифицирани </w:t>
      </w:r>
      <w:r w:rsidR="00DF1350" w:rsidRPr="00F00D6B">
        <w:rPr>
          <w:rFonts w:ascii="Verdana" w:hAnsi="Verdana"/>
          <w:sz w:val="20"/>
          <w:szCs w:val="20"/>
        </w:rPr>
        <w:t xml:space="preserve">общи и конкретни </w:t>
      </w:r>
      <w:r w:rsidR="0079528F" w:rsidRPr="00F00D6B">
        <w:rPr>
          <w:rFonts w:ascii="Verdana" w:hAnsi="Verdana"/>
          <w:sz w:val="20"/>
          <w:szCs w:val="20"/>
        </w:rPr>
        <w:t xml:space="preserve">и оперативни </w:t>
      </w:r>
      <w:r w:rsidR="00DF1350" w:rsidRPr="00F00D6B">
        <w:rPr>
          <w:rFonts w:ascii="Verdana" w:hAnsi="Verdana"/>
          <w:sz w:val="20"/>
          <w:szCs w:val="20"/>
        </w:rPr>
        <w:t>цели</w:t>
      </w:r>
      <w:r w:rsidRPr="00F00D6B">
        <w:rPr>
          <w:rFonts w:ascii="Verdana" w:hAnsi="Verdana"/>
          <w:sz w:val="20"/>
          <w:szCs w:val="20"/>
        </w:rPr>
        <w:t>, съгласувани с представители на заинтересованите страни</w:t>
      </w:r>
      <w:r w:rsidR="00C67034" w:rsidRPr="00F00D6B">
        <w:rPr>
          <w:rFonts w:ascii="Verdana" w:hAnsi="Verdana"/>
          <w:sz w:val="20"/>
          <w:szCs w:val="20"/>
        </w:rPr>
        <w:t xml:space="preserve">, както и </w:t>
      </w:r>
      <w:r w:rsidR="0000362C" w:rsidRPr="00F00D6B">
        <w:rPr>
          <w:rFonts w:ascii="Verdana" w:hAnsi="Verdana"/>
          <w:sz w:val="20"/>
          <w:szCs w:val="20"/>
        </w:rPr>
        <w:t xml:space="preserve">техните </w:t>
      </w:r>
      <w:r w:rsidRPr="00F00D6B">
        <w:rPr>
          <w:rFonts w:ascii="Verdana" w:hAnsi="Verdana"/>
          <w:sz w:val="20"/>
          <w:szCs w:val="20"/>
        </w:rPr>
        <w:t>становища</w:t>
      </w:r>
      <w:r w:rsidR="0000362C" w:rsidRPr="00F00D6B">
        <w:rPr>
          <w:rFonts w:ascii="Verdana" w:hAnsi="Verdana"/>
          <w:sz w:val="20"/>
          <w:szCs w:val="20"/>
        </w:rPr>
        <w:t>,</w:t>
      </w:r>
      <w:r w:rsidRPr="00F00D6B">
        <w:rPr>
          <w:rFonts w:ascii="Verdana" w:hAnsi="Verdana"/>
          <w:sz w:val="20"/>
          <w:szCs w:val="20"/>
        </w:rPr>
        <w:t xml:space="preserve"> </w:t>
      </w:r>
      <w:r w:rsidR="0000362C" w:rsidRPr="00F00D6B">
        <w:rPr>
          <w:rFonts w:ascii="Verdana" w:hAnsi="Verdana"/>
          <w:sz w:val="20"/>
          <w:szCs w:val="20"/>
        </w:rPr>
        <w:t xml:space="preserve">постъпили </w:t>
      </w:r>
      <w:r w:rsidRPr="00F00D6B">
        <w:rPr>
          <w:rFonts w:ascii="Verdana" w:hAnsi="Verdana"/>
          <w:sz w:val="20"/>
          <w:szCs w:val="20"/>
        </w:rPr>
        <w:t xml:space="preserve">в периода на предварителните консултации </w:t>
      </w:r>
      <w:r w:rsidR="00C67034" w:rsidRPr="00F00D6B">
        <w:rPr>
          <w:rFonts w:ascii="Verdana" w:hAnsi="Verdana"/>
          <w:sz w:val="20"/>
          <w:szCs w:val="20"/>
        </w:rPr>
        <w:t>с тях</w:t>
      </w:r>
      <w:r w:rsidRPr="00F00D6B">
        <w:rPr>
          <w:rFonts w:ascii="Verdana" w:hAnsi="Verdana"/>
          <w:sz w:val="20"/>
          <w:szCs w:val="20"/>
        </w:rPr>
        <w:t xml:space="preserve">. </w:t>
      </w:r>
    </w:p>
    <w:p w:rsidR="00B04AD9" w:rsidRPr="00F00D6B" w:rsidRDefault="00B04AD9" w:rsidP="00735B85">
      <w:pPr>
        <w:widowControl w:val="0"/>
        <w:autoSpaceDE w:val="0"/>
        <w:autoSpaceDN w:val="0"/>
        <w:adjustRightInd w:val="0"/>
        <w:spacing w:before="100" w:beforeAutospacing="1" w:after="120" w:line="360" w:lineRule="auto"/>
        <w:ind w:firstLine="708"/>
        <w:jc w:val="both"/>
        <w:rPr>
          <w:rFonts w:ascii="Verdana" w:hAnsi="Verdana"/>
          <w:b/>
          <w:sz w:val="20"/>
          <w:szCs w:val="20"/>
        </w:rPr>
      </w:pPr>
      <w:r w:rsidRPr="00F00D6B">
        <w:rPr>
          <w:rFonts w:ascii="Verdana" w:hAnsi="Verdana"/>
          <w:b/>
          <w:sz w:val="20"/>
          <w:szCs w:val="20"/>
        </w:rPr>
        <w:t>Общи цели</w:t>
      </w:r>
    </w:p>
    <w:p w:rsidR="00315A0D" w:rsidRPr="00F00D6B" w:rsidRDefault="00A26BDE" w:rsidP="00735B85">
      <w:pPr>
        <w:pStyle w:val="ListParagraph"/>
        <w:numPr>
          <w:ilvl w:val="0"/>
          <w:numId w:val="23"/>
        </w:numPr>
        <w:overflowPunct w:val="0"/>
        <w:autoSpaceDE w:val="0"/>
        <w:autoSpaceDN w:val="0"/>
        <w:adjustRightInd w:val="0"/>
        <w:spacing w:before="100" w:beforeAutospacing="1" w:after="120" w:line="360" w:lineRule="auto"/>
        <w:ind w:right="57"/>
        <w:jc w:val="both"/>
        <w:textAlignment w:val="baseline"/>
        <w:rPr>
          <w:rFonts w:ascii="Verdana" w:hAnsi="Verdana"/>
          <w:sz w:val="20"/>
          <w:szCs w:val="20"/>
          <w:shd w:val="clear" w:color="auto" w:fill="FFFFFF"/>
        </w:rPr>
      </w:pPr>
      <w:r w:rsidRPr="00F00D6B">
        <w:rPr>
          <w:rFonts w:ascii="Verdana" w:eastAsia="+mn-ea" w:hAnsi="Verdana" w:cs="+mn-cs"/>
          <w:kern w:val="24"/>
          <w:sz w:val="20"/>
          <w:szCs w:val="20"/>
        </w:rPr>
        <w:t>И</w:t>
      </w:r>
      <w:r w:rsidR="00610FF7" w:rsidRPr="00F00D6B">
        <w:rPr>
          <w:rFonts w:ascii="Verdana" w:eastAsia="+mn-ea" w:hAnsi="Verdana" w:cs="+mn-cs"/>
          <w:kern w:val="24"/>
          <w:sz w:val="20"/>
          <w:szCs w:val="20"/>
        </w:rPr>
        <w:t xml:space="preserve">зготвяне на законопроекта съгласно </w:t>
      </w:r>
      <w:r w:rsidR="002D1595" w:rsidRPr="00F00D6B">
        <w:rPr>
          <w:rFonts w:ascii="Verdana" w:hAnsi="Verdana"/>
          <w:noProof/>
          <w:sz w:val="20"/>
          <w:szCs w:val="20"/>
        </w:rPr>
        <w:t>Правила за определяне на областно, регионално и национално представителни браншови организации за производство и преработка на селскостопански продукти, част от Стратегически план</w:t>
      </w:r>
      <w:r w:rsidR="005D7853" w:rsidRPr="00F00D6B">
        <w:rPr>
          <w:rFonts w:ascii="Verdana" w:hAnsi="Verdana"/>
          <w:noProof/>
          <w:sz w:val="20"/>
          <w:szCs w:val="20"/>
        </w:rPr>
        <w:t>,</w:t>
      </w:r>
      <w:r w:rsidR="002D1595" w:rsidRPr="00F00D6B">
        <w:rPr>
          <w:rFonts w:ascii="Verdana" w:hAnsi="Verdana"/>
          <w:noProof/>
          <w:sz w:val="20"/>
          <w:szCs w:val="20"/>
        </w:rPr>
        <w:t xml:space="preserve"> имащ за цел </w:t>
      </w:r>
      <w:r w:rsidR="00315A0D" w:rsidRPr="00F00D6B">
        <w:rPr>
          <w:rFonts w:ascii="Verdana" w:hAnsi="Verdana"/>
          <w:sz w:val="20"/>
          <w:szCs w:val="20"/>
          <w:shd w:val="clear" w:color="auto" w:fill="FFFFFF"/>
        </w:rPr>
        <w:t>по-добро регулиране – опростен</w:t>
      </w:r>
      <w:r w:rsidR="00256153" w:rsidRPr="00F00D6B">
        <w:rPr>
          <w:rFonts w:ascii="Verdana" w:hAnsi="Verdana"/>
          <w:sz w:val="20"/>
          <w:szCs w:val="20"/>
          <w:shd w:val="clear" w:color="auto" w:fill="FFFFFF"/>
        </w:rPr>
        <w:t>и</w:t>
      </w:r>
      <w:r w:rsidR="00315A0D" w:rsidRPr="00F00D6B">
        <w:rPr>
          <w:rFonts w:ascii="Verdana" w:hAnsi="Verdana"/>
          <w:sz w:val="20"/>
          <w:szCs w:val="20"/>
          <w:shd w:val="clear" w:color="auto" w:fill="FFFFFF"/>
        </w:rPr>
        <w:t xml:space="preserve"> и </w:t>
      </w:r>
      <w:r w:rsidR="00462F8F" w:rsidRPr="00F00D6B">
        <w:rPr>
          <w:rFonts w:ascii="Verdana" w:hAnsi="Verdana"/>
          <w:sz w:val="20"/>
          <w:szCs w:val="20"/>
          <w:shd w:val="clear" w:color="auto" w:fill="FFFFFF"/>
        </w:rPr>
        <w:t>ясно определен</w:t>
      </w:r>
      <w:r w:rsidR="00256153" w:rsidRPr="00F00D6B">
        <w:rPr>
          <w:rFonts w:ascii="Verdana" w:hAnsi="Verdana"/>
          <w:sz w:val="20"/>
          <w:szCs w:val="20"/>
          <w:shd w:val="clear" w:color="auto" w:fill="FFFFFF"/>
        </w:rPr>
        <w:t>и критерии за</w:t>
      </w:r>
      <w:r w:rsidR="00A13C3A" w:rsidRPr="00F00D6B">
        <w:rPr>
          <w:rFonts w:ascii="Verdana" w:hAnsi="Verdana"/>
          <w:sz w:val="20"/>
          <w:szCs w:val="20"/>
          <w:shd w:val="clear" w:color="auto" w:fill="FFFFFF"/>
        </w:rPr>
        <w:t xml:space="preserve"> представителността на</w:t>
      </w:r>
      <w:r w:rsidR="00256153" w:rsidRPr="00F00D6B">
        <w:rPr>
          <w:rFonts w:ascii="Verdana" w:hAnsi="Verdana"/>
          <w:sz w:val="20"/>
          <w:szCs w:val="20"/>
          <w:shd w:val="clear" w:color="auto" w:fill="FFFFFF"/>
        </w:rPr>
        <w:t xml:space="preserve"> браншови организации за производство и преработка на селскостопански </w:t>
      </w:r>
      <w:r w:rsidR="00A13C3A" w:rsidRPr="00F00D6B">
        <w:rPr>
          <w:rFonts w:ascii="Verdana" w:hAnsi="Verdana"/>
          <w:sz w:val="20"/>
          <w:szCs w:val="20"/>
          <w:shd w:val="clear" w:color="auto" w:fill="FFFFFF"/>
        </w:rPr>
        <w:t>продукти</w:t>
      </w:r>
      <w:r w:rsidR="002D1595" w:rsidRPr="00F00D6B">
        <w:rPr>
          <w:rFonts w:ascii="Verdana" w:hAnsi="Verdana"/>
          <w:sz w:val="20"/>
          <w:szCs w:val="20"/>
          <w:shd w:val="clear" w:color="auto" w:fill="FFFFFF"/>
        </w:rPr>
        <w:t xml:space="preserve"> </w:t>
      </w:r>
      <w:r w:rsidR="00256153" w:rsidRPr="00F00D6B">
        <w:rPr>
          <w:rFonts w:ascii="Verdana" w:hAnsi="Verdana"/>
          <w:sz w:val="20"/>
          <w:szCs w:val="20"/>
          <w:shd w:val="clear" w:color="auto" w:fill="FFFFFF"/>
        </w:rPr>
        <w:t xml:space="preserve">Република </w:t>
      </w:r>
      <w:r w:rsidR="002D1595" w:rsidRPr="00F00D6B">
        <w:rPr>
          <w:rFonts w:ascii="Verdana" w:hAnsi="Verdana"/>
          <w:sz w:val="20"/>
          <w:szCs w:val="20"/>
          <w:shd w:val="clear" w:color="auto" w:fill="FFFFFF"/>
        </w:rPr>
        <w:t xml:space="preserve">България. Определянето на представителност ще </w:t>
      </w:r>
      <w:r w:rsidR="00315A0D" w:rsidRPr="00F00D6B">
        <w:rPr>
          <w:rFonts w:ascii="Verdana" w:hAnsi="Verdana"/>
          <w:sz w:val="20"/>
          <w:szCs w:val="20"/>
          <w:shd w:val="clear" w:color="auto" w:fill="FFFFFF"/>
        </w:rPr>
        <w:t xml:space="preserve">допринесе за </w:t>
      </w:r>
      <w:r w:rsidR="002D1595" w:rsidRPr="00F00D6B">
        <w:rPr>
          <w:rFonts w:ascii="Verdana" w:hAnsi="Verdana"/>
          <w:sz w:val="20"/>
          <w:szCs w:val="20"/>
          <w:shd w:val="clear" w:color="auto" w:fill="FFFFFF"/>
        </w:rPr>
        <w:t>видимост на основните представители в институциите, които да бъдат видими, както за администрацията, така и за</w:t>
      </w:r>
      <w:r w:rsidR="00315A0D" w:rsidRPr="00F00D6B">
        <w:rPr>
          <w:rFonts w:ascii="Verdana" w:hAnsi="Verdana"/>
          <w:sz w:val="20"/>
          <w:szCs w:val="20"/>
          <w:shd w:val="clear" w:color="auto" w:fill="FFFFFF"/>
        </w:rPr>
        <w:t xml:space="preserve"> г</w:t>
      </w:r>
      <w:r w:rsidR="002D1595" w:rsidRPr="00F00D6B">
        <w:rPr>
          <w:rFonts w:ascii="Verdana" w:hAnsi="Verdana"/>
          <w:sz w:val="20"/>
          <w:szCs w:val="20"/>
          <w:shd w:val="clear" w:color="auto" w:fill="FFFFFF"/>
        </w:rPr>
        <w:t xml:space="preserve">ражданите и бизнес операторите. </w:t>
      </w:r>
    </w:p>
    <w:p w:rsidR="00315A0D" w:rsidRPr="00F00D6B" w:rsidRDefault="00315A0D" w:rsidP="00735B85">
      <w:pPr>
        <w:pStyle w:val="ListParagraph"/>
        <w:numPr>
          <w:ilvl w:val="0"/>
          <w:numId w:val="23"/>
        </w:numPr>
        <w:spacing w:before="100" w:beforeAutospacing="1" w:after="120" w:line="360" w:lineRule="auto"/>
        <w:jc w:val="both"/>
        <w:rPr>
          <w:rFonts w:ascii="Verdana" w:eastAsia="+mn-ea" w:hAnsi="Verdana" w:cs="+mn-cs"/>
          <w:kern w:val="24"/>
          <w:sz w:val="20"/>
          <w:szCs w:val="20"/>
        </w:rPr>
      </w:pPr>
      <w:r w:rsidRPr="00F00D6B">
        <w:rPr>
          <w:rFonts w:ascii="Verdana" w:eastAsia="Calibri" w:hAnsi="Verdana"/>
          <w:sz w:val="20"/>
          <w:szCs w:val="20"/>
        </w:rPr>
        <w:t xml:space="preserve">Създаване </w:t>
      </w:r>
      <w:r w:rsidRPr="00F00D6B">
        <w:rPr>
          <w:rFonts w:ascii="Verdana" w:eastAsia="Calibri" w:hAnsi="Verdana" w:cs="Times New Roman"/>
          <w:sz w:val="20"/>
          <w:szCs w:val="20"/>
        </w:rPr>
        <w:t xml:space="preserve">на </w:t>
      </w:r>
      <w:r w:rsidRPr="00F00D6B">
        <w:rPr>
          <w:rFonts w:ascii="Verdana" w:eastAsia="Times New Roman" w:hAnsi="Verdana" w:cs="Times New Roman"/>
          <w:sz w:val="20"/>
          <w:szCs w:val="20"/>
        </w:rPr>
        <w:t>модерна</w:t>
      </w:r>
      <w:r w:rsidR="002E3888" w:rsidRPr="00F00D6B">
        <w:rPr>
          <w:rFonts w:ascii="Verdana" w:eastAsia="Times New Roman" w:hAnsi="Verdana" w:cs="Times New Roman"/>
          <w:sz w:val="20"/>
          <w:szCs w:val="20"/>
        </w:rPr>
        <w:t>, единна</w:t>
      </w:r>
      <w:r w:rsidRPr="00F00D6B">
        <w:rPr>
          <w:rFonts w:ascii="Verdana" w:eastAsia="Times New Roman" w:hAnsi="Verdana" w:cs="Times New Roman"/>
          <w:sz w:val="20"/>
          <w:szCs w:val="20"/>
        </w:rPr>
        <w:t xml:space="preserve"> и съвременна </w:t>
      </w:r>
      <w:r w:rsidR="002D1595" w:rsidRPr="00F00D6B">
        <w:rPr>
          <w:rFonts w:ascii="Verdana" w:eastAsia="Times New Roman" w:hAnsi="Verdana" w:cs="Times New Roman"/>
          <w:sz w:val="20"/>
          <w:szCs w:val="20"/>
        </w:rPr>
        <w:t>нормативна</w:t>
      </w:r>
      <w:r w:rsidRPr="00F00D6B">
        <w:rPr>
          <w:rFonts w:ascii="Verdana" w:eastAsia="Times New Roman" w:hAnsi="Verdana" w:cs="Times New Roman"/>
          <w:sz w:val="20"/>
          <w:szCs w:val="20"/>
        </w:rPr>
        <w:t xml:space="preserve"> рамка, която да</w:t>
      </w:r>
      <w:r w:rsidRPr="00F00D6B">
        <w:rPr>
          <w:rFonts w:ascii="Verdana" w:eastAsia="Calibri" w:hAnsi="Verdana" w:cs="Times New Roman"/>
          <w:sz w:val="20"/>
          <w:szCs w:val="20"/>
        </w:rPr>
        <w:t xml:space="preserve"> осигури </w:t>
      </w:r>
      <w:r w:rsidR="002D1595" w:rsidRPr="00F00D6B">
        <w:rPr>
          <w:rFonts w:ascii="Verdana" w:eastAsia="Calibri" w:hAnsi="Verdana" w:cs="Times New Roman"/>
          <w:sz w:val="20"/>
          <w:szCs w:val="20"/>
        </w:rPr>
        <w:t>еднакво третиране при определяне на представителността на обединенията в сектор „Земеделие“</w:t>
      </w:r>
      <w:r w:rsidRPr="00F00D6B">
        <w:rPr>
          <w:rFonts w:ascii="Verdana" w:eastAsia="Calibri" w:hAnsi="Verdana" w:cs="Times New Roman"/>
          <w:sz w:val="20"/>
          <w:szCs w:val="20"/>
        </w:rPr>
        <w:t xml:space="preserve">. </w:t>
      </w:r>
    </w:p>
    <w:p w:rsidR="00F73CFB" w:rsidRPr="00F00D6B" w:rsidRDefault="00315A0D" w:rsidP="00735B85">
      <w:pPr>
        <w:spacing w:before="100" w:beforeAutospacing="1" w:after="120" w:line="360" w:lineRule="auto"/>
        <w:ind w:firstLine="708"/>
        <w:jc w:val="both"/>
        <w:rPr>
          <w:rFonts w:ascii="Verdana" w:eastAsia="Calibri" w:hAnsi="Verdana" w:cs="Times New Roman"/>
          <w:sz w:val="20"/>
          <w:szCs w:val="20"/>
        </w:rPr>
      </w:pPr>
      <w:r w:rsidRPr="00F00D6B">
        <w:rPr>
          <w:rFonts w:ascii="Verdana" w:eastAsia="Calibri" w:hAnsi="Verdana" w:cs="Times New Roman"/>
          <w:sz w:val="20"/>
          <w:szCs w:val="20"/>
        </w:rPr>
        <w:t xml:space="preserve">С ефективното ѝ прилагане ще се гарантира по най-добрия начин </w:t>
      </w:r>
      <w:r w:rsidR="00806F67" w:rsidRPr="00F00D6B">
        <w:rPr>
          <w:rFonts w:ascii="Verdana" w:eastAsia="Calibri" w:hAnsi="Verdana" w:cs="Times New Roman"/>
          <w:sz w:val="20"/>
          <w:szCs w:val="20"/>
        </w:rPr>
        <w:t>представителността</w:t>
      </w:r>
      <w:r w:rsidR="002D1595" w:rsidRPr="00F00D6B">
        <w:rPr>
          <w:rFonts w:ascii="Verdana" w:eastAsia="Calibri" w:hAnsi="Verdana" w:cs="Times New Roman"/>
          <w:sz w:val="20"/>
          <w:szCs w:val="20"/>
        </w:rPr>
        <w:t xml:space="preserve"> на различните браншове в сектор „Земеделие“. </w:t>
      </w:r>
    </w:p>
    <w:p w:rsidR="00C03E8C" w:rsidRPr="00F00D6B" w:rsidRDefault="00115F58" w:rsidP="00735B85">
      <w:pPr>
        <w:spacing w:before="100" w:beforeAutospacing="1" w:after="120" w:line="360" w:lineRule="auto"/>
        <w:ind w:firstLine="720"/>
        <w:rPr>
          <w:rFonts w:ascii="Verdana" w:eastAsia="+mn-ea" w:hAnsi="Verdana" w:cs="+mn-cs"/>
          <w:b/>
          <w:kern w:val="24"/>
          <w:sz w:val="20"/>
          <w:szCs w:val="20"/>
        </w:rPr>
      </w:pPr>
      <w:r w:rsidRPr="00F00D6B">
        <w:rPr>
          <w:rFonts w:ascii="Verdana" w:eastAsia="+mn-ea" w:hAnsi="Verdana" w:cs="+mn-cs"/>
          <w:b/>
          <w:kern w:val="24"/>
          <w:sz w:val="20"/>
          <w:szCs w:val="20"/>
        </w:rPr>
        <w:t>Конкретни</w:t>
      </w:r>
      <w:r w:rsidR="00C03E8C" w:rsidRPr="00F00D6B">
        <w:rPr>
          <w:rFonts w:ascii="Verdana" w:eastAsia="+mn-ea" w:hAnsi="Verdana" w:cs="+mn-cs"/>
          <w:b/>
          <w:kern w:val="24"/>
          <w:sz w:val="20"/>
          <w:szCs w:val="20"/>
        </w:rPr>
        <w:t xml:space="preserve"> цел</w:t>
      </w:r>
      <w:r w:rsidRPr="00F00D6B">
        <w:rPr>
          <w:rFonts w:ascii="Verdana" w:eastAsia="+mn-ea" w:hAnsi="Verdana" w:cs="+mn-cs"/>
          <w:b/>
          <w:kern w:val="24"/>
          <w:sz w:val="20"/>
          <w:szCs w:val="20"/>
        </w:rPr>
        <w:t>и</w:t>
      </w:r>
      <w:r w:rsidR="00C03E8C" w:rsidRPr="00F00D6B">
        <w:rPr>
          <w:rFonts w:ascii="Verdana" w:eastAsia="+mn-ea" w:hAnsi="Verdana" w:cs="+mn-cs"/>
          <w:b/>
          <w:kern w:val="24"/>
          <w:sz w:val="20"/>
          <w:szCs w:val="20"/>
        </w:rPr>
        <w:t xml:space="preserve"> </w:t>
      </w:r>
    </w:p>
    <w:p w:rsidR="00863708" w:rsidRPr="00F00D6B" w:rsidRDefault="00115F58" w:rsidP="00735B85">
      <w:pPr>
        <w:pStyle w:val="ListParagraph"/>
        <w:numPr>
          <w:ilvl w:val="0"/>
          <w:numId w:val="24"/>
        </w:numPr>
        <w:spacing w:before="100" w:beforeAutospacing="1" w:after="120" w:line="360" w:lineRule="auto"/>
        <w:jc w:val="both"/>
        <w:rPr>
          <w:rFonts w:ascii="Verdana" w:hAnsi="Verdana"/>
          <w:sz w:val="20"/>
          <w:szCs w:val="20"/>
        </w:rPr>
      </w:pPr>
      <w:r w:rsidRPr="00F00D6B">
        <w:rPr>
          <w:rFonts w:ascii="Verdana" w:hAnsi="Verdana"/>
          <w:sz w:val="20"/>
          <w:szCs w:val="20"/>
        </w:rPr>
        <w:t xml:space="preserve">Определяне на ясни </w:t>
      </w:r>
      <w:r w:rsidR="00352F80" w:rsidRPr="00F00D6B">
        <w:rPr>
          <w:rFonts w:ascii="Verdana" w:hAnsi="Verdana"/>
          <w:sz w:val="20"/>
          <w:szCs w:val="20"/>
        </w:rPr>
        <w:t xml:space="preserve">критерии </w:t>
      </w:r>
      <w:r w:rsidR="002D1595" w:rsidRPr="00F00D6B">
        <w:rPr>
          <w:rFonts w:ascii="Verdana" w:hAnsi="Verdana"/>
          <w:sz w:val="20"/>
          <w:szCs w:val="20"/>
        </w:rPr>
        <w:t xml:space="preserve">за представителност </w:t>
      </w:r>
      <w:r w:rsidR="00D72CB2" w:rsidRPr="00F00D6B">
        <w:rPr>
          <w:rFonts w:ascii="Verdana" w:hAnsi="Verdana"/>
          <w:sz w:val="20"/>
          <w:szCs w:val="20"/>
        </w:rPr>
        <w:t xml:space="preserve">на областно, регионално и национално ново </w:t>
      </w:r>
      <w:r w:rsidR="00D72CB2" w:rsidRPr="00F00D6B">
        <w:rPr>
          <w:rFonts w:ascii="Verdana" w:eastAsia="Calibri" w:hAnsi="Verdana" w:cs="Times New Roman"/>
          <w:sz w:val="20"/>
          <w:szCs w:val="20"/>
        </w:rPr>
        <w:t xml:space="preserve">в сектор „Земеделие“ </w:t>
      </w:r>
      <w:r w:rsidR="002D1595" w:rsidRPr="00F00D6B">
        <w:rPr>
          <w:rFonts w:ascii="Verdana" w:hAnsi="Verdana"/>
          <w:sz w:val="20"/>
          <w:szCs w:val="20"/>
        </w:rPr>
        <w:t>в съответствие със</w:t>
      </w:r>
      <w:r w:rsidR="009C2621" w:rsidRPr="00F00D6B">
        <w:rPr>
          <w:rFonts w:ascii="Verdana" w:hAnsi="Verdana"/>
          <w:bCs/>
          <w:sz w:val="20"/>
          <w:szCs w:val="20"/>
          <w:shd w:val="clear" w:color="auto" w:fill="FEFEFE"/>
        </w:rPr>
        <w:t xml:space="preserve"> </w:t>
      </w:r>
      <w:r w:rsidR="002D1595" w:rsidRPr="00F00D6B">
        <w:rPr>
          <w:rFonts w:ascii="Verdana" w:hAnsi="Verdana"/>
          <w:bCs/>
          <w:sz w:val="20"/>
          <w:szCs w:val="20"/>
          <w:shd w:val="clear" w:color="auto" w:fill="FEFEFE"/>
        </w:rPr>
        <w:t>законопроекта</w:t>
      </w:r>
      <w:r w:rsidR="00937A07" w:rsidRPr="00F00D6B">
        <w:rPr>
          <w:rFonts w:ascii="Verdana" w:hAnsi="Verdana"/>
          <w:sz w:val="20"/>
          <w:szCs w:val="20"/>
        </w:rPr>
        <w:t>;</w:t>
      </w:r>
    </w:p>
    <w:p w:rsidR="00863708" w:rsidRPr="00F00D6B" w:rsidRDefault="00D72CB2" w:rsidP="00735B85">
      <w:pPr>
        <w:pStyle w:val="ListParagraph"/>
        <w:numPr>
          <w:ilvl w:val="0"/>
          <w:numId w:val="24"/>
        </w:numPr>
        <w:spacing w:before="100" w:beforeAutospacing="1" w:after="120" w:line="360" w:lineRule="auto"/>
        <w:jc w:val="both"/>
        <w:rPr>
          <w:rFonts w:ascii="Verdana" w:hAnsi="Verdana"/>
          <w:sz w:val="20"/>
          <w:szCs w:val="20"/>
        </w:rPr>
      </w:pPr>
      <w:r w:rsidRPr="00F00D6B">
        <w:rPr>
          <w:rFonts w:ascii="Verdana" w:hAnsi="Verdana"/>
          <w:sz w:val="20"/>
          <w:szCs w:val="20"/>
        </w:rPr>
        <w:t xml:space="preserve">Създаване на публичен регистър на електронната страница на МЗм, съдържащ информация за всички представителни обединения в </w:t>
      </w:r>
      <w:r w:rsidRPr="00F00D6B">
        <w:rPr>
          <w:rFonts w:ascii="Verdana" w:eastAsia="Calibri" w:hAnsi="Verdana" w:cs="Times New Roman"/>
          <w:sz w:val="20"/>
          <w:szCs w:val="20"/>
        </w:rPr>
        <w:t>сектор „Земеделие“</w:t>
      </w:r>
      <w:r w:rsidR="00462F8F" w:rsidRPr="00F00D6B">
        <w:rPr>
          <w:rFonts w:ascii="Verdana" w:eastAsia="Calibri" w:hAnsi="Verdana" w:cs="Times New Roman"/>
          <w:sz w:val="20"/>
          <w:szCs w:val="20"/>
        </w:rPr>
        <w:t>.</w:t>
      </w:r>
    </w:p>
    <w:p w:rsidR="009D54C3" w:rsidRPr="00F00D6B" w:rsidRDefault="009D54C3" w:rsidP="005D7853">
      <w:pPr>
        <w:pStyle w:val="ListParagraph"/>
        <w:spacing w:before="100" w:beforeAutospacing="1" w:after="120" w:line="360" w:lineRule="auto"/>
        <w:jc w:val="both"/>
        <w:rPr>
          <w:rFonts w:ascii="Verdana" w:hAnsi="Verdana"/>
          <w:sz w:val="20"/>
          <w:szCs w:val="20"/>
        </w:rPr>
      </w:pPr>
    </w:p>
    <w:p w:rsidR="00C03E8C" w:rsidRPr="00F00D6B" w:rsidRDefault="00125AFC" w:rsidP="00735B85">
      <w:pPr>
        <w:pStyle w:val="ListParagraph"/>
        <w:spacing w:before="100" w:beforeAutospacing="1" w:after="120" w:line="360" w:lineRule="auto"/>
        <w:jc w:val="both"/>
        <w:rPr>
          <w:rFonts w:ascii="Verdana" w:hAnsi="Verdana"/>
          <w:b/>
          <w:sz w:val="20"/>
          <w:szCs w:val="20"/>
        </w:rPr>
      </w:pPr>
      <w:r w:rsidRPr="00F00D6B">
        <w:rPr>
          <w:rFonts w:ascii="Verdana" w:hAnsi="Verdana"/>
          <w:b/>
          <w:sz w:val="20"/>
          <w:szCs w:val="20"/>
        </w:rPr>
        <w:t>Оператив</w:t>
      </w:r>
      <w:r w:rsidR="00C03E8C" w:rsidRPr="00F00D6B">
        <w:rPr>
          <w:rFonts w:ascii="Verdana" w:hAnsi="Verdana"/>
          <w:b/>
          <w:sz w:val="20"/>
          <w:szCs w:val="20"/>
        </w:rPr>
        <w:t>ни цели</w:t>
      </w:r>
    </w:p>
    <w:p w:rsidR="00462F8F" w:rsidRPr="00F00D6B" w:rsidRDefault="00462F8F" w:rsidP="00735B85">
      <w:pPr>
        <w:pStyle w:val="ListParagraph"/>
        <w:spacing w:before="100" w:beforeAutospacing="1" w:after="120" w:line="360" w:lineRule="auto"/>
        <w:jc w:val="both"/>
        <w:rPr>
          <w:rFonts w:ascii="Verdana" w:hAnsi="Verdana"/>
          <w:b/>
          <w:sz w:val="20"/>
          <w:szCs w:val="20"/>
        </w:rPr>
      </w:pPr>
    </w:p>
    <w:p w:rsidR="00D72CB2" w:rsidRPr="00F00D6B" w:rsidRDefault="00D72CB2" w:rsidP="00735B85">
      <w:pPr>
        <w:pStyle w:val="ListParagraph"/>
        <w:numPr>
          <w:ilvl w:val="0"/>
          <w:numId w:val="24"/>
        </w:numPr>
        <w:spacing w:before="100" w:beforeAutospacing="1" w:after="120" w:line="360" w:lineRule="auto"/>
        <w:jc w:val="both"/>
        <w:rPr>
          <w:rFonts w:ascii="Verdana" w:eastAsia="Calibri" w:hAnsi="Verdana"/>
          <w:sz w:val="20"/>
          <w:szCs w:val="20"/>
        </w:rPr>
      </w:pPr>
      <w:r w:rsidRPr="00F00D6B">
        <w:rPr>
          <w:rFonts w:ascii="Verdana" w:eastAsia="Calibri" w:hAnsi="Verdana"/>
          <w:sz w:val="20"/>
          <w:szCs w:val="20"/>
        </w:rPr>
        <w:lastRenderedPageBreak/>
        <w:t>Идентифициране на представителните обединения с цел осигуряване на финансиране и подпомагане от фондовете на ЕС;</w:t>
      </w:r>
    </w:p>
    <w:p w:rsidR="00D72CB2" w:rsidRPr="00F00D6B" w:rsidRDefault="00125AFC" w:rsidP="0032043D">
      <w:pPr>
        <w:pStyle w:val="ListParagraph"/>
        <w:numPr>
          <w:ilvl w:val="0"/>
          <w:numId w:val="24"/>
        </w:numPr>
        <w:spacing w:before="100" w:beforeAutospacing="1" w:after="120" w:line="360" w:lineRule="auto"/>
        <w:jc w:val="both"/>
        <w:rPr>
          <w:rFonts w:ascii="Verdana" w:eastAsia="Calibri" w:hAnsi="Verdana"/>
          <w:sz w:val="20"/>
          <w:szCs w:val="20"/>
        </w:rPr>
      </w:pPr>
      <w:r w:rsidRPr="00F00D6B">
        <w:rPr>
          <w:rFonts w:ascii="Verdana" w:eastAsia="Calibri" w:hAnsi="Verdana"/>
          <w:sz w:val="20"/>
          <w:szCs w:val="20"/>
        </w:rPr>
        <w:t>Определянето на</w:t>
      </w:r>
      <w:r w:rsidR="00C03E8C" w:rsidRPr="00F00D6B">
        <w:rPr>
          <w:rFonts w:ascii="Verdana" w:eastAsia="Calibri" w:hAnsi="Verdana"/>
          <w:sz w:val="20"/>
          <w:szCs w:val="20"/>
        </w:rPr>
        <w:t xml:space="preserve"> </w:t>
      </w:r>
      <w:r w:rsidR="00D72CB2" w:rsidRPr="00F00D6B">
        <w:rPr>
          <w:rFonts w:ascii="Verdana" w:eastAsia="Calibri" w:hAnsi="Verdana"/>
          <w:sz w:val="20"/>
          <w:szCs w:val="20"/>
        </w:rPr>
        <w:t>правила за различните обе</w:t>
      </w:r>
      <w:r w:rsidR="005D7853" w:rsidRPr="00F00D6B">
        <w:rPr>
          <w:rFonts w:ascii="Verdana" w:eastAsia="Calibri" w:hAnsi="Verdana"/>
          <w:sz w:val="20"/>
          <w:szCs w:val="20"/>
        </w:rPr>
        <w:t>динения</w:t>
      </w:r>
      <w:r w:rsidR="00D72CB2" w:rsidRPr="00F00D6B">
        <w:rPr>
          <w:rFonts w:ascii="Verdana" w:eastAsia="Calibri" w:hAnsi="Verdana"/>
          <w:sz w:val="20"/>
          <w:szCs w:val="20"/>
        </w:rPr>
        <w:t xml:space="preserve"> ще подпомогне идентифицирането им, както от страна на администрацията, така и от страна на гражданите;</w:t>
      </w:r>
    </w:p>
    <w:p w:rsidR="00CC05E0" w:rsidRPr="00F00D6B" w:rsidRDefault="00256153" w:rsidP="00CC05E0">
      <w:pPr>
        <w:pStyle w:val="ListParagraph"/>
        <w:numPr>
          <w:ilvl w:val="0"/>
          <w:numId w:val="24"/>
        </w:numPr>
        <w:spacing w:before="100" w:beforeAutospacing="1" w:after="120" w:line="360" w:lineRule="auto"/>
        <w:ind w:left="708"/>
        <w:jc w:val="both"/>
        <w:rPr>
          <w:rFonts w:ascii="Verdana" w:hAnsi="Verdana"/>
          <w:b/>
          <w:sz w:val="20"/>
          <w:szCs w:val="20"/>
        </w:rPr>
      </w:pPr>
      <w:r w:rsidRPr="00F00D6B">
        <w:rPr>
          <w:rFonts w:ascii="Verdana" w:eastAsia="Calibri" w:hAnsi="Verdana"/>
          <w:sz w:val="20"/>
          <w:szCs w:val="20"/>
        </w:rPr>
        <w:t>Я</w:t>
      </w:r>
      <w:r w:rsidR="00D72CB2" w:rsidRPr="00F00D6B">
        <w:rPr>
          <w:rFonts w:ascii="Verdana" w:eastAsia="Calibri" w:hAnsi="Verdana"/>
          <w:sz w:val="20"/>
          <w:szCs w:val="20"/>
        </w:rPr>
        <w:t>снота за земеделските стопани, кой точно ги представлява в институциите и от кого да получават инф</w:t>
      </w:r>
      <w:r w:rsidR="00462F8F" w:rsidRPr="00F00D6B">
        <w:rPr>
          <w:rFonts w:ascii="Verdana" w:eastAsia="Calibri" w:hAnsi="Verdana"/>
          <w:sz w:val="20"/>
          <w:szCs w:val="20"/>
        </w:rPr>
        <w:t>ормация</w:t>
      </w:r>
      <w:r w:rsidR="00D72CB2" w:rsidRPr="00F00D6B">
        <w:rPr>
          <w:rFonts w:ascii="Verdana" w:eastAsia="Calibri" w:hAnsi="Verdana"/>
          <w:sz w:val="20"/>
          <w:szCs w:val="20"/>
        </w:rPr>
        <w:t xml:space="preserve">. </w:t>
      </w:r>
    </w:p>
    <w:p w:rsidR="00CC05E0" w:rsidRPr="00F00D6B" w:rsidRDefault="00CC05E0" w:rsidP="00CC05E0">
      <w:pPr>
        <w:pStyle w:val="ListParagraph"/>
        <w:spacing w:before="100" w:beforeAutospacing="1" w:after="120" w:line="360" w:lineRule="auto"/>
        <w:ind w:left="708"/>
        <w:jc w:val="both"/>
        <w:rPr>
          <w:rFonts w:ascii="Verdana" w:eastAsia="Calibri" w:hAnsi="Verdana"/>
          <w:sz w:val="20"/>
          <w:szCs w:val="20"/>
        </w:rPr>
      </w:pPr>
    </w:p>
    <w:p w:rsidR="00AA6F47" w:rsidRPr="00F00D6B" w:rsidRDefault="00AB2129" w:rsidP="00CC05E0">
      <w:pPr>
        <w:pStyle w:val="ListParagraph"/>
        <w:spacing w:before="100" w:beforeAutospacing="1" w:after="120" w:line="360" w:lineRule="auto"/>
        <w:ind w:left="708"/>
        <w:jc w:val="both"/>
        <w:rPr>
          <w:rFonts w:ascii="Verdana" w:hAnsi="Verdana"/>
          <w:b/>
          <w:sz w:val="20"/>
          <w:szCs w:val="20"/>
        </w:rPr>
      </w:pPr>
      <w:r w:rsidRPr="00F00D6B">
        <w:rPr>
          <w:rFonts w:ascii="Verdana" w:hAnsi="Verdana"/>
          <w:b/>
          <w:sz w:val="20"/>
          <w:szCs w:val="20"/>
        </w:rPr>
        <w:t xml:space="preserve">Времеви график за постигане на целите </w:t>
      </w:r>
    </w:p>
    <w:p w:rsidR="00AB2129" w:rsidRDefault="00AA6F47" w:rsidP="00735B85">
      <w:pPr>
        <w:tabs>
          <w:tab w:val="left" w:pos="709"/>
        </w:tabs>
        <w:spacing w:before="100" w:beforeAutospacing="1" w:after="120" w:line="360" w:lineRule="auto"/>
        <w:jc w:val="both"/>
        <w:rPr>
          <w:rFonts w:ascii="Verdana" w:hAnsi="Verdana"/>
          <w:sz w:val="20"/>
          <w:szCs w:val="20"/>
        </w:rPr>
      </w:pPr>
      <w:r w:rsidRPr="00F00D6B">
        <w:rPr>
          <w:rFonts w:ascii="Verdana" w:hAnsi="Verdana"/>
          <w:sz w:val="20"/>
          <w:szCs w:val="20"/>
        </w:rPr>
        <w:tab/>
      </w:r>
      <w:r w:rsidR="007A3AEA" w:rsidRPr="00F00D6B">
        <w:rPr>
          <w:rFonts w:ascii="Verdana" w:hAnsi="Verdana"/>
          <w:sz w:val="20"/>
          <w:szCs w:val="20"/>
        </w:rPr>
        <w:t xml:space="preserve">Предвижда се </w:t>
      </w:r>
      <w:r w:rsidR="003D3DDA" w:rsidRPr="00F00D6B">
        <w:rPr>
          <w:rFonts w:ascii="Verdana" w:hAnsi="Verdana"/>
          <w:sz w:val="20"/>
          <w:szCs w:val="20"/>
        </w:rPr>
        <w:t>законо</w:t>
      </w:r>
      <w:r w:rsidR="007A3AEA" w:rsidRPr="00F00D6B">
        <w:rPr>
          <w:rFonts w:ascii="Verdana" w:hAnsi="Verdana"/>
          <w:sz w:val="20"/>
          <w:szCs w:val="20"/>
        </w:rPr>
        <w:t xml:space="preserve">проектът </w:t>
      </w:r>
      <w:r w:rsidR="003D3DDA" w:rsidRPr="00F00D6B">
        <w:rPr>
          <w:rFonts w:ascii="Verdana" w:hAnsi="Verdana"/>
          <w:sz w:val="20"/>
          <w:szCs w:val="20"/>
        </w:rPr>
        <w:t>нов Закон за представителните браншови организации за производство и прерабо</w:t>
      </w:r>
      <w:r w:rsidR="00352F80" w:rsidRPr="00F00D6B">
        <w:rPr>
          <w:rFonts w:ascii="Verdana" w:hAnsi="Verdana"/>
          <w:sz w:val="20"/>
          <w:szCs w:val="20"/>
        </w:rPr>
        <w:t>тка на селскостопански продукти</w:t>
      </w:r>
      <w:r w:rsidR="003D3DDA" w:rsidRPr="00F00D6B">
        <w:rPr>
          <w:rFonts w:ascii="Verdana" w:hAnsi="Verdana"/>
          <w:sz w:val="20"/>
          <w:szCs w:val="20"/>
        </w:rPr>
        <w:t xml:space="preserve"> (ЗПБОППСП)</w:t>
      </w:r>
      <w:r w:rsidR="00AB2129" w:rsidRPr="00F00D6B">
        <w:rPr>
          <w:rFonts w:ascii="Verdana" w:hAnsi="Verdana"/>
          <w:sz w:val="20"/>
          <w:szCs w:val="20"/>
        </w:rPr>
        <w:t xml:space="preserve"> да влезе в сила от 202</w:t>
      </w:r>
      <w:r w:rsidR="00542BC6" w:rsidRPr="00F00D6B">
        <w:rPr>
          <w:rFonts w:ascii="Verdana" w:hAnsi="Verdana"/>
          <w:sz w:val="20"/>
          <w:szCs w:val="20"/>
        </w:rPr>
        <w:t>3</w:t>
      </w:r>
      <w:r w:rsidR="00AB2129" w:rsidRPr="00F00D6B">
        <w:rPr>
          <w:rFonts w:ascii="Verdana" w:hAnsi="Verdana"/>
          <w:sz w:val="20"/>
          <w:szCs w:val="20"/>
        </w:rPr>
        <w:t xml:space="preserve"> г. Очаква се пълно осъществяване на основн</w:t>
      </w:r>
      <w:r w:rsidR="00176D31" w:rsidRPr="00F00D6B">
        <w:rPr>
          <w:rFonts w:ascii="Verdana" w:hAnsi="Verdana"/>
          <w:sz w:val="20"/>
          <w:szCs w:val="20"/>
        </w:rPr>
        <w:t>ите</w:t>
      </w:r>
      <w:r w:rsidR="00AB2129" w:rsidRPr="00F00D6B">
        <w:rPr>
          <w:rFonts w:ascii="Verdana" w:hAnsi="Verdana"/>
          <w:sz w:val="20"/>
          <w:szCs w:val="20"/>
        </w:rPr>
        <w:t xml:space="preserve"> цел</w:t>
      </w:r>
      <w:r w:rsidR="00176D31" w:rsidRPr="00F00D6B">
        <w:rPr>
          <w:rFonts w:ascii="Verdana" w:hAnsi="Verdana"/>
          <w:sz w:val="20"/>
          <w:szCs w:val="20"/>
        </w:rPr>
        <w:t>и на закона да бъдат постигнати</w:t>
      </w:r>
      <w:r w:rsidR="00AB2129" w:rsidRPr="00F00D6B">
        <w:rPr>
          <w:rFonts w:ascii="Verdana" w:hAnsi="Verdana"/>
          <w:sz w:val="20"/>
          <w:szCs w:val="20"/>
        </w:rPr>
        <w:t xml:space="preserve"> с влизането му в сила, а резултатите от конкретните и оперативни цели</w:t>
      </w:r>
      <w:r w:rsidR="005D7853" w:rsidRPr="00F00D6B">
        <w:rPr>
          <w:rFonts w:ascii="Verdana" w:hAnsi="Verdana"/>
          <w:sz w:val="20"/>
          <w:szCs w:val="20"/>
        </w:rPr>
        <w:t xml:space="preserve"> -</w:t>
      </w:r>
      <w:r w:rsidR="00AB2129" w:rsidRPr="00F00D6B">
        <w:rPr>
          <w:rFonts w:ascii="Verdana" w:hAnsi="Verdana"/>
          <w:sz w:val="20"/>
          <w:szCs w:val="20"/>
        </w:rPr>
        <w:t xml:space="preserve"> до една година след обнародването му.</w:t>
      </w:r>
    </w:p>
    <w:p w:rsidR="00C50A40" w:rsidRDefault="00C50A40" w:rsidP="00C50A40">
      <w:pPr>
        <w:tabs>
          <w:tab w:val="left" w:pos="709"/>
        </w:tabs>
        <w:spacing w:after="0" w:line="360" w:lineRule="auto"/>
        <w:jc w:val="both"/>
        <w:rPr>
          <w:rFonts w:ascii="Verdana" w:hAnsi="Verdana"/>
          <w:sz w:val="20"/>
          <w:szCs w:val="20"/>
        </w:rPr>
      </w:pPr>
    </w:p>
    <w:p w:rsidR="00C50A40" w:rsidRPr="00F00D6B" w:rsidRDefault="00C50A40" w:rsidP="00C50A40">
      <w:pPr>
        <w:tabs>
          <w:tab w:val="left" w:pos="709"/>
        </w:tabs>
        <w:spacing w:after="0" w:line="360" w:lineRule="auto"/>
        <w:jc w:val="both"/>
        <w:rPr>
          <w:rFonts w:ascii="Verdana" w:hAnsi="Verdana"/>
          <w:sz w:val="20"/>
          <w:szCs w:val="20"/>
        </w:rPr>
      </w:pPr>
    </w:p>
    <w:p w:rsidR="000D7D7C" w:rsidRPr="001D41F7" w:rsidRDefault="00942522" w:rsidP="001D41F7">
      <w:pPr>
        <w:pStyle w:val="Heading1"/>
        <w:numPr>
          <w:ilvl w:val="0"/>
          <w:numId w:val="0"/>
        </w:numPr>
        <w:spacing w:after="120"/>
        <w:ind w:firstLine="709"/>
      </w:pPr>
      <w:bookmarkStart w:id="13" w:name="_Toc120271999"/>
      <w:r w:rsidRPr="001D41F7">
        <w:t>I</w:t>
      </w:r>
      <w:r w:rsidR="004D2D3C" w:rsidRPr="001D41F7">
        <w:t xml:space="preserve">V. </w:t>
      </w:r>
      <w:r w:rsidR="004D6729" w:rsidRPr="001D41F7">
        <w:t>Варианти на действие</w:t>
      </w:r>
      <w:bookmarkEnd w:id="13"/>
    </w:p>
    <w:p w:rsidR="00C95A35" w:rsidRPr="00F00D6B" w:rsidRDefault="00C95A35" w:rsidP="00735B85">
      <w:pPr>
        <w:spacing w:before="100" w:beforeAutospacing="1" w:after="120" w:line="360" w:lineRule="auto"/>
        <w:ind w:firstLine="708"/>
        <w:jc w:val="both"/>
        <w:rPr>
          <w:rFonts w:ascii="Verdana" w:hAnsi="Verdana"/>
          <w:sz w:val="20"/>
          <w:szCs w:val="20"/>
        </w:rPr>
      </w:pPr>
      <w:r w:rsidRPr="00F00D6B">
        <w:rPr>
          <w:rFonts w:ascii="Verdana" w:hAnsi="Verdana"/>
          <w:sz w:val="20"/>
          <w:szCs w:val="20"/>
        </w:rPr>
        <w:t xml:space="preserve">При извършване на настоящата оценка на въздействието бяха идентифицирани </w:t>
      </w:r>
      <w:r w:rsidR="00AC7F6A" w:rsidRPr="00F00D6B">
        <w:rPr>
          <w:rFonts w:ascii="Verdana" w:hAnsi="Verdana"/>
          <w:sz w:val="20"/>
          <w:szCs w:val="20"/>
        </w:rPr>
        <w:t>три</w:t>
      </w:r>
      <w:r w:rsidRPr="00F00D6B">
        <w:rPr>
          <w:rFonts w:ascii="Verdana" w:hAnsi="Verdana"/>
          <w:sz w:val="20"/>
          <w:szCs w:val="20"/>
        </w:rPr>
        <w:t xml:space="preserve"> основни варианта на действие по отношение на заложените цели:</w:t>
      </w:r>
    </w:p>
    <w:p w:rsidR="00F84D98" w:rsidRPr="00F00D6B" w:rsidRDefault="00542BC6" w:rsidP="00A839CA">
      <w:pPr>
        <w:pStyle w:val="ListParagraph"/>
        <w:numPr>
          <w:ilvl w:val="0"/>
          <w:numId w:val="30"/>
        </w:numPr>
        <w:tabs>
          <w:tab w:val="left" w:pos="2977"/>
        </w:tabs>
        <w:spacing w:before="100" w:beforeAutospacing="1" w:after="120" w:line="360" w:lineRule="auto"/>
        <w:jc w:val="both"/>
        <w:rPr>
          <w:rFonts w:ascii="Verdana" w:hAnsi="Verdana"/>
          <w:sz w:val="20"/>
          <w:szCs w:val="20"/>
        </w:rPr>
      </w:pPr>
      <w:r w:rsidRPr="00F00D6B">
        <w:rPr>
          <w:rFonts w:ascii="Verdana" w:hAnsi="Verdana"/>
          <w:sz w:val="20"/>
          <w:szCs w:val="20"/>
        </w:rPr>
        <w:t>Без действие и запазване на настоящата ситуация;</w:t>
      </w:r>
    </w:p>
    <w:p w:rsidR="00521457" w:rsidRPr="00F00D6B" w:rsidRDefault="00521457" w:rsidP="00A839CA">
      <w:pPr>
        <w:pStyle w:val="ListParagraph"/>
        <w:numPr>
          <w:ilvl w:val="0"/>
          <w:numId w:val="30"/>
        </w:numPr>
        <w:tabs>
          <w:tab w:val="left" w:pos="2977"/>
        </w:tabs>
        <w:spacing w:before="100" w:beforeAutospacing="1" w:after="120" w:line="360" w:lineRule="auto"/>
        <w:jc w:val="both"/>
        <w:rPr>
          <w:rFonts w:ascii="Verdana" w:hAnsi="Verdana"/>
          <w:sz w:val="20"/>
          <w:szCs w:val="20"/>
        </w:rPr>
      </w:pPr>
      <w:r w:rsidRPr="00F00D6B">
        <w:rPr>
          <w:rFonts w:ascii="Verdana" w:hAnsi="Verdana"/>
          <w:sz w:val="20"/>
          <w:szCs w:val="20"/>
        </w:rPr>
        <w:t xml:space="preserve">Актуализация на действаща нормативна уредба; </w:t>
      </w:r>
    </w:p>
    <w:p w:rsidR="004D2D3C" w:rsidRPr="00F00D6B" w:rsidRDefault="00521457" w:rsidP="00F84D98">
      <w:pPr>
        <w:pStyle w:val="ListParagraph"/>
        <w:tabs>
          <w:tab w:val="left" w:pos="2977"/>
        </w:tabs>
        <w:spacing w:before="100" w:beforeAutospacing="1" w:after="120" w:line="360" w:lineRule="auto"/>
        <w:ind w:left="708"/>
        <w:jc w:val="both"/>
        <w:rPr>
          <w:rFonts w:ascii="Verdana" w:hAnsi="Verdana"/>
          <w:sz w:val="20"/>
          <w:szCs w:val="20"/>
        </w:rPr>
      </w:pPr>
      <w:r w:rsidRPr="00F00D6B">
        <w:rPr>
          <w:rFonts w:ascii="Verdana" w:hAnsi="Verdana"/>
          <w:sz w:val="20"/>
          <w:szCs w:val="20"/>
        </w:rPr>
        <w:t>3</w:t>
      </w:r>
      <w:r w:rsidR="00542BC6" w:rsidRPr="00F00D6B">
        <w:rPr>
          <w:rFonts w:ascii="Verdana" w:hAnsi="Verdana"/>
          <w:sz w:val="20"/>
          <w:szCs w:val="20"/>
        </w:rPr>
        <w:t xml:space="preserve">. </w:t>
      </w:r>
      <w:r w:rsidR="005D7853" w:rsidRPr="00F00D6B">
        <w:rPr>
          <w:rFonts w:ascii="Verdana" w:hAnsi="Verdana"/>
          <w:sz w:val="20"/>
          <w:szCs w:val="20"/>
        </w:rPr>
        <w:t xml:space="preserve"> </w:t>
      </w:r>
      <w:r w:rsidR="00462F8F" w:rsidRPr="00F00D6B">
        <w:rPr>
          <w:rFonts w:ascii="Verdana" w:hAnsi="Verdana"/>
          <w:sz w:val="20"/>
          <w:szCs w:val="20"/>
        </w:rPr>
        <w:t xml:space="preserve">Създаване на </w:t>
      </w:r>
      <w:r w:rsidR="004D2D3C" w:rsidRPr="00F00D6B">
        <w:rPr>
          <w:rFonts w:ascii="Verdana" w:hAnsi="Verdana"/>
          <w:sz w:val="20"/>
          <w:szCs w:val="20"/>
        </w:rPr>
        <w:t>Закон за представителните браншови организации за производство и преработка на селскостопански продукти;</w:t>
      </w:r>
    </w:p>
    <w:p w:rsidR="00256153" w:rsidRPr="00F00D6B" w:rsidRDefault="004D2D3C" w:rsidP="00735B85">
      <w:pPr>
        <w:spacing w:before="100" w:beforeAutospacing="1" w:after="120" w:line="360" w:lineRule="auto"/>
        <w:ind w:left="-142"/>
        <w:jc w:val="both"/>
        <w:rPr>
          <w:rFonts w:ascii="Verdana" w:eastAsia="Times New Roman" w:hAnsi="Verdana" w:cs="Times New Roman"/>
          <w:sz w:val="20"/>
          <w:szCs w:val="20"/>
        </w:rPr>
      </w:pPr>
      <w:r w:rsidRPr="00F00D6B">
        <w:rPr>
          <w:rFonts w:ascii="Verdana" w:eastAsia="Times New Roman" w:hAnsi="Verdana" w:cs="Times New Roman"/>
          <w:bCs/>
          <w:sz w:val="20"/>
          <w:szCs w:val="20"/>
        </w:rPr>
        <w:tab/>
      </w:r>
      <w:r w:rsidRPr="00F00D6B">
        <w:rPr>
          <w:rFonts w:ascii="Verdana" w:eastAsia="Times New Roman" w:hAnsi="Verdana" w:cs="Times New Roman"/>
          <w:bCs/>
          <w:sz w:val="20"/>
          <w:szCs w:val="20"/>
        </w:rPr>
        <w:tab/>
      </w:r>
      <w:r w:rsidR="00256153" w:rsidRPr="00F00D6B">
        <w:rPr>
          <w:rFonts w:ascii="Verdana" w:eastAsia="Times New Roman" w:hAnsi="Verdana" w:cs="Times New Roman"/>
          <w:b/>
          <w:bCs/>
          <w:sz w:val="20"/>
          <w:szCs w:val="20"/>
        </w:rPr>
        <w:t xml:space="preserve">Вариант 1: </w:t>
      </w:r>
      <w:r w:rsidR="00256153" w:rsidRPr="00F00D6B">
        <w:rPr>
          <w:rFonts w:ascii="Verdana" w:eastAsia="Times New Roman" w:hAnsi="Verdana" w:cs="Times New Roman"/>
          <w:sz w:val="20"/>
          <w:szCs w:val="20"/>
        </w:rPr>
        <w:t>При Вариант 1 няма да бъдат предприети действия за създаване на нов закон</w:t>
      </w:r>
      <w:r w:rsidR="005D7853" w:rsidRPr="00F00D6B">
        <w:rPr>
          <w:rFonts w:ascii="Verdana" w:eastAsia="Times New Roman" w:hAnsi="Verdana" w:cs="Times New Roman"/>
          <w:sz w:val="20"/>
          <w:szCs w:val="20"/>
        </w:rPr>
        <w:t>,</w:t>
      </w:r>
      <w:r w:rsidR="00256153" w:rsidRPr="00F00D6B">
        <w:rPr>
          <w:rFonts w:ascii="Verdana" w:eastAsia="Times New Roman" w:hAnsi="Verdana" w:cs="Times New Roman"/>
          <w:sz w:val="20"/>
          <w:szCs w:val="20"/>
        </w:rPr>
        <w:t xml:space="preserve"> имащ за цел определяне на представителност на обединенията в сектор „Земеделие“. Няма да се създаде ефективна и съвременна правна рамка, която да повиши информираността на администрацията по отношение, провежданите обществени консултации със заинтересованите страни, отразяването на техните интереси и визия за развитие на конкретен бранш. </w:t>
      </w:r>
    </w:p>
    <w:p w:rsidR="0003719E" w:rsidRPr="00F00D6B" w:rsidRDefault="0003719E" w:rsidP="00735B85">
      <w:pPr>
        <w:spacing w:before="100" w:beforeAutospacing="1" w:after="120" w:line="360" w:lineRule="auto"/>
        <w:ind w:left="-142" w:firstLine="850"/>
        <w:jc w:val="both"/>
        <w:rPr>
          <w:rFonts w:ascii="Verdana" w:eastAsia="Times New Roman" w:hAnsi="Verdana" w:cs="Times New Roman"/>
          <w:bCs/>
          <w:sz w:val="20"/>
          <w:szCs w:val="20"/>
        </w:rPr>
      </w:pPr>
      <w:r w:rsidRPr="00F00D6B">
        <w:rPr>
          <w:rFonts w:ascii="Verdana" w:eastAsia="Times New Roman" w:hAnsi="Verdana" w:cs="Times New Roman"/>
          <w:bCs/>
          <w:sz w:val="20"/>
          <w:szCs w:val="20"/>
        </w:rPr>
        <w:t>Към настоящия момент не съществува законодателство</w:t>
      </w:r>
      <w:r w:rsidR="005D7853" w:rsidRPr="00F00D6B">
        <w:rPr>
          <w:rFonts w:ascii="Verdana" w:eastAsia="Times New Roman" w:hAnsi="Verdana" w:cs="Times New Roman"/>
          <w:bCs/>
          <w:sz w:val="20"/>
          <w:szCs w:val="20"/>
        </w:rPr>
        <w:t>,</w:t>
      </w:r>
      <w:r w:rsidRPr="00F00D6B">
        <w:rPr>
          <w:rFonts w:ascii="Verdana" w:eastAsia="Times New Roman" w:hAnsi="Verdana" w:cs="Times New Roman"/>
          <w:bCs/>
          <w:sz w:val="20"/>
          <w:szCs w:val="20"/>
        </w:rPr>
        <w:t xml:space="preserve"> което да </w:t>
      </w:r>
      <w:r w:rsidR="00AF3CD1" w:rsidRPr="00F00D6B">
        <w:rPr>
          <w:rFonts w:ascii="Verdana" w:eastAsia="Times New Roman" w:hAnsi="Verdana" w:cs="Times New Roman"/>
          <w:bCs/>
          <w:sz w:val="20"/>
          <w:szCs w:val="20"/>
        </w:rPr>
        <w:t>урегулира или да определя правилата</w:t>
      </w:r>
      <w:r w:rsidR="005D7853" w:rsidRPr="00F00D6B">
        <w:rPr>
          <w:rFonts w:ascii="Verdana" w:eastAsia="Times New Roman" w:hAnsi="Verdana" w:cs="Times New Roman"/>
          <w:bCs/>
          <w:sz w:val="20"/>
          <w:szCs w:val="20"/>
        </w:rPr>
        <w:t>,</w:t>
      </w:r>
      <w:r w:rsidR="00AF3CD1" w:rsidRPr="00F00D6B">
        <w:rPr>
          <w:rFonts w:ascii="Verdana" w:eastAsia="Times New Roman" w:hAnsi="Verdana" w:cs="Times New Roman"/>
          <w:bCs/>
          <w:sz w:val="20"/>
          <w:szCs w:val="20"/>
        </w:rPr>
        <w:t xml:space="preserve"> по които да бъдат създавани браншови организации или да бъде определяна представителността им. Не съществува и европейско законодателство, на база на което да бъде препоръчано или да бъдат задължени страните членки да адаптират националното си законодателството в посока урегулиране дейността на браншовите </w:t>
      </w:r>
      <w:r w:rsidR="00AF3CD1" w:rsidRPr="00F00D6B">
        <w:rPr>
          <w:rFonts w:ascii="Verdana" w:eastAsia="Times New Roman" w:hAnsi="Verdana" w:cs="Times New Roman"/>
          <w:bCs/>
          <w:sz w:val="20"/>
          <w:szCs w:val="20"/>
        </w:rPr>
        <w:lastRenderedPageBreak/>
        <w:t xml:space="preserve">организации, поради което не е възможно да бъдат посочени действащи правни норми в тази област. </w:t>
      </w:r>
    </w:p>
    <w:p w:rsidR="00AF3CD1" w:rsidRPr="00F00D6B" w:rsidRDefault="00735B85" w:rsidP="00735B85">
      <w:pPr>
        <w:spacing w:before="100" w:beforeAutospacing="1" w:after="120" w:line="360" w:lineRule="auto"/>
        <w:ind w:left="-142" w:firstLine="850"/>
        <w:jc w:val="both"/>
        <w:rPr>
          <w:rFonts w:ascii="Verdana" w:eastAsia="Times New Roman" w:hAnsi="Verdana" w:cs="Times New Roman"/>
          <w:sz w:val="20"/>
          <w:szCs w:val="20"/>
        </w:rPr>
      </w:pPr>
      <w:r w:rsidRPr="00F00D6B">
        <w:rPr>
          <w:rFonts w:ascii="Verdana" w:eastAsia="Times New Roman" w:hAnsi="Verdana" w:cs="Times New Roman"/>
          <w:bCs/>
          <w:sz w:val="20"/>
          <w:szCs w:val="20"/>
        </w:rPr>
        <w:t xml:space="preserve">Състоянието на различните браншове в сектор „Земеделие“ през последните години е детайлно изследвано в II </w:t>
      </w:r>
      <w:r w:rsidR="00A13C3A" w:rsidRPr="00F00D6B">
        <w:rPr>
          <w:rFonts w:ascii="Verdana" w:eastAsia="Times New Roman" w:hAnsi="Verdana" w:cs="Times New Roman"/>
          <w:bCs/>
          <w:sz w:val="20"/>
          <w:szCs w:val="20"/>
        </w:rPr>
        <w:t>Р</w:t>
      </w:r>
      <w:r w:rsidRPr="00F00D6B">
        <w:rPr>
          <w:rFonts w:ascii="Verdana" w:eastAsia="Times New Roman" w:hAnsi="Verdana" w:cs="Times New Roman"/>
          <w:bCs/>
          <w:sz w:val="20"/>
          <w:szCs w:val="20"/>
        </w:rPr>
        <w:t xml:space="preserve">аздел на настоящия доклад. </w:t>
      </w:r>
      <w:r w:rsidR="00AF3CD1" w:rsidRPr="00F00D6B">
        <w:rPr>
          <w:rFonts w:ascii="Verdana" w:eastAsia="Times New Roman" w:hAnsi="Verdana" w:cs="Times New Roman"/>
          <w:bCs/>
          <w:sz w:val="20"/>
          <w:szCs w:val="20"/>
        </w:rPr>
        <w:t xml:space="preserve">Видно от данните, представени в II </w:t>
      </w:r>
      <w:r w:rsidR="00A13C3A" w:rsidRPr="00F00D6B">
        <w:rPr>
          <w:rFonts w:ascii="Verdana" w:eastAsia="Times New Roman" w:hAnsi="Verdana" w:cs="Times New Roman"/>
          <w:bCs/>
          <w:sz w:val="20"/>
          <w:szCs w:val="20"/>
        </w:rPr>
        <w:t>Р</w:t>
      </w:r>
      <w:r w:rsidR="00AF3CD1" w:rsidRPr="00F00D6B">
        <w:rPr>
          <w:rFonts w:ascii="Verdana" w:eastAsia="Times New Roman" w:hAnsi="Verdana" w:cs="Times New Roman"/>
          <w:bCs/>
          <w:sz w:val="20"/>
          <w:szCs w:val="20"/>
        </w:rPr>
        <w:t xml:space="preserve">аздел на настоящия доклад, не може да се отчете развитие на </w:t>
      </w:r>
      <w:r w:rsidRPr="00F00D6B">
        <w:rPr>
          <w:rFonts w:ascii="Verdana" w:eastAsia="Times New Roman" w:hAnsi="Verdana" w:cs="Times New Roman"/>
          <w:bCs/>
          <w:sz w:val="20"/>
          <w:szCs w:val="20"/>
        </w:rPr>
        <w:t>различните сектори</w:t>
      </w:r>
      <w:r w:rsidR="00AF3CD1" w:rsidRPr="00F00D6B">
        <w:rPr>
          <w:rFonts w:ascii="Verdana" w:eastAsia="Times New Roman" w:hAnsi="Verdana" w:cs="Times New Roman"/>
          <w:bCs/>
          <w:sz w:val="20"/>
          <w:szCs w:val="20"/>
        </w:rPr>
        <w:t xml:space="preserve"> в разглежданите отрасли по отношение на обединенията и </w:t>
      </w:r>
      <w:r w:rsidRPr="00F00D6B">
        <w:rPr>
          <w:rFonts w:ascii="Verdana" w:eastAsia="Times New Roman" w:hAnsi="Verdana" w:cs="Times New Roman"/>
          <w:bCs/>
          <w:sz w:val="20"/>
          <w:szCs w:val="20"/>
        </w:rPr>
        <w:t>представителността им</w:t>
      </w:r>
      <w:r w:rsidR="00AF3CD1" w:rsidRPr="00F00D6B">
        <w:rPr>
          <w:rFonts w:ascii="Verdana" w:eastAsia="Times New Roman" w:hAnsi="Verdana" w:cs="Times New Roman"/>
          <w:bCs/>
          <w:sz w:val="20"/>
          <w:szCs w:val="20"/>
        </w:rPr>
        <w:t xml:space="preserve">, тъй като не се наблюдава никаква динамика и промяна в </w:t>
      </w:r>
      <w:r w:rsidRPr="00F00D6B">
        <w:rPr>
          <w:rFonts w:ascii="Verdana" w:eastAsia="Times New Roman" w:hAnsi="Verdana" w:cs="Times New Roman"/>
          <w:bCs/>
          <w:sz w:val="20"/>
          <w:szCs w:val="20"/>
        </w:rPr>
        <w:t>обединенията</w:t>
      </w:r>
      <w:r w:rsidR="005D7853" w:rsidRPr="00F00D6B">
        <w:rPr>
          <w:rFonts w:ascii="Verdana" w:eastAsia="Times New Roman" w:hAnsi="Verdana" w:cs="Times New Roman"/>
          <w:bCs/>
          <w:sz w:val="20"/>
          <w:szCs w:val="20"/>
        </w:rPr>
        <w:t>,</w:t>
      </w:r>
      <w:r w:rsidRPr="00F00D6B">
        <w:rPr>
          <w:rFonts w:ascii="Verdana" w:eastAsia="Times New Roman" w:hAnsi="Verdana" w:cs="Times New Roman"/>
          <w:bCs/>
          <w:sz w:val="20"/>
          <w:szCs w:val="20"/>
        </w:rPr>
        <w:t xml:space="preserve"> участващи при определяне на политиките в различните браншове</w:t>
      </w:r>
      <w:r w:rsidR="00AF3CD1" w:rsidRPr="00F00D6B">
        <w:rPr>
          <w:rFonts w:ascii="Verdana" w:eastAsia="Times New Roman" w:hAnsi="Verdana" w:cs="Times New Roman"/>
          <w:bCs/>
          <w:sz w:val="20"/>
          <w:szCs w:val="20"/>
        </w:rPr>
        <w:t xml:space="preserve">.  </w:t>
      </w:r>
    </w:p>
    <w:p w:rsidR="004D6729" w:rsidRPr="00F00D6B" w:rsidRDefault="00256153" w:rsidP="00735B85">
      <w:pPr>
        <w:spacing w:before="100" w:beforeAutospacing="1" w:after="120" w:line="360" w:lineRule="auto"/>
        <w:ind w:left="-142" w:firstLine="851"/>
        <w:jc w:val="both"/>
        <w:rPr>
          <w:rFonts w:ascii="Verdana" w:eastAsia="Times New Roman" w:hAnsi="Verdana" w:cs="Times New Roman"/>
          <w:b/>
          <w:bCs/>
          <w:sz w:val="20"/>
          <w:szCs w:val="20"/>
        </w:rPr>
      </w:pPr>
      <w:r w:rsidRPr="00F00D6B">
        <w:rPr>
          <w:rFonts w:ascii="Verdana" w:eastAsia="Times New Roman" w:hAnsi="Verdana" w:cs="Times New Roman"/>
          <w:sz w:val="20"/>
          <w:szCs w:val="20"/>
        </w:rPr>
        <w:t xml:space="preserve">Министерството на земеделието и неговата администрация ще продължи да общува с различни браншови организации, които динамично променят членската си маса и териториалния си обхват. Ще продължи да се осъществява комуникация с представители на обединения, без да </w:t>
      </w:r>
      <w:r w:rsidR="005D7853" w:rsidRPr="00F00D6B">
        <w:rPr>
          <w:rFonts w:ascii="Verdana" w:eastAsia="Times New Roman" w:hAnsi="Verdana" w:cs="Times New Roman"/>
          <w:sz w:val="20"/>
          <w:szCs w:val="20"/>
        </w:rPr>
        <w:t xml:space="preserve">е </w:t>
      </w:r>
      <w:r w:rsidRPr="00F00D6B">
        <w:rPr>
          <w:rFonts w:ascii="Verdana" w:eastAsia="Times New Roman" w:hAnsi="Verdana" w:cs="Times New Roman"/>
          <w:sz w:val="20"/>
          <w:szCs w:val="20"/>
        </w:rPr>
        <w:t xml:space="preserve">ясно тези обединения кого точно представляват. Липсата на ясни критерии за представителност създава предпоставка за отразяване на различни и противоречащи позиции в един и същ земеделски сектор и затруднения при определянето на важността им. Министерството и в новия програмен период </w:t>
      </w:r>
      <w:r w:rsidR="00A13C3A" w:rsidRPr="00F00D6B">
        <w:rPr>
          <w:rFonts w:ascii="Verdana" w:eastAsia="Times New Roman" w:hAnsi="Verdana" w:cs="Times New Roman"/>
          <w:sz w:val="20"/>
          <w:szCs w:val="20"/>
        </w:rPr>
        <w:t>ще</w:t>
      </w:r>
      <w:r w:rsidRPr="00F00D6B">
        <w:rPr>
          <w:rFonts w:ascii="Verdana" w:eastAsia="Times New Roman" w:hAnsi="Verdana" w:cs="Times New Roman"/>
          <w:sz w:val="20"/>
          <w:szCs w:val="20"/>
        </w:rPr>
        <w:t xml:space="preserve"> бъде в </w:t>
      </w:r>
      <w:r w:rsidR="00A13C3A" w:rsidRPr="00F00D6B">
        <w:rPr>
          <w:rFonts w:ascii="Verdana" w:eastAsia="Times New Roman" w:hAnsi="Verdana" w:cs="Times New Roman"/>
          <w:sz w:val="20"/>
          <w:szCs w:val="20"/>
        </w:rPr>
        <w:t>позиция да бъде поставено под въпрос адекватното отразяване на</w:t>
      </w:r>
      <w:r w:rsidRPr="00F00D6B">
        <w:rPr>
          <w:rFonts w:ascii="Verdana" w:eastAsia="Times New Roman" w:hAnsi="Verdana" w:cs="Times New Roman"/>
          <w:sz w:val="20"/>
          <w:szCs w:val="20"/>
        </w:rPr>
        <w:t xml:space="preserve"> позициите и </w:t>
      </w:r>
      <w:r w:rsidR="00A13C3A" w:rsidRPr="00F00D6B">
        <w:rPr>
          <w:rFonts w:ascii="Verdana" w:eastAsia="Times New Roman" w:hAnsi="Verdana" w:cs="Times New Roman"/>
          <w:sz w:val="20"/>
          <w:szCs w:val="20"/>
        </w:rPr>
        <w:t>интересите н</w:t>
      </w:r>
      <w:r w:rsidRPr="00F00D6B">
        <w:rPr>
          <w:rFonts w:ascii="Verdana" w:eastAsia="Times New Roman" w:hAnsi="Verdana" w:cs="Times New Roman"/>
          <w:sz w:val="20"/>
          <w:szCs w:val="20"/>
        </w:rPr>
        <w:t xml:space="preserve">а </w:t>
      </w:r>
      <w:r w:rsidR="00F00A70" w:rsidRPr="00F00D6B">
        <w:rPr>
          <w:rFonts w:ascii="Verdana" w:eastAsia="Times New Roman" w:hAnsi="Verdana" w:cs="Times New Roman"/>
          <w:sz w:val="20"/>
          <w:szCs w:val="20"/>
        </w:rPr>
        <w:t>земеделските стопани и</w:t>
      </w:r>
      <w:r w:rsidR="00A13C3A" w:rsidRPr="00F00D6B">
        <w:rPr>
          <w:rFonts w:ascii="Verdana" w:eastAsia="Times New Roman" w:hAnsi="Verdana" w:cs="Times New Roman"/>
          <w:sz w:val="20"/>
          <w:szCs w:val="20"/>
        </w:rPr>
        <w:t xml:space="preserve"> агробизнеса</w:t>
      </w:r>
      <w:r w:rsidRPr="00F00D6B">
        <w:rPr>
          <w:rFonts w:ascii="Verdana" w:eastAsia="Times New Roman" w:hAnsi="Verdana" w:cs="Times New Roman"/>
          <w:sz w:val="20"/>
          <w:szCs w:val="20"/>
        </w:rPr>
        <w:t xml:space="preserve"> </w:t>
      </w:r>
      <w:r w:rsidR="00A13C3A" w:rsidRPr="00F00D6B">
        <w:rPr>
          <w:rFonts w:ascii="Verdana" w:eastAsia="Times New Roman" w:hAnsi="Verdana" w:cs="Times New Roman"/>
          <w:sz w:val="20"/>
          <w:szCs w:val="20"/>
        </w:rPr>
        <w:t>по отношение на</w:t>
      </w:r>
      <w:r w:rsidRPr="00F00D6B">
        <w:rPr>
          <w:rFonts w:ascii="Verdana" w:eastAsia="Times New Roman" w:hAnsi="Verdana" w:cs="Times New Roman"/>
          <w:sz w:val="20"/>
          <w:szCs w:val="20"/>
        </w:rPr>
        <w:t xml:space="preserve"> провежданите политики. В случаите</w:t>
      </w:r>
      <w:r w:rsidR="00F00A70" w:rsidRPr="00F00D6B">
        <w:rPr>
          <w:rFonts w:ascii="Verdana" w:eastAsia="Times New Roman" w:hAnsi="Verdana" w:cs="Times New Roman"/>
          <w:sz w:val="20"/>
          <w:szCs w:val="20"/>
        </w:rPr>
        <w:t>,</w:t>
      </w:r>
      <w:r w:rsidRPr="00F00D6B">
        <w:rPr>
          <w:rFonts w:ascii="Verdana" w:eastAsia="Times New Roman" w:hAnsi="Verdana" w:cs="Times New Roman"/>
          <w:sz w:val="20"/>
          <w:szCs w:val="20"/>
        </w:rPr>
        <w:t xml:space="preserve"> когато няма изразен</w:t>
      </w:r>
      <w:r w:rsidR="00F00A70" w:rsidRPr="00F00D6B">
        <w:rPr>
          <w:rFonts w:ascii="Verdana" w:eastAsia="Times New Roman" w:hAnsi="Verdana" w:cs="Times New Roman"/>
          <w:sz w:val="20"/>
          <w:szCs w:val="20"/>
        </w:rPr>
        <w:t>а единна позиция по разглежданите</w:t>
      </w:r>
      <w:r w:rsidRPr="00F00D6B">
        <w:rPr>
          <w:rFonts w:ascii="Verdana" w:eastAsia="Times New Roman" w:hAnsi="Verdana" w:cs="Times New Roman"/>
          <w:sz w:val="20"/>
          <w:szCs w:val="20"/>
        </w:rPr>
        <w:t xml:space="preserve"> въпрос</w:t>
      </w:r>
      <w:r w:rsidR="00F00A70" w:rsidRPr="00F00D6B">
        <w:rPr>
          <w:rFonts w:ascii="Verdana" w:eastAsia="Times New Roman" w:hAnsi="Verdana" w:cs="Times New Roman"/>
          <w:sz w:val="20"/>
          <w:szCs w:val="20"/>
        </w:rPr>
        <w:t>и</w:t>
      </w:r>
      <w:r w:rsidR="005D7853" w:rsidRPr="00F00D6B">
        <w:rPr>
          <w:rFonts w:ascii="Verdana" w:eastAsia="Times New Roman" w:hAnsi="Verdana" w:cs="Times New Roman"/>
          <w:sz w:val="20"/>
          <w:szCs w:val="20"/>
        </w:rPr>
        <w:t>,</w:t>
      </w:r>
      <w:r w:rsidRPr="00F00D6B">
        <w:rPr>
          <w:rFonts w:ascii="Verdana" w:eastAsia="Times New Roman" w:hAnsi="Verdana" w:cs="Times New Roman"/>
          <w:sz w:val="20"/>
          <w:szCs w:val="20"/>
        </w:rPr>
        <w:t xml:space="preserve"> остава </w:t>
      </w:r>
      <w:r w:rsidR="00F00A70" w:rsidRPr="00F00D6B">
        <w:rPr>
          <w:rFonts w:ascii="Verdana" w:eastAsia="Times New Roman" w:hAnsi="Verdana" w:cs="Times New Roman"/>
          <w:sz w:val="20"/>
          <w:szCs w:val="20"/>
        </w:rPr>
        <w:t xml:space="preserve">вероятността за </w:t>
      </w:r>
      <w:r w:rsidRPr="00F00D6B">
        <w:rPr>
          <w:rFonts w:ascii="Verdana" w:eastAsia="Times New Roman" w:hAnsi="Verdana" w:cs="Times New Roman"/>
          <w:sz w:val="20"/>
          <w:szCs w:val="20"/>
        </w:rPr>
        <w:t>неувереност от с</w:t>
      </w:r>
      <w:r w:rsidR="00A13C3A" w:rsidRPr="00F00D6B">
        <w:rPr>
          <w:rFonts w:ascii="Verdana" w:eastAsia="Times New Roman" w:hAnsi="Verdana" w:cs="Times New Roman"/>
          <w:sz w:val="20"/>
          <w:szCs w:val="20"/>
        </w:rPr>
        <w:t xml:space="preserve">трана на администрацията, че </w:t>
      </w:r>
      <w:r w:rsidRPr="00F00D6B">
        <w:rPr>
          <w:rFonts w:ascii="Verdana" w:eastAsia="Times New Roman" w:hAnsi="Verdana" w:cs="Times New Roman"/>
          <w:sz w:val="20"/>
          <w:szCs w:val="20"/>
        </w:rPr>
        <w:t xml:space="preserve">са взети предвид позициите на всички </w:t>
      </w:r>
      <w:r w:rsidR="00F00A70" w:rsidRPr="00F00D6B">
        <w:rPr>
          <w:rFonts w:ascii="Verdana" w:eastAsia="Times New Roman" w:hAnsi="Verdana" w:cs="Times New Roman"/>
          <w:sz w:val="20"/>
          <w:szCs w:val="20"/>
        </w:rPr>
        <w:t>обединения</w:t>
      </w:r>
      <w:r w:rsidRPr="00F00D6B">
        <w:rPr>
          <w:rFonts w:ascii="Verdana" w:eastAsia="Times New Roman" w:hAnsi="Verdana" w:cs="Times New Roman"/>
          <w:sz w:val="20"/>
          <w:szCs w:val="20"/>
        </w:rPr>
        <w:t xml:space="preserve"> и земеделски стопани в дадения сектор</w:t>
      </w:r>
      <w:r w:rsidR="00F00A70" w:rsidRPr="00F00D6B">
        <w:rPr>
          <w:rFonts w:ascii="Verdana" w:eastAsia="Times New Roman" w:hAnsi="Verdana" w:cs="Times New Roman"/>
          <w:sz w:val="20"/>
          <w:szCs w:val="20"/>
        </w:rPr>
        <w:t>, а от страна на ангажираните в сектор „Земеделие“, че не са разбрани исканията им</w:t>
      </w:r>
      <w:r w:rsidRPr="00F00D6B">
        <w:rPr>
          <w:rFonts w:ascii="Verdana" w:eastAsia="Times New Roman" w:hAnsi="Verdana" w:cs="Times New Roman"/>
          <w:sz w:val="20"/>
          <w:szCs w:val="20"/>
        </w:rPr>
        <w:t>. Министерството на земеделието няма да има възможност в дългосрочен план за ефективна комуникация със земеделските стопани</w:t>
      </w:r>
      <w:r w:rsidR="00F00A70" w:rsidRPr="00F00D6B">
        <w:rPr>
          <w:rFonts w:ascii="Verdana" w:eastAsia="Times New Roman" w:hAnsi="Verdana" w:cs="Times New Roman"/>
          <w:sz w:val="20"/>
          <w:szCs w:val="20"/>
        </w:rPr>
        <w:t xml:space="preserve"> и агробизнеса</w:t>
      </w:r>
      <w:r w:rsidRPr="00F00D6B">
        <w:rPr>
          <w:rFonts w:ascii="Verdana" w:eastAsia="Times New Roman" w:hAnsi="Verdana" w:cs="Times New Roman"/>
          <w:sz w:val="20"/>
          <w:szCs w:val="20"/>
        </w:rPr>
        <w:t>.</w:t>
      </w:r>
      <w:r w:rsidRPr="00F00D6B">
        <w:rPr>
          <w:rFonts w:ascii="Verdana" w:eastAsia="Times New Roman" w:hAnsi="Verdana" w:cs="Times New Roman"/>
          <w:b/>
          <w:bCs/>
          <w:sz w:val="20"/>
          <w:szCs w:val="20"/>
        </w:rPr>
        <w:t xml:space="preserve"> </w:t>
      </w:r>
      <w:bookmarkStart w:id="14" w:name="_Toc496709953"/>
    </w:p>
    <w:p w:rsidR="00521457" w:rsidRPr="00F00D6B" w:rsidRDefault="00521457" w:rsidP="00735B85">
      <w:pPr>
        <w:spacing w:before="100" w:beforeAutospacing="1" w:after="120" w:line="360" w:lineRule="auto"/>
        <w:ind w:left="-142" w:firstLine="851"/>
        <w:jc w:val="both"/>
        <w:rPr>
          <w:rFonts w:ascii="Verdana" w:hAnsi="Verdana"/>
          <w:b/>
          <w:sz w:val="20"/>
          <w:szCs w:val="20"/>
        </w:rPr>
      </w:pPr>
      <w:r w:rsidRPr="00F00D6B">
        <w:rPr>
          <w:rFonts w:ascii="Verdana" w:hAnsi="Verdana"/>
          <w:b/>
          <w:sz w:val="20"/>
          <w:szCs w:val="20"/>
        </w:rPr>
        <w:t>Вариант 2:</w:t>
      </w:r>
      <w:r w:rsidRPr="00F00D6B">
        <w:t xml:space="preserve"> </w:t>
      </w:r>
      <w:r w:rsidRPr="00F00D6B">
        <w:rPr>
          <w:rFonts w:ascii="Verdana" w:hAnsi="Verdana"/>
          <w:b/>
          <w:sz w:val="20"/>
          <w:szCs w:val="20"/>
        </w:rPr>
        <w:t>Актуализация на действаща нормативна уредба;</w:t>
      </w:r>
    </w:p>
    <w:p w:rsidR="00521457" w:rsidRPr="00F00D6B" w:rsidRDefault="00521457" w:rsidP="00735B85">
      <w:pPr>
        <w:spacing w:before="100" w:beforeAutospacing="1" w:after="120" w:line="360" w:lineRule="auto"/>
        <w:ind w:left="-142" w:firstLine="851"/>
        <w:jc w:val="both"/>
        <w:rPr>
          <w:rFonts w:ascii="Verdana" w:hAnsi="Verdana"/>
          <w:sz w:val="20"/>
          <w:szCs w:val="20"/>
        </w:rPr>
      </w:pPr>
      <w:r w:rsidRPr="00F00D6B">
        <w:rPr>
          <w:rFonts w:ascii="Verdana" w:hAnsi="Verdana"/>
          <w:sz w:val="20"/>
          <w:szCs w:val="20"/>
        </w:rPr>
        <w:t>Към настоящия момент не съществува един</w:t>
      </w:r>
      <w:r w:rsidR="00BA4270" w:rsidRPr="00F00D6B">
        <w:rPr>
          <w:rFonts w:ascii="Verdana" w:hAnsi="Verdana"/>
          <w:sz w:val="20"/>
          <w:szCs w:val="20"/>
        </w:rPr>
        <w:t>ен</w:t>
      </w:r>
      <w:r w:rsidRPr="00F00D6B">
        <w:rPr>
          <w:rFonts w:ascii="Verdana" w:hAnsi="Verdana"/>
          <w:sz w:val="20"/>
          <w:szCs w:val="20"/>
        </w:rPr>
        <w:t xml:space="preserve"> закон за браншовите организации</w:t>
      </w:r>
      <w:r w:rsidR="00BA4270" w:rsidRPr="00F00D6B">
        <w:rPr>
          <w:rFonts w:ascii="Verdana" w:hAnsi="Verdana"/>
          <w:sz w:val="20"/>
          <w:szCs w:val="20"/>
        </w:rPr>
        <w:t xml:space="preserve"> в сектор „Земеделие“, който да бъде допълнен или изменен</w:t>
      </w:r>
      <w:r w:rsidRPr="00F00D6B">
        <w:rPr>
          <w:rFonts w:ascii="Verdana" w:hAnsi="Verdana"/>
          <w:sz w:val="20"/>
          <w:szCs w:val="20"/>
        </w:rPr>
        <w:t xml:space="preserve"> в </w:t>
      </w:r>
      <w:r w:rsidR="00BA4270" w:rsidRPr="00F00D6B">
        <w:rPr>
          <w:rFonts w:ascii="Verdana" w:hAnsi="Verdana"/>
          <w:sz w:val="20"/>
          <w:szCs w:val="20"/>
        </w:rPr>
        <w:t>посока уреждане представителност</w:t>
      </w:r>
      <w:r w:rsidRPr="00F00D6B">
        <w:rPr>
          <w:rFonts w:ascii="Verdana" w:hAnsi="Verdana"/>
          <w:sz w:val="20"/>
          <w:szCs w:val="20"/>
        </w:rPr>
        <w:t xml:space="preserve"> на браншовите организации за производство и преработка на селскостопански продукти.</w:t>
      </w:r>
      <w:r w:rsidRPr="00F00D6B">
        <w:t xml:space="preserve"> </w:t>
      </w:r>
    </w:p>
    <w:p w:rsidR="00BA4270" w:rsidRPr="00F00D6B" w:rsidRDefault="00521457" w:rsidP="00735B85">
      <w:pPr>
        <w:spacing w:before="100" w:beforeAutospacing="1" w:after="120" w:line="360" w:lineRule="auto"/>
        <w:ind w:left="-142" w:firstLine="851"/>
        <w:jc w:val="both"/>
        <w:rPr>
          <w:rFonts w:ascii="Verdana" w:hAnsi="Verdana"/>
          <w:sz w:val="20"/>
          <w:szCs w:val="20"/>
        </w:rPr>
      </w:pPr>
      <w:r w:rsidRPr="00F00D6B">
        <w:rPr>
          <w:rFonts w:ascii="Verdana" w:hAnsi="Verdana"/>
          <w:sz w:val="20"/>
          <w:szCs w:val="20"/>
        </w:rPr>
        <w:t>На практика отделни текстове за представителност на организации по сектори съществуват и могат да бъдат изменени и допълнени в</w:t>
      </w:r>
      <w:r w:rsidR="00BA4270" w:rsidRPr="00F00D6B">
        <w:rPr>
          <w:rFonts w:ascii="Verdana" w:hAnsi="Verdana"/>
          <w:sz w:val="20"/>
          <w:szCs w:val="20"/>
        </w:rPr>
        <w:t xml:space="preserve"> следните закони:</w:t>
      </w:r>
    </w:p>
    <w:p w:rsidR="00BA4270" w:rsidRPr="00F00D6B" w:rsidRDefault="00521457" w:rsidP="00A839CA">
      <w:pPr>
        <w:pStyle w:val="ListParagraph"/>
        <w:numPr>
          <w:ilvl w:val="0"/>
          <w:numId w:val="40"/>
        </w:numPr>
        <w:spacing w:before="100" w:beforeAutospacing="1" w:after="120" w:line="360" w:lineRule="auto"/>
        <w:ind w:left="993"/>
        <w:jc w:val="both"/>
        <w:rPr>
          <w:rFonts w:ascii="Verdana" w:hAnsi="Verdana"/>
          <w:sz w:val="20"/>
          <w:szCs w:val="20"/>
        </w:rPr>
      </w:pPr>
      <w:r w:rsidRPr="00F00D6B">
        <w:rPr>
          <w:rFonts w:ascii="Verdana" w:hAnsi="Verdana"/>
          <w:sz w:val="20"/>
          <w:szCs w:val="20"/>
        </w:rPr>
        <w:t>Закона за животновъдството</w:t>
      </w:r>
      <w:r w:rsidR="00F84D98" w:rsidRPr="00F00D6B">
        <w:rPr>
          <w:rFonts w:ascii="Verdana" w:hAnsi="Verdana"/>
          <w:sz w:val="20"/>
          <w:szCs w:val="20"/>
        </w:rPr>
        <w:t>;</w:t>
      </w:r>
    </w:p>
    <w:p w:rsidR="00BA4270" w:rsidRPr="00F00D6B" w:rsidRDefault="00F84D98" w:rsidP="00A839CA">
      <w:pPr>
        <w:pStyle w:val="ListParagraph"/>
        <w:numPr>
          <w:ilvl w:val="0"/>
          <w:numId w:val="40"/>
        </w:numPr>
        <w:spacing w:before="100" w:beforeAutospacing="1" w:after="120" w:line="360" w:lineRule="auto"/>
        <w:ind w:left="993"/>
        <w:jc w:val="both"/>
        <w:rPr>
          <w:rFonts w:ascii="Verdana" w:hAnsi="Verdana"/>
          <w:sz w:val="20"/>
          <w:szCs w:val="20"/>
        </w:rPr>
      </w:pPr>
      <w:r w:rsidRPr="00F00D6B">
        <w:rPr>
          <w:rFonts w:ascii="Verdana" w:hAnsi="Verdana"/>
          <w:sz w:val="20"/>
          <w:szCs w:val="20"/>
        </w:rPr>
        <w:t>Закона за маслодайната роза;</w:t>
      </w:r>
    </w:p>
    <w:p w:rsidR="00BA4270" w:rsidRPr="00F00D6B" w:rsidRDefault="00521457" w:rsidP="00A839CA">
      <w:pPr>
        <w:pStyle w:val="ListParagraph"/>
        <w:numPr>
          <w:ilvl w:val="0"/>
          <w:numId w:val="40"/>
        </w:numPr>
        <w:spacing w:before="100" w:beforeAutospacing="1" w:after="120" w:line="360" w:lineRule="auto"/>
        <w:ind w:left="993"/>
        <w:jc w:val="both"/>
        <w:rPr>
          <w:rFonts w:ascii="Verdana" w:hAnsi="Verdana"/>
          <w:sz w:val="20"/>
          <w:szCs w:val="20"/>
        </w:rPr>
      </w:pPr>
      <w:r w:rsidRPr="00F00D6B">
        <w:rPr>
          <w:rFonts w:ascii="Verdana" w:hAnsi="Verdana"/>
          <w:sz w:val="20"/>
          <w:szCs w:val="20"/>
        </w:rPr>
        <w:t>Закона за тютюна, тютюневите и свързаните с тях изделия</w:t>
      </w:r>
      <w:r w:rsidR="00F84D98" w:rsidRPr="00F00D6B">
        <w:rPr>
          <w:rFonts w:ascii="Verdana" w:hAnsi="Verdana"/>
          <w:sz w:val="20"/>
          <w:szCs w:val="20"/>
        </w:rPr>
        <w:t>;</w:t>
      </w:r>
      <w:r w:rsidRPr="00F00D6B">
        <w:rPr>
          <w:rFonts w:ascii="Verdana" w:hAnsi="Verdana"/>
          <w:sz w:val="20"/>
          <w:szCs w:val="20"/>
        </w:rPr>
        <w:t xml:space="preserve"> </w:t>
      </w:r>
    </w:p>
    <w:p w:rsidR="00AC7F6A" w:rsidRPr="00F00D6B" w:rsidRDefault="00F84D98" w:rsidP="00A839CA">
      <w:pPr>
        <w:pStyle w:val="ListParagraph"/>
        <w:numPr>
          <w:ilvl w:val="0"/>
          <w:numId w:val="40"/>
        </w:numPr>
        <w:spacing w:before="100" w:beforeAutospacing="1" w:after="120" w:line="360" w:lineRule="auto"/>
        <w:ind w:left="993"/>
        <w:jc w:val="both"/>
        <w:rPr>
          <w:rFonts w:ascii="Verdana" w:hAnsi="Verdana"/>
          <w:sz w:val="20"/>
          <w:szCs w:val="20"/>
        </w:rPr>
      </w:pPr>
      <w:r w:rsidRPr="00F00D6B">
        <w:rPr>
          <w:rFonts w:ascii="Verdana" w:hAnsi="Verdana"/>
          <w:sz w:val="20"/>
          <w:szCs w:val="20"/>
        </w:rPr>
        <w:t>Закона за храните;</w:t>
      </w:r>
    </w:p>
    <w:p w:rsidR="00521457" w:rsidRPr="00F00D6B" w:rsidRDefault="00521457" w:rsidP="00A839CA">
      <w:pPr>
        <w:pStyle w:val="ListParagraph"/>
        <w:numPr>
          <w:ilvl w:val="0"/>
          <w:numId w:val="40"/>
        </w:numPr>
        <w:spacing w:before="100" w:beforeAutospacing="1" w:after="120" w:line="360" w:lineRule="auto"/>
        <w:ind w:left="993"/>
        <w:jc w:val="both"/>
        <w:rPr>
          <w:rFonts w:ascii="Verdana" w:hAnsi="Verdana"/>
          <w:sz w:val="20"/>
          <w:szCs w:val="20"/>
        </w:rPr>
      </w:pPr>
      <w:r w:rsidRPr="00F00D6B">
        <w:rPr>
          <w:rFonts w:ascii="Verdana" w:hAnsi="Verdana"/>
          <w:sz w:val="20"/>
          <w:szCs w:val="20"/>
        </w:rPr>
        <w:lastRenderedPageBreak/>
        <w:t>Закона за прилагане на Общата организация на пазарите на земеделски продукти на Европейския съюз</w:t>
      </w:r>
      <w:r w:rsidR="00F84D98" w:rsidRPr="00F00D6B">
        <w:rPr>
          <w:rFonts w:ascii="Verdana" w:hAnsi="Verdana"/>
          <w:sz w:val="20"/>
          <w:szCs w:val="20"/>
        </w:rPr>
        <w:t>;</w:t>
      </w:r>
      <w:r w:rsidRPr="00F00D6B">
        <w:rPr>
          <w:rFonts w:ascii="Verdana" w:hAnsi="Verdana"/>
          <w:sz w:val="20"/>
          <w:szCs w:val="20"/>
        </w:rPr>
        <w:t xml:space="preserve"> </w:t>
      </w:r>
    </w:p>
    <w:p w:rsidR="00521457" w:rsidRPr="00F00D6B" w:rsidRDefault="00521457" w:rsidP="00422AAF">
      <w:pPr>
        <w:spacing w:before="100" w:beforeAutospacing="1" w:after="120" w:line="360" w:lineRule="auto"/>
        <w:jc w:val="both"/>
        <w:rPr>
          <w:rFonts w:ascii="Verdana" w:hAnsi="Verdana"/>
          <w:sz w:val="20"/>
          <w:szCs w:val="20"/>
        </w:rPr>
      </w:pPr>
      <w:r w:rsidRPr="00F00D6B">
        <w:rPr>
          <w:rFonts w:ascii="Verdana" w:hAnsi="Verdana"/>
          <w:sz w:val="20"/>
          <w:szCs w:val="20"/>
        </w:rPr>
        <w:t>Ще са необходими промени и в следните подзаконови нормативни актове</w:t>
      </w:r>
      <w:r w:rsidR="00AC7F6A" w:rsidRPr="00F00D6B">
        <w:rPr>
          <w:rFonts w:ascii="Verdana" w:hAnsi="Verdana"/>
          <w:sz w:val="20"/>
          <w:szCs w:val="20"/>
        </w:rPr>
        <w:t>:</w:t>
      </w:r>
    </w:p>
    <w:p w:rsidR="00F84D98" w:rsidRPr="00F00D6B" w:rsidRDefault="00521457" w:rsidP="00A839CA">
      <w:pPr>
        <w:pStyle w:val="ListParagraph"/>
        <w:numPr>
          <w:ilvl w:val="0"/>
          <w:numId w:val="40"/>
        </w:numPr>
        <w:spacing w:before="100" w:beforeAutospacing="1" w:after="120" w:line="360" w:lineRule="auto"/>
        <w:ind w:left="993"/>
        <w:jc w:val="both"/>
        <w:rPr>
          <w:rFonts w:ascii="Verdana" w:hAnsi="Verdana"/>
          <w:sz w:val="20"/>
          <w:szCs w:val="20"/>
        </w:rPr>
      </w:pPr>
      <w:r w:rsidRPr="00F00D6B">
        <w:rPr>
          <w:rFonts w:ascii="Verdana" w:hAnsi="Verdana"/>
          <w:sz w:val="20"/>
          <w:szCs w:val="20"/>
        </w:rPr>
        <w:t>Правилника за организацията и дейността на Съвета по животновъдство</w:t>
      </w:r>
      <w:r w:rsidR="00F84D98" w:rsidRPr="00F00D6B">
        <w:rPr>
          <w:rFonts w:ascii="Verdana" w:hAnsi="Verdana"/>
          <w:sz w:val="20"/>
          <w:szCs w:val="20"/>
        </w:rPr>
        <w:t>;</w:t>
      </w:r>
    </w:p>
    <w:p w:rsidR="00F84D98" w:rsidRPr="00F00D6B" w:rsidRDefault="00521457" w:rsidP="00A839CA">
      <w:pPr>
        <w:pStyle w:val="ListParagraph"/>
        <w:numPr>
          <w:ilvl w:val="0"/>
          <w:numId w:val="40"/>
        </w:numPr>
        <w:spacing w:before="100" w:beforeAutospacing="1" w:after="120" w:line="360" w:lineRule="auto"/>
        <w:ind w:left="993"/>
        <w:jc w:val="both"/>
        <w:rPr>
          <w:rFonts w:ascii="Verdana" w:hAnsi="Verdana"/>
          <w:sz w:val="20"/>
          <w:szCs w:val="20"/>
        </w:rPr>
      </w:pPr>
      <w:r w:rsidRPr="00F00D6B">
        <w:rPr>
          <w:rFonts w:ascii="Verdana" w:hAnsi="Verdana"/>
          <w:sz w:val="20"/>
          <w:szCs w:val="20"/>
        </w:rPr>
        <w:t>Наредба № 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w:t>
      </w:r>
    </w:p>
    <w:p w:rsidR="00F84D98" w:rsidRPr="00F00D6B" w:rsidRDefault="00521457" w:rsidP="00A839CA">
      <w:pPr>
        <w:pStyle w:val="ListParagraph"/>
        <w:numPr>
          <w:ilvl w:val="0"/>
          <w:numId w:val="40"/>
        </w:numPr>
        <w:spacing w:before="100" w:beforeAutospacing="1" w:after="120" w:line="360" w:lineRule="auto"/>
        <w:ind w:left="993"/>
        <w:jc w:val="both"/>
        <w:rPr>
          <w:rFonts w:ascii="Verdana" w:hAnsi="Verdana"/>
          <w:sz w:val="20"/>
          <w:szCs w:val="20"/>
        </w:rPr>
      </w:pPr>
      <w:r w:rsidRPr="00F00D6B">
        <w:rPr>
          <w:rFonts w:ascii="Verdana" w:hAnsi="Verdana"/>
          <w:sz w:val="20"/>
          <w:szCs w:val="20"/>
        </w:rPr>
        <w:t>Наредба № 1 от 2015 г. за договорните отношения в сектора на млякото и условията и реда за признаване на организации на производители, техни асоциации и междубраншови организации в сектора на млякото и млечните продукти;</w:t>
      </w:r>
    </w:p>
    <w:p w:rsidR="00F84D98" w:rsidRPr="00F00D6B" w:rsidRDefault="00521457" w:rsidP="00A839CA">
      <w:pPr>
        <w:pStyle w:val="ListParagraph"/>
        <w:numPr>
          <w:ilvl w:val="0"/>
          <w:numId w:val="40"/>
        </w:numPr>
        <w:spacing w:before="100" w:beforeAutospacing="1" w:after="120" w:line="360" w:lineRule="auto"/>
        <w:ind w:left="993"/>
        <w:jc w:val="both"/>
        <w:rPr>
          <w:rFonts w:ascii="Verdana" w:hAnsi="Verdana"/>
          <w:sz w:val="20"/>
          <w:szCs w:val="20"/>
        </w:rPr>
      </w:pPr>
      <w:r w:rsidRPr="00F00D6B">
        <w:rPr>
          <w:rFonts w:ascii="Verdana" w:hAnsi="Verdana"/>
          <w:sz w:val="20"/>
          <w:szCs w:val="20"/>
        </w:rPr>
        <w:t>Наредба № 12 от 2015 г. за условията и реда за признаване на организации на производители на земеделски продукти, асоциации на организации на производители и междубраншови орган</w:t>
      </w:r>
      <w:r w:rsidR="00F84D98" w:rsidRPr="00F00D6B">
        <w:rPr>
          <w:rFonts w:ascii="Verdana" w:hAnsi="Verdana"/>
          <w:sz w:val="20"/>
          <w:szCs w:val="20"/>
        </w:rPr>
        <w:t>изации и на групи производители;</w:t>
      </w:r>
    </w:p>
    <w:p w:rsidR="00F84D98" w:rsidRPr="00F00D6B" w:rsidRDefault="00BA4270" w:rsidP="00A839CA">
      <w:pPr>
        <w:pStyle w:val="ListParagraph"/>
        <w:numPr>
          <w:ilvl w:val="0"/>
          <w:numId w:val="40"/>
        </w:numPr>
        <w:spacing w:before="100" w:beforeAutospacing="1" w:after="120" w:line="360" w:lineRule="auto"/>
        <w:ind w:left="993"/>
        <w:jc w:val="both"/>
        <w:rPr>
          <w:rFonts w:ascii="Verdana" w:hAnsi="Verdana"/>
          <w:sz w:val="20"/>
          <w:szCs w:val="20"/>
        </w:rPr>
      </w:pPr>
      <w:r w:rsidRPr="00F00D6B">
        <w:rPr>
          <w:rFonts w:ascii="Verdana" w:hAnsi="Verdana"/>
          <w:sz w:val="20"/>
          <w:szCs w:val="20"/>
        </w:rPr>
        <w:t>Наредба № 22 от 21 декември 2016 г. за реда за воденето на регистър на тютюнопроизводителите и регистър на лицата, които притежават разрешение за изкупуване на суров тютюн</w:t>
      </w:r>
      <w:r w:rsidR="00F84D98" w:rsidRPr="00F00D6B">
        <w:rPr>
          <w:rFonts w:ascii="Verdana" w:hAnsi="Verdana"/>
          <w:sz w:val="20"/>
          <w:szCs w:val="20"/>
        </w:rPr>
        <w:t>;</w:t>
      </w:r>
    </w:p>
    <w:p w:rsidR="00BA4270" w:rsidRPr="00F00D6B" w:rsidRDefault="00AC7F6A" w:rsidP="00A839CA">
      <w:pPr>
        <w:pStyle w:val="ListParagraph"/>
        <w:numPr>
          <w:ilvl w:val="0"/>
          <w:numId w:val="40"/>
        </w:numPr>
        <w:spacing w:before="100" w:beforeAutospacing="1" w:after="120" w:line="360" w:lineRule="auto"/>
        <w:ind w:left="993"/>
        <w:jc w:val="both"/>
        <w:rPr>
          <w:rFonts w:ascii="Verdana" w:hAnsi="Verdana"/>
          <w:sz w:val="20"/>
          <w:szCs w:val="20"/>
        </w:rPr>
      </w:pPr>
      <w:r w:rsidRPr="00F00D6B">
        <w:rPr>
          <w:rFonts w:ascii="Verdana" w:hAnsi="Verdana"/>
          <w:sz w:val="20"/>
          <w:szCs w:val="20"/>
        </w:rPr>
        <w:t>Нар</w:t>
      </w:r>
      <w:r w:rsidR="00BA4270" w:rsidRPr="00F00D6B">
        <w:rPr>
          <w:rFonts w:ascii="Verdana" w:hAnsi="Verdana"/>
          <w:sz w:val="20"/>
          <w:szCs w:val="20"/>
        </w:rPr>
        <w:t>едба № 3 от 29 януари 1999 г. за създаване и поддържане на регистър на земеделските стопани</w:t>
      </w:r>
      <w:r w:rsidR="00F84D98" w:rsidRPr="00F00D6B">
        <w:rPr>
          <w:rFonts w:ascii="Verdana" w:hAnsi="Verdana"/>
          <w:sz w:val="20"/>
          <w:szCs w:val="20"/>
        </w:rPr>
        <w:t>;</w:t>
      </w:r>
    </w:p>
    <w:p w:rsidR="00BA4270" w:rsidRPr="00F00D6B" w:rsidRDefault="00BA4270" w:rsidP="00735B85">
      <w:pPr>
        <w:spacing w:before="100" w:beforeAutospacing="1" w:after="120" w:line="360" w:lineRule="auto"/>
        <w:ind w:left="-142" w:firstLine="851"/>
        <w:jc w:val="both"/>
        <w:rPr>
          <w:rFonts w:ascii="Verdana" w:hAnsi="Verdana"/>
          <w:sz w:val="20"/>
          <w:szCs w:val="20"/>
        </w:rPr>
      </w:pPr>
      <w:r w:rsidRPr="00F00D6B">
        <w:rPr>
          <w:rFonts w:ascii="Verdana" w:hAnsi="Verdana"/>
          <w:sz w:val="20"/>
          <w:szCs w:val="20"/>
        </w:rPr>
        <w:t>Промяната в различни по ранг нормативни актове се извършва по различен ред и отнема различно време в зависимост от процедурите по съгласуване между отделните ведомства</w:t>
      </w:r>
      <w:r w:rsidR="00AC7F6A" w:rsidRPr="00F00D6B">
        <w:rPr>
          <w:rFonts w:ascii="Verdana" w:hAnsi="Verdana"/>
          <w:sz w:val="20"/>
          <w:szCs w:val="20"/>
        </w:rPr>
        <w:t xml:space="preserve"> и обществените консултации със заинтересованите страни. Актуализацията на подзаконовите нормативни актове спрямо промените в законите се забавя средно с около 6 месеца, а това води до затруднения при практическото прилагане на съответните разпоредби и отлагане на съответното действие за следващата стопанска или финансова година.</w:t>
      </w:r>
    </w:p>
    <w:p w:rsidR="008303E7" w:rsidRPr="00F00D6B" w:rsidRDefault="00521457" w:rsidP="00735B85">
      <w:pPr>
        <w:spacing w:before="100" w:beforeAutospacing="1" w:after="120" w:line="360" w:lineRule="auto"/>
        <w:ind w:left="-142" w:firstLine="851"/>
        <w:jc w:val="both"/>
        <w:rPr>
          <w:rFonts w:ascii="Verdana" w:hAnsi="Verdana"/>
          <w:b/>
          <w:sz w:val="20"/>
          <w:szCs w:val="20"/>
        </w:rPr>
      </w:pPr>
      <w:r w:rsidRPr="00F00D6B">
        <w:rPr>
          <w:rFonts w:ascii="Verdana" w:hAnsi="Verdana"/>
          <w:b/>
          <w:sz w:val="20"/>
          <w:szCs w:val="20"/>
        </w:rPr>
        <w:t>Вариант 3</w:t>
      </w:r>
      <w:r w:rsidR="008303E7" w:rsidRPr="00F00D6B">
        <w:rPr>
          <w:rFonts w:ascii="Verdana" w:hAnsi="Verdana"/>
          <w:b/>
          <w:sz w:val="20"/>
          <w:szCs w:val="20"/>
        </w:rPr>
        <w:t xml:space="preserve">: </w:t>
      </w:r>
      <w:bookmarkEnd w:id="14"/>
      <w:r w:rsidR="002A3ECE" w:rsidRPr="00F00D6B">
        <w:rPr>
          <w:rFonts w:ascii="Verdana" w:hAnsi="Verdana"/>
          <w:b/>
          <w:sz w:val="20"/>
          <w:szCs w:val="20"/>
        </w:rPr>
        <w:t xml:space="preserve">Изготвяне на проект на </w:t>
      </w:r>
      <w:r w:rsidR="00213825" w:rsidRPr="00F00D6B">
        <w:rPr>
          <w:rFonts w:ascii="Verdana" w:hAnsi="Verdana"/>
          <w:b/>
          <w:sz w:val="20"/>
          <w:szCs w:val="20"/>
        </w:rPr>
        <w:t>Закон за представителните браншови организации за производство и преработка на селскостопански продукти</w:t>
      </w:r>
    </w:p>
    <w:p w:rsidR="009802F7" w:rsidRPr="00F00D6B" w:rsidRDefault="009802F7" w:rsidP="00735B85">
      <w:pPr>
        <w:spacing w:before="100" w:beforeAutospacing="1" w:after="120" w:line="360" w:lineRule="auto"/>
        <w:ind w:firstLine="708"/>
        <w:jc w:val="both"/>
        <w:rPr>
          <w:rFonts w:ascii="Verdana" w:eastAsia="Times New Roman" w:hAnsi="Verdana" w:cs="Times New Roman"/>
          <w:sz w:val="20"/>
          <w:szCs w:val="20"/>
        </w:rPr>
      </w:pPr>
      <w:r w:rsidRPr="00F00D6B">
        <w:rPr>
          <w:rFonts w:ascii="Verdana" w:eastAsia="Times New Roman" w:hAnsi="Verdana" w:cs="Times New Roman"/>
          <w:sz w:val="20"/>
          <w:szCs w:val="20"/>
        </w:rPr>
        <w:t xml:space="preserve">При </w:t>
      </w:r>
      <w:r w:rsidR="00BA4270" w:rsidRPr="00F00D6B">
        <w:rPr>
          <w:rFonts w:ascii="Verdana" w:eastAsia="Times New Roman" w:hAnsi="Verdana" w:cs="Times New Roman"/>
          <w:b/>
          <w:sz w:val="20"/>
          <w:szCs w:val="20"/>
        </w:rPr>
        <w:t>Вариант 3</w:t>
      </w:r>
      <w:r w:rsidRPr="00F00D6B">
        <w:rPr>
          <w:rFonts w:ascii="Verdana" w:eastAsia="Times New Roman" w:hAnsi="Verdana" w:cs="Times New Roman"/>
          <w:sz w:val="20"/>
          <w:szCs w:val="20"/>
        </w:rPr>
        <w:t xml:space="preserve"> ще се създаде р</w:t>
      </w:r>
      <w:r w:rsidRPr="00F00D6B">
        <w:rPr>
          <w:rFonts w:ascii="Verdana" w:eastAsia="Calibri" w:hAnsi="Verdana" w:cs="Times New Roman"/>
          <w:sz w:val="20"/>
          <w:szCs w:val="20"/>
        </w:rPr>
        <w:t xml:space="preserve">ационална, единна и модерна правна рамка на Закон за представителните браншови организации за производство и преработка на селскостопански продукти. Законът ще има </w:t>
      </w:r>
      <w:r w:rsidRPr="00F00D6B">
        <w:rPr>
          <w:rFonts w:ascii="Verdana" w:eastAsia="Times New Roman" w:hAnsi="Verdana" w:cs="Times New Roman"/>
          <w:sz w:val="20"/>
          <w:szCs w:val="20"/>
        </w:rPr>
        <w:t xml:space="preserve">за цел да уреждането и включването в публичен регистър, подържан на интернет страницата на Министерството на земеделието на представителните браншови организации в съответствие с Правилата за определяне на национално, регионално и областно представителни браншови организации, част от </w:t>
      </w:r>
      <w:r w:rsidRPr="00F00D6B">
        <w:rPr>
          <w:rFonts w:ascii="Verdana" w:eastAsia="Times New Roman" w:hAnsi="Verdana" w:cs="Times New Roman"/>
          <w:sz w:val="20"/>
          <w:szCs w:val="20"/>
        </w:rPr>
        <w:lastRenderedPageBreak/>
        <w:t xml:space="preserve">Стратегическия план на </w:t>
      </w:r>
      <w:r w:rsidRPr="00F00D6B">
        <w:rPr>
          <w:rFonts w:ascii="Verdana" w:eastAsia="Calibri" w:hAnsi="Verdana" w:cs="Times New Roman"/>
          <w:sz w:val="20"/>
          <w:szCs w:val="20"/>
        </w:rPr>
        <w:t>Република България</w:t>
      </w:r>
      <w:r w:rsidRPr="00F00D6B">
        <w:rPr>
          <w:rFonts w:ascii="Verdana" w:eastAsia="Times New Roman" w:hAnsi="Verdana" w:cs="Times New Roman"/>
          <w:sz w:val="20"/>
          <w:szCs w:val="20"/>
        </w:rPr>
        <w:t>, което определя потребността от създаване на законова рамка.</w:t>
      </w:r>
    </w:p>
    <w:p w:rsidR="009802F7" w:rsidRPr="00F00D6B" w:rsidRDefault="009802F7" w:rsidP="00735B85">
      <w:pPr>
        <w:spacing w:before="100" w:beforeAutospacing="1" w:after="120" w:line="360" w:lineRule="auto"/>
        <w:ind w:firstLine="708"/>
        <w:jc w:val="both"/>
        <w:rPr>
          <w:rFonts w:ascii="Verdana" w:eastAsia="Times New Roman" w:hAnsi="Verdana" w:cs="Times New Roman"/>
          <w:sz w:val="20"/>
          <w:szCs w:val="20"/>
        </w:rPr>
      </w:pPr>
      <w:r w:rsidRPr="00F00D6B">
        <w:rPr>
          <w:rFonts w:ascii="Verdana" w:eastAsia="Times New Roman" w:hAnsi="Verdana" w:cs="Times New Roman"/>
          <w:sz w:val="20"/>
          <w:szCs w:val="20"/>
        </w:rPr>
        <w:t>Към настоящия момент съществуват множество браншови организации, които динамично променят членската си маса и териториалния си обхват. Това създава затруднения в МЗм при определяне на представителността им и комуникацията с тях. В допълнение</w:t>
      </w:r>
      <w:r w:rsidR="000662D1" w:rsidRPr="00F00D6B">
        <w:rPr>
          <w:rFonts w:ascii="Verdana" w:eastAsia="Times New Roman" w:hAnsi="Verdana" w:cs="Times New Roman"/>
          <w:sz w:val="20"/>
          <w:szCs w:val="20"/>
        </w:rPr>
        <w:t>,</w:t>
      </w:r>
      <w:r w:rsidRPr="00F00D6B">
        <w:rPr>
          <w:rFonts w:ascii="Verdana" w:eastAsia="Times New Roman" w:hAnsi="Verdana" w:cs="Times New Roman"/>
          <w:sz w:val="20"/>
          <w:szCs w:val="20"/>
        </w:rPr>
        <w:t xml:space="preserve"> липсата на ясни критерии за представителност създава предпоставка за различни и противоречащи позиции в един и същ земеделски бранш. Последствията са значими и за двете страни. Министерството на земеделието не може да отрази целесъобразно позициите и заявения интерес от страна на различните производители в провежданите политики. При липса на единна позиция по разглеждания въпрос в Министерството няма увереност, че при разработването на определена политика са взети предвид позициите на заинтересованите страни - организации и земеделски стопани в дадения сектор. От страна на земеделските стопани неефективната комуникация създава впечатление, че позицията им може да остане незачетена, а направените предложения за промени в сектора да не отчитат последиците за определени групи земеделски стопани.</w:t>
      </w:r>
    </w:p>
    <w:p w:rsidR="009802F7" w:rsidRPr="00F00D6B" w:rsidRDefault="009802F7" w:rsidP="00735B85">
      <w:pPr>
        <w:spacing w:before="100" w:beforeAutospacing="1" w:after="120" w:line="360" w:lineRule="auto"/>
        <w:ind w:firstLine="708"/>
        <w:jc w:val="both"/>
        <w:rPr>
          <w:rFonts w:ascii="Verdana" w:eastAsia="Times New Roman" w:hAnsi="Verdana" w:cs="Times New Roman"/>
          <w:sz w:val="20"/>
          <w:szCs w:val="20"/>
        </w:rPr>
      </w:pPr>
      <w:r w:rsidRPr="00F00D6B">
        <w:rPr>
          <w:rFonts w:ascii="Verdana" w:eastAsia="Times New Roman" w:hAnsi="Verdana" w:cs="Times New Roman"/>
          <w:sz w:val="20"/>
          <w:szCs w:val="20"/>
        </w:rPr>
        <w:t xml:space="preserve">Създаването на модерна и съвременна правна рамка, която да обедини браншови организации за производство и преработка на селскостопански продукти ще осигури прилагане на механизми за сътрудничество на национално, регионално и областно ниво с представителни браншови организации. С прилагането на новия закон ще се гарантира по най-добрия начин продоволствената сигурност в Република България и осъществяването на амбицията ни като страна-членка на ЕС земеделските производители в Република България да бъдат обединени и сами да решават кой да ги представлява пред органите на централната и местната администрация и да защитава интересите им. </w:t>
      </w:r>
    </w:p>
    <w:p w:rsidR="009802F7" w:rsidRPr="00F00D6B" w:rsidRDefault="009802F7" w:rsidP="00735B85">
      <w:pPr>
        <w:spacing w:before="100" w:beforeAutospacing="1" w:after="120" w:line="360" w:lineRule="auto"/>
        <w:ind w:firstLine="708"/>
        <w:jc w:val="both"/>
        <w:rPr>
          <w:noProof/>
        </w:rPr>
      </w:pPr>
      <w:r w:rsidRPr="00F00D6B">
        <w:rPr>
          <w:rFonts w:ascii="Verdana" w:eastAsia="Times New Roman" w:hAnsi="Verdana" w:cs="Times New Roman"/>
          <w:sz w:val="20"/>
          <w:szCs w:val="20"/>
        </w:rPr>
        <w:t>Законопроектът ще допринесе очакваните ползи за земеделските производители и бизнес операторите, които, функционирайки обединени на национално, регионално и областно ниво, ще имат обща визия за развитие, прозрачен избор за членство и представителност и регламентирани отношения с държавните институции.</w:t>
      </w:r>
    </w:p>
    <w:p w:rsidR="003C7C9E" w:rsidRPr="00F00D6B" w:rsidRDefault="003C7C9E"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t xml:space="preserve">В законопроекта са въведени </w:t>
      </w:r>
      <w:r w:rsidRPr="00F00D6B">
        <w:rPr>
          <w:rFonts w:ascii="Verdana" w:eastAsia="Calibri" w:hAnsi="Verdana"/>
          <w:sz w:val="20"/>
          <w:szCs w:val="20"/>
        </w:rPr>
        <w:t>специфични изисквания,</w:t>
      </w:r>
      <w:r w:rsidRPr="00F00D6B">
        <w:rPr>
          <w:rFonts w:ascii="Verdana" w:hAnsi="Verdana"/>
          <w:noProof/>
          <w:color w:val="auto"/>
          <w:sz w:val="20"/>
          <w:szCs w:val="20"/>
        </w:rPr>
        <w:t xml:space="preserve"> въз основа на които да бъдат вписани в регистъра на министерство на земеделието областно, регионално и национално представителни браншови организации за производство и преработка на селскостопански продукти, които най – общо се свеждат до следното:</w:t>
      </w:r>
    </w:p>
    <w:p w:rsidR="003C7C9E" w:rsidRPr="00F00D6B" w:rsidRDefault="003C7C9E" w:rsidP="00735B85">
      <w:pPr>
        <w:pStyle w:val="m"/>
        <w:spacing w:before="100" w:beforeAutospacing="1" w:after="120" w:line="360" w:lineRule="auto"/>
        <w:ind w:firstLine="708"/>
        <w:rPr>
          <w:rFonts w:ascii="Verdana" w:hAnsi="Verdana"/>
          <w:noProof/>
          <w:color w:val="auto"/>
          <w:sz w:val="20"/>
          <w:szCs w:val="20"/>
        </w:rPr>
      </w:pPr>
      <w:r w:rsidRPr="00F00D6B">
        <w:rPr>
          <w:rFonts w:ascii="Verdana" w:eastAsia="Calibri" w:hAnsi="Verdana"/>
          <w:sz w:val="20"/>
          <w:szCs w:val="20"/>
        </w:rPr>
        <w:t>При</w:t>
      </w:r>
      <w:r w:rsidRPr="00F00D6B">
        <w:rPr>
          <w:rFonts w:ascii="Verdana" w:eastAsia="Calibri" w:hAnsi="Verdana"/>
          <w:b/>
          <w:i/>
          <w:sz w:val="20"/>
          <w:szCs w:val="20"/>
        </w:rPr>
        <w:t xml:space="preserve"> Областно представителна браншова организация</w:t>
      </w:r>
      <w:r w:rsidRPr="00F00D6B">
        <w:rPr>
          <w:rFonts w:ascii="Verdana" w:eastAsia="Calibri" w:hAnsi="Verdana"/>
          <w:sz w:val="20"/>
          <w:szCs w:val="20"/>
        </w:rPr>
        <w:t xml:space="preserve"> в различните браншове, са въведени следните критерии за сектор:</w:t>
      </w:r>
    </w:p>
    <w:p w:rsidR="003C7C9E" w:rsidRPr="00F00D6B" w:rsidRDefault="003C7C9E" w:rsidP="00735B85">
      <w:pPr>
        <w:pStyle w:val="m"/>
        <w:numPr>
          <w:ilvl w:val="0"/>
          <w:numId w:val="15"/>
        </w:numPr>
        <w:spacing w:before="100" w:beforeAutospacing="1" w:after="120" w:line="360" w:lineRule="auto"/>
        <w:rPr>
          <w:rFonts w:ascii="Verdana" w:eastAsia="Calibri" w:hAnsi="Verdana"/>
          <w:sz w:val="20"/>
          <w:szCs w:val="20"/>
        </w:rPr>
      </w:pPr>
      <w:r w:rsidRPr="00F00D6B">
        <w:rPr>
          <w:rFonts w:ascii="Verdana" w:eastAsia="Calibri" w:hAnsi="Verdana"/>
          <w:b/>
          <w:bCs/>
          <w:sz w:val="20"/>
          <w:szCs w:val="20"/>
        </w:rPr>
        <w:lastRenderedPageBreak/>
        <w:t xml:space="preserve"> „Растениевъдство“ </w:t>
      </w:r>
      <w:r w:rsidRPr="00F00D6B">
        <w:rPr>
          <w:rFonts w:ascii="Verdana" w:eastAsia="Calibri" w:hAnsi="Verdana"/>
          <w:sz w:val="20"/>
          <w:szCs w:val="20"/>
        </w:rPr>
        <w:t xml:space="preserve">– членове - минимум 7 земеделски стопани, регистрирани за предходната година по Наредба № 3  от 1999 г. в съответния сектор и бранш. </w:t>
      </w:r>
    </w:p>
    <w:p w:rsidR="003C7C9E" w:rsidRPr="00F00D6B" w:rsidRDefault="003C7C9E" w:rsidP="00735B85">
      <w:pPr>
        <w:pStyle w:val="m"/>
        <w:numPr>
          <w:ilvl w:val="0"/>
          <w:numId w:val="15"/>
        </w:numPr>
        <w:spacing w:before="100" w:beforeAutospacing="1" w:after="120" w:line="360" w:lineRule="auto"/>
        <w:rPr>
          <w:rFonts w:ascii="Verdana" w:eastAsia="Calibri" w:hAnsi="Verdana"/>
          <w:sz w:val="20"/>
          <w:szCs w:val="20"/>
        </w:rPr>
      </w:pPr>
      <w:r w:rsidRPr="00F00D6B">
        <w:rPr>
          <w:rFonts w:ascii="Verdana" w:eastAsia="Calibri" w:hAnsi="Verdana"/>
          <w:b/>
          <w:bCs/>
          <w:sz w:val="20"/>
          <w:szCs w:val="20"/>
        </w:rPr>
        <w:t xml:space="preserve"> „Животновъдство“ </w:t>
      </w:r>
      <w:r w:rsidRPr="00F00D6B">
        <w:rPr>
          <w:rFonts w:ascii="Verdana" w:eastAsia="Calibri" w:hAnsi="Verdana"/>
          <w:sz w:val="20"/>
          <w:szCs w:val="20"/>
        </w:rPr>
        <w:t>– членове - минимум 7 земеделски стопани, регистрирани за предходната година по Наредба № 3  от 1999 г. в съответния сектор и бранш с регистриран обект по реда на Закона за ветеринарно-медицинската дейност, членуващи само в една областна браншова организация за съответния вид животни;</w:t>
      </w:r>
    </w:p>
    <w:p w:rsidR="003C7C9E" w:rsidRPr="00F00D6B" w:rsidRDefault="003C7C9E" w:rsidP="00735B85">
      <w:pPr>
        <w:pStyle w:val="m"/>
        <w:numPr>
          <w:ilvl w:val="0"/>
          <w:numId w:val="15"/>
        </w:numPr>
        <w:spacing w:before="100" w:beforeAutospacing="1" w:after="120" w:line="360" w:lineRule="auto"/>
        <w:rPr>
          <w:rFonts w:ascii="Verdana" w:eastAsia="Calibri" w:hAnsi="Verdana"/>
          <w:sz w:val="20"/>
          <w:szCs w:val="20"/>
        </w:rPr>
      </w:pPr>
      <w:r w:rsidRPr="00F00D6B">
        <w:rPr>
          <w:rFonts w:ascii="Verdana" w:eastAsia="Calibri" w:hAnsi="Verdana"/>
          <w:b/>
          <w:bCs/>
          <w:sz w:val="20"/>
          <w:szCs w:val="20"/>
        </w:rPr>
        <w:t xml:space="preserve"> „Преработка на селскостопански продукти“ </w:t>
      </w:r>
      <w:r w:rsidRPr="00F00D6B">
        <w:rPr>
          <w:rFonts w:ascii="Verdana" w:eastAsia="Calibri" w:hAnsi="Verdana"/>
          <w:sz w:val="20"/>
          <w:szCs w:val="20"/>
        </w:rPr>
        <w:t xml:space="preserve">- </w:t>
      </w:r>
      <w:r w:rsidRPr="00F00D6B">
        <w:rPr>
          <w:rFonts w:ascii="Verdana" w:eastAsia="Calibri" w:hAnsi="Verdana"/>
          <w:i/>
          <w:sz w:val="20"/>
          <w:szCs w:val="20"/>
        </w:rPr>
        <w:t>да отговаря най-малко на едно от следните изисквания</w:t>
      </w:r>
      <w:r w:rsidRPr="00F00D6B">
        <w:rPr>
          <w:rFonts w:ascii="Verdana" w:eastAsia="Calibri" w:hAnsi="Verdana"/>
          <w:sz w:val="20"/>
          <w:szCs w:val="20"/>
        </w:rPr>
        <w:t>:</w:t>
      </w:r>
    </w:p>
    <w:p w:rsidR="003C7C9E" w:rsidRPr="00F00D6B" w:rsidRDefault="003C7C9E" w:rsidP="00735B85">
      <w:pPr>
        <w:pStyle w:val="m"/>
        <w:numPr>
          <w:ilvl w:val="0"/>
          <w:numId w:val="16"/>
        </w:numPr>
        <w:spacing w:before="100" w:beforeAutospacing="1" w:after="120" w:line="360" w:lineRule="auto"/>
        <w:rPr>
          <w:rFonts w:ascii="Verdana" w:eastAsia="Calibri" w:hAnsi="Verdana"/>
          <w:sz w:val="20"/>
          <w:szCs w:val="20"/>
        </w:rPr>
      </w:pPr>
      <w:r w:rsidRPr="00F00D6B">
        <w:rPr>
          <w:rFonts w:ascii="Verdana" w:eastAsia="Calibri" w:hAnsi="Verdana"/>
          <w:sz w:val="20"/>
          <w:szCs w:val="20"/>
        </w:rPr>
        <w:t>да обединява и представлява най-малко 30 на сто от официално регистрираните производители и/или преработватели на даден преработен селскостопански продукт/и за съответната/ите област/и;</w:t>
      </w:r>
    </w:p>
    <w:p w:rsidR="003C7C9E" w:rsidRPr="00F00D6B" w:rsidRDefault="003C7C9E" w:rsidP="00735B85">
      <w:pPr>
        <w:pStyle w:val="m"/>
        <w:numPr>
          <w:ilvl w:val="0"/>
          <w:numId w:val="16"/>
        </w:numPr>
        <w:spacing w:before="100" w:beforeAutospacing="1" w:after="120" w:line="360" w:lineRule="auto"/>
        <w:rPr>
          <w:rFonts w:ascii="Verdana" w:eastAsia="Calibri" w:hAnsi="Verdana"/>
          <w:sz w:val="20"/>
          <w:szCs w:val="20"/>
        </w:rPr>
      </w:pPr>
      <w:r w:rsidRPr="00F00D6B">
        <w:rPr>
          <w:rFonts w:ascii="Verdana" w:eastAsia="Calibri" w:hAnsi="Verdana"/>
          <w:sz w:val="20"/>
          <w:szCs w:val="20"/>
        </w:rPr>
        <w:t>членовете на организацията да произвеждат и/или преработват най-малко 30 на сто от обема на даден/ни преработен/ни селскостопански продукт/и за съответния/те област/и;</w:t>
      </w:r>
    </w:p>
    <w:p w:rsidR="003C7C9E" w:rsidRPr="00F00D6B" w:rsidRDefault="003C7C9E" w:rsidP="00735B85">
      <w:pPr>
        <w:pStyle w:val="m"/>
        <w:numPr>
          <w:ilvl w:val="0"/>
          <w:numId w:val="16"/>
        </w:numPr>
        <w:spacing w:before="100" w:beforeAutospacing="1" w:after="120" w:line="360" w:lineRule="auto"/>
        <w:rPr>
          <w:rFonts w:ascii="Verdana" w:eastAsia="Calibri" w:hAnsi="Verdana"/>
          <w:sz w:val="20"/>
          <w:szCs w:val="20"/>
        </w:rPr>
      </w:pPr>
      <w:r w:rsidRPr="00F00D6B">
        <w:rPr>
          <w:rFonts w:ascii="Verdana" w:eastAsia="Calibri" w:hAnsi="Verdana"/>
          <w:sz w:val="20"/>
          <w:szCs w:val="20"/>
        </w:rPr>
        <w:t>членовете на организацията да представляват най-малко 30 на сто от стойността на продукцията на даден/и продукт/и за съответната/ите област/и.</w:t>
      </w:r>
    </w:p>
    <w:p w:rsidR="003C7C9E" w:rsidRPr="00F00D6B" w:rsidRDefault="003C7C9E" w:rsidP="00735B85">
      <w:pPr>
        <w:pStyle w:val="m"/>
        <w:spacing w:before="100" w:beforeAutospacing="1" w:after="120" w:line="360" w:lineRule="auto"/>
        <w:ind w:firstLine="360"/>
        <w:rPr>
          <w:rFonts w:ascii="Verdana" w:eastAsia="Calibri" w:hAnsi="Verdana"/>
          <w:iCs/>
          <w:sz w:val="20"/>
          <w:szCs w:val="20"/>
        </w:rPr>
      </w:pPr>
      <w:r w:rsidRPr="00F00D6B">
        <w:rPr>
          <w:rFonts w:ascii="Verdana" w:eastAsia="Calibri" w:hAnsi="Verdana"/>
          <w:sz w:val="20"/>
          <w:szCs w:val="20"/>
        </w:rPr>
        <w:t xml:space="preserve">Предвидени са и варианти </w:t>
      </w:r>
      <w:r w:rsidRPr="00F00D6B">
        <w:rPr>
          <w:rFonts w:ascii="Verdana" w:eastAsia="Calibri" w:hAnsi="Verdana"/>
          <w:iCs/>
          <w:sz w:val="20"/>
          <w:szCs w:val="20"/>
        </w:rPr>
        <w:t>в случай че производителите и/или преработвателите на селскостопански продукти не отговарят на никое от горепосочените изисквания поради териториални или други специфики на конкретния продукт, да разполагат с възможността да образуват областно представителна браншова организация от най-малко 7 члена, които имат регистриран или одобрен обект за производство и/или преработка по Закона за храните и по Закона за фуражите за съответния бранш.</w:t>
      </w:r>
    </w:p>
    <w:p w:rsidR="003C7C9E" w:rsidRPr="00F00D6B" w:rsidRDefault="003C7C9E" w:rsidP="00735B85">
      <w:pPr>
        <w:pStyle w:val="m"/>
        <w:spacing w:before="100" w:beforeAutospacing="1" w:after="120" w:line="360" w:lineRule="auto"/>
        <w:ind w:firstLine="360"/>
        <w:rPr>
          <w:rFonts w:ascii="Verdana" w:eastAsia="Calibri" w:hAnsi="Verdana"/>
          <w:iCs/>
          <w:sz w:val="20"/>
          <w:szCs w:val="20"/>
        </w:rPr>
      </w:pPr>
      <w:r w:rsidRPr="00F00D6B">
        <w:rPr>
          <w:rFonts w:ascii="Verdana" w:eastAsia="Calibri" w:hAnsi="Verdana"/>
          <w:bCs/>
          <w:iCs/>
          <w:sz w:val="20"/>
          <w:szCs w:val="20"/>
        </w:rPr>
        <w:t>Различното изискване при</w:t>
      </w:r>
      <w:r w:rsidRPr="00F00D6B">
        <w:rPr>
          <w:rFonts w:ascii="Verdana" w:eastAsia="Calibri" w:hAnsi="Verdana"/>
          <w:b/>
          <w:bCs/>
          <w:iCs/>
          <w:sz w:val="20"/>
          <w:szCs w:val="20"/>
        </w:rPr>
        <w:t xml:space="preserve"> Регионално представителна браншова организация</w:t>
      </w:r>
      <w:r w:rsidRPr="00F00D6B">
        <w:rPr>
          <w:rFonts w:ascii="Verdana" w:eastAsia="Calibri" w:hAnsi="Verdana"/>
          <w:iCs/>
          <w:sz w:val="20"/>
          <w:szCs w:val="20"/>
        </w:rPr>
        <w:t xml:space="preserve"> е, че в тях трябва да членуват най-малко две областно представителни браншови организации от един и същи сектор и бранш, които трябва да бъдат в териториална непрекъснатост в областите, от които обединява членове.</w:t>
      </w:r>
    </w:p>
    <w:p w:rsidR="003C7C9E" w:rsidRPr="00F00D6B" w:rsidRDefault="003C7C9E" w:rsidP="00735B85">
      <w:pPr>
        <w:pStyle w:val="m"/>
        <w:spacing w:before="100" w:beforeAutospacing="1" w:after="120" w:line="360" w:lineRule="auto"/>
        <w:ind w:firstLine="360"/>
        <w:rPr>
          <w:rFonts w:ascii="Verdana" w:eastAsia="Calibri" w:hAnsi="Verdana"/>
          <w:iCs/>
          <w:sz w:val="20"/>
          <w:szCs w:val="20"/>
        </w:rPr>
      </w:pPr>
      <w:r w:rsidRPr="00F00D6B">
        <w:rPr>
          <w:rFonts w:ascii="Verdana" w:eastAsia="Calibri" w:hAnsi="Verdana"/>
          <w:bCs/>
          <w:iCs/>
          <w:sz w:val="20"/>
          <w:szCs w:val="20"/>
        </w:rPr>
        <w:t xml:space="preserve">При </w:t>
      </w:r>
      <w:r w:rsidRPr="00F00D6B">
        <w:rPr>
          <w:rFonts w:ascii="Verdana" w:eastAsia="Calibri" w:hAnsi="Verdana"/>
          <w:b/>
          <w:bCs/>
          <w:iCs/>
          <w:sz w:val="20"/>
          <w:szCs w:val="20"/>
        </w:rPr>
        <w:t>Национално представителна браншова организация</w:t>
      </w:r>
      <w:r w:rsidRPr="00F00D6B">
        <w:rPr>
          <w:rFonts w:ascii="Verdana" w:eastAsia="Calibri" w:hAnsi="Verdana"/>
          <w:bCs/>
          <w:iCs/>
          <w:sz w:val="20"/>
          <w:szCs w:val="20"/>
        </w:rPr>
        <w:t xml:space="preserve">, специфични изисквания за </w:t>
      </w:r>
      <w:r w:rsidRPr="00F00D6B">
        <w:rPr>
          <w:rFonts w:ascii="Verdana" w:hAnsi="Verdana"/>
          <w:noProof/>
          <w:color w:val="auto"/>
          <w:sz w:val="20"/>
          <w:szCs w:val="20"/>
        </w:rPr>
        <w:t>да бъдат вписани в регистъра на министерство на земеделието за различните секори са:</w:t>
      </w:r>
    </w:p>
    <w:p w:rsidR="003C7C9E" w:rsidRPr="00F00D6B" w:rsidRDefault="003C7C9E" w:rsidP="00735B85">
      <w:pPr>
        <w:pStyle w:val="m"/>
        <w:numPr>
          <w:ilvl w:val="0"/>
          <w:numId w:val="17"/>
        </w:numPr>
        <w:spacing w:before="100" w:beforeAutospacing="1" w:after="120" w:line="360" w:lineRule="auto"/>
        <w:rPr>
          <w:rFonts w:ascii="Verdana" w:eastAsia="Calibri" w:hAnsi="Verdana"/>
          <w:sz w:val="20"/>
          <w:szCs w:val="20"/>
        </w:rPr>
      </w:pPr>
      <w:r w:rsidRPr="00F00D6B">
        <w:rPr>
          <w:rFonts w:ascii="Verdana" w:eastAsia="Calibri" w:hAnsi="Verdana"/>
          <w:b/>
          <w:bCs/>
          <w:sz w:val="20"/>
          <w:szCs w:val="20"/>
        </w:rPr>
        <w:t xml:space="preserve"> „Растениевъдство“ </w:t>
      </w:r>
      <w:r w:rsidRPr="00F00D6B">
        <w:rPr>
          <w:rFonts w:ascii="Verdana" w:eastAsia="Calibri" w:hAnsi="Verdana"/>
          <w:sz w:val="20"/>
          <w:szCs w:val="20"/>
        </w:rPr>
        <w:t>- обединява най-малко седем областно представителни браншови организации или да има областни структури в не по-малко от седем области на страната, с минимален брой от седем члена във всяка област.</w:t>
      </w:r>
    </w:p>
    <w:p w:rsidR="003C7C9E" w:rsidRPr="00F00D6B" w:rsidRDefault="003C7C9E" w:rsidP="00735B85">
      <w:pPr>
        <w:pStyle w:val="m"/>
        <w:numPr>
          <w:ilvl w:val="0"/>
          <w:numId w:val="17"/>
        </w:numPr>
        <w:spacing w:before="100" w:beforeAutospacing="1" w:after="120" w:line="360" w:lineRule="auto"/>
        <w:rPr>
          <w:rFonts w:ascii="Verdana" w:eastAsia="Calibri" w:hAnsi="Verdana"/>
          <w:sz w:val="20"/>
          <w:szCs w:val="20"/>
        </w:rPr>
      </w:pPr>
      <w:r w:rsidRPr="00F00D6B">
        <w:rPr>
          <w:rFonts w:ascii="Verdana" w:eastAsia="Calibri" w:hAnsi="Verdana"/>
          <w:b/>
          <w:bCs/>
          <w:sz w:val="20"/>
          <w:szCs w:val="20"/>
        </w:rPr>
        <w:lastRenderedPageBreak/>
        <w:t xml:space="preserve"> „Животновъдство“:</w:t>
      </w:r>
    </w:p>
    <w:p w:rsidR="003C7C9E" w:rsidRPr="00F00D6B" w:rsidRDefault="003C7C9E" w:rsidP="00735B85">
      <w:pPr>
        <w:pStyle w:val="m"/>
        <w:numPr>
          <w:ilvl w:val="0"/>
          <w:numId w:val="18"/>
        </w:numPr>
        <w:tabs>
          <w:tab w:val="clear" w:pos="720"/>
        </w:tabs>
        <w:spacing w:before="100" w:beforeAutospacing="1" w:after="120" w:line="360" w:lineRule="auto"/>
        <w:ind w:left="0" w:firstLine="567"/>
        <w:rPr>
          <w:rFonts w:ascii="Verdana" w:eastAsia="Calibri" w:hAnsi="Verdana"/>
          <w:sz w:val="20"/>
          <w:szCs w:val="20"/>
        </w:rPr>
      </w:pPr>
      <w:r w:rsidRPr="00F00D6B">
        <w:rPr>
          <w:rFonts w:ascii="Verdana" w:eastAsia="Calibri" w:hAnsi="Verdana"/>
          <w:sz w:val="20"/>
          <w:szCs w:val="20"/>
        </w:rPr>
        <w:t xml:space="preserve">   обединява най-малко седем областно представителни браншови организации или да има областни структури в не по-малко от седем области на страната, с минимален брой от седем члена във всяка област;</w:t>
      </w:r>
    </w:p>
    <w:p w:rsidR="003C7C9E" w:rsidRPr="00F00D6B" w:rsidRDefault="003C7C9E" w:rsidP="00735B85">
      <w:pPr>
        <w:pStyle w:val="m"/>
        <w:numPr>
          <w:ilvl w:val="0"/>
          <w:numId w:val="18"/>
        </w:numPr>
        <w:tabs>
          <w:tab w:val="clear" w:pos="720"/>
        </w:tabs>
        <w:spacing w:before="100" w:beforeAutospacing="1" w:after="120" w:line="360" w:lineRule="auto"/>
        <w:ind w:left="0" w:firstLine="567"/>
        <w:rPr>
          <w:rFonts w:ascii="Verdana" w:eastAsia="Calibri" w:hAnsi="Verdana"/>
          <w:sz w:val="20"/>
          <w:szCs w:val="20"/>
        </w:rPr>
      </w:pPr>
      <w:r w:rsidRPr="00F00D6B">
        <w:rPr>
          <w:rFonts w:ascii="Verdana" w:eastAsia="Calibri" w:hAnsi="Verdana"/>
          <w:sz w:val="20"/>
          <w:szCs w:val="20"/>
        </w:rPr>
        <w:t xml:space="preserve">   има членове, които отглеждат минимум 30 % от вида животни в страната или представляват 30 % от стопанствата на територията на страната за съответния вид животни спрямо официалната статистика на Министерството на земеделието.</w:t>
      </w:r>
    </w:p>
    <w:p w:rsidR="003C7C9E" w:rsidRPr="00F00D6B" w:rsidRDefault="003C7C9E" w:rsidP="00735B85">
      <w:pPr>
        <w:pStyle w:val="m"/>
        <w:spacing w:before="100" w:beforeAutospacing="1" w:after="120" w:line="360" w:lineRule="auto"/>
        <w:ind w:firstLine="0"/>
        <w:rPr>
          <w:rFonts w:ascii="Verdana" w:eastAsia="Calibri" w:hAnsi="Verdana"/>
          <w:iCs/>
          <w:sz w:val="20"/>
          <w:szCs w:val="20"/>
        </w:rPr>
      </w:pPr>
      <w:r w:rsidRPr="00F00D6B">
        <w:rPr>
          <w:rFonts w:ascii="Verdana" w:eastAsia="Calibri" w:hAnsi="Verdana"/>
          <w:sz w:val="20"/>
          <w:szCs w:val="20"/>
        </w:rPr>
        <w:tab/>
        <w:t>И тук са предвидени възможности,</w:t>
      </w:r>
      <w:r w:rsidRPr="00F00D6B">
        <w:rPr>
          <w:rFonts w:ascii="Verdana" w:eastAsia="Calibri" w:hAnsi="Verdana"/>
          <w:i/>
          <w:iCs/>
          <w:sz w:val="20"/>
          <w:szCs w:val="20"/>
        </w:rPr>
        <w:t xml:space="preserve"> </w:t>
      </w:r>
      <w:r w:rsidRPr="00F00D6B">
        <w:rPr>
          <w:rFonts w:ascii="Verdana" w:eastAsia="Calibri" w:hAnsi="Verdana"/>
          <w:iCs/>
          <w:sz w:val="20"/>
          <w:szCs w:val="20"/>
        </w:rPr>
        <w:t>ако една браншова организация не отговоря на тези изисквания поради териториални или други специфики на съответния вид култури/животни, може да бъде вписана като национална само по преценка на министъра на земеделието.</w:t>
      </w:r>
    </w:p>
    <w:p w:rsidR="003C7C9E" w:rsidRPr="00F00D6B" w:rsidRDefault="003C7C9E" w:rsidP="00735B85">
      <w:pPr>
        <w:pStyle w:val="m"/>
        <w:spacing w:before="100" w:beforeAutospacing="1" w:after="120" w:line="360" w:lineRule="auto"/>
        <w:ind w:firstLine="0"/>
        <w:rPr>
          <w:rFonts w:ascii="Verdana" w:eastAsia="Calibri" w:hAnsi="Verdana"/>
          <w:iCs/>
          <w:sz w:val="20"/>
          <w:szCs w:val="20"/>
        </w:rPr>
      </w:pPr>
      <w:r w:rsidRPr="00F00D6B">
        <w:rPr>
          <w:rFonts w:ascii="Verdana" w:eastAsia="Calibri" w:hAnsi="Verdana"/>
          <w:iCs/>
          <w:sz w:val="20"/>
          <w:szCs w:val="20"/>
        </w:rPr>
        <w:tab/>
        <w:t xml:space="preserve"> В схематичен вид е представена струкурата на областно, регионални и национално представителни браншови организации, като е използван пример в произволно избран бранш от растениевъството – „Овощарство“.</w:t>
      </w:r>
    </w:p>
    <w:p w:rsidR="00B43FAB" w:rsidRPr="00F00D6B" w:rsidRDefault="00B43FAB" w:rsidP="00735B85">
      <w:pPr>
        <w:pStyle w:val="m"/>
        <w:spacing w:before="100" w:beforeAutospacing="1" w:after="120" w:line="360" w:lineRule="auto"/>
        <w:ind w:firstLine="0"/>
        <w:rPr>
          <w:rFonts w:ascii="Verdana" w:eastAsia="Calibri" w:hAnsi="Verdana"/>
          <w:iCs/>
          <w:sz w:val="20"/>
          <w:szCs w:val="20"/>
        </w:rPr>
      </w:pPr>
    </w:p>
    <w:p w:rsidR="00A23E58" w:rsidRPr="00F00D6B" w:rsidRDefault="00A23E58" w:rsidP="00A23E58">
      <w:pPr>
        <w:pStyle w:val="m"/>
        <w:spacing w:before="100" w:beforeAutospacing="1" w:after="120" w:line="360" w:lineRule="auto"/>
        <w:ind w:left="-142" w:firstLine="0"/>
        <w:rPr>
          <w:rFonts w:ascii="Verdana" w:eastAsia="Calibri" w:hAnsi="Verdana"/>
          <w:iCs/>
          <w:sz w:val="20"/>
          <w:szCs w:val="20"/>
        </w:rPr>
      </w:pPr>
      <w:r w:rsidRPr="00F00D6B">
        <w:rPr>
          <w:rFonts w:ascii="Verdana" w:hAnsi="Verdana"/>
          <w:noProof/>
          <w:sz w:val="20"/>
          <w:szCs w:val="20"/>
          <w:lang w:val="en-US" w:eastAsia="en-US"/>
        </w:rPr>
        <w:drawing>
          <wp:inline distT="0" distB="0" distL="0" distR="0" wp14:anchorId="036D4B64" wp14:editId="44BAA18D">
            <wp:extent cx="6029325" cy="3911800"/>
            <wp:effectExtent l="0" t="57150" r="476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A23E58" w:rsidRPr="00F00D6B" w:rsidRDefault="004A5697" w:rsidP="00A23E58">
      <w:pPr>
        <w:spacing w:after="0" w:line="360" w:lineRule="auto"/>
        <w:jc w:val="both"/>
        <w:rPr>
          <w:rFonts w:ascii="Verdana" w:hAnsi="Verdana"/>
          <w:i/>
          <w:sz w:val="16"/>
          <w:szCs w:val="16"/>
        </w:rPr>
      </w:pPr>
      <w:r w:rsidRPr="00F00D6B">
        <w:rPr>
          <w:rFonts w:ascii="Verdana" w:hAnsi="Verdana"/>
          <w:i/>
          <w:sz w:val="16"/>
          <w:szCs w:val="16"/>
        </w:rPr>
        <w:t>Фиг. 11</w:t>
      </w:r>
      <w:r w:rsidR="00A23E58" w:rsidRPr="00F00D6B">
        <w:rPr>
          <w:rFonts w:ascii="Verdana" w:hAnsi="Verdana"/>
          <w:i/>
          <w:sz w:val="16"/>
          <w:szCs w:val="16"/>
        </w:rPr>
        <w:t xml:space="preserve"> Структура на областно, регионални и национално представителни браншови организации</w:t>
      </w:r>
    </w:p>
    <w:p w:rsidR="003C7C9E" w:rsidRPr="00F00D6B" w:rsidRDefault="003C7C9E"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lastRenderedPageBreak/>
        <w:t xml:space="preserve">Съгласно Правилата са въведени общи изисквания за национално и областно представителни  браншови организации в селското стопанство, специфични изисквания за национално и областно представителни браншови организации в сектора на растениевъдство, специфични изисквания за национално и областно представителни браншови организации в сектора на животновъдство, специфични изисквания за национално и областно представителни браншови организации в сектора на преработката на селскостопански  продукти, изисквания за регионално представителни  браншови организации в селското стопанство, </w:t>
      </w:r>
      <w:r w:rsidRPr="00F00D6B">
        <w:rPr>
          <w:rFonts w:ascii="Verdana" w:hAnsi="Verdana"/>
          <w:noProof/>
          <w:color w:val="auto"/>
          <w:sz w:val="20"/>
          <w:szCs w:val="20"/>
        </w:rPr>
        <w:tab/>
        <w:t>ред за създаване и поддържане на публичен регистър на национално, регионално и областно представителни браншови организации.</w:t>
      </w:r>
    </w:p>
    <w:p w:rsidR="003C7C9E" w:rsidRPr="00F00D6B" w:rsidRDefault="003C7C9E"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t>Чрез обединенията на областно ниво се цели:</w:t>
      </w:r>
    </w:p>
    <w:p w:rsidR="003C7C9E" w:rsidRPr="00F00D6B" w:rsidRDefault="003C7C9E" w:rsidP="00735B85">
      <w:pPr>
        <w:pStyle w:val="m"/>
        <w:numPr>
          <w:ilvl w:val="0"/>
          <w:numId w:val="11"/>
        </w:numPr>
        <w:spacing w:before="100" w:beforeAutospacing="1" w:after="120" w:line="360" w:lineRule="auto"/>
        <w:rPr>
          <w:rFonts w:ascii="Verdana" w:hAnsi="Verdana"/>
          <w:noProof/>
          <w:color w:val="auto"/>
          <w:sz w:val="20"/>
          <w:szCs w:val="20"/>
        </w:rPr>
      </w:pPr>
      <w:r w:rsidRPr="00F00D6B">
        <w:rPr>
          <w:rFonts w:ascii="Verdana" w:hAnsi="Verdana"/>
          <w:noProof/>
          <w:color w:val="auto"/>
          <w:sz w:val="20"/>
          <w:szCs w:val="20"/>
        </w:rPr>
        <w:t>Защита на интересите на селскостопанските сектори, включително по браншове;</w:t>
      </w:r>
    </w:p>
    <w:p w:rsidR="003C7C9E" w:rsidRPr="00F00D6B" w:rsidRDefault="003C7C9E" w:rsidP="00735B85">
      <w:pPr>
        <w:pStyle w:val="m"/>
        <w:numPr>
          <w:ilvl w:val="0"/>
          <w:numId w:val="11"/>
        </w:numPr>
        <w:spacing w:before="100" w:beforeAutospacing="1" w:after="120" w:line="360" w:lineRule="auto"/>
        <w:rPr>
          <w:rFonts w:ascii="Verdana" w:hAnsi="Verdana"/>
          <w:noProof/>
          <w:color w:val="auto"/>
          <w:sz w:val="20"/>
          <w:szCs w:val="20"/>
        </w:rPr>
      </w:pPr>
      <w:r w:rsidRPr="00F00D6B">
        <w:rPr>
          <w:rFonts w:ascii="Verdana" w:hAnsi="Verdana"/>
          <w:noProof/>
          <w:color w:val="auto"/>
          <w:sz w:val="20"/>
          <w:szCs w:val="20"/>
        </w:rPr>
        <w:t>Възможност за провеждане на представителен структурен диалог със структурите на държавата по селскостопански браншове на областно ниво;</w:t>
      </w:r>
    </w:p>
    <w:p w:rsidR="003C7C9E" w:rsidRPr="00F00D6B" w:rsidRDefault="003C7C9E" w:rsidP="00735B85">
      <w:pPr>
        <w:pStyle w:val="m"/>
        <w:numPr>
          <w:ilvl w:val="0"/>
          <w:numId w:val="11"/>
        </w:numPr>
        <w:spacing w:before="100" w:beforeAutospacing="1" w:after="120" w:line="360" w:lineRule="auto"/>
        <w:rPr>
          <w:rFonts w:ascii="Verdana" w:hAnsi="Verdana"/>
          <w:noProof/>
          <w:color w:val="auto"/>
          <w:sz w:val="20"/>
          <w:szCs w:val="20"/>
        </w:rPr>
      </w:pPr>
      <w:r w:rsidRPr="00F00D6B">
        <w:rPr>
          <w:rFonts w:ascii="Verdana" w:hAnsi="Verdana"/>
          <w:noProof/>
          <w:color w:val="auto"/>
          <w:sz w:val="20"/>
          <w:szCs w:val="20"/>
        </w:rPr>
        <w:t>Повишаване на информираността и капацитета на членове на областно представителните организации – земеделските производители и преработватели;</w:t>
      </w:r>
    </w:p>
    <w:p w:rsidR="003C7C9E" w:rsidRPr="00F00D6B" w:rsidRDefault="003C7C9E" w:rsidP="00735B85">
      <w:pPr>
        <w:pStyle w:val="m"/>
        <w:numPr>
          <w:ilvl w:val="0"/>
          <w:numId w:val="11"/>
        </w:numPr>
        <w:spacing w:before="100" w:beforeAutospacing="1" w:after="120" w:line="360" w:lineRule="auto"/>
        <w:rPr>
          <w:rFonts w:ascii="Verdana" w:hAnsi="Verdana"/>
          <w:noProof/>
          <w:color w:val="auto"/>
          <w:sz w:val="20"/>
          <w:szCs w:val="20"/>
        </w:rPr>
      </w:pPr>
      <w:r w:rsidRPr="00F00D6B">
        <w:rPr>
          <w:rFonts w:ascii="Verdana" w:hAnsi="Verdana"/>
          <w:noProof/>
          <w:color w:val="auto"/>
          <w:sz w:val="20"/>
          <w:szCs w:val="20"/>
        </w:rPr>
        <w:t>Подпомагане от страна на областно представителните организации на техните членове да постигат заложените цели и изисквания, произхождащи от европейското и национално законодателство.</w:t>
      </w:r>
    </w:p>
    <w:p w:rsidR="003C7C9E" w:rsidRPr="00F00D6B" w:rsidRDefault="003C7C9E" w:rsidP="00735B85">
      <w:pPr>
        <w:pStyle w:val="m"/>
        <w:spacing w:before="100" w:beforeAutospacing="1" w:after="120" w:line="360" w:lineRule="auto"/>
        <w:ind w:firstLine="708"/>
        <w:rPr>
          <w:rFonts w:ascii="Verdana" w:hAnsi="Verdana"/>
          <w:b/>
          <w:i/>
          <w:noProof/>
          <w:color w:val="auto"/>
          <w:sz w:val="20"/>
          <w:szCs w:val="20"/>
        </w:rPr>
      </w:pPr>
      <w:r w:rsidRPr="00F00D6B">
        <w:rPr>
          <w:rFonts w:ascii="Verdana" w:hAnsi="Verdana"/>
          <w:b/>
          <w:i/>
          <w:noProof/>
          <w:color w:val="auto"/>
          <w:sz w:val="20"/>
          <w:szCs w:val="20"/>
        </w:rPr>
        <w:t>Областно представителните организации следва да осъществяват дейността си, като:</w:t>
      </w:r>
    </w:p>
    <w:p w:rsidR="003C7C9E" w:rsidRPr="00F00D6B" w:rsidRDefault="003C7C9E" w:rsidP="00735B85">
      <w:pPr>
        <w:pStyle w:val="m"/>
        <w:numPr>
          <w:ilvl w:val="0"/>
          <w:numId w:val="12"/>
        </w:numPr>
        <w:spacing w:before="100" w:beforeAutospacing="1" w:after="120" w:line="360" w:lineRule="auto"/>
        <w:ind w:left="0" w:firstLine="709"/>
        <w:rPr>
          <w:rFonts w:ascii="Verdana" w:hAnsi="Verdana"/>
          <w:noProof/>
          <w:color w:val="auto"/>
          <w:sz w:val="20"/>
          <w:szCs w:val="20"/>
        </w:rPr>
      </w:pPr>
      <w:r w:rsidRPr="00F00D6B">
        <w:rPr>
          <w:rFonts w:ascii="Verdana" w:hAnsi="Verdana"/>
          <w:noProof/>
          <w:color w:val="auto"/>
          <w:sz w:val="20"/>
          <w:szCs w:val="20"/>
        </w:rPr>
        <w:t>съдействат на членовете си за постигане на целите и задачите на организацията;</w:t>
      </w:r>
    </w:p>
    <w:p w:rsidR="003C7C9E" w:rsidRPr="00F00D6B" w:rsidRDefault="003C7C9E" w:rsidP="00735B85">
      <w:pPr>
        <w:pStyle w:val="m"/>
        <w:numPr>
          <w:ilvl w:val="0"/>
          <w:numId w:val="12"/>
        </w:numPr>
        <w:spacing w:before="100" w:beforeAutospacing="1" w:after="120" w:line="360" w:lineRule="auto"/>
        <w:ind w:left="0" w:firstLine="709"/>
        <w:rPr>
          <w:rFonts w:ascii="Verdana" w:hAnsi="Verdana"/>
          <w:noProof/>
          <w:color w:val="auto"/>
          <w:sz w:val="20"/>
          <w:szCs w:val="20"/>
        </w:rPr>
      </w:pPr>
      <w:r w:rsidRPr="00F00D6B">
        <w:rPr>
          <w:rFonts w:ascii="Verdana" w:hAnsi="Verdana"/>
          <w:noProof/>
          <w:color w:val="auto"/>
          <w:sz w:val="20"/>
          <w:szCs w:val="20"/>
        </w:rPr>
        <w:t>подпомагат и насърчават дейността на членовете си, представляват членовете си и защитават техните интереси пред териториални държавни органи и местната администрация и пред други организации по въпроси от общ интерес за членовете на областно представителната организация и по значими въпроси за областта/тите, където е регистрирана организацията;</w:t>
      </w:r>
    </w:p>
    <w:p w:rsidR="003C7C9E" w:rsidRPr="00F00D6B" w:rsidRDefault="003C7C9E" w:rsidP="00735B85">
      <w:pPr>
        <w:pStyle w:val="m"/>
        <w:numPr>
          <w:ilvl w:val="0"/>
          <w:numId w:val="12"/>
        </w:numPr>
        <w:spacing w:before="100" w:beforeAutospacing="1" w:after="120" w:line="360" w:lineRule="auto"/>
        <w:ind w:left="0" w:firstLine="709"/>
        <w:rPr>
          <w:rFonts w:ascii="Verdana" w:hAnsi="Verdana"/>
          <w:noProof/>
          <w:color w:val="auto"/>
          <w:sz w:val="20"/>
          <w:szCs w:val="20"/>
        </w:rPr>
      </w:pPr>
      <w:r w:rsidRPr="00F00D6B">
        <w:rPr>
          <w:rFonts w:ascii="Verdana" w:hAnsi="Verdana"/>
          <w:noProof/>
          <w:color w:val="auto"/>
          <w:sz w:val="20"/>
          <w:szCs w:val="20"/>
        </w:rPr>
        <w:t>участват в разработването на стратегии, анализи, програми и становища за развитие на съответния бранш на областно ниво и съдействат за тяхното изпълнение;</w:t>
      </w:r>
    </w:p>
    <w:p w:rsidR="003C7C9E" w:rsidRPr="00F00D6B" w:rsidRDefault="003C7C9E" w:rsidP="00735B85">
      <w:pPr>
        <w:pStyle w:val="m"/>
        <w:numPr>
          <w:ilvl w:val="0"/>
          <w:numId w:val="12"/>
        </w:numPr>
        <w:spacing w:before="100" w:beforeAutospacing="1" w:after="120" w:line="360" w:lineRule="auto"/>
        <w:ind w:left="0" w:firstLine="709"/>
        <w:rPr>
          <w:rFonts w:ascii="Verdana" w:hAnsi="Verdana"/>
          <w:noProof/>
          <w:color w:val="auto"/>
          <w:sz w:val="20"/>
          <w:szCs w:val="20"/>
        </w:rPr>
      </w:pPr>
      <w:r w:rsidRPr="00F00D6B">
        <w:rPr>
          <w:rFonts w:ascii="Verdana" w:hAnsi="Verdana"/>
          <w:noProof/>
          <w:color w:val="auto"/>
          <w:sz w:val="20"/>
          <w:szCs w:val="20"/>
        </w:rPr>
        <w:t>участват с представители и становища на областно ниво в работата на консултативни съвети, комисии и работни групи към териториални държавни органи и местната администрация;</w:t>
      </w:r>
    </w:p>
    <w:p w:rsidR="003C7C9E" w:rsidRPr="00F00D6B" w:rsidRDefault="003C7C9E" w:rsidP="00735B85">
      <w:pPr>
        <w:pStyle w:val="m"/>
        <w:numPr>
          <w:ilvl w:val="0"/>
          <w:numId w:val="12"/>
        </w:numPr>
        <w:spacing w:before="100" w:beforeAutospacing="1" w:after="120" w:line="360" w:lineRule="auto"/>
        <w:ind w:left="0" w:firstLine="709"/>
        <w:rPr>
          <w:rFonts w:ascii="Verdana" w:hAnsi="Verdana"/>
          <w:noProof/>
          <w:color w:val="auto"/>
          <w:sz w:val="20"/>
          <w:szCs w:val="20"/>
        </w:rPr>
      </w:pPr>
      <w:r w:rsidRPr="00F00D6B">
        <w:rPr>
          <w:rFonts w:ascii="Verdana" w:hAnsi="Verdana"/>
          <w:noProof/>
          <w:color w:val="auto"/>
          <w:sz w:val="20"/>
          <w:szCs w:val="20"/>
        </w:rPr>
        <w:lastRenderedPageBreak/>
        <w:t>дават становища на областно ниво при изготвянето на проекти на нормативни актове в сектора;</w:t>
      </w:r>
    </w:p>
    <w:p w:rsidR="003C7C9E" w:rsidRPr="00F00D6B" w:rsidRDefault="003C7C9E" w:rsidP="00735B85">
      <w:pPr>
        <w:pStyle w:val="m"/>
        <w:numPr>
          <w:ilvl w:val="0"/>
          <w:numId w:val="12"/>
        </w:numPr>
        <w:spacing w:before="100" w:beforeAutospacing="1" w:after="120" w:line="360" w:lineRule="auto"/>
        <w:ind w:left="0" w:firstLine="709"/>
        <w:rPr>
          <w:rFonts w:ascii="Verdana" w:hAnsi="Verdana"/>
          <w:noProof/>
          <w:color w:val="auto"/>
          <w:sz w:val="20"/>
          <w:szCs w:val="20"/>
        </w:rPr>
      </w:pPr>
      <w:r w:rsidRPr="00F00D6B">
        <w:rPr>
          <w:rFonts w:ascii="Verdana" w:hAnsi="Verdana"/>
          <w:noProof/>
          <w:color w:val="auto"/>
          <w:sz w:val="20"/>
          <w:szCs w:val="20"/>
        </w:rPr>
        <w:t>съдействат на членовете си за развитие на тяхната дейност чрез предоставяне на услуги, подпомагане в установяването на делови връзки, популяризиране на техните продукти, услуги и др.;</w:t>
      </w:r>
    </w:p>
    <w:p w:rsidR="003C7C9E" w:rsidRPr="00F00D6B" w:rsidRDefault="003C7C9E" w:rsidP="00735B85">
      <w:pPr>
        <w:pStyle w:val="m"/>
        <w:numPr>
          <w:ilvl w:val="0"/>
          <w:numId w:val="12"/>
        </w:numPr>
        <w:spacing w:before="100" w:beforeAutospacing="1" w:after="120" w:line="360" w:lineRule="auto"/>
        <w:ind w:left="0" w:firstLine="709"/>
        <w:rPr>
          <w:rFonts w:ascii="Verdana" w:hAnsi="Verdana"/>
          <w:noProof/>
          <w:color w:val="auto"/>
          <w:sz w:val="20"/>
          <w:szCs w:val="20"/>
        </w:rPr>
      </w:pPr>
      <w:r w:rsidRPr="00F00D6B">
        <w:rPr>
          <w:rFonts w:ascii="Verdana" w:hAnsi="Verdana"/>
          <w:noProof/>
          <w:color w:val="auto"/>
          <w:sz w:val="20"/>
          <w:szCs w:val="20"/>
        </w:rPr>
        <w:t>дават подкрепа на своите членове за преодоляване на административната тежест и дигитално базирани услуги, чрез предоставяне на съвети. Подпомагат обмена на информация и знания, както и пряко изпълняват изискващите се дигитални дейности (подготовка и подаване на документи свързани с подпомагане, очертаване на парцели, заявки за подпомагане и плащане, отговаряне на екологични изисквания и др.);</w:t>
      </w:r>
    </w:p>
    <w:p w:rsidR="003C7C9E" w:rsidRPr="00F00D6B" w:rsidRDefault="003C7C9E" w:rsidP="00735B85">
      <w:pPr>
        <w:pStyle w:val="m"/>
        <w:numPr>
          <w:ilvl w:val="0"/>
          <w:numId w:val="12"/>
        </w:numPr>
        <w:spacing w:before="100" w:beforeAutospacing="1" w:after="120" w:line="360" w:lineRule="auto"/>
        <w:ind w:left="0" w:firstLine="709"/>
        <w:rPr>
          <w:rFonts w:ascii="Verdana" w:hAnsi="Verdana"/>
          <w:noProof/>
          <w:color w:val="auto"/>
          <w:sz w:val="20"/>
          <w:szCs w:val="20"/>
        </w:rPr>
      </w:pPr>
      <w:r w:rsidRPr="00F00D6B">
        <w:rPr>
          <w:rFonts w:ascii="Verdana" w:hAnsi="Verdana"/>
          <w:noProof/>
          <w:color w:val="auto"/>
          <w:sz w:val="20"/>
          <w:szCs w:val="20"/>
        </w:rPr>
        <w:t>набират и предоставят стопанска и друга информация на своите членове за подпомагане на тяхната дейност;</w:t>
      </w:r>
    </w:p>
    <w:p w:rsidR="003C7C9E" w:rsidRPr="00F00D6B" w:rsidRDefault="003C7C9E" w:rsidP="00735B85">
      <w:pPr>
        <w:pStyle w:val="m"/>
        <w:numPr>
          <w:ilvl w:val="0"/>
          <w:numId w:val="12"/>
        </w:numPr>
        <w:spacing w:before="100" w:beforeAutospacing="1" w:after="120" w:line="360" w:lineRule="auto"/>
        <w:ind w:left="0" w:firstLine="709"/>
        <w:rPr>
          <w:rFonts w:ascii="Verdana" w:hAnsi="Verdana"/>
          <w:noProof/>
          <w:color w:val="auto"/>
          <w:sz w:val="20"/>
          <w:szCs w:val="20"/>
        </w:rPr>
      </w:pPr>
      <w:r w:rsidRPr="00F00D6B">
        <w:rPr>
          <w:rFonts w:ascii="Verdana" w:hAnsi="Verdana"/>
          <w:noProof/>
          <w:color w:val="auto"/>
          <w:sz w:val="20"/>
          <w:szCs w:val="20"/>
        </w:rPr>
        <w:t>съдействат за спазването на етиката и морала на почтения търговец,  правилата за лоялно пазарно поведение  и информират компетентните органи за извършени нарушения в бранша и получават информация за предприетите действия;</w:t>
      </w:r>
    </w:p>
    <w:p w:rsidR="003C7C9E" w:rsidRPr="00F00D6B" w:rsidRDefault="003C7C9E" w:rsidP="00735B85">
      <w:pPr>
        <w:pStyle w:val="m"/>
        <w:numPr>
          <w:ilvl w:val="0"/>
          <w:numId w:val="12"/>
        </w:numPr>
        <w:spacing w:before="100" w:beforeAutospacing="1" w:after="120" w:line="360" w:lineRule="auto"/>
        <w:ind w:left="0" w:firstLine="709"/>
        <w:rPr>
          <w:rFonts w:ascii="Verdana" w:hAnsi="Verdana"/>
          <w:noProof/>
          <w:color w:val="auto"/>
          <w:sz w:val="20"/>
          <w:szCs w:val="20"/>
        </w:rPr>
      </w:pPr>
      <w:r w:rsidRPr="00F00D6B">
        <w:rPr>
          <w:rFonts w:ascii="Verdana" w:hAnsi="Verdana"/>
          <w:noProof/>
          <w:color w:val="auto"/>
          <w:sz w:val="20"/>
          <w:szCs w:val="20"/>
        </w:rPr>
        <w:t>съдействат за повишаване на професионалното равнище на заетите в бранша, за създаване на здравословни и безопасни условия на труд и екологически чиста работна среда;</w:t>
      </w:r>
    </w:p>
    <w:p w:rsidR="003C7C9E" w:rsidRPr="00F00D6B" w:rsidRDefault="003C7C9E" w:rsidP="00735B85">
      <w:pPr>
        <w:pStyle w:val="m"/>
        <w:numPr>
          <w:ilvl w:val="0"/>
          <w:numId w:val="12"/>
        </w:numPr>
        <w:spacing w:before="100" w:beforeAutospacing="1" w:after="120" w:line="360" w:lineRule="auto"/>
        <w:ind w:left="0" w:firstLine="709"/>
        <w:rPr>
          <w:rFonts w:ascii="Verdana" w:hAnsi="Verdana"/>
          <w:noProof/>
          <w:color w:val="auto"/>
          <w:sz w:val="20"/>
          <w:szCs w:val="20"/>
        </w:rPr>
      </w:pPr>
      <w:r w:rsidRPr="00F00D6B">
        <w:rPr>
          <w:rFonts w:ascii="Verdana" w:hAnsi="Verdana"/>
          <w:noProof/>
          <w:color w:val="auto"/>
          <w:sz w:val="20"/>
          <w:szCs w:val="20"/>
        </w:rPr>
        <w:t>оказват съдействие за доброволно уреждане на възникнали спорове между членовете си ;</w:t>
      </w:r>
    </w:p>
    <w:p w:rsidR="003C7C9E" w:rsidRPr="00F00D6B" w:rsidRDefault="003C7C9E" w:rsidP="00735B85">
      <w:pPr>
        <w:pStyle w:val="m"/>
        <w:numPr>
          <w:ilvl w:val="0"/>
          <w:numId w:val="12"/>
        </w:numPr>
        <w:spacing w:before="100" w:beforeAutospacing="1" w:after="120" w:line="360" w:lineRule="auto"/>
        <w:ind w:left="0" w:firstLine="709"/>
        <w:rPr>
          <w:rFonts w:ascii="Verdana" w:hAnsi="Verdana"/>
          <w:noProof/>
          <w:color w:val="auto"/>
          <w:sz w:val="20"/>
          <w:szCs w:val="20"/>
        </w:rPr>
      </w:pPr>
      <w:r w:rsidRPr="00F00D6B">
        <w:rPr>
          <w:rFonts w:ascii="Verdana" w:hAnsi="Verdana"/>
          <w:noProof/>
          <w:color w:val="auto"/>
          <w:sz w:val="20"/>
          <w:szCs w:val="20"/>
        </w:rPr>
        <w:t>сътрудничат със сродни организации в областта, региона, страната и чужбина и участват в дейността на европейски и други международни органи и организации;</w:t>
      </w:r>
    </w:p>
    <w:p w:rsidR="003C7C9E" w:rsidRPr="00F00D6B" w:rsidRDefault="003C7C9E" w:rsidP="00735B85">
      <w:pPr>
        <w:pStyle w:val="m"/>
        <w:numPr>
          <w:ilvl w:val="0"/>
          <w:numId w:val="12"/>
        </w:numPr>
        <w:spacing w:before="100" w:beforeAutospacing="1" w:after="120" w:line="360" w:lineRule="auto"/>
        <w:ind w:left="0" w:firstLine="709"/>
        <w:rPr>
          <w:rFonts w:ascii="Verdana" w:hAnsi="Verdana"/>
          <w:noProof/>
          <w:color w:val="auto"/>
          <w:sz w:val="20"/>
          <w:szCs w:val="20"/>
        </w:rPr>
      </w:pPr>
      <w:r w:rsidRPr="00F00D6B">
        <w:rPr>
          <w:rFonts w:ascii="Verdana" w:hAnsi="Verdana"/>
          <w:noProof/>
          <w:color w:val="auto"/>
          <w:sz w:val="20"/>
          <w:szCs w:val="20"/>
        </w:rPr>
        <w:t>участват в областни, регионални, национални и международни проекти и програми;</w:t>
      </w:r>
    </w:p>
    <w:p w:rsidR="003C7C9E" w:rsidRPr="00F00D6B" w:rsidRDefault="003C7C9E" w:rsidP="00735B85">
      <w:pPr>
        <w:pStyle w:val="m"/>
        <w:numPr>
          <w:ilvl w:val="0"/>
          <w:numId w:val="12"/>
        </w:numPr>
        <w:spacing w:before="100" w:beforeAutospacing="1" w:after="120" w:line="360" w:lineRule="auto"/>
        <w:ind w:left="0" w:firstLine="709"/>
        <w:rPr>
          <w:rFonts w:ascii="Verdana" w:hAnsi="Verdana"/>
          <w:noProof/>
          <w:color w:val="auto"/>
          <w:sz w:val="20"/>
          <w:szCs w:val="20"/>
        </w:rPr>
      </w:pPr>
      <w:r w:rsidRPr="00F00D6B">
        <w:rPr>
          <w:rFonts w:ascii="Verdana" w:hAnsi="Verdana"/>
          <w:noProof/>
          <w:color w:val="auto"/>
          <w:sz w:val="20"/>
          <w:szCs w:val="20"/>
        </w:rPr>
        <w:t>предприемат и други действия, които не противоречат на тези правила, на закона и на устава си;</w:t>
      </w:r>
    </w:p>
    <w:p w:rsidR="003C7C9E" w:rsidRPr="00F00D6B" w:rsidRDefault="003C7C9E" w:rsidP="00735B85">
      <w:pPr>
        <w:pStyle w:val="m"/>
        <w:numPr>
          <w:ilvl w:val="0"/>
          <w:numId w:val="12"/>
        </w:numPr>
        <w:spacing w:before="100" w:beforeAutospacing="1" w:after="120" w:line="360" w:lineRule="auto"/>
        <w:ind w:left="0" w:firstLine="709"/>
        <w:rPr>
          <w:rFonts w:ascii="Verdana" w:hAnsi="Verdana"/>
          <w:noProof/>
          <w:color w:val="auto"/>
          <w:sz w:val="20"/>
          <w:szCs w:val="20"/>
        </w:rPr>
      </w:pPr>
      <w:r w:rsidRPr="00F00D6B">
        <w:rPr>
          <w:rFonts w:ascii="Verdana" w:hAnsi="Verdana"/>
          <w:noProof/>
          <w:color w:val="auto"/>
          <w:sz w:val="20"/>
          <w:szCs w:val="20"/>
        </w:rPr>
        <w:t>извършват допълнителна стопанска дейност, свързана с основната дейност, за която са регистрирани, като използват прихода за постигане на определените в устава ѝ цели;</w:t>
      </w:r>
    </w:p>
    <w:p w:rsidR="003C7C9E" w:rsidRPr="00F00D6B" w:rsidRDefault="003C7C9E" w:rsidP="00735B85">
      <w:pPr>
        <w:pStyle w:val="m"/>
        <w:numPr>
          <w:ilvl w:val="0"/>
          <w:numId w:val="12"/>
        </w:numPr>
        <w:spacing w:before="100" w:beforeAutospacing="1" w:after="120" w:line="360" w:lineRule="auto"/>
        <w:ind w:left="0" w:firstLine="709"/>
        <w:rPr>
          <w:rFonts w:ascii="Verdana" w:hAnsi="Verdana"/>
          <w:noProof/>
          <w:color w:val="auto"/>
          <w:sz w:val="20"/>
          <w:szCs w:val="20"/>
        </w:rPr>
      </w:pPr>
      <w:r w:rsidRPr="00F00D6B">
        <w:rPr>
          <w:rFonts w:ascii="Verdana" w:hAnsi="Verdana"/>
          <w:noProof/>
          <w:color w:val="auto"/>
          <w:sz w:val="20"/>
          <w:szCs w:val="20"/>
        </w:rPr>
        <w:t>изпълнява дейности, делегирани от страна на държавата.</w:t>
      </w:r>
    </w:p>
    <w:p w:rsidR="003C7C9E" w:rsidRPr="00F00D6B" w:rsidRDefault="003C7C9E" w:rsidP="00735B85">
      <w:pPr>
        <w:pStyle w:val="m"/>
        <w:spacing w:before="100" w:beforeAutospacing="1" w:after="120" w:line="360" w:lineRule="auto"/>
        <w:ind w:firstLine="708"/>
        <w:rPr>
          <w:rFonts w:ascii="Verdana" w:hAnsi="Verdana"/>
          <w:b/>
          <w:i/>
          <w:noProof/>
          <w:color w:val="auto"/>
          <w:sz w:val="20"/>
          <w:szCs w:val="20"/>
        </w:rPr>
      </w:pPr>
      <w:r w:rsidRPr="00F00D6B">
        <w:rPr>
          <w:rFonts w:ascii="Verdana" w:hAnsi="Verdana"/>
          <w:b/>
          <w:i/>
          <w:noProof/>
          <w:color w:val="auto"/>
          <w:sz w:val="20"/>
          <w:szCs w:val="20"/>
        </w:rPr>
        <w:t>Регионалните браншови организации от своя страна осъществяват дейността си като:</w:t>
      </w:r>
    </w:p>
    <w:p w:rsidR="003C7C9E" w:rsidRPr="00F00D6B" w:rsidRDefault="003C7C9E" w:rsidP="00735B85">
      <w:pPr>
        <w:pStyle w:val="m"/>
        <w:numPr>
          <w:ilvl w:val="0"/>
          <w:numId w:val="13"/>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lastRenderedPageBreak/>
        <w:t>подпомагат и насърчават дейността на членовете си, представляват членовете си и защитават интересите им пред местната администрация и пред други организации по въпроси от общ интерес;</w:t>
      </w:r>
    </w:p>
    <w:p w:rsidR="003C7C9E" w:rsidRPr="00F00D6B" w:rsidRDefault="003C7C9E" w:rsidP="00735B85">
      <w:pPr>
        <w:pStyle w:val="m"/>
        <w:numPr>
          <w:ilvl w:val="0"/>
          <w:numId w:val="13"/>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разработват и/или участват в разработването на регионални: стратегии, анализи, програми и становища за развитие на съответния бранш и съдействат за тяхното изпълнение;</w:t>
      </w:r>
    </w:p>
    <w:p w:rsidR="003C7C9E" w:rsidRPr="00F00D6B" w:rsidRDefault="003C7C9E" w:rsidP="00735B85">
      <w:pPr>
        <w:pStyle w:val="m"/>
        <w:numPr>
          <w:ilvl w:val="0"/>
          <w:numId w:val="13"/>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изготвят годишни доклади за състоянието на сектора за региона, където осъществяват дейност членовете им и подготвят стратегии за развитието му;</w:t>
      </w:r>
    </w:p>
    <w:p w:rsidR="003C7C9E" w:rsidRPr="00F00D6B" w:rsidRDefault="003C7C9E" w:rsidP="00735B85">
      <w:pPr>
        <w:pStyle w:val="m"/>
        <w:numPr>
          <w:ilvl w:val="0"/>
          <w:numId w:val="13"/>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съдействат на членовете си за развитие на тяхната дейност чрез предоставяне на услуги, подпомагане установяването на делови връзки, популяризиране на техните продукти, услуги и др.;</w:t>
      </w:r>
    </w:p>
    <w:p w:rsidR="003C7C9E" w:rsidRPr="00F00D6B" w:rsidRDefault="003C7C9E" w:rsidP="00735B85">
      <w:pPr>
        <w:pStyle w:val="m"/>
        <w:numPr>
          <w:ilvl w:val="0"/>
          <w:numId w:val="13"/>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набират и предоставят стопанска и друга информация на своите членове за подпомагане на тяхната дейност и/или за дейността на компетентните институции;</w:t>
      </w:r>
    </w:p>
    <w:p w:rsidR="003C7C9E" w:rsidRPr="00F00D6B" w:rsidRDefault="003C7C9E" w:rsidP="00735B85">
      <w:pPr>
        <w:pStyle w:val="m"/>
        <w:numPr>
          <w:ilvl w:val="0"/>
          <w:numId w:val="13"/>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организират и провеждат професионално обучение, квалификация и преквалификация и издават документи за професионална правоспособност съобразно действащите нормативни актове;</w:t>
      </w:r>
    </w:p>
    <w:p w:rsidR="003C7C9E" w:rsidRPr="00F00D6B" w:rsidRDefault="003C7C9E" w:rsidP="00735B85">
      <w:pPr>
        <w:pStyle w:val="m"/>
        <w:numPr>
          <w:ilvl w:val="0"/>
          <w:numId w:val="13"/>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разработват собствени стандарти, ръководства за добри производствени, търговски и хигиенни практики и дават предписания за добра производствена практика на своите членове;</w:t>
      </w:r>
    </w:p>
    <w:p w:rsidR="003C7C9E" w:rsidRPr="00F00D6B" w:rsidRDefault="003C7C9E" w:rsidP="00735B85">
      <w:pPr>
        <w:pStyle w:val="m"/>
        <w:numPr>
          <w:ilvl w:val="0"/>
          <w:numId w:val="13"/>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оказват съдействие за доброволно уреждане на възникнали спорове между членовете си;</w:t>
      </w:r>
    </w:p>
    <w:p w:rsidR="003C7C9E" w:rsidRPr="00F00D6B" w:rsidRDefault="003C7C9E" w:rsidP="00735B85">
      <w:pPr>
        <w:pStyle w:val="m"/>
        <w:numPr>
          <w:ilvl w:val="0"/>
          <w:numId w:val="13"/>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сътрудничат със сродни организации в страната и чужбина и участват в дейността на европейски и други международни органи и организации;</w:t>
      </w:r>
    </w:p>
    <w:p w:rsidR="003C7C9E" w:rsidRPr="00F00D6B" w:rsidRDefault="003C7C9E" w:rsidP="00735B85">
      <w:pPr>
        <w:pStyle w:val="m"/>
        <w:numPr>
          <w:ilvl w:val="0"/>
          <w:numId w:val="13"/>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участват в местни, регионални, национални и международни проекти и програми;</w:t>
      </w:r>
    </w:p>
    <w:p w:rsidR="003C7C9E" w:rsidRPr="00F00D6B" w:rsidRDefault="003C7C9E" w:rsidP="00735B85">
      <w:pPr>
        <w:pStyle w:val="m"/>
        <w:numPr>
          <w:ilvl w:val="0"/>
          <w:numId w:val="13"/>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могат да регистрират търговски марки или други обекти на защита на интелектуална собственост;</w:t>
      </w:r>
    </w:p>
    <w:p w:rsidR="003C7C9E" w:rsidRPr="00F00D6B" w:rsidRDefault="003C7C9E" w:rsidP="00735B85">
      <w:pPr>
        <w:pStyle w:val="m"/>
        <w:numPr>
          <w:ilvl w:val="0"/>
          <w:numId w:val="13"/>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предприемат и други действия, които не противоречат на закона и на устава им;</w:t>
      </w:r>
    </w:p>
    <w:p w:rsidR="003C7C9E" w:rsidRPr="00F00D6B" w:rsidRDefault="003C7C9E" w:rsidP="00735B85">
      <w:pPr>
        <w:pStyle w:val="m"/>
        <w:numPr>
          <w:ilvl w:val="0"/>
          <w:numId w:val="13"/>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извършват допълнителна стопанска дейност, свързана с основната дейност и бранш, за която са регистрирани;</w:t>
      </w:r>
    </w:p>
    <w:p w:rsidR="003C7C9E" w:rsidRPr="00F00D6B" w:rsidRDefault="003C7C9E" w:rsidP="00735B85">
      <w:pPr>
        <w:pStyle w:val="m"/>
        <w:numPr>
          <w:ilvl w:val="0"/>
          <w:numId w:val="13"/>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разработват типови проекти и иновации и технологии или придобиват такива, които се ползват от всички членове на организацията;</w:t>
      </w:r>
    </w:p>
    <w:p w:rsidR="003C7C9E" w:rsidRPr="00F00D6B" w:rsidRDefault="003C7C9E" w:rsidP="00735B85">
      <w:pPr>
        <w:pStyle w:val="m"/>
        <w:numPr>
          <w:ilvl w:val="0"/>
          <w:numId w:val="13"/>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 xml:space="preserve">изпълняват дейности, делегирани от страна на държавата. </w:t>
      </w:r>
    </w:p>
    <w:p w:rsidR="003C7C9E" w:rsidRPr="00F00D6B" w:rsidRDefault="003C7C9E" w:rsidP="00735B85">
      <w:pPr>
        <w:pStyle w:val="m"/>
        <w:spacing w:before="100" w:beforeAutospacing="1" w:after="120" w:line="360" w:lineRule="auto"/>
        <w:ind w:firstLine="708"/>
        <w:rPr>
          <w:rFonts w:ascii="Verdana" w:hAnsi="Verdana"/>
          <w:b/>
          <w:i/>
          <w:noProof/>
          <w:color w:val="auto"/>
          <w:sz w:val="20"/>
          <w:szCs w:val="20"/>
        </w:rPr>
      </w:pPr>
      <w:r w:rsidRPr="00F00D6B">
        <w:rPr>
          <w:rFonts w:ascii="Verdana" w:hAnsi="Verdana"/>
          <w:b/>
          <w:i/>
          <w:noProof/>
          <w:color w:val="auto"/>
          <w:sz w:val="20"/>
          <w:szCs w:val="20"/>
        </w:rPr>
        <w:lastRenderedPageBreak/>
        <w:t>Национално представителните браншови организации осъществяват дейността си като:</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подпомагат и насърчават дейността на членовете си, представляват членовете си и защитават интересите им пред държавни органи и местната администрация и пред други организации по въпроси от общ интерес;</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участват с представители и становища в работата на консултативни съвети, комисии и работни групи към държавни органи и местната администрация;</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разработват и/или участват в разработването на стратегии, анализи, програми и становища за развитие на съответния бранш и съдействат за тяхното изпълнение и внасят в държавните органи изготвените от тях предложения, които са в интерес на развитието на съответния сектор;</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изготвят годишни доклади за състоянието на сектора и подготвят стратегии за развитието му, които предоставят на компетентните държавни органи;</w:t>
      </w:r>
    </w:p>
    <w:p w:rsidR="003C7C9E" w:rsidRPr="00F00D6B" w:rsidRDefault="003C7C9E" w:rsidP="00AF28CF">
      <w:pPr>
        <w:pStyle w:val="m"/>
        <w:numPr>
          <w:ilvl w:val="0"/>
          <w:numId w:val="12"/>
        </w:numPr>
        <w:spacing w:before="100" w:beforeAutospacing="1" w:after="120" w:line="360" w:lineRule="auto"/>
        <w:ind w:left="0" w:firstLine="709"/>
        <w:rPr>
          <w:rFonts w:ascii="Verdana" w:hAnsi="Verdana"/>
          <w:noProof/>
          <w:color w:val="auto"/>
          <w:sz w:val="20"/>
          <w:szCs w:val="20"/>
        </w:rPr>
      </w:pPr>
      <w:r w:rsidRPr="00F00D6B">
        <w:rPr>
          <w:rFonts w:ascii="Verdana" w:hAnsi="Verdana"/>
          <w:noProof/>
          <w:color w:val="auto"/>
          <w:sz w:val="20"/>
          <w:szCs w:val="20"/>
        </w:rPr>
        <w:t>дават подкрепа на своите членове за преодоляване на административната тежест и дигитално базирани услуги, чрез предоставяне на съвети. Подпомагат обмена на информация и знания, както и пряко изпълняват изискващите се дигитални дейности (подготовка и подаване на документи свързани с подпомагане, очертаване на парцели, заявки за подпомагане и плащане, отговаряне на екологични изисквания и др.);</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разработват и дават становища при изготвянето на проекти на нормативни актове в сектора, изготвят становища и препоръки по действащи такива и предоставят информация при разработването на проекти на рамкови позиции и по въпроси от значима важност за развитието на съответния сектор, поставени или обсъждани от европейските и националните институции;</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съдействат на членовете си за развитие на тяхната дейност чрез предоставяне на услуги, подпомагане установяването на делови връзки, популяризиране на техните продукти, услуги и др.;</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набират и предоставят стопанска и друга информация на своите членове за подпомагане на тяхната дейност и/или за дейността на държавните институции;</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съдействат за спазването на етиката и морала на почтения търговец,  правилата за лоялно пазарно поведение  и информират компетентните органи за извършени нарушения в бранша и получават информация за предприетите действия;</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съдействат за повишаване на професионалното равнище на заетите в бранша, за създаване на здравословни и безопасни условия на труд и екологически чиста работна среда;</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lastRenderedPageBreak/>
        <w:t>организират и провеждат професионално обучение, квалификация и преквалификация и да издават документи за професионална правоспособност съобразно действащите нормативни актове;</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участват в разработването на стандарти и технически изисквания към продуктите и услугите в бранша, който е от тяхната компетентност;</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разработват браншови стандарти, ръководства за добри производствени, търговски и хигиенни практики и дават предписания в бранша за добра производствена практика;</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оказват съдействие за доброволно уреждане на възникнали спорове между членовете си;</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сътрудничат със сродни организации в страната и чужбина и участват в дейността на европейски и други международни органи и организации;</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участват в национални и международни проекти и програми;</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могат да регистрират търговски марки;</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предприемат и други действия, които не противоречат на закона и на устава на организацията;</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извършват допълнителна стопанска дейност, свързана с основната дейност, за която са регистрирани, като използват прихода за постигане на определените в устава си цели;</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разработват типови проекти и иновации и технологии или придобиват такива, които се ползват от всички членове на организацията;</w:t>
      </w:r>
    </w:p>
    <w:p w:rsidR="003C7C9E" w:rsidRPr="00F00D6B" w:rsidRDefault="003C7C9E" w:rsidP="00735B85">
      <w:pPr>
        <w:pStyle w:val="m"/>
        <w:numPr>
          <w:ilvl w:val="0"/>
          <w:numId w:val="14"/>
        </w:numPr>
        <w:spacing w:before="100" w:beforeAutospacing="1" w:after="120" w:line="360" w:lineRule="auto"/>
        <w:ind w:left="0" w:firstLine="851"/>
        <w:rPr>
          <w:rFonts w:ascii="Verdana" w:hAnsi="Verdana"/>
          <w:noProof/>
          <w:color w:val="auto"/>
          <w:sz w:val="20"/>
          <w:szCs w:val="20"/>
        </w:rPr>
      </w:pPr>
      <w:r w:rsidRPr="00F00D6B">
        <w:rPr>
          <w:rFonts w:ascii="Verdana" w:hAnsi="Verdana"/>
          <w:noProof/>
          <w:color w:val="auto"/>
          <w:sz w:val="20"/>
          <w:szCs w:val="20"/>
        </w:rPr>
        <w:t xml:space="preserve">изпълнява дейности, делегирани от страна на държавата. </w:t>
      </w:r>
    </w:p>
    <w:p w:rsidR="003C7C9E" w:rsidRPr="00F00D6B" w:rsidRDefault="003C7C9E"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t>В новата законодателна рамка е предвидено всички браншови организации, които отговарят на критериите за представителност и желаят да бъдат признати за представителни на областно, регионално или национално равнище, да бъдат вписани в Регистър на областно, регионално и национално представителни браншови организации, който ще се поддържа от Министерството на земеделието. Вписването в Регистъра има коститутивно действие, като браншовите организации придобиват качеството представителност след вписването си.</w:t>
      </w:r>
    </w:p>
    <w:p w:rsidR="003C7C9E" w:rsidRPr="00F00D6B" w:rsidRDefault="003C7C9E"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t>Информацията от Регистъра, която ще се публикува на интернет страницата на Министерството на земеделието, ще съдържа най-малко:</w:t>
      </w:r>
    </w:p>
    <w:p w:rsidR="003C7C9E" w:rsidRPr="00F00D6B" w:rsidRDefault="003C7C9E"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t>1. регистрационен номер и дата на вписване;</w:t>
      </w:r>
    </w:p>
    <w:p w:rsidR="003C7C9E" w:rsidRPr="00F00D6B" w:rsidRDefault="003C7C9E"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lastRenderedPageBreak/>
        <w:t>2. вид и наименование на браншовата организация;</w:t>
      </w:r>
    </w:p>
    <w:p w:rsidR="003C7C9E" w:rsidRPr="00F00D6B" w:rsidRDefault="003C7C9E"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t>3. седалище и адрес на управление;</w:t>
      </w:r>
    </w:p>
    <w:p w:rsidR="003C7C9E" w:rsidRPr="00F00D6B" w:rsidRDefault="003C7C9E"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t>4. имена и длъжности на лицата, представляващи организацията;</w:t>
      </w:r>
    </w:p>
    <w:p w:rsidR="003C7C9E" w:rsidRPr="00F00D6B" w:rsidRDefault="003C7C9E"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t>5. сектор и бранш, в които извършва дейност браншовата организация;</w:t>
      </w:r>
    </w:p>
    <w:p w:rsidR="003C7C9E" w:rsidRPr="00F00D6B" w:rsidRDefault="003C7C9E"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t>6. кратка информация за дейността на браншовата организация, включително вида на продуктите и животните;</w:t>
      </w:r>
    </w:p>
    <w:p w:rsidR="003C7C9E" w:rsidRPr="00F00D6B" w:rsidRDefault="003C7C9E"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t xml:space="preserve">7. брой членове по области. </w:t>
      </w:r>
    </w:p>
    <w:p w:rsidR="003C7C9E" w:rsidRPr="00F00D6B" w:rsidRDefault="003C7C9E" w:rsidP="00735B85">
      <w:pPr>
        <w:pStyle w:val="m"/>
        <w:spacing w:before="100" w:beforeAutospacing="1" w:after="120" w:line="360" w:lineRule="auto"/>
        <w:ind w:firstLine="708"/>
        <w:rPr>
          <w:rFonts w:ascii="Verdana" w:eastAsia="Calibri" w:hAnsi="Verdana"/>
          <w:sz w:val="20"/>
          <w:szCs w:val="20"/>
        </w:rPr>
      </w:pPr>
      <w:r w:rsidRPr="00F00D6B">
        <w:rPr>
          <w:rFonts w:ascii="Verdana" w:eastAsia="Calibri" w:hAnsi="Verdana"/>
          <w:sz w:val="20"/>
          <w:szCs w:val="20"/>
        </w:rPr>
        <w:t xml:space="preserve">Различното в новата законодателна рамка е свързано с правилата относно определяне на представителността на браншовите организации. В новия законопроект не е предвидено браншовите организации да бъдат признавани от министъра на земеделието. Изборът да бъдат вписани в регистъра на министерство на земеделието е напълно доброволен и не е предвидено въвеждане на условие за регистрация на браншовите организации по конкретен закон. </w:t>
      </w:r>
      <w:r w:rsidRPr="00F00D6B">
        <w:rPr>
          <w:rFonts w:ascii="Verdana" w:hAnsi="Verdana"/>
          <w:noProof/>
          <w:color w:val="auto"/>
          <w:sz w:val="20"/>
          <w:szCs w:val="20"/>
        </w:rPr>
        <w:t>При подготовката на Доклад за цялостна предварителна оценка на въздействието на Закон за представителните браншови организации за производство и прерабо</w:t>
      </w:r>
      <w:r w:rsidR="00E7381D" w:rsidRPr="00F00D6B">
        <w:rPr>
          <w:rFonts w:ascii="Verdana" w:hAnsi="Verdana"/>
          <w:noProof/>
          <w:color w:val="auto"/>
          <w:sz w:val="20"/>
          <w:szCs w:val="20"/>
        </w:rPr>
        <w:t>тка на селскостопански продукти</w:t>
      </w:r>
      <w:r w:rsidRPr="00F00D6B">
        <w:rPr>
          <w:rFonts w:ascii="Verdana" w:hAnsi="Verdana"/>
          <w:noProof/>
          <w:color w:val="auto"/>
          <w:sz w:val="20"/>
          <w:szCs w:val="20"/>
        </w:rPr>
        <w:t xml:space="preserve"> и на база извършените анализи във времеви период - 4 стопански години</w:t>
      </w:r>
      <w:r w:rsidR="00E7381D" w:rsidRPr="00F00D6B">
        <w:rPr>
          <w:rFonts w:ascii="Verdana" w:hAnsi="Verdana"/>
          <w:noProof/>
          <w:color w:val="auto"/>
          <w:sz w:val="20"/>
          <w:szCs w:val="20"/>
        </w:rPr>
        <w:t>,</w:t>
      </w:r>
      <w:r w:rsidRPr="00F00D6B">
        <w:rPr>
          <w:rFonts w:ascii="Verdana" w:hAnsi="Verdana"/>
          <w:noProof/>
          <w:color w:val="auto"/>
          <w:sz w:val="20"/>
          <w:szCs w:val="20"/>
        </w:rPr>
        <w:t xml:space="preserve"> </w:t>
      </w:r>
      <w:r w:rsidR="00DC3A01" w:rsidRPr="00F00D6B">
        <w:rPr>
          <w:rFonts w:ascii="Verdana" w:hAnsi="Verdana"/>
          <w:noProof/>
          <w:color w:val="auto"/>
          <w:sz w:val="20"/>
          <w:szCs w:val="20"/>
        </w:rPr>
        <w:t xml:space="preserve">може да бъде обобщено, че </w:t>
      </w:r>
      <w:r w:rsidRPr="00F00D6B">
        <w:rPr>
          <w:rFonts w:ascii="Verdana" w:hAnsi="Verdana"/>
          <w:noProof/>
          <w:color w:val="auto"/>
          <w:sz w:val="20"/>
          <w:szCs w:val="20"/>
        </w:rPr>
        <w:t xml:space="preserve">заложените критерии за представителност, към настоящия момент не </w:t>
      </w:r>
      <w:r w:rsidR="00DC3A01" w:rsidRPr="00F00D6B">
        <w:rPr>
          <w:rFonts w:ascii="Verdana" w:hAnsi="Verdana"/>
          <w:noProof/>
          <w:color w:val="auto"/>
          <w:sz w:val="20"/>
          <w:szCs w:val="20"/>
        </w:rPr>
        <w:t>могат да бъдат определени</w:t>
      </w:r>
      <w:r w:rsidRPr="00F00D6B">
        <w:rPr>
          <w:rFonts w:ascii="Verdana" w:hAnsi="Verdana"/>
          <w:noProof/>
          <w:color w:val="auto"/>
          <w:sz w:val="20"/>
          <w:szCs w:val="20"/>
        </w:rPr>
        <w:t xml:space="preserve"> като възпрепятстващи.</w:t>
      </w:r>
    </w:p>
    <w:p w:rsidR="003C7C9E" w:rsidRPr="00F00D6B" w:rsidRDefault="003C7C9E"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t>Земеделският сектор и свързаните с него дейности не могат да бъдат осъщес</w:t>
      </w:r>
      <w:r w:rsidR="000662D1" w:rsidRPr="00F00D6B">
        <w:rPr>
          <w:rFonts w:ascii="Verdana" w:hAnsi="Verdana"/>
          <w:noProof/>
          <w:color w:val="auto"/>
          <w:sz w:val="20"/>
          <w:szCs w:val="20"/>
        </w:rPr>
        <w:t>т</w:t>
      </w:r>
      <w:r w:rsidRPr="00F00D6B">
        <w:rPr>
          <w:rFonts w:ascii="Verdana" w:hAnsi="Verdana"/>
          <w:noProof/>
          <w:color w:val="auto"/>
          <w:sz w:val="20"/>
          <w:szCs w:val="20"/>
        </w:rPr>
        <w:t>вявани самостоятелно. Функционирайки освен в сферата си на дейността,</w:t>
      </w:r>
      <w:r w:rsidR="00E7381D" w:rsidRPr="00F00D6B">
        <w:rPr>
          <w:rFonts w:ascii="Verdana" w:hAnsi="Verdana"/>
          <w:noProof/>
          <w:color w:val="auto"/>
          <w:sz w:val="20"/>
          <w:szCs w:val="20"/>
        </w:rPr>
        <w:t xml:space="preserve"> </w:t>
      </w:r>
      <w:r w:rsidRPr="00F00D6B">
        <w:rPr>
          <w:rFonts w:ascii="Verdana" w:hAnsi="Verdana"/>
          <w:noProof/>
          <w:color w:val="auto"/>
          <w:sz w:val="20"/>
          <w:szCs w:val="20"/>
        </w:rPr>
        <w:t>земеделските производители и представителите на агробизнеса имат допирни точки и влияят на множество други сектори на икономиката, което ги прави значими участници във в</w:t>
      </w:r>
      <w:r w:rsidR="000662D1" w:rsidRPr="00F00D6B">
        <w:rPr>
          <w:rFonts w:ascii="Verdana" w:hAnsi="Verdana"/>
          <w:noProof/>
          <w:color w:val="auto"/>
          <w:sz w:val="20"/>
          <w:szCs w:val="20"/>
        </w:rPr>
        <w:t>сички сектори на икономиката в д</w:t>
      </w:r>
      <w:r w:rsidRPr="00F00D6B">
        <w:rPr>
          <w:rFonts w:ascii="Verdana" w:hAnsi="Verdana"/>
          <w:noProof/>
          <w:color w:val="auto"/>
          <w:sz w:val="20"/>
          <w:szCs w:val="20"/>
        </w:rPr>
        <w:t xml:space="preserve">ържавата. </w:t>
      </w:r>
    </w:p>
    <w:p w:rsidR="003C7C9E" w:rsidRPr="00F00D6B" w:rsidRDefault="003C7C9E" w:rsidP="00735B85">
      <w:pPr>
        <w:pStyle w:val="m"/>
        <w:spacing w:before="100" w:beforeAutospacing="1" w:after="120" w:line="360" w:lineRule="auto"/>
        <w:ind w:firstLine="708"/>
        <w:rPr>
          <w:rFonts w:ascii="Verdana" w:hAnsi="Verdana"/>
          <w:noProof/>
          <w:color w:val="auto"/>
          <w:sz w:val="20"/>
          <w:szCs w:val="20"/>
        </w:rPr>
      </w:pPr>
      <w:r w:rsidRPr="00F00D6B">
        <w:rPr>
          <w:rFonts w:ascii="Verdana" w:eastAsia="Calibri" w:hAnsi="Verdana"/>
          <w:sz w:val="20"/>
          <w:szCs w:val="20"/>
        </w:rPr>
        <w:t xml:space="preserve">Всички тези обединения представляват земеделския сектор, който е един от основните двигатели на икономиката на всяка страна, като всички оператори, представляващи реалния агробизнес, реализират обороти, осигуряват работни места, имат съществен принос към местните </w:t>
      </w:r>
      <w:r w:rsidRPr="00F00D6B">
        <w:rPr>
          <w:rFonts w:ascii="Verdana" w:hAnsi="Verdana"/>
          <w:noProof/>
          <w:color w:val="auto"/>
          <w:sz w:val="20"/>
          <w:szCs w:val="20"/>
        </w:rPr>
        <w:t xml:space="preserve">общности, националната икономика и продоволствената сигурност на страната. </w:t>
      </w:r>
    </w:p>
    <w:p w:rsidR="003C7C9E" w:rsidRPr="00F00D6B" w:rsidRDefault="003C7C9E" w:rsidP="00735B85">
      <w:pPr>
        <w:pStyle w:val="m"/>
        <w:spacing w:before="100" w:beforeAutospacing="1" w:after="120" w:line="360" w:lineRule="auto"/>
        <w:ind w:firstLine="708"/>
        <w:rPr>
          <w:rFonts w:ascii="Verdana" w:hAnsi="Verdana"/>
          <w:noProof/>
          <w:color w:val="auto"/>
          <w:sz w:val="20"/>
          <w:szCs w:val="20"/>
        </w:rPr>
      </w:pPr>
      <w:r w:rsidRPr="00F00D6B">
        <w:rPr>
          <w:rFonts w:ascii="Verdana" w:hAnsi="Verdana"/>
          <w:noProof/>
          <w:color w:val="auto"/>
          <w:sz w:val="20"/>
          <w:szCs w:val="20"/>
        </w:rPr>
        <w:t xml:space="preserve"> Именно тези факти са причината, поради която е важно да бъде обособен специален регистър, в който да бъдат вписани всички обединения, които заявяват че представляват и се ползват с доверието на земеделските производители.</w:t>
      </w:r>
    </w:p>
    <w:p w:rsidR="00B366A4" w:rsidRPr="00F00D6B" w:rsidRDefault="00B366A4" w:rsidP="00735B85">
      <w:pPr>
        <w:pStyle w:val="BodyText"/>
        <w:spacing w:before="100" w:beforeAutospacing="1" w:after="120" w:line="360" w:lineRule="auto"/>
        <w:ind w:firstLine="720"/>
        <w:jc w:val="both"/>
        <w:rPr>
          <w:rFonts w:ascii="Verdana" w:eastAsia="Times New Roman" w:hAnsi="Verdana" w:cs="Times New Roman"/>
          <w:noProof/>
          <w:sz w:val="20"/>
          <w:szCs w:val="20"/>
          <w:lang w:bidi="ar-SA"/>
        </w:rPr>
      </w:pPr>
      <w:r w:rsidRPr="00F00D6B">
        <w:rPr>
          <w:rFonts w:ascii="Verdana" w:eastAsia="Times New Roman" w:hAnsi="Verdana" w:cs="Times New Roman"/>
          <w:noProof/>
          <w:sz w:val="20"/>
          <w:szCs w:val="20"/>
          <w:lang w:bidi="ar-SA"/>
        </w:rPr>
        <w:lastRenderedPageBreak/>
        <w:t>С оглед заложените изисквания в Правилата, областно представителните браншови организации се създават по инициатива на физически и/или юридически лица, които осъществяват дейности в секторите и браншовете, посочени в Приложение 1 от Правилата, в една област, съобразно административно-териториалното деление на Република България. В областно представителна браншова организация могат да членуват максимум 6 члена от една съседна област, ако в тази област няма регистрирана такава в същия бранш.</w:t>
      </w:r>
    </w:p>
    <w:p w:rsidR="00B366A4" w:rsidRPr="00F00D6B" w:rsidRDefault="00B366A4" w:rsidP="00735B85">
      <w:pPr>
        <w:pStyle w:val="BodyText"/>
        <w:spacing w:before="100" w:beforeAutospacing="1" w:after="120" w:line="360" w:lineRule="auto"/>
        <w:ind w:firstLine="720"/>
        <w:jc w:val="both"/>
        <w:rPr>
          <w:rFonts w:ascii="Verdana" w:eastAsia="Times New Roman" w:hAnsi="Verdana" w:cs="Times New Roman"/>
          <w:noProof/>
          <w:sz w:val="20"/>
          <w:szCs w:val="20"/>
          <w:lang w:bidi="ar-SA"/>
        </w:rPr>
      </w:pPr>
      <w:r w:rsidRPr="00F00D6B">
        <w:rPr>
          <w:rFonts w:ascii="Verdana" w:eastAsia="Times New Roman" w:hAnsi="Verdana" w:cs="Times New Roman"/>
          <w:noProof/>
          <w:sz w:val="20"/>
          <w:szCs w:val="20"/>
          <w:lang w:bidi="ar-SA"/>
        </w:rPr>
        <w:t>Областно представителна браншова организация в сектора на преработката на селскостопански продукти трябва да отговаря най-малко на едно от следните изисквания:</w:t>
      </w:r>
    </w:p>
    <w:p w:rsidR="00B366A4" w:rsidRPr="00F00D6B" w:rsidRDefault="00B366A4" w:rsidP="00735B85">
      <w:pPr>
        <w:pStyle w:val="BodyText"/>
        <w:numPr>
          <w:ilvl w:val="0"/>
          <w:numId w:val="21"/>
        </w:numPr>
        <w:spacing w:before="100" w:beforeAutospacing="1" w:after="120" w:line="360" w:lineRule="auto"/>
        <w:jc w:val="both"/>
        <w:rPr>
          <w:rFonts w:ascii="Verdana" w:eastAsia="Times New Roman" w:hAnsi="Verdana" w:cs="Times New Roman"/>
          <w:noProof/>
          <w:sz w:val="20"/>
          <w:szCs w:val="20"/>
          <w:lang w:bidi="ar-SA"/>
        </w:rPr>
      </w:pPr>
      <w:r w:rsidRPr="00F00D6B">
        <w:rPr>
          <w:rFonts w:ascii="Verdana" w:eastAsia="Times New Roman" w:hAnsi="Verdana" w:cs="Times New Roman"/>
          <w:noProof/>
          <w:sz w:val="20"/>
          <w:szCs w:val="20"/>
          <w:lang w:bidi="ar-SA"/>
        </w:rPr>
        <w:t>да обединява и представлява най-малко 30 на сто от официално регистрираните производители и/или преработватели на даден преработен селскостопански продукт/и за съответната/ите област/и;</w:t>
      </w:r>
    </w:p>
    <w:p w:rsidR="00B366A4" w:rsidRPr="00F00D6B" w:rsidRDefault="00B366A4" w:rsidP="00735B85">
      <w:pPr>
        <w:pStyle w:val="BodyText"/>
        <w:numPr>
          <w:ilvl w:val="0"/>
          <w:numId w:val="21"/>
        </w:numPr>
        <w:spacing w:before="100" w:beforeAutospacing="1" w:after="120" w:line="360" w:lineRule="auto"/>
        <w:jc w:val="both"/>
        <w:rPr>
          <w:rFonts w:ascii="Verdana" w:eastAsia="Times New Roman" w:hAnsi="Verdana" w:cs="Times New Roman"/>
          <w:noProof/>
          <w:sz w:val="20"/>
          <w:szCs w:val="20"/>
          <w:lang w:bidi="ar-SA"/>
        </w:rPr>
      </w:pPr>
      <w:r w:rsidRPr="00F00D6B">
        <w:rPr>
          <w:rFonts w:ascii="Verdana" w:eastAsia="Times New Roman" w:hAnsi="Verdana" w:cs="Times New Roman"/>
          <w:noProof/>
          <w:sz w:val="20"/>
          <w:szCs w:val="20"/>
          <w:lang w:bidi="ar-SA"/>
        </w:rPr>
        <w:t>членовете на организацията да произвеждат и/или преработват най-малко 30 на сто от обема на даден/ни преработен/ни селскостопански продукт/и за съответния/те област/и;</w:t>
      </w:r>
    </w:p>
    <w:p w:rsidR="00B366A4" w:rsidRPr="00F00D6B" w:rsidRDefault="00B366A4" w:rsidP="00735B85">
      <w:pPr>
        <w:pStyle w:val="BodyText"/>
        <w:numPr>
          <w:ilvl w:val="0"/>
          <w:numId w:val="21"/>
        </w:numPr>
        <w:spacing w:before="100" w:beforeAutospacing="1" w:after="120" w:line="360" w:lineRule="auto"/>
        <w:jc w:val="both"/>
        <w:rPr>
          <w:rFonts w:ascii="Verdana" w:eastAsia="Times New Roman" w:hAnsi="Verdana" w:cs="Times New Roman"/>
          <w:noProof/>
          <w:sz w:val="20"/>
          <w:szCs w:val="20"/>
          <w:lang w:bidi="ar-SA"/>
        </w:rPr>
      </w:pPr>
      <w:r w:rsidRPr="00F00D6B">
        <w:rPr>
          <w:rFonts w:ascii="Verdana" w:eastAsia="Times New Roman" w:hAnsi="Verdana" w:cs="Times New Roman"/>
          <w:noProof/>
          <w:sz w:val="20"/>
          <w:szCs w:val="20"/>
          <w:lang w:bidi="ar-SA"/>
        </w:rPr>
        <w:t>членовете на организацията да представляват най-малко 30 на сто от стойността на продукцията на даден/и продукт/и за съответната/ите област/и</w:t>
      </w:r>
      <w:r w:rsidR="000662D1" w:rsidRPr="00F00D6B">
        <w:rPr>
          <w:rFonts w:ascii="Verdana" w:eastAsia="Times New Roman" w:hAnsi="Verdana" w:cs="Times New Roman"/>
          <w:noProof/>
          <w:sz w:val="20"/>
          <w:szCs w:val="20"/>
          <w:lang w:bidi="ar-SA"/>
        </w:rPr>
        <w:t>.</w:t>
      </w:r>
    </w:p>
    <w:p w:rsidR="00B366A4" w:rsidRPr="00F00D6B" w:rsidRDefault="00B366A4" w:rsidP="00735B85">
      <w:pPr>
        <w:pStyle w:val="BodyText"/>
        <w:spacing w:before="100" w:beforeAutospacing="1" w:after="120" w:line="360" w:lineRule="auto"/>
        <w:ind w:firstLine="720"/>
        <w:jc w:val="both"/>
        <w:rPr>
          <w:rFonts w:ascii="Verdana" w:eastAsia="Times New Roman" w:hAnsi="Verdana" w:cs="Times New Roman"/>
          <w:noProof/>
          <w:sz w:val="20"/>
          <w:szCs w:val="20"/>
          <w:lang w:bidi="ar-SA"/>
        </w:rPr>
      </w:pPr>
      <w:r w:rsidRPr="00F00D6B">
        <w:rPr>
          <w:rFonts w:ascii="Verdana" w:eastAsia="Times New Roman" w:hAnsi="Verdana" w:cs="Times New Roman"/>
          <w:noProof/>
          <w:sz w:val="20"/>
          <w:szCs w:val="20"/>
          <w:lang w:bidi="ar-SA"/>
        </w:rPr>
        <w:t>Производителите и/или преработвателите на селскостопански продукти, които не отговарят на никое от посочените изисквания, могат да образуват областна браншова организация от най-малко 7 члена, които имат регистриран или одобрен обект за производство и/или преработка по Закона за храните и по Закона за фуражите за един от браншовете от т. 3 на Приложение 1 от Правилата.</w:t>
      </w:r>
    </w:p>
    <w:p w:rsidR="00B366A4" w:rsidRPr="00F00D6B" w:rsidRDefault="00B366A4" w:rsidP="00735B85">
      <w:pPr>
        <w:pStyle w:val="BodyText"/>
        <w:spacing w:before="100" w:beforeAutospacing="1" w:after="120" w:line="360" w:lineRule="auto"/>
        <w:ind w:firstLine="720"/>
        <w:jc w:val="both"/>
        <w:rPr>
          <w:rFonts w:ascii="Verdana" w:eastAsia="Times New Roman" w:hAnsi="Verdana" w:cs="Times New Roman"/>
          <w:noProof/>
          <w:sz w:val="20"/>
          <w:szCs w:val="20"/>
          <w:lang w:bidi="ar-SA"/>
        </w:rPr>
      </w:pPr>
      <w:r w:rsidRPr="00F00D6B">
        <w:rPr>
          <w:rFonts w:ascii="Verdana" w:eastAsia="Times New Roman" w:hAnsi="Verdana" w:cs="Times New Roman"/>
          <w:noProof/>
          <w:sz w:val="20"/>
          <w:szCs w:val="20"/>
          <w:lang w:bidi="ar-SA"/>
        </w:rPr>
        <w:t>Националните браншови организации в сектора на преработка на селскостопански  продукти се считат за представителни, ако отговарят най-малко на едно от следните изисквания в съответния бранш от т. 3 на Приложение 1:</w:t>
      </w:r>
    </w:p>
    <w:p w:rsidR="00B366A4" w:rsidRPr="00F00D6B" w:rsidRDefault="00B366A4" w:rsidP="00735B85">
      <w:pPr>
        <w:pStyle w:val="BodyText"/>
        <w:numPr>
          <w:ilvl w:val="0"/>
          <w:numId w:val="22"/>
        </w:numPr>
        <w:spacing w:before="100" w:beforeAutospacing="1" w:after="120" w:line="360" w:lineRule="auto"/>
        <w:jc w:val="both"/>
        <w:rPr>
          <w:rFonts w:ascii="Verdana" w:eastAsia="Times New Roman" w:hAnsi="Verdana" w:cs="Times New Roman"/>
          <w:noProof/>
          <w:sz w:val="20"/>
          <w:szCs w:val="20"/>
          <w:lang w:bidi="ar-SA"/>
        </w:rPr>
      </w:pPr>
      <w:r w:rsidRPr="00F00D6B">
        <w:rPr>
          <w:rFonts w:ascii="Verdana" w:eastAsia="Times New Roman" w:hAnsi="Verdana" w:cs="Times New Roman"/>
          <w:noProof/>
          <w:sz w:val="20"/>
          <w:szCs w:val="20"/>
          <w:lang w:bidi="ar-SA"/>
        </w:rPr>
        <w:t>да обединява и представлява най-малко 30 на сто от съответните производители и/или преработватели на даден/ни селскостопански продукт/и за страната;</w:t>
      </w:r>
    </w:p>
    <w:p w:rsidR="00B366A4" w:rsidRPr="00F00D6B" w:rsidRDefault="00B366A4" w:rsidP="00735B85">
      <w:pPr>
        <w:pStyle w:val="BodyText"/>
        <w:numPr>
          <w:ilvl w:val="0"/>
          <w:numId w:val="22"/>
        </w:numPr>
        <w:spacing w:before="100" w:beforeAutospacing="1" w:after="120" w:line="360" w:lineRule="auto"/>
        <w:jc w:val="both"/>
        <w:rPr>
          <w:rFonts w:ascii="Verdana" w:eastAsia="Times New Roman" w:hAnsi="Verdana" w:cs="Times New Roman"/>
          <w:noProof/>
          <w:sz w:val="20"/>
          <w:szCs w:val="20"/>
          <w:lang w:bidi="ar-SA"/>
        </w:rPr>
      </w:pPr>
      <w:r w:rsidRPr="00F00D6B">
        <w:rPr>
          <w:rFonts w:ascii="Verdana" w:eastAsia="Times New Roman" w:hAnsi="Verdana" w:cs="Times New Roman"/>
          <w:noProof/>
          <w:sz w:val="20"/>
          <w:szCs w:val="20"/>
          <w:lang w:bidi="ar-SA"/>
        </w:rPr>
        <w:t>членовете на организацията да произвеждат и/или преработват най-малко 30 на сто от обема на даден/ни селскостопански продукт/и за страната;</w:t>
      </w:r>
    </w:p>
    <w:p w:rsidR="00B366A4" w:rsidRPr="00F00D6B" w:rsidRDefault="00B366A4" w:rsidP="00735B85">
      <w:pPr>
        <w:pStyle w:val="BodyText"/>
        <w:numPr>
          <w:ilvl w:val="0"/>
          <w:numId w:val="22"/>
        </w:numPr>
        <w:spacing w:before="100" w:beforeAutospacing="1" w:after="120" w:line="360" w:lineRule="auto"/>
        <w:jc w:val="both"/>
        <w:rPr>
          <w:rFonts w:ascii="Verdana" w:eastAsia="Times New Roman" w:hAnsi="Verdana" w:cs="Times New Roman"/>
          <w:noProof/>
          <w:sz w:val="20"/>
          <w:szCs w:val="20"/>
          <w:lang w:bidi="ar-SA"/>
        </w:rPr>
      </w:pPr>
      <w:r w:rsidRPr="00F00D6B">
        <w:rPr>
          <w:rFonts w:ascii="Verdana" w:eastAsia="Times New Roman" w:hAnsi="Verdana" w:cs="Times New Roman"/>
          <w:noProof/>
          <w:sz w:val="20"/>
          <w:szCs w:val="20"/>
          <w:lang w:bidi="ar-SA"/>
        </w:rPr>
        <w:t xml:space="preserve">членовете на организацията да произвеждат и/или преработват най-малко 30 на сто от стойността на даден/ни селскостопански продукт/и за страната </w:t>
      </w:r>
      <w:r w:rsidRPr="00F00D6B">
        <w:rPr>
          <w:rFonts w:ascii="Verdana" w:eastAsia="Times New Roman" w:hAnsi="Verdana" w:cs="Times New Roman"/>
          <w:noProof/>
          <w:sz w:val="20"/>
          <w:szCs w:val="20"/>
          <w:lang w:bidi="ar-SA"/>
        </w:rPr>
        <w:lastRenderedPageBreak/>
        <w:t>в браншовете от Приложение 1, т. 3;</w:t>
      </w:r>
    </w:p>
    <w:p w:rsidR="00B366A4" w:rsidRPr="00F00D6B" w:rsidRDefault="00B366A4" w:rsidP="00735B85">
      <w:pPr>
        <w:pStyle w:val="BodyText"/>
        <w:numPr>
          <w:ilvl w:val="0"/>
          <w:numId w:val="22"/>
        </w:numPr>
        <w:spacing w:before="100" w:beforeAutospacing="1" w:after="120" w:line="360" w:lineRule="auto"/>
        <w:jc w:val="both"/>
        <w:rPr>
          <w:rFonts w:ascii="Verdana" w:eastAsia="Times New Roman" w:hAnsi="Verdana" w:cs="Times New Roman"/>
          <w:noProof/>
          <w:sz w:val="20"/>
          <w:szCs w:val="20"/>
          <w:lang w:bidi="ar-SA"/>
        </w:rPr>
      </w:pPr>
      <w:r w:rsidRPr="00F00D6B">
        <w:rPr>
          <w:rFonts w:ascii="Verdana" w:eastAsia="Times New Roman" w:hAnsi="Verdana" w:cs="Times New Roman"/>
          <w:noProof/>
          <w:sz w:val="20"/>
          <w:szCs w:val="20"/>
          <w:lang w:bidi="ar-SA"/>
        </w:rPr>
        <w:t xml:space="preserve">да обединяват в съответния бранш от т. 3 на Приложение 1 най-малко седем  областно представителни браншови организации, които отговарят на изискванията по глава втора и специфичните изисквания за съответния сектор или </w:t>
      </w:r>
    </w:p>
    <w:p w:rsidR="00B366A4" w:rsidRPr="00F00D6B" w:rsidRDefault="00B366A4" w:rsidP="00735B85">
      <w:pPr>
        <w:pStyle w:val="BodyText"/>
        <w:numPr>
          <w:ilvl w:val="0"/>
          <w:numId w:val="22"/>
        </w:numPr>
        <w:spacing w:before="100" w:beforeAutospacing="1" w:after="120" w:line="360" w:lineRule="auto"/>
        <w:jc w:val="both"/>
        <w:rPr>
          <w:rFonts w:ascii="Verdana" w:eastAsia="Times New Roman" w:hAnsi="Verdana" w:cs="Times New Roman"/>
          <w:noProof/>
          <w:sz w:val="20"/>
          <w:szCs w:val="20"/>
          <w:lang w:bidi="ar-SA"/>
        </w:rPr>
      </w:pPr>
      <w:r w:rsidRPr="00F00D6B">
        <w:rPr>
          <w:rFonts w:ascii="Verdana" w:eastAsia="Times New Roman" w:hAnsi="Verdana" w:cs="Times New Roman"/>
          <w:noProof/>
          <w:sz w:val="20"/>
          <w:szCs w:val="20"/>
          <w:lang w:bidi="ar-SA"/>
        </w:rPr>
        <w:t xml:space="preserve">да имат областни структури в не по-малко от седем области на страната, с минимален брой от седем члена във всяка област: </w:t>
      </w:r>
    </w:p>
    <w:p w:rsidR="00B366A4" w:rsidRPr="00F00D6B" w:rsidRDefault="00B366A4" w:rsidP="00735B85">
      <w:pPr>
        <w:pStyle w:val="BodyText"/>
        <w:spacing w:before="100" w:beforeAutospacing="1" w:after="120" w:line="360" w:lineRule="auto"/>
        <w:ind w:firstLine="720"/>
        <w:jc w:val="both"/>
        <w:rPr>
          <w:rFonts w:ascii="Verdana" w:eastAsia="Times New Roman" w:hAnsi="Verdana" w:cs="Times New Roman"/>
          <w:noProof/>
          <w:sz w:val="20"/>
          <w:szCs w:val="20"/>
          <w:lang w:bidi="ar-SA"/>
        </w:rPr>
      </w:pPr>
      <w:r w:rsidRPr="00F00D6B">
        <w:rPr>
          <w:rFonts w:ascii="Verdana" w:eastAsia="Times New Roman" w:hAnsi="Verdana" w:cs="Times New Roman"/>
          <w:noProof/>
          <w:sz w:val="20"/>
          <w:szCs w:val="20"/>
          <w:lang w:bidi="ar-SA"/>
        </w:rPr>
        <w:t>- които са вписани в устава и в регистъра по чл. 18 от Закона за юридическите лица с нестопанска цел или друг  публичен регистър от специализиран закон или</w:t>
      </w:r>
    </w:p>
    <w:p w:rsidR="00B366A4" w:rsidRPr="00F00D6B" w:rsidRDefault="00B366A4" w:rsidP="00735B85">
      <w:pPr>
        <w:pStyle w:val="BodyText"/>
        <w:spacing w:before="100" w:beforeAutospacing="1" w:after="120" w:line="360" w:lineRule="auto"/>
        <w:ind w:firstLine="720"/>
        <w:jc w:val="both"/>
        <w:rPr>
          <w:rFonts w:ascii="Verdana" w:eastAsia="Times New Roman" w:hAnsi="Verdana" w:cs="Times New Roman"/>
          <w:noProof/>
          <w:sz w:val="20"/>
          <w:szCs w:val="20"/>
          <w:lang w:bidi="ar-SA"/>
        </w:rPr>
      </w:pPr>
      <w:r w:rsidRPr="00F00D6B">
        <w:rPr>
          <w:rFonts w:ascii="Verdana" w:eastAsia="Times New Roman" w:hAnsi="Verdana" w:cs="Times New Roman"/>
          <w:noProof/>
          <w:sz w:val="20"/>
          <w:szCs w:val="20"/>
          <w:lang w:bidi="ar-SA"/>
        </w:rPr>
        <w:t>- които да удостоверяват с нарочна декларация с описани областни структури и представителите им и съответните контакти за връзка, заедно с протокол от управителния орган на браншовата организацията, удостоверяващ, че описаните областни структури и съответните им представители са част от браншовата организация.</w:t>
      </w:r>
    </w:p>
    <w:p w:rsidR="00B366A4" w:rsidRPr="00F00D6B" w:rsidRDefault="00AF28CF" w:rsidP="00735B85">
      <w:pPr>
        <w:pStyle w:val="BodyText"/>
        <w:spacing w:before="100" w:beforeAutospacing="1" w:after="120" w:line="360" w:lineRule="auto"/>
        <w:ind w:firstLine="720"/>
        <w:jc w:val="both"/>
        <w:rPr>
          <w:rFonts w:ascii="Verdana" w:eastAsia="Times New Roman" w:hAnsi="Verdana" w:cs="Times New Roman"/>
          <w:noProof/>
          <w:sz w:val="20"/>
          <w:szCs w:val="20"/>
          <w:lang w:bidi="ar-SA"/>
        </w:rPr>
      </w:pPr>
      <w:r w:rsidRPr="00F00D6B">
        <w:rPr>
          <w:rFonts w:ascii="Verdana" w:eastAsia="Times New Roman" w:hAnsi="Verdana" w:cs="Times New Roman"/>
          <w:noProof/>
          <w:sz w:val="20"/>
          <w:szCs w:val="20"/>
          <w:lang w:bidi="ar-SA"/>
        </w:rPr>
        <w:t>Предвиде</w:t>
      </w:r>
      <w:r w:rsidR="00DF27CA" w:rsidRPr="00F00D6B">
        <w:rPr>
          <w:rFonts w:ascii="Verdana" w:eastAsia="Times New Roman" w:hAnsi="Verdana" w:cs="Times New Roman"/>
          <w:noProof/>
          <w:sz w:val="20"/>
          <w:szCs w:val="20"/>
          <w:lang w:bidi="ar-SA"/>
        </w:rPr>
        <w:t>на</w:t>
      </w:r>
      <w:r w:rsidRPr="00F00D6B">
        <w:rPr>
          <w:rFonts w:ascii="Verdana" w:eastAsia="Times New Roman" w:hAnsi="Verdana" w:cs="Times New Roman"/>
          <w:noProof/>
          <w:sz w:val="20"/>
          <w:szCs w:val="20"/>
          <w:lang w:bidi="ar-SA"/>
        </w:rPr>
        <w:t xml:space="preserve"> е възможността б</w:t>
      </w:r>
      <w:r w:rsidR="00B366A4" w:rsidRPr="00F00D6B">
        <w:rPr>
          <w:rFonts w:ascii="Verdana" w:eastAsia="Times New Roman" w:hAnsi="Verdana" w:cs="Times New Roman"/>
          <w:noProof/>
          <w:sz w:val="20"/>
          <w:szCs w:val="20"/>
          <w:lang w:bidi="ar-SA"/>
        </w:rPr>
        <w:t xml:space="preserve">раншова организация, която не отговори на изискванията на ал. 1 поради териториални или други специфики на конкретния вид продукт, </w:t>
      </w:r>
      <w:r w:rsidRPr="00F00D6B">
        <w:rPr>
          <w:rFonts w:ascii="Verdana" w:eastAsia="Times New Roman" w:hAnsi="Verdana" w:cs="Times New Roman"/>
          <w:noProof/>
          <w:sz w:val="20"/>
          <w:szCs w:val="20"/>
          <w:lang w:bidi="ar-SA"/>
        </w:rPr>
        <w:t xml:space="preserve">също да </w:t>
      </w:r>
      <w:r w:rsidR="00B366A4" w:rsidRPr="00F00D6B">
        <w:rPr>
          <w:rFonts w:ascii="Verdana" w:eastAsia="Times New Roman" w:hAnsi="Verdana" w:cs="Times New Roman"/>
          <w:noProof/>
          <w:sz w:val="20"/>
          <w:szCs w:val="20"/>
          <w:lang w:bidi="ar-SA"/>
        </w:rPr>
        <w:t xml:space="preserve">може да бъде призната за национално представителна </w:t>
      </w:r>
      <w:r w:rsidRPr="00F00D6B">
        <w:rPr>
          <w:rFonts w:ascii="Verdana" w:eastAsia="Times New Roman" w:hAnsi="Verdana" w:cs="Times New Roman"/>
          <w:noProof/>
          <w:sz w:val="20"/>
          <w:szCs w:val="20"/>
          <w:lang w:bidi="ar-SA"/>
        </w:rPr>
        <w:t>от министъра на земеделиет</w:t>
      </w:r>
      <w:r w:rsidR="00DF27CA" w:rsidRPr="00F00D6B">
        <w:rPr>
          <w:rFonts w:ascii="Verdana" w:eastAsia="Times New Roman" w:hAnsi="Verdana" w:cs="Times New Roman"/>
          <w:noProof/>
          <w:sz w:val="20"/>
          <w:szCs w:val="20"/>
          <w:lang w:bidi="ar-SA"/>
        </w:rPr>
        <w:t>о</w:t>
      </w:r>
      <w:r w:rsidR="00B366A4" w:rsidRPr="00F00D6B">
        <w:rPr>
          <w:rFonts w:ascii="Verdana" w:eastAsia="Times New Roman" w:hAnsi="Verdana" w:cs="Times New Roman"/>
          <w:noProof/>
          <w:sz w:val="20"/>
          <w:szCs w:val="20"/>
          <w:lang w:bidi="ar-SA"/>
        </w:rPr>
        <w:t xml:space="preserve"> </w:t>
      </w:r>
      <w:r w:rsidRPr="00F00D6B">
        <w:rPr>
          <w:rFonts w:ascii="Verdana" w:eastAsia="Times New Roman" w:hAnsi="Verdana" w:cs="Times New Roman"/>
          <w:noProof/>
          <w:sz w:val="20"/>
          <w:szCs w:val="20"/>
          <w:lang w:bidi="ar-SA"/>
        </w:rPr>
        <w:t xml:space="preserve">с </w:t>
      </w:r>
      <w:r w:rsidR="00B366A4" w:rsidRPr="00F00D6B">
        <w:rPr>
          <w:rFonts w:ascii="Verdana" w:eastAsia="Times New Roman" w:hAnsi="Verdana" w:cs="Times New Roman"/>
          <w:noProof/>
          <w:sz w:val="20"/>
          <w:szCs w:val="20"/>
          <w:lang w:bidi="ar-SA"/>
        </w:rPr>
        <w:t>мотивирана</w:t>
      </w:r>
      <w:r w:rsidRPr="00F00D6B">
        <w:rPr>
          <w:rFonts w:ascii="Verdana" w:eastAsia="Times New Roman" w:hAnsi="Verdana" w:cs="Times New Roman"/>
          <w:noProof/>
          <w:sz w:val="20"/>
          <w:szCs w:val="20"/>
          <w:lang w:bidi="ar-SA"/>
        </w:rPr>
        <w:t xml:space="preserve"> обосновка, придружена</w:t>
      </w:r>
      <w:r w:rsidR="00B366A4" w:rsidRPr="00F00D6B">
        <w:rPr>
          <w:rFonts w:ascii="Verdana" w:eastAsia="Times New Roman" w:hAnsi="Verdana" w:cs="Times New Roman"/>
          <w:noProof/>
          <w:sz w:val="20"/>
          <w:szCs w:val="20"/>
          <w:lang w:bidi="ar-SA"/>
        </w:rPr>
        <w:t xml:space="preserve"> от секторен анализ за дадения вид продукт.</w:t>
      </w:r>
    </w:p>
    <w:p w:rsidR="008E3531" w:rsidRDefault="008E3531" w:rsidP="00FE653D">
      <w:pPr>
        <w:pStyle w:val="BodyText"/>
        <w:spacing w:line="360" w:lineRule="auto"/>
        <w:ind w:firstLine="720"/>
        <w:jc w:val="both"/>
        <w:rPr>
          <w:rFonts w:ascii="Verdana" w:eastAsia="Times New Roman" w:hAnsi="Verdana" w:cs="Times New Roman"/>
          <w:noProof/>
          <w:sz w:val="20"/>
          <w:szCs w:val="20"/>
          <w:lang w:bidi="ar-SA"/>
        </w:rPr>
      </w:pPr>
    </w:p>
    <w:p w:rsidR="00C50A40" w:rsidRDefault="00C50A40" w:rsidP="00FE653D">
      <w:pPr>
        <w:pStyle w:val="BodyText"/>
        <w:spacing w:line="360" w:lineRule="auto"/>
        <w:ind w:firstLine="720"/>
        <w:jc w:val="both"/>
        <w:rPr>
          <w:rFonts w:ascii="Verdana" w:eastAsia="Times New Roman" w:hAnsi="Verdana" w:cs="Times New Roman"/>
          <w:noProof/>
          <w:sz w:val="20"/>
          <w:szCs w:val="20"/>
          <w:lang w:bidi="ar-SA"/>
        </w:rPr>
      </w:pPr>
    </w:p>
    <w:p w:rsidR="007965E5" w:rsidRPr="001D41F7" w:rsidRDefault="00A877CC" w:rsidP="001D41F7">
      <w:pPr>
        <w:pStyle w:val="Heading1"/>
        <w:numPr>
          <w:ilvl w:val="0"/>
          <w:numId w:val="0"/>
        </w:numPr>
        <w:spacing w:after="120"/>
        <w:ind w:firstLine="709"/>
      </w:pPr>
      <w:bookmarkStart w:id="15" w:name="_Toc120272000"/>
      <w:r w:rsidRPr="001D41F7">
        <w:t>V</w:t>
      </w:r>
      <w:r w:rsidR="003B2DB9" w:rsidRPr="001D41F7">
        <w:t xml:space="preserve">. </w:t>
      </w:r>
      <w:r w:rsidR="007965E5" w:rsidRPr="001D41F7">
        <w:t>Анализ на въздействията</w:t>
      </w:r>
      <w:bookmarkEnd w:id="15"/>
    </w:p>
    <w:p w:rsidR="00A041EF" w:rsidRPr="00F00D6B" w:rsidRDefault="00646C5C" w:rsidP="00735B85">
      <w:pPr>
        <w:spacing w:before="100" w:beforeAutospacing="1" w:after="120" w:line="360" w:lineRule="auto"/>
        <w:ind w:firstLine="720"/>
        <w:jc w:val="both"/>
        <w:rPr>
          <w:rFonts w:ascii="Verdana" w:hAnsi="Verdana"/>
          <w:sz w:val="20"/>
          <w:szCs w:val="20"/>
        </w:rPr>
      </w:pPr>
      <w:r w:rsidRPr="00F00D6B">
        <w:rPr>
          <w:rFonts w:ascii="Verdana" w:hAnsi="Verdana"/>
          <w:sz w:val="20"/>
          <w:szCs w:val="20"/>
        </w:rPr>
        <w:t>Политиката на МЗ</w:t>
      </w:r>
      <w:r w:rsidR="00E43A5C" w:rsidRPr="00F00D6B">
        <w:rPr>
          <w:rFonts w:ascii="Verdana" w:hAnsi="Verdana"/>
          <w:sz w:val="20"/>
          <w:szCs w:val="20"/>
        </w:rPr>
        <w:t>м</w:t>
      </w:r>
      <w:r w:rsidR="007965E5" w:rsidRPr="00F00D6B">
        <w:rPr>
          <w:rFonts w:ascii="Verdana" w:hAnsi="Verdana"/>
          <w:sz w:val="20"/>
          <w:szCs w:val="20"/>
        </w:rPr>
        <w:t xml:space="preserve"> по отношение на </w:t>
      </w:r>
      <w:r w:rsidR="003B2DB9" w:rsidRPr="00F00D6B">
        <w:rPr>
          <w:rFonts w:ascii="Verdana" w:hAnsi="Verdana"/>
          <w:sz w:val="20"/>
          <w:szCs w:val="20"/>
        </w:rPr>
        <w:t xml:space="preserve">насърчаването </w:t>
      </w:r>
      <w:r w:rsidR="00B866F3" w:rsidRPr="00F00D6B">
        <w:rPr>
          <w:rFonts w:ascii="Verdana" w:hAnsi="Verdana"/>
          <w:sz w:val="20"/>
          <w:szCs w:val="20"/>
        </w:rPr>
        <w:t xml:space="preserve">и </w:t>
      </w:r>
      <w:r w:rsidR="00735B85" w:rsidRPr="00F00D6B">
        <w:rPr>
          <w:rFonts w:ascii="Verdana" w:hAnsi="Verdana"/>
          <w:sz w:val="20"/>
          <w:szCs w:val="20"/>
        </w:rPr>
        <w:t>създаването</w:t>
      </w:r>
      <w:r w:rsidR="003B2DB9" w:rsidRPr="00F00D6B">
        <w:rPr>
          <w:rFonts w:ascii="Verdana" w:hAnsi="Verdana"/>
          <w:sz w:val="20"/>
          <w:szCs w:val="20"/>
        </w:rPr>
        <w:t xml:space="preserve"> на </w:t>
      </w:r>
      <w:r w:rsidR="004A7ED2" w:rsidRPr="00F00D6B">
        <w:rPr>
          <w:rFonts w:ascii="Verdana" w:hAnsi="Verdana"/>
          <w:sz w:val="20"/>
          <w:szCs w:val="20"/>
        </w:rPr>
        <w:t xml:space="preserve">обединения </w:t>
      </w:r>
      <w:r w:rsidR="003B2DB9" w:rsidRPr="00F00D6B">
        <w:rPr>
          <w:rFonts w:ascii="Verdana" w:hAnsi="Verdana"/>
          <w:sz w:val="20"/>
          <w:szCs w:val="20"/>
        </w:rPr>
        <w:t>има за цел освен да бъде определена представителността на различните браншове</w:t>
      </w:r>
      <w:r w:rsidR="00BA3839" w:rsidRPr="00F00D6B">
        <w:rPr>
          <w:rFonts w:ascii="Verdana" w:hAnsi="Verdana"/>
          <w:sz w:val="20"/>
          <w:szCs w:val="20"/>
        </w:rPr>
        <w:t>,</w:t>
      </w:r>
      <w:r w:rsidR="003B2DB9" w:rsidRPr="00F00D6B">
        <w:rPr>
          <w:rFonts w:ascii="Verdana" w:hAnsi="Verdana"/>
          <w:sz w:val="20"/>
          <w:szCs w:val="20"/>
        </w:rPr>
        <w:t xml:space="preserve"> </w:t>
      </w:r>
      <w:r w:rsidR="008907DC" w:rsidRPr="00F00D6B">
        <w:rPr>
          <w:rFonts w:ascii="Verdana" w:hAnsi="Verdana"/>
          <w:sz w:val="20"/>
          <w:szCs w:val="20"/>
        </w:rPr>
        <w:t xml:space="preserve">да бъдат </w:t>
      </w:r>
      <w:r w:rsidR="004A7ED2" w:rsidRPr="00F00D6B">
        <w:rPr>
          <w:rFonts w:ascii="Verdana" w:hAnsi="Verdana"/>
          <w:sz w:val="20"/>
          <w:szCs w:val="20"/>
        </w:rPr>
        <w:t>обособени и групирани</w:t>
      </w:r>
      <w:r w:rsidR="007965E5" w:rsidRPr="00F00D6B">
        <w:rPr>
          <w:rFonts w:ascii="Verdana" w:hAnsi="Verdana"/>
          <w:sz w:val="20"/>
          <w:szCs w:val="20"/>
        </w:rPr>
        <w:t xml:space="preserve"> земеделски </w:t>
      </w:r>
      <w:r w:rsidR="004A7ED2" w:rsidRPr="00F00D6B">
        <w:rPr>
          <w:rFonts w:ascii="Verdana" w:hAnsi="Verdana"/>
          <w:sz w:val="20"/>
          <w:szCs w:val="20"/>
        </w:rPr>
        <w:t>стопани и представителите на агробизнеса</w:t>
      </w:r>
      <w:r w:rsidR="007965E5" w:rsidRPr="00F00D6B">
        <w:rPr>
          <w:rFonts w:ascii="Verdana" w:hAnsi="Verdana"/>
          <w:sz w:val="20"/>
          <w:szCs w:val="20"/>
        </w:rPr>
        <w:t xml:space="preserve">. </w:t>
      </w:r>
      <w:r w:rsidR="00693209" w:rsidRPr="00F00D6B">
        <w:rPr>
          <w:rFonts w:ascii="Verdana" w:hAnsi="Verdana"/>
          <w:sz w:val="20"/>
          <w:szCs w:val="20"/>
        </w:rPr>
        <w:t xml:space="preserve">Съществуващото </w:t>
      </w:r>
      <w:r w:rsidR="008907DC" w:rsidRPr="00F00D6B">
        <w:rPr>
          <w:rFonts w:ascii="Verdana" w:hAnsi="Verdana"/>
          <w:sz w:val="20"/>
          <w:szCs w:val="20"/>
        </w:rPr>
        <w:t>разединени</w:t>
      </w:r>
      <w:r w:rsidR="00B866F3" w:rsidRPr="00F00D6B">
        <w:rPr>
          <w:rFonts w:ascii="Verdana" w:hAnsi="Verdana"/>
          <w:sz w:val="20"/>
          <w:szCs w:val="20"/>
        </w:rPr>
        <w:t>е</w:t>
      </w:r>
      <w:r w:rsidR="008907DC" w:rsidRPr="00F00D6B">
        <w:rPr>
          <w:rFonts w:ascii="Verdana" w:hAnsi="Verdana"/>
          <w:sz w:val="20"/>
          <w:szCs w:val="20"/>
        </w:rPr>
        <w:t xml:space="preserve"> нарушава конкурентоспособността им и възможностите за договаряне със сигурни и редовни доставчици и клиенти. Голяма част от земеделските </w:t>
      </w:r>
      <w:r w:rsidR="004A7ED2" w:rsidRPr="00F00D6B">
        <w:rPr>
          <w:rFonts w:ascii="Verdana" w:hAnsi="Verdana"/>
          <w:sz w:val="20"/>
          <w:szCs w:val="20"/>
        </w:rPr>
        <w:t>стопани</w:t>
      </w:r>
      <w:r w:rsidR="008907DC" w:rsidRPr="00F00D6B">
        <w:rPr>
          <w:rFonts w:ascii="Verdana" w:hAnsi="Verdana"/>
          <w:sz w:val="20"/>
          <w:szCs w:val="20"/>
        </w:rPr>
        <w:t xml:space="preserve"> и пр</w:t>
      </w:r>
      <w:r w:rsidR="00B866F3" w:rsidRPr="00F00D6B">
        <w:rPr>
          <w:rFonts w:ascii="Verdana" w:hAnsi="Verdana"/>
          <w:sz w:val="20"/>
          <w:szCs w:val="20"/>
        </w:rPr>
        <w:t>е</w:t>
      </w:r>
      <w:r w:rsidR="008907DC" w:rsidRPr="00F00D6B">
        <w:rPr>
          <w:rFonts w:ascii="Verdana" w:hAnsi="Verdana"/>
          <w:sz w:val="20"/>
          <w:szCs w:val="20"/>
        </w:rPr>
        <w:t xml:space="preserve">дставители на агробизнеса имат тесни компетенции в </w:t>
      </w:r>
      <w:r w:rsidR="00735B85" w:rsidRPr="00F00D6B">
        <w:rPr>
          <w:rFonts w:ascii="Verdana" w:hAnsi="Verdana"/>
          <w:sz w:val="20"/>
          <w:szCs w:val="20"/>
        </w:rPr>
        <w:t>сферата</w:t>
      </w:r>
      <w:r w:rsidR="008907DC" w:rsidRPr="00F00D6B">
        <w:rPr>
          <w:rFonts w:ascii="Verdana" w:hAnsi="Verdana"/>
          <w:sz w:val="20"/>
          <w:szCs w:val="20"/>
        </w:rPr>
        <w:t xml:space="preserve"> си на дейност. Те са директно ангажирани с</w:t>
      </w:r>
      <w:r w:rsidR="00B866F3" w:rsidRPr="00F00D6B">
        <w:rPr>
          <w:rFonts w:ascii="Verdana" w:hAnsi="Verdana"/>
          <w:sz w:val="20"/>
          <w:szCs w:val="20"/>
        </w:rPr>
        <w:t>ъс</w:t>
      </w:r>
      <w:r w:rsidR="008907DC" w:rsidRPr="00F00D6B">
        <w:rPr>
          <w:rFonts w:ascii="Verdana" w:hAnsi="Verdana"/>
          <w:sz w:val="20"/>
          <w:szCs w:val="20"/>
        </w:rPr>
        <w:t xml:space="preserve"> стопанстват</w:t>
      </w:r>
      <w:r w:rsidR="00B866F3" w:rsidRPr="00F00D6B">
        <w:rPr>
          <w:rFonts w:ascii="Verdana" w:hAnsi="Verdana"/>
          <w:sz w:val="20"/>
          <w:szCs w:val="20"/>
        </w:rPr>
        <w:t>а</w:t>
      </w:r>
      <w:r w:rsidR="008907DC" w:rsidRPr="00F00D6B">
        <w:rPr>
          <w:rFonts w:ascii="Verdana" w:hAnsi="Verdana"/>
          <w:sz w:val="20"/>
          <w:szCs w:val="20"/>
        </w:rPr>
        <w:t xml:space="preserve"> си и еж</w:t>
      </w:r>
      <w:r w:rsidR="00B866F3" w:rsidRPr="00F00D6B">
        <w:rPr>
          <w:rFonts w:ascii="Verdana" w:hAnsi="Verdana"/>
          <w:sz w:val="20"/>
          <w:szCs w:val="20"/>
        </w:rPr>
        <w:t>ед</w:t>
      </w:r>
      <w:r w:rsidR="008907DC" w:rsidRPr="00F00D6B">
        <w:rPr>
          <w:rFonts w:ascii="Verdana" w:hAnsi="Verdana"/>
          <w:sz w:val="20"/>
          <w:szCs w:val="20"/>
        </w:rPr>
        <w:t xml:space="preserve">невните им задължения, което не </w:t>
      </w:r>
      <w:r w:rsidR="004A7ED2" w:rsidRPr="00F00D6B">
        <w:rPr>
          <w:rFonts w:ascii="Verdana" w:hAnsi="Verdana"/>
          <w:sz w:val="20"/>
          <w:szCs w:val="20"/>
        </w:rPr>
        <w:t>им позволява да се занимават с</w:t>
      </w:r>
      <w:r w:rsidR="008907DC" w:rsidRPr="00F00D6B">
        <w:rPr>
          <w:rFonts w:ascii="Verdana" w:hAnsi="Verdana"/>
          <w:sz w:val="20"/>
          <w:szCs w:val="20"/>
        </w:rPr>
        <w:t xml:space="preserve"> до</w:t>
      </w:r>
      <w:r w:rsidR="00B866F3" w:rsidRPr="00F00D6B">
        <w:rPr>
          <w:rFonts w:ascii="Verdana" w:hAnsi="Verdana"/>
          <w:sz w:val="20"/>
          <w:szCs w:val="20"/>
        </w:rPr>
        <w:t>п</w:t>
      </w:r>
      <w:r w:rsidR="008907DC" w:rsidRPr="00F00D6B">
        <w:rPr>
          <w:rFonts w:ascii="Verdana" w:hAnsi="Verdana"/>
          <w:sz w:val="20"/>
          <w:szCs w:val="20"/>
        </w:rPr>
        <w:t>ъ</w:t>
      </w:r>
      <w:r w:rsidR="00B866F3" w:rsidRPr="00F00D6B">
        <w:rPr>
          <w:rFonts w:ascii="Verdana" w:hAnsi="Verdana"/>
          <w:sz w:val="20"/>
          <w:szCs w:val="20"/>
        </w:rPr>
        <w:t>лнителни дейност</w:t>
      </w:r>
      <w:r w:rsidR="008907DC" w:rsidRPr="00F00D6B">
        <w:rPr>
          <w:rFonts w:ascii="Verdana" w:hAnsi="Verdana"/>
          <w:sz w:val="20"/>
          <w:szCs w:val="20"/>
        </w:rPr>
        <w:t>и. Участвайки в обединен</w:t>
      </w:r>
      <w:r w:rsidR="00B866F3" w:rsidRPr="00F00D6B">
        <w:rPr>
          <w:rFonts w:ascii="Verdana" w:hAnsi="Verdana"/>
          <w:sz w:val="20"/>
          <w:szCs w:val="20"/>
        </w:rPr>
        <w:t>и</w:t>
      </w:r>
      <w:r w:rsidR="008907DC" w:rsidRPr="00F00D6B">
        <w:rPr>
          <w:rFonts w:ascii="Verdana" w:hAnsi="Verdana"/>
          <w:sz w:val="20"/>
          <w:szCs w:val="20"/>
        </w:rPr>
        <w:t>я</w:t>
      </w:r>
      <w:r w:rsidR="00BA3839" w:rsidRPr="00F00D6B">
        <w:rPr>
          <w:rFonts w:ascii="Verdana" w:hAnsi="Verdana"/>
          <w:sz w:val="20"/>
          <w:szCs w:val="20"/>
        </w:rPr>
        <w:t>,</w:t>
      </w:r>
      <w:r w:rsidR="008907DC" w:rsidRPr="00F00D6B">
        <w:rPr>
          <w:rFonts w:ascii="Verdana" w:hAnsi="Verdana"/>
          <w:sz w:val="20"/>
          <w:szCs w:val="20"/>
        </w:rPr>
        <w:t xml:space="preserve"> се цели лица с общи интереси и обща визия за развитие да имат общи планове за развитието си и икономическия си просперитет. </w:t>
      </w:r>
      <w:r w:rsidR="005076EA" w:rsidRPr="00F00D6B">
        <w:rPr>
          <w:rFonts w:ascii="Verdana" w:hAnsi="Verdana"/>
          <w:sz w:val="20"/>
          <w:szCs w:val="20"/>
        </w:rPr>
        <w:t xml:space="preserve">Когато представителността </w:t>
      </w:r>
      <w:r w:rsidR="004A7ED2" w:rsidRPr="00F00D6B">
        <w:rPr>
          <w:rFonts w:ascii="Verdana" w:hAnsi="Verdana"/>
          <w:sz w:val="20"/>
          <w:szCs w:val="20"/>
        </w:rPr>
        <w:t>им</w:t>
      </w:r>
      <w:r w:rsidR="005076EA" w:rsidRPr="00F00D6B">
        <w:rPr>
          <w:rFonts w:ascii="Verdana" w:hAnsi="Verdana"/>
          <w:sz w:val="20"/>
          <w:szCs w:val="20"/>
        </w:rPr>
        <w:t xml:space="preserve"> е ясно определе</w:t>
      </w:r>
      <w:r w:rsidR="00B866F3" w:rsidRPr="00F00D6B">
        <w:rPr>
          <w:rFonts w:ascii="Verdana" w:hAnsi="Verdana"/>
          <w:sz w:val="20"/>
          <w:szCs w:val="20"/>
        </w:rPr>
        <w:t>на, те ще получават редовно актуал</w:t>
      </w:r>
      <w:r w:rsidR="005076EA" w:rsidRPr="00F00D6B">
        <w:rPr>
          <w:rFonts w:ascii="Verdana" w:hAnsi="Verdana"/>
          <w:sz w:val="20"/>
          <w:szCs w:val="20"/>
        </w:rPr>
        <w:t xml:space="preserve">на информация и индиректно ще </w:t>
      </w:r>
      <w:r w:rsidR="00735B85" w:rsidRPr="00F00D6B">
        <w:rPr>
          <w:rFonts w:ascii="Verdana" w:hAnsi="Verdana"/>
          <w:sz w:val="20"/>
          <w:szCs w:val="20"/>
        </w:rPr>
        <w:t>участват</w:t>
      </w:r>
      <w:r w:rsidR="005076EA" w:rsidRPr="00F00D6B">
        <w:rPr>
          <w:rFonts w:ascii="Verdana" w:hAnsi="Verdana"/>
          <w:sz w:val="20"/>
          <w:szCs w:val="20"/>
        </w:rPr>
        <w:t xml:space="preserve"> в определянето на политики и стратегии</w:t>
      </w:r>
      <w:r w:rsidR="00BA3839" w:rsidRPr="00F00D6B">
        <w:rPr>
          <w:rFonts w:ascii="Verdana" w:hAnsi="Verdana"/>
          <w:sz w:val="20"/>
          <w:szCs w:val="20"/>
        </w:rPr>
        <w:t>,</w:t>
      </w:r>
      <w:r w:rsidR="005076EA" w:rsidRPr="00F00D6B">
        <w:rPr>
          <w:rFonts w:ascii="Verdana" w:hAnsi="Verdana"/>
          <w:sz w:val="20"/>
          <w:szCs w:val="20"/>
        </w:rPr>
        <w:t xml:space="preserve"> важни за бранша</w:t>
      </w:r>
      <w:r w:rsidR="00BA3839" w:rsidRPr="00F00D6B">
        <w:rPr>
          <w:rFonts w:ascii="Verdana" w:hAnsi="Verdana"/>
          <w:sz w:val="20"/>
          <w:szCs w:val="20"/>
        </w:rPr>
        <w:t>,</w:t>
      </w:r>
      <w:r w:rsidR="005076EA" w:rsidRPr="00F00D6B">
        <w:rPr>
          <w:rFonts w:ascii="Verdana" w:hAnsi="Verdana"/>
          <w:sz w:val="20"/>
          <w:szCs w:val="20"/>
        </w:rPr>
        <w:t xml:space="preserve"> в който функционират. </w:t>
      </w:r>
      <w:r w:rsidR="00735B85" w:rsidRPr="00F00D6B">
        <w:rPr>
          <w:rFonts w:ascii="Verdana" w:hAnsi="Verdana"/>
          <w:sz w:val="20"/>
          <w:szCs w:val="20"/>
        </w:rPr>
        <w:t>Прехвърлянето</w:t>
      </w:r>
      <w:r w:rsidR="008907DC" w:rsidRPr="00F00D6B">
        <w:rPr>
          <w:rFonts w:ascii="Verdana" w:hAnsi="Verdana"/>
          <w:sz w:val="20"/>
          <w:szCs w:val="20"/>
        </w:rPr>
        <w:t xml:space="preserve"> на </w:t>
      </w:r>
      <w:r w:rsidR="00735B85" w:rsidRPr="00F00D6B">
        <w:rPr>
          <w:rFonts w:ascii="Verdana" w:hAnsi="Verdana"/>
          <w:sz w:val="20"/>
          <w:szCs w:val="20"/>
        </w:rPr>
        <w:t>организационни</w:t>
      </w:r>
      <w:r w:rsidR="005076EA" w:rsidRPr="00F00D6B">
        <w:rPr>
          <w:rFonts w:ascii="Verdana" w:hAnsi="Verdana"/>
          <w:sz w:val="20"/>
          <w:szCs w:val="20"/>
        </w:rPr>
        <w:t xml:space="preserve"> ангажименти и ангажименти</w:t>
      </w:r>
      <w:r w:rsidR="00BA3839" w:rsidRPr="00F00D6B">
        <w:rPr>
          <w:rFonts w:ascii="Verdana" w:hAnsi="Verdana"/>
          <w:sz w:val="20"/>
          <w:szCs w:val="20"/>
        </w:rPr>
        <w:t>,</w:t>
      </w:r>
      <w:r w:rsidR="005076EA" w:rsidRPr="00F00D6B">
        <w:rPr>
          <w:rFonts w:ascii="Verdana" w:hAnsi="Verdana"/>
          <w:sz w:val="20"/>
          <w:szCs w:val="20"/>
        </w:rPr>
        <w:t xml:space="preserve"> свързани с търсенето на клиенти и</w:t>
      </w:r>
      <w:r w:rsidR="008907DC" w:rsidRPr="00F00D6B">
        <w:rPr>
          <w:rFonts w:ascii="Verdana" w:hAnsi="Verdana"/>
          <w:sz w:val="20"/>
          <w:szCs w:val="20"/>
        </w:rPr>
        <w:t xml:space="preserve"> </w:t>
      </w:r>
      <w:r w:rsidR="008907DC" w:rsidRPr="00F00D6B">
        <w:rPr>
          <w:rFonts w:ascii="Verdana" w:hAnsi="Verdana"/>
          <w:sz w:val="20"/>
          <w:szCs w:val="20"/>
        </w:rPr>
        <w:lastRenderedPageBreak/>
        <w:t>ос</w:t>
      </w:r>
      <w:r w:rsidR="005076EA" w:rsidRPr="00F00D6B">
        <w:rPr>
          <w:rFonts w:ascii="Verdana" w:hAnsi="Verdana"/>
          <w:sz w:val="20"/>
          <w:szCs w:val="20"/>
        </w:rPr>
        <w:t xml:space="preserve">игуряването на пазари, значително биха облекчили </w:t>
      </w:r>
      <w:r w:rsidR="004A7ED2" w:rsidRPr="00F00D6B">
        <w:rPr>
          <w:rFonts w:ascii="Verdana" w:hAnsi="Verdana"/>
          <w:sz w:val="20"/>
          <w:szCs w:val="20"/>
        </w:rPr>
        <w:t>заетите във всички земеделски браншове</w:t>
      </w:r>
      <w:r w:rsidR="005076EA" w:rsidRPr="00F00D6B">
        <w:rPr>
          <w:rFonts w:ascii="Verdana" w:hAnsi="Verdana"/>
          <w:sz w:val="20"/>
          <w:szCs w:val="20"/>
        </w:rPr>
        <w:t xml:space="preserve">, които </w:t>
      </w:r>
      <w:r w:rsidR="00693209" w:rsidRPr="00F00D6B">
        <w:rPr>
          <w:rFonts w:ascii="Verdana" w:hAnsi="Verdana"/>
          <w:sz w:val="20"/>
          <w:szCs w:val="20"/>
        </w:rPr>
        <w:t xml:space="preserve">ще </w:t>
      </w:r>
      <w:r w:rsidR="00AF28CF" w:rsidRPr="00F00D6B">
        <w:rPr>
          <w:rFonts w:ascii="Verdana" w:hAnsi="Verdana"/>
          <w:sz w:val="20"/>
          <w:szCs w:val="20"/>
        </w:rPr>
        <w:t>се съсредоточат</w:t>
      </w:r>
      <w:r w:rsidR="005076EA" w:rsidRPr="00F00D6B">
        <w:rPr>
          <w:rFonts w:ascii="Verdana" w:hAnsi="Verdana"/>
          <w:sz w:val="20"/>
          <w:szCs w:val="20"/>
        </w:rPr>
        <w:t xml:space="preserve"> основно в </w:t>
      </w:r>
      <w:r w:rsidR="00735B85" w:rsidRPr="00F00D6B">
        <w:rPr>
          <w:rFonts w:ascii="Verdana" w:hAnsi="Verdana"/>
          <w:sz w:val="20"/>
          <w:szCs w:val="20"/>
        </w:rPr>
        <w:t>дейност</w:t>
      </w:r>
      <w:r w:rsidR="004A7ED2" w:rsidRPr="00F00D6B">
        <w:rPr>
          <w:rFonts w:ascii="Verdana" w:hAnsi="Verdana"/>
          <w:sz w:val="20"/>
          <w:szCs w:val="20"/>
        </w:rPr>
        <w:t xml:space="preserve"> си</w:t>
      </w:r>
      <w:r w:rsidR="00735B85" w:rsidRPr="00F00D6B">
        <w:rPr>
          <w:rFonts w:ascii="Verdana" w:hAnsi="Verdana"/>
          <w:sz w:val="20"/>
          <w:szCs w:val="20"/>
        </w:rPr>
        <w:t>.</w:t>
      </w:r>
    </w:p>
    <w:p w:rsidR="00AF28CF" w:rsidRPr="00F00D6B" w:rsidRDefault="006F0441" w:rsidP="00AF28CF">
      <w:pPr>
        <w:tabs>
          <w:tab w:val="num" w:pos="0"/>
          <w:tab w:val="center" w:pos="142"/>
        </w:tabs>
        <w:spacing w:line="360" w:lineRule="auto"/>
        <w:ind w:right="-28"/>
        <w:jc w:val="both"/>
        <w:rPr>
          <w:rFonts w:ascii="Verdana" w:hAnsi="Verdana" w:cs="Times New Roman"/>
          <w:bCs/>
          <w:iCs/>
          <w:sz w:val="16"/>
          <w:szCs w:val="16"/>
        </w:rPr>
      </w:pPr>
      <w:r w:rsidRPr="00F00D6B">
        <w:rPr>
          <w:rFonts w:ascii="Verdana" w:hAnsi="Verdana" w:cs="Times New Roman"/>
          <w:bCs/>
          <w:iCs/>
          <w:sz w:val="16"/>
          <w:szCs w:val="16"/>
        </w:rPr>
        <w:t>Табл. 15 Ползи върху заинтересованите страни</w:t>
      </w:r>
    </w:p>
    <w:tbl>
      <w:tblPr>
        <w:tblStyle w:val="TableGrid9"/>
        <w:tblW w:w="9952" w:type="dxa"/>
        <w:tblInd w:w="-176" w:type="dxa"/>
        <w:tblLook w:val="04A0" w:firstRow="1" w:lastRow="0" w:firstColumn="1" w:lastColumn="0" w:noHBand="0" w:noVBand="1"/>
      </w:tblPr>
      <w:tblGrid>
        <w:gridCol w:w="2816"/>
        <w:gridCol w:w="1891"/>
        <w:gridCol w:w="2385"/>
        <w:gridCol w:w="2860"/>
      </w:tblGrid>
      <w:tr w:rsidR="00AC7F6A" w:rsidRPr="00F00D6B" w:rsidTr="00AC7F6A">
        <w:trPr>
          <w:trHeight w:val="547"/>
        </w:trPr>
        <w:tc>
          <w:tcPr>
            <w:tcW w:w="2816" w:type="dxa"/>
            <w:shd w:val="clear" w:color="auto" w:fill="D9D9D9" w:themeFill="background1" w:themeFillShade="D9"/>
            <w:vAlign w:val="center"/>
          </w:tcPr>
          <w:p w:rsidR="00AC7F6A" w:rsidRPr="00F00D6B" w:rsidRDefault="00AC7F6A" w:rsidP="00C15753">
            <w:pPr>
              <w:spacing w:line="360" w:lineRule="auto"/>
              <w:jc w:val="center"/>
              <w:rPr>
                <w:rFonts w:ascii="Verdana" w:eastAsiaTheme="minorEastAsia" w:hAnsi="Verdana" w:cs="Times New Roman"/>
                <w:b/>
                <w:sz w:val="16"/>
                <w:szCs w:val="16"/>
              </w:rPr>
            </w:pPr>
            <w:r w:rsidRPr="00F00D6B">
              <w:rPr>
                <w:rFonts w:ascii="Verdana" w:eastAsiaTheme="minorEastAsia" w:hAnsi="Verdana" w:cs="Times New Roman"/>
                <w:b/>
                <w:sz w:val="16"/>
                <w:szCs w:val="16"/>
              </w:rPr>
              <w:t>Заинтересовани страни</w:t>
            </w:r>
          </w:p>
        </w:tc>
        <w:tc>
          <w:tcPr>
            <w:tcW w:w="1891" w:type="dxa"/>
            <w:shd w:val="clear" w:color="auto" w:fill="D9D9D9" w:themeFill="background1" w:themeFillShade="D9"/>
            <w:vAlign w:val="center"/>
          </w:tcPr>
          <w:p w:rsidR="00AC7F6A" w:rsidRPr="00F00D6B" w:rsidRDefault="00AC7F6A" w:rsidP="00C15753">
            <w:pPr>
              <w:spacing w:line="360" w:lineRule="auto"/>
              <w:jc w:val="center"/>
              <w:rPr>
                <w:rFonts w:ascii="Verdana" w:eastAsia="Calibri" w:hAnsi="Verdana" w:cs="Times New Roman"/>
                <w:b/>
                <w:sz w:val="16"/>
                <w:szCs w:val="16"/>
              </w:rPr>
            </w:pPr>
          </w:p>
          <w:p w:rsidR="00AC7F6A" w:rsidRPr="00F00D6B" w:rsidRDefault="00AC7F6A" w:rsidP="00C15753">
            <w:pPr>
              <w:spacing w:line="360" w:lineRule="auto"/>
              <w:jc w:val="center"/>
              <w:rPr>
                <w:rFonts w:ascii="Verdana" w:eastAsia="Calibri" w:hAnsi="Verdana" w:cs="Times New Roman"/>
                <w:b/>
                <w:sz w:val="16"/>
                <w:szCs w:val="16"/>
              </w:rPr>
            </w:pPr>
            <w:r w:rsidRPr="00F00D6B">
              <w:rPr>
                <w:rFonts w:ascii="Verdana" w:eastAsia="Calibri" w:hAnsi="Verdana" w:cs="Times New Roman"/>
                <w:b/>
                <w:sz w:val="16"/>
                <w:szCs w:val="16"/>
              </w:rPr>
              <w:t>Вариант 1</w:t>
            </w:r>
          </w:p>
          <w:p w:rsidR="00AC7F6A" w:rsidRPr="00F00D6B" w:rsidRDefault="00AC7F6A" w:rsidP="00C15753">
            <w:pPr>
              <w:spacing w:line="360" w:lineRule="auto"/>
              <w:contextualSpacing/>
              <w:jc w:val="center"/>
              <w:rPr>
                <w:rFonts w:ascii="Verdana" w:eastAsia="Calibri" w:hAnsi="Verdana" w:cs="Segoe UI"/>
                <w:b/>
                <w:sz w:val="16"/>
                <w:szCs w:val="16"/>
              </w:rPr>
            </w:pPr>
          </w:p>
        </w:tc>
        <w:tc>
          <w:tcPr>
            <w:tcW w:w="2385" w:type="dxa"/>
            <w:shd w:val="clear" w:color="auto" w:fill="D9D9D9" w:themeFill="background1" w:themeFillShade="D9"/>
            <w:vAlign w:val="center"/>
          </w:tcPr>
          <w:p w:rsidR="00AC7F6A" w:rsidRPr="00F00D6B" w:rsidRDefault="00AC7F6A" w:rsidP="00C15753">
            <w:pPr>
              <w:spacing w:line="360" w:lineRule="auto"/>
              <w:jc w:val="center"/>
              <w:rPr>
                <w:rFonts w:ascii="Verdana" w:eastAsia="Calibri" w:hAnsi="Verdana" w:cs="Times New Roman"/>
                <w:b/>
                <w:sz w:val="16"/>
                <w:szCs w:val="16"/>
              </w:rPr>
            </w:pPr>
            <w:r w:rsidRPr="00F00D6B">
              <w:rPr>
                <w:rFonts w:ascii="Verdana" w:eastAsia="Calibri" w:hAnsi="Verdana" w:cs="Times New Roman"/>
                <w:b/>
                <w:sz w:val="16"/>
                <w:szCs w:val="16"/>
              </w:rPr>
              <w:t>Вариант 2</w:t>
            </w:r>
          </w:p>
        </w:tc>
        <w:tc>
          <w:tcPr>
            <w:tcW w:w="2860" w:type="dxa"/>
            <w:shd w:val="clear" w:color="auto" w:fill="D9D9D9" w:themeFill="background1" w:themeFillShade="D9"/>
            <w:vAlign w:val="center"/>
          </w:tcPr>
          <w:p w:rsidR="00AC7F6A" w:rsidRPr="00F00D6B" w:rsidRDefault="00AC7F6A" w:rsidP="00C15753">
            <w:pPr>
              <w:spacing w:line="360" w:lineRule="auto"/>
              <w:jc w:val="center"/>
              <w:rPr>
                <w:rFonts w:ascii="Verdana" w:eastAsia="Calibri" w:hAnsi="Verdana" w:cs="Times New Roman"/>
                <w:b/>
                <w:sz w:val="16"/>
                <w:szCs w:val="16"/>
              </w:rPr>
            </w:pPr>
            <w:r w:rsidRPr="00F00D6B">
              <w:rPr>
                <w:rFonts w:ascii="Verdana" w:eastAsia="Calibri" w:hAnsi="Verdana" w:cs="Times New Roman"/>
                <w:b/>
                <w:sz w:val="16"/>
                <w:szCs w:val="16"/>
              </w:rPr>
              <w:t>Вариант 3</w:t>
            </w:r>
          </w:p>
        </w:tc>
      </w:tr>
      <w:tr w:rsidR="00AC7F6A" w:rsidRPr="00F00D6B" w:rsidTr="00FE653D">
        <w:tc>
          <w:tcPr>
            <w:tcW w:w="2816" w:type="dxa"/>
            <w:vAlign w:val="center"/>
          </w:tcPr>
          <w:p w:rsidR="00AC7F6A" w:rsidRPr="00F00D6B" w:rsidRDefault="00AC7F6A" w:rsidP="00FE653D">
            <w:pPr>
              <w:spacing w:line="360" w:lineRule="auto"/>
              <w:rPr>
                <w:rFonts w:ascii="Verdana" w:eastAsiaTheme="minorEastAsia" w:hAnsi="Verdana" w:cs="Times New Roman"/>
                <w:b/>
                <w:sz w:val="16"/>
                <w:szCs w:val="16"/>
              </w:rPr>
            </w:pPr>
            <w:r w:rsidRPr="00F00D6B">
              <w:rPr>
                <w:rFonts w:ascii="Verdana" w:eastAsiaTheme="minorEastAsia" w:hAnsi="Verdana" w:cs="Times New Roman"/>
                <w:b/>
                <w:sz w:val="16"/>
                <w:szCs w:val="16"/>
              </w:rPr>
              <w:t>Администрация</w:t>
            </w:r>
          </w:p>
        </w:tc>
        <w:tc>
          <w:tcPr>
            <w:tcW w:w="1891" w:type="dxa"/>
            <w:vAlign w:val="center"/>
          </w:tcPr>
          <w:p w:rsidR="00AC7F6A" w:rsidRPr="00F00D6B" w:rsidRDefault="00AC7F6A" w:rsidP="00FE653D">
            <w:pPr>
              <w:spacing w:line="360" w:lineRule="auto"/>
              <w:jc w:val="center"/>
              <w:rPr>
                <w:rFonts w:ascii="Verdana" w:eastAsiaTheme="minorEastAsia" w:hAnsi="Verdana" w:cs="Times New Roman"/>
                <w:sz w:val="16"/>
                <w:szCs w:val="16"/>
              </w:rPr>
            </w:pPr>
            <w:r w:rsidRPr="00F00D6B">
              <w:rPr>
                <w:rFonts w:ascii="Verdana" w:eastAsiaTheme="minorEastAsia" w:hAnsi="Verdana" w:cs="Times New Roman"/>
                <w:sz w:val="16"/>
                <w:szCs w:val="16"/>
              </w:rPr>
              <w:t>Няма</w:t>
            </w:r>
          </w:p>
        </w:tc>
        <w:tc>
          <w:tcPr>
            <w:tcW w:w="2385" w:type="dxa"/>
          </w:tcPr>
          <w:p w:rsidR="00AC7F6A" w:rsidRPr="00F00D6B" w:rsidRDefault="009D54C3" w:rsidP="00C15753">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Ще бъдат определени ясни и еднакви за всички критерии за представителност на </w:t>
            </w:r>
            <w:r w:rsidR="00422AAF" w:rsidRPr="00F00D6B">
              <w:rPr>
                <w:rFonts w:ascii="Verdana" w:eastAsia="Calibri" w:hAnsi="Verdana" w:cs="Times New Roman"/>
                <w:sz w:val="16"/>
                <w:szCs w:val="16"/>
              </w:rPr>
              <w:t>обединената</w:t>
            </w:r>
            <w:r w:rsidRPr="00F00D6B">
              <w:rPr>
                <w:rFonts w:ascii="Verdana" w:eastAsia="Calibri" w:hAnsi="Verdana" w:cs="Times New Roman"/>
                <w:sz w:val="16"/>
                <w:szCs w:val="16"/>
              </w:rPr>
              <w:t xml:space="preserve"> в определени сегменти на сектор „Земеделие“;</w:t>
            </w:r>
          </w:p>
        </w:tc>
        <w:tc>
          <w:tcPr>
            <w:tcW w:w="2860" w:type="dxa"/>
          </w:tcPr>
          <w:p w:rsidR="00AC7F6A" w:rsidRPr="00F00D6B" w:rsidRDefault="009D54C3" w:rsidP="00AC7F6A">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Я</w:t>
            </w:r>
            <w:r w:rsidR="00AC7F6A" w:rsidRPr="00F00D6B">
              <w:rPr>
                <w:rFonts w:ascii="Verdana" w:eastAsia="Calibri" w:hAnsi="Verdana" w:cs="Times New Roman"/>
                <w:sz w:val="16"/>
                <w:szCs w:val="16"/>
              </w:rPr>
              <w:t>снота с кого общува МЗм;</w:t>
            </w:r>
          </w:p>
          <w:p w:rsidR="00AC7F6A" w:rsidRPr="00F00D6B" w:rsidRDefault="009D54C3" w:rsidP="00AC7F6A">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К</w:t>
            </w:r>
            <w:r w:rsidR="00AC7F6A" w:rsidRPr="00F00D6B">
              <w:rPr>
                <w:rFonts w:ascii="Verdana" w:eastAsia="Calibri" w:hAnsi="Verdana" w:cs="Times New Roman"/>
                <w:sz w:val="16"/>
                <w:szCs w:val="16"/>
              </w:rPr>
              <w:t>ой точно представляват обед</w:t>
            </w:r>
            <w:r w:rsidR="00BA3839" w:rsidRPr="00F00D6B">
              <w:rPr>
                <w:rFonts w:ascii="Verdana" w:eastAsia="Calibri" w:hAnsi="Verdana" w:cs="Times New Roman"/>
                <w:sz w:val="16"/>
                <w:szCs w:val="16"/>
              </w:rPr>
              <w:t>и</w:t>
            </w:r>
            <w:r w:rsidR="00AC7F6A" w:rsidRPr="00F00D6B">
              <w:rPr>
                <w:rFonts w:ascii="Verdana" w:eastAsia="Calibri" w:hAnsi="Verdana" w:cs="Times New Roman"/>
                <w:sz w:val="16"/>
                <w:szCs w:val="16"/>
              </w:rPr>
              <w:t>н</w:t>
            </w:r>
            <w:r w:rsidR="00BA3839" w:rsidRPr="00F00D6B">
              <w:rPr>
                <w:rFonts w:ascii="Verdana" w:eastAsia="Calibri" w:hAnsi="Verdana" w:cs="Times New Roman"/>
                <w:sz w:val="16"/>
                <w:szCs w:val="16"/>
              </w:rPr>
              <w:t>ен</w:t>
            </w:r>
            <w:r w:rsidR="00AC7F6A" w:rsidRPr="00F00D6B">
              <w:rPr>
                <w:rFonts w:ascii="Verdana" w:eastAsia="Calibri" w:hAnsi="Verdana" w:cs="Times New Roman"/>
                <w:sz w:val="16"/>
                <w:szCs w:val="16"/>
              </w:rPr>
              <w:t>ията при комуникацията с МЗ ;</w:t>
            </w:r>
          </w:p>
          <w:p w:rsidR="00AC7F6A" w:rsidRPr="00F00D6B" w:rsidRDefault="009D54C3" w:rsidP="00AC7F6A">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Ще</w:t>
            </w:r>
            <w:r w:rsidR="00AC7F6A" w:rsidRPr="00F00D6B">
              <w:rPr>
                <w:rFonts w:ascii="Verdana" w:eastAsia="Calibri" w:hAnsi="Verdana" w:cs="Times New Roman"/>
                <w:sz w:val="16"/>
                <w:szCs w:val="16"/>
              </w:rPr>
              <w:t xml:space="preserve"> бъдат определени ясни и еднакви за всички критерии за представителност на обединен</w:t>
            </w:r>
            <w:r w:rsidR="00BA3839" w:rsidRPr="00F00D6B">
              <w:rPr>
                <w:rFonts w:ascii="Verdana" w:eastAsia="Calibri" w:hAnsi="Verdana" w:cs="Times New Roman"/>
                <w:sz w:val="16"/>
                <w:szCs w:val="16"/>
              </w:rPr>
              <w:t>и</w:t>
            </w:r>
            <w:r w:rsidR="00AC7F6A" w:rsidRPr="00F00D6B">
              <w:rPr>
                <w:rFonts w:ascii="Verdana" w:eastAsia="Calibri" w:hAnsi="Verdana" w:cs="Times New Roman"/>
                <w:sz w:val="16"/>
                <w:szCs w:val="16"/>
              </w:rPr>
              <w:t>ята в сектор „Земеделие“;</w:t>
            </w:r>
          </w:p>
          <w:p w:rsidR="00AC7F6A" w:rsidRPr="00F00D6B" w:rsidRDefault="009D54C3" w:rsidP="00AC7F6A">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С</w:t>
            </w:r>
            <w:r w:rsidR="00AC7F6A" w:rsidRPr="00F00D6B">
              <w:rPr>
                <w:rFonts w:ascii="Verdana" w:eastAsia="Calibri" w:hAnsi="Verdana" w:cs="Times New Roman"/>
                <w:sz w:val="16"/>
                <w:szCs w:val="16"/>
              </w:rPr>
              <w:t>игурност в отразяването на мнения от  земеделският сектор.</w:t>
            </w:r>
          </w:p>
          <w:p w:rsidR="00AC7F6A" w:rsidRPr="00F00D6B" w:rsidRDefault="009D54C3" w:rsidP="00FE653D">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С</w:t>
            </w:r>
            <w:r w:rsidR="00AC7F6A" w:rsidRPr="00F00D6B">
              <w:rPr>
                <w:rFonts w:ascii="Verdana" w:eastAsia="Calibri" w:hAnsi="Verdana" w:cs="Times New Roman"/>
                <w:sz w:val="16"/>
                <w:szCs w:val="16"/>
              </w:rPr>
              <w:t>ъздаване на ефективна комуникация, директно с различните браншове на сектора и индиректно със земед</w:t>
            </w:r>
            <w:r w:rsidR="00FE653D">
              <w:rPr>
                <w:rFonts w:ascii="Verdana" w:eastAsia="Calibri" w:hAnsi="Verdana" w:cs="Times New Roman"/>
                <w:sz w:val="16"/>
                <w:szCs w:val="16"/>
              </w:rPr>
              <w:t>елските стопани;</w:t>
            </w:r>
          </w:p>
        </w:tc>
      </w:tr>
      <w:tr w:rsidR="00AC7F6A" w:rsidRPr="00F00D6B" w:rsidTr="00FE653D">
        <w:tc>
          <w:tcPr>
            <w:tcW w:w="2816" w:type="dxa"/>
            <w:vAlign w:val="center"/>
          </w:tcPr>
          <w:p w:rsidR="00AC7F6A" w:rsidRPr="00F00D6B" w:rsidRDefault="00AC7F6A" w:rsidP="00FE653D">
            <w:pPr>
              <w:spacing w:line="360" w:lineRule="auto"/>
              <w:rPr>
                <w:rFonts w:ascii="Verdana" w:eastAsiaTheme="minorEastAsia" w:hAnsi="Verdana" w:cs="Times New Roman"/>
                <w:b/>
                <w:sz w:val="16"/>
                <w:szCs w:val="16"/>
              </w:rPr>
            </w:pPr>
            <w:r w:rsidRPr="00F00D6B">
              <w:rPr>
                <w:rFonts w:ascii="Verdana" w:eastAsiaTheme="minorEastAsia" w:hAnsi="Verdana" w:cs="Times New Roman"/>
                <w:b/>
                <w:sz w:val="16"/>
                <w:szCs w:val="16"/>
              </w:rPr>
              <w:t>Представители на различните браншове в сектор „Земеделие“</w:t>
            </w:r>
          </w:p>
        </w:tc>
        <w:tc>
          <w:tcPr>
            <w:tcW w:w="1891" w:type="dxa"/>
            <w:vAlign w:val="center"/>
          </w:tcPr>
          <w:p w:rsidR="00AC7F6A" w:rsidRPr="00F00D6B" w:rsidRDefault="00AC7F6A" w:rsidP="00FE653D">
            <w:pPr>
              <w:spacing w:line="360" w:lineRule="auto"/>
              <w:jc w:val="center"/>
              <w:rPr>
                <w:rFonts w:ascii="Verdana" w:eastAsiaTheme="minorEastAsia" w:hAnsi="Verdana" w:cs="Times New Roman"/>
                <w:sz w:val="16"/>
                <w:szCs w:val="16"/>
              </w:rPr>
            </w:pPr>
            <w:r w:rsidRPr="00F00D6B">
              <w:rPr>
                <w:rFonts w:ascii="Verdana" w:eastAsiaTheme="minorEastAsia" w:hAnsi="Verdana" w:cs="Times New Roman"/>
                <w:sz w:val="16"/>
                <w:szCs w:val="16"/>
              </w:rPr>
              <w:t>Няма</w:t>
            </w:r>
          </w:p>
        </w:tc>
        <w:tc>
          <w:tcPr>
            <w:tcW w:w="2385" w:type="dxa"/>
          </w:tcPr>
          <w:p w:rsidR="00AC7F6A" w:rsidRPr="00F00D6B" w:rsidRDefault="009D54C3" w:rsidP="009D54C3">
            <w:pPr>
              <w:spacing w:line="360" w:lineRule="auto"/>
              <w:jc w:val="both"/>
              <w:rPr>
                <w:rFonts w:ascii="Verdana" w:eastAsiaTheme="minorEastAsia" w:hAnsi="Verdana" w:cs="Times New Roman"/>
                <w:sz w:val="16"/>
                <w:szCs w:val="16"/>
              </w:rPr>
            </w:pPr>
            <w:r w:rsidRPr="00F00D6B">
              <w:rPr>
                <w:rFonts w:ascii="Verdana" w:eastAsiaTheme="minorEastAsia" w:hAnsi="Verdana" w:cs="Times New Roman"/>
                <w:sz w:val="16"/>
                <w:szCs w:val="16"/>
              </w:rPr>
              <w:t>Ще се създаде равнопоставеност на интересите на земеделските стопани, независимо от големина на браншовата организация и предмета на дейност</w:t>
            </w:r>
            <w:r w:rsidR="00057D07" w:rsidRPr="00F00D6B">
              <w:t xml:space="preserve"> </w:t>
            </w:r>
            <w:r w:rsidR="00057D07" w:rsidRPr="00F00D6B">
              <w:rPr>
                <w:rFonts w:ascii="Verdana" w:eastAsiaTheme="minorEastAsia" w:hAnsi="Verdana" w:cs="Times New Roman"/>
                <w:sz w:val="16"/>
                <w:szCs w:val="16"/>
              </w:rPr>
              <w:t>в определени сегменти на сектор „Земеделие“;</w:t>
            </w:r>
            <w:r w:rsidRPr="00F00D6B">
              <w:rPr>
                <w:rFonts w:ascii="Verdana" w:eastAsiaTheme="minorEastAsia" w:hAnsi="Verdana" w:cs="Times New Roman"/>
                <w:sz w:val="16"/>
                <w:szCs w:val="16"/>
              </w:rPr>
              <w:t>.</w:t>
            </w:r>
          </w:p>
        </w:tc>
        <w:tc>
          <w:tcPr>
            <w:tcW w:w="2860" w:type="dxa"/>
          </w:tcPr>
          <w:p w:rsidR="009D54C3" w:rsidRPr="00F00D6B" w:rsidRDefault="009D54C3" w:rsidP="00AC7F6A">
            <w:pPr>
              <w:spacing w:line="360" w:lineRule="auto"/>
              <w:jc w:val="both"/>
              <w:rPr>
                <w:rFonts w:ascii="Verdana" w:eastAsiaTheme="minorEastAsia" w:hAnsi="Verdana" w:cs="Times New Roman"/>
                <w:sz w:val="16"/>
                <w:szCs w:val="16"/>
              </w:rPr>
            </w:pPr>
            <w:r w:rsidRPr="00F00D6B">
              <w:rPr>
                <w:rFonts w:ascii="Verdana" w:eastAsiaTheme="minorEastAsia" w:hAnsi="Verdana" w:cs="Times New Roman"/>
                <w:sz w:val="16"/>
                <w:szCs w:val="16"/>
              </w:rPr>
              <w:t>Ще се създаде равнопоставеност на интересите на земеделските стопани, независимо от големина на браншовата организация и предмета на дейност.</w:t>
            </w:r>
          </w:p>
          <w:p w:rsidR="00AC7F6A" w:rsidRPr="00F00D6B" w:rsidRDefault="009D54C3" w:rsidP="00AC7F6A">
            <w:pPr>
              <w:spacing w:line="360" w:lineRule="auto"/>
              <w:jc w:val="both"/>
              <w:rPr>
                <w:rFonts w:ascii="Verdana" w:eastAsiaTheme="minorEastAsia" w:hAnsi="Verdana" w:cs="Times New Roman"/>
                <w:sz w:val="16"/>
                <w:szCs w:val="16"/>
              </w:rPr>
            </w:pPr>
            <w:r w:rsidRPr="00F00D6B">
              <w:rPr>
                <w:rFonts w:ascii="Verdana" w:eastAsiaTheme="minorEastAsia" w:hAnsi="Verdana" w:cs="Times New Roman"/>
                <w:sz w:val="16"/>
                <w:szCs w:val="16"/>
              </w:rPr>
              <w:t xml:space="preserve">Справедливо </w:t>
            </w:r>
            <w:r w:rsidR="00AC7F6A" w:rsidRPr="00F00D6B">
              <w:rPr>
                <w:rFonts w:ascii="Verdana" w:eastAsiaTheme="minorEastAsia" w:hAnsi="Verdana" w:cs="Times New Roman"/>
                <w:sz w:val="16"/>
                <w:szCs w:val="16"/>
              </w:rPr>
              <w:t>участие в определянето на политики и стратегии в сектор „Земеделие“ само от реални представители на зем. стопани и агробизнеса.</w:t>
            </w:r>
          </w:p>
          <w:p w:rsidR="00AC7F6A" w:rsidRPr="00F00D6B" w:rsidRDefault="009D54C3" w:rsidP="00AC7F6A">
            <w:pPr>
              <w:spacing w:line="360" w:lineRule="auto"/>
              <w:jc w:val="both"/>
              <w:rPr>
                <w:rFonts w:ascii="Verdana" w:eastAsiaTheme="minorEastAsia" w:hAnsi="Verdana" w:cs="Times New Roman"/>
                <w:sz w:val="16"/>
                <w:szCs w:val="16"/>
              </w:rPr>
            </w:pPr>
            <w:r w:rsidRPr="00F00D6B">
              <w:rPr>
                <w:rFonts w:ascii="Verdana" w:eastAsiaTheme="minorEastAsia" w:hAnsi="Verdana" w:cs="Times New Roman"/>
                <w:sz w:val="16"/>
                <w:szCs w:val="16"/>
              </w:rPr>
              <w:t>В</w:t>
            </w:r>
            <w:r w:rsidR="00AC7F6A" w:rsidRPr="00F00D6B">
              <w:rPr>
                <w:rFonts w:ascii="Verdana" w:eastAsiaTheme="minorEastAsia" w:hAnsi="Verdana" w:cs="Times New Roman"/>
                <w:sz w:val="16"/>
                <w:szCs w:val="16"/>
              </w:rPr>
              <w:t>ъзможност освен основните големи представители на агробизнеса, да бъде осигурена представителност на всички официално регистрирани и функциониращи в конкретен бранш земеделски стопани.</w:t>
            </w:r>
          </w:p>
        </w:tc>
      </w:tr>
    </w:tbl>
    <w:p w:rsidR="00735B85" w:rsidRPr="00F00D6B" w:rsidRDefault="00556BD2" w:rsidP="00AF28CF">
      <w:pPr>
        <w:spacing w:before="100" w:beforeAutospacing="1" w:after="120" w:line="360" w:lineRule="auto"/>
        <w:ind w:firstLine="426"/>
        <w:jc w:val="both"/>
        <w:rPr>
          <w:rFonts w:ascii="Verdana" w:eastAsia="Calibri" w:hAnsi="Verdana" w:cs="Times New Roman"/>
          <w:sz w:val="20"/>
          <w:szCs w:val="20"/>
        </w:rPr>
      </w:pPr>
      <w:r w:rsidRPr="00F00D6B">
        <w:rPr>
          <w:rFonts w:ascii="Verdana" w:eastAsia="Calibri" w:hAnsi="Verdana" w:cs="Times New Roman"/>
          <w:sz w:val="20"/>
          <w:szCs w:val="20"/>
        </w:rPr>
        <w:lastRenderedPageBreak/>
        <w:t xml:space="preserve">Към настоящия момент на електронната страница на МЗм </w:t>
      </w:r>
      <w:r w:rsidR="00FF07B8" w:rsidRPr="00F00D6B">
        <w:rPr>
          <w:rFonts w:ascii="Verdana" w:eastAsia="Calibri" w:hAnsi="Verdana" w:cs="Times New Roman"/>
          <w:sz w:val="20"/>
          <w:szCs w:val="20"/>
        </w:rPr>
        <w:t>е публикуван списък на неправителствените организации</w:t>
      </w:r>
      <w:r w:rsidR="00BA3839" w:rsidRPr="00F00D6B">
        <w:rPr>
          <w:rFonts w:ascii="Verdana" w:eastAsia="Calibri" w:hAnsi="Verdana" w:cs="Times New Roman"/>
          <w:sz w:val="20"/>
          <w:szCs w:val="20"/>
        </w:rPr>
        <w:t>,</w:t>
      </w:r>
      <w:r w:rsidR="00FF07B8" w:rsidRPr="00F00D6B">
        <w:rPr>
          <w:rFonts w:ascii="Verdana" w:eastAsia="Calibri" w:hAnsi="Verdana" w:cs="Times New Roman"/>
          <w:sz w:val="20"/>
          <w:szCs w:val="20"/>
        </w:rPr>
        <w:t xml:space="preserve"> </w:t>
      </w:r>
      <w:r w:rsidR="00806F67" w:rsidRPr="00F00D6B">
        <w:rPr>
          <w:rFonts w:ascii="Verdana" w:eastAsia="Calibri" w:hAnsi="Verdana" w:cs="Times New Roman"/>
          <w:sz w:val="20"/>
          <w:szCs w:val="20"/>
        </w:rPr>
        <w:t>функциониращи</w:t>
      </w:r>
      <w:r w:rsidR="00FF07B8" w:rsidRPr="00F00D6B">
        <w:rPr>
          <w:rFonts w:ascii="Verdana" w:eastAsia="Calibri" w:hAnsi="Verdana" w:cs="Times New Roman"/>
          <w:sz w:val="20"/>
          <w:szCs w:val="20"/>
        </w:rPr>
        <w:t xml:space="preserve"> в сектор „Земеделие“ </w:t>
      </w:r>
      <w:r w:rsidR="005B514D" w:rsidRPr="00F00D6B">
        <w:rPr>
          <w:rFonts w:ascii="Verdana" w:eastAsia="Calibri" w:hAnsi="Verdana" w:cs="Times New Roman"/>
          <w:sz w:val="20"/>
          <w:szCs w:val="20"/>
        </w:rPr>
        <w:t xml:space="preserve">- </w:t>
      </w:r>
      <w:r w:rsidR="00FF07B8" w:rsidRPr="00F00D6B">
        <w:rPr>
          <w:rFonts w:ascii="Verdana" w:eastAsia="Calibri" w:hAnsi="Verdana" w:cs="Times New Roman"/>
          <w:sz w:val="20"/>
          <w:szCs w:val="20"/>
        </w:rPr>
        <w:t>32 броя</w:t>
      </w:r>
      <w:r w:rsidR="00AF28CF" w:rsidRPr="00F00D6B">
        <w:rPr>
          <w:rStyle w:val="FootnoteReference"/>
          <w:rFonts w:ascii="Verdana" w:eastAsia="Calibri" w:hAnsi="Verdana" w:cs="Times New Roman"/>
          <w:sz w:val="20"/>
          <w:szCs w:val="20"/>
        </w:rPr>
        <w:footnoteReference w:id="4"/>
      </w:r>
      <w:r w:rsidR="00FF07B8" w:rsidRPr="00F00D6B">
        <w:rPr>
          <w:rFonts w:ascii="Verdana" w:eastAsia="Calibri" w:hAnsi="Verdana" w:cs="Times New Roman"/>
          <w:sz w:val="20"/>
          <w:szCs w:val="20"/>
        </w:rPr>
        <w:t>. Преглед на публичността на сдруженията показва, че от тези 32 неправителс</w:t>
      </w:r>
      <w:r w:rsidR="005B514D" w:rsidRPr="00F00D6B">
        <w:rPr>
          <w:rFonts w:ascii="Verdana" w:eastAsia="Calibri" w:hAnsi="Verdana" w:cs="Times New Roman"/>
          <w:sz w:val="20"/>
          <w:szCs w:val="20"/>
        </w:rPr>
        <w:t>твени организации, само 14 са обя</w:t>
      </w:r>
      <w:r w:rsidR="00FF07B8" w:rsidRPr="00F00D6B">
        <w:rPr>
          <w:rFonts w:ascii="Verdana" w:eastAsia="Calibri" w:hAnsi="Verdana" w:cs="Times New Roman"/>
          <w:sz w:val="20"/>
          <w:szCs w:val="20"/>
        </w:rPr>
        <w:t>вили публично имената на членовете си.</w:t>
      </w:r>
      <w:r w:rsidR="00735B85" w:rsidRPr="00F00D6B">
        <w:rPr>
          <w:rFonts w:ascii="Verdana" w:eastAsia="Calibri" w:hAnsi="Verdana" w:cs="Times New Roman"/>
          <w:sz w:val="20"/>
          <w:szCs w:val="20"/>
        </w:rPr>
        <w:t xml:space="preserve"> </w:t>
      </w:r>
    </w:p>
    <w:p w:rsidR="00AC7F6A" w:rsidRPr="00F00D6B" w:rsidRDefault="007B1A66" w:rsidP="00AC7F6A">
      <w:pPr>
        <w:spacing w:after="0" w:line="360" w:lineRule="auto"/>
        <w:jc w:val="both"/>
        <w:rPr>
          <w:rFonts w:ascii="Verdana" w:eastAsia="Calibri" w:hAnsi="Verdana" w:cs="Times New Roman"/>
          <w:sz w:val="16"/>
          <w:szCs w:val="16"/>
        </w:rPr>
      </w:pPr>
      <w:r w:rsidRPr="00F00D6B">
        <w:rPr>
          <w:rFonts w:ascii="Verdana" w:eastAsia="Calibri" w:hAnsi="Verdana" w:cs="Times New Roman"/>
          <w:bCs/>
          <w:iCs/>
          <w:sz w:val="16"/>
          <w:szCs w:val="16"/>
        </w:rPr>
        <w:t>Табл. 16 Определяне на икономическите въздействия при вариантите</w:t>
      </w:r>
    </w:p>
    <w:tbl>
      <w:tblPr>
        <w:tblStyle w:val="TableGrid9"/>
        <w:tblW w:w="10036" w:type="dxa"/>
        <w:tblInd w:w="-5" w:type="dxa"/>
        <w:tblLook w:val="04A0" w:firstRow="1" w:lastRow="0" w:firstColumn="1" w:lastColumn="0" w:noHBand="0" w:noVBand="1"/>
      </w:tblPr>
      <w:tblGrid>
        <w:gridCol w:w="507"/>
        <w:gridCol w:w="2470"/>
        <w:gridCol w:w="5430"/>
        <w:gridCol w:w="15"/>
        <w:gridCol w:w="15"/>
        <w:gridCol w:w="1599"/>
      </w:tblGrid>
      <w:tr w:rsidR="009D54C3" w:rsidRPr="00F00D6B" w:rsidTr="00FE653D">
        <w:tc>
          <w:tcPr>
            <w:tcW w:w="507" w:type="dxa"/>
            <w:shd w:val="clear" w:color="auto" w:fill="D9D9D9" w:themeFill="background1" w:themeFillShade="D9"/>
            <w:vAlign w:val="center"/>
          </w:tcPr>
          <w:p w:rsidR="009D54C3" w:rsidRPr="00F00D6B" w:rsidRDefault="009D54C3" w:rsidP="00FE653D">
            <w:pPr>
              <w:spacing w:line="360" w:lineRule="auto"/>
              <w:jc w:val="center"/>
              <w:rPr>
                <w:rFonts w:ascii="Verdana" w:eastAsia="Calibri" w:hAnsi="Verdana" w:cs="Times New Roman"/>
                <w:b/>
                <w:sz w:val="16"/>
                <w:szCs w:val="16"/>
              </w:rPr>
            </w:pPr>
            <w:r w:rsidRPr="00F00D6B">
              <w:rPr>
                <w:rFonts w:ascii="Verdana" w:eastAsia="Calibri" w:hAnsi="Verdana" w:cs="Times New Roman"/>
                <w:b/>
                <w:sz w:val="16"/>
                <w:szCs w:val="16"/>
              </w:rPr>
              <w:t>№</w:t>
            </w:r>
          </w:p>
        </w:tc>
        <w:tc>
          <w:tcPr>
            <w:tcW w:w="2470" w:type="dxa"/>
            <w:shd w:val="clear" w:color="auto" w:fill="D9D9D9" w:themeFill="background1" w:themeFillShade="D9"/>
            <w:vAlign w:val="center"/>
          </w:tcPr>
          <w:p w:rsidR="009D54C3" w:rsidRPr="00F00D6B" w:rsidRDefault="009D54C3" w:rsidP="00FE653D">
            <w:pPr>
              <w:spacing w:line="360" w:lineRule="auto"/>
              <w:jc w:val="center"/>
              <w:rPr>
                <w:rFonts w:ascii="Verdana" w:eastAsia="Calibri" w:hAnsi="Verdana" w:cs="Times New Roman"/>
                <w:b/>
                <w:sz w:val="16"/>
                <w:szCs w:val="16"/>
              </w:rPr>
            </w:pPr>
            <w:r w:rsidRPr="00F00D6B">
              <w:rPr>
                <w:rFonts w:ascii="Verdana" w:eastAsia="Calibri" w:hAnsi="Verdana" w:cs="Times New Roman"/>
                <w:b/>
                <w:sz w:val="16"/>
                <w:szCs w:val="16"/>
              </w:rPr>
              <w:t>Икономически въздействия</w:t>
            </w:r>
          </w:p>
        </w:tc>
        <w:tc>
          <w:tcPr>
            <w:tcW w:w="5460" w:type="dxa"/>
            <w:gridSpan w:val="3"/>
            <w:shd w:val="clear" w:color="auto" w:fill="D9D9D9" w:themeFill="background1" w:themeFillShade="D9"/>
            <w:vAlign w:val="center"/>
          </w:tcPr>
          <w:p w:rsidR="009D54C3" w:rsidRPr="00F00D6B" w:rsidRDefault="009D54C3" w:rsidP="00FE653D">
            <w:pPr>
              <w:spacing w:line="360" w:lineRule="auto"/>
              <w:jc w:val="center"/>
              <w:rPr>
                <w:rFonts w:ascii="Verdana" w:eastAsia="Calibri" w:hAnsi="Verdana" w:cs="Times New Roman"/>
                <w:sz w:val="16"/>
                <w:szCs w:val="16"/>
              </w:rPr>
            </w:pPr>
            <w:r w:rsidRPr="00F00D6B">
              <w:rPr>
                <w:rFonts w:ascii="Verdana" w:eastAsia="Calibri" w:hAnsi="Verdana" w:cs="Times New Roman"/>
                <w:b/>
                <w:bCs/>
                <w:sz w:val="16"/>
                <w:szCs w:val="16"/>
              </w:rPr>
              <w:t>Ключови въпроси</w:t>
            </w:r>
          </w:p>
        </w:tc>
        <w:tc>
          <w:tcPr>
            <w:tcW w:w="1599" w:type="dxa"/>
            <w:shd w:val="clear" w:color="auto" w:fill="D9D9D9" w:themeFill="background1" w:themeFillShade="D9"/>
            <w:vAlign w:val="center"/>
          </w:tcPr>
          <w:p w:rsidR="009D54C3" w:rsidRPr="00F00D6B" w:rsidRDefault="00606E19" w:rsidP="00FE653D">
            <w:pPr>
              <w:spacing w:line="360" w:lineRule="auto"/>
              <w:jc w:val="center"/>
              <w:rPr>
                <w:rFonts w:ascii="Verdana" w:eastAsia="Calibri" w:hAnsi="Verdana" w:cs="Times New Roman"/>
                <w:b/>
                <w:sz w:val="16"/>
                <w:szCs w:val="16"/>
              </w:rPr>
            </w:pPr>
            <w:r w:rsidRPr="00F00D6B">
              <w:rPr>
                <w:rFonts w:ascii="Verdana" w:eastAsia="Calibri" w:hAnsi="Verdana" w:cs="Times New Roman"/>
                <w:b/>
                <w:sz w:val="16"/>
                <w:szCs w:val="16"/>
              </w:rPr>
              <w:t>Варианти</w:t>
            </w:r>
          </w:p>
        </w:tc>
      </w:tr>
      <w:tr w:rsidR="009D54C3" w:rsidRPr="00F00D6B" w:rsidTr="009D54C3">
        <w:tc>
          <w:tcPr>
            <w:tcW w:w="507" w:type="dxa"/>
          </w:tcPr>
          <w:p w:rsidR="009D54C3" w:rsidRPr="00F00D6B" w:rsidRDefault="009D54C3" w:rsidP="007044D9">
            <w:pPr>
              <w:spacing w:line="360" w:lineRule="auto"/>
              <w:jc w:val="both"/>
              <w:rPr>
                <w:rFonts w:ascii="Verdana" w:eastAsia="Calibri" w:hAnsi="Verdana" w:cs="Times New Roman"/>
                <w:b/>
                <w:sz w:val="16"/>
                <w:szCs w:val="16"/>
              </w:rPr>
            </w:pPr>
            <w:r w:rsidRPr="00F00D6B">
              <w:rPr>
                <w:rFonts w:ascii="Verdana" w:eastAsia="Calibri" w:hAnsi="Verdana" w:cs="Times New Roman"/>
                <w:sz w:val="16"/>
                <w:szCs w:val="16"/>
              </w:rPr>
              <w:t>1.</w:t>
            </w:r>
          </w:p>
        </w:tc>
        <w:tc>
          <w:tcPr>
            <w:tcW w:w="2470"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По отношение на конкуренцията: </w:t>
            </w:r>
          </w:p>
          <w:p w:rsidR="009D54C3" w:rsidRPr="00F00D6B" w:rsidRDefault="009D54C3" w:rsidP="007044D9">
            <w:pPr>
              <w:spacing w:line="360" w:lineRule="auto"/>
              <w:jc w:val="both"/>
              <w:rPr>
                <w:rFonts w:ascii="Verdana" w:eastAsia="Calibri" w:hAnsi="Verdana" w:cs="Times New Roman"/>
                <w:b/>
                <w:bCs/>
                <w:sz w:val="16"/>
                <w:szCs w:val="16"/>
              </w:rPr>
            </w:pPr>
          </w:p>
        </w:tc>
        <w:tc>
          <w:tcPr>
            <w:tcW w:w="5460" w:type="dxa"/>
            <w:gridSpan w:val="3"/>
          </w:tcPr>
          <w:p w:rsidR="009D54C3" w:rsidRPr="00F00D6B" w:rsidRDefault="007008FD" w:rsidP="00A839CA">
            <w:pPr>
              <w:pStyle w:val="ListParagraph"/>
              <w:numPr>
                <w:ilvl w:val="0"/>
                <w:numId w:val="43"/>
              </w:numPr>
              <w:spacing w:line="360" w:lineRule="auto"/>
              <w:ind w:left="313"/>
              <w:jc w:val="both"/>
              <w:rPr>
                <w:rFonts w:ascii="Verdana" w:eastAsia="Calibri" w:hAnsi="Verdana" w:cs="Times New Roman"/>
                <w:sz w:val="16"/>
                <w:szCs w:val="16"/>
              </w:rPr>
            </w:pPr>
            <w:r w:rsidRPr="00F00D6B">
              <w:rPr>
                <w:rFonts w:ascii="Verdana" w:eastAsia="Calibri" w:hAnsi="Verdana" w:cs="Times New Roman"/>
                <w:sz w:val="16"/>
                <w:szCs w:val="16"/>
              </w:rPr>
              <w:t>не</w:t>
            </w:r>
            <w:r w:rsidR="009D54C3" w:rsidRPr="00F00D6B">
              <w:rPr>
                <w:rFonts w:ascii="Verdana" w:eastAsia="Calibri" w:hAnsi="Verdana" w:cs="Times New Roman"/>
                <w:sz w:val="16"/>
                <w:szCs w:val="16"/>
              </w:rPr>
              <w:t xml:space="preserve"> ограничава свободното движение на стоки, услуги, капитали и работници. </w:t>
            </w:r>
          </w:p>
          <w:p w:rsidR="009D54C3" w:rsidRPr="00F00D6B" w:rsidRDefault="007008FD" w:rsidP="00A839CA">
            <w:pPr>
              <w:numPr>
                <w:ilvl w:val="0"/>
                <w:numId w:val="31"/>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не</w:t>
            </w:r>
            <w:r w:rsidR="009D54C3" w:rsidRPr="00F00D6B">
              <w:rPr>
                <w:rFonts w:ascii="Verdana" w:eastAsia="Calibri" w:hAnsi="Verdana" w:cs="Times New Roman"/>
                <w:sz w:val="16"/>
                <w:szCs w:val="16"/>
              </w:rPr>
              <w:t xml:space="preserve"> ограничава избора на потребителите и </w:t>
            </w:r>
            <w:r w:rsidRPr="00F00D6B">
              <w:rPr>
                <w:rFonts w:ascii="Verdana" w:eastAsia="Calibri" w:hAnsi="Verdana" w:cs="Times New Roman"/>
                <w:sz w:val="16"/>
                <w:szCs w:val="16"/>
              </w:rPr>
              <w:t xml:space="preserve">не </w:t>
            </w:r>
            <w:r w:rsidR="009D54C3" w:rsidRPr="00F00D6B">
              <w:rPr>
                <w:rFonts w:ascii="Verdana" w:eastAsia="Calibri" w:hAnsi="Verdana" w:cs="Times New Roman"/>
                <w:sz w:val="16"/>
                <w:szCs w:val="16"/>
              </w:rPr>
              <w:t xml:space="preserve"> води до по-високи цени, до създаване на бариери за нови доставчици или улесняване появата на ограничен брой бизнес оператори. </w:t>
            </w:r>
          </w:p>
        </w:tc>
        <w:tc>
          <w:tcPr>
            <w:tcW w:w="1599" w:type="dxa"/>
          </w:tcPr>
          <w:p w:rsidR="00665E75" w:rsidRPr="00F00D6B" w:rsidRDefault="00665E75" w:rsidP="007008FD">
            <w:pPr>
              <w:spacing w:line="360" w:lineRule="auto"/>
              <w:jc w:val="both"/>
              <w:rPr>
                <w:rFonts w:ascii="Verdana" w:eastAsia="Calibri" w:hAnsi="Verdana" w:cs="Times New Roman"/>
                <w:sz w:val="16"/>
                <w:szCs w:val="16"/>
              </w:rPr>
            </w:pPr>
          </w:p>
          <w:p w:rsidR="00665E75" w:rsidRPr="00F00D6B" w:rsidRDefault="00665E75" w:rsidP="007008FD">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Важи и за трите варианта</w:t>
            </w:r>
          </w:p>
          <w:p w:rsidR="00665E75" w:rsidRPr="00F00D6B" w:rsidRDefault="00665E75" w:rsidP="007008FD">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Важи и за трите варианта</w:t>
            </w:r>
          </w:p>
        </w:tc>
      </w:tr>
      <w:tr w:rsidR="009D54C3" w:rsidRPr="00F00D6B" w:rsidTr="009D54C3">
        <w:tc>
          <w:tcPr>
            <w:tcW w:w="507"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2.</w:t>
            </w:r>
          </w:p>
        </w:tc>
        <w:tc>
          <w:tcPr>
            <w:tcW w:w="2470"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По отношение на конкурентоспособност и инвестиции:</w:t>
            </w:r>
          </w:p>
        </w:tc>
        <w:tc>
          <w:tcPr>
            <w:tcW w:w="5445" w:type="dxa"/>
            <w:gridSpan w:val="2"/>
          </w:tcPr>
          <w:p w:rsidR="00665E75" w:rsidRPr="00F00D6B" w:rsidRDefault="009D54C3" w:rsidP="00A839CA">
            <w:pPr>
              <w:numPr>
                <w:ilvl w:val="0"/>
                <w:numId w:val="32"/>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 </w:t>
            </w:r>
            <w:r w:rsidR="00665E75" w:rsidRPr="00F00D6B">
              <w:rPr>
                <w:rFonts w:ascii="Verdana" w:eastAsia="Calibri" w:hAnsi="Verdana" w:cs="Times New Roman"/>
                <w:sz w:val="16"/>
                <w:szCs w:val="16"/>
              </w:rPr>
              <w:t>Не води до ограничаване или повишаване на конкурентоспособността.</w:t>
            </w:r>
            <w:r w:rsidR="00665E75" w:rsidRPr="00F00D6B">
              <w:rPr>
                <w:rFonts w:ascii="Verdana" w:eastAsia="Calibri" w:hAnsi="Verdana" w:cs="Times New Roman"/>
                <w:sz w:val="16"/>
                <w:szCs w:val="16"/>
              </w:rPr>
              <w:tab/>
            </w:r>
          </w:p>
          <w:p w:rsidR="009D54C3" w:rsidRPr="00F00D6B" w:rsidRDefault="00665E75" w:rsidP="00A839CA">
            <w:pPr>
              <w:numPr>
                <w:ilvl w:val="0"/>
                <w:numId w:val="32"/>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Може да окаже положително въздействие към повишаване на конкурентоспособността.</w:t>
            </w:r>
          </w:p>
        </w:tc>
        <w:tc>
          <w:tcPr>
            <w:tcW w:w="1614" w:type="dxa"/>
            <w:gridSpan w:val="2"/>
          </w:tcPr>
          <w:p w:rsidR="00665E75" w:rsidRPr="00F00D6B" w:rsidRDefault="00665E75" w:rsidP="00A839CA">
            <w:pPr>
              <w:numPr>
                <w:ilvl w:val="0"/>
                <w:numId w:val="32"/>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Вариант 1</w:t>
            </w:r>
          </w:p>
          <w:p w:rsidR="00665E75" w:rsidRPr="00F00D6B" w:rsidRDefault="00665E75" w:rsidP="00665E75">
            <w:pPr>
              <w:spacing w:line="360" w:lineRule="auto"/>
              <w:ind w:left="360"/>
              <w:jc w:val="both"/>
              <w:rPr>
                <w:rFonts w:ascii="Verdana" w:eastAsia="Calibri" w:hAnsi="Verdana" w:cs="Times New Roman"/>
                <w:sz w:val="16"/>
                <w:szCs w:val="16"/>
              </w:rPr>
            </w:pPr>
          </w:p>
          <w:p w:rsidR="00665E75" w:rsidRPr="00F00D6B" w:rsidRDefault="00665E75" w:rsidP="00A839CA">
            <w:pPr>
              <w:numPr>
                <w:ilvl w:val="0"/>
                <w:numId w:val="32"/>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Вариант 2 и 3</w:t>
            </w:r>
          </w:p>
          <w:p w:rsidR="009D54C3" w:rsidRPr="00F00D6B" w:rsidRDefault="009D54C3" w:rsidP="00665E75">
            <w:pPr>
              <w:spacing w:line="360" w:lineRule="auto"/>
              <w:ind w:left="360"/>
              <w:jc w:val="both"/>
              <w:rPr>
                <w:rFonts w:ascii="Verdana" w:eastAsia="Calibri" w:hAnsi="Verdana" w:cs="Times New Roman"/>
                <w:sz w:val="16"/>
                <w:szCs w:val="16"/>
              </w:rPr>
            </w:pPr>
          </w:p>
        </w:tc>
      </w:tr>
      <w:tr w:rsidR="009D54C3" w:rsidRPr="00F00D6B" w:rsidTr="009D54C3">
        <w:tc>
          <w:tcPr>
            <w:tcW w:w="507"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3.</w:t>
            </w:r>
          </w:p>
        </w:tc>
        <w:tc>
          <w:tcPr>
            <w:tcW w:w="2470"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По отношение на правото на собственост: </w:t>
            </w:r>
          </w:p>
        </w:tc>
        <w:tc>
          <w:tcPr>
            <w:tcW w:w="5445" w:type="dxa"/>
            <w:gridSpan w:val="2"/>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Вариантът няма въздействия по отношение на правото на собственост, регулацията не засяга разпореждане, упражняване на права на собственост върху движими или недвижими вещи, Следователно: </w:t>
            </w:r>
          </w:p>
          <w:p w:rsidR="009D54C3" w:rsidRPr="00F00D6B" w:rsidRDefault="009D54C3" w:rsidP="00A839CA">
            <w:pPr>
              <w:numPr>
                <w:ilvl w:val="0"/>
                <w:numId w:val="33"/>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Не се засягат права на собственост.</w:t>
            </w:r>
          </w:p>
          <w:p w:rsidR="009D54C3" w:rsidRPr="00F00D6B" w:rsidRDefault="009D54C3" w:rsidP="00A839CA">
            <w:pPr>
              <w:numPr>
                <w:ilvl w:val="0"/>
                <w:numId w:val="33"/>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Не се ограничава придобиването, прехвърлянето или упражняването на правата на собственост.</w:t>
            </w:r>
          </w:p>
          <w:p w:rsidR="009D54C3" w:rsidRPr="00F00D6B" w:rsidRDefault="009D54C3" w:rsidP="00A839CA">
            <w:pPr>
              <w:numPr>
                <w:ilvl w:val="0"/>
                <w:numId w:val="33"/>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Не може да се очаква пълна загуба на собственост. </w:t>
            </w:r>
          </w:p>
        </w:tc>
        <w:tc>
          <w:tcPr>
            <w:tcW w:w="1614" w:type="dxa"/>
            <w:gridSpan w:val="2"/>
          </w:tcPr>
          <w:p w:rsidR="009D54C3" w:rsidRPr="00F00D6B" w:rsidRDefault="00665E75" w:rsidP="00A839CA">
            <w:pPr>
              <w:numPr>
                <w:ilvl w:val="0"/>
                <w:numId w:val="33"/>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Важи и за трите варианта</w:t>
            </w:r>
          </w:p>
        </w:tc>
      </w:tr>
      <w:tr w:rsidR="009D54C3" w:rsidRPr="00F00D6B" w:rsidTr="009D54C3">
        <w:tc>
          <w:tcPr>
            <w:tcW w:w="507"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4.</w:t>
            </w:r>
          </w:p>
        </w:tc>
        <w:tc>
          <w:tcPr>
            <w:tcW w:w="2470"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По отношение на иновациите и изследванията: </w:t>
            </w:r>
          </w:p>
        </w:tc>
        <w:tc>
          <w:tcPr>
            <w:tcW w:w="5445" w:type="dxa"/>
            <w:gridSpan w:val="2"/>
          </w:tcPr>
          <w:p w:rsidR="009D54C3" w:rsidRPr="00F00D6B" w:rsidRDefault="00665E75" w:rsidP="00A839CA">
            <w:pPr>
              <w:numPr>
                <w:ilvl w:val="0"/>
                <w:numId w:val="34"/>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няма им</w:t>
            </w:r>
            <w:r w:rsidR="009D54C3" w:rsidRPr="00F00D6B">
              <w:rPr>
                <w:rFonts w:ascii="Verdana" w:eastAsia="Calibri" w:hAnsi="Verdana" w:cs="Times New Roman"/>
                <w:sz w:val="16"/>
                <w:szCs w:val="16"/>
              </w:rPr>
              <w:t xml:space="preserve"> въздействие върху научноизследователската и развойна дейност. </w:t>
            </w:r>
          </w:p>
          <w:p w:rsidR="009D54C3" w:rsidRPr="00F00D6B" w:rsidRDefault="00665E75" w:rsidP="00A839CA">
            <w:pPr>
              <w:numPr>
                <w:ilvl w:val="0"/>
                <w:numId w:val="34"/>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няма</w:t>
            </w:r>
            <w:r w:rsidR="009D54C3" w:rsidRPr="00F00D6B">
              <w:rPr>
                <w:rFonts w:ascii="Verdana" w:eastAsia="Calibri" w:hAnsi="Verdana" w:cs="Times New Roman"/>
                <w:sz w:val="16"/>
                <w:szCs w:val="16"/>
              </w:rPr>
              <w:t xml:space="preserve"> въздействие върху въвеждането и разпространението на нови производствени методи, технологии и продукти. </w:t>
            </w:r>
          </w:p>
          <w:p w:rsidR="009D54C3" w:rsidRPr="00F00D6B" w:rsidRDefault="009D6B68" w:rsidP="00A839CA">
            <w:pPr>
              <w:numPr>
                <w:ilvl w:val="0"/>
                <w:numId w:val="34"/>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н</w:t>
            </w:r>
            <w:r w:rsidR="009D54C3" w:rsidRPr="00F00D6B">
              <w:rPr>
                <w:rFonts w:ascii="Verdana" w:eastAsia="Calibri" w:hAnsi="Verdana" w:cs="Times New Roman"/>
                <w:sz w:val="16"/>
                <w:szCs w:val="16"/>
              </w:rPr>
              <w:t>е се засягат права върху интелектуалната собственост (патенти, търговски марки, авторско право, ноу-хау права).</w:t>
            </w:r>
          </w:p>
          <w:p w:rsidR="009D54C3" w:rsidRPr="00F00D6B" w:rsidRDefault="00665E75" w:rsidP="00A839CA">
            <w:pPr>
              <w:numPr>
                <w:ilvl w:val="0"/>
                <w:numId w:val="34"/>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няма</w:t>
            </w:r>
            <w:r w:rsidR="009D54C3" w:rsidRPr="00F00D6B">
              <w:rPr>
                <w:rFonts w:ascii="Verdana" w:eastAsia="Calibri" w:hAnsi="Verdana" w:cs="Times New Roman"/>
                <w:sz w:val="16"/>
                <w:szCs w:val="16"/>
              </w:rPr>
              <w:t xml:space="preserve"> въздействие върху академичните или промишлени изследвания.</w:t>
            </w:r>
          </w:p>
        </w:tc>
        <w:tc>
          <w:tcPr>
            <w:tcW w:w="1614" w:type="dxa"/>
            <w:gridSpan w:val="2"/>
          </w:tcPr>
          <w:p w:rsidR="009D54C3" w:rsidRPr="00F00D6B" w:rsidRDefault="00665E75" w:rsidP="00A839CA">
            <w:pPr>
              <w:numPr>
                <w:ilvl w:val="0"/>
                <w:numId w:val="34"/>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Важи и за трите варианта</w:t>
            </w:r>
          </w:p>
        </w:tc>
      </w:tr>
      <w:tr w:rsidR="009D54C3" w:rsidRPr="00F00D6B" w:rsidTr="009D54C3">
        <w:tc>
          <w:tcPr>
            <w:tcW w:w="507"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5.</w:t>
            </w:r>
          </w:p>
        </w:tc>
        <w:tc>
          <w:tcPr>
            <w:tcW w:w="2470"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По отношение на потребителите: </w:t>
            </w:r>
          </w:p>
        </w:tc>
        <w:tc>
          <w:tcPr>
            <w:tcW w:w="5445" w:type="dxa"/>
            <w:gridSpan w:val="2"/>
          </w:tcPr>
          <w:p w:rsidR="009D54C3" w:rsidRPr="00F00D6B" w:rsidRDefault="009D54C3" w:rsidP="00A839CA">
            <w:pPr>
              <w:numPr>
                <w:ilvl w:val="0"/>
                <w:numId w:val="35"/>
              </w:numPr>
              <w:spacing w:line="360" w:lineRule="auto"/>
              <w:jc w:val="both"/>
              <w:rPr>
                <w:rFonts w:ascii="Verdana" w:eastAsia="Calibri" w:hAnsi="Verdana" w:cs="Times New Roman"/>
                <w:b/>
                <w:sz w:val="16"/>
                <w:szCs w:val="16"/>
              </w:rPr>
            </w:pPr>
            <w:r w:rsidRPr="00F00D6B">
              <w:rPr>
                <w:rFonts w:ascii="Verdana" w:eastAsia="Calibri" w:hAnsi="Verdana" w:cs="Times New Roman"/>
                <w:sz w:val="16"/>
                <w:szCs w:val="16"/>
              </w:rPr>
              <w:t>Вариантът</w:t>
            </w:r>
            <w:r w:rsidR="00665E75" w:rsidRPr="00F00D6B">
              <w:rPr>
                <w:rFonts w:ascii="Verdana" w:eastAsia="Calibri" w:hAnsi="Verdana" w:cs="Times New Roman"/>
                <w:sz w:val="16"/>
                <w:szCs w:val="16"/>
              </w:rPr>
              <w:t xml:space="preserve"> не</w:t>
            </w:r>
            <w:r w:rsidRPr="00F00D6B">
              <w:rPr>
                <w:rFonts w:ascii="Verdana" w:eastAsia="Calibri" w:hAnsi="Verdana" w:cs="Times New Roman"/>
                <w:sz w:val="16"/>
                <w:szCs w:val="16"/>
              </w:rPr>
              <w:t xml:space="preserve"> засяга </w:t>
            </w:r>
            <w:r w:rsidR="00665E75" w:rsidRPr="00F00D6B">
              <w:rPr>
                <w:rFonts w:ascii="Verdana" w:eastAsia="Calibri" w:hAnsi="Verdana" w:cs="Times New Roman"/>
                <w:sz w:val="16"/>
                <w:szCs w:val="16"/>
              </w:rPr>
              <w:t xml:space="preserve">правата </w:t>
            </w:r>
            <w:r w:rsidRPr="00F00D6B">
              <w:rPr>
                <w:rFonts w:ascii="Verdana" w:eastAsia="Calibri" w:hAnsi="Verdana" w:cs="Times New Roman"/>
                <w:sz w:val="16"/>
                <w:szCs w:val="16"/>
              </w:rPr>
              <w:t xml:space="preserve">и </w:t>
            </w:r>
            <w:r w:rsidR="00665E75" w:rsidRPr="00F00D6B">
              <w:rPr>
                <w:rFonts w:ascii="Verdana" w:eastAsia="Calibri" w:hAnsi="Verdana" w:cs="Times New Roman"/>
                <w:sz w:val="16"/>
                <w:szCs w:val="16"/>
              </w:rPr>
              <w:t xml:space="preserve">информираността </w:t>
            </w:r>
            <w:r w:rsidRPr="00F00D6B">
              <w:rPr>
                <w:rFonts w:ascii="Verdana" w:eastAsia="Calibri" w:hAnsi="Verdana" w:cs="Times New Roman"/>
                <w:sz w:val="16"/>
                <w:szCs w:val="16"/>
              </w:rPr>
              <w:t>на потребителите.</w:t>
            </w:r>
          </w:p>
        </w:tc>
        <w:tc>
          <w:tcPr>
            <w:tcW w:w="1614" w:type="dxa"/>
            <w:gridSpan w:val="2"/>
          </w:tcPr>
          <w:p w:rsidR="009D54C3" w:rsidRPr="00F00D6B" w:rsidRDefault="00665E75" w:rsidP="00A839CA">
            <w:pPr>
              <w:numPr>
                <w:ilvl w:val="0"/>
                <w:numId w:val="35"/>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Важи и за трите варианта</w:t>
            </w:r>
          </w:p>
        </w:tc>
      </w:tr>
      <w:tr w:rsidR="009D54C3" w:rsidRPr="00F00D6B" w:rsidTr="009D54C3">
        <w:tc>
          <w:tcPr>
            <w:tcW w:w="507"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6.</w:t>
            </w:r>
          </w:p>
        </w:tc>
        <w:tc>
          <w:tcPr>
            <w:tcW w:w="2470"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По отношение на специфични региони или сектори:</w:t>
            </w:r>
          </w:p>
        </w:tc>
        <w:tc>
          <w:tcPr>
            <w:tcW w:w="5430" w:type="dxa"/>
          </w:tcPr>
          <w:p w:rsidR="009D54C3" w:rsidRPr="00F00D6B" w:rsidRDefault="009D54C3" w:rsidP="00A839CA">
            <w:pPr>
              <w:numPr>
                <w:ilvl w:val="0"/>
                <w:numId w:val="36"/>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няма да има специфично въздействие върху райони, защото идентифицираните проблеми не са непропорционално разпределени по територията на страната и нямат териториална обусловеност.</w:t>
            </w:r>
          </w:p>
        </w:tc>
        <w:tc>
          <w:tcPr>
            <w:tcW w:w="1629" w:type="dxa"/>
            <w:gridSpan w:val="3"/>
          </w:tcPr>
          <w:p w:rsidR="009D54C3" w:rsidRPr="00F00D6B" w:rsidRDefault="00665E75" w:rsidP="00A839CA">
            <w:pPr>
              <w:numPr>
                <w:ilvl w:val="0"/>
                <w:numId w:val="36"/>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Важи и за трите варианта</w:t>
            </w:r>
          </w:p>
        </w:tc>
      </w:tr>
      <w:tr w:rsidR="009D54C3" w:rsidRPr="00F00D6B" w:rsidTr="009D54C3">
        <w:tc>
          <w:tcPr>
            <w:tcW w:w="507"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lastRenderedPageBreak/>
              <w:t xml:space="preserve">7. </w:t>
            </w:r>
          </w:p>
        </w:tc>
        <w:tc>
          <w:tcPr>
            <w:tcW w:w="2470"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По отношение на макроикономическата среда:</w:t>
            </w:r>
          </w:p>
        </w:tc>
        <w:tc>
          <w:tcPr>
            <w:tcW w:w="5430" w:type="dxa"/>
          </w:tcPr>
          <w:p w:rsidR="00665E75" w:rsidRPr="00F00D6B" w:rsidRDefault="00665E75" w:rsidP="00A839CA">
            <w:pPr>
              <w:numPr>
                <w:ilvl w:val="0"/>
                <w:numId w:val="36"/>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не</w:t>
            </w:r>
            <w:r w:rsidR="009D54C3" w:rsidRPr="00F00D6B">
              <w:rPr>
                <w:rFonts w:ascii="Verdana" w:eastAsia="Calibri" w:hAnsi="Verdana" w:cs="Times New Roman"/>
                <w:sz w:val="16"/>
                <w:szCs w:val="16"/>
              </w:rPr>
              <w:t xml:space="preserve"> създава допълнителни административни тежести за гражданите и бизнеса </w:t>
            </w:r>
          </w:p>
          <w:p w:rsidR="009D54C3" w:rsidRPr="00F00D6B" w:rsidRDefault="00665E75" w:rsidP="00A839CA">
            <w:pPr>
              <w:numPr>
                <w:ilvl w:val="0"/>
                <w:numId w:val="36"/>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не влияе върху икономическия растеж и не </w:t>
            </w:r>
            <w:r w:rsidR="009D54C3" w:rsidRPr="00F00D6B">
              <w:rPr>
                <w:rFonts w:ascii="Verdana" w:eastAsia="Calibri" w:hAnsi="Verdana" w:cs="Times New Roman"/>
                <w:sz w:val="16"/>
                <w:szCs w:val="16"/>
              </w:rPr>
              <w:t>ограничава възможността за използване на различни канали за достъп до административното обслужване и административното регулиране.</w:t>
            </w:r>
          </w:p>
        </w:tc>
        <w:tc>
          <w:tcPr>
            <w:tcW w:w="1629" w:type="dxa"/>
            <w:gridSpan w:val="3"/>
          </w:tcPr>
          <w:p w:rsidR="009D54C3" w:rsidRPr="00F00D6B" w:rsidRDefault="00665E75" w:rsidP="00A839CA">
            <w:pPr>
              <w:numPr>
                <w:ilvl w:val="0"/>
                <w:numId w:val="36"/>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Важи и за трите варианта</w:t>
            </w:r>
          </w:p>
        </w:tc>
      </w:tr>
    </w:tbl>
    <w:p w:rsidR="00AC7F6A" w:rsidRPr="00F00D6B" w:rsidRDefault="00AC7F6A" w:rsidP="00AC7F6A">
      <w:pPr>
        <w:spacing w:after="0" w:line="360" w:lineRule="auto"/>
        <w:jc w:val="both"/>
        <w:rPr>
          <w:rFonts w:ascii="Verdana" w:eastAsia="Calibri" w:hAnsi="Verdana" w:cs="Times New Roman"/>
          <w:sz w:val="20"/>
          <w:szCs w:val="20"/>
        </w:rPr>
      </w:pPr>
    </w:p>
    <w:p w:rsidR="00AC7F6A" w:rsidRPr="00F00D6B" w:rsidRDefault="007B1A66" w:rsidP="00AC7F6A">
      <w:pPr>
        <w:spacing w:after="0" w:line="360" w:lineRule="auto"/>
        <w:rPr>
          <w:rFonts w:ascii="Verdana" w:eastAsia="Calibri" w:hAnsi="Verdana" w:cs="Times New Roman"/>
          <w:b/>
          <w:sz w:val="20"/>
          <w:szCs w:val="20"/>
        </w:rPr>
      </w:pPr>
      <w:r w:rsidRPr="00F00D6B">
        <w:rPr>
          <w:rFonts w:ascii="Verdana" w:eastAsia="Calibri" w:hAnsi="Verdana" w:cs="Times New Roman"/>
          <w:bCs/>
          <w:iCs/>
          <w:sz w:val="16"/>
          <w:szCs w:val="16"/>
        </w:rPr>
        <w:t>Табл</w:t>
      </w:r>
      <w:r w:rsidR="00770323" w:rsidRPr="00F00D6B">
        <w:rPr>
          <w:rFonts w:ascii="Verdana" w:eastAsia="Calibri" w:hAnsi="Verdana" w:cs="Times New Roman"/>
          <w:bCs/>
          <w:iCs/>
          <w:sz w:val="16"/>
          <w:szCs w:val="16"/>
        </w:rPr>
        <w:t>. 17</w:t>
      </w:r>
      <w:r w:rsidRPr="00F00D6B">
        <w:rPr>
          <w:rFonts w:ascii="Verdana" w:eastAsia="Calibri" w:hAnsi="Verdana" w:cs="Times New Roman"/>
          <w:bCs/>
          <w:iCs/>
          <w:sz w:val="16"/>
          <w:szCs w:val="16"/>
        </w:rPr>
        <w:t xml:space="preserve"> </w:t>
      </w:r>
      <w:r w:rsidR="00770323" w:rsidRPr="00F00D6B">
        <w:rPr>
          <w:rFonts w:ascii="Verdana" w:eastAsia="Calibri" w:hAnsi="Verdana" w:cs="Times New Roman"/>
          <w:bCs/>
          <w:iCs/>
          <w:sz w:val="16"/>
          <w:szCs w:val="16"/>
        </w:rPr>
        <w:t>О</w:t>
      </w:r>
      <w:r w:rsidRPr="00F00D6B">
        <w:rPr>
          <w:rFonts w:ascii="Verdana" w:eastAsia="Calibri" w:hAnsi="Verdana" w:cs="Times New Roman"/>
          <w:bCs/>
          <w:iCs/>
          <w:sz w:val="16"/>
          <w:szCs w:val="16"/>
        </w:rPr>
        <w:t>пределяне на социалните въздействия при вариантите</w:t>
      </w:r>
    </w:p>
    <w:tbl>
      <w:tblPr>
        <w:tblStyle w:val="TableGrid711"/>
        <w:tblW w:w="0" w:type="auto"/>
        <w:tblLook w:val="04A0" w:firstRow="1" w:lastRow="0" w:firstColumn="1" w:lastColumn="0" w:noHBand="0" w:noVBand="1"/>
      </w:tblPr>
      <w:tblGrid>
        <w:gridCol w:w="510"/>
        <w:gridCol w:w="2821"/>
        <w:gridCol w:w="4187"/>
        <w:gridCol w:w="1939"/>
      </w:tblGrid>
      <w:tr w:rsidR="009D54C3" w:rsidRPr="00F00D6B" w:rsidTr="00FE653D">
        <w:trPr>
          <w:trHeight w:val="545"/>
        </w:trPr>
        <w:tc>
          <w:tcPr>
            <w:tcW w:w="515" w:type="dxa"/>
            <w:shd w:val="clear" w:color="auto" w:fill="D9D9D9" w:themeFill="background1" w:themeFillShade="D9"/>
            <w:vAlign w:val="center"/>
          </w:tcPr>
          <w:p w:rsidR="009D54C3" w:rsidRPr="00F00D6B" w:rsidRDefault="009D54C3" w:rsidP="00FE653D">
            <w:pPr>
              <w:spacing w:line="360" w:lineRule="auto"/>
              <w:jc w:val="center"/>
              <w:rPr>
                <w:rFonts w:ascii="Verdana" w:eastAsia="Calibri" w:hAnsi="Verdana" w:cs="Times New Roman"/>
                <w:b/>
                <w:sz w:val="16"/>
                <w:szCs w:val="16"/>
              </w:rPr>
            </w:pPr>
            <w:r w:rsidRPr="00F00D6B">
              <w:rPr>
                <w:rFonts w:ascii="Verdana" w:eastAsia="Calibri" w:hAnsi="Verdana" w:cs="Times New Roman"/>
                <w:b/>
                <w:sz w:val="16"/>
                <w:szCs w:val="16"/>
              </w:rPr>
              <w:t>№</w:t>
            </w:r>
          </w:p>
        </w:tc>
        <w:tc>
          <w:tcPr>
            <w:tcW w:w="2875" w:type="dxa"/>
            <w:shd w:val="clear" w:color="auto" w:fill="D9D9D9" w:themeFill="background1" w:themeFillShade="D9"/>
            <w:vAlign w:val="center"/>
          </w:tcPr>
          <w:p w:rsidR="009D54C3" w:rsidRPr="00F00D6B" w:rsidRDefault="009D54C3" w:rsidP="00FE653D">
            <w:pPr>
              <w:spacing w:line="360" w:lineRule="auto"/>
              <w:jc w:val="center"/>
              <w:rPr>
                <w:rFonts w:ascii="Verdana" w:eastAsia="Calibri" w:hAnsi="Verdana" w:cs="Times New Roman"/>
                <w:b/>
                <w:sz w:val="16"/>
                <w:szCs w:val="16"/>
              </w:rPr>
            </w:pPr>
            <w:r w:rsidRPr="00F00D6B">
              <w:rPr>
                <w:rFonts w:ascii="Verdana" w:eastAsia="Calibri" w:hAnsi="Verdana" w:cs="Times New Roman"/>
                <w:b/>
                <w:sz w:val="16"/>
                <w:szCs w:val="16"/>
              </w:rPr>
              <w:t>Социални въздействия</w:t>
            </w:r>
          </w:p>
        </w:tc>
        <w:tc>
          <w:tcPr>
            <w:tcW w:w="4275" w:type="dxa"/>
            <w:shd w:val="clear" w:color="auto" w:fill="D9D9D9" w:themeFill="background1" w:themeFillShade="D9"/>
            <w:vAlign w:val="center"/>
          </w:tcPr>
          <w:p w:rsidR="009D54C3" w:rsidRPr="00F00D6B" w:rsidRDefault="009D54C3" w:rsidP="00FE653D">
            <w:pPr>
              <w:spacing w:line="360" w:lineRule="auto"/>
              <w:jc w:val="center"/>
              <w:rPr>
                <w:rFonts w:ascii="Verdana" w:eastAsia="Calibri" w:hAnsi="Verdana" w:cs="Times New Roman"/>
                <w:sz w:val="16"/>
                <w:szCs w:val="16"/>
              </w:rPr>
            </w:pPr>
            <w:r w:rsidRPr="00F00D6B">
              <w:rPr>
                <w:rFonts w:ascii="Verdana" w:eastAsia="Calibri" w:hAnsi="Verdana" w:cs="Times New Roman"/>
                <w:b/>
                <w:bCs/>
                <w:sz w:val="16"/>
                <w:szCs w:val="16"/>
              </w:rPr>
              <w:t>Ключови въпроси</w:t>
            </w:r>
          </w:p>
        </w:tc>
        <w:tc>
          <w:tcPr>
            <w:tcW w:w="1964" w:type="dxa"/>
            <w:shd w:val="clear" w:color="auto" w:fill="D9D9D9" w:themeFill="background1" w:themeFillShade="D9"/>
            <w:vAlign w:val="center"/>
          </w:tcPr>
          <w:p w:rsidR="009D54C3" w:rsidRPr="00F00D6B" w:rsidRDefault="009D54C3" w:rsidP="00FE653D">
            <w:pPr>
              <w:spacing w:line="360" w:lineRule="auto"/>
              <w:jc w:val="center"/>
              <w:rPr>
                <w:rFonts w:ascii="Verdana" w:eastAsia="Calibri" w:hAnsi="Verdana" w:cs="Times New Roman"/>
                <w:b/>
                <w:sz w:val="16"/>
                <w:szCs w:val="16"/>
              </w:rPr>
            </w:pPr>
            <w:r w:rsidRPr="00F00D6B">
              <w:rPr>
                <w:rFonts w:ascii="Verdana" w:eastAsia="Calibri" w:hAnsi="Verdana" w:cs="Times New Roman"/>
                <w:b/>
                <w:sz w:val="16"/>
                <w:szCs w:val="16"/>
              </w:rPr>
              <w:t>Варианти</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Times New Roman"/>
                <w:b/>
                <w:sz w:val="16"/>
                <w:szCs w:val="16"/>
              </w:rPr>
            </w:pPr>
            <w:r w:rsidRPr="00F00D6B">
              <w:rPr>
                <w:rFonts w:ascii="Verdana" w:eastAsia="Calibri" w:hAnsi="Verdana" w:cs="Times New Roman"/>
                <w:sz w:val="16"/>
                <w:szCs w:val="16"/>
              </w:rPr>
              <w:t>1.</w:t>
            </w:r>
          </w:p>
        </w:tc>
        <w:tc>
          <w:tcPr>
            <w:tcW w:w="287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По отношение на балансираното демографско развитие:</w:t>
            </w:r>
          </w:p>
        </w:tc>
        <w:tc>
          <w:tcPr>
            <w:tcW w:w="427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няма пряко въздействие върху раждаемостта, не създава полова диспропорция в развитието на работната сила в страната, не накърнява правата или ограничава закрилата на уязвимите групи от населението и не влияе върху други параметри, определящи балансираното демографско развитие.</w:t>
            </w:r>
          </w:p>
        </w:tc>
        <w:tc>
          <w:tcPr>
            <w:tcW w:w="1964" w:type="dxa"/>
          </w:tcPr>
          <w:p w:rsidR="009D54C3" w:rsidRPr="00F00D6B" w:rsidRDefault="006913B4" w:rsidP="00A839CA">
            <w:pPr>
              <w:pStyle w:val="ListParagraph"/>
              <w:numPr>
                <w:ilvl w:val="0"/>
                <w:numId w:val="42"/>
              </w:numPr>
              <w:spacing w:line="360" w:lineRule="auto"/>
              <w:ind w:left="460" w:hanging="460"/>
              <w:jc w:val="both"/>
              <w:rPr>
                <w:rFonts w:ascii="Verdana" w:eastAsia="Calibri" w:hAnsi="Verdana" w:cs="Times New Roman"/>
                <w:sz w:val="16"/>
                <w:szCs w:val="16"/>
              </w:rPr>
            </w:pPr>
            <w:r w:rsidRPr="00F00D6B">
              <w:rPr>
                <w:rFonts w:ascii="Verdana" w:eastAsia="Calibri" w:hAnsi="Verdana" w:cs="Times New Roman"/>
                <w:sz w:val="16"/>
                <w:szCs w:val="16"/>
              </w:rPr>
              <w:t>Важи за трите варианта</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2.</w:t>
            </w:r>
          </w:p>
        </w:tc>
        <w:tc>
          <w:tcPr>
            <w:tcW w:w="287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По отношение на заетостта и пазара на труда:</w:t>
            </w:r>
          </w:p>
        </w:tc>
        <w:tc>
          <w:tcPr>
            <w:tcW w:w="4275" w:type="dxa"/>
          </w:tcPr>
          <w:p w:rsidR="009D54C3" w:rsidRPr="00F00D6B" w:rsidRDefault="009D54C3" w:rsidP="00A839CA">
            <w:pPr>
              <w:numPr>
                <w:ilvl w:val="0"/>
                <w:numId w:val="37"/>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не създава нови работни места и не води пряко или косвено до загуба на работни места. </w:t>
            </w:r>
          </w:p>
          <w:p w:rsidR="009D54C3" w:rsidRPr="00F00D6B" w:rsidRDefault="009D54C3" w:rsidP="00A839CA">
            <w:pPr>
              <w:numPr>
                <w:ilvl w:val="0"/>
                <w:numId w:val="37"/>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не засяга определени възрастови групи и не се отразява върху търсенето на работна сила. Същият не оказва въздействие върху функционирането на пазара на труда. </w:t>
            </w:r>
          </w:p>
          <w:p w:rsidR="009D54C3" w:rsidRPr="00F00D6B" w:rsidRDefault="009D54C3" w:rsidP="00A839CA">
            <w:pPr>
              <w:numPr>
                <w:ilvl w:val="0"/>
                <w:numId w:val="37"/>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не въздейства върху баланса между личния, семейния и професионалния живот.</w:t>
            </w:r>
          </w:p>
          <w:p w:rsidR="009D54C3" w:rsidRPr="00F00D6B" w:rsidRDefault="009D54C3" w:rsidP="00A839CA">
            <w:pPr>
              <w:numPr>
                <w:ilvl w:val="0"/>
                <w:numId w:val="37"/>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не влияе като цяло върху заетостта и пазара на макроикономическо ниво, тъй като дейностите на бизнеса за постигане на съответствие със съществуващата регулация се изпълняват от служители, съвместяващи същите с основната си дейност или от наети външни лица срещу определен хонорар, които не влияят върху броя на работните места и заетостта като цяло.</w:t>
            </w:r>
          </w:p>
        </w:tc>
        <w:tc>
          <w:tcPr>
            <w:tcW w:w="1964" w:type="dxa"/>
          </w:tcPr>
          <w:p w:rsidR="009D54C3" w:rsidRPr="00F00D6B" w:rsidRDefault="006913B4" w:rsidP="00A839CA">
            <w:pPr>
              <w:numPr>
                <w:ilvl w:val="0"/>
                <w:numId w:val="37"/>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Важи за трите варианта</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3.</w:t>
            </w:r>
          </w:p>
        </w:tc>
        <w:tc>
          <w:tcPr>
            <w:tcW w:w="287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По отношение на стандартите за качеството на работата:</w:t>
            </w:r>
          </w:p>
        </w:tc>
        <w:tc>
          <w:tcPr>
            <w:tcW w:w="4275" w:type="dxa"/>
          </w:tcPr>
          <w:p w:rsidR="009D54C3" w:rsidRPr="00F00D6B" w:rsidRDefault="009D54C3"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влияе върху качеството на работата, като няма да създава затруднения и тежести по отношение на гражданите и бизнеса посредством изискванията за представяне на документи и информация, налични в публични регистри, както и в самата администрация. Прилагането на принципа на служебното начало и на служебния обмен на информация влияе положително върху постигането на висок стандарт в административното обслужване, като </w:t>
            </w:r>
            <w:r w:rsidRPr="00F00D6B">
              <w:rPr>
                <w:rFonts w:ascii="Verdana" w:eastAsia="Calibri" w:hAnsi="Verdana" w:cs="Times New Roman"/>
                <w:sz w:val="16"/>
                <w:szCs w:val="16"/>
              </w:rPr>
              <w:lastRenderedPageBreak/>
              <w:t>повишава авторитета и доверието в администрацията и нейната работа.</w:t>
            </w:r>
          </w:p>
          <w:p w:rsidR="009D54C3" w:rsidRPr="00F00D6B" w:rsidRDefault="009D54C3"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не засяга пряко или косвено съществуващите права и задължения на работниците. </w:t>
            </w:r>
          </w:p>
          <w:p w:rsidR="009D54C3" w:rsidRPr="00F00D6B" w:rsidRDefault="009D54C3"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Не засяга пряко или косвено съществуващите права и задължения на работодателите.</w:t>
            </w:r>
          </w:p>
          <w:p w:rsidR="009D54C3" w:rsidRPr="00F00D6B" w:rsidRDefault="009D54C3"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дава възможност използването на технологични иновации на работното място посредством не ограничаване на достъпността до административни услуги по електронен път.</w:t>
            </w:r>
          </w:p>
        </w:tc>
        <w:tc>
          <w:tcPr>
            <w:tcW w:w="1964" w:type="dxa"/>
          </w:tcPr>
          <w:p w:rsidR="009D54C3" w:rsidRPr="00F00D6B" w:rsidRDefault="00057D07"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lastRenderedPageBreak/>
              <w:t>Важи за трите варианта</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4.</w:t>
            </w:r>
          </w:p>
        </w:tc>
        <w:tc>
          <w:tcPr>
            <w:tcW w:w="287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По отношение на социално включване и социална закрила:</w:t>
            </w:r>
          </w:p>
        </w:tc>
        <w:tc>
          <w:tcPr>
            <w:tcW w:w="4275" w:type="dxa"/>
          </w:tcPr>
          <w:p w:rsidR="009D54C3" w:rsidRPr="00F00D6B" w:rsidRDefault="009D54C3"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Вариантът, като цяло, няма влияние върху социалното включване и социалната закрила, тъй като касае само процедурите по регулацията на бизнес дейностите в широк сектор на икономиката, съответстващ на обхвата на ЗВД, но не налага ограничения по отношение на изискванията към персонала, който е ангажиран с изпълнението на тези дейности. </w:t>
            </w:r>
          </w:p>
          <w:p w:rsidR="009D54C3" w:rsidRPr="00F00D6B" w:rsidRDefault="009D54C3"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Вариантът не засяга достъпа до пазара на труда или влизането/излизането от пазара на труда. </w:t>
            </w:r>
          </w:p>
          <w:p w:rsidR="009D54C3" w:rsidRPr="00F00D6B" w:rsidRDefault="009D54C3"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Вариантът не влияе на достъпа до услугите, свързани с намиране на работа или до услуги от общ икономически интерес.</w:t>
            </w:r>
          </w:p>
        </w:tc>
        <w:tc>
          <w:tcPr>
            <w:tcW w:w="1964" w:type="dxa"/>
          </w:tcPr>
          <w:p w:rsidR="009D54C3" w:rsidRPr="00F00D6B" w:rsidRDefault="00057D07"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Важи за трите варианта</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5.</w:t>
            </w:r>
          </w:p>
        </w:tc>
        <w:tc>
          <w:tcPr>
            <w:tcW w:w="287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По отношение на правото на неприкосновеност на личния живот:</w:t>
            </w:r>
          </w:p>
        </w:tc>
        <w:tc>
          <w:tcPr>
            <w:tcW w:w="4275" w:type="dxa"/>
          </w:tcPr>
          <w:p w:rsidR="009D54C3" w:rsidRPr="00F00D6B" w:rsidRDefault="009D54C3"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Вариантът не се отразява върху личната неприкосновеност на физическите лица, не засяга правото на свобода на гражданите, както и правото им да се движат свободно в ЕС. </w:t>
            </w:r>
          </w:p>
          <w:p w:rsidR="009D54C3" w:rsidRPr="00F00D6B" w:rsidRDefault="009D54C3"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Вариантът има пряко влияние, тъй като включва обработка на лични данни или правото на достъп до лични данни на физически лица – адресати на режимите на правно регулиране. </w:t>
            </w:r>
          </w:p>
        </w:tc>
        <w:tc>
          <w:tcPr>
            <w:tcW w:w="1964" w:type="dxa"/>
          </w:tcPr>
          <w:p w:rsidR="009D54C3" w:rsidRPr="00F00D6B" w:rsidRDefault="00057D07"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Важи за трите варианта</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6.</w:t>
            </w:r>
          </w:p>
        </w:tc>
        <w:tc>
          <w:tcPr>
            <w:tcW w:w="287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По отношение на правото на добра администрация, достъп до правосъдие и до управлението:</w:t>
            </w:r>
          </w:p>
        </w:tc>
        <w:tc>
          <w:tcPr>
            <w:tcW w:w="4275" w:type="dxa"/>
          </w:tcPr>
          <w:p w:rsidR="009D54C3" w:rsidRPr="00F00D6B" w:rsidRDefault="009D54C3"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Вариантът не засяга правото на гражданите на достъп до правосъдие. </w:t>
            </w:r>
          </w:p>
          <w:p w:rsidR="009D54C3" w:rsidRPr="00F00D6B" w:rsidRDefault="009D54C3"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Вариантът ще допринесе за по-добрата информираност на обществото в значителна степен – публичните регистри и други съотносими документи. </w:t>
            </w:r>
          </w:p>
          <w:p w:rsidR="009D54C3" w:rsidRPr="00F00D6B" w:rsidRDefault="009D54C3"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Вариантът не засяга политически партии или граждански организации, медиите, </w:t>
            </w:r>
            <w:r w:rsidRPr="00F00D6B">
              <w:rPr>
                <w:rFonts w:ascii="Verdana" w:eastAsia="Calibri" w:hAnsi="Verdana" w:cs="Times New Roman"/>
                <w:sz w:val="16"/>
                <w:szCs w:val="16"/>
              </w:rPr>
              <w:lastRenderedPageBreak/>
              <w:t>медийния плурализъм и свободата на изразяване.</w:t>
            </w:r>
          </w:p>
        </w:tc>
        <w:tc>
          <w:tcPr>
            <w:tcW w:w="1964" w:type="dxa"/>
          </w:tcPr>
          <w:p w:rsidR="009D54C3" w:rsidRPr="00F00D6B" w:rsidRDefault="00057D07"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lastRenderedPageBreak/>
              <w:t>Важи за трите варианта</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7.</w:t>
            </w:r>
          </w:p>
        </w:tc>
        <w:tc>
          <w:tcPr>
            <w:tcW w:w="287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По отношение на общественото здраве:</w:t>
            </w:r>
          </w:p>
        </w:tc>
        <w:tc>
          <w:tcPr>
            <w:tcW w:w="4275" w:type="dxa"/>
          </w:tcPr>
          <w:p w:rsidR="009D54C3" w:rsidRPr="00F00D6B" w:rsidRDefault="009D54C3"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 xml:space="preserve">Вариантът не засяга здравето </w:t>
            </w:r>
            <w:r w:rsidR="00057D07" w:rsidRPr="00F00D6B">
              <w:rPr>
                <w:rFonts w:ascii="Verdana" w:eastAsia="Calibri" w:hAnsi="Verdana" w:cs="Times New Roman"/>
                <w:sz w:val="16"/>
                <w:szCs w:val="16"/>
              </w:rPr>
              <w:t>в резултат на промени в шума,</w:t>
            </w:r>
            <w:r w:rsidRPr="00F00D6B">
              <w:rPr>
                <w:rFonts w:ascii="Verdana" w:eastAsia="Calibri" w:hAnsi="Verdana" w:cs="Times New Roman"/>
                <w:sz w:val="16"/>
                <w:szCs w:val="16"/>
              </w:rPr>
              <w:t xml:space="preserve"> по отношение на въздуха, водата или почвата</w:t>
            </w:r>
            <w:r w:rsidR="00057D07" w:rsidRPr="00F00D6B">
              <w:rPr>
                <w:rFonts w:ascii="Verdana" w:eastAsia="Calibri" w:hAnsi="Verdana" w:cs="Times New Roman"/>
                <w:sz w:val="16"/>
                <w:szCs w:val="16"/>
              </w:rPr>
              <w:t>.</w:t>
            </w:r>
            <w:r w:rsidRPr="00F00D6B">
              <w:rPr>
                <w:rFonts w:ascii="Verdana" w:eastAsia="Calibri" w:hAnsi="Verdana" w:cs="Times New Roman"/>
                <w:sz w:val="16"/>
                <w:szCs w:val="16"/>
              </w:rPr>
              <w:t xml:space="preserve"> </w:t>
            </w:r>
          </w:p>
        </w:tc>
        <w:tc>
          <w:tcPr>
            <w:tcW w:w="1964" w:type="dxa"/>
          </w:tcPr>
          <w:p w:rsidR="009D54C3" w:rsidRPr="00F00D6B" w:rsidRDefault="00057D07" w:rsidP="00A839CA">
            <w:pPr>
              <w:numPr>
                <w:ilvl w:val="0"/>
                <w:numId w:val="38"/>
              </w:num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Важи за трите варианта</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8.</w:t>
            </w:r>
          </w:p>
        </w:tc>
        <w:tc>
          <w:tcPr>
            <w:tcW w:w="287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По отношение на сигурността и опазването на общественият ред:</w:t>
            </w:r>
          </w:p>
        </w:tc>
        <w:tc>
          <w:tcPr>
            <w:tcW w:w="4275" w:type="dxa"/>
          </w:tcPr>
          <w:p w:rsidR="009D54C3" w:rsidRPr="00F00D6B" w:rsidRDefault="009D54C3" w:rsidP="00A839CA">
            <w:pPr>
              <w:pStyle w:val="ListParagraph"/>
              <w:numPr>
                <w:ilvl w:val="0"/>
                <w:numId w:val="42"/>
              </w:numPr>
              <w:spacing w:line="360" w:lineRule="auto"/>
              <w:ind w:left="0" w:firstLine="38"/>
              <w:jc w:val="both"/>
              <w:rPr>
                <w:rFonts w:ascii="Verdana" w:eastAsia="Calibri" w:hAnsi="Verdana" w:cs="Times New Roman"/>
                <w:sz w:val="16"/>
                <w:szCs w:val="16"/>
              </w:rPr>
            </w:pPr>
            <w:r w:rsidRPr="00F00D6B">
              <w:rPr>
                <w:rFonts w:ascii="Verdana" w:eastAsia="Calibri" w:hAnsi="Verdana" w:cs="Times New Roman"/>
                <w:sz w:val="16"/>
                <w:szCs w:val="16"/>
              </w:rPr>
              <w:t xml:space="preserve">Няма въздействие или влияние върху сигурността и обществения ред. </w:t>
            </w:r>
          </w:p>
        </w:tc>
        <w:tc>
          <w:tcPr>
            <w:tcW w:w="1964" w:type="dxa"/>
          </w:tcPr>
          <w:p w:rsidR="009D54C3" w:rsidRPr="00F00D6B" w:rsidRDefault="00057D07"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Важи за трите варианта</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9.</w:t>
            </w:r>
          </w:p>
        </w:tc>
        <w:tc>
          <w:tcPr>
            <w:tcW w:w="2875" w:type="dxa"/>
          </w:tcPr>
          <w:p w:rsidR="009D54C3" w:rsidRPr="00F00D6B" w:rsidRDefault="009D54C3"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По отношение на културата:</w:t>
            </w:r>
          </w:p>
        </w:tc>
        <w:tc>
          <w:tcPr>
            <w:tcW w:w="4275" w:type="dxa"/>
          </w:tcPr>
          <w:p w:rsidR="009D54C3" w:rsidRPr="00F00D6B" w:rsidRDefault="009D54C3" w:rsidP="00A839CA">
            <w:pPr>
              <w:pStyle w:val="ListParagraph"/>
              <w:numPr>
                <w:ilvl w:val="0"/>
                <w:numId w:val="42"/>
              </w:numPr>
              <w:spacing w:line="360" w:lineRule="auto"/>
              <w:ind w:left="38" w:firstLine="0"/>
              <w:jc w:val="both"/>
              <w:rPr>
                <w:rFonts w:ascii="Verdana" w:eastAsia="Calibri" w:hAnsi="Verdana" w:cs="Times New Roman"/>
                <w:sz w:val="16"/>
                <w:szCs w:val="16"/>
              </w:rPr>
            </w:pPr>
            <w:r w:rsidRPr="00F00D6B">
              <w:rPr>
                <w:rFonts w:ascii="Verdana" w:eastAsia="Calibri" w:hAnsi="Verdana" w:cs="Times New Roman"/>
                <w:sz w:val="16"/>
                <w:szCs w:val="16"/>
              </w:rPr>
              <w:t>Няма въздействие или  влияние върху културата и културната среда.</w:t>
            </w:r>
          </w:p>
        </w:tc>
        <w:tc>
          <w:tcPr>
            <w:tcW w:w="1964" w:type="dxa"/>
          </w:tcPr>
          <w:p w:rsidR="009D54C3" w:rsidRPr="00F00D6B" w:rsidRDefault="00057D07" w:rsidP="007044D9">
            <w:pPr>
              <w:spacing w:line="360" w:lineRule="auto"/>
              <w:jc w:val="both"/>
              <w:rPr>
                <w:rFonts w:ascii="Verdana" w:eastAsia="Calibri" w:hAnsi="Verdana" w:cs="Times New Roman"/>
                <w:sz w:val="16"/>
                <w:szCs w:val="16"/>
              </w:rPr>
            </w:pPr>
            <w:r w:rsidRPr="00F00D6B">
              <w:rPr>
                <w:rFonts w:ascii="Verdana" w:eastAsia="Calibri" w:hAnsi="Verdana" w:cs="Times New Roman"/>
                <w:sz w:val="16"/>
                <w:szCs w:val="16"/>
              </w:rPr>
              <w:t>Важи за трите варианта</w:t>
            </w:r>
          </w:p>
        </w:tc>
      </w:tr>
    </w:tbl>
    <w:p w:rsidR="00AC7F6A" w:rsidRPr="00F00D6B" w:rsidRDefault="00AC7F6A" w:rsidP="00AC7F6A">
      <w:pPr>
        <w:spacing w:after="0" w:line="360" w:lineRule="auto"/>
        <w:rPr>
          <w:rFonts w:ascii="Verdana" w:eastAsia="Calibri" w:hAnsi="Verdana" w:cs="Times New Roman"/>
          <w:b/>
          <w:bCs/>
          <w:sz w:val="20"/>
          <w:szCs w:val="20"/>
        </w:rPr>
      </w:pPr>
    </w:p>
    <w:p w:rsidR="009D6B68" w:rsidRPr="00F00D6B" w:rsidRDefault="009D6B68" w:rsidP="00AC7F6A">
      <w:pPr>
        <w:spacing w:after="0" w:line="360" w:lineRule="auto"/>
        <w:rPr>
          <w:rFonts w:ascii="Verdana" w:eastAsia="Calibri" w:hAnsi="Verdana" w:cs="Times New Roman"/>
          <w:b/>
          <w:bCs/>
          <w:sz w:val="20"/>
          <w:szCs w:val="20"/>
        </w:rPr>
      </w:pPr>
    </w:p>
    <w:p w:rsidR="00104DC7" w:rsidRPr="00F00D6B" w:rsidRDefault="00B512DA" w:rsidP="00104DC7">
      <w:pPr>
        <w:spacing w:after="0" w:line="360" w:lineRule="auto"/>
        <w:jc w:val="both"/>
        <w:rPr>
          <w:rFonts w:ascii="Verdana" w:eastAsia="Calibri" w:hAnsi="Verdana" w:cs="Segoe UI"/>
          <w:sz w:val="20"/>
          <w:szCs w:val="20"/>
        </w:rPr>
      </w:pPr>
      <w:r w:rsidRPr="00F00D6B">
        <w:rPr>
          <w:rFonts w:ascii="Verdana" w:eastAsia="Calibri" w:hAnsi="Verdana" w:cs="Times New Roman"/>
          <w:bCs/>
          <w:iCs/>
          <w:sz w:val="16"/>
          <w:szCs w:val="16"/>
        </w:rPr>
        <w:t>Табл</w:t>
      </w:r>
      <w:r w:rsidR="00606E19" w:rsidRPr="00F00D6B">
        <w:rPr>
          <w:rFonts w:ascii="Verdana" w:eastAsia="Calibri" w:hAnsi="Verdana" w:cs="Times New Roman"/>
          <w:bCs/>
          <w:iCs/>
          <w:sz w:val="16"/>
          <w:szCs w:val="16"/>
        </w:rPr>
        <w:t>. 18</w:t>
      </w:r>
      <w:r w:rsidRPr="00F00D6B">
        <w:rPr>
          <w:rFonts w:ascii="Verdana" w:eastAsia="Calibri" w:hAnsi="Verdana" w:cs="Times New Roman"/>
          <w:bCs/>
          <w:iCs/>
          <w:sz w:val="16"/>
          <w:szCs w:val="16"/>
        </w:rPr>
        <w:t xml:space="preserve"> </w:t>
      </w:r>
      <w:r w:rsidR="00104DC7" w:rsidRPr="00F00D6B">
        <w:rPr>
          <w:rFonts w:ascii="Verdana" w:eastAsia="Calibri" w:hAnsi="Verdana" w:cs="Segoe UI"/>
          <w:bCs/>
          <w:iCs/>
          <w:sz w:val="16"/>
          <w:szCs w:val="16"/>
        </w:rPr>
        <w:t>Определяне на екологичните въздействия</w:t>
      </w:r>
      <w:r w:rsidR="00104DC7" w:rsidRPr="00F00D6B">
        <w:rPr>
          <w:rFonts w:ascii="Verdana" w:eastAsia="Calibri" w:hAnsi="Verdana" w:cs="Segoe UI"/>
          <w:bCs/>
          <w:iCs/>
          <w:sz w:val="20"/>
          <w:szCs w:val="20"/>
        </w:rPr>
        <w:t xml:space="preserve"> </w:t>
      </w:r>
    </w:p>
    <w:tbl>
      <w:tblPr>
        <w:tblStyle w:val="TableGrid72"/>
        <w:tblW w:w="0" w:type="auto"/>
        <w:tblLook w:val="04A0" w:firstRow="1" w:lastRow="0" w:firstColumn="1" w:lastColumn="0" w:noHBand="0" w:noVBand="1"/>
      </w:tblPr>
      <w:tblGrid>
        <w:gridCol w:w="509"/>
        <w:gridCol w:w="3197"/>
        <w:gridCol w:w="3733"/>
        <w:gridCol w:w="2018"/>
      </w:tblGrid>
      <w:tr w:rsidR="009D54C3" w:rsidRPr="00F00D6B" w:rsidTr="00FE653D">
        <w:trPr>
          <w:trHeight w:val="545"/>
        </w:trPr>
        <w:tc>
          <w:tcPr>
            <w:tcW w:w="515" w:type="dxa"/>
            <w:shd w:val="clear" w:color="auto" w:fill="D9D9D9" w:themeFill="background1" w:themeFillShade="D9"/>
            <w:vAlign w:val="center"/>
          </w:tcPr>
          <w:p w:rsidR="009D54C3" w:rsidRPr="00F00D6B" w:rsidRDefault="009D54C3" w:rsidP="00FE653D">
            <w:pPr>
              <w:spacing w:line="360" w:lineRule="auto"/>
              <w:jc w:val="center"/>
              <w:rPr>
                <w:rFonts w:ascii="Verdana" w:eastAsia="Calibri" w:hAnsi="Verdana" w:cs="Segoe UI"/>
                <w:b/>
                <w:sz w:val="16"/>
                <w:szCs w:val="16"/>
              </w:rPr>
            </w:pPr>
            <w:r w:rsidRPr="00F00D6B">
              <w:rPr>
                <w:rFonts w:ascii="Verdana" w:eastAsia="Calibri" w:hAnsi="Verdana" w:cs="Segoe UI"/>
                <w:b/>
                <w:sz w:val="16"/>
                <w:szCs w:val="16"/>
              </w:rPr>
              <w:t>№</w:t>
            </w:r>
          </w:p>
        </w:tc>
        <w:tc>
          <w:tcPr>
            <w:tcW w:w="3197" w:type="dxa"/>
            <w:shd w:val="clear" w:color="auto" w:fill="D9D9D9" w:themeFill="background1" w:themeFillShade="D9"/>
            <w:vAlign w:val="center"/>
          </w:tcPr>
          <w:p w:rsidR="009D54C3" w:rsidRPr="00F00D6B" w:rsidRDefault="009D54C3" w:rsidP="00FE653D">
            <w:pPr>
              <w:spacing w:line="360" w:lineRule="auto"/>
              <w:jc w:val="center"/>
              <w:rPr>
                <w:rFonts w:ascii="Verdana" w:eastAsia="Calibri" w:hAnsi="Verdana" w:cs="Segoe UI"/>
                <w:b/>
                <w:sz w:val="16"/>
                <w:szCs w:val="16"/>
              </w:rPr>
            </w:pPr>
            <w:r w:rsidRPr="00F00D6B">
              <w:rPr>
                <w:rFonts w:ascii="Verdana" w:eastAsia="Calibri" w:hAnsi="Verdana" w:cs="Segoe UI"/>
                <w:b/>
                <w:sz w:val="16"/>
                <w:szCs w:val="16"/>
              </w:rPr>
              <w:t>Екологични въздействия</w:t>
            </w:r>
          </w:p>
        </w:tc>
        <w:tc>
          <w:tcPr>
            <w:tcW w:w="3840" w:type="dxa"/>
            <w:shd w:val="clear" w:color="auto" w:fill="D9D9D9" w:themeFill="background1" w:themeFillShade="D9"/>
            <w:vAlign w:val="center"/>
          </w:tcPr>
          <w:p w:rsidR="009D54C3" w:rsidRPr="00F00D6B" w:rsidRDefault="009D54C3" w:rsidP="00FE653D">
            <w:pPr>
              <w:spacing w:line="360" w:lineRule="auto"/>
              <w:jc w:val="center"/>
              <w:rPr>
                <w:rFonts w:ascii="Verdana" w:eastAsia="Calibri" w:hAnsi="Verdana" w:cs="Segoe UI"/>
                <w:sz w:val="16"/>
                <w:szCs w:val="16"/>
              </w:rPr>
            </w:pPr>
            <w:r w:rsidRPr="00F00D6B">
              <w:rPr>
                <w:rFonts w:ascii="Verdana" w:eastAsia="Calibri" w:hAnsi="Verdana" w:cs="Segoe UI"/>
                <w:b/>
                <w:bCs/>
                <w:sz w:val="16"/>
                <w:szCs w:val="16"/>
              </w:rPr>
              <w:t>Ключови въпроси</w:t>
            </w:r>
          </w:p>
        </w:tc>
        <w:tc>
          <w:tcPr>
            <w:tcW w:w="2077" w:type="dxa"/>
            <w:shd w:val="clear" w:color="auto" w:fill="D9D9D9" w:themeFill="background1" w:themeFillShade="D9"/>
            <w:vAlign w:val="center"/>
          </w:tcPr>
          <w:p w:rsidR="009D54C3" w:rsidRPr="00F00D6B" w:rsidRDefault="00606E19" w:rsidP="00FE653D">
            <w:pPr>
              <w:spacing w:line="360" w:lineRule="auto"/>
              <w:jc w:val="center"/>
              <w:rPr>
                <w:rFonts w:ascii="Verdana" w:eastAsia="Calibri" w:hAnsi="Verdana" w:cs="Segoe UI"/>
                <w:b/>
                <w:sz w:val="16"/>
                <w:szCs w:val="16"/>
              </w:rPr>
            </w:pPr>
            <w:r w:rsidRPr="00F00D6B">
              <w:rPr>
                <w:rFonts w:ascii="Verdana" w:eastAsia="Calibri" w:hAnsi="Verdana" w:cs="Segoe UI"/>
                <w:b/>
                <w:sz w:val="16"/>
                <w:szCs w:val="16"/>
              </w:rPr>
              <w:t>Варианти</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Segoe UI"/>
                <w:b/>
                <w:sz w:val="16"/>
                <w:szCs w:val="16"/>
              </w:rPr>
            </w:pPr>
            <w:r w:rsidRPr="00F00D6B">
              <w:rPr>
                <w:rFonts w:ascii="Verdana" w:eastAsia="Calibri" w:hAnsi="Verdana" w:cs="Segoe UI"/>
                <w:sz w:val="16"/>
                <w:szCs w:val="16"/>
              </w:rPr>
              <w:t>1.</w:t>
            </w:r>
          </w:p>
        </w:tc>
        <w:tc>
          <w:tcPr>
            <w:tcW w:w="3197" w:type="dxa"/>
          </w:tcPr>
          <w:p w:rsidR="009D54C3" w:rsidRPr="00F00D6B" w:rsidRDefault="009D54C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По отношение на климата и климатичните промени:</w:t>
            </w:r>
          </w:p>
        </w:tc>
        <w:tc>
          <w:tcPr>
            <w:tcW w:w="3840" w:type="dxa"/>
          </w:tcPr>
          <w:p w:rsidR="009D54C3" w:rsidRPr="00F00D6B" w:rsidRDefault="00057D07" w:rsidP="00A839CA">
            <w:pPr>
              <w:pStyle w:val="ListParagraph"/>
              <w:numPr>
                <w:ilvl w:val="0"/>
                <w:numId w:val="42"/>
              </w:numPr>
              <w:spacing w:line="360" w:lineRule="auto"/>
              <w:ind w:left="4" w:firstLine="0"/>
              <w:jc w:val="both"/>
              <w:rPr>
                <w:rFonts w:ascii="Verdana" w:eastAsia="Calibri" w:hAnsi="Verdana" w:cs="Segoe UI"/>
                <w:sz w:val="16"/>
                <w:szCs w:val="16"/>
              </w:rPr>
            </w:pPr>
            <w:r w:rsidRPr="00F00D6B">
              <w:rPr>
                <w:rFonts w:ascii="Verdana" w:eastAsia="Calibri" w:hAnsi="Verdana" w:cs="Segoe UI"/>
                <w:sz w:val="16"/>
                <w:szCs w:val="16"/>
              </w:rPr>
              <w:t xml:space="preserve">няма отношение към </w:t>
            </w:r>
            <w:r w:rsidR="009D54C3" w:rsidRPr="00F00D6B">
              <w:rPr>
                <w:rFonts w:ascii="Verdana" w:eastAsia="Calibri" w:hAnsi="Verdana" w:cs="Segoe UI"/>
                <w:sz w:val="16"/>
                <w:szCs w:val="16"/>
              </w:rPr>
              <w:t xml:space="preserve">приетият през 2020 г. от ЕК Европейския зелен пакт, включващ списък от политически инициативи, насочени към промотиране на щадящи климата и околната среда практики, индустрии и чисти технологии. </w:t>
            </w:r>
          </w:p>
          <w:p w:rsidR="009D54C3" w:rsidRPr="00F00D6B" w:rsidRDefault="009D54C3" w:rsidP="009D6B68">
            <w:pPr>
              <w:spacing w:line="360" w:lineRule="auto"/>
              <w:ind w:left="4"/>
              <w:jc w:val="both"/>
              <w:rPr>
                <w:rFonts w:ascii="Verdana" w:eastAsia="Calibri" w:hAnsi="Verdana" w:cs="Segoe UI"/>
                <w:sz w:val="16"/>
                <w:szCs w:val="16"/>
              </w:rPr>
            </w:pPr>
          </w:p>
        </w:tc>
        <w:tc>
          <w:tcPr>
            <w:tcW w:w="2077" w:type="dxa"/>
          </w:tcPr>
          <w:p w:rsidR="009D54C3" w:rsidRPr="00F00D6B" w:rsidRDefault="00057D07"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Важи за трите варианта</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 xml:space="preserve">2. </w:t>
            </w:r>
          </w:p>
        </w:tc>
        <w:tc>
          <w:tcPr>
            <w:tcW w:w="3197" w:type="dxa"/>
          </w:tcPr>
          <w:p w:rsidR="009D54C3" w:rsidRPr="00F00D6B" w:rsidRDefault="009D54C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По отношение на транспорта и използването на енергия:</w:t>
            </w:r>
          </w:p>
        </w:tc>
        <w:tc>
          <w:tcPr>
            <w:tcW w:w="3840" w:type="dxa"/>
          </w:tcPr>
          <w:p w:rsidR="009D54C3" w:rsidRPr="00F00D6B" w:rsidRDefault="00057D07" w:rsidP="00A839CA">
            <w:pPr>
              <w:pStyle w:val="ListParagraph"/>
              <w:numPr>
                <w:ilvl w:val="0"/>
                <w:numId w:val="42"/>
              </w:numPr>
              <w:spacing w:line="360" w:lineRule="auto"/>
              <w:ind w:left="4" w:firstLine="0"/>
              <w:jc w:val="both"/>
              <w:rPr>
                <w:rFonts w:ascii="Verdana" w:eastAsia="Calibri" w:hAnsi="Verdana" w:cs="Segoe UI"/>
                <w:sz w:val="16"/>
                <w:szCs w:val="16"/>
              </w:rPr>
            </w:pPr>
            <w:r w:rsidRPr="00F00D6B">
              <w:rPr>
                <w:rFonts w:ascii="Verdana" w:eastAsia="Calibri" w:hAnsi="Verdana" w:cs="Segoe UI"/>
                <w:sz w:val="16"/>
                <w:szCs w:val="16"/>
              </w:rPr>
              <w:t xml:space="preserve">не въвежда </w:t>
            </w:r>
            <w:r w:rsidR="009D54C3" w:rsidRPr="00F00D6B">
              <w:rPr>
                <w:rFonts w:ascii="Verdana" w:eastAsia="Calibri" w:hAnsi="Verdana" w:cs="Segoe UI"/>
                <w:sz w:val="16"/>
                <w:szCs w:val="16"/>
              </w:rPr>
              <w:t xml:space="preserve">устойчиви практики и мерки в селското стопанство </w:t>
            </w:r>
            <w:r w:rsidRPr="00F00D6B">
              <w:rPr>
                <w:rFonts w:ascii="Verdana" w:eastAsia="Calibri" w:hAnsi="Verdana" w:cs="Segoe UI"/>
                <w:sz w:val="16"/>
                <w:szCs w:val="16"/>
              </w:rPr>
              <w:t xml:space="preserve">или </w:t>
            </w:r>
            <w:r w:rsidR="009D54C3" w:rsidRPr="00F00D6B">
              <w:rPr>
                <w:rFonts w:ascii="Verdana" w:eastAsia="Calibri" w:hAnsi="Verdana" w:cs="Segoe UI"/>
                <w:sz w:val="16"/>
                <w:szCs w:val="16"/>
              </w:rPr>
              <w:t>финансови стимули за създаването на енергия чрез алтернативни методи.</w:t>
            </w:r>
          </w:p>
        </w:tc>
        <w:tc>
          <w:tcPr>
            <w:tcW w:w="2077" w:type="dxa"/>
          </w:tcPr>
          <w:p w:rsidR="009D54C3" w:rsidRPr="00F00D6B" w:rsidRDefault="00057D07"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Важи за трите варианта</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3.</w:t>
            </w:r>
          </w:p>
        </w:tc>
        <w:tc>
          <w:tcPr>
            <w:tcW w:w="3197" w:type="dxa"/>
          </w:tcPr>
          <w:p w:rsidR="009D54C3" w:rsidRPr="00F00D6B" w:rsidRDefault="009D54C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По отношение на биоразнообразието:</w:t>
            </w:r>
          </w:p>
        </w:tc>
        <w:tc>
          <w:tcPr>
            <w:tcW w:w="3840" w:type="dxa"/>
          </w:tcPr>
          <w:p w:rsidR="009D54C3" w:rsidRPr="00F00D6B" w:rsidRDefault="009F14E3" w:rsidP="00A839CA">
            <w:pPr>
              <w:pStyle w:val="ListParagraph"/>
              <w:numPr>
                <w:ilvl w:val="0"/>
                <w:numId w:val="42"/>
              </w:numPr>
              <w:spacing w:line="360" w:lineRule="auto"/>
              <w:ind w:left="4" w:firstLine="0"/>
              <w:jc w:val="both"/>
              <w:rPr>
                <w:rFonts w:ascii="Verdana" w:eastAsia="Calibri" w:hAnsi="Verdana" w:cs="Segoe UI"/>
                <w:sz w:val="16"/>
                <w:szCs w:val="16"/>
              </w:rPr>
            </w:pPr>
            <w:r w:rsidRPr="00F00D6B">
              <w:rPr>
                <w:rFonts w:ascii="Verdana" w:eastAsia="Calibri" w:hAnsi="Verdana" w:cs="Segoe UI"/>
                <w:sz w:val="16"/>
                <w:szCs w:val="16"/>
              </w:rPr>
              <w:t xml:space="preserve">няма отношение към </w:t>
            </w:r>
            <w:r w:rsidR="009D54C3" w:rsidRPr="00F00D6B">
              <w:rPr>
                <w:rFonts w:ascii="Verdana" w:eastAsia="Calibri" w:hAnsi="Verdana" w:cs="Segoe UI"/>
                <w:sz w:val="16"/>
                <w:szCs w:val="16"/>
              </w:rPr>
              <w:t>по</w:t>
            </w:r>
            <w:r w:rsidRPr="00F00D6B">
              <w:rPr>
                <w:rFonts w:ascii="Verdana" w:eastAsia="Calibri" w:hAnsi="Verdana" w:cs="Segoe UI"/>
                <w:sz w:val="16"/>
                <w:szCs w:val="16"/>
              </w:rPr>
              <w:t>стигането на кръгова икономика и не</w:t>
            </w:r>
            <w:r w:rsidR="00BA3839" w:rsidRPr="00F00D6B">
              <w:rPr>
                <w:rFonts w:ascii="Verdana" w:eastAsia="Calibri" w:hAnsi="Verdana" w:cs="Segoe UI"/>
                <w:sz w:val="16"/>
                <w:szCs w:val="16"/>
              </w:rPr>
              <w:t xml:space="preserve"> </w:t>
            </w:r>
            <w:r w:rsidR="009D54C3" w:rsidRPr="00F00D6B">
              <w:rPr>
                <w:rFonts w:ascii="Verdana" w:eastAsia="Calibri" w:hAnsi="Verdana" w:cs="Segoe UI"/>
                <w:sz w:val="16"/>
                <w:szCs w:val="16"/>
              </w:rPr>
              <w:t>о</w:t>
            </w:r>
            <w:r w:rsidRPr="00F00D6B">
              <w:rPr>
                <w:rFonts w:ascii="Verdana" w:eastAsia="Calibri" w:hAnsi="Verdana" w:cs="Segoe UI"/>
                <w:sz w:val="16"/>
                <w:szCs w:val="16"/>
              </w:rPr>
              <w:t>казва</w:t>
            </w:r>
            <w:r w:rsidR="009D54C3" w:rsidRPr="00F00D6B">
              <w:rPr>
                <w:rFonts w:ascii="Verdana" w:eastAsia="Calibri" w:hAnsi="Verdana" w:cs="Segoe UI"/>
                <w:sz w:val="16"/>
                <w:szCs w:val="16"/>
              </w:rPr>
              <w:t xml:space="preserve"> въздействие върху околната среда, тъй като</w:t>
            </w:r>
            <w:r w:rsidRPr="00F00D6B">
              <w:rPr>
                <w:rFonts w:ascii="Verdana" w:eastAsia="Calibri" w:hAnsi="Verdana" w:cs="Segoe UI"/>
                <w:sz w:val="16"/>
                <w:szCs w:val="16"/>
              </w:rPr>
              <w:t xml:space="preserve"> не използва</w:t>
            </w:r>
            <w:r w:rsidR="009D54C3" w:rsidRPr="00F00D6B">
              <w:rPr>
                <w:rFonts w:ascii="Verdana" w:eastAsia="Calibri" w:hAnsi="Verdana" w:cs="Segoe UI"/>
                <w:sz w:val="16"/>
                <w:szCs w:val="16"/>
              </w:rPr>
              <w:t xml:space="preserve"> природни ресурси (земя, вода и енергия),</w:t>
            </w:r>
            <w:r w:rsidRPr="00F00D6B">
              <w:rPr>
                <w:rFonts w:ascii="Verdana" w:eastAsia="Calibri" w:hAnsi="Verdana" w:cs="Segoe UI"/>
                <w:sz w:val="16"/>
                <w:szCs w:val="16"/>
              </w:rPr>
              <w:t xml:space="preserve"> не причинява</w:t>
            </w:r>
            <w:r w:rsidR="009D54C3" w:rsidRPr="00F00D6B">
              <w:rPr>
                <w:rFonts w:ascii="Verdana" w:eastAsia="Calibri" w:hAnsi="Verdana" w:cs="Segoe UI"/>
                <w:sz w:val="16"/>
                <w:szCs w:val="16"/>
              </w:rPr>
              <w:t xml:space="preserve"> образуването на парникови газове</w:t>
            </w:r>
            <w:r w:rsidR="007008FD" w:rsidRPr="00F00D6B">
              <w:rPr>
                <w:rFonts w:ascii="Verdana" w:eastAsia="Calibri" w:hAnsi="Verdana" w:cs="Segoe UI"/>
                <w:sz w:val="16"/>
                <w:szCs w:val="16"/>
              </w:rPr>
              <w:t xml:space="preserve">. </w:t>
            </w:r>
          </w:p>
        </w:tc>
        <w:tc>
          <w:tcPr>
            <w:tcW w:w="2077" w:type="dxa"/>
          </w:tcPr>
          <w:p w:rsidR="009D54C3" w:rsidRPr="00F00D6B" w:rsidRDefault="009F14E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Важи за трите варианта</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4.</w:t>
            </w:r>
          </w:p>
        </w:tc>
        <w:tc>
          <w:tcPr>
            <w:tcW w:w="3197" w:type="dxa"/>
          </w:tcPr>
          <w:p w:rsidR="009D54C3" w:rsidRPr="00F00D6B" w:rsidRDefault="009D54C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По отношение на качеството на водите и водните запаси:</w:t>
            </w:r>
          </w:p>
        </w:tc>
        <w:tc>
          <w:tcPr>
            <w:tcW w:w="3840" w:type="dxa"/>
          </w:tcPr>
          <w:p w:rsidR="009D54C3" w:rsidRPr="00F00D6B" w:rsidRDefault="007008FD" w:rsidP="00A839CA">
            <w:pPr>
              <w:pStyle w:val="ListParagraph"/>
              <w:numPr>
                <w:ilvl w:val="0"/>
                <w:numId w:val="42"/>
              </w:numPr>
              <w:spacing w:line="360" w:lineRule="auto"/>
              <w:ind w:left="4" w:firstLine="0"/>
              <w:jc w:val="both"/>
              <w:rPr>
                <w:rFonts w:ascii="Verdana" w:eastAsia="Calibri" w:hAnsi="Verdana" w:cs="Segoe UI"/>
                <w:sz w:val="16"/>
                <w:szCs w:val="16"/>
              </w:rPr>
            </w:pPr>
            <w:r w:rsidRPr="00F00D6B">
              <w:rPr>
                <w:rFonts w:ascii="Verdana" w:eastAsia="Calibri" w:hAnsi="Verdana" w:cs="Segoe UI"/>
                <w:sz w:val="16"/>
                <w:szCs w:val="16"/>
              </w:rPr>
              <w:t>н</w:t>
            </w:r>
            <w:r w:rsidR="009F14E3" w:rsidRPr="00F00D6B">
              <w:rPr>
                <w:rFonts w:ascii="Verdana" w:eastAsia="Calibri" w:hAnsi="Verdana" w:cs="Segoe UI"/>
                <w:sz w:val="16"/>
                <w:szCs w:val="16"/>
              </w:rPr>
              <w:t xml:space="preserve">яма влияние върху </w:t>
            </w:r>
            <w:r w:rsidRPr="00F00D6B">
              <w:rPr>
                <w:rFonts w:ascii="Verdana" w:eastAsia="Calibri" w:hAnsi="Verdana" w:cs="Segoe UI"/>
                <w:sz w:val="16"/>
                <w:szCs w:val="16"/>
              </w:rPr>
              <w:t>качеството на водата</w:t>
            </w:r>
            <w:r w:rsidR="009D54C3" w:rsidRPr="00F00D6B">
              <w:rPr>
                <w:rFonts w:ascii="Verdana" w:eastAsia="Calibri" w:hAnsi="Verdana" w:cs="Segoe UI"/>
                <w:sz w:val="16"/>
                <w:szCs w:val="16"/>
              </w:rPr>
              <w:t xml:space="preserve"> </w:t>
            </w:r>
          </w:p>
        </w:tc>
        <w:tc>
          <w:tcPr>
            <w:tcW w:w="2077" w:type="dxa"/>
          </w:tcPr>
          <w:p w:rsidR="009D54C3" w:rsidRPr="00F00D6B" w:rsidRDefault="009F14E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Важи за трите варианта</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5.</w:t>
            </w:r>
          </w:p>
        </w:tc>
        <w:tc>
          <w:tcPr>
            <w:tcW w:w="3197" w:type="dxa"/>
          </w:tcPr>
          <w:p w:rsidR="009D54C3" w:rsidRPr="00F00D6B" w:rsidRDefault="009D54C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По отношение качеството на почвата:</w:t>
            </w:r>
          </w:p>
        </w:tc>
        <w:tc>
          <w:tcPr>
            <w:tcW w:w="3840" w:type="dxa"/>
          </w:tcPr>
          <w:p w:rsidR="009D54C3" w:rsidRPr="00F00D6B" w:rsidRDefault="007008FD" w:rsidP="00A839CA">
            <w:pPr>
              <w:pStyle w:val="ListParagraph"/>
              <w:numPr>
                <w:ilvl w:val="0"/>
                <w:numId w:val="42"/>
              </w:numPr>
              <w:spacing w:line="360" w:lineRule="auto"/>
              <w:ind w:left="4" w:firstLine="0"/>
              <w:jc w:val="both"/>
              <w:rPr>
                <w:rFonts w:ascii="Verdana" w:eastAsia="Calibri" w:hAnsi="Verdana" w:cs="Segoe UI"/>
                <w:sz w:val="16"/>
                <w:szCs w:val="16"/>
              </w:rPr>
            </w:pPr>
            <w:r w:rsidRPr="00F00D6B">
              <w:rPr>
                <w:rFonts w:ascii="Verdana" w:eastAsia="Calibri" w:hAnsi="Verdana" w:cs="Segoe UI"/>
                <w:sz w:val="16"/>
                <w:szCs w:val="16"/>
              </w:rPr>
              <w:t>н</w:t>
            </w:r>
            <w:r w:rsidR="009F14E3" w:rsidRPr="00F00D6B">
              <w:rPr>
                <w:rFonts w:ascii="Verdana" w:eastAsia="Calibri" w:hAnsi="Verdana" w:cs="Segoe UI"/>
                <w:sz w:val="16"/>
                <w:szCs w:val="16"/>
              </w:rPr>
              <w:t>яма влияние върху качеството на почвата</w:t>
            </w:r>
          </w:p>
        </w:tc>
        <w:tc>
          <w:tcPr>
            <w:tcW w:w="2077" w:type="dxa"/>
          </w:tcPr>
          <w:p w:rsidR="009D54C3" w:rsidRPr="00F00D6B" w:rsidRDefault="009F14E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Важи за трите варианта</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6.</w:t>
            </w:r>
          </w:p>
        </w:tc>
        <w:tc>
          <w:tcPr>
            <w:tcW w:w="3197" w:type="dxa"/>
          </w:tcPr>
          <w:p w:rsidR="009D54C3" w:rsidRPr="00F00D6B" w:rsidRDefault="009D54C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По отношение на възобновяеми и невъзобновяеми източници</w:t>
            </w:r>
          </w:p>
        </w:tc>
        <w:tc>
          <w:tcPr>
            <w:tcW w:w="3840" w:type="dxa"/>
          </w:tcPr>
          <w:p w:rsidR="009D54C3" w:rsidRPr="00F00D6B" w:rsidRDefault="007008FD" w:rsidP="00A839CA">
            <w:pPr>
              <w:pStyle w:val="ListParagraph"/>
              <w:numPr>
                <w:ilvl w:val="0"/>
                <w:numId w:val="42"/>
              </w:numPr>
              <w:spacing w:line="360" w:lineRule="auto"/>
              <w:ind w:left="4" w:firstLine="0"/>
              <w:jc w:val="both"/>
              <w:rPr>
                <w:rFonts w:ascii="Verdana" w:eastAsia="Calibri" w:hAnsi="Verdana" w:cs="Segoe UI"/>
                <w:sz w:val="16"/>
                <w:szCs w:val="16"/>
              </w:rPr>
            </w:pPr>
            <w:r w:rsidRPr="00F00D6B">
              <w:rPr>
                <w:rFonts w:ascii="Verdana" w:eastAsia="Calibri" w:hAnsi="Verdana" w:cs="Segoe UI"/>
                <w:sz w:val="16"/>
                <w:szCs w:val="16"/>
              </w:rPr>
              <w:t>н</w:t>
            </w:r>
            <w:r w:rsidR="009F14E3" w:rsidRPr="00F00D6B">
              <w:rPr>
                <w:rFonts w:ascii="Verdana" w:eastAsia="Calibri" w:hAnsi="Verdana" w:cs="Segoe UI"/>
                <w:sz w:val="16"/>
                <w:szCs w:val="16"/>
              </w:rPr>
              <w:t>яма влияние по отношение на източници на енергия</w:t>
            </w:r>
          </w:p>
        </w:tc>
        <w:tc>
          <w:tcPr>
            <w:tcW w:w="2077" w:type="dxa"/>
          </w:tcPr>
          <w:p w:rsidR="009D54C3" w:rsidRPr="00F00D6B" w:rsidRDefault="009F14E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Важи за трите варианта</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7.</w:t>
            </w:r>
          </w:p>
        </w:tc>
        <w:tc>
          <w:tcPr>
            <w:tcW w:w="3197" w:type="dxa"/>
          </w:tcPr>
          <w:p w:rsidR="009D54C3" w:rsidRPr="00F00D6B" w:rsidRDefault="009D54C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По отношение на влиянието на бизнеса и потребителите върху околната среда</w:t>
            </w:r>
          </w:p>
        </w:tc>
        <w:tc>
          <w:tcPr>
            <w:tcW w:w="3840" w:type="dxa"/>
          </w:tcPr>
          <w:p w:rsidR="009D54C3" w:rsidRPr="00F00D6B" w:rsidRDefault="009D54C3" w:rsidP="00A839CA">
            <w:pPr>
              <w:pStyle w:val="ListParagraph"/>
              <w:numPr>
                <w:ilvl w:val="0"/>
                <w:numId w:val="42"/>
              </w:numPr>
              <w:spacing w:line="360" w:lineRule="auto"/>
              <w:ind w:left="4" w:firstLine="0"/>
              <w:jc w:val="both"/>
              <w:rPr>
                <w:rFonts w:ascii="Verdana" w:eastAsia="Calibri" w:hAnsi="Verdana" w:cs="Segoe UI"/>
                <w:sz w:val="16"/>
                <w:szCs w:val="16"/>
              </w:rPr>
            </w:pPr>
            <w:r w:rsidRPr="00F00D6B">
              <w:rPr>
                <w:rFonts w:ascii="Verdana" w:eastAsia="Calibri" w:hAnsi="Verdana" w:cs="Segoe UI"/>
                <w:sz w:val="16"/>
                <w:szCs w:val="16"/>
              </w:rPr>
              <w:t xml:space="preserve">Европейската комисия дава препоръки за постигане целите на Зелената сделка при изработването на националните стратегически планове. Националният стратегически план за новата ОСП ще включва интервенции за осигуряване на безопасни и висококачествени храни, като включва мерки за противодействие на различни </w:t>
            </w:r>
            <w:r w:rsidRPr="00F00D6B">
              <w:rPr>
                <w:rFonts w:ascii="Verdana" w:eastAsia="Calibri" w:hAnsi="Verdana" w:cs="Segoe UI"/>
                <w:sz w:val="16"/>
                <w:szCs w:val="16"/>
              </w:rPr>
              <w:lastRenderedPageBreak/>
              <w:t xml:space="preserve">рискове по отношение на болести по растенията, животните, климатичните промени и природни бедствия. </w:t>
            </w:r>
          </w:p>
        </w:tc>
        <w:tc>
          <w:tcPr>
            <w:tcW w:w="2077" w:type="dxa"/>
          </w:tcPr>
          <w:p w:rsidR="009D54C3" w:rsidRPr="00F00D6B" w:rsidRDefault="007008FD"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lastRenderedPageBreak/>
              <w:t>Важи за трите варианта</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8.</w:t>
            </w:r>
          </w:p>
        </w:tc>
        <w:tc>
          <w:tcPr>
            <w:tcW w:w="3197" w:type="dxa"/>
          </w:tcPr>
          <w:p w:rsidR="009D54C3" w:rsidRPr="00F00D6B" w:rsidRDefault="009D54C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По отношение на отпадъци/генериране/рециклиране</w:t>
            </w:r>
          </w:p>
        </w:tc>
        <w:tc>
          <w:tcPr>
            <w:tcW w:w="3840" w:type="dxa"/>
          </w:tcPr>
          <w:p w:rsidR="009D54C3" w:rsidRPr="00F00D6B" w:rsidRDefault="007008FD" w:rsidP="00A839CA">
            <w:pPr>
              <w:pStyle w:val="ListParagraph"/>
              <w:numPr>
                <w:ilvl w:val="0"/>
                <w:numId w:val="42"/>
              </w:numPr>
              <w:spacing w:line="360" w:lineRule="auto"/>
              <w:ind w:left="4" w:firstLine="0"/>
              <w:jc w:val="both"/>
              <w:rPr>
                <w:rFonts w:ascii="Verdana" w:eastAsia="Calibri" w:hAnsi="Verdana" w:cs="Segoe UI"/>
                <w:sz w:val="16"/>
                <w:szCs w:val="16"/>
              </w:rPr>
            </w:pPr>
            <w:r w:rsidRPr="00F00D6B">
              <w:rPr>
                <w:rFonts w:ascii="Verdana" w:eastAsia="Calibri" w:hAnsi="Verdana" w:cs="Segoe UI"/>
                <w:sz w:val="16"/>
                <w:szCs w:val="16"/>
              </w:rPr>
              <w:t>няма влияние към генерирането или рециклирането на отпадъци</w:t>
            </w:r>
          </w:p>
        </w:tc>
        <w:tc>
          <w:tcPr>
            <w:tcW w:w="2077" w:type="dxa"/>
          </w:tcPr>
          <w:p w:rsidR="009D54C3" w:rsidRPr="00F00D6B" w:rsidRDefault="007008FD"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Важи за трите варианта</w:t>
            </w:r>
          </w:p>
        </w:tc>
      </w:tr>
      <w:tr w:rsidR="009D54C3" w:rsidRPr="00F00D6B" w:rsidTr="009D54C3">
        <w:tc>
          <w:tcPr>
            <w:tcW w:w="515" w:type="dxa"/>
          </w:tcPr>
          <w:p w:rsidR="009D54C3" w:rsidRPr="00F00D6B" w:rsidRDefault="009D54C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9.</w:t>
            </w:r>
          </w:p>
        </w:tc>
        <w:tc>
          <w:tcPr>
            <w:tcW w:w="3197" w:type="dxa"/>
          </w:tcPr>
          <w:p w:rsidR="009D54C3" w:rsidRPr="00F00D6B" w:rsidRDefault="009D54C3"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По отношение на грижите за животните</w:t>
            </w:r>
          </w:p>
        </w:tc>
        <w:tc>
          <w:tcPr>
            <w:tcW w:w="3840" w:type="dxa"/>
          </w:tcPr>
          <w:p w:rsidR="009D54C3" w:rsidRPr="00F00D6B" w:rsidRDefault="007008FD" w:rsidP="00A839CA">
            <w:pPr>
              <w:pStyle w:val="ListParagraph"/>
              <w:numPr>
                <w:ilvl w:val="0"/>
                <w:numId w:val="42"/>
              </w:numPr>
              <w:spacing w:line="360" w:lineRule="auto"/>
              <w:ind w:left="4" w:firstLine="0"/>
              <w:jc w:val="both"/>
              <w:rPr>
                <w:rFonts w:ascii="Verdana" w:eastAsia="Calibri" w:hAnsi="Verdana" w:cs="Segoe UI"/>
                <w:sz w:val="16"/>
                <w:szCs w:val="16"/>
              </w:rPr>
            </w:pPr>
            <w:r w:rsidRPr="00F00D6B">
              <w:rPr>
                <w:rFonts w:ascii="Verdana" w:eastAsia="Calibri" w:hAnsi="Verdana" w:cs="Segoe UI"/>
                <w:sz w:val="16"/>
                <w:szCs w:val="16"/>
              </w:rPr>
              <w:t xml:space="preserve">няма отношение към грижи за животните или техния здравен статус </w:t>
            </w:r>
          </w:p>
        </w:tc>
        <w:tc>
          <w:tcPr>
            <w:tcW w:w="2077" w:type="dxa"/>
          </w:tcPr>
          <w:p w:rsidR="009D54C3" w:rsidRPr="00F00D6B" w:rsidRDefault="007008FD" w:rsidP="007044D9">
            <w:pPr>
              <w:spacing w:line="360" w:lineRule="auto"/>
              <w:jc w:val="both"/>
              <w:rPr>
                <w:rFonts w:ascii="Verdana" w:eastAsia="Calibri" w:hAnsi="Verdana" w:cs="Segoe UI"/>
                <w:sz w:val="16"/>
                <w:szCs w:val="16"/>
              </w:rPr>
            </w:pPr>
            <w:r w:rsidRPr="00F00D6B">
              <w:rPr>
                <w:rFonts w:ascii="Verdana" w:eastAsia="Calibri" w:hAnsi="Verdana" w:cs="Segoe UI"/>
                <w:sz w:val="16"/>
                <w:szCs w:val="16"/>
              </w:rPr>
              <w:t>Важи за трите варианта</w:t>
            </w:r>
          </w:p>
        </w:tc>
      </w:tr>
    </w:tbl>
    <w:p w:rsidR="007044D9" w:rsidRPr="00F00D6B" w:rsidRDefault="007044D9" w:rsidP="007044D9">
      <w:pPr>
        <w:spacing w:after="0" w:line="360" w:lineRule="auto"/>
        <w:jc w:val="both"/>
        <w:rPr>
          <w:rFonts w:ascii="Verdana" w:hAnsi="Verdana"/>
          <w:b/>
          <w:bCs/>
          <w:sz w:val="20"/>
          <w:szCs w:val="20"/>
        </w:rPr>
      </w:pPr>
    </w:p>
    <w:p w:rsidR="00BA3839" w:rsidRPr="00F00D6B" w:rsidRDefault="00BA3839" w:rsidP="007044D9">
      <w:pPr>
        <w:spacing w:after="0" w:line="360" w:lineRule="auto"/>
        <w:jc w:val="both"/>
        <w:rPr>
          <w:rFonts w:ascii="Verdana" w:hAnsi="Verdana"/>
          <w:b/>
          <w:bCs/>
          <w:sz w:val="20"/>
          <w:szCs w:val="20"/>
        </w:rPr>
      </w:pPr>
    </w:p>
    <w:p w:rsidR="007044D9" w:rsidRPr="00F00D6B" w:rsidRDefault="007044D9" w:rsidP="007044D9">
      <w:pPr>
        <w:spacing w:after="0" w:line="360" w:lineRule="auto"/>
        <w:jc w:val="both"/>
        <w:rPr>
          <w:rFonts w:ascii="Verdana" w:hAnsi="Verdana"/>
          <w:b/>
          <w:bCs/>
          <w:sz w:val="20"/>
          <w:szCs w:val="20"/>
        </w:rPr>
      </w:pPr>
      <w:r w:rsidRPr="00F00D6B">
        <w:rPr>
          <w:rFonts w:ascii="Verdana" w:hAnsi="Verdana"/>
          <w:b/>
          <w:bCs/>
          <w:sz w:val="20"/>
          <w:szCs w:val="20"/>
        </w:rPr>
        <w:t>Определяне на специфичните въздействия на вариантите:</w:t>
      </w:r>
    </w:p>
    <w:p w:rsidR="00606E19" w:rsidRPr="00F00D6B" w:rsidRDefault="00606E19" w:rsidP="007044D9">
      <w:pPr>
        <w:spacing w:after="0" w:line="360" w:lineRule="auto"/>
        <w:jc w:val="both"/>
        <w:rPr>
          <w:rFonts w:ascii="Verdana" w:hAnsi="Verdana"/>
          <w:b/>
          <w:bCs/>
          <w:sz w:val="20"/>
          <w:szCs w:val="20"/>
        </w:rPr>
      </w:pPr>
    </w:p>
    <w:p w:rsidR="007044D9" w:rsidRPr="00F00D6B" w:rsidRDefault="007044D9" w:rsidP="00A839CA">
      <w:pPr>
        <w:numPr>
          <w:ilvl w:val="0"/>
          <w:numId w:val="39"/>
        </w:numPr>
        <w:spacing w:after="0" w:line="360" w:lineRule="auto"/>
        <w:contextualSpacing/>
        <w:jc w:val="both"/>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 xml:space="preserve">Въздействия върху държавния бюджет: </w:t>
      </w:r>
    </w:p>
    <w:p w:rsidR="00BA3839" w:rsidRPr="00F00D6B" w:rsidRDefault="00BA3839" w:rsidP="007044D9">
      <w:pPr>
        <w:widowControl w:val="0"/>
        <w:autoSpaceDE w:val="0"/>
        <w:autoSpaceDN w:val="0"/>
        <w:adjustRightInd w:val="0"/>
        <w:spacing w:after="0" w:line="360" w:lineRule="auto"/>
        <w:ind w:firstLine="709"/>
        <w:jc w:val="both"/>
        <w:rPr>
          <w:rFonts w:ascii="Verdana" w:eastAsia="Times New Roman" w:hAnsi="Verdana" w:cs="Verdana"/>
          <w:sz w:val="20"/>
          <w:szCs w:val="20"/>
          <w:lang w:eastAsia="bg-BG"/>
        </w:rPr>
      </w:pPr>
    </w:p>
    <w:p w:rsidR="007044D9" w:rsidRPr="00F00D6B" w:rsidRDefault="007044D9" w:rsidP="007044D9">
      <w:pPr>
        <w:widowControl w:val="0"/>
        <w:autoSpaceDE w:val="0"/>
        <w:autoSpaceDN w:val="0"/>
        <w:adjustRightInd w:val="0"/>
        <w:spacing w:after="0" w:line="360" w:lineRule="auto"/>
        <w:ind w:firstLine="709"/>
        <w:jc w:val="both"/>
        <w:rPr>
          <w:rFonts w:ascii="Verdana" w:eastAsia="Times New Roman" w:hAnsi="Verdana" w:cs="Verdana"/>
          <w:sz w:val="20"/>
          <w:szCs w:val="20"/>
          <w:lang w:eastAsia="bg-BG"/>
        </w:rPr>
      </w:pPr>
      <w:r w:rsidRPr="00F00D6B">
        <w:rPr>
          <w:rFonts w:ascii="Verdana" w:eastAsia="Times New Roman" w:hAnsi="Verdana" w:cs="Verdana"/>
          <w:sz w:val="20"/>
          <w:szCs w:val="20"/>
          <w:lang w:eastAsia="bg-BG"/>
        </w:rPr>
        <w:t xml:space="preserve">За приемането на проекта на акт не са необходими допълнителни разходи/трансфери и други плащания по бюджета на Министерството на земеделието. </w:t>
      </w:r>
    </w:p>
    <w:p w:rsidR="007044D9" w:rsidRPr="00F00D6B" w:rsidRDefault="007044D9" w:rsidP="007044D9">
      <w:pPr>
        <w:widowControl w:val="0"/>
        <w:autoSpaceDE w:val="0"/>
        <w:autoSpaceDN w:val="0"/>
        <w:adjustRightInd w:val="0"/>
        <w:spacing w:after="0" w:line="360" w:lineRule="auto"/>
        <w:ind w:firstLine="709"/>
        <w:jc w:val="both"/>
        <w:rPr>
          <w:rFonts w:ascii="Verdana" w:eastAsia="Times New Roman" w:hAnsi="Verdana" w:cs="Verdana"/>
          <w:sz w:val="20"/>
          <w:szCs w:val="20"/>
          <w:lang w:eastAsia="bg-BG"/>
        </w:rPr>
      </w:pPr>
      <w:r w:rsidRPr="00F00D6B">
        <w:rPr>
          <w:rFonts w:ascii="Verdana" w:eastAsia="Times New Roman" w:hAnsi="Verdana" w:cs="Verdana"/>
          <w:sz w:val="20"/>
          <w:szCs w:val="20"/>
          <w:lang w:eastAsia="bg-BG"/>
        </w:rPr>
        <w:t>Проект</w:t>
      </w:r>
      <w:r w:rsidR="00BA3839" w:rsidRPr="00F00D6B">
        <w:rPr>
          <w:rFonts w:ascii="Verdana" w:eastAsia="Times New Roman" w:hAnsi="Verdana" w:cs="Verdana"/>
          <w:sz w:val="20"/>
          <w:szCs w:val="20"/>
          <w:lang w:eastAsia="bg-BG"/>
        </w:rPr>
        <w:t>ът</w:t>
      </w:r>
      <w:r w:rsidRPr="00F00D6B">
        <w:rPr>
          <w:rFonts w:ascii="Verdana" w:eastAsia="Times New Roman" w:hAnsi="Verdana" w:cs="Verdana"/>
          <w:sz w:val="20"/>
          <w:szCs w:val="20"/>
          <w:lang w:eastAsia="bg-BG"/>
        </w:rPr>
        <w:t xml:space="preserve"> на акт не води до изменения в целевите стойности на показателите за изпълнение, в това число ключовите индикатори. </w:t>
      </w:r>
    </w:p>
    <w:p w:rsidR="007044D9" w:rsidRPr="00F00D6B" w:rsidRDefault="007044D9" w:rsidP="007044D9">
      <w:pPr>
        <w:widowControl w:val="0"/>
        <w:autoSpaceDE w:val="0"/>
        <w:autoSpaceDN w:val="0"/>
        <w:adjustRightInd w:val="0"/>
        <w:spacing w:after="0" w:line="360" w:lineRule="auto"/>
        <w:ind w:firstLine="709"/>
        <w:jc w:val="both"/>
        <w:rPr>
          <w:rFonts w:ascii="Verdana" w:eastAsia="Times New Roman" w:hAnsi="Verdana" w:cs="Arial"/>
          <w:sz w:val="20"/>
          <w:szCs w:val="20"/>
          <w:lang w:eastAsia="bg-BG"/>
        </w:rPr>
      </w:pPr>
      <w:r w:rsidRPr="00F00D6B">
        <w:rPr>
          <w:rFonts w:ascii="Verdana" w:eastAsia="Times New Roman" w:hAnsi="Verdana" w:cs="Arial"/>
          <w:sz w:val="20"/>
          <w:szCs w:val="20"/>
          <w:lang w:eastAsia="bg-BG"/>
        </w:rPr>
        <w:t>Предложеният проект на акт не води до въздействие върху държавния бюджет.</w:t>
      </w:r>
    </w:p>
    <w:p w:rsidR="007044D9" w:rsidRPr="00F00D6B" w:rsidRDefault="007044D9" w:rsidP="007044D9">
      <w:pPr>
        <w:shd w:val="clear" w:color="auto" w:fill="FFFFFF"/>
        <w:spacing w:after="0" w:line="360" w:lineRule="auto"/>
        <w:jc w:val="both"/>
        <w:rPr>
          <w:rFonts w:ascii="Verdana" w:eastAsia="Times New Roman" w:hAnsi="Verdana" w:cs="Times New Roman"/>
          <w:b/>
          <w:bCs/>
          <w:sz w:val="20"/>
          <w:szCs w:val="20"/>
          <w:lang w:eastAsia="bg-BG"/>
        </w:rPr>
      </w:pPr>
    </w:p>
    <w:p w:rsidR="007044D9" w:rsidRPr="00F00D6B" w:rsidRDefault="00606E19" w:rsidP="007044D9">
      <w:pPr>
        <w:widowControl w:val="0"/>
        <w:autoSpaceDE w:val="0"/>
        <w:autoSpaceDN w:val="0"/>
        <w:adjustRightInd w:val="0"/>
        <w:spacing w:after="0" w:line="360" w:lineRule="auto"/>
        <w:jc w:val="both"/>
        <w:rPr>
          <w:rFonts w:ascii="Verdana" w:hAnsi="Verdana"/>
          <w:bCs/>
          <w:iCs/>
          <w:sz w:val="16"/>
          <w:szCs w:val="16"/>
        </w:rPr>
      </w:pPr>
      <w:r w:rsidRPr="00F00D6B">
        <w:rPr>
          <w:rFonts w:ascii="Verdana" w:hAnsi="Verdana"/>
          <w:bCs/>
          <w:iCs/>
          <w:sz w:val="16"/>
          <w:szCs w:val="16"/>
        </w:rPr>
        <w:t xml:space="preserve">Табл. 19 </w:t>
      </w:r>
      <w:r w:rsidR="00C51101" w:rsidRPr="00F00D6B">
        <w:rPr>
          <w:rFonts w:ascii="Verdana" w:hAnsi="Verdana"/>
          <w:bCs/>
          <w:iCs/>
          <w:sz w:val="16"/>
          <w:szCs w:val="16"/>
        </w:rPr>
        <w:t>К</w:t>
      </w:r>
      <w:r w:rsidRPr="00F00D6B">
        <w:rPr>
          <w:rFonts w:ascii="Verdana" w:hAnsi="Verdana"/>
          <w:bCs/>
          <w:iCs/>
          <w:sz w:val="16"/>
          <w:szCs w:val="16"/>
        </w:rPr>
        <w:t>ачествена оценка на по-значимите въздействия при вариантите</w:t>
      </w:r>
    </w:p>
    <w:tbl>
      <w:tblPr>
        <w:tblStyle w:val="TableGrid9"/>
        <w:tblW w:w="0" w:type="auto"/>
        <w:tblLayout w:type="fixed"/>
        <w:tblLook w:val="04A0" w:firstRow="1" w:lastRow="0" w:firstColumn="1" w:lastColumn="0" w:noHBand="0" w:noVBand="1"/>
      </w:tblPr>
      <w:tblGrid>
        <w:gridCol w:w="1838"/>
        <w:gridCol w:w="851"/>
        <w:gridCol w:w="850"/>
        <w:gridCol w:w="851"/>
        <w:gridCol w:w="850"/>
        <w:gridCol w:w="992"/>
        <w:gridCol w:w="851"/>
        <w:gridCol w:w="850"/>
        <w:gridCol w:w="851"/>
        <w:gridCol w:w="845"/>
      </w:tblGrid>
      <w:tr w:rsidR="007044D9" w:rsidRPr="00F00D6B" w:rsidTr="00606E19">
        <w:trPr>
          <w:trHeight w:val="392"/>
        </w:trPr>
        <w:tc>
          <w:tcPr>
            <w:tcW w:w="1838" w:type="dxa"/>
            <w:vMerge w:val="restart"/>
            <w:shd w:val="clear" w:color="auto" w:fill="D9D9D9" w:themeFill="background1" w:themeFillShade="D9"/>
          </w:tcPr>
          <w:p w:rsidR="00606E19" w:rsidRPr="00F00D6B" w:rsidRDefault="00606E19" w:rsidP="002E775D">
            <w:pPr>
              <w:widowControl w:val="0"/>
              <w:autoSpaceDE w:val="0"/>
              <w:autoSpaceDN w:val="0"/>
              <w:adjustRightInd w:val="0"/>
              <w:spacing w:line="360" w:lineRule="auto"/>
              <w:jc w:val="center"/>
              <w:rPr>
                <w:rFonts w:ascii="Verdana" w:eastAsiaTheme="minorEastAsia" w:hAnsi="Verdana"/>
                <w:b/>
                <w:bCs/>
                <w:iCs/>
                <w:sz w:val="20"/>
                <w:szCs w:val="20"/>
              </w:rPr>
            </w:pPr>
          </w:p>
          <w:p w:rsidR="007044D9" w:rsidRPr="00F00D6B" w:rsidRDefault="007044D9" w:rsidP="002E775D">
            <w:pPr>
              <w:widowControl w:val="0"/>
              <w:autoSpaceDE w:val="0"/>
              <w:autoSpaceDN w:val="0"/>
              <w:adjustRightInd w:val="0"/>
              <w:spacing w:line="360" w:lineRule="auto"/>
              <w:jc w:val="center"/>
              <w:rPr>
                <w:rFonts w:ascii="Verdana" w:eastAsiaTheme="minorEastAsia" w:hAnsi="Verdana"/>
                <w:b/>
                <w:bCs/>
                <w:iCs/>
                <w:sz w:val="20"/>
                <w:szCs w:val="20"/>
              </w:rPr>
            </w:pPr>
            <w:r w:rsidRPr="00F00D6B">
              <w:rPr>
                <w:rFonts w:ascii="Verdana" w:eastAsiaTheme="minorEastAsia" w:hAnsi="Verdana"/>
                <w:b/>
                <w:bCs/>
                <w:iCs/>
                <w:sz w:val="20"/>
                <w:szCs w:val="20"/>
              </w:rPr>
              <w:t>Въздействие</w:t>
            </w:r>
          </w:p>
        </w:tc>
        <w:tc>
          <w:tcPr>
            <w:tcW w:w="7791" w:type="dxa"/>
            <w:gridSpan w:val="9"/>
            <w:shd w:val="clear" w:color="auto" w:fill="D9D9D9" w:themeFill="background1" w:themeFillShade="D9"/>
          </w:tcPr>
          <w:p w:rsidR="007044D9" w:rsidRPr="00F00D6B" w:rsidRDefault="007044D9" w:rsidP="002E775D">
            <w:pPr>
              <w:widowControl w:val="0"/>
              <w:autoSpaceDE w:val="0"/>
              <w:autoSpaceDN w:val="0"/>
              <w:adjustRightInd w:val="0"/>
              <w:spacing w:line="360" w:lineRule="auto"/>
              <w:jc w:val="center"/>
              <w:rPr>
                <w:rFonts w:ascii="Verdana" w:eastAsiaTheme="minorEastAsia" w:hAnsi="Verdana"/>
                <w:b/>
                <w:bCs/>
                <w:iCs/>
                <w:sz w:val="20"/>
                <w:szCs w:val="20"/>
              </w:rPr>
            </w:pPr>
            <w:r w:rsidRPr="00F00D6B">
              <w:rPr>
                <w:rFonts w:ascii="Verdana" w:eastAsiaTheme="minorEastAsia" w:hAnsi="Verdana"/>
                <w:b/>
                <w:bCs/>
                <w:iCs/>
                <w:sz w:val="20"/>
                <w:szCs w:val="20"/>
              </w:rPr>
              <w:t>Вероятност въздействието да се прояви</w:t>
            </w:r>
          </w:p>
          <w:p w:rsidR="007044D9" w:rsidRPr="00F00D6B" w:rsidRDefault="00606E19" w:rsidP="002E775D">
            <w:pPr>
              <w:widowControl w:val="0"/>
              <w:autoSpaceDE w:val="0"/>
              <w:autoSpaceDN w:val="0"/>
              <w:adjustRightInd w:val="0"/>
              <w:spacing w:line="360" w:lineRule="auto"/>
              <w:rPr>
                <w:rFonts w:ascii="Verdana" w:eastAsiaTheme="minorEastAsia" w:hAnsi="Verdana"/>
                <w:b/>
                <w:bCs/>
                <w:iCs/>
                <w:sz w:val="20"/>
                <w:szCs w:val="20"/>
              </w:rPr>
            </w:pPr>
            <w:r w:rsidRPr="00F00D6B">
              <w:rPr>
                <w:rFonts w:ascii="Verdana" w:eastAsiaTheme="minorEastAsia" w:hAnsi="Verdana"/>
                <w:b/>
                <w:bCs/>
                <w:iCs/>
                <w:sz w:val="20"/>
                <w:szCs w:val="20"/>
              </w:rPr>
              <w:t xml:space="preserve">        </w:t>
            </w:r>
            <w:r w:rsidR="007044D9" w:rsidRPr="00F00D6B">
              <w:rPr>
                <w:rFonts w:ascii="Verdana" w:eastAsiaTheme="minorEastAsia" w:hAnsi="Verdana"/>
                <w:b/>
                <w:bCs/>
                <w:iCs/>
                <w:sz w:val="20"/>
                <w:szCs w:val="20"/>
              </w:rPr>
              <w:t>Вариант</w:t>
            </w:r>
            <w:r w:rsidRPr="00F00D6B">
              <w:rPr>
                <w:rFonts w:ascii="Verdana" w:eastAsiaTheme="minorEastAsia" w:hAnsi="Verdana"/>
                <w:b/>
                <w:bCs/>
                <w:iCs/>
                <w:sz w:val="20"/>
                <w:szCs w:val="20"/>
              </w:rPr>
              <w:t xml:space="preserve"> 1                    </w:t>
            </w:r>
            <w:r w:rsidR="007044D9" w:rsidRPr="00F00D6B">
              <w:rPr>
                <w:rFonts w:ascii="Verdana" w:eastAsiaTheme="minorEastAsia" w:hAnsi="Verdana"/>
                <w:b/>
                <w:bCs/>
                <w:iCs/>
                <w:sz w:val="20"/>
                <w:szCs w:val="20"/>
              </w:rPr>
              <w:t>Вариант 2</w:t>
            </w:r>
            <w:r w:rsidR="002E775D" w:rsidRPr="00F00D6B">
              <w:rPr>
                <w:rFonts w:ascii="Verdana" w:eastAsiaTheme="minorEastAsia" w:hAnsi="Verdana"/>
                <w:b/>
                <w:bCs/>
                <w:iCs/>
                <w:sz w:val="20"/>
                <w:szCs w:val="20"/>
              </w:rPr>
              <w:t xml:space="preserve">              </w:t>
            </w:r>
            <w:r w:rsidRPr="00F00D6B">
              <w:rPr>
                <w:rFonts w:ascii="Verdana" w:eastAsiaTheme="minorEastAsia" w:hAnsi="Verdana"/>
                <w:b/>
                <w:bCs/>
                <w:iCs/>
                <w:sz w:val="20"/>
                <w:szCs w:val="20"/>
              </w:rPr>
              <w:t xml:space="preserve">        </w:t>
            </w:r>
            <w:r w:rsidR="002E775D" w:rsidRPr="00F00D6B">
              <w:rPr>
                <w:rFonts w:ascii="Verdana" w:eastAsiaTheme="minorEastAsia" w:hAnsi="Verdana"/>
                <w:b/>
                <w:bCs/>
                <w:iCs/>
                <w:sz w:val="20"/>
                <w:szCs w:val="20"/>
              </w:rPr>
              <w:t>Вариант 3</w:t>
            </w:r>
          </w:p>
        </w:tc>
      </w:tr>
      <w:tr w:rsidR="002E775D" w:rsidRPr="00F00D6B" w:rsidTr="00606E19">
        <w:trPr>
          <w:trHeight w:val="392"/>
        </w:trPr>
        <w:tc>
          <w:tcPr>
            <w:tcW w:w="1838" w:type="dxa"/>
            <w:vMerge/>
            <w:shd w:val="clear" w:color="auto" w:fill="D9D9D9" w:themeFill="background1" w:themeFillShade="D9"/>
          </w:tcPr>
          <w:p w:rsidR="002E775D" w:rsidRPr="00F00D6B" w:rsidRDefault="002E775D" w:rsidP="002E775D">
            <w:pPr>
              <w:widowControl w:val="0"/>
              <w:autoSpaceDE w:val="0"/>
              <w:autoSpaceDN w:val="0"/>
              <w:adjustRightInd w:val="0"/>
              <w:spacing w:line="360" w:lineRule="auto"/>
              <w:jc w:val="both"/>
              <w:rPr>
                <w:rFonts w:ascii="Verdana" w:eastAsiaTheme="minorEastAsia" w:hAnsi="Verdana"/>
                <w:b/>
                <w:bCs/>
                <w:iCs/>
                <w:sz w:val="20"/>
                <w:szCs w:val="20"/>
              </w:rPr>
            </w:pPr>
          </w:p>
        </w:tc>
        <w:tc>
          <w:tcPr>
            <w:tcW w:w="851" w:type="dxa"/>
            <w:shd w:val="clear" w:color="auto" w:fill="D9D9D9" w:themeFill="background1" w:themeFillShade="D9"/>
            <w:vAlign w:val="bottom"/>
          </w:tcPr>
          <w:p w:rsidR="002E775D" w:rsidRPr="00F00D6B" w:rsidRDefault="002E775D" w:rsidP="002E775D">
            <w:pPr>
              <w:widowControl w:val="0"/>
              <w:autoSpaceDE w:val="0"/>
              <w:autoSpaceDN w:val="0"/>
              <w:adjustRightInd w:val="0"/>
              <w:spacing w:line="360" w:lineRule="auto"/>
              <w:jc w:val="both"/>
              <w:rPr>
                <w:rFonts w:ascii="Verdana" w:eastAsiaTheme="minorEastAsia" w:hAnsi="Verdana"/>
                <w:bCs/>
                <w:i/>
                <w:iCs/>
                <w:sz w:val="16"/>
                <w:szCs w:val="16"/>
              </w:rPr>
            </w:pPr>
            <w:r w:rsidRPr="00F00D6B">
              <w:rPr>
                <w:rFonts w:ascii="Verdana" w:eastAsiaTheme="minorEastAsia" w:hAnsi="Verdana"/>
                <w:bCs/>
                <w:i/>
                <w:iCs/>
                <w:sz w:val="16"/>
                <w:szCs w:val="16"/>
              </w:rPr>
              <w:t>Ниска</w:t>
            </w:r>
          </w:p>
        </w:tc>
        <w:tc>
          <w:tcPr>
            <w:tcW w:w="850" w:type="dxa"/>
            <w:shd w:val="clear" w:color="auto" w:fill="D9D9D9" w:themeFill="background1" w:themeFillShade="D9"/>
            <w:vAlign w:val="bottom"/>
          </w:tcPr>
          <w:p w:rsidR="002E775D" w:rsidRPr="00F00D6B" w:rsidRDefault="002E775D" w:rsidP="002E775D">
            <w:pPr>
              <w:widowControl w:val="0"/>
              <w:autoSpaceDE w:val="0"/>
              <w:autoSpaceDN w:val="0"/>
              <w:adjustRightInd w:val="0"/>
              <w:spacing w:line="360" w:lineRule="auto"/>
              <w:rPr>
                <w:rFonts w:ascii="Verdana" w:eastAsiaTheme="minorEastAsia" w:hAnsi="Verdana"/>
                <w:bCs/>
                <w:i/>
                <w:iCs/>
                <w:sz w:val="16"/>
                <w:szCs w:val="16"/>
              </w:rPr>
            </w:pPr>
            <w:r w:rsidRPr="00F00D6B">
              <w:rPr>
                <w:rFonts w:ascii="Verdana" w:eastAsiaTheme="minorEastAsia" w:hAnsi="Verdana"/>
                <w:bCs/>
                <w:i/>
                <w:iCs/>
                <w:sz w:val="16"/>
                <w:szCs w:val="16"/>
              </w:rPr>
              <w:t>Средна</w:t>
            </w:r>
          </w:p>
        </w:tc>
        <w:tc>
          <w:tcPr>
            <w:tcW w:w="851" w:type="dxa"/>
            <w:shd w:val="clear" w:color="auto" w:fill="D9D9D9" w:themeFill="background1" w:themeFillShade="D9"/>
            <w:vAlign w:val="bottom"/>
          </w:tcPr>
          <w:p w:rsidR="002E775D" w:rsidRPr="00F00D6B" w:rsidRDefault="002E775D" w:rsidP="002E775D">
            <w:pPr>
              <w:widowControl w:val="0"/>
              <w:autoSpaceDE w:val="0"/>
              <w:autoSpaceDN w:val="0"/>
              <w:adjustRightInd w:val="0"/>
              <w:spacing w:line="360" w:lineRule="auto"/>
              <w:rPr>
                <w:rFonts w:ascii="Verdana" w:eastAsiaTheme="minorEastAsia" w:hAnsi="Verdana"/>
                <w:bCs/>
                <w:i/>
                <w:iCs/>
                <w:sz w:val="16"/>
                <w:szCs w:val="16"/>
              </w:rPr>
            </w:pPr>
            <w:r w:rsidRPr="00F00D6B">
              <w:rPr>
                <w:rFonts w:ascii="Verdana" w:eastAsiaTheme="minorEastAsia" w:hAnsi="Verdana"/>
                <w:bCs/>
                <w:i/>
                <w:iCs/>
                <w:sz w:val="16"/>
                <w:szCs w:val="16"/>
              </w:rPr>
              <w:t>Висока</w:t>
            </w:r>
          </w:p>
        </w:tc>
        <w:tc>
          <w:tcPr>
            <w:tcW w:w="850" w:type="dxa"/>
            <w:shd w:val="clear" w:color="auto" w:fill="A6A6A6" w:themeFill="background1" w:themeFillShade="A6"/>
            <w:vAlign w:val="bottom"/>
          </w:tcPr>
          <w:p w:rsidR="002E775D" w:rsidRPr="00F00D6B" w:rsidRDefault="002E775D" w:rsidP="002E775D">
            <w:pPr>
              <w:widowControl w:val="0"/>
              <w:autoSpaceDE w:val="0"/>
              <w:autoSpaceDN w:val="0"/>
              <w:adjustRightInd w:val="0"/>
              <w:spacing w:line="360" w:lineRule="auto"/>
              <w:jc w:val="center"/>
              <w:rPr>
                <w:rFonts w:ascii="Verdana" w:eastAsiaTheme="minorEastAsia" w:hAnsi="Verdana"/>
                <w:bCs/>
                <w:i/>
                <w:iCs/>
                <w:sz w:val="16"/>
                <w:szCs w:val="16"/>
              </w:rPr>
            </w:pPr>
            <w:r w:rsidRPr="00F00D6B">
              <w:rPr>
                <w:rFonts w:ascii="Verdana" w:eastAsiaTheme="minorEastAsia" w:hAnsi="Verdana"/>
                <w:bCs/>
                <w:i/>
                <w:iCs/>
                <w:sz w:val="16"/>
                <w:szCs w:val="16"/>
              </w:rPr>
              <w:t xml:space="preserve">Ниска </w:t>
            </w:r>
          </w:p>
        </w:tc>
        <w:tc>
          <w:tcPr>
            <w:tcW w:w="992" w:type="dxa"/>
            <w:shd w:val="clear" w:color="auto" w:fill="A6A6A6" w:themeFill="background1" w:themeFillShade="A6"/>
            <w:vAlign w:val="bottom"/>
          </w:tcPr>
          <w:p w:rsidR="002E775D" w:rsidRPr="00F00D6B" w:rsidRDefault="002E775D" w:rsidP="002E775D">
            <w:pPr>
              <w:widowControl w:val="0"/>
              <w:autoSpaceDE w:val="0"/>
              <w:autoSpaceDN w:val="0"/>
              <w:adjustRightInd w:val="0"/>
              <w:spacing w:line="360" w:lineRule="auto"/>
              <w:jc w:val="center"/>
              <w:rPr>
                <w:rFonts w:ascii="Verdana" w:eastAsiaTheme="minorEastAsia" w:hAnsi="Verdana"/>
                <w:bCs/>
                <w:i/>
                <w:iCs/>
                <w:sz w:val="16"/>
                <w:szCs w:val="16"/>
              </w:rPr>
            </w:pPr>
            <w:r w:rsidRPr="00F00D6B">
              <w:rPr>
                <w:rFonts w:ascii="Verdana" w:eastAsiaTheme="minorEastAsia" w:hAnsi="Verdana"/>
                <w:bCs/>
                <w:i/>
                <w:iCs/>
                <w:sz w:val="16"/>
                <w:szCs w:val="16"/>
              </w:rPr>
              <w:t>Средна</w:t>
            </w:r>
          </w:p>
        </w:tc>
        <w:tc>
          <w:tcPr>
            <w:tcW w:w="851" w:type="dxa"/>
            <w:shd w:val="clear" w:color="auto" w:fill="A6A6A6" w:themeFill="background1" w:themeFillShade="A6"/>
            <w:vAlign w:val="bottom"/>
          </w:tcPr>
          <w:p w:rsidR="002E775D" w:rsidRPr="00F00D6B" w:rsidRDefault="002E775D" w:rsidP="002E775D">
            <w:pPr>
              <w:widowControl w:val="0"/>
              <w:autoSpaceDE w:val="0"/>
              <w:autoSpaceDN w:val="0"/>
              <w:adjustRightInd w:val="0"/>
              <w:spacing w:line="360" w:lineRule="auto"/>
              <w:jc w:val="center"/>
              <w:rPr>
                <w:rFonts w:ascii="Verdana" w:eastAsiaTheme="minorEastAsia" w:hAnsi="Verdana"/>
                <w:bCs/>
                <w:i/>
                <w:iCs/>
                <w:sz w:val="16"/>
                <w:szCs w:val="16"/>
              </w:rPr>
            </w:pPr>
            <w:r w:rsidRPr="00F00D6B">
              <w:rPr>
                <w:rFonts w:ascii="Verdana" w:eastAsiaTheme="minorEastAsia" w:hAnsi="Verdana"/>
                <w:bCs/>
                <w:i/>
                <w:iCs/>
                <w:sz w:val="16"/>
                <w:szCs w:val="16"/>
              </w:rPr>
              <w:t>Висока</w:t>
            </w:r>
          </w:p>
        </w:tc>
        <w:tc>
          <w:tcPr>
            <w:tcW w:w="850" w:type="dxa"/>
            <w:shd w:val="clear" w:color="auto" w:fill="D9D9D9" w:themeFill="background1" w:themeFillShade="D9"/>
            <w:vAlign w:val="bottom"/>
          </w:tcPr>
          <w:p w:rsidR="002E775D" w:rsidRPr="00F00D6B" w:rsidRDefault="002E775D" w:rsidP="002E775D">
            <w:pPr>
              <w:widowControl w:val="0"/>
              <w:autoSpaceDE w:val="0"/>
              <w:autoSpaceDN w:val="0"/>
              <w:adjustRightInd w:val="0"/>
              <w:spacing w:line="360" w:lineRule="auto"/>
              <w:jc w:val="center"/>
              <w:rPr>
                <w:rFonts w:ascii="Verdana" w:eastAsiaTheme="minorEastAsia" w:hAnsi="Verdana"/>
                <w:bCs/>
                <w:i/>
                <w:iCs/>
                <w:sz w:val="16"/>
                <w:szCs w:val="16"/>
              </w:rPr>
            </w:pPr>
            <w:r w:rsidRPr="00F00D6B">
              <w:rPr>
                <w:rFonts w:ascii="Verdana" w:eastAsiaTheme="minorEastAsia" w:hAnsi="Verdana"/>
                <w:bCs/>
                <w:i/>
                <w:iCs/>
                <w:sz w:val="16"/>
                <w:szCs w:val="16"/>
              </w:rPr>
              <w:t>Ниска</w:t>
            </w:r>
          </w:p>
        </w:tc>
        <w:tc>
          <w:tcPr>
            <w:tcW w:w="851" w:type="dxa"/>
            <w:shd w:val="clear" w:color="auto" w:fill="D9D9D9" w:themeFill="background1" w:themeFillShade="D9"/>
            <w:vAlign w:val="bottom"/>
          </w:tcPr>
          <w:p w:rsidR="002E775D" w:rsidRPr="00F00D6B" w:rsidRDefault="002E775D" w:rsidP="002E775D">
            <w:pPr>
              <w:widowControl w:val="0"/>
              <w:autoSpaceDE w:val="0"/>
              <w:autoSpaceDN w:val="0"/>
              <w:adjustRightInd w:val="0"/>
              <w:spacing w:line="360" w:lineRule="auto"/>
              <w:jc w:val="center"/>
              <w:rPr>
                <w:rFonts w:ascii="Verdana" w:eastAsiaTheme="minorEastAsia" w:hAnsi="Verdana"/>
                <w:bCs/>
                <w:i/>
                <w:iCs/>
                <w:sz w:val="16"/>
                <w:szCs w:val="16"/>
              </w:rPr>
            </w:pPr>
            <w:r w:rsidRPr="00F00D6B">
              <w:rPr>
                <w:rFonts w:ascii="Verdana" w:eastAsiaTheme="minorEastAsia" w:hAnsi="Verdana"/>
                <w:bCs/>
                <w:i/>
                <w:iCs/>
                <w:sz w:val="16"/>
                <w:szCs w:val="16"/>
              </w:rPr>
              <w:t>Средна</w:t>
            </w:r>
          </w:p>
        </w:tc>
        <w:tc>
          <w:tcPr>
            <w:tcW w:w="845" w:type="dxa"/>
            <w:shd w:val="clear" w:color="auto" w:fill="D9D9D9" w:themeFill="background1" w:themeFillShade="D9"/>
            <w:vAlign w:val="bottom"/>
          </w:tcPr>
          <w:p w:rsidR="002E775D" w:rsidRPr="00F00D6B" w:rsidRDefault="002E775D" w:rsidP="002E775D">
            <w:pPr>
              <w:widowControl w:val="0"/>
              <w:autoSpaceDE w:val="0"/>
              <w:autoSpaceDN w:val="0"/>
              <w:adjustRightInd w:val="0"/>
              <w:spacing w:line="360" w:lineRule="auto"/>
              <w:jc w:val="center"/>
              <w:rPr>
                <w:rFonts w:ascii="Verdana" w:eastAsiaTheme="minorEastAsia" w:hAnsi="Verdana"/>
                <w:bCs/>
                <w:i/>
                <w:iCs/>
                <w:sz w:val="16"/>
                <w:szCs w:val="16"/>
              </w:rPr>
            </w:pPr>
            <w:r w:rsidRPr="00F00D6B">
              <w:rPr>
                <w:rFonts w:ascii="Verdana" w:eastAsiaTheme="minorEastAsia" w:hAnsi="Verdana"/>
                <w:bCs/>
                <w:i/>
                <w:iCs/>
                <w:sz w:val="16"/>
                <w:szCs w:val="16"/>
              </w:rPr>
              <w:t>Висока</w:t>
            </w:r>
          </w:p>
        </w:tc>
      </w:tr>
      <w:tr w:rsidR="002E775D" w:rsidRPr="00F00D6B" w:rsidTr="00FE653D">
        <w:tc>
          <w:tcPr>
            <w:tcW w:w="1838" w:type="dxa"/>
          </w:tcPr>
          <w:p w:rsidR="002E775D" w:rsidRPr="00F00D6B" w:rsidRDefault="002E775D" w:rsidP="002E775D">
            <w:pPr>
              <w:widowControl w:val="0"/>
              <w:autoSpaceDE w:val="0"/>
              <w:autoSpaceDN w:val="0"/>
              <w:adjustRightInd w:val="0"/>
              <w:spacing w:line="360" w:lineRule="auto"/>
              <w:jc w:val="both"/>
              <w:rPr>
                <w:rFonts w:ascii="Verdana" w:eastAsiaTheme="minorEastAsia" w:hAnsi="Verdana"/>
                <w:bCs/>
                <w:iCs/>
                <w:sz w:val="16"/>
                <w:szCs w:val="16"/>
              </w:rPr>
            </w:pPr>
            <w:r w:rsidRPr="00F00D6B">
              <w:rPr>
                <w:rFonts w:ascii="Verdana" w:eastAsiaTheme="minorEastAsia" w:hAnsi="Verdana"/>
                <w:bCs/>
                <w:iCs/>
                <w:sz w:val="16"/>
                <w:szCs w:val="16"/>
              </w:rPr>
              <w:t>Увеличение на времето за административно обслужване</w:t>
            </w:r>
          </w:p>
        </w:tc>
        <w:tc>
          <w:tcPr>
            <w:tcW w:w="851" w:type="dxa"/>
            <w:vAlign w:val="center"/>
          </w:tcPr>
          <w:p w:rsidR="002E775D" w:rsidRPr="00F00D6B" w:rsidRDefault="009D54C3" w:rsidP="00FE653D">
            <w:pPr>
              <w:widowControl w:val="0"/>
              <w:autoSpaceDE w:val="0"/>
              <w:autoSpaceDN w:val="0"/>
              <w:adjustRightInd w:val="0"/>
              <w:spacing w:line="360" w:lineRule="auto"/>
              <w:jc w:val="center"/>
              <w:rPr>
                <w:rFonts w:ascii="Verdana" w:eastAsiaTheme="minorEastAsia" w:hAnsi="Verdana"/>
                <w:bCs/>
                <w:iCs/>
                <w:sz w:val="20"/>
                <w:szCs w:val="20"/>
              </w:rPr>
            </w:pPr>
            <w:r w:rsidRPr="00F00D6B">
              <w:rPr>
                <w:rFonts w:ascii="Verdana" w:eastAsiaTheme="minorEastAsia" w:hAnsi="Verdana"/>
                <w:bCs/>
                <w:iCs/>
                <w:sz w:val="20"/>
                <w:szCs w:val="20"/>
              </w:rPr>
              <w:t>Х</w:t>
            </w:r>
          </w:p>
        </w:tc>
        <w:tc>
          <w:tcPr>
            <w:tcW w:w="850" w:type="dxa"/>
            <w:vAlign w:val="center"/>
          </w:tcPr>
          <w:p w:rsidR="002E775D" w:rsidRPr="00F00D6B" w:rsidRDefault="002E775D" w:rsidP="00FE653D">
            <w:pPr>
              <w:widowControl w:val="0"/>
              <w:autoSpaceDE w:val="0"/>
              <w:autoSpaceDN w:val="0"/>
              <w:adjustRightInd w:val="0"/>
              <w:spacing w:line="360" w:lineRule="auto"/>
              <w:jc w:val="center"/>
              <w:rPr>
                <w:rFonts w:ascii="Verdana" w:eastAsiaTheme="minorEastAsia" w:hAnsi="Verdana"/>
                <w:bCs/>
                <w:iCs/>
                <w:sz w:val="20"/>
                <w:szCs w:val="20"/>
              </w:rPr>
            </w:pPr>
          </w:p>
        </w:tc>
        <w:tc>
          <w:tcPr>
            <w:tcW w:w="851" w:type="dxa"/>
            <w:vAlign w:val="center"/>
          </w:tcPr>
          <w:p w:rsidR="002E775D" w:rsidRPr="00F00D6B" w:rsidRDefault="002E775D" w:rsidP="00FE653D">
            <w:pPr>
              <w:widowControl w:val="0"/>
              <w:autoSpaceDE w:val="0"/>
              <w:autoSpaceDN w:val="0"/>
              <w:adjustRightInd w:val="0"/>
              <w:spacing w:line="360" w:lineRule="auto"/>
              <w:jc w:val="center"/>
              <w:rPr>
                <w:rFonts w:ascii="Verdana" w:eastAsiaTheme="minorEastAsia" w:hAnsi="Verdana"/>
                <w:bCs/>
                <w:iCs/>
                <w:sz w:val="20"/>
                <w:szCs w:val="20"/>
              </w:rPr>
            </w:pPr>
          </w:p>
        </w:tc>
        <w:tc>
          <w:tcPr>
            <w:tcW w:w="850" w:type="dxa"/>
            <w:vAlign w:val="center"/>
          </w:tcPr>
          <w:p w:rsidR="002E775D" w:rsidRPr="00F00D6B" w:rsidRDefault="002E775D" w:rsidP="00FE653D">
            <w:pPr>
              <w:widowControl w:val="0"/>
              <w:autoSpaceDE w:val="0"/>
              <w:autoSpaceDN w:val="0"/>
              <w:adjustRightInd w:val="0"/>
              <w:spacing w:line="360" w:lineRule="auto"/>
              <w:jc w:val="center"/>
              <w:rPr>
                <w:rFonts w:ascii="Verdana" w:eastAsiaTheme="minorEastAsia" w:hAnsi="Verdana"/>
                <w:bCs/>
                <w:iCs/>
                <w:sz w:val="20"/>
                <w:szCs w:val="20"/>
              </w:rPr>
            </w:pPr>
          </w:p>
        </w:tc>
        <w:tc>
          <w:tcPr>
            <w:tcW w:w="992" w:type="dxa"/>
            <w:vAlign w:val="center"/>
          </w:tcPr>
          <w:p w:rsidR="002E775D" w:rsidRPr="00F00D6B" w:rsidRDefault="009D54C3" w:rsidP="00FE653D">
            <w:pPr>
              <w:autoSpaceDE w:val="0"/>
              <w:autoSpaceDN w:val="0"/>
              <w:adjustRightInd w:val="0"/>
              <w:spacing w:line="360" w:lineRule="auto"/>
              <w:jc w:val="center"/>
              <w:rPr>
                <w:rFonts w:ascii="Verdana" w:eastAsia="Calibri" w:hAnsi="Verdana" w:cs="Arial"/>
                <w:sz w:val="20"/>
                <w:szCs w:val="20"/>
                <w:lang w:eastAsia="bg-BG"/>
              </w:rPr>
            </w:pPr>
            <w:r w:rsidRPr="00F00D6B">
              <w:rPr>
                <w:rFonts w:ascii="Verdana" w:eastAsia="Calibri" w:hAnsi="Verdana" w:cs="Arial"/>
                <w:sz w:val="20"/>
                <w:szCs w:val="20"/>
                <w:lang w:eastAsia="bg-BG"/>
              </w:rPr>
              <w:t>Х</w:t>
            </w:r>
          </w:p>
        </w:tc>
        <w:tc>
          <w:tcPr>
            <w:tcW w:w="851"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850"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851"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r w:rsidRPr="00F00D6B">
              <w:rPr>
                <w:rFonts w:ascii="Verdana" w:eastAsia="Calibri" w:hAnsi="Verdana" w:cs="Arial"/>
                <w:bCs/>
                <w:iCs/>
                <w:sz w:val="20"/>
                <w:szCs w:val="20"/>
                <w:lang w:eastAsia="bg-BG"/>
              </w:rPr>
              <w:t>Х</w:t>
            </w:r>
          </w:p>
        </w:tc>
        <w:tc>
          <w:tcPr>
            <w:tcW w:w="845"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r>
      <w:tr w:rsidR="002E775D" w:rsidRPr="00F00D6B" w:rsidTr="00FE653D">
        <w:tc>
          <w:tcPr>
            <w:tcW w:w="1838" w:type="dxa"/>
          </w:tcPr>
          <w:p w:rsidR="002E775D" w:rsidRPr="00F00D6B" w:rsidRDefault="002E775D" w:rsidP="002E775D">
            <w:pPr>
              <w:widowControl w:val="0"/>
              <w:autoSpaceDE w:val="0"/>
              <w:autoSpaceDN w:val="0"/>
              <w:adjustRightInd w:val="0"/>
              <w:spacing w:line="360" w:lineRule="auto"/>
              <w:jc w:val="both"/>
              <w:rPr>
                <w:rFonts w:ascii="Verdana" w:eastAsiaTheme="minorEastAsia" w:hAnsi="Verdana"/>
                <w:bCs/>
                <w:iCs/>
                <w:sz w:val="16"/>
                <w:szCs w:val="16"/>
              </w:rPr>
            </w:pPr>
            <w:r w:rsidRPr="00F00D6B">
              <w:rPr>
                <w:rFonts w:ascii="Verdana" w:eastAsiaTheme="minorEastAsia" w:hAnsi="Verdana"/>
                <w:bCs/>
                <w:iCs/>
                <w:sz w:val="16"/>
                <w:szCs w:val="16"/>
              </w:rPr>
              <w:t>Увеличение на административната тежест</w:t>
            </w:r>
          </w:p>
        </w:tc>
        <w:tc>
          <w:tcPr>
            <w:tcW w:w="851" w:type="dxa"/>
            <w:vAlign w:val="center"/>
          </w:tcPr>
          <w:p w:rsidR="002E775D" w:rsidRPr="00F00D6B" w:rsidRDefault="009D54C3" w:rsidP="00FE653D">
            <w:pPr>
              <w:widowControl w:val="0"/>
              <w:autoSpaceDE w:val="0"/>
              <w:autoSpaceDN w:val="0"/>
              <w:adjustRightInd w:val="0"/>
              <w:spacing w:line="360" w:lineRule="auto"/>
              <w:jc w:val="center"/>
              <w:rPr>
                <w:rFonts w:ascii="Verdana" w:eastAsiaTheme="minorEastAsia" w:hAnsi="Verdana"/>
                <w:bCs/>
                <w:iCs/>
                <w:sz w:val="20"/>
                <w:szCs w:val="20"/>
              </w:rPr>
            </w:pPr>
            <w:r w:rsidRPr="00F00D6B">
              <w:rPr>
                <w:rFonts w:ascii="Verdana" w:eastAsiaTheme="minorEastAsia" w:hAnsi="Verdana"/>
                <w:bCs/>
                <w:iCs/>
                <w:sz w:val="20"/>
                <w:szCs w:val="20"/>
              </w:rPr>
              <w:t>Х</w:t>
            </w:r>
          </w:p>
        </w:tc>
        <w:tc>
          <w:tcPr>
            <w:tcW w:w="850" w:type="dxa"/>
            <w:vAlign w:val="center"/>
          </w:tcPr>
          <w:p w:rsidR="002E775D" w:rsidRPr="00F00D6B" w:rsidRDefault="002E775D" w:rsidP="00FE653D">
            <w:pPr>
              <w:widowControl w:val="0"/>
              <w:autoSpaceDE w:val="0"/>
              <w:autoSpaceDN w:val="0"/>
              <w:adjustRightInd w:val="0"/>
              <w:spacing w:line="360" w:lineRule="auto"/>
              <w:jc w:val="center"/>
              <w:rPr>
                <w:rFonts w:ascii="Verdana" w:eastAsiaTheme="minorEastAsia" w:hAnsi="Verdana"/>
                <w:bCs/>
                <w:iCs/>
                <w:sz w:val="20"/>
                <w:szCs w:val="20"/>
              </w:rPr>
            </w:pPr>
          </w:p>
        </w:tc>
        <w:tc>
          <w:tcPr>
            <w:tcW w:w="851" w:type="dxa"/>
            <w:vAlign w:val="center"/>
          </w:tcPr>
          <w:p w:rsidR="002E775D" w:rsidRPr="00F00D6B" w:rsidRDefault="002E775D" w:rsidP="00FE653D">
            <w:pPr>
              <w:widowControl w:val="0"/>
              <w:autoSpaceDE w:val="0"/>
              <w:autoSpaceDN w:val="0"/>
              <w:adjustRightInd w:val="0"/>
              <w:spacing w:line="360" w:lineRule="auto"/>
              <w:jc w:val="center"/>
              <w:rPr>
                <w:rFonts w:ascii="Verdana" w:eastAsiaTheme="minorEastAsia" w:hAnsi="Verdana"/>
                <w:bCs/>
                <w:iCs/>
                <w:sz w:val="20"/>
                <w:szCs w:val="20"/>
              </w:rPr>
            </w:pPr>
          </w:p>
        </w:tc>
        <w:tc>
          <w:tcPr>
            <w:tcW w:w="850" w:type="dxa"/>
            <w:vAlign w:val="center"/>
          </w:tcPr>
          <w:p w:rsidR="002E775D" w:rsidRPr="00F00D6B" w:rsidRDefault="002E775D" w:rsidP="00FE653D">
            <w:pPr>
              <w:widowControl w:val="0"/>
              <w:autoSpaceDE w:val="0"/>
              <w:autoSpaceDN w:val="0"/>
              <w:adjustRightInd w:val="0"/>
              <w:spacing w:line="360" w:lineRule="auto"/>
              <w:jc w:val="center"/>
              <w:rPr>
                <w:rFonts w:ascii="Verdana" w:eastAsiaTheme="minorEastAsia" w:hAnsi="Verdana"/>
                <w:bCs/>
                <w:iCs/>
                <w:sz w:val="20"/>
                <w:szCs w:val="20"/>
              </w:rPr>
            </w:pPr>
          </w:p>
        </w:tc>
        <w:tc>
          <w:tcPr>
            <w:tcW w:w="992" w:type="dxa"/>
            <w:vAlign w:val="center"/>
          </w:tcPr>
          <w:p w:rsidR="002E775D" w:rsidRPr="00F00D6B" w:rsidRDefault="009D54C3" w:rsidP="00FE653D">
            <w:pPr>
              <w:autoSpaceDE w:val="0"/>
              <w:autoSpaceDN w:val="0"/>
              <w:adjustRightInd w:val="0"/>
              <w:spacing w:line="360" w:lineRule="auto"/>
              <w:jc w:val="center"/>
              <w:rPr>
                <w:rFonts w:ascii="Verdana" w:eastAsia="Calibri" w:hAnsi="Verdana" w:cs="Arial"/>
                <w:sz w:val="20"/>
                <w:szCs w:val="20"/>
                <w:lang w:eastAsia="bg-BG"/>
              </w:rPr>
            </w:pPr>
            <w:r w:rsidRPr="00F00D6B">
              <w:rPr>
                <w:rFonts w:ascii="Verdana" w:eastAsia="Calibri" w:hAnsi="Verdana" w:cs="Arial"/>
                <w:sz w:val="20"/>
                <w:szCs w:val="20"/>
                <w:lang w:eastAsia="bg-BG"/>
              </w:rPr>
              <w:t>Х</w:t>
            </w:r>
          </w:p>
        </w:tc>
        <w:tc>
          <w:tcPr>
            <w:tcW w:w="851"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850"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851"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r w:rsidRPr="00F00D6B">
              <w:rPr>
                <w:rFonts w:ascii="Verdana" w:eastAsia="Calibri" w:hAnsi="Verdana" w:cs="Arial"/>
                <w:bCs/>
                <w:iCs/>
                <w:sz w:val="20"/>
                <w:szCs w:val="20"/>
                <w:lang w:eastAsia="bg-BG"/>
              </w:rPr>
              <w:t>Х</w:t>
            </w:r>
          </w:p>
        </w:tc>
        <w:tc>
          <w:tcPr>
            <w:tcW w:w="845"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r>
      <w:tr w:rsidR="002E775D" w:rsidRPr="00F00D6B" w:rsidTr="00FE653D">
        <w:tc>
          <w:tcPr>
            <w:tcW w:w="1838" w:type="dxa"/>
          </w:tcPr>
          <w:p w:rsidR="002E775D" w:rsidRPr="00F00D6B" w:rsidRDefault="002E775D" w:rsidP="002E775D">
            <w:pPr>
              <w:widowControl w:val="0"/>
              <w:autoSpaceDE w:val="0"/>
              <w:autoSpaceDN w:val="0"/>
              <w:adjustRightInd w:val="0"/>
              <w:spacing w:line="360" w:lineRule="auto"/>
              <w:jc w:val="both"/>
              <w:rPr>
                <w:rFonts w:ascii="Verdana" w:eastAsiaTheme="minorEastAsia" w:hAnsi="Verdana"/>
                <w:bCs/>
                <w:iCs/>
                <w:sz w:val="16"/>
                <w:szCs w:val="16"/>
              </w:rPr>
            </w:pPr>
            <w:r w:rsidRPr="00F00D6B">
              <w:rPr>
                <w:rFonts w:ascii="Verdana" w:eastAsiaTheme="minorEastAsia" w:hAnsi="Verdana"/>
                <w:bCs/>
                <w:iCs/>
                <w:sz w:val="16"/>
                <w:szCs w:val="16"/>
              </w:rPr>
              <w:t>Намаляване нивото на качеството на административните услуги</w:t>
            </w:r>
          </w:p>
        </w:tc>
        <w:tc>
          <w:tcPr>
            <w:tcW w:w="851" w:type="dxa"/>
            <w:vAlign w:val="center"/>
          </w:tcPr>
          <w:p w:rsidR="002E775D" w:rsidRPr="00F00D6B" w:rsidRDefault="009D54C3" w:rsidP="00FE653D">
            <w:pPr>
              <w:widowControl w:val="0"/>
              <w:autoSpaceDE w:val="0"/>
              <w:autoSpaceDN w:val="0"/>
              <w:adjustRightInd w:val="0"/>
              <w:spacing w:line="360" w:lineRule="auto"/>
              <w:jc w:val="center"/>
              <w:rPr>
                <w:rFonts w:ascii="Verdana" w:eastAsiaTheme="minorEastAsia" w:hAnsi="Verdana"/>
                <w:bCs/>
                <w:iCs/>
                <w:sz w:val="20"/>
                <w:szCs w:val="20"/>
              </w:rPr>
            </w:pPr>
            <w:r w:rsidRPr="00F00D6B">
              <w:rPr>
                <w:rFonts w:ascii="Verdana" w:eastAsiaTheme="minorEastAsia" w:hAnsi="Verdana"/>
                <w:bCs/>
                <w:iCs/>
                <w:sz w:val="20"/>
                <w:szCs w:val="20"/>
              </w:rPr>
              <w:t>Х</w:t>
            </w:r>
          </w:p>
        </w:tc>
        <w:tc>
          <w:tcPr>
            <w:tcW w:w="850" w:type="dxa"/>
            <w:vAlign w:val="center"/>
          </w:tcPr>
          <w:p w:rsidR="002E775D" w:rsidRPr="00F00D6B" w:rsidRDefault="002E775D" w:rsidP="00FE653D">
            <w:pPr>
              <w:widowControl w:val="0"/>
              <w:autoSpaceDE w:val="0"/>
              <w:autoSpaceDN w:val="0"/>
              <w:adjustRightInd w:val="0"/>
              <w:spacing w:line="360" w:lineRule="auto"/>
              <w:jc w:val="center"/>
              <w:rPr>
                <w:rFonts w:ascii="Verdana" w:eastAsiaTheme="minorEastAsia" w:hAnsi="Verdana"/>
                <w:bCs/>
                <w:iCs/>
                <w:sz w:val="20"/>
                <w:szCs w:val="20"/>
              </w:rPr>
            </w:pPr>
          </w:p>
        </w:tc>
        <w:tc>
          <w:tcPr>
            <w:tcW w:w="851" w:type="dxa"/>
            <w:vAlign w:val="center"/>
          </w:tcPr>
          <w:p w:rsidR="002E775D" w:rsidRPr="00F00D6B" w:rsidRDefault="002E775D" w:rsidP="00FE653D">
            <w:pPr>
              <w:widowControl w:val="0"/>
              <w:autoSpaceDE w:val="0"/>
              <w:autoSpaceDN w:val="0"/>
              <w:adjustRightInd w:val="0"/>
              <w:spacing w:line="360" w:lineRule="auto"/>
              <w:jc w:val="center"/>
              <w:rPr>
                <w:rFonts w:ascii="Verdana" w:eastAsiaTheme="minorEastAsia" w:hAnsi="Verdana"/>
                <w:bCs/>
                <w:iCs/>
                <w:sz w:val="20"/>
                <w:szCs w:val="20"/>
              </w:rPr>
            </w:pPr>
          </w:p>
        </w:tc>
        <w:tc>
          <w:tcPr>
            <w:tcW w:w="850" w:type="dxa"/>
            <w:vAlign w:val="center"/>
          </w:tcPr>
          <w:p w:rsidR="002E775D" w:rsidRPr="00F00D6B" w:rsidRDefault="009D54C3" w:rsidP="00FE653D">
            <w:pPr>
              <w:widowControl w:val="0"/>
              <w:autoSpaceDE w:val="0"/>
              <w:autoSpaceDN w:val="0"/>
              <w:adjustRightInd w:val="0"/>
              <w:spacing w:line="360" w:lineRule="auto"/>
              <w:jc w:val="center"/>
              <w:rPr>
                <w:rFonts w:ascii="Verdana" w:eastAsiaTheme="minorEastAsia" w:hAnsi="Verdana"/>
                <w:bCs/>
                <w:iCs/>
                <w:sz w:val="20"/>
                <w:szCs w:val="20"/>
              </w:rPr>
            </w:pPr>
            <w:r w:rsidRPr="00F00D6B">
              <w:rPr>
                <w:rFonts w:ascii="Verdana" w:eastAsiaTheme="minorEastAsia" w:hAnsi="Verdana"/>
                <w:bCs/>
                <w:iCs/>
                <w:sz w:val="20"/>
                <w:szCs w:val="20"/>
              </w:rPr>
              <w:t>Х</w:t>
            </w:r>
          </w:p>
        </w:tc>
        <w:tc>
          <w:tcPr>
            <w:tcW w:w="992"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851"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850" w:type="dxa"/>
            <w:vAlign w:val="center"/>
          </w:tcPr>
          <w:p w:rsidR="002E775D" w:rsidRPr="00F00D6B" w:rsidRDefault="009D54C3" w:rsidP="00FE653D">
            <w:pPr>
              <w:autoSpaceDE w:val="0"/>
              <w:autoSpaceDN w:val="0"/>
              <w:adjustRightInd w:val="0"/>
              <w:spacing w:line="360" w:lineRule="auto"/>
              <w:jc w:val="center"/>
              <w:rPr>
                <w:rFonts w:ascii="Verdana" w:eastAsia="Calibri" w:hAnsi="Verdana" w:cs="Arial"/>
                <w:sz w:val="20"/>
                <w:szCs w:val="20"/>
                <w:lang w:eastAsia="bg-BG"/>
              </w:rPr>
            </w:pPr>
            <w:r w:rsidRPr="00F00D6B">
              <w:rPr>
                <w:rFonts w:ascii="Verdana" w:eastAsia="Calibri" w:hAnsi="Verdana" w:cs="Arial"/>
                <w:sz w:val="20"/>
                <w:szCs w:val="20"/>
                <w:lang w:eastAsia="bg-BG"/>
              </w:rPr>
              <w:t>Х</w:t>
            </w:r>
          </w:p>
        </w:tc>
        <w:tc>
          <w:tcPr>
            <w:tcW w:w="851"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845"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r>
      <w:tr w:rsidR="002E775D" w:rsidRPr="00F00D6B" w:rsidTr="00FE653D">
        <w:tc>
          <w:tcPr>
            <w:tcW w:w="1838" w:type="dxa"/>
          </w:tcPr>
          <w:p w:rsidR="002E775D" w:rsidRPr="00F00D6B" w:rsidRDefault="002E775D" w:rsidP="002E775D">
            <w:pPr>
              <w:widowControl w:val="0"/>
              <w:autoSpaceDE w:val="0"/>
              <w:autoSpaceDN w:val="0"/>
              <w:adjustRightInd w:val="0"/>
              <w:spacing w:line="360" w:lineRule="auto"/>
              <w:jc w:val="both"/>
              <w:rPr>
                <w:rFonts w:ascii="Verdana" w:eastAsiaTheme="minorEastAsia" w:hAnsi="Verdana"/>
                <w:bCs/>
                <w:iCs/>
                <w:sz w:val="16"/>
                <w:szCs w:val="16"/>
              </w:rPr>
            </w:pPr>
            <w:r w:rsidRPr="00F00D6B">
              <w:rPr>
                <w:rFonts w:ascii="Verdana" w:eastAsiaTheme="minorEastAsia" w:hAnsi="Verdana"/>
                <w:bCs/>
                <w:iCs/>
                <w:sz w:val="16"/>
                <w:szCs w:val="16"/>
              </w:rPr>
              <w:t>Намаляване нивото на информираност</w:t>
            </w:r>
          </w:p>
        </w:tc>
        <w:tc>
          <w:tcPr>
            <w:tcW w:w="851" w:type="dxa"/>
            <w:vAlign w:val="center"/>
          </w:tcPr>
          <w:p w:rsidR="002E775D" w:rsidRPr="00F00D6B" w:rsidRDefault="009D54C3" w:rsidP="00FE653D">
            <w:pPr>
              <w:widowControl w:val="0"/>
              <w:autoSpaceDE w:val="0"/>
              <w:autoSpaceDN w:val="0"/>
              <w:adjustRightInd w:val="0"/>
              <w:spacing w:line="360" w:lineRule="auto"/>
              <w:jc w:val="center"/>
              <w:rPr>
                <w:rFonts w:ascii="Verdana" w:eastAsiaTheme="minorEastAsia" w:hAnsi="Verdana"/>
                <w:bCs/>
                <w:iCs/>
                <w:sz w:val="20"/>
                <w:szCs w:val="20"/>
              </w:rPr>
            </w:pPr>
            <w:r w:rsidRPr="00F00D6B">
              <w:rPr>
                <w:rFonts w:ascii="Verdana" w:eastAsiaTheme="minorEastAsia" w:hAnsi="Verdana"/>
                <w:bCs/>
                <w:iCs/>
                <w:sz w:val="20"/>
                <w:szCs w:val="20"/>
              </w:rPr>
              <w:t>Х</w:t>
            </w:r>
          </w:p>
        </w:tc>
        <w:tc>
          <w:tcPr>
            <w:tcW w:w="850" w:type="dxa"/>
            <w:vAlign w:val="center"/>
          </w:tcPr>
          <w:p w:rsidR="002E775D" w:rsidRPr="00F00D6B" w:rsidRDefault="002E775D" w:rsidP="00FE653D">
            <w:pPr>
              <w:widowControl w:val="0"/>
              <w:autoSpaceDE w:val="0"/>
              <w:autoSpaceDN w:val="0"/>
              <w:adjustRightInd w:val="0"/>
              <w:spacing w:line="360" w:lineRule="auto"/>
              <w:jc w:val="center"/>
              <w:rPr>
                <w:rFonts w:ascii="Verdana" w:eastAsiaTheme="minorEastAsia" w:hAnsi="Verdana"/>
                <w:bCs/>
                <w:iCs/>
                <w:sz w:val="20"/>
                <w:szCs w:val="20"/>
              </w:rPr>
            </w:pPr>
          </w:p>
        </w:tc>
        <w:tc>
          <w:tcPr>
            <w:tcW w:w="851"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850" w:type="dxa"/>
            <w:vAlign w:val="center"/>
          </w:tcPr>
          <w:p w:rsidR="002E775D" w:rsidRPr="00F00D6B" w:rsidRDefault="009D54C3" w:rsidP="00FE653D">
            <w:pPr>
              <w:autoSpaceDE w:val="0"/>
              <w:autoSpaceDN w:val="0"/>
              <w:adjustRightInd w:val="0"/>
              <w:spacing w:line="360" w:lineRule="auto"/>
              <w:jc w:val="center"/>
              <w:rPr>
                <w:rFonts w:ascii="Verdana" w:eastAsia="Calibri" w:hAnsi="Verdana" w:cs="Arial"/>
                <w:sz w:val="20"/>
                <w:szCs w:val="20"/>
                <w:lang w:eastAsia="bg-BG"/>
              </w:rPr>
            </w:pPr>
            <w:r w:rsidRPr="00F00D6B">
              <w:rPr>
                <w:rFonts w:ascii="Verdana" w:eastAsia="Calibri" w:hAnsi="Verdana" w:cs="Arial"/>
                <w:sz w:val="20"/>
                <w:szCs w:val="20"/>
                <w:lang w:eastAsia="bg-BG"/>
              </w:rPr>
              <w:t>Х</w:t>
            </w:r>
          </w:p>
        </w:tc>
        <w:tc>
          <w:tcPr>
            <w:tcW w:w="992" w:type="dxa"/>
            <w:vAlign w:val="center"/>
          </w:tcPr>
          <w:p w:rsidR="002E775D" w:rsidRPr="00F00D6B" w:rsidRDefault="002E775D" w:rsidP="00FE653D">
            <w:pPr>
              <w:widowControl w:val="0"/>
              <w:autoSpaceDE w:val="0"/>
              <w:autoSpaceDN w:val="0"/>
              <w:adjustRightInd w:val="0"/>
              <w:spacing w:line="360" w:lineRule="auto"/>
              <w:jc w:val="center"/>
              <w:rPr>
                <w:rFonts w:ascii="Verdana" w:eastAsiaTheme="minorEastAsia" w:hAnsi="Verdana"/>
                <w:bCs/>
                <w:iCs/>
                <w:sz w:val="20"/>
                <w:szCs w:val="20"/>
              </w:rPr>
            </w:pPr>
          </w:p>
        </w:tc>
        <w:tc>
          <w:tcPr>
            <w:tcW w:w="851" w:type="dxa"/>
            <w:vAlign w:val="center"/>
          </w:tcPr>
          <w:p w:rsidR="002E775D" w:rsidRPr="00F00D6B" w:rsidRDefault="002E775D" w:rsidP="00FE653D">
            <w:pPr>
              <w:widowControl w:val="0"/>
              <w:autoSpaceDE w:val="0"/>
              <w:autoSpaceDN w:val="0"/>
              <w:adjustRightInd w:val="0"/>
              <w:spacing w:line="360" w:lineRule="auto"/>
              <w:jc w:val="center"/>
              <w:rPr>
                <w:rFonts w:ascii="Verdana" w:eastAsiaTheme="minorEastAsia" w:hAnsi="Verdana"/>
                <w:bCs/>
                <w:iCs/>
                <w:sz w:val="20"/>
                <w:szCs w:val="20"/>
              </w:rPr>
            </w:pPr>
          </w:p>
        </w:tc>
        <w:tc>
          <w:tcPr>
            <w:tcW w:w="850" w:type="dxa"/>
            <w:vAlign w:val="center"/>
          </w:tcPr>
          <w:p w:rsidR="002E775D" w:rsidRPr="00F00D6B" w:rsidRDefault="009D54C3" w:rsidP="00FE653D">
            <w:pPr>
              <w:widowControl w:val="0"/>
              <w:autoSpaceDE w:val="0"/>
              <w:autoSpaceDN w:val="0"/>
              <w:adjustRightInd w:val="0"/>
              <w:spacing w:line="360" w:lineRule="auto"/>
              <w:jc w:val="center"/>
              <w:rPr>
                <w:rFonts w:ascii="Verdana" w:eastAsiaTheme="minorEastAsia" w:hAnsi="Verdana"/>
                <w:bCs/>
                <w:iCs/>
                <w:sz w:val="20"/>
                <w:szCs w:val="20"/>
              </w:rPr>
            </w:pPr>
            <w:r w:rsidRPr="00F00D6B">
              <w:rPr>
                <w:rFonts w:ascii="Verdana" w:eastAsiaTheme="minorEastAsia" w:hAnsi="Verdana"/>
                <w:bCs/>
                <w:iCs/>
                <w:sz w:val="20"/>
                <w:szCs w:val="20"/>
              </w:rPr>
              <w:t>Х</w:t>
            </w:r>
          </w:p>
        </w:tc>
        <w:tc>
          <w:tcPr>
            <w:tcW w:w="851" w:type="dxa"/>
            <w:vAlign w:val="center"/>
          </w:tcPr>
          <w:p w:rsidR="002E775D" w:rsidRPr="00F00D6B" w:rsidRDefault="002E775D" w:rsidP="00FE653D">
            <w:pPr>
              <w:widowControl w:val="0"/>
              <w:autoSpaceDE w:val="0"/>
              <w:autoSpaceDN w:val="0"/>
              <w:adjustRightInd w:val="0"/>
              <w:spacing w:line="360" w:lineRule="auto"/>
              <w:jc w:val="center"/>
              <w:rPr>
                <w:rFonts w:ascii="Verdana" w:eastAsiaTheme="minorEastAsia" w:hAnsi="Verdana"/>
                <w:bCs/>
                <w:iCs/>
                <w:sz w:val="20"/>
                <w:szCs w:val="20"/>
              </w:rPr>
            </w:pPr>
          </w:p>
        </w:tc>
        <w:tc>
          <w:tcPr>
            <w:tcW w:w="845" w:type="dxa"/>
            <w:vAlign w:val="center"/>
          </w:tcPr>
          <w:p w:rsidR="002E775D" w:rsidRPr="00F00D6B" w:rsidRDefault="002E775D" w:rsidP="00FE653D">
            <w:pPr>
              <w:widowControl w:val="0"/>
              <w:autoSpaceDE w:val="0"/>
              <w:autoSpaceDN w:val="0"/>
              <w:adjustRightInd w:val="0"/>
              <w:spacing w:line="360" w:lineRule="auto"/>
              <w:jc w:val="center"/>
              <w:rPr>
                <w:rFonts w:ascii="Verdana" w:eastAsiaTheme="minorEastAsia" w:hAnsi="Verdana"/>
                <w:bCs/>
                <w:iCs/>
                <w:sz w:val="20"/>
                <w:szCs w:val="20"/>
              </w:rPr>
            </w:pPr>
          </w:p>
        </w:tc>
      </w:tr>
      <w:tr w:rsidR="002E775D" w:rsidRPr="00F00D6B" w:rsidTr="00FE653D">
        <w:tc>
          <w:tcPr>
            <w:tcW w:w="1838" w:type="dxa"/>
          </w:tcPr>
          <w:p w:rsidR="002E775D" w:rsidRPr="00F00D6B" w:rsidRDefault="002E775D" w:rsidP="002E775D">
            <w:pPr>
              <w:widowControl w:val="0"/>
              <w:autoSpaceDE w:val="0"/>
              <w:autoSpaceDN w:val="0"/>
              <w:adjustRightInd w:val="0"/>
              <w:spacing w:line="360" w:lineRule="auto"/>
              <w:jc w:val="both"/>
              <w:rPr>
                <w:rFonts w:ascii="Verdana" w:eastAsiaTheme="minorEastAsia" w:hAnsi="Verdana"/>
                <w:bCs/>
                <w:iCs/>
                <w:sz w:val="16"/>
                <w:szCs w:val="16"/>
              </w:rPr>
            </w:pPr>
            <w:r w:rsidRPr="00F00D6B">
              <w:rPr>
                <w:rFonts w:ascii="Verdana" w:eastAsiaTheme="minorEastAsia" w:hAnsi="Verdana"/>
                <w:bCs/>
                <w:iCs/>
                <w:sz w:val="16"/>
                <w:szCs w:val="16"/>
              </w:rPr>
              <w:t>Намаляване на конкурентоспособността на МСП</w:t>
            </w:r>
          </w:p>
        </w:tc>
        <w:tc>
          <w:tcPr>
            <w:tcW w:w="851" w:type="dxa"/>
            <w:vAlign w:val="center"/>
          </w:tcPr>
          <w:p w:rsidR="002E775D" w:rsidRPr="00F00D6B" w:rsidRDefault="009D54C3" w:rsidP="00FE653D">
            <w:pPr>
              <w:widowControl w:val="0"/>
              <w:autoSpaceDE w:val="0"/>
              <w:autoSpaceDN w:val="0"/>
              <w:adjustRightInd w:val="0"/>
              <w:spacing w:line="360" w:lineRule="auto"/>
              <w:jc w:val="center"/>
              <w:rPr>
                <w:rFonts w:ascii="Verdana" w:eastAsiaTheme="minorEastAsia" w:hAnsi="Verdana"/>
                <w:bCs/>
                <w:iCs/>
                <w:sz w:val="20"/>
                <w:szCs w:val="20"/>
              </w:rPr>
            </w:pPr>
            <w:r w:rsidRPr="00F00D6B">
              <w:rPr>
                <w:rFonts w:ascii="Verdana" w:eastAsiaTheme="minorEastAsia" w:hAnsi="Verdana"/>
                <w:bCs/>
                <w:iCs/>
                <w:sz w:val="20"/>
                <w:szCs w:val="20"/>
              </w:rPr>
              <w:t>Х</w:t>
            </w:r>
          </w:p>
        </w:tc>
        <w:tc>
          <w:tcPr>
            <w:tcW w:w="850" w:type="dxa"/>
            <w:vAlign w:val="center"/>
          </w:tcPr>
          <w:p w:rsidR="002E775D" w:rsidRPr="00F00D6B" w:rsidRDefault="002E775D" w:rsidP="00FE653D">
            <w:pPr>
              <w:widowControl w:val="0"/>
              <w:autoSpaceDE w:val="0"/>
              <w:autoSpaceDN w:val="0"/>
              <w:adjustRightInd w:val="0"/>
              <w:spacing w:line="360" w:lineRule="auto"/>
              <w:jc w:val="center"/>
              <w:rPr>
                <w:rFonts w:ascii="Verdana" w:eastAsiaTheme="minorEastAsia" w:hAnsi="Verdana"/>
                <w:bCs/>
                <w:iCs/>
                <w:sz w:val="20"/>
                <w:szCs w:val="20"/>
              </w:rPr>
            </w:pPr>
          </w:p>
        </w:tc>
        <w:tc>
          <w:tcPr>
            <w:tcW w:w="851" w:type="dxa"/>
            <w:vAlign w:val="center"/>
          </w:tcPr>
          <w:p w:rsidR="002E775D" w:rsidRPr="00F00D6B" w:rsidRDefault="002E775D" w:rsidP="00FE653D">
            <w:pPr>
              <w:widowControl w:val="0"/>
              <w:autoSpaceDE w:val="0"/>
              <w:autoSpaceDN w:val="0"/>
              <w:adjustRightInd w:val="0"/>
              <w:spacing w:line="360" w:lineRule="auto"/>
              <w:jc w:val="center"/>
              <w:rPr>
                <w:rFonts w:ascii="Verdana" w:eastAsiaTheme="minorEastAsia" w:hAnsi="Verdana"/>
                <w:bCs/>
                <w:iCs/>
                <w:sz w:val="20"/>
                <w:szCs w:val="20"/>
              </w:rPr>
            </w:pPr>
          </w:p>
        </w:tc>
        <w:tc>
          <w:tcPr>
            <w:tcW w:w="850" w:type="dxa"/>
            <w:vAlign w:val="center"/>
          </w:tcPr>
          <w:p w:rsidR="002E775D" w:rsidRPr="00F00D6B" w:rsidRDefault="009D54C3" w:rsidP="00FE653D">
            <w:pPr>
              <w:widowControl w:val="0"/>
              <w:autoSpaceDE w:val="0"/>
              <w:autoSpaceDN w:val="0"/>
              <w:adjustRightInd w:val="0"/>
              <w:spacing w:line="360" w:lineRule="auto"/>
              <w:jc w:val="center"/>
              <w:rPr>
                <w:rFonts w:ascii="Verdana" w:eastAsiaTheme="minorEastAsia" w:hAnsi="Verdana"/>
                <w:bCs/>
                <w:iCs/>
                <w:sz w:val="20"/>
                <w:szCs w:val="20"/>
              </w:rPr>
            </w:pPr>
            <w:r w:rsidRPr="00F00D6B">
              <w:rPr>
                <w:rFonts w:ascii="Verdana" w:eastAsiaTheme="minorEastAsia" w:hAnsi="Verdana"/>
                <w:bCs/>
                <w:iCs/>
                <w:sz w:val="20"/>
                <w:szCs w:val="20"/>
              </w:rPr>
              <w:t>Х</w:t>
            </w:r>
          </w:p>
        </w:tc>
        <w:tc>
          <w:tcPr>
            <w:tcW w:w="992"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851"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850" w:type="dxa"/>
            <w:vAlign w:val="center"/>
          </w:tcPr>
          <w:p w:rsidR="002E775D" w:rsidRPr="00F00D6B" w:rsidRDefault="009D54C3" w:rsidP="00FE653D">
            <w:pPr>
              <w:autoSpaceDE w:val="0"/>
              <w:autoSpaceDN w:val="0"/>
              <w:adjustRightInd w:val="0"/>
              <w:spacing w:line="360" w:lineRule="auto"/>
              <w:jc w:val="center"/>
              <w:rPr>
                <w:rFonts w:ascii="Verdana" w:eastAsia="Calibri" w:hAnsi="Verdana" w:cs="Arial"/>
                <w:sz w:val="20"/>
                <w:szCs w:val="20"/>
                <w:lang w:eastAsia="bg-BG"/>
              </w:rPr>
            </w:pPr>
            <w:r w:rsidRPr="00F00D6B">
              <w:rPr>
                <w:rFonts w:ascii="Verdana" w:eastAsia="Calibri" w:hAnsi="Verdana" w:cs="Arial"/>
                <w:sz w:val="20"/>
                <w:szCs w:val="20"/>
                <w:lang w:eastAsia="bg-BG"/>
              </w:rPr>
              <w:t>Х</w:t>
            </w:r>
          </w:p>
        </w:tc>
        <w:tc>
          <w:tcPr>
            <w:tcW w:w="851"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845"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r>
      <w:tr w:rsidR="002E775D" w:rsidRPr="00F00D6B" w:rsidTr="00FE653D">
        <w:tc>
          <w:tcPr>
            <w:tcW w:w="1838" w:type="dxa"/>
          </w:tcPr>
          <w:p w:rsidR="002E775D" w:rsidRPr="00F00D6B" w:rsidRDefault="002E775D" w:rsidP="002E775D">
            <w:pPr>
              <w:widowControl w:val="0"/>
              <w:autoSpaceDE w:val="0"/>
              <w:autoSpaceDN w:val="0"/>
              <w:adjustRightInd w:val="0"/>
              <w:spacing w:line="360" w:lineRule="auto"/>
              <w:jc w:val="both"/>
              <w:rPr>
                <w:rFonts w:ascii="Verdana" w:eastAsiaTheme="minorEastAsia" w:hAnsi="Verdana"/>
                <w:bCs/>
                <w:iCs/>
                <w:sz w:val="16"/>
                <w:szCs w:val="16"/>
              </w:rPr>
            </w:pPr>
            <w:r w:rsidRPr="00F00D6B">
              <w:rPr>
                <w:rFonts w:ascii="Verdana" w:eastAsiaTheme="minorEastAsia" w:hAnsi="Verdana"/>
                <w:bCs/>
                <w:iCs/>
                <w:sz w:val="16"/>
                <w:szCs w:val="16"/>
              </w:rPr>
              <w:t>Увеличаване на заетостта в частния сектор</w:t>
            </w:r>
          </w:p>
        </w:tc>
        <w:tc>
          <w:tcPr>
            <w:tcW w:w="851"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850"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851"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850"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992" w:type="dxa"/>
            <w:vAlign w:val="center"/>
          </w:tcPr>
          <w:p w:rsidR="002E775D" w:rsidRPr="00F00D6B" w:rsidRDefault="009D54C3" w:rsidP="00FE653D">
            <w:pPr>
              <w:autoSpaceDE w:val="0"/>
              <w:autoSpaceDN w:val="0"/>
              <w:adjustRightInd w:val="0"/>
              <w:spacing w:line="360" w:lineRule="auto"/>
              <w:jc w:val="center"/>
              <w:rPr>
                <w:rFonts w:ascii="Verdana" w:eastAsia="Calibri" w:hAnsi="Verdana" w:cs="Arial"/>
                <w:sz w:val="20"/>
                <w:szCs w:val="20"/>
                <w:lang w:eastAsia="bg-BG"/>
              </w:rPr>
            </w:pPr>
            <w:r w:rsidRPr="00F00D6B">
              <w:rPr>
                <w:rFonts w:ascii="Verdana" w:eastAsia="Calibri" w:hAnsi="Verdana" w:cs="Arial"/>
                <w:sz w:val="20"/>
                <w:szCs w:val="20"/>
                <w:lang w:eastAsia="bg-BG"/>
              </w:rPr>
              <w:t>Х</w:t>
            </w:r>
          </w:p>
        </w:tc>
        <w:tc>
          <w:tcPr>
            <w:tcW w:w="851"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850"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851" w:type="dxa"/>
            <w:vAlign w:val="center"/>
          </w:tcPr>
          <w:p w:rsidR="002E775D" w:rsidRPr="00F00D6B" w:rsidRDefault="002E775D" w:rsidP="00FE653D">
            <w:pPr>
              <w:autoSpaceDE w:val="0"/>
              <w:autoSpaceDN w:val="0"/>
              <w:adjustRightInd w:val="0"/>
              <w:spacing w:line="360" w:lineRule="auto"/>
              <w:jc w:val="center"/>
              <w:rPr>
                <w:rFonts w:ascii="Verdana" w:eastAsia="Calibri" w:hAnsi="Verdana" w:cs="Arial"/>
                <w:sz w:val="20"/>
                <w:szCs w:val="20"/>
                <w:lang w:eastAsia="bg-BG"/>
              </w:rPr>
            </w:pPr>
          </w:p>
        </w:tc>
        <w:tc>
          <w:tcPr>
            <w:tcW w:w="845" w:type="dxa"/>
            <w:vAlign w:val="center"/>
          </w:tcPr>
          <w:p w:rsidR="002E775D" w:rsidRPr="00F00D6B" w:rsidRDefault="009D54C3" w:rsidP="00FE653D">
            <w:pPr>
              <w:autoSpaceDE w:val="0"/>
              <w:autoSpaceDN w:val="0"/>
              <w:adjustRightInd w:val="0"/>
              <w:spacing w:line="360" w:lineRule="auto"/>
              <w:jc w:val="center"/>
              <w:rPr>
                <w:rFonts w:ascii="Verdana" w:eastAsia="Calibri" w:hAnsi="Verdana" w:cs="Arial"/>
                <w:sz w:val="20"/>
                <w:szCs w:val="20"/>
                <w:lang w:eastAsia="bg-BG"/>
              </w:rPr>
            </w:pPr>
            <w:r w:rsidRPr="00F00D6B">
              <w:rPr>
                <w:rFonts w:ascii="Verdana" w:eastAsia="Calibri" w:hAnsi="Verdana" w:cs="Arial"/>
                <w:sz w:val="20"/>
                <w:szCs w:val="20"/>
                <w:lang w:eastAsia="bg-BG"/>
              </w:rPr>
              <w:t>Х</w:t>
            </w:r>
          </w:p>
        </w:tc>
      </w:tr>
    </w:tbl>
    <w:p w:rsidR="007044D9" w:rsidRPr="00F00D6B" w:rsidRDefault="007044D9" w:rsidP="007044D9">
      <w:pPr>
        <w:shd w:val="clear" w:color="auto" w:fill="FFFFFF"/>
        <w:spacing w:after="0" w:line="360" w:lineRule="auto"/>
        <w:jc w:val="both"/>
        <w:rPr>
          <w:rFonts w:ascii="Verdana" w:eastAsia="Times New Roman" w:hAnsi="Verdana" w:cs="Times New Roman"/>
          <w:b/>
          <w:bCs/>
          <w:sz w:val="20"/>
          <w:szCs w:val="20"/>
          <w:lang w:eastAsia="bg-BG"/>
        </w:rPr>
      </w:pPr>
    </w:p>
    <w:p w:rsidR="007044D9" w:rsidRPr="00F00D6B" w:rsidRDefault="007044D9" w:rsidP="007044D9">
      <w:pPr>
        <w:spacing w:after="0" w:line="360" w:lineRule="auto"/>
        <w:ind w:firstLine="706"/>
        <w:jc w:val="both"/>
        <w:rPr>
          <w:rFonts w:ascii="Verdana" w:eastAsia="Times New Roman" w:hAnsi="Verdana" w:cs="Times New Roman"/>
          <w:sz w:val="20"/>
          <w:szCs w:val="20"/>
          <w:lang w:eastAsia="bg-BG"/>
        </w:rPr>
      </w:pPr>
      <w:r w:rsidRPr="00F00D6B">
        <w:rPr>
          <w:rFonts w:ascii="Verdana" w:eastAsia="Times New Roman" w:hAnsi="Verdana" w:cs="Times New Roman"/>
          <w:b/>
          <w:bCs/>
          <w:sz w:val="20"/>
          <w:szCs w:val="20"/>
          <w:lang w:eastAsia="bg-BG"/>
        </w:rPr>
        <w:t xml:space="preserve">Административна тежест </w:t>
      </w:r>
    </w:p>
    <w:p w:rsidR="007044D9" w:rsidRPr="00F00D6B" w:rsidRDefault="007044D9" w:rsidP="007044D9">
      <w:pPr>
        <w:spacing w:after="0" w:line="360" w:lineRule="auto"/>
        <w:ind w:firstLine="706"/>
        <w:jc w:val="both"/>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 xml:space="preserve">Административната тежест се определя от административните разходи на физическите и юридическите лица, породени от нормативно установените задължения за предоставяне на информация за техните дейности. Това обхваща голям обем информация, включително данни за отчет и регистрация. </w:t>
      </w:r>
    </w:p>
    <w:p w:rsidR="007044D9" w:rsidRPr="00F00D6B" w:rsidRDefault="007044D9" w:rsidP="007044D9">
      <w:pPr>
        <w:spacing w:after="0" w:line="360" w:lineRule="auto"/>
        <w:ind w:firstLine="706"/>
        <w:jc w:val="both"/>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 xml:space="preserve">Административните разходи могат да бъдат регулярни, които покриват периодични задължения, както и еднократни, които покриват еднократно задължение. </w:t>
      </w:r>
    </w:p>
    <w:p w:rsidR="007044D9" w:rsidRPr="00F00D6B" w:rsidRDefault="007044D9" w:rsidP="007044D9">
      <w:pPr>
        <w:spacing w:after="0" w:line="360" w:lineRule="auto"/>
        <w:ind w:firstLine="706"/>
        <w:jc w:val="both"/>
        <w:rPr>
          <w:rFonts w:ascii="Verdana" w:eastAsia="Times New Roman" w:hAnsi="Verdana" w:cs="Times New Roman"/>
          <w:sz w:val="20"/>
          <w:szCs w:val="20"/>
          <w:lang w:eastAsia="bg-BG"/>
        </w:rPr>
      </w:pPr>
      <w:r w:rsidRPr="00F00D6B">
        <w:rPr>
          <w:rFonts w:ascii="Verdana" w:eastAsia="Times New Roman" w:hAnsi="Verdana" w:cs="Times New Roman"/>
          <w:sz w:val="20"/>
          <w:szCs w:val="20"/>
          <w:lang w:eastAsia="bg-BG"/>
        </w:rPr>
        <w:t xml:space="preserve">Административните разходи се състоят от два различни компонента – разходи за обичайната дейност и административни тежести. Административните разходи за обичайната дейност са разходите, които физическите и юридическите лица правят за събиране и </w:t>
      </w:r>
      <w:r w:rsidRPr="00F00D6B">
        <w:rPr>
          <w:rFonts w:ascii="Verdana" w:hAnsi="Verdana" w:cs="Times New Roman"/>
          <w:sz w:val="20"/>
          <w:szCs w:val="20"/>
        </w:rPr>
        <w:t xml:space="preserve">предоставяне на информация, която не е обусловена от задълженията по регулация. Административните тежести се пораждат единствено във връзка с тази част от процеса на събиране и предоставяне на информация, която е свързана с регулаторното съответствие. </w:t>
      </w:r>
    </w:p>
    <w:p w:rsidR="007044D9" w:rsidRPr="00F00D6B" w:rsidRDefault="007044D9" w:rsidP="007044D9">
      <w:pPr>
        <w:spacing w:after="0" w:line="360" w:lineRule="auto"/>
        <w:ind w:firstLine="706"/>
        <w:jc w:val="both"/>
        <w:rPr>
          <w:rFonts w:ascii="Verdana" w:eastAsia="Times New Roman" w:hAnsi="Verdana" w:cs="Times New Roman"/>
          <w:sz w:val="20"/>
          <w:szCs w:val="20"/>
          <w:lang w:eastAsia="bg-BG"/>
        </w:rPr>
      </w:pPr>
      <w:r w:rsidRPr="00F00D6B">
        <w:rPr>
          <w:rFonts w:ascii="Verdana" w:hAnsi="Verdana" w:cs="Times New Roman"/>
          <w:sz w:val="20"/>
          <w:szCs w:val="20"/>
        </w:rPr>
        <w:t>В контекста на оценката на въздействието на предложените промени в регулациите са оценени само административните разходи, които обектите на регулация правят във връзка с дейностите по осигуряване на съответствие с регулацията – административните тежести, свързани с дейностите по регистрация.</w:t>
      </w:r>
    </w:p>
    <w:p w:rsidR="00FE653D" w:rsidRDefault="00FE653D" w:rsidP="007044D9">
      <w:pPr>
        <w:spacing w:after="0" w:line="360" w:lineRule="auto"/>
        <w:ind w:hanging="284"/>
        <w:jc w:val="both"/>
        <w:rPr>
          <w:rFonts w:ascii="Verdana" w:eastAsia="Times New Roman" w:hAnsi="Verdana" w:cs="Times New Roman"/>
          <w:b/>
          <w:bCs/>
          <w:iCs/>
          <w:sz w:val="20"/>
          <w:szCs w:val="20"/>
          <w:lang w:eastAsia="bg-BG"/>
        </w:rPr>
      </w:pPr>
    </w:p>
    <w:p w:rsidR="00FE653D" w:rsidRPr="00F00D6B" w:rsidRDefault="00FE653D" w:rsidP="007044D9">
      <w:pPr>
        <w:spacing w:after="0" w:line="360" w:lineRule="auto"/>
        <w:ind w:hanging="284"/>
        <w:jc w:val="both"/>
        <w:rPr>
          <w:rFonts w:ascii="Verdana" w:eastAsia="Times New Roman" w:hAnsi="Verdana" w:cs="Times New Roman"/>
          <w:b/>
          <w:bCs/>
          <w:iCs/>
          <w:sz w:val="20"/>
          <w:szCs w:val="20"/>
          <w:lang w:eastAsia="bg-BG"/>
        </w:rPr>
      </w:pPr>
    </w:p>
    <w:p w:rsidR="007044D9" w:rsidRPr="00F00D6B" w:rsidRDefault="00C51101" w:rsidP="007044D9">
      <w:pPr>
        <w:spacing w:after="0" w:line="360" w:lineRule="auto"/>
        <w:ind w:hanging="284"/>
        <w:jc w:val="both"/>
        <w:rPr>
          <w:rFonts w:ascii="Verdana" w:eastAsia="Calibri" w:hAnsi="Verdana" w:cs="Segoe UI"/>
          <w:b/>
          <w:bCs/>
          <w:iCs/>
          <w:sz w:val="20"/>
          <w:szCs w:val="20"/>
        </w:rPr>
      </w:pPr>
      <w:r w:rsidRPr="00F00D6B">
        <w:rPr>
          <w:rFonts w:ascii="Verdana" w:hAnsi="Verdana"/>
          <w:bCs/>
          <w:iCs/>
          <w:sz w:val="16"/>
          <w:szCs w:val="16"/>
        </w:rPr>
        <w:t>Табл.</w:t>
      </w:r>
      <w:r w:rsidR="0085037B" w:rsidRPr="00F00D6B">
        <w:rPr>
          <w:rFonts w:ascii="Verdana" w:hAnsi="Verdana"/>
          <w:bCs/>
          <w:iCs/>
          <w:sz w:val="16"/>
          <w:szCs w:val="16"/>
        </w:rPr>
        <w:t xml:space="preserve"> 20</w:t>
      </w:r>
      <w:r w:rsidRPr="00F00D6B">
        <w:rPr>
          <w:rFonts w:ascii="Verdana" w:hAnsi="Verdana"/>
          <w:bCs/>
          <w:iCs/>
          <w:sz w:val="16"/>
          <w:szCs w:val="16"/>
        </w:rPr>
        <w:t xml:space="preserve"> </w:t>
      </w:r>
      <w:r w:rsidRPr="00F00D6B">
        <w:rPr>
          <w:rFonts w:ascii="Verdana" w:eastAsia="Calibri" w:hAnsi="Verdana" w:cs="Segoe UI"/>
          <w:bCs/>
          <w:iCs/>
          <w:sz w:val="16"/>
          <w:szCs w:val="16"/>
        </w:rPr>
        <w:t>Определяне на административната тежест при разгледаните варианти</w:t>
      </w:r>
    </w:p>
    <w:tbl>
      <w:tblPr>
        <w:tblStyle w:val="TableGrid9"/>
        <w:tblW w:w="0" w:type="auto"/>
        <w:tblInd w:w="-176" w:type="dxa"/>
        <w:tblLayout w:type="fixed"/>
        <w:tblLook w:val="04A0" w:firstRow="1" w:lastRow="0" w:firstColumn="1" w:lastColumn="0" w:noHBand="0" w:noVBand="1"/>
      </w:tblPr>
      <w:tblGrid>
        <w:gridCol w:w="1985"/>
        <w:gridCol w:w="2581"/>
        <w:gridCol w:w="2693"/>
        <w:gridCol w:w="2410"/>
      </w:tblGrid>
      <w:tr w:rsidR="009D54C3" w:rsidRPr="00F00D6B" w:rsidTr="00C51101">
        <w:trPr>
          <w:trHeight w:val="413"/>
        </w:trPr>
        <w:tc>
          <w:tcPr>
            <w:tcW w:w="1985" w:type="dxa"/>
            <w:shd w:val="clear" w:color="auto" w:fill="D9D9D9" w:themeFill="background1" w:themeFillShade="D9"/>
            <w:vAlign w:val="center"/>
          </w:tcPr>
          <w:p w:rsidR="009D54C3" w:rsidRPr="00F00D6B" w:rsidRDefault="009D54C3" w:rsidP="007044D9">
            <w:pPr>
              <w:spacing w:line="276" w:lineRule="auto"/>
              <w:jc w:val="center"/>
              <w:rPr>
                <w:rFonts w:ascii="Verdana" w:eastAsia="Times New Roman" w:hAnsi="Verdana" w:cs="Times New Roman"/>
                <w:b/>
                <w:sz w:val="16"/>
                <w:szCs w:val="16"/>
                <w:lang w:eastAsia="bg-BG"/>
              </w:rPr>
            </w:pPr>
            <w:r w:rsidRPr="00F00D6B">
              <w:rPr>
                <w:rFonts w:ascii="Verdana" w:eastAsia="Times New Roman" w:hAnsi="Verdana" w:cs="Times New Roman"/>
                <w:b/>
                <w:sz w:val="16"/>
                <w:szCs w:val="16"/>
                <w:lang w:eastAsia="bg-BG"/>
              </w:rPr>
              <w:t>Административна тежест</w:t>
            </w:r>
          </w:p>
        </w:tc>
        <w:tc>
          <w:tcPr>
            <w:tcW w:w="2581" w:type="dxa"/>
            <w:shd w:val="clear" w:color="auto" w:fill="D9D9D9" w:themeFill="background1" w:themeFillShade="D9"/>
            <w:vAlign w:val="center"/>
          </w:tcPr>
          <w:p w:rsidR="009D54C3" w:rsidRPr="00F00D6B" w:rsidRDefault="009D54C3" w:rsidP="00FE653D">
            <w:pPr>
              <w:spacing w:line="276" w:lineRule="auto"/>
              <w:jc w:val="center"/>
              <w:rPr>
                <w:rFonts w:ascii="Verdana" w:eastAsia="Calibri" w:hAnsi="Verdana" w:cs="Segoe UI"/>
                <w:b/>
                <w:sz w:val="16"/>
                <w:szCs w:val="16"/>
              </w:rPr>
            </w:pPr>
            <w:r w:rsidRPr="00F00D6B">
              <w:rPr>
                <w:rFonts w:ascii="Verdana" w:eastAsia="Calibri" w:hAnsi="Verdana" w:cs="Times New Roman"/>
                <w:b/>
                <w:sz w:val="16"/>
                <w:szCs w:val="16"/>
              </w:rPr>
              <w:t>Вариант 1</w:t>
            </w:r>
          </w:p>
        </w:tc>
        <w:tc>
          <w:tcPr>
            <w:tcW w:w="2693" w:type="dxa"/>
            <w:shd w:val="clear" w:color="auto" w:fill="D9D9D9" w:themeFill="background1" w:themeFillShade="D9"/>
            <w:vAlign w:val="center"/>
          </w:tcPr>
          <w:p w:rsidR="009D54C3" w:rsidRPr="00F00D6B" w:rsidRDefault="009D54C3" w:rsidP="007044D9">
            <w:pPr>
              <w:spacing w:line="276" w:lineRule="auto"/>
              <w:jc w:val="center"/>
              <w:rPr>
                <w:rFonts w:ascii="Verdana" w:eastAsia="Calibri" w:hAnsi="Verdana" w:cs="Times New Roman"/>
                <w:b/>
                <w:sz w:val="16"/>
                <w:szCs w:val="16"/>
              </w:rPr>
            </w:pPr>
            <w:r w:rsidRPr="00F00D6B">
              <w:rPr>
                <w:rFonts w:ascii="Verdana" w:eastAsia="Calibri" w:hAnsi="Verdana" w:cs="Times New Roman"/>
                <w:b/>
                <w:sz w:val="16"/>
                <w:szCs w:val="16"/>
              </w:rPr>
              <w:t>Вариант 2</w:t>
            </w:r>
          </w:p>
        </w:tc>
        <w:tc>
          <w:tcPr>
            <w:tcW w:w="2410" w:type="dxa"/>
            <w:shd w:val="clear" w:color="auto" w:fill="D9D9D9" w:themeFill="background1" w:themeFillShade="D9"/>
            <w:vAlign w:val="center"/>
          </w:tcPr>
          <w:p w:rsidR="009D54C3" w:rsidRPr="00F00D6B" w:rsidRDefault="009D54C3" w:rsidP="007044D9">
            <w:pPr>
              <w:spacing w:line="276" w:lineRule="auto"/>
              <w:jc w:val="center"/>
              <w:rPr>
                <w:rFonts w:ascii="Verdana" w:eastAsia="Calibri" w:hAnsi="Verdana" w:cs="Times New Roman"/>
                <w:b/>
                <w:sz w:val="16"/>
                <w:szCs w:val="16"/>
              </w:rPr>
            </w:pPr>
            <w:r w:rsidRPr="00F00D6B">
              <w:rPr>
                <w:rFonts w:ascii="Verdana" w:eastAsia="Calibri" w:hAnsi="Verdana" w:cs="Times New Roman"/>
                <w:b/>
                <w:sz w:val="16"/>
                <w:szCs w:val="16"/>
              </w:rPr>
              <w:t>Вариант 3</w:t>
            </w:r>
          </w:p>
        </w:tc>
      </w:tr>
      <w:tr w:rsidR="009D54C3" w:rsidRPr="00F00D6B" w:rsidTr="00C51101">
        <w:trPr>
          <w:trHeight w:val="730"/>
        </w:trPr>
        <w:tc>
          <w:tcPr>
            <w:tcW w:w="1985" w:type="dxa"/>
          </w:tcPr>
          <w:p w:rsidR="009D54C3" w:rsidRPr="00F00D6B" w:rsidRDefault="009D54C3" w:rsidP="007044D9">
            <w:pPr>
              <w:spacing w:line="276" w:lineRule="auto"/>
              <w:jc w:val="both"/>
              <w:rPr>
                <w:rFonts w:ascii="Verdana" w:eastAsia="Times New Roman" w:hAnsi="Verdana" w:cs="Times New Roman"/>
                <w:b/>
                <w:sz w:val="16"/>
                <w:szCs w:val="16"/>
                <w:lang w:eastAsia="bg-BG"/>
              </w:rPr>
            </w:pPr>
          </w:p>
        </w:tc>
        <w:tc>
          <w:tcPr>
            <w:tcW w:w="2581" w:type="dxa"/>
          </w:tcPr>
          <w:p w:rsidR="009D54C3" w:rsidRPr="00F00D6B" w:rsidRDefault="009D54C3" w:rsidP="007044D9">
            <w:pPr>
              <w:spacing w:line="276" w:lineRule="auto"/>
              <w:jc w:val="both"/>
              <w:rPr>
                <w:rFonts w:ascii="Verdana" w:eastAsia="Times New Roman" w:hAnsi="Verdana" w:cs="Times New Roman"/>
                <w:sz w:val="16"/>
                <w:szCs w:val="16"/>
              </w:rPr>
            </w:pPr>
            <w:r w:rsidRPr="00F00D6B">
              <w:rPr>
                <w:rFonts w:ascii="Verdana" w:eastAsiaTheme="minorEastAsia" w:hAnsi="Verdana"/>
                <w:sz w:val="16"/>
                <w:szCs w:val="16"/>
              </w:rPr>
              <w:t xml:space="preserve">Няма да се определят ясни процедури за регистрация на браншовите организации в съответствие с </w:t>
            </w:r>
            <w:r w:rsidRPr="00F00D6B">
              <w:rPr>
                <w:rFonts w:ascii="Verdana" w:eastAsiaTheme="minorEastAsia" w:hAnsi="Verdana"/>
                <w:bCs/>
                <w:sz w:val="16"/>
                <w:szCs w:val="16"/>
                <w:shd w:val="clear" w:color="auto" w:fill="FEFEFE"/>
              </w:rPr>
              <w:t>принципите и целите на Закон за ограничаване на административното регулиране и административния контрол върху стопанската дейност</w:t>
            </w:r>
            <w:r w:rsidRPr="00F00D6B">
              <w:rPr>
                <w:rFonts w:ascii="Verdana" w:eastAsiaTheme="minorEastAsia" w:hAnsi="Verdana"/>
                <w:sz w:val="16"/>
                <w:szCs w:val="16"/>
              </w:rPr>
              <w:t xml:space="preserve"> за подобряване на ефективността на прилагания контрол от страна на МЗм, намаляване на административната тежест за бизнес операторите и стимулиране на</w:t>
            </w:r>
            <w:r w:rsidRPr="00F00D6B">
              <w:rPr>
                <w:rFonts w:ascii="Verdana" w:eastAsia="Times New Roman" w:hAnsi="Verdana" w:cs="Times New Roman"/>
                <w:bCs/>
                <w:sz w:val="16"/>
                <w:szCs w:val="16"/>
              </w:rPr>
              <w:t xml:space="preserve"> работа в електронна среда</w:t>
            </w:r>
            <w:r w:rsidRPr="00F00D6B">
              <w:rPr>
                <w:rFonts w:ascii="Verdana" w:eastAsia="Times New Roman" w:hAnsi="Verdana" w:cs="Times New Roman"/>
                <w:sz w:val="16"/>
                <w:szCs w:val="16"/>
              </w:rPr>
              <w:t>.</w:t>
            </w:r>
          </w:p>
          <w:p w:rsidR="009D54C3" w:rsidRPr="00F00D6B" w:rsidRDefault="009D54C3" w:rsidP="007044D9">
            <w:pPr>
              <w:spacing w:line="276" w:lineRule="auto"/>
              <w:jc w:val="both"/>
              <w:rPr>
                <w:rFonts w:ascii="Verdana" w:eastAsia="Times New Roman" w:hAnsi="Verdana" w:cs="Times New Roman"/>
                <w:b/>
                <w:sz w:val="16"/>
                <w:szCs w:val="16"/>
                <w:lang w:eastAsia="bg-BG"/>
              </w:rPr>
            </w:pPr>
          </w:p>
        </w:tc>
        <w:tc>
          <w:tcPr>
            <w:tcW w:w="2693" w:type="dxa"/>
          </w:tcPr>
          <w:p w:rsidR="009534E1" w:rsidRPr="00F00D6B" w:rsidRDefault="009534E1" w:rsidP="009534E1">
            <w:pPr>
              <w:jc w:val="both"/>
              <w:rPr>
                <w:rFonts w:ascii="Verdana" w:eastAsia="Calibri" w:hAnsi="Verdana" w:cs="Times New Roman"/>
                <w:sz w:val="16"/>
                <w:szCs w:val="16"/>
                <w:lang w:eastAsia="en-GB"/>
              </w:rPr>
            </w:pPr>
            <w:r w:rsidRPr="00F00D6B">
              <w:rPr>
                <w:rFonts w:ascii="Verdana" w:eastAsia="Calibri" w:hAnsi="Verdana" w:cs="Times New Roman"/>
                <w:sz w:val="16"/>
                <w:szCs w:val="16"/>
                <w:lang w:eastAsia="en-GB"/>
              </w:rPr>
              <w:t xml:space="preserve">В отделни закони ще се </w:t>
            </w:r>
            <w:r w:rsidRPr="00F00D6B">
              <w:rPr>
                <w:rFonts w:ascii="Verdana" w:eastAsia="Calibri" w:hAnsi="Verdana" w:cs="Times New Roman"/>
                <w:sz w:val="16"/>
                <w:szCs w:val="16"/>
                <w:lang w:eastAsia="en-GB"/>
              </w:rPr>
              <w:tab/>
              <w:t>определят процедури за регистрация на браншовите организации в съответствие с принципите и целите на Закон за ограничаване на административното регулиране и административния контрол върху стопанската дейност за подобряване на ефективността при комуникацията с  МЗм. Административната тежест за бизнес операторите би се увеличила с оглед необходимостта от проследяването на различни специални закони.</w:t>
            </w:r>
          </w:p>
          <w:p w:rsidR="009534E1" w:rsidRPr="00F00D6B" w:rsidRDefault="009534E1" w:rsidP="009534E1">
            <w:pPr>
              <w:tabs>
                <w:tab w:val="center" w:pos="709"/>
                <w:tab w:val="right" w:pos="9072"/>
              </w:tabs>
              <w:spacing w:line="276" w:lineRule="auto"/>
              <w:jc w:val="both"/>
              <w:rPr>
                <w:rFonts w:ascii="Verdana" w:eastAsia="Times New Roman" w:hAnsi="Verdana" w:cs="Times New Roman"/>
                <w:sz w:val="16"/>
                <w:szCs w:val="16"/>
                <w:lang w:eastAsia="bg-BG"/>
              </w:rPr>
            </w:pPr>
          </w:p>
          <w:p w:rsidR="009D54C3" w:rsidRPr="00F00D6B" w:rsidRDefault="009534E1" w:rsidP="009534E1">
            <w:pPr>
              <w:spacing w:line="276" w:lineRule="auto"/>
              <w:jc w:val="both"/>
              <w:rPr>
                <w:rFonts w:ascii="Verdana" w:eastAsia="Times New Roman" w:hAnsi="Verdana" w:cs="Times New Roman"/>
                <w:sz w:val="16"/>
                <w:szCs w:val="16"/>
                <w:lang w:eastAsia="bg-BG"/>
              </w:rPr>
            </w:pPr>
            <w:r w:rsidRPr="00F00D6B">
              <w:rPr>
                <w:rFonts w:ascii="Verdana" w:eastAsia="Times New Roman" w:hAnsi="Verdana" w:cs="Times New Roman"/>
                <w:sz w:val="16"/>
                <w:szCs w:val="16"/>
                <w:lang w:eastAsia="bg-BG"/>
              </w:rPr>
              <w:t xml:space="preserve"> </w:t>
            </w:r>
            <w:r w:rsidR="009D54C3" w:rsidRPr="00F00D6B">
              <w:rPr>
                <w:rFonts w:ascii="Verdana" w:eastAsia="Times New Roman" w:hAnsi="Verdana" w:cs="Times New Roman"/>
                <w:sz w:val="16"/>
                <w:szCs w:val="16"/>
                <w:lang w:eastAsia="bg-BG"/>
              </w:rPr>
              <w:t xml:space="preserve"> </w:t>
            </w:r>
          </w:p>
        </w:tc>
        <w:tc>
          <w:tcPr>
            <w:tcW w:w="2410" w:type="dxa"/>
          </w:tcPr>
          <w:p w:rsidR="009D54C3" w:rsidRPr="00FE653D" w:rsidRDefault="009534E1" w:rsidP="007044D9">
            <w:pPr>
              <w:spacing w:line="276" w:lineRule="auto"/>
              <w:jc w:val="both"/>
              <w:rPr>
                <w:rFonts w:ascii="Verdana" w:eastAsia="Times New Roman" w:hAnsi="Verdana" w:cs="Times New Roman"/>
                <w:sz w:val="16"/>
                <w:szCs w:val="16"/>
              </w:rPr>
            </w:pPr>
            <w:r w:rsidRPr="00F00D6B">
              <w:rPr>
                <w:rFonts w:ascii="Verdana" w:eastAsiaTheme="minorEastAsia" w:hAnsi="Verdana"/>
                <w:sz w:val="16"/>
                <w:szCs w:val="16"/>
              </w:rPr>
              <w:t xml:space="preserve">Ще се определят ясни процедури за регистрация на браншовите организации в съответствие с </w:t>
            </w:r>
            <w:r w:rsidRPr="00F00D6B">
              <w:rPr>
                <w:rFonts w:ascii="Verdana" w:eastAsiaTheme="minorEastAsia" w:hAnsi="Verdana"/>
                <w:bCs/>
                <w:sz w:val="16"/>
                <w:szCs w:val="16"/>
                <w:shd w:val="clear" w:color="auto" w:fill="FEFEFE"/>
              </w:rPr>
              <w:t>принципите и целите на Закон за ограничаване на административното регулиране и административния контрол върху стопанската дейност</w:t>
            </w:r>
            <w:r w:rsidRPr="00F00D6B">
              <w:rPr>
                <w:rFonts w:ascii="Verdana" w:eastAsiaTheme="minorEastAsia" w:hAnsi="Verdana"/>
                <w:sz w:val="16"/>
                <w:szCs w:val="16"/>
              </w:rPr>
              <w:t xml:space="preserve"> за подобряване на ефективността при комуникацията МЗм, би намаляла административната тежест за бизнес операторите и  стимулиране на</w:t>
            </w:r>
            <w:r w:rsidRPr="00F00D6B">
              <w:rPr>
                <w:rFonts w:ascii="Verdana" w:eastAsia="Times New Roman" w:hAnsi="Verdana" w:cs="Times New Roman"/>
                <w:bCs/>
                <w:sz w:val="16"/>
                <w:szCs w:val="16"/>
              </w:rPr>
              <w:t xml:space="preserve"> работа в електронна среда</w:t>
            </w:r>
            <w:r w:rsidR="00FE653D">
              <w:rPr>
                <w:rFonts w:ascii="Verdana" w:eastAsia="Times New Roman" w:hAnsi="Verdana" w:cs="Times New Roman"/>
                <w:sz w:val="16"/>
                <w:szCs w:val="16"/>
              </w:rPr>
              <w:t>.</w:t>
            </w:r>
          </w:p>
        </w:tc>
      </w:tr>
    </w:tbl>
    <w:p w:rsidR="007044D9" w:rsidRPr="00F00D6B" w:rsidRDefault="007044D9" w:rsidP="007044D9">
      <w:pPr>
        <w:spacing w:after="0" w:line="360" w:lineRule="auto"/>
        <w:jc w:val="both"/>
        <w:rPr>
          <w:rFonts w:ascii="Verdana" w:eastAsia="Times New Roman" w:hAnsi="Verdana" w:cs="Times New Roman"/>
          <w:sz w:val="20"/>
          <w:szCs w:val="20"/>
          <w:lang w:eastAsia="bg-BG"/>
        </w:rPr>
      </w:pPr>
    </w:p>
    <w:p w:rsidR="007044D9" w:rsidRPr="00F00D6B" w:rsidRDefault="007044D9" w:rsidP="007044D9">
      <w:pPr>
        <w:spacing w:line="360" w:lineRule="auto"/>
        <w:jc w:val="both"/>
        <w:rPr>
          <w:rFonts w:ascii="Verdana" w:eastAsia="Calibri" w:hAnsi="Verdana" w:cs="Segoe UI"/>
          <w:b/>
          <w:bCs/>
          <w:iCs/>
          <w:sz w:val="20"/>
          <w:szCs w:val="20"/>
        </w:rPr>
      </w:pPr>
    </w:p>
    <w:p w:rsidR="007044D9" w:rsidRPr="00F00D6B" w:rsidRDefault="007044D9" w:rsidP="007044D9">
      <w:pPr>
        <w:spacing w:line="360" w:lineRule="auto"/>
        <w:jc w:val="both"/>
        <w:rPr>
          <w:rFonts w:ascii="Verdana" w:eastAsia="Calibri" w:hAnsi="Verdana" w:cs="Segoe UI"/>
          <w:b/>
          <w:bCs/>
          <w:iCs/>
          <w:sz w:val="20"/>
          <w:szCs w:val="20"/>
        </w:rPr>
      </w:pPr>
      <w:r w:rsidRPr="00F00D6B">
        <w:rPr>
          <w:rFonts w:ascii="Verdana" w:eastAsia="Calibri" w:hAnsi="Verdana" w:cs="Segoe UI"/>
          <w:b/>
          <w:bCs/>
          <w:iCs/>
          <w:sz w:val="20"/>
          <w:szCs w:val="20"/>
        </w:rPr>
        <w:lastRenderedPageBreak/>
        <w:t xml:space="preserve">Оценка на въздействието върху малките и средните предприятия (МСП </w:t>
      </w:r>
      <w:r w:rsidR="003B6B03">
        <w:rPr>
          <w:rFonts w:ascii="Verdana" w:eastAsia="Calibri" w:hAnsi="Verdana" w:cs="Segoe UI"/>
          <w:b/>
          <w:bCs/>
          <w:iCs/>
          <w:sz w:val="20"/>
          <w:szCs w:val="20"/>
        </w:rPr>
        <w:t>–</w:t>
      </w:r>
      <w:r w:rsidRPr="00F00D6B">
        <w:rPr>
          <w:rFonts w:ascii="Verdana" w:eastAsia="Calibri" w:hAnsi="Verdana" w:cs="Segoe UI"/>
          <w:b/>
          <w:bCs/>
          <w:iCs/>
          <w:sz w:val="20"/>
          <w:szCs w:val="20"/>
        </w:rPr>
        <w:t xml:space="preserve"> тест)</w:t>
      </w:r>
    </w:p>
    <w:p w:rsidR="007044D9" w:rsidRPr="00F00D6B" w:rsidRDefault="00C51101" w:rsidP="007044D9">
      <w:pPr>
        <w:spacing w:after="0" w:line="360" w:lineRule="auto"/>
        <w:ind w:hanging="426"/>
        <w:jc w:val="both"/>
        <w:rPr>
          <w:rFonts w:ascii="Verdana" w:eastAsia="Calibri" w:hAnsi="Verdana" w:cs="Segoe UI"/>
          <w:bCs/>
          <w:iCs/>
          <w:sz w:val="16"/>
          <w:szCs w:val="16"/>
        </w:rPr>
      </w:pPr>
      <w:r w:rsidRPr="00F00D6B">
        <w:rPr>
          <w:rFonts w:ascii="Verdana" w:eastAsia="Calibri" w:hAnsi="Verdana" w:cs="Segoe UI"/>
          <w:bCs/>
          <w:iCs/>
          <w:sz w:val="16"/>
          <w:szCs w:val="16"/>
        </w:rPr>
        <w:t>Табл. 21 Оценка на въздействия върху малките и средните предприятия</w:t>
      </w:r>
    </w:p>
    <w:tbl>
      <w:tblPr>
        <w:tblStyle w:val="TableGrid9"/>
        <w:tblW w:w="9810" w:type="dxa"/>
        <w:tblInd w:w="-459" w:type="dxa"/>
        <w:tblLayout w:type="fixed"/>
        <w:tblLook w:val="04A0" w:firstRow="1" w:lastRow="0" w:firstColumn="1" w:lastColumn="0" w:noHBand="0" w:noVBand="1"/>
      </w:tblPr>
      <w:tblGrid>
        <w:gridCol w:w="1701"/>
        <w:gridCol w:w="2439"/>
        <w:gridCol w:w="2551"/>
        <w:gridCol w:w="3119"/>
      </w:tblGrid>
      <w:tr w:rsidR="009D54C3" w:rsidRPr="00F00D6B" w:rsidTr="00FE653D">
        <w:trPr>
          <w:trHeight w:val="576"/>
        </w:trPr>
        <w:tc>
          <w:tcPr>
            <w:tcW w:w="1701" w:type="dxa"/>
            <w:shd w:val="clear" w:color="auto" w:fill="D9D9D9" w:themeFill="background1" w:themeFillShade="D9"/>
            <w:vAlign w:val="center"/>
          </w:tcPr>
          <w:p w:rsidR="009D54C3" w:rsidRPr="00F00D6B" w:rsidRDefault="009D54C3" w:rsidP="00FE653D">
            <w:pPr>
              <w:spacing w:line="276" w:lineRule="auto"/>
              <w:jc w:val="center"/>
              <w:rPr>
                <w:rFonts w:ascii="Verdana" w:eastAsia="Calibri" w:hAnsi="Verdana" w:cs="Segoe UI"/>
                <w:b/>
                <w:sz w:val="16"/>
                <w:szCs w:val="16"/>
              </w:rPr>
            </w:pPr>
            <w:r w:rsidRPr="00F00D6B">
              <w:rPr>
                <w:rFonts w:ascii="Verdana" w:eastAsia="Calibri" w:hAnsi="Verdana" w:cs="Segoe UI"/>
                <w:b/>
                <w:sz w:val="16"/>
                <w:szCs w:val="16"/>
              </w:rPr>
              <w:t>Въздействия</w:t>
            </w:r>
          </w:p>
        </w:tc>
        <w:tc>
          <w:tcPr>
            <w:tcW w:w="2439" w:type="dxa"/>
            <w:shd w:val="clear" w:color="auto" w:fill="D9D9D9" w:themeFill="background1" w:themeFillShade="D9"/>
            <w:vAlign w:val="center"/>
          </w:tcPr>
          <w:p w:rsidR="009D54C3" w:rsidRPr="00F00D6B" w:rsidRDefault="009D54C3" w:rsidP="00FE653D">
            <w:pPr>
              <w:spacing w:line="276" w:lineRule="auto"/>
              <w:jc w:val="center"/>
              <w:rPr>
                <w:rFonts w:ascii="Verdana" w:eastAsia="Calibri" w:hAnsi="Verdana" w:cs="Times New Roman"/>
                <w:b/>
                <w:sz w:val="16"/>
                <w:szCs w:val="16"/>
              </w:rPr>
            </w:pPr>
            <w:r w:rsidRPr="00F00D6B">
              <w:rPr>
                <w:rFonts w:ascii="Verdana" w:eastAsia="Calibri" w:hAnsi="Verdana" w:cs="Times New Roman"/>
                <w:b/>
                <w:sz w:val="16"/>
                <w:szCs w:val="16"/>
              </w:rPr>
              <w:t>Вариант 1</w:t>
            </w:r>
          </w:p>
        </w:tc>
        <w:tc>
          <w:tcPr>
            <w:tcW w:w="2551" w:type="dxa"/>
            <w:shd w:val="clear" w:color="auto" w:fill="D9D9D9" w:themeFill="background1" w:themeFillShade="D9"/>
            <w:vAlign w:val="center"/>
          </w:tcPr>
          <w:p w:rsidR="009D54C3" w:rsidRPr="00F00D6B" w:rsidRDefault="009D54C3" w:rsidP="00FE653D">
            <w:pPr>
              <w:spacing w:line="276" w:lineRule="auto"/>
              <w:jc w:val="center"/>
              <w:rPr>
                <w:rFonts w:ascii="Verdana" w:eastAsia="Calibri" w:hAnsi="Verdana" w:cs="Times New Roman"/>
                <w:b/>
                <w:sz w:val="16"/>
                <w:szCs w:val="16"/>
              </w:rPr>
            </w:pPr>
            <w:r w:rsidRPr="00F00D6B">
              <w:rPr>
                <w:rFonts w:ascii="Verdana" w:eastAsia="Calibri" w:hAnsi="Verdana" w:cs="Times New Roman"/>
                <w:b/>
                <w:sz w:val="16"/>
                <w:szCs w:val="16"/>
              </w:rPr>
              <w:t>Вариант 2</w:t>
            </w:r>
          </w:p>
        </w:tc>
        <w:tc>
          <w:tcPr>
            <w:tcW w:w="3119" w:type="dxa"/>
            <w:shd w:val="clear" w:color="auto" w:fill="D9D9D9" w:themeFill="background1" w:themeFillShade="D9"/>
            <w:vAlign w:val="center"/>
          </w:tcPr>
          <w:p w:rsidR="009D54C3" w:rsidRPr="00F00D6B" w:rsidRDefault="009D54C3" w:rsidP="00FE653D">
            <w:pPr>
              <w:spacing w:line="276" w:lineRule="auto"/>
              <w:jc w:val="center"/>
              <w:rPr>
                <w:rFonts w:ascii="Verdana" w:eastAsia="Calibri" w:hAnsi="Verdana" w:cs="Times New Roman"/>
                <w:b/>
                <w:sz w:val="16"/>
                <w:szCs w:val="16"/>
              </w:rPr>
            </w:pPr>
            <w:r w:rsidRPr="00F00D6B">
              <w:rPr>
                <w:rFonts w:ascii="Verdana" w:eastAsia="Calibri" w:hAnsi="Verdana" w:cs="Times New Roman"/>
                <w:b/>
                <w:sz w:val="16"/>
                <w:szCs w:val="16"/>
              </w:rPr>
              <w:t>Вариант 3</w:t>
            </w:r>
          </w:p>
        </w:tc>
      </w:tr>
      <w:tr w:rsidR="009D54C3" w:rsidRPr="00F00D6B" w:rsidTr="009D54C3">
        <w:tc>
          <w:tcPr>
            <w:tcW w:w="1701" w:type="dxa"/>
          </w:tcPr>
          <w:p w:rsidR="009D54C3" w:rsidRPr="00F00D6B" w:rsidRDefault="009D54C3" w:rsidP="007044D9">
            <w:pPr>
              <w:spacing w:line="276" w:lineRule="auto"/>
              <w:jc w:val="both"/>
              <w:rPr>
                <w:rFonts w:ascii="Verdana" w:eastAsia="Calibri" w:hAnsi="Verdana" w:cs="Segoe UI"/>
                <w:sz w:val="16"/>
                <w:szCs w:val="16"/>
              </w:rPr>
            </w:pPr>
            <w:r w:rsidRPr="00F00D6B">
              <w:rPr>
                <w:rFonts w:ascii="Verdana" w:eastAsia="Calibri" w:hAnsi="Verdana" w:cs="Segoe UI"/>
                <w:bCs/>
                <w:iCs/>
                <w:sz w:val="16"/>
                <w:szCs w:val="16"/>
              </w:rPr>
              <w:t>Ограничаване/повишаване на конкурентоспособността</w:t>
            </w:r>
          </w:p>
        </w:tc>
        <w:tc>
          <w:tcPr>
            <w:tcW w:w="2439" w:type="dxa"/>
          </w:tcPr>
          <w:p w:rsidR="009D54C3" w:rsidRPr="00F00D6B" w:rsidRDefault="009D54C3" w:rsidP="007044D9">
            <w:pPr>
              <w:spacing w:line="276" w:lineRule="auto"/>
              <w:jc w:val="both"/>
              <w:rPr>
                <w:rFonts w:ascii="Verdana" w:eastAsia="Calibri" w:hAnsi="Verdana" w:cs="Segoe UI"/>
                <w:sz w:val="16"/>
                <w:szCs w:val="16"/>
              </w:rPr>
            </w:pPr>
            <w:r w:rsidRPr="00F00D6B">
              <w:rPr>
                <w:rFonts w:ascii="Verdana" w:eastAsia="Calibri" w:hAnsi="Verdana" w:cs="Segoe UI"/>
                <w:sz w:val="16"/>
                <w:szCs w:val="16"/>
              </w:rPr>
              <w:t xml:space="preserve">Не води до </w:t>
            </w:r>
            <w:r w:rsidRPr="00F00D6B">
              <w:rPr>
                <w:rFonts w:ascii="Verdana" w:eastAsia="Calibri" w:hAnsi="Verdana" w:cs="Segoe UI"/>
                <w:bCs/>
                <w:iCs/>
                <w:sz w:val="16"/>
                <w:szCs w:val="16"/>
              </w:rPr>
              <w:t>ограничаване или повишаване на конкурентоспособността.</w:t>
            </w:r>
          </w:p>
        </w:tc>
        <w:tc>
          <w:tcPr>
            <w:tcW w:w="2551" w:type="dxa"/>
          </w:tcPr>
          <w:p w:rsidR="009D54C3" w:rsidRPr="00F00D6B" w:rsidRDefault="009D54C3" w:rsidP="00485ECC">
            <w:pPr>
              <w:spacing w:line="276" w:lineRule="auto"/>
              <w:jc w:val="both"/>
              <w:rPr>
                <w:rFonts w:ascii="Verdana" w:eastAsia="Calibri" w:hAnsi="Verdana" w:cs="Segoe UI"/>
                <w:sz w:val="16"/>
                <w:szCs w:val="16"/>
              </w:rPr>
            </w:pPr>
            <w:r w:rsidRPr="00F00D6B">
              <w:rPr>
                <w:rFonts w:ascii="Verdana" w:eastAsia="Calibri" w:hAnsi="Verdana" w:cs="Segoe UI"/>
                <w:sz w:val="16"/>
                <w:szCs w:val="16"/>
              </w:rPr>
              <w:t xml:space="preserve">Може да окаже </w:t>
            </w:r>
            <w:r w:rsidR="00485ECC" w:rsidRPr="00F00D6B">
              <w:rPr>
                <w:rFonts w:ascii="Verdana" w:eastAsia="Calibri" w:hAnsi="Verdana" w:cs="Segoe UI"/>
                <w:sz w:val="16"/>
                <w:szCs w:val="16"/>
              </w:rPr>
              <w:t>частично</w:t>
            </w:r>
            <w:r w:rsidRPr="00F00D6B">
              <w:rPr>
                <w:rFonts w:ascii="Verdana" w:eastAsia="Calibri" w:hAnsi="Verdana" w:cs="Segoe UI"/>
                <w:sz w:val="16"/>
                <w:szCs w:val="16"/>
              </w:rPr>
              <w:t xml:space="preserve"> въздействие към</w:t>
            </w:r>
            <w:r w:rsidRPr="00F00D6B">
              <w:rPr>
                <w:rFonts w:ascii="Verdana" w:eastAsia="Calibri" w:hAnsi="Verdana" w:cs="Segoe UI"/>
                <w:bCs/>
                <w:iCs/>
                <w:sz w:val="16"/>
                <w:szCs w:val="16"/>
              </w:rPr>
              <w:t xml:space="preserve"> повишаване на конкурентоспособността.</w:t>
            </w:r>
          </w:p>
        </w:tc>
        <w:tc>
          <w:tcPr>
            <w:tcW w:w="3119" w:type="dxa"/>
          </w:tcPr>
          <w:p w:rsidR="009D54C3" w:rsidRPr="00F00D6B" w:rsidRDefault="009D54C3" w:rsidP="007044D9">
            <w:pPr>
              <w:spacing w:line="276" w:lineRule="auto"/>
              <w:jc w:val="both"/>
              <w:rPr>
                <w:rFonts w:ascii="Verdana" w:eastAsia="Calibri" w:hAnsi="Verdana" w:cs="Segoe UI"/>
                <w:sz w:val="16"/>
                <w:szCs w:val="16"/>
              </w:rPr>
            </w:pPr>
            <w:r w:rsidRPr="00F00D6B">
              <w:rPr>
                <w:rFonts w:ascii="Verdana" w:eastAsia="Calibri" w:hAnsi="Verdana" w:cs="Segoe UI"/>
                <w:sz w:val="16"/>
                <w:szCs w:val="16"/>
              </w:rPr>
              <w:t>Може да окаже положително въздействие към</w:t>
            </w:r>
            <w:r w:rsidRPr="00F00D6B">
              <w:rPr>
                <w:rFonts w:ascii="Verdana" w:eastAsia="Calibri" w:hAnsi="Verdana" w:cs="Segoe UI"/>
                <w:bCs/>
                <w:iCs/>
                <w:sz w:val="16"/>
                <w:szCs w:val="16"/>
              </w:rPr>
              <w:t xml:space="preserve"> повишаване на конкурентоспособността.</w:t>
            </w:r>
          </w:p>
        </w:tc>
      </w:tr>
      <w:tr w:rsidR="009D54C3" w:rsidRPr="00F00D6B" w:rsidTr="009D54C3">
        <w:tc>
          <w:tcPr>
            <w:tcW w:w="1701" w:type="dxa"/>
          </w:tcPr>
          <w:p w:rsidR="009D54C3" w:rsidRPr="00F00D6B" w:rsidRDefault="009D54C3" w:rsidP="007044D9">
            <w:pPr>
              <w:spacing w:line="276" w:lineRule="auto"/>
              <w:jc w:val="both"/>
              <w:rPr>
                <w:rFonts w:ascii="Verdana" w:eastAsia="Calibri" w:hAnsi="Verdana" w:cs="Segoe UI"/>
                <w:sz w:val="16"/>
                <w:szCs w:val="16"/>
              </w:rPr>
            </w:pPr>
            <w:r w:rsidRPr="00F00D6B">
              <w:rPr>
                <w:rFonts w:ascii="Verdana" w:eastAsia="Calibri" w:hAnsi="Verdana" w:cs="Segoe UI"/>
                <w:sz w:val="16"/>
                <w:szCs w:val="16"/>
              </w:rPr>
              <w:t>Промяна в разходите за осигуряване на съответствие и административните разходи</w:t>
            </w:r>
          </w:p>
        </w:tc>
        <w:tc>
          <w:tcPr>
            <w:tcW w:w="2439" w:type="dxa"/>
          </w:tcPr>
          <w:p w:rsidR="009D54C3" w:rsidRPr="00F00D6B" w:rsidRDefault="005C330E" w:rsidP="007044D9">
            <w:pPr>
              <w:spacing w:line="276" w:lineRule="auto"/>
              <w:jc w:val="both"/>
              <w:rPr>
                <w:rFonts w:ascii="Verdana" w:eastAsia="Calibri" w:hAnsi="Verdana" w:cs="Segoe UI"/>
                <w:sz w:val="16"/>
                <w:szCs w:val="16"/>
              </w:rPr>
            </w:pPr>
            <w:r w:rsidRPr="00F00D6B">
              <w:rPr>
                <w:rFonts w:ascii="Verdana" w:eastAsia="Calibri" w:hAnsi="Verdana" w:cs="Segoe UI"/>
                <w:sz w:val="16"/>
                <w:szCs w:val="16"/>
              </w:rPr>
              <w:t>Няма промяна</w:t>
            </w:r>
          </w:p>
        </w:tc>
        <w:tc>
          <w:tcPr>
            <w:tcW w:w="2551" w:type="dxa"/>
          </w:tcPr>
          <w:p w:rsidR="009D54C3" w:rsidRPr="00F00D6B" w:rsidRDefault="005C330E" w:rsidP="005C330E">
            <w:pPr>
              <w:spacing w:line="276" w:lineRule="auto"/>
              <w:jc w:val="both"/>
              <w:rPr>
                <w:rFonts w:ascii="Verdana" w:eastAsia="Calibri" w:hAnsi="Verdana" w:cs="Segoe UI"/>
                <w:sz w:val="16"/>
                <w:szCs w:val="16"/>
              </w:rPr>
            </w:pPr>
            <w:r w:rsidRPr="00F00D6B">
              <w:rPr>
                <w:rFonts w:ascii="Verdana" w:eastAsiaTheme="minorEastAsia" w:hAnsi="Verdana" w:cs="Times New Roman"/>
                <w:bCs/>
                <w:sz w:val="16"/>
                <w:szCs w:val="16"/>
              </w:rPr>
              <w:t xml:space="preserve"> Може</w:t>
            </w:r>
            <w:r w:rsidR="009D54C3" w:rsidRPr="00F00D6B">
              <w:rPr>
                <w:rFonts w:ascii="Verdana" w:eastAsiaTheme="minorEastAsia" w:hAnsi="Verdana" w:cs="Times New Roman"/>
                <w:bCs/>
                <w:sz w:val="16"/>
                <w:szCs w:val="16"/>
              </w:rPr>
              <w:t xml:space="preserve"> да </w:t>
            </w:r>
            <w:r w:rsidRPr="00F00D6B">
              <w:rPr>
                <w:rFonts w:ascii="Verdana" w:eastAsiaTheme="minorEastAsia" w:hAnsi="Verdana" w:cs="Times New Roman"/>
                <w:bCs/>
                <w:sz w:val="16"/>
                <w:szCs w:val="16"/>
              </w:rPr>
              <w:t>доведе до увеличение на разходите</w:t>
            </w:r>
            <w:r w:rsidR="009D54C3" w:rsidRPr="00F00D6B">
              <w:rPr>
                <w:rFonts w:ascii="Verdana" w:eastAsiaTheme="minorEastAsia" w:hAnsi="Verdana" w:cs="Times New Roman"/>
                <w:bCs/>
                <w:sz w:val="16"/>
                <w:szCs w:val="16"/>
              </w:rPr>
              <w:t>, п</w:t>
            </w:r>
            <w:r w:rsidRPr="00F00D6B">
              <w:rPr>
                <w:rFonts w:ascii="Verdana" w:eastAsiaTheme="minorEastAsia" w:hAnsi="Verdana" w:cs="Times New Roman"/>
                <w:sz w:val="16"/>
                <w:szCs w:val="16"/>
              </w:rPr>
              <w:t xml:space="preserve">оради </w:t>
            </w:r>
            <w:r w:rsidR="009D54C3" w:rsidRPr="00F00D6B">
              <w:rPr>
                <w:rFonts w:ascii="Verdana" w:eastAsiaTheme="minorEastAsia" w:hAnsi="Verdana" w:cs="Times New Roman"/>
                <w:sz w:val="16"/>
                <w:szCs w:val="16"/>
              </w:rPr>
              <w:t xml:space="preserve"> необходимостта от влагане на допълнителен времеви и човешки ресурс  </w:t>
            </w:r>
            <w:r w:rsidRPr="00F00D6B">
              <w:rPr>
                <w:rFonts w:ascii="Verdana" w:eastAsiaTheme="minorEastAsia" w:hAnsi="Verdana" w:cs="Times New Roman"/>
                <w:sz w:val="16"/>
                <w:szCs w:val="16"/>
              </w:rPr>
              <w:t>за проследяване на съответните специални закони.</w:t>
            </w:r>
          </w:p>
        </w:tc>
        <w:tc>
          <w:tcPr>
            <w:tcW w:w="3119" w:type="dxa"/>
          </w:tcPr>
          <w:p w:rsidR="009D54C3" w:rsidRPr="00F00D6B" w:rsidRDefault="009D54C3" w:rsidP="007044D9">
            <w:pPr>
              <w:spacing w:line="276" w:lineRule="auto"/>
              <w:jc w:val="both"/>
              <w:rPr>
                <w:rFonts w:ascii="Verdana" w:eastAsia="Calibri" w:hAnsi="Verdana" w:cs="Segoe UI"/>
                <w:sz w:val="16"/>
                <w:szCs w:val="16"/>
              </w:rPr>
            </w:pPr>
            <w:r w:rsidRPr="00F00D6B">
              <w:rPr>
                <w:rFonts w:ascii="Verdana" w:eastAsiaTheme="minorEastAsia" w:hAnsi="Verdana" w:cs="Times New Roman"/>
                <w:bCs/>
                <w:sz w:val="16"/>
                <w:szCs w:val="16"/>
              </w:rPr>
              <w:t xml:space="preserve">Разходите могат да бъдат </w:t>
            </w:r>
            <w:r w:rsidR="00BA3839" w:rsidRPr="00F00D6B">
              <w:rPr>
                <w:rFonts w:ascii="Verdana" w:eastAsiaTheme="minorEastAsia" w:hAnsi="Verdana" w:cs="Times New Roman"/>
                <w:bCs/>
                <w:sz w:val="16"/>
                <w:szCs w:val="16"/>
              </w:rPr>
              <w:t>намалени</w:t>
            </w:r>
            <w:r w:rsidRPr="00F00D6B">
              <w:rPr>
                <w:rFonts w:ascii="Verdana" w:eastAsiaTheme="minorEastAsia" w:hAnsi="Verdana" w:cs="Times New Roman"/>
                <w:bCs/>
                <w:sz w:val="16"/>
                <w:szCs w:val="16"/>
              </w:rPr>
              <w:t xml:space="preserve"> п</w:t>
            </w:r>
            <w:r w:rsidRPr="00F00D6B">
              <w:rPr>
                <w:rFonts w:ascii="Verdana" w:eastAsiaTheme="minorEastAsia" w:hAnsi="Verdana" w:cs="Times New Roman"/>
                <w:sz w:val="16"/>
                <w:szCs w:val="16"/>
              </w:rPr>
              <w:t xml:space="preserve">оради премахване на необходимостта от влагане на допълнителен времеви и човешки ресурс  </w:t>
            </w:r>
            <w:r w:rsidR="00485ECC" w:rsidRPr="00F00D6B">
              <w:rPr>
                <w:rFonts w:ascii="Verdana" w:eastAsiaTheme="minorEastAsia" w:hAnsi="Verdana" w:cs="Times New Roman"/>
                <w:sz w:val="16"/>
                <w:szCs w:val="16"/>
              </w:rPr>
              <w:t>за проследяване на съответните специални закони.</w:t>
            </w:r>
          </w:p>
        </w:tc>
      </w:tr>
    </w:tbl>
    <w:p w:rsidR="007044D9" w:rsidRPr="00F00D6B" w:rsidRDefault="007044D9" w:rsidP="007044D9">
      <w:pPr>
        <w:spacing w:after="0" w:line="360" w:lineRule="auto"/>
        <w:jc w:val="both"/>
        <w:rPr>
          <w:rFonts w:ascii="Verdana" w:eastAsia="Times New Roman" w:hAnsi="Verdana" w:cs="Times New Roman"/>
          <w:b/>
          <w:bCs/>
          <w:sz w:val="20"/>
          <w:szCs w:val="20"/>
          <w:lang w:eastAsia="bg-BG"/>
        </w:rPr>
      </w:pPr>
    </w:p>
    <w:p w:rsidR="004909DE" w:rsidRPr="00F00D6B" w:rsidRDefault="00942522" w:rsidP="00735B85">
      <w:pPr>
        <w:spacing w:before="100" w:beforeAutospacing="1" w:after="120" w:line="360" w:lineRule="auto"/>
        <w:ind w:firstLine="426"/>
        <w:jc w:val="both"/>
        <w:rPr>
          <w:rFonts w:ascii="Verdana" w:eastAsia="Calibri" w:hAnsi="Verdana" w:cs="Times New Roman"/>
          <w:sz w:val="20"/>
          <w:szCs w:val="20"/>
        </w:rPr>
      </w:pPr>
      <w:r w:rsidRPr="00F00D6B">
        <w:rPr>
          <w:rFonts w:ascii="Verdana" w:eastAsia="Calibri" w:hAnsi="Verdana" w:cs="Times New Roman"/>
          <w:sz w:val="20"/>
          <w:szCs w:val="20"/>
        </w:rPr>
        <w:t>Количествено представяне на вариантите не е възможно</w:t>
      </w:r>
      <w:r w:rsidR="004909DE" w:rsidRPr="00F00D6B">
        <w:rPr>
          <w:rFonts w:ascii="Verdana" w:eastAsia="Calibri" w:hAnsi="Verdana" w:cs="Times New Roman"/>
          <w:sz w:val="20"/>
          <w:szCs w:val="20"/>
        </w:rPr>
        <w:t xml:space="preserve">, тъй като не са заложени определени </w:t>
      </w:r>
      <w:r w:rsidR="004A7ED2" w:rsidRPr="00F00D6B">
        <w:rPr>
          <w:rFonts w:ascii="Verdana" w:eastAsia="Calibri" w:hAnsi="Verdana" w:cs="Times New Roman"/>
          <w:sz w:val="20"/>
          <w:szCs w:val="20"/>
        </w:rPr>
        <w:t>изисквания</w:t>
      </w:r>
      <w:r w:rsidR="004909DE" w:rsidRPr="00F00D6B">
        <w:rPr>
          <w:rFonts w:ascii="Verdana" w:eastAsia="Calibri" w:hAnsi="Verdana" w:cs="Times New Roman"/>
          <w:sz w:val="20"/>
          <w:szCs w:val="20"/>
        </w:rPr>
        <w:t xml:space="preserve">, които трябва да бъдат изпълнени от </w:t>
      </w:r>
      <w:r w:rsidR="00AF28CF" w:rsidRPr="00F00D6B">
        <w:rPr>
          <w:rFonts w:ascii="Verdana" w:eastAsia="Calibri" w:hAnsi="Verdana" w:cs="Times New Roman"/>
          <w:sz w:val="20"/>
          <w:szCs w:val="20"/>
        </w:rPr>
        <w:t xml:space="preserve">земеделските производители или </w:t>
      </w:r>
      <w:r w:rsidR="004909DE" w:rsidRPr="00F00D6B">
        <w:rPr>
          <w:rFonts w:ascii="Verdana" w:eastAsia="Calibri" w:hAnsi="Verdana" w:cs="Times New Roman"/>
          <w:sz w:val="20"/>
          <w:szCs w:val="20"/>
        </w:rPr>
        <w:t>обединенията, не са въведени изисквания за наличие на конкретно необходимо оборудване, не са въведени изисквания към които обединенията следва да се приведат, и</w:t>
      </w:r>
      <w:r w:rsidR="00AF28CF" w:rsidRPr="00F00D6B">
        <w:rPr>
          <w:rFonts w:ascii="Verdana" w:eastAsia="Calibri" w:hAnsi="Verdana" w:cs="Times New Roman"/>
          <w:sz w:val="20"/>
          <w:szCs w:val="20"/>
        </w:rPr>
        <w:t>ли</w:t>
      </w:r>
      <w:r w:rsidR="004909DE" w:rsidRPr="00F00D6B">
        <w:rPr>
          <w:rFonts w:ascii="Verdana" w:eastAsia="Calibri" w:hAnsi="Verdana" w:cs="Times New Roman"/>
          <w:sz w:val="20"/>
          <w:szCs w:val="20"/>
        </w:rPr>
        <w:t xml:space="preserve"> които биха довели до въвеждане на подобрения или инвестиции</w:t>
      </w:r>
      <w:r w:rsidR="00BA3839" w:rsidRPr="00F00D6B">
        <w:rPr>
          <w:rFonts w:ascii="Verdana" w:eastAsia="Calibri" w:hAnsi="Verdana" w:cs="Times New Roman"/>
          <w:sz w:val="20"/>
          <w:szCs w:val="20"/>
        </w:rPr>
        <w:t>,</w:t>
      </w:r>
      <w:r w:rsidR="004909DE" w:rsidRPr="00F00D6B">
        <w:rPr>
          <w:rFonts w:ascii="Verdana" w:eastAsia="Calibri" w:hAnsi="Verdana" w:cs="Times New Roman"/>
          <w:sz w:val="20"/>
          <w:szCs w:val="20"/>
        </w:rPr>
        <w:t xml:space="preserve"> необходими за подаване на данни в Министерство на земеделието. </w:t>
      </w:r>
    </w:p>
    <w:p w:rsidR="00942522" w:rsidRPr="00F00D6B" w:rsidRDefault="004909DE" w:rsidP="00735B85">
      <w:pPr>
        <w:spacing w:before="100" w:beforeAutospacing="1" w:after="120" w:line="360" w:lineRule="auto"/>
        <w:ind w:firstLine="426"/>
        <w:jc w:val="both"/>
        <w:rPr>
          <w:rFonts w:ascii="Verdana" w:eastAsia="Calibri" w:hAnsi="Verdana" w:cs="Times New Roman"/>
          <w:sz w:val="20"/>
          <w:szCs w:val="20"/>
        </w:rPr>
      </w:pPr>
      <w:r w:rsidRPr="00F00D6B">
        <w:rPr>
          <w:rFonts w:ascii="Verdana" w:eastAsia="Calibri" w:hAnsi="Verdana" w:cs="Times New Roman"/>
          <w:sz w:val="20"/>
          <w:szCs w:val="20"/>
        </w:rPr>
        <w:t>Определянето на представителност</w:t>
      </w:r>
      <w:r w:rsidR="00942522" w:rsidRPr="00F00D6B">
        <w:rPr>
          <w:rFonts w:ascii="Verdana" w:eastAsia="Calibri" w:hAnsi="Verdana" w:cs="Times New Roman"/>
          <w:sz w:val="20"/>
          <w:szCs w:val="20"/>
        </w:rPr>
        <w:t xml:space="preserve"> </w:t>
      </w:r>
      <w:r w:rsidRPr="00F00D6B">
        <w:rPr>
          <w:rFonts w:ascii="Verdana" w:eastAsia="Calibri" w:hAnsi="Verdana" w:cs="Times New Roman"/>
          <w:sz w:val="20"/>
          <w:szCs w:val="20"/>
        </w:rPr>
        <w:t>има</w:t>
      </w:r>
      <w:r w:rsidR="00942522" w:rsidRPr="00F00D6B">
        <w:rPr>
          <w:rFonts w:ascii="Verdana" w:eastAsia="Calibri" w:hAnsi="Verdana" w:cs="Times New Roman"/>
          <w:sz w:val="20"/>
          <w:szCs w:val="20"/>
        </w:rPr>
        <w:t xml:space="preserve"> доброволен, а не задължителен характер за заинтересованите </w:t>
      </w:r>
      <w:r w:rsidR="00AF28CF" w:rsidRPr="00F00D6B">
        <w:rPr>
          <w:rFonts w:ascii="Verdana" w:eastAsia="Calibri" w:hAnsi="Verdana" w:cs="Times New Roman"/>
          <w:sz w:val="20"/>
          <w:szCs w:val="20"/>
        </w:rPr>
        <w:t>земеделски обединения</w:t>
      </w:r>
      <w:r w:rsidR="00942522" w:rsidRPr="00F00D6B">
        <w:rPr>
          <w:rFonts w:ascii="Verdana" w:eastAsia="Calibri" w:hAnsi="Verdana" w:cs="Times New Roman"/>
          <w:sz w:val="20"/>
          <w:szCs w:val="20"/>
        </w:rPr>
        <w:t>. В допълнение</w:t>
      </w:r>
      <w:r w:rsidR="00BA3839" w:rsidRPr="00F00D6B">
        <w:rPr>
          <w:rFonts w:ascii="Verdana" w:eastAsia="Calibri" w:hAnsi="Verdana" w:cs="Times New Roman"/>
          <w:sz w:val="20"/>
          <w:szCs w:val="20"/>
        </w:rPr>
        <w:t>,</w:t>
      </w:r>
      <w:r w:rsidR="00942522" w:rsidRPr="00F00D6B">
        <w:rPr>
          <w:rFonts w:ascii="Verdana" w:eastAsia="Calibri" w:hAnsi="Verdana" w:cs="Times New Roman"/>
          <w:sz w:val="20"/>
          <w:szCs w:val="20"/>
        </w:rPr>
        <w:t xml:space="preserve"> обединенията в земеделския сектор са функциониращи</w:t>
      </w:r>
      <w:r w:rsidRPr="00F00D6B">
        <w:rPr>
          <w:rFonts w:ascii="Verdana" w:eastAsia="Calibri" w:hAnsi="Verdana" w:cs="Times New Roman"/>
          <w:sz w:val="20"/>
          <w:szCs w:val="20"/>
        </w:rPr>
        <w:t xml:space="preserve"> и формирани от членска маса</w:t>
      </w:r>
      <w:r w:rsidR="00942522" w:rsidRPr="00F00D6B">
        <w:rPr>
          <w:rFonts w:ascii="Verdana" w:eastAsia="Calibri" w:hAnsi="Verdana" w:cs="Times New Roman"/>
          <w:sz w:val="20"/>
          <w:szCs w:val="20"/>
        </w:rPr>
        <w:t xml:space="preserve">, поради което не би следвало да бъдат затруднени </w:t>
      </w:r>
      <w:r w:rsidRPr="00F00D6B">
        <w:rPr>
          <w:rFonts w:ascii="Verdana" w:eastAsia="Calibri" w:hAnsi="Verdana" w:cs="Times New Roman"/>
          <w:sz w:val="20"/>
          <w:szCs w:val="20"/>
        </w:rPr>
        <w:t xml:space="preserve">да представят </w:t>
      </w:r>
      <w:r w:rsidR="00942522" w:rsidRPr="00F00D6B">
        <w:rPr>
          <w:rFonts w:ascii="Verdana" w:eastAsia="Calibri" w:hAnsi="Verdana" w:cs="Times New Roman"/>
          <w:sz w:val="20"/>
          <w:szCs w:val="20"/>
        </w:rPr>
        <w:t xml:space="preserve">информацията </w:t>
      </w:r>
      <w:r w:rsidRPr="00F00D6B">
        <w:rPr>
          <w:rFonts w:ascii="Verdana" w:eastAsia="Calibri" w:hAnsi="Verdana" w:cs="Times New Roman"/>
          <w:sz w:val="20"/>
          <w:szCs w:val="20"/>
        </w:rPr>
        <w:t xml:space="preserve">за </w:t>
      </w:r>
      <w:r w:rsidR="00AF28CF" w:rsidRPr="00F00D6B">
        <w:rPr>
          <w:rFonts w:ascii="Verdana" w:eastAsia="Calibri" w:hAnsi="Verdana" w:cs="Times New Roman"/>
          <w:sz w:val="20"/>
          <w:szCs w:val="20"/>
        </w:rPr>
        <w:t xml:space="preserve">дейността </w:t>
      </w:r>
      <w:r w:rsidR="00A40AAA" w:rsidRPr="00F00D6B">
        <w:rPr>
          <w:rFonts w:ascii="Verdana" w:eastAsia="Calibri" w:hAnsi="Verdana" w:cs="Times New Roman"/>
          <w:sz w:val="20"/>
          <w:szCs w:val="20"/>
        </w:rPr>
        <w:t>и</w:t>
      </w:r>
      <w:r w:rsidR="00AF28CF" w:rsidRPr="00F00D6B">
        <w:rPr>
          <w:rFonts w:ascii="Verdana" w:eastAsia="Calibri" w:hAnsi="Verdana" w:cs="Times New Roman"/>
          <w:sz w:val="20"/>
          <w:szCs w:val="20"/>
        </w:rPr>
        <w:t xml:space="preserve"> </w:t>
      </w:r>
      <w:r w:rsidR="00A40AAA" w:rsidRPr="00F00D6B">
        <w:rPr>
          <w:rFonts w:ascii="Verdana" w:eastAsia="Calibri" w:hAnsi="Verdana" w:cs="Times New Roman"/>
          <w:sz w:val="20"/>
          <w:szCs w:val="20"/>
        </w:rPr>
        <w:t>членовете си</w:t>
      </w:r>
      <w:r w:rsidRPr="00F00D6B">
        <w:rPr>
          <w:rFonts w:ascii="Verdana" w:eastAsia="Calibri" w:hAnsi="Verdana" w:cs="Times New Roman"/>
          <w:sz w:val="20"/>
          <w:szCs w:val="20"/>
        </w:rPr>
        <w:t xml:space="preserve">, с </w:t>
      </w:r>
      <w:r w:rsidR="00A40AAA" w:rsidRPr="00F00D6B">
        <w:rPr>
          <w:rFonts w:ascii="Verdana" w:eastAsia="Calibri" w:hAnsi="Verdana" w:cs="Times New Roman"/>
          <w:sz w:val="20"/>
          <w:szCs w:val="20"/>
        </w:rPr>
        <w:t>което</w:t>
      </w:r>
      <w:r w:rsidRPr="00F00D6B">
        <w:rPr>
          <w:rFonts w:ascii="Verdana" w:eastAsia="Calibri" w:hAnsi="Verdana" w:cs="Times New Roman"/>
          <w:sz w:val="20"/>
          <w:szCs w:val="20"/>
        </w:rPr>
        <w:t xml:space="preserve"> те реално са запознати, представяйки в министерството проблемите и трудностите</w:t>
      </w:r>
      <w:r w:rsidR="00BA3839" w:rsidRPr="00F00D6B">
        <w:rPr>
          <w:rFonts w:ascii="Verdana" w:eastAsia="Calibri" w:hAnsi="Verdana" w:cs="Times New Roman"/>
          <w:sz w:val="20"/>
          <w:szCs w:val="20"/>
        </w:rPr>
        <w:t>,</w:t>
      </w:r>
      <w:r w:rsidRPr="00F00D6B">
        <w:rPr>
          <w:rFonts w:ascii="Verdana" w:eastAsia="Calibri" w:hAnsi="Verdana" w:cs="Times New Roman"/>
          <w:sz w:val="20"/>
          <w:szCs w:val="20"/>
        </w:rPr>
        <w:t xml:space="preserve"> пред които са изправени.</w:t>
      </w:r>
    </w:p>
    <w:p w:rsidR="00735B85" w:rsidRPr="00F00D6B" w:rsidRDefault="004909DE" w:rsidP="00735B85">
      <w:pPr>
        <w:spacing w:before="100" w:beforeAutospacing="1" w:after="120" w:line="360" w:lineRule="auto"/>
        <w:ind w:firstLine="426"/>
        <w:jc w:val="both"/>
        <w:rPr>
          <w:rFonts w:ascii="Verdana" w:eastAsia="Calibri" w:hAnsi="Verdana" w:cs="Times New Roman"/>
          <w:sz w:val="20"/>
          <w:szCs w:val="20"/>
        </w:rPr>
      </w:pPr>
      <w:r w:rsidRPr="00F00D6B">
        <w:rPr>
          <w:rFonts w:ascii="Verdana" w:eastAsia="Calibri" w:hAnsi="Verdana" w:cs="Times New Roman"/>
          <w:sz w:val="20"/>
          <w:szCs w:val="20"/>
        </w:rPr>
        <w:t>Предложеният законопроект цел</w:t>
      </w:r>
      <w:r w:rsidR="007F0949" w:rsidRPr="00F00D6B">
        <w:rPr>
          <w:rFonts w:ascii="Verdana" w:eastAsia="Calibri" w:hAnsi="Verdana" w:cs="Times New Roman"/>
          <w:sz w:val="20"/>
          <w:szCs w:val="20"/>
        </w:rPr>
        <w:t>и</w:t>
      </w:r>
      <w:r w:rsidRPr="00F00D6B">
        <w:rPr>
          <w:rFonts w:ascii="Verdana" w:eastAsia="Calibri" w:hAnsi="Verdana" w:cs="Times New Roman"/>
          <w:sz w:val="20"/>
          <w:szCs w:val="20"/>
        </w:rPr>
        <w:t xml:space="preserve"> </w:t>
      </w:r>
      <w:r w:rsidR="009862F4" w:rsidRPr="00F00D6B">
        <w:rPr>
          <w:rFonts w:ascii="Verdana" w:eastAsia="Calibri" w:hAnsi="Verdana" w:cs="Times New Roman"/>
          <w:sz w:val="20"/>
          <w:szCs w:val="20"/>
        </w:rPr>
        <w:t>предоставяне</w:t>
      </w:r>
      <w:r w:rsidRPr="00F00D6B">
        <w:rPr>
          <w:rFonts w:ascii="Verdana" w:eastAsia="Calibri" w:hAnsi="Verdana" w:cs="Times New Roman"/>
          <w:sz w:val="20"/>
          <w:szCs w:val="20"/>
        </w:rPr>
        <w:t xml:space="preserve"> на информация за групирането</w:t>
      </w:r>
      <w:r w:rsidR="007F0949" w:rsidRPr="00F00D6B">
        <w:rPr>
          <w:rFonts w:ascii="Verdana" w:eastAsia="Calibri" w:hAnsi="Verdana" w:cs="Times New Roman"/>
          <w:sz w:val="20"/>
          <w:szCs w:val="20"/>
        </w:rPr>
        <w:t xml:space="preserve"> </w:t>
      </w:r>
      <w:r w:rsidR="009862F4" w:rsidRPr="00F00D6B">
        <w:rPr>
          <w:rFonts w:ascii="Verdana" w:eastAsia="Calibri" w:hAnsi="Verdana" w:cs="Times New Roman"/>
          <w:sz w:val="20"/>
          <w:szCs w:val="20"/>
        </w:rPr>
        <w:t>на земеделските браншове по сфера на дейност и</w:t>
      </w:r>
      <w:r w:rsidR="007F0949" w:rsidRPr="00F00D6B">
        <w:rPr>
          <w:rFonts w:ascii="Verdana" w:eastAsia="Calibri" w:hAnsi="Verdana" w:cs="Times New Roman"/>
          <w:sz w:val="20"/>
          <w:szCs w:val="20"/>
        </w:rPr>
        <w:t xml:space="preserve"> области, поради което не може да бъде разглеждан като законопроект</w:t>
      </w:r>
      <w:r w:rsidR="00BA3839" w:rsidRPr="00F00D6B">
        <w:rPr>
          <w:rFonts w:ascii="Verdana" w:eastAsia="Calibri" w:hAnsi="Verdana" w:cs="Times New Roman"/>
          <w:sz w:val="20"/>
          <w:szCs w:val="20"/>
        </w:rPr>
        <w:t>,</w:t>
      </w:r>
      <w:r w:rsidR="007F0949" w:rsidRPr="00F00D6B">
        <w:rPr>
          <w:rFonts w:ascii="Verdana" w:eastAsia="Calibri" w:hAnsi="Verdana" w:cs="Times New Roman"/>
          <w:sz w:val="20"/>
          <w:szCs w:val="20"/>
        </w:rPr>
        <w:t xml:space="preserve"> имащ отношение или въздействие към малките и средните предприятия, държавния бюджет, конкуренцията и потребителите. Ползите от законопроекта са повишаване на информираността за </w:t>
      </w:r>
      <w:r w:rsidR="009862F4" w:rsidRPr="00F00D6B">
        <w:rPr>
          <w:rFonts w:ascii="Verdana" w:eastAsia="Calibri" w:hAnsi="Verdana" w:cs="Times New Roman"/>
          <w:sz w:val="20"/>
          <w:szCs w:val="20"/>
        </w:rPr>
        <w:t>дейността на</w:t>
      </w:r>
      <w:r w:rsidR="007F0949" w:rsidRPr="00F00D6B">
        <w:rPr>
          <w:rFonts w:ascii="Verdana" w:eastAsia="Calibri" w:hAnsi="Verdana" w:cs="Times New Roman"/>
          <w:sz w:val="20"/>
          <w:szCs w:val="20"/>
        </w:rPr>
        <w:t xml:space="preserve"> земеделски обединения, създаване на публичност</w:t>
      </w:r>
      <w:r w:rsidR="00BA3839" w:rsidRPr="00F00D6B">
        <w:rPr>
          <w:rFonts w:ascii="Verdana" w:eastAsia="Calibri" w:hAnsi="Verdana" w:cs="Times New Roman"/>
          <w:sz w:val="20"/>
          <w:szCs w:val="20"/>
        </w:rPr>
        <w:t>,</w:t>
      </w:r>
      <w:r w:rsidR="007F0949" w:rsidRPr="00F00D6B">
        <w:rPr>
          <w:rFonts w:ascii="Verdana" w:eastAsia="Calibri" w:hAnsi="Verdana" w:cs="Times New Roman"/>
          <w:sz w:val="20"/>
          <w:szCs w:val="20"/>
        </w:rPr>
        <w:t xml:space="preserve"> полез</w:t>
      </w:r>
      <w:r w:rsidR="00A40AAA" w:rsidRPr="00F00D6B">
        <w:rPr>
          <w:rFonts w:ascii="Verdana" w:eastAsia="Calibri" w:hAnsi="Verdana" w:cs="Times New Roman"/>
          <w:sz w:val="20"/>
          <w:szCs w:val="20"/>
        </w:rPr>
        <w:t xml:space="preserve">на както за институциите, така </w:t>
      </w:r>
      <w:r w:rsidR="007F0949" w:rsidRPr="00F00D6B">
        <w:rPr>
          <w:rFonts w:ascii="Verdana" w:eastAsia="Calibri" w:hAnsi="Verdana" w:cs="Times New Roman"/>
          <w:sz w:val="20"/>
          <w:szCs w:val="20"/>
        </w:rPr>
        <w:t xml:space="preserve">и за самите земеделски производители и нямат парично измерение, поради което </w:t>
      </w:r>
      <w:r w:rsidR="00BA3839" w:rsidRPr="00F00D6B">
        <w:rPr>
          <w:rFonts w:ascii="Verdana" w:eastAsia="Calibri" w:hAnsi="Verdana" w:cs="Times New Roman"/>
          <w:sz w:val="20"/>
          <w:szCs w:val="20"/>
        </w:rPr>
        <w:t>не е възможно да бъдат направени</w:t>
      </w:r>
      <w:r w:rsidR="007F0949" w:rsidRPr="00F00D6B">
        <w:rPr>
          <w:rFonts w:ascii="Verdana" w:eastAsia="Calibri" w:hAnsi="Verdana" w:cs="Times New Roman"/>
          <w:sz w:val="20"/>
          <w:szCs w:val="20"/>
        </w:rPr>
        <w:t xml:space="preserve"> качествена и количествена оценка на значими въздействия.</w:t>
      </w:r>
    </w:p>
    <w:p w:rsidR="00A877CC" w:rsidRDefault="007F0949" w:rsidP="009D54C3">
      <w:pPr>
        <w:spacing w:before="100" w:beforeAutospacing="1" w:after="120" w:line="360" w:lineRule="auto"/>
        <w:ind w:firstLine="426"/>
        <w:jc w:val="both"/>
        <w:rPr>
          <w:rFonts w:ascii="Verdana" w:eastAsia="Calibri" w:hAnsi="Verdana" w:cs="Times New Roman"/>
          <w:sz w:val="20"/>
          <w:szCs w:val="20"/>
        </w:rPr>
      </w:pPr>
      <w:r w:rsidRPr="00F00D6B">
        <w:rPr>
          <w:rFonts w:ascii="Verdana" w:eastAsia="Calibri" w:hAnsi="Verdana" w:cs="Times New Roman"/>
          <w:sz w:val="20"/>
          <w:szCs w:val="20"/>
        </w:rPr>
        <w:t>В допълнение</w:t>
      </w:r>
      <w:r w:rsidR="00BA3839" w:rsidRPr="00F00D6B">
        <w:rPr>
          <w:rFonts w:ascii="Verdana" w:eastAsia="Calibri" w:hAnsi="Verdana" w:cs="Times New Roman"/>
          <w:sz w:val="20"/>
          <w:szCs w:val="20"/>
        </w:rPr>
        <w:t>,</w:t>
      </w:r>
      <w:r w:rsidRPr="00F00D6B">
        <w:rPr>
          <w:rFonts w:ascii="Verdana" w:eastAsia="Calibri" w:hAnsi="Verdana" w:cs="Times New Roman"/>
          <w:sz w:val="20"/>
          <w:szCs w:val="20"/>
        </w:rPr>
        <w:t xml:space="preserve"> подаването </w:t>
      </w:r>
      <w:r w:rsidR="00A877CC" w:rsidRPr="00F00D6B">
        <w:rPr>
          <w:rFonts w:ascii="Verdana" w:eastAsia="Calibri" w:hAnsi="Verdana" w:cs="Times New Roman"/>
          <w:sz w:val="20"/>
          <w:szCs w:val="20"/>
        </w:rPr>
        <w:t>на информация за</w:t>
      </w:r>
      <w:r w:rsidRPr="00F00D6B">
        <w:rPr>
          <w:rFonts w:ascii="Verdana" w:eastAsia="Calibri" w:hAnsi="Verdana" w:cs="Times New Roman"/>
          <w:sz w:val="20"/>
          <w:szCs w:val="20"/>
        </w:rPr>
        <w:t xml:space="preserve"> съвременното общество е най – лесният начин да комуникира с институциите.</w:t>
      </w:r>
      <w:r w:rsidR="00A877CC" w:rsidRPr="00F00D6B">
        <w:rPr>
          <w:rFonts w:ascii="Verdana" w:eastAsia="Calibri" w:hAnsi="Verdana" w:cs="Times New Roman"/>
          <w:sz w:val="20"/>
          <w:szCs w:val="20"/>
        </w:rPr>
        <w:t xml:space="preserve"> Изискуемите данни в законопроекта нямат характер на информация, която да е изискуема от друга институция или да изисква разполагане </w:t>
      </w:r>
      <w:r w:rsidR="00A877CC" w:rsidRPr="00F00D6B">
        <w:rPr>
          <w:rFonts w:ascii="Verdana" w:eastAsia="Calibri" w:hAnsi="Verdana" w:cs="Times New Roman"/>
          <w:sz w:val="20"/>
          <w:szCs w:val="20"/>
        </w:rPr>
        <w:lastRenderedPageBreak/>
        <w:t>със специфично оборудване за набавянето ѝ и не води до създаване на административна тежест. Подаването на</w:t>
      </w:r>
      <w:r w:rsidRPr="00F00D6B">
        <w:rPr>
          <w:rFonts w:ascii="Verdana" w:eastAsia="Calibri" w:hAnsi="Verdana" w:cs="Times New Roman"/>
          <w:sz w:val="20"/>
          <w:szCs w:val="20"/>
        </w:rPr>
        <w:t xml:space="preserve"> информация </w:t>
      </w:r>
      <w:r w:rsidR="00A877CC" w:rsidRPr="00F00D6B">
        <w:rPr>
          <w:rFonts w:ascii="Verdana" w:eastAsia="Calibri" w:hAnsi="Verdana" w:cs="Times New Roman"/>
          <w:sz w:val="20"/>
          <w:szCs w:val="20"/>
        </w:rPr>
        <w:t>също така не е свързано</w:t>
      </w:r>
      <w:r w:rsidRPr="00F00D6B">
        <w:rPr>
          <w:rFonts w:ascii="Verdana" w:eastAsia="Calibri" w:hAnsi="Verdana" w:cs="Times New Roman"/>
          <w:sz w:val="20"/>
          <w:szCs w:val="20"/>
        </w:rPr>
        <w:t xml:space="preserve"> с парични такси, вписването в регистъра на Министерство на земеделието не е обвързано с парични такси, отписването от регистъра не е обвързано с налагане</w:t>
      </w:r>
      <w:r w:rsidR="00A877CC" w:rsidRPr="00F00D6B">
        <w:rPr>
          <w:rFonts w:ascii="Verdana" w:eastAsia="Calibri" w:hAnsi="Verdana" w:cs="Times New Roman"/>
          <w:sz w:val="20"/>
          <w:szCs w:val="20"/>
        </w:rPr>
        <w:t xml:space="preserve"> на парични глоби.</w:t>
      </w:r>
      <w:r w:rsidRPr="00F00D6B">
        <w:rPr>
          <w:rFonts w:ascii="Verdana" w:eastAsia="Calibri" w:hAnsi="Verdana" w:cs="Times New Roman"/>
          <w:sz w:val="20"/>
          <w:szCs w:val="20"/>
        </w:rPr>
        <w:t xml:space="preserve"> </w:t>
      </w:r>
      <w:r w:rsidR="002E14C0" w:rsidRPr="00F00D6B">
        <w:rPr>
          <w:rFonts w:ascii="Verdana" w:eastAsia="Calibri" w:hAnsi="Verdana" w:cs="Times New Roman"/>
          <w:sz w:val="20"/>
          <w:szCs w:val="20"/>
        </w:rPr>
        <w:t xml:space="preserve">Това е и причината, поради която не е предложено сравнение на вариантите спрямо разходите, а спрямо ползите за всяка от страните </w:t>
      </w:r>
      <w:r w:rsidR="00A40AAA" w:rsidRPr="00F00D6B">
        <w:rPr>
          <w:rFonts w:ascii="Verdana" w:eastAsia="Calibri" w:hAnsi="Verdana" w:cs="Times New Roman"/>
          <w:sz w:val="20"/>
          <w:szCs w:val="20"/>
        </w:rPr>
        <w:t>(Т</w:t>
      </w:r>
      <w:r w:rsidR="002E14C0" w:rsidRPr="00F00D6B">
        <w:rPr>
          <w:rFonts w:ascii="Verdana" w:eastAsia="Calibri" w:hAnsi="Verdana" w:cs="Times New Roman"/>
          <w:sz w:val="20"/>
          <w:szCs w:val="20"/>
        </w:rPr>
        <w:t>абл. 20</w:t>
      </w:r>
      <w:r w:rsidR="00A40AAA" w:rsidRPr="00F00D6B">
        <w:rPr>
          <w:rFonts w:ascii="Verdana" w:eastAsia="Calibri" w:hAnsi="Verdana" w:cs="Times New Roman"/>
          <w:sz w:val="20"/>
          <w:szCs w:val="20"/>
        </w:rPr>
        <w:t>)</w:t>
      </w:r>
      <w:r w:rsidR="002E14C0" w:rsidRPr="00F00D6B">
        <w:rPr>
          <w:rFonts w:ascii="Verdana" w:eastAsia="Calibri" w:hAnsi="Verdana" w:cs="Times New Roman"/>
          <w:sz w:val="20"/>
          <w:szCs w:val="20"/>
        </w:rPr>
        <w:t>.</w:t>
      </w:r>
    </w:p>
    <w:p w:rsidR="00C50A40" w:rsidRDefault="00C50A40" w:rsidP="00C50A40">
      <w:pPr>
        <w:spacing w:after="0" w:line="360" w:lineRule="auto"/>
        <w:ind w:firstLine="426"/>
        <w:jc w:val="both"/>
        <w:rPr>
          <w:rFonts w:ascii="Verdana" w:eastAsia="Calibri" w:hAnsi="Verdana" w:cs="Times New Roman"/>
          <w:sz w:val="20"/>
          <w:szCs w:val="20"/>
        </w:rPr>
      </w:pPr>
    </w:p>
    <w:p w:rsidR="00C50A40" w:rsidRPr="00F00D6B" w:rsidRDefault="00C50A40" w:rsidP="00C50A40">
      <w:pPr>
        <w:spacing w:after="0" w:line="360" w:lineRule="auto"/>
        <w:ind w:firstLine="426"/>
        <w:jc w:val="both"/>
        <w:rPr>
          <w:rFonts w:ascii="Verdana" w:eastAsia="Calibri" w:hAnsi="Verdana" w:cs="Times New Roman"/>
          <w:sz w:val="20"/>
          <w:szCs w:val="20"/>
        </w:rPr>
      </w:pPr>
    </w:p>
    <w:p w:rsidR="00145076" w:rsidRPr="001D41F7" w:rsidRDefault="00A877CC" w:rsidP="001D41F7">
      <w:pPr>
        <w:pStyle w:val="Heading1"/>
        <w:numPr>
          <w:ilvl w:val="0"/>
          <w:numId w:val="0"/>
        </w:numPr>
        <w:spacing w:after="120"/>
        <w:ind w:firstLine="709"/>
      </w:pPr>
      <w:bookmarkStart w:id="16" w:name="_Toc120272001"/>
      <w:r w:rsidRPr="001D41F7">
        <w:t xml:space="preserve">VI. </w:t>
      </w:r>
      <w:r w:rsidR="004428EA" w:rsidRPr="001D41F7">
        <w:t>Препоръчителен вариант</w:t>
      </w:r>
      <w:bookmarkEnd w:id="16"/>
      <w:r w:rsidR="004428EA" w:rsidRPr="001D41F7">
        <w:t xml:space="preserve"> </w:t>
      </w:r>
    </w:p>
    <w:p w:rsidR="00145076" w:rsidRDefault="00145076" w:rsidP="00C32219">
      <w:pPr>
        <w:spacing w:before="100" w:beforeAutospacing="1" w:after="120" w:line="360" w:lineRule="auto"/>
        <w:ind w:firstLine="708"/>
        <w:jc w:val="both"/>
        <w:rPr>
          <w:rFonts w:ascii="Verdana" w:eastAsia="Times New Roman" w:hAnsi="Verdana" w:cs="Times New Roman"/>
          <w:sz w:val="20"/>
          <w:szCs w:val="20"/>
          <w:lang w:eastAsia="en-GB"/>
        </w:rPr>
      </w:pPr>
      <w:r w:rsidRPr="00F00D6B">
        <w:rPr>
          <w:rFonts w:ascii="Verdana" w:eastAsia="Times New Roman" w:hAnsi="Verdana" w:cs="Times New Roman"/>
          <w:sz w:val="20"/>
          <w:szCs w:val="20"/>
          <w:lang w:eastAsia="en-GB"/>
        </w:rPr>
        <w:t xml:space="preserve">Въз основа на анализа на възможните варианти за действие за постигане на заложените цели и сравнението на техните потенциални въздействия, като най-ефективен в постигането </w:t>
      </w:r>
      <w:r w:rsidR="00210204" w:rsidRPr="00F00D6B">
        <w:rPr>
          <w:rFonts w:ascii="Verdana" w:eastAsia="Times New Roman" w:hAnsi="Verdana" w:cs="Times New Roman"/>
          <w:sz w:val="20"/>
          <w:szCs w:val="20"/>
          <w:lang w:eastAsia="en-GB"/>
        </w:rPr>
        <w:t>на заложените цели е определен п</w:t>
      </w:r>
      <w:r w:rsidRPr="00F00D6B">
        <w:rPr>
          <w:rFonts w:ascii="Verdana" w:eastAsia="Times New Roman" w:hAnsi="Verdana" w:cs="Times New Roman"/>
          <w:sz w:val="20"/>
          <w:szCs w:val="20"/>
          <w:lang w:eastAsia="en-GB"/>
        </w:rPr>
        <w:t xml:space="preserve">ри </w:t>
      </w:r>
      <w:r w:rsidR="00AC7F6A" w:rsidRPr="00F00D6B">
        <w:rPr>
          <w:rFonts w:ascii="Verdana" w:eastAsia="Times New Roman" w:hAnsi="Verdana" w:cs="Times New Roman"/>
          <w:b/>
          <w:sz w:val="20"/>
          <w:szCs w:val="20"/>
          <w:lang w:eastAsia="en-GB"/>
        </w:rPr>
        <w:t>Вариант 3</w:t>
      </w:r>
      <w:r w:rsidRPr="00F00D6B">
        <w:rPr>
          <w:rFonts w:ascii="Verdana" w:eastAsia="Times New Roman" w:hAnsi="Verdana" w:cs="Times New Roman"/>
          <w:sz w:val="20"/>
          <w:szCs w:val="20"/>
          <w:lang w:eastAsia="en-GB"/>
        </w:rPr>
        <w:t xml:space="preserve"> „</w:t>
      </w:r>
      <w:r w:rsidR="00FF07B8" w:rsidRPr="00F00D6B">
        <w:rPr>
          <w:rFonts w:ascii="Verdana" w:eastAsia="Times New Roman" w:hAnsi="Verdana" w:cs="Times New Roman"/>
          <w:sz w:val="20"/>
          <w:szCs w:val="20"/>
          <w:lang w:eastAsia="en-GB"/>
        </w:rPr>
        <w:t xml:space="preserve">Създаване на </w:t>
      </w:r>
      <w:r w:rsidR="00210204" w:rsidRPr="00F00D6B">
        <w:rPr>
          <w:rFonts w:ascii="Verdana" w:hAnsi="Verdana"/>
          <w:sz w:val="20"/>
          <w:szCs w:val="20"/>
        </w:rPr>
        <w:t>Закон за представителните браншови организации за производство и преработка на селскостопански продукти</w:t>
      </w:r>
      <w:r w:rsidRPr="00F00D6B">
        <w:rPr>
          <w:rFonts w:ascii="Verdana" w:eastAsia="Times New Roman" w:hAnsi="Verdana" w:cs="Times New Roman"/>
          <w:sz w:val="20"/>
          <w:szCs w:val="20"/>
          <w:lang w:eastAsia="en-GB"/>
        </w:rPr>
        <w:t>“. Този вариант е единственият</w:t>
      </w:r>
      <w:r w:rsidR="00210204" w:rsidRPr="00F00D6B">
        <w:rPr>
          <w:rFonts w:ascii="Verdana" w:eastAsia="Times New Roman" w:hAnsi="Verdana" w:cs="Times New Roman"/>
          <w:sz w:val="20"/>
          <w:szCs w:val="20"/>
          <w:lang w:eastAsia="en-GB"/>
        </w:rPr>
        <w:t xml:space="preserve"> начин</w:t>
      </w:r>
      <w:r w:rsidRPr="00F00D6B">
        <w:rPr>
          <w:rFonts w:ascii="Verdana" w:eastAsia="Times New Roman" w:hAnsi="Verdana" w:cs="Times New Roman"/>
          <w:sz w:val="20"/>
          <w:szCs w:val="20"/>
          <w:lang w:eastAsia="en-GB"/>
        </w:rPr>
        <w:t xml:space="preserve">, който </w:t>
      </w:r>
      <w:r w:rsidR="002E14C0" w:rsidRPr="00F00D6B">
        <w:rPr>
          <w:rFonts w:ascii="Verdana" w:eastAsia="Times New Roman" w:hAnsi="Verdana" w:cs="Times New Roman"/>
          <w:sz w:val="20"/>
          <w:szCs w:val="20"/>
          <w:lang w:eastAsia="en-GB"/>
        </w:rPr>
        <w:t xml:space="preserve">без да води до генериране на разходи </w:t>
      </w:r>
      <w:r w:rsidRPr="00F00D6B">
        <w:rPr>
          <w:rFonts w:ascii="Verdana" w:eastAsia="Times New Roman" w:hAnsi="Verdana" w:cs="Times New Roman"/>
          <w:sz w:val="20"/>
          <w:szCs w:val="20"/>
          <w:lang w:eastAsia="en-GB"/>
        </w:rPr>
        <w:t xml:space="preserve">в еднаква степен ще допринесе за решаването на всеки от идентифицираните проблеми и в най-висока степен ще постигне всяка от поставените цели. </w:t>
      </w:r>
    </w:p>
    <w:p w:rsidR="00215FFF" w:rsidRPr="00215FFF" w:rsidRDefault="00215FFF" w:rsidP="00215FFF">
      <w:pPr>
        <w:spacing w:after="0" w:line="360" w:lineRule="auto"/>
        <w:ind w:firstLine="426"/>
        <w:jc w:val="both"/>
        <w:rPr>
          <w:rFonts w:ascii="Verdana" w:eastAsia="Calibri" w:hAnsi="Verdana" w:cs="Times New Roman"/>
          <w:sz w:val="20"/>
          <w:szCs w:val="20"/>
        </w:rPr>
      </w:pPr>
    </w:p>
    <w:p w:rsidR="00215FFF" w:rsidRPr="00215FFF" w:rsidRDefault="00215FFF" w:rsidP="00215FFF">
      <w:pPr>
        <w:spacing w:after="0" w:line="360" w:lineRule="auto"/>
        <w:ind w:firstLine="426"/>
        <w:jc w:val="both"/>
        <w:rPr>
          <w:rFonts w:ascii="Verdana" w:eastAsia="Calibri" w:hAnsi="Verdana" w:cs="Times New Roman"/>
          <w:sz w:val="20"/>
          <w:szCs w:val="20"/>
        </w:rPr>
      </w:pPr>
    </w:p>
    <w:p w:rsidR="004428EA" w:rsidRPr="001D41F7" w:rsidRDefault="001D41F7" w:rsidP="001D41F7">
      <w:pPr>
        <w:pStyle w:val="Heading1"/>
        <w:numPr>
          <w:ilvl w:val="0"/>
          <w:numId w:val="0"/>
        </w:numPr>
        <w:spacing w:after="120"/>
        <w:ind w:firstLine="709"/>
      </w:pPr>
      <w:bookmarkStart w:id="17" w:name="_Toc120272002"/>
      <w:r>
        <w:rPr>
          <w:lang w:val="en-US"/>
        </w:rPr>
        <w:t>VII</w:t>
      </w:r>
      <w:r>
        <w:t xml:space="preserve">. </w:t>
      </w:r>
      <w:r w:rsidR="004428EA" w:rsidRPr="001D41F7">
        <w:t>Обществени консултации</w:t>
      </w:r>
      <w:bookmarkEnd w:id="17"/>
      <w:r w:rsidR="004428EA" w:rsidRPr="001D41F7">
        <w:t xml:space="preserve"> </w:t>
      </w:r>
    </w:p>
    <w:p w:rsidR="00422CF6" w:rsidRPr="00F00D6B" w:rsidRDefault="00422CF6" w:rsidP="00735B85">
      <w:pPr>
        <w:tabs>
          <w:tab w:val="left" w:pos="885"/>
        </w:tabs>
        <w:spacing w:before="100" w:beforeAutospacing="1" w:after="120" w:line="360" w:lineRule="auto"/>
        <w:ind w:left="57" w:right="57" w:firstLine="709"/>
        <w:contextualSpacing/>
        <w:jc w:val="both"/>
        <w:rPr>
          <w:rFonts w:ascii="Verdana" w:hAnsi="Verdana"/>
          <w:sz w:val="20"/>
          <w:szCs w:val="20"/>
        </w:rPr>
      </w:pPr>
      <w:r w:rsidRPr="00F00D6B">
        <w:rPr>
          <w:rFonts w:ascii="Verdana" w:hAnsi="Verdana"/>
          <w:sz w:val="20"/>
          <w:szCs w:val="20"/>
        </w:rPr>
        <w:t>Подготовката на законопроекта следваше процесите по реда на Наредбата за обхвата и методологията за извършване на оценка на въздействието по концепция на проект на ЗПБОППСП с изготвянето му, а именно:</w:t>
      </w:r>
    </w:p>
    <w:p w:rsidR="00422CF6" w:rsidRPr="00F00D6B" w:rsidRDefault="001F4E91" w:rsidP="009862F4">
      <w:pPr>
        <w:tabs>
          <w:tab w:val="left" w:pos="885"/>
        </w:tabs>
        <w:spacing w:before="100" w:beforeAutospacing="1" w:after="120" w:line="360" w:lineRule="auto"/>
        <w:ind w:right="57" w:firstLine="851"/>
        <w:jc w:val="both"/>
        <w:rPr>
          <w:rFonts w:ascii="Verdana" w:hAnsi="Verdana"/>
          <w:sz w:val="20"/>
          <w:szCs w:val="20"/>
        </w:rPr>
      </w:pPr>
      <w:r w:rsidRPr="00F00D6B">
        <w:rPr>
          <w:rFonts w:ascii="Verdana" w:hAnsi="Verdana"/>
          <w:sz w:val="20"/>
          <w:szCs w:val="20"/>
        </w:rPr>
        <w:t xml:space="preserve">1. </w:t>
      </w:r>
      <w:r w:rsidR="00422CF6" w:rsidRPr="00F00D6B">
        <w:rPr>
          <w:rFonts w:ascii="Verdana" w:hAnsi="Verdana"/>
          <w:sz w:val="20"/>
          <w:szCs w:val="20"/>
        </w:rPr>
        <w:t xml:space="preserve">На 18.05.2022 г . на </w:t>
      </w:r>
      <w:r w:rsidR="009862F4" w:rsidRPr="00F00D6B">
        <w:rPr>
          <w:rFonts w:ascii="Verdana" w:hAnsi="Verdana"/>
          <w:sz w:val="20"/>
          <w:szCs w:val="20"/>
        </w:rPr>
        <w:t>п</w:t>
      </w:r>
      <w:r w:rsidR="00422CF6" w:rsidRPr="00F00D6B">
        <w:rPr>
          <w:rFonts w:ascii="Verdana" w:hAnsi="Verdana"/>
          <w:sz w:val="20"/>
          <w:szCs w:val="20"/>
        </w:rPr>
        <w:t>ортал</w:t>
      </w:r>
      <w:r w:rsidR="009862F4" w:rsidRPr="00F00D6B">
        <w:rPr>
          <w:rFonts w:ascii="Verdana" w:hAnsi="Verdana"/>
          <w:sz w:val="20"/>
          <w:szCs w:val="20"/>
        </w:rPr>
        <w:t>а</w:t>
      </w:r>
      <w:r w:rsidR="00422CF6" w:rsidRPr="00F00D6B">
        <w:rPr>
          <w:rFonts w:ascii="Verdana" w:hAnsi="Verdana"/>
          <w:sz w:val="20"/>
          <w:szCs w:val="20"/>
        </w:rPr>
        <w:t xml:space="preserve"> за обществени консултации (strategy.bg) и на електронната страница на Министерство на земеделието бяха публикувани:</w:t>
      </w:r>
    </w:p>
    <w:p w:rsidR="00422CF6" w:rsidRPr="00F00D6B" w:rsidRDefault="00145076" w:rsidP="009862F4">
      <w:pPr>
        <w:pStyle w:val="ListParagraph"/>
        <w:numPr>
          <w:ilvl w:val="0"/>
          <w:numId w:val="5"/>
        </w:numPr>
        <w:tabs>
          <w:tab w:val="left" w:pos="885"/>
        </w:tabs>
        <w:spacing w:before="100" w:beforeAutospacing="1" w:after="120" w:line="360" w:lineRule="auto"/>
        <w:ind w:left="0" w:right="57" w:firstLine="851"/>
        <w:jc w:val="both"/>
        <w:rPr>
          <w:rFonts w:ascii="Verdana" w:hAnsi="Verdana"/>
          <w:sz w:val="20"/>
          <w:szCs w:val="20"/>
        </w:rPr>
      </w:pPr>
      <w:r w:rsidRPr="00F00D6B">
        <w:rPr>
          <w:rFonts w:ascii="Verdana" w:hAnsi="Verdana"/>
          <w:sz w:val="20"/>
          <w:szCs w:val="20"/>
        </w:rPr>
        <w:t>Консултационен документ</w:t>
      </w:r>
      <w:r w:rsidR="008B0283" w:rsidRPr="00F00D6B">
        <w:rPr>
          <w:rFonts w:ascii="Verdana" w:hAnsi="Verdana"/>
          <w:sz w:val="20"/>
          <w:szCs w:val="20"/>
        </w:rPr>
        <w:t xml:space="preserve"> (Приложение </w:t>
      </w:r>
      <w:r w:rsidR="00C23F12" w:rsidRPr="00F00D6B">
        <w:rPr>
          <w:rFonts w:ascii="Verdana" w:hAnsi="Verdana"/>
          <w:sz w:val="20"/>
          <w:szCs w:val="20"/>
        </w:rPr>
        <w:t>4</w:t>
      </w:r>
      <w:r w:rsidR="008B0283" w:rsidRPr="00F00D6B">
        <w:rPr>
          <w:rFonts w:ascii="Verdana" w:hAnsi="Verdana"/>
          <w:sz w:val="20"/>
          <w:szCs w:val="20"/>
        </w:rPr>
        <w:t>)</w:t>
      </w:r>
      <w:r w:rsidRPr="00F00D6B">
        <w:rPr>
          <w:rFonts w:ascii="Verdana" w:hAnsi="Verdana"/>
          <w:sz w:val="20"/>
          <w:szCs w:val="20"/>
        </w:rPr>
        <w:t xml:space="preserve"> за концепция на проект на </w:t>
      </w:r>
      <w:r w:rsidR="00210204" w:rsidRPr="00F00D6B">
        <w:rPr>
          <w:rFonts w:ascii="Verdana" w:hAnsi="Verdana"/>
          <w:sz w:val="20"/>
          <w:szCs w:val="20"/>
        </w:rPr>
        <w:t>ЗПБОППСП</w:t>
      </w:r>
      <w:r w:rsidR="00422CF6" w:rsidRPr="00F00D6B">
        <w:rPr>
          <w:rFonts w:ascii="Verdana" w:hAnsi="Verdana"/>
          <w:sz w:val="20"/>
          <w:szCs w:val="20"/>
        </w:rPr>
        <w:t>;</w:t>
      </w:r>
    </w:p>
    <w:p w:rsidR="00145076" w:rsidRPr="00F00D6B" w:rsidRDefault="00145076" w:rsidP="009862F4">
      <w:pPr>
        <w:pStyle w:val="ListParagraph"/>
        <w:numPr>
          <w:ilvl w:val="0"/>
          <w:numId w:val="5"/>
        </w:numPr>
        <w:tabs>
          <w:tab w:val="left" w:pos="885"/>
        </w:tabs>
        <w:spacing w:before="100" w:beforeAutospacing="1" w:after="120" w:line="360" w:lineRule="auto"/>
        <w:ind w:left="0" w:right="57" w:firstLine="851"/>
        <w:jc w:val="both"/>
        <w:rPr>
          <w:rFonts w:ascii="Verdana" w:hAnsi="Verdana"/>
          <w:sz w:val="20"/>
          <w:szCs w:val="20"/>
        </w:rPr>
      </w:pPr>
      <w:r w:rsidRPr="00F00D6B">
        <w:rPr>
          <w:rFonts w:ascii="Verdana" w:hAnsi="Verdana"/>
          <w:sz w:val="20"/>
          <w:szCs w:val="20"/>
        </w:rPr>
        <w:t xml:space="preserve">Въпросник относно оценка на въздействието върху </w:t>
      </w:r>
      <w:r w:rsidR="00210204" w:rsidRPr="00F00D6B">
        <w:rPr>
          <w:rFonts w:ascii="Verdana" w:hAnsi="Verdana"/>
          <w:sz w:val="20"/>
          <w:szCs w:val="20"/>
        </w:rPr>
        <w:t>земеделските производители и обединен</w:t>
      </w:r>
      <w:r w:rsidR="00806F67" w:rsidRPr="00F00D6B">
        <w:rPr>
          <w:rFonts w:ascii="Verdana" w:hAnsi="Verdana"/>
          <w:sz w:val="20"/>
          <w:szCs w:val="20"/>
        </w:rPr>
        <w:t>и</w:t>
      </w:r>
      <w:r w:rsidR="00210204" w:rsidRPr="00F00D6B">
        <w:rPr>
          <w:rFonts w:ascii="Verdana" w:hAnsi="Verdana"/>
          <w:sz w:val="20"/>
          <w:szCs w:val="20"/>
        </w:rPr>
        <w:t>ята в сектор „Земеделие“</w:t>
      </w:r>
      <w:r w:rsidRPr="00F00D6B">
        <w:rPr>
          <w:rFonts w:ascii="Verdana" w:hAnsi="Verdana"/>
          <w:sz w:val="20"/>
          <w:szCs w:val="20"/>
        </w:rPr>
        <w:t xml:space="preserve"> на законопроекта </w:t>
      </w:r>
      <w:r w:rsidR="008B0283" w:rsidRPr="00F00D6B">
        <w:rPr>
          <w:rFonts w:ascii="Verdana" w:hAnsi="Verdana"/>
          <w:sz w:val="20"/>
          <w:szCs w:val="20"/>
        </w:rPr>
        <w:t>(</w:t>
      </w:r>
      <w:r w:rsidR="00ED12F8" w:rsidRPr="00F00D6B">
        <w:rPr>
          <w:rFonts w:ascii="Verdana" w:hAnsi="Verdana"/>
          <w:sz w:val="20"/>
          <w:szCs w:val="20"/>
        </w:rPr>
        <w:t xml:space="preserve">Приложение </w:t>
      </w:r>
      <w:r w:rsidR="00C23F12" w:rsidRPr="00F00D6B">
        <w:rPr>
          <w:rFonts w:ascii="Verdana" w:hAnsi="Verdana"/>
          <w:sz w:val="20"/>
          <w:szCs w:val="20"/>
        </w:rPr>
        <w:t>5</w:t>
      </w:r>
      <w:r w:rsidR="008B0283" w:rsidRPr="00F00D6B">
        <w:rPr>
          <w:rFonts w:ascii="Verdana" w:hAnsi="Verdana"/>
          <w:sz w:val="20"/>
          <w:szCs w:val="20"/>
        </w:rPr>
        <w:t>)</w:t>
      </w:r>
      <w:r w:rsidRPr="00F00D6B">
        <w:rPr>
          <w:rFonts w:ascii="Verdana" w:eastAsia="Calibri" w:hAnsi="Verdana" w:cs="Times New Roman"/>
          <w:sz w:val="20"/>
          <w:szCs w:val="20"/>
        </w:rPr>
        <w:t xml:space="preserve">. </w:t>
      </w:r>
    </w:p>
    <w:p w:rsidR="00747958" w:rsidRPr="00F00D6B" w:rsidRDefault="00747958" w:rsidP="009862F4">
      <w:pPr>
        <w:tabs>
          <w:tab w:val="left" w:pos="885"/>
        </w:tabs>
        <w:spacing w:before="100" w:beforeAutospacing="1" w:after="120" w:line="360" w:lineRule="auto"/>
        <w:ind w:right="57" w:firstLine="851"/>
        <w:jc w:val="both"/>
        <w:rPr>
          <w:rFonts w:ascii="Verdana" w:hAnsi="Verdana"/>
          <w:sz w:val="20"/>
          <w:szCs w:val="20"/>
        </w:rPr>
      </w:pPr>
      <w:r w:rsidRPr="00F00D6B">
        <w:rPr>
          <w:rFonts w:ascii="Verdana" w:hAnsi="Verdana"/>
          <w:sz w:val="20"/>
          <w:szCs w:val="20"/>
        </w:rPr>
        <w:t>Период</w:t>
      </w:r>
      <w:r w:rsidR="00C961D4" w:rsidRPr="00F00D6B">
        <w:rPr>
          <w:rFonts w:ascii="Verdana" w:hAnsi="Verdana"/>
          <w:sz w:val="20"/>
          <w:szCs w:val="20"/>
        </w:rPr>
        <w:t>ът</w:t>
      </w:r>
      <w:r w:rsidRPr="00F00D6B">
        <w:rPr>
          <w:rFonts w:ascii="Verdana" w:hAnsi="Verdana"/>
          <w:sz w:val="20"/>
          <w:szCs w:val="20"/>
        </w:rPr>
        <w:t xml:space="preserve"> за провеждане на обществените консултации приключи на 17.06.2022 г.</w:t>
      </w:r>
    </w:p>
    <w:p w:rsidR="00145076" w:rsidRPr="00F00D6B" w:rsidRDefault="00145076" w:rsidP="009862F4">
      <w:pPr>
        <w:tabs>
          <w:tab w:val="left" w:pos="885"/>
        </w:tabs>
        <w:spacing w:before="100" w:beforeAutospacing="1" w:after="120" w:line="360" w:lineRule="auto"/>
        <w:ind w:right="57" w:firstLine="851"/>
        <w:contextualSpacing/>
        <w:jc w:val="both"/>
        <w:rPr>
          <w:rFonts w:ascii="Verdana" w:hAnsi="Verdana"/>
          <w:sz w:val="20"/>
          <w:szCs w:val="20"/>
        </w:rPr>
      </w:pPr>
      <w:r w:rsidRPr="00F00D6B">
        <w:rPr>
          <w:rFonts w:ascii="Verdana" w:hAnsi="Verdana"/>
          <w:sz w:val="20"/>
          <w:szCs w:val="20"/>
        </w:rPr>
        <w:t xml:space="preserve">Чрез обществената консултация </w:t>
      </w:r>
      <w:r w:rsidR="00C56B2F" w:rsidRPr="00F00D6B">
        <w:rPr>
          <w:rFonts w:ascii="Verdana" w:hAnsi="Verdana"/>
          <w:sz w:val="20"/>
          <w:szCs w:val="20"/>
        </w:rPr>
        <w:t xml:space="preserve">бяха поканени </w:t>
      </w:r>
      <w:r w:rsidRPr="00F00D6B">
        <w:rPr>
          <w:rFonts w:ascii="Verdana" w:hAnsi="Verdana"/>
          <w:sz w:val="20"/>
          <w:szCs w:val="20"/>
        </w:rPr>
        <w:t xml:space="preserve">всички заинтересовани страни да дадат предложения и коментари по концепцията на </w:t>
      </w:r>
      <w:r w:rsidR="00210204" w:rsidRPr="00F00D6B">
        <w:rPr>
          <w:rFonts w:ascii="Verdana" w:hAnsi="Verdana"/>
          <w:sz w:val="20"/>
          <w:szCs w:val="20"/>
        </w:rPr>
        <w:t>ЗПБОППСП</w:t>
      </w:r>
      <w:r w:rsidRPr="00F00D6B">
        <w:rPr>
          <w:rFonts w:ascii="Verdana" w:hAnsi="Verdana"/>
          <w:sz w:val="20"/>
          <w:szCs w:val="20"/>
        </w:rPr>
        <w:t xml:space="preserve">, която има за цел да </w:t>
      </w:r>
      <w:r w:rsidRPr="00F00D6B">
        <w:rPr>
          <w:rFonts w:ascii="Verdana" w:hAnsi="Verdana"/>
          <w:sz w:val="20"/>
          <w:szCs w:val="20"/>
        </w:rPr>
        <w:lastRenderedPageBreak/>
        <w:t xml:space="preserve">представи основните направления на бъдещите нормативни предложения </w:t>
      </w:r>
      <w:r w:rsidR="00210204" w:rsidRPr="00F00D6B">
        <w:rPr>
          <w:rFonts w:ascii="Verdana" w:hAnsi="Verdana"/>
          <w:sz w:val="20"/>
          <w:szCs w:val="20"/>
        </w:rPr>
        <w:t>за създаване на регистрационно производство за публично обявяване на имената на пр</w:t>
      </w:r>
      <w:r w:rsidR="00806F67" w:rsidRPr="00F00D6B">
        <w:rPr>
          <w:rFonts w:ascii="Verdana" w:hAnsi="Verdana"/>
          <w:sz w:val="20"/>
          <w:szCs w:val="20"/>
        </w:rPr>
        <w:t>е</w:t>
      </w:r>
      <w:r w:rsidR="00210204" w:rsidRPr="00F00D6B">
        <w:rPr>
          <w:rFonts w:ascii="Verdana" w:hAnsi="Verdana"/>
          <w:sz w:val="20"/>
          <w:szCs w:val="20"/>
        </w:rPr>
        <w:t>дставителните обединения на национално, регионално и областно ниво</w:t>
      </w:r>
      <w:r w:rsidRPr="00F00D6B">
        <w:rPr>
          <w:rFonts w:ascii="Verdana" w:hAnsi="Verdana"/>
          <w:sz w:val="20"/>
          <w:szCs w:val="20"/>
        </w:rPr>
        <w:t>.</w:t>
      </w:r>
    </w:p>
    <w:p w:rsidR="00B22137" w:rsidRPr="00F00D6B" w:rsidRDefault="00145076" w:rsidP="009862F4">
      <w:pPr>
        <w:spacing w:before="100" w:beforeAutospacing="1" w:after="120" w:line="360" w:lineRule="auto"/>
        <w:ind w:firstLine="851"/>
        <w:jc w:val="both"/>
        <w:rPr>
          <w:rFonts w:ascii="Verdana" w:hAnsi="Verdana"/>
          <w:bCs/>
          <w:sz w:val="20"/>
          <w:szCs w:val="20"/>
        </w:rPr>
      </w:pPr>
      <w:r w:rsidRPr="00F00D6B">
        <w:rPr>
          <w:rFonts w:ascii="Verdana" w:hAnsi="Verdana"/>
          <w:bCs/>
          <w:sz w:val="20"/>
          <w:szCs w:val="20"/>
        </w:rPr>
        <w:t>В отговор на</w:t>
      </w:r>
      <w:r w:rsidR="00646C5C" w:rsidRPr="00F00D6B">
        <w:rPr>
          <w:rFonts w:ascii="Verdana" w:hAnsi="Verdana"/>
          <w:bCs/>
          <w:sz w:val="20"/>
          <w:szCs w:val="20"/>
        </w:rPr>
        <w:t xml:space="preserve"> проведената консултация в МЗ</w:t>
      </w:r>
      <w:r w:rsidR="00210204" w:rsidRPr="00F00D6B">
        <w:rPr>
          <w:rFonts w:ascii="Verdana" w:hAnsi="Verdana"/>
          <w:bCs/>
          <w:sz w:val="20"/>
          <w:szCs w:val="20"/>
        </w:rPr>
        <w:t>м</w:t>
      </w:r>
      <w:r w:rsidR="00646C5C" w:rsidRPr="00F00D6B">
        <w:rPr>
          <w:rFonts w:ascii="Verdana" w:hAnsi="Verdana"/>
          <w:bCs/>
          <w:sz w:val="20"/>
          <w:szCs w:val="20"/>
        </w:rPr>
        <w:t xml:space="preserve"> </w:t>
      </w:r>
      <w:r w:rsidR="00C961D4" w:rsidRPr="00F00D6B">
        <w:rPr>
          <w:rFonts w:ascii="Verdana" w:hAnsi="Verdana"/>
          <w:bCs/>
          <w:sz w:val="20"/>
          <w:szCs w:val="20"/>
        </w:rPr>
        <w:t>бяха</w:t>
      </w:r>
      <w:r w:rsidR="00210204" w:rsidRPr="00F00D6B">
        <w:rPr>
          <w:rFonts w:ascii="Verdana" w:hAnsi="Verdana"/>
          <w:bCs/>
          <w:sz w:val="20"/>
          <w:szCs w:val="20"/>
        </w:rPr>
        <w:t xml:space="preserve"> получени 110</w:t>
      </w:r>
      <w:r w:rsidRPr="00F00D6B">
        <w:rPr>
          <w:rFonts w:ascii="Verdana" w:hAnsi="Verdana"/>
          <w:bCs/>
          <w:sz w:val="20"/>
          <w:szCs w:val="20"/>
        </w:rPr>
        <w:t xml:space="preserve"> броя попълнени Въпросници </w:t>
      </w:r>
      <w:r w:rsidR="00760EC0" w:rsidRPr="00F00D6B">
        <w:rPr>
          <w:rFonts w:ascii="Verdana" w:hAnsi="Verdana"/>
          <w:bCs/>
          <w:sz w:val="20"/>
          <w:szCs w:val="20"/>
        </w:rPr>
        <w:t xml:space="preserve">и 4 становища, </w:t>
      </w:r>
      <w:r w:rsidRPr="00F00D6B">
        <w:rPr>
          <w:rFonts w:ascii="Verdana" w:hAnsi="Verdana"/>
          <w:bCs/>
          <w:sz w:val="20"/>
          <w:szCs w:val="20"/>
        </w:rPr>
        <w:t>като тяхното цифров</w:t>
      </w:r>
      <w:r w:rsidR="00B22137" w:rsidRPr="00F00D6B">
        <w:rPr>
          <w:rFonts w:ascii="Verdana" w:hAnsi="Verdana"/>
          <w:bCs/>
          <w:sz w:val="20"/>
          <w:szCs w:val="20"/>
        </w:rPr>
        <w:t>о изражение е следното: 52</w:t>
      </w:r>
      <w:r w:rsidRPr="00F00D6B">
        <w:rPr>
          <w:rFonts w:ascii="Verdana" w:hAnsi="Verdana"/>
          <w:bCs/>
          <w:sz w:val="20"/>
          <w:szCs w:val="20"/>
        </w:rPr>
        <w:t xml:space="preserve"> от </w:t>
      </w:r>
      <w:r w:rsidR="00B22137" w:rsidRPr="00F00D6B">
        <w:rPr>
          <w:rFonts w:ascii="Verdana" w:hAnsi="Verdana"/>
          <w:bCs/>
          <w:sz w:val="20"/>
          <w:szCs w:val="20"/>
        </w:rPr>
        <w:t>членове на ГП и ОП, 31</w:t>
      </w:r>
      <w:r w:rsidRPr="00F00D6B">
        <w:rPr>
          <w:rFonts w:ascii="Verdana" w:hAnsi="Verdana"/>
          <w:bCs/>
          <w:sz w:val="20"/>
          <w:szCs w:val="20"/>
        </w:rPr>
        <w:t xml:space="preserve"> от </w:t>
      </w:r>
      <w:r w:rsidR="00C961D4" w:rsidRPr="00F00D6B">
        <w:rPr>
          <w:rFonts w:ascii="Verdana" w:hAnsi="Verdana"/>
          <w:bCs/>
          <w:sz w:val="20"/>
          <w:szCs w:val="20"/>
        </w:rPr>
        <w:t>представители</w:t>
      </w:r>
      <w:r w:rsidR="00B22137" w:rsidRPr="00F00D6B">
        <w:rPr>
          <w:rFonts w:ascii="Verdana" w:hAnsi="Verdana"/>
          <w:bCs/>
          <w:sz w:val="20"/>
          <w:szCs w:val="20"/>
        </w:rPr>
        <w:t xml:space="preserve"> на асоциации</w:t>
      </w:r>
      <w:r w:rsidRPr="00F00D6B">
        <w:rPr>
          <w:rFonts w:ascii="Verdana" w:hAnsi="Verdana"/>
          <w:bCs/>
          <w:sz w:val="20"/>
          <w:szCs w:val="20"/>
        </w:rPr>
        <w:t xml:space="preserve">, </w:t>
      </w:r>
      <w:r w:rsidR="00B22137" w:rsidRPr="00F00D6B">
        <w:rPr>
          <w:rFonts w:ascii="Verdana" w:hAnsi="Verdana"/>
          <w:bCs/>
          <w:sz w:val="20"/>
          <w:szCs w:val="20"/>
        </w:rPr>
        <w:t>21 на въпроса -</w:t>
      </w:r>
      <w:r w:rsidR="00B22137" w:rsidRPr="00F00D6B">
        <w:t xml:space="preserve"> </w:t>
      </w:r>
      <w:r w:rsidR="00B22137" w:rsidRPr="00F00D6B">
        <w:rPr>
          <w:rFonts w:ascii="Verdana" w:hAnsi="Verdana"/>
          <w:bCs/>
          <w:sz w:val="20"/>
          <w:szCs w:val="20"/>
        </w:rPr>
        <w:t>Друго (посочете Ваш отговор) не са се идентифицирали, 4</w:t>
      </w:r>
      <w:r w:rsidRPr="00F00D6B">
        <w:rPr>
          <w:rFonts w:ascii="Verdana" w:hAnsi="Verdana"/>
          <w:bCs/>
          <w:sz w:val="20"/>
          <w:szCs w:val="20"/>
        </w:rPr>
        <w:t xml:space="preserve"> от </w:t>
      </w:r>
      <w:r w:rsidR="00B22137" w:rsidRPr="00F00D6B">
        <w:rPr>
          <w:rFonts w:ascii="Verdana" w:hAnsi="Verdana"/>
          <w:bCs/>
          <w:sz w:val="20"/>
          <w:szCs w:val="20"/>
        </w:rPr>
        <w:t>земеделски стопани</w:t>
      </w:r>
      <w:r w:rsidRPr="00F00D6B">
        <w:rPr>
          <w:rFonts w:ascii="Verdana" w:hAnsi="Verdana"/>
          <w:bCs/>
          <w:sz w:val="20"/>
          <w:szCs w:val="20"/>
        </w:rPr>
        <w:t xml:space="preserve">, </w:t>
      </w:r>
      <w:r w:rsidR="00B22137" w:rsidRPr="00F00D6B">
        <w:rPr>
          <w:rFonts w:ascii="Verdana" w:hAnsi="Verdana"/>
          <w:bCs/>
          <w:sz w:val="20"/>
          <w:szCs w:val="20"/>
        </w:rPr>
        <w:t>2 от представителна на национално равнище организация на работодатели</w:t>
      </w:r>
      <w:r w:rsidRPr="00F00D6B">
        <w:rPr>
          <w:rFonts w:ascii="Verdana" w:hAnsi="Verdana"/>
          <w:bCs/>
          <w:sz w:val="20"/>
          <w:szCs w:val="20"/>
        </w:rPr>
        <w:t xml:space="preserve">. </w:t>
      </w:r>
    </w:p>
    <w:p w:rsidR="00747958" w:rsidRPr="00F00D6B" w:rsidRDefault="00747958" w:rsidP="009862F4">
      <w:pPr>
        <w:spacing w:before="100" w:beforeAutospacing="1" w:after="120" w:line="360" w:lineRule="auto"/>
        <w:ind w:firstLine="851"/>
        <w:jc w:val="both"/>
        <w:rPr>
          <w:rFonts w:ascii="Verdana" w:hAnsi="Verdana"/>
          <w:bCs/>
          <w:sz w:val="20"/>
          <w:szCs w:val="20"/>
        </w:rPr>
      </w:pPr>
      <w:r w:rsidRPr="00F00D6B">
        <w:rPr>
          <w:rFonts w:ascii="Verdana" w:hAnsi="Verdana"/>
          <w:bCs/>
          <w:sz w:val="20"/>
          <w:szCs w:val="20"/>
        </w:rPr>
        <w:t xml:space="preserve">2. </w:t>
      </w:r>
      <w:r w:rsidR="00D36D33" w:rsidRPr="00F00D6B">
        <w:rPr>
          <w:rFonts w:ascii="Verdana" w:hAnsi="Verdana"/>
          <w:bCs/>
          <w:sz w:val="20"/>
          <w:szCs w:val="20"/>
        </w:rPr>
        <w:t>И</w:t>
      </w:r>
      <w:r w:rsidRPr="00F00D6B">
        <w:rPr>
          <w:rFonts w:ascii="Verdana" w:hAnsi="Verdana"/>
          <w:bCs/>
          <w:sz w:val="20"/>
          <w:szCs w:val="20"/>
        </w:rPr>
        <w:t xml:space="preserve">нформацията </w:t>
      </w:r>
      <w:r w:rsidR="00D36D33" w:rsidRPr="00F00D6B">
        <w:rPr>
          <w:rFonts w:ascii="Verdana" w:hAnsi="Verdana"/>
          <w:bCs/>
          <w:sz w:val="20"/>
          <w:szCs w:val="20"/>
        </w:rPr>
        <w:t xml:space="preserve">от </w:t>
      </w:r>
      <w:r w:rsidRPr="00F00D6B">
        <w:rPr>
          <w:rFonts w:ascii="Verdana" w:hAnsi="Verdana"/>
          <w:bCs/>
          <w:sz w:val="20"/>
          <w:szCs w:val="20"/>
        </w:rPr>
        <w:t xml:space="preserve"> </w:t>
      </w:r>
      <w:r w:rsidR="00D36D33" w:rsidRPr="00F00D6B">
        <w:rPr>
          <w:rFonts w:ascii="Verdana" w:hAnsi="Verdana"/>
          <w:bCs/>
          <w:sz w:val="20"/>
          <w:szCs w:val="20"/>
        </w:rPr>
        <w:t xml:space="preserve">получените отговори и предложения е </w:t>
      </w:r>
      <w:r w:rsidR="00C961D4" w:rsidRPr="00F00D6B">
        <w:rPr>
          <w:rFonts w:ascii="Verdana" w:hAnsi="Verdana"/>
          <w:bCs/>
          <w:sz w:val="20"/>
          <w:szCs w:val="20"/>
        </w:rPr>
        <w:t>систематизирана и обработена.</w:t>
      </w:r>
    </w:p>
    <w:p w:rsidR="00747958" w:rsidRPr="00F00D6B" w:rsidRDefault="00747958" w:rsidP="009862F4">
      <w:pPr>
        <w:spacing w:before="100" w:beforeAutospacing="1" w:after="120" w:line="360" w:lineRule="auto"/>
        <w:ind w:firstLine="851"/>
        <w:jc w:val="both"/>
        <w:rPr>
          <w:rFonts w:ascii="Verdana" w:hAnsi="Verdana"/>
          <w:bCs/>
          <w:sz w:val="20"/>
          <w:szCs w:val="20"/>
        </w:rPr>
      </w:pPr>
      <w:r w:rsidRPr="00F00D6B">
        <w:rPr>
          <w:rFonts w:ascii="Verdana" w:hAnsi="Verdana"/>
          <w:bCs/>
          <w:sz w:val="20"/>
          <w:szCs w:val="20"/>
        </w:rPr>
        <w:t>3. Изготвен е доклад за цялостна предварителна оценка на въздействието на проект на Закон, уреждащ представителността на браншовите организации за производство и преработка на селскостопански продукти на национално, регионално и областно ниво</w:t>
      </w:r>
      <w:r w:rsidR="00C961D4" w:rsidRPr="00F00D6B">
        <w:rPr>
          <w:rFonts w:ascii="Verdana" w:hAnsi="Verdana"/>
          <w:bCs/>
          <w:sz w:val="20"/>
          <w:szCs w:val="20"/>
        </w:rPr>
        <w:t>.</w:t>
      </w:r>
    </w:p>
    <w:p w:rsidR="00747958" w:rsidRPr="00F00D6B" w:rsidRDefault="00747958" w:rsidP="009862F4">
      <w:pPr>
        <w:spacing w:before="100" w:beforeAutospacing="1" w:after="120" w:line="360" w:lineRule="auto"/>
        <w:ind w:firstLine="851"/>
        <w:jc w:val="both"/>
        <w:rPr>
          <w:rFonts w:ascii="Verdana" w:hAnsi="Verdana"/>
          <w:bCs/>
          <w:sz w:val="20"/>
          <w:szCs w:val="20"/>
        </w:rPr>
      </w:pPr>
      <w:r w:rsidRPr="00F00D6B">
        <w:rPr>
          <w:rFonts w:ascii="Verdana" w:hAnsi="Verdana"/>
          <w:bCs/>
          <w:sz w:val="20"/>
          <w:szCs w:val="20"/>
        </w:rPr>
        <w:t xml:space="preserve">3. </w:t>
      </w:r>
      <w:r w:rsidR="00D36D33" w:rsidRPr="00F00D6B">
        <w:rPr>
          <w:rFonts w:ascii="Verdana" w:hAnsi="Verdana"/>
          <w:bCs/>
          <w:sz w:val="20"/>
          <w:szCs w:val="20"/>
        </w:rPr>
        <w:t>Изготвено е резюме на доклада по образец съгласно Приложение № 2 от Наредбата.</w:t>
      </w:r>
    </w:p>
    <w:p w:rsidR="00D36D33" w:rsidRPr="00F00D6B" w:rsidRDefault="00D36D33" w:rsidP="00D36D33">
      <w:pPr>
        <w:spacing w:before="100" w:beforeAutospacing="1" w:after="120" w:line="360" w:lineRule="auto"/>
        <w:ind w:firstLine="708"/>
        <w:jc w:val="both"/>
        <w:rPr>
          <w:rFonts w:ascii="Verdana" w:hAnsi="Verdana"/>
          <w:bCs/>
          <w:sz w:val="20"/>
          <w:szCs w:val="20"/>
        </w:rPr>
      </w:pPr>
      <w:r w:rsidRPr="00F00D6B">
        <w:rPr>
          <w:rFonts w:ascii="Verdana" w:hAnsi="Verdana"/>
          <w:bCs/>
          <w:sz w:val="20"/>
          <w:szCs w:val="20"/>
        </w:rPr>
        <w:t>С цел предоставяне на информация за проведените консултации на база обобщените резултати в синтезиран вид са представени накратко характера на отговорите, получени при консултацията, като и получените предложения</w:t>
      </w:r>
      <w:r w:rsidR="007D06BB" w:rsidRPr="00F00D6B">
        <w:rPr>
          <w:rFonts w:ascii="Verdana" w:hAnsi="Verdana"/>
          <w:bCs/>
          <w:sz w:val="20"/>
          <w:szCs w:val="20"/>
        </w:rPr>
        <w:t>. Информацията е представена и в графичен вид.</w:t>
      </w:r>
    </w:p>
    <w:p w:rsidR="00C91E5C" w:rsidRPr="00F00D6B" w:rsidRDefault="00C91E5C" w:rsidP="00FE653D">
      <w:pPr>
        <w:tabs>
          <w:tab w:val="left" w:pos="2478"/>
        </w:tabs>
        <w:spacing w:before="100" w:beforeAutospacing="1" w:after="120" w:line="360" w:lineRule="auto"/>
        <w:ind w:firstLine="709"/>
        <w:jc w:val="both"/>
        <w:rPr>
          <w:rFonts w:ascii="Verdana" w:hAnsi="Verdana"/>
          <w:bCs/>
          <w:sz w:val="20"/>
          <w:szCs w:val="20"/>
        </w:rPr>
      </w:pPr>
      <w:r w:rsidRPr="00F00D6B">
        <w:rPr>
          <w:rFonts w:ascii="Verdana" w:hAnsi="Verdana"/>
          <w:bCs/>
          <w:sz w:val="20"/>
          <w:szCs w:val="20"/>
        </w:rPr>
        <w:t>На въпроса „</w:t>
      </w:r>
      <w:r w:rsidRPr="00F00D6B">
        <w:rPr>
          <w:rFonts w:ascii="Verdana" w:hAnsi="Verdana"/>
          <w:bCs/>
          <w:i/>
          <w:sz w:val="20"/>
          <w:szCs w:val="20"/>
        </w:rPr>
        <w:t>Вие извършвате дейност на територията на община: (моля, посочете в коя община/общини извършвате дейност)</w:t>
      </w:r>
      <w:r w:rsidRPr="00F00D6B">
        <w:rPr>
          <w:rFonts w:ascii="Verdana" w:hAnsi="Verdana"/>
          <w:bCs/>
          <w:sz w:val="20"/>
          <w:szCs w:val="20"/>
        </w:rPr>
        <w:t xml:space="preserve">“ са отговорили 105 от анкетираните, като </w:t>
      </w:r>
      <w:r w:rsidR="00C961D4" w:rsidRPr="00F00D6B">
        <w:rPr>
          <w:rFonts w:ascii="Verdana" w:hAnsi="Verdana"/>
          <w:bCs/>
          <w:sz w:val="20"/>
          <w:szCs w:val="20"/>
        </w:rPr>
        <w:t xml:space="preserve">се </w:t>
      </w:r>
      <w:r w:rsidRPr="00F00D6B">
        <w:rPr>
          <w:rFonts w:ascii="Verdana" w:hAnsi="Verdana"/>
          <w:bCs/>
          <w:sz w:val="20"/>
          <w:szCs w:val="20"/>
        </w:rPr>
        <w:t xml:space="preserve">отчита </w:t>
      </w:r>
      <w:r w:rsidR="00D36D33" w:rsidRPr="00F00D6B">
        <w:rPr>
          <w:rFonts w:ascii="Verdana" w:hAnsi="Verdana"/>
          <w:bCs/>
          <w:sz w:val="20"/>
          <w:szCs w:val="20"/>
        </w:rPr>
        <w:t>известна</w:t>
      </w:r>
      <w:r w:rsidRPr="00F00D6B">
        <w:rPr>
          <w:rFonts w:ascii="Verdana" w:hAnsi="Verdana"/>
          <w:bCs/>
          <w:sz w:val="20"/>
          <w:szCs w:val="20"/>
        </w:rPr>
        <w:t xml:space="preserve"> повторяемост на 85 общини.  </w:t>
      </w:r>
    </w:p>
    <w:p w:rsidR="00C91E5C" w:rsidRPr="00F00D6B" w:rsidRDefault="00B22137" w:rsidP="00735B85">
      <w:pPr>
        <w:spacing w:before="100" w:beforeAutospacing="1" w:after="120" w:line="360" w:lineRule="auto"/>
        <w:jc w:val="both"/>
        <w:rPr>
          <w:rFonts w:ascii="Verdana" w:hAnsi="Verdana"/>
          <w:bCs/>
          <w:sz w:val="20"/>
          <w:szCs w:val="20"/>
        </w:rPr>
      </w:pPr>
      <w:r w:rsidRPr="00F00D6B">
        <w:rPr>
          <w:rFonts w:ascii="Verdana" w:hAnsi="Verdana"/>
          <w:bCs/>
          <w:sz w:val="20"/>
          <w:szCs w:val="20"/>
        </w:rPr>
        <w:tab/>
      </w:r>
      <w:r w:rsidR="00145076" w:rsidRPr="00F00D6B">
        <w:rPr>
          <w:rFonts w:ascii="Verdana" w:hAnsi="Verdana"/>
          <w:bCs/>
          <w:sz w:val="20"/>
          <w:szCs w:val="20"/>
        </w:rPr>
        <w:t xml:space="preserve">Необходимо е да се обърне внимание, че в не малка част от </w:t>
      </w:r>
      <w:r w:rsidRPr="00F00D6B">
        <w:rPr>
          <w:rFonts w:ascii="Verdana" w:hAnsi="Verdana"/>
          <w:bCs/>
          <w:sz w:val="20"/>
          <w:szCs w:val="20"/>
        </w:rPr>
        <w:t>получените</w:t>
      </w:r>
      <w:r w:rsidR="00145076" w:rsidRPr="00F00D6B">
        <w:rPr>
          <w:rFonts w:ascii="Verdana" w:hAnsi="Verdana"/>
          <w:bCs/>
          <w:sz w:val="20"/>
          <w:szCs w:val="20"/>
        </w:rPr>
        <w:t xml:space="preserve"> въпросници няма </w:t>
      </w:r>
      <w:r w:rsidR="00FB7023" w:rsidRPr="00F00D6B">
        <w:rPr>
          <w:rFonts w:ascii="Verdana" w:hAnsi="Verdana"/>
          <w:bCs/>
          <w:sz w:val="20"/>
          <w:szCs w:val="20"/>
        </w:rPr>
        <w:t xml:space="preserve">дадени отговори </w:t>
      </w:r>
      <w:r w:rsidR="00145076" w:rsidRPr="00F00D6B">
        <w:rPr>
          <w:rFonts w:ascii="Verdana" w:hAnsi="Verdana"/>
          <w:bCs/>
          <w:sz w:val="20"/>
          <w:szCs w:val="20"/>
        </w:rPr>
        <w:t xml:space="preserve">на всички поставени </w:t>
      </w:r>
      <w:r w:rsidR="009A2F17" w:rsidRPr="00F00D6B">
        <w:rPr>
          <w:rFonts w:ascii="Verdana" w:hAnsi="Verdana"/>
          <w:bCs/>
          <w:sz w:val="20"/>
          <w:szCs w:val="20"/>
        </w:rPr>
        <w:t xml:space="preserve">въпроси </w:t>
      </w:r>
      <w:r w:rsidR="00145076" w:rsidRPr="00F00D6B">
        <w:rPr>
          <w:rFonts w:ascii="Verdana" w:hAnsi="Verdana"/>
          <w:bCs/>
          <w:sz w:val="20"/>
          <w:szCs w:val="20"/>
        </w:rPr>
        <w:t>и поради тази причина има разлика между техния бро</w:t>
      </w:r>
      <w:r w:rsidR="00C91E5C" w:rsidRPr="00F00D6B">
        <w:rPr>
          <w:rFonts w:ascii="Verdana" w:hAnsi="Verdana"/>
          <w:bCs/>
          <w:sz w:val="20"/>
          <w:szCs w:val="20"/>
        </w:rPr>
        <w:t>й и общия брой на анкетираните, тъй като а</w:t>
      </w:r>
      <w:r w:rsidR="00145076" w:rsidRPr="00F00D6B">
        <w:rPr>
          <w:rFonts w:ascii="Verdana" w:hAnsi="Verdana"/>
          <w:bCs/>
          <w:sz w:val="20"/>
          <w:szCs w:val="20"/>
        </w:rPr>
        <w:t>нкетата, която се проведе беше анонимна</w:t>
      </w:r>
      <w:r w:rsidR="00CA7DDE" w:rsidRPr="00F00D6B">
        <w:rPr>
          <w:rFonts w:ascii="Verdana" w:eastAsia="Times New Roman" w:hAnsi="Verdana" w:cs="Calibri"/>
          <w:sz w:val="20"/>
          <w:szCs w:val="20"/>
          <w:lang w:eastAsia="bg-BG"/>
        </w:rPr>
        <w:t>.</w:t>
      </w:r>
      <w:r w:rsidR="008F6E98" w:rsidRPr="00F00D6B">
        <w:rPr>
          <w:rFonts w:ascii="Verdana" w:eastAsia="Times New Roman" w:hAnsi="Verdana" w:cs="Calibri"/>
          <w:sz w:val="20"/>
          <w:szCs w:val="20"/>
          <w:lang w:eastAsia="bg-BG"/>
        </w:rPr>
        <w:t xml:space="preserve"> На поставените въпроси заинтересованите страните са отговорили по следния начин:</w:t>
      </w:r>
    </w:p>
    <w:p w:rsidR="009862F4" w:rsidRPr="00F00D6B" w:rsidRDefault="009862F4" w:rsidP="00A839CA">
      <w:pPr>
        <w:pStyle w:val="ListParagraph"/>
        <w:numPr>
          <w:ilvl w:val="0"/>
          <w:numId w:val="29"/>
        </w:numPr>
        <w:tabs>
          <w:tab w:val="left" w:pos="851"/>
        </w:tabs>
        <w:spacing w:after="0" w:line="360" w:lineRule="auto"/>
        <w:ind w:left="0" w:firstLine="0"/>
        <w:jc w:val="both"/>
        <w:rPr>
          <w:rFonts w:ascii="Verdana" w:hAnsi="Verdana"/>
          <w:sz w:val="20"/>
          <w:szCs w:val="20"/>
        </w:rPr>
      </w:pPr>
      <w:r w:rsidRPr="00F00D6B">
        <w:rPr>
          <w:rFonts w:ascii="Verdana" w:hAnsi="Verdana"/>
          <w:sz w:val="20"/>
          <w:szCs w:val="20"/>
        </w:rPr>
        <w:t xml:space="preserve">По отношение на </w:t>
      </w:r>
      <w:r w:rsidRPr="00F00D6B">
        <w:rPr>
          <w:rFonts w:ascii="Verdana" w:hAnsi="Verdana"/>
          <w:b/>
          <w:sz w:val="20"/>
          <w:szCs w:val="20"/>
        </w:rPr>
        <w:t>Въпрос 3 „</w:t>
      </w:r>
      <w:r w:rsidRPr="00F00D6B">
        <w:rPr>
          <w:rFonts w:ascii="Verdana" w:hAnsi="Verdana"/>
          <w:b/>
          <w:i/>
          <w:sz w:val="20"/>
          <w:szCs w:val="20"/>
        </w:rPr>
        <w:t>Вашето стопанство отговаря на изискванията – Микропредприятие, Малко предприятие,</w:t>
      </w:r>
      <w:r w:rsidRPr="00F00D6B">
        <w:rPr>
          <w:i/>
        </w:rPr>
        <w:t xml:space="preserve"> </w:t>
      </w:r>
      <w:r w:rsidRPr="00F00D6B">
        <w:rPr>
          <w:rFonts w:ascii="Verdana" w:hAnsi="Verdana"/>
          <w:b/>
          <w:i/>
          <w:sz w:val="20"/>
          <w:szCs w:val="20"/>
        </w:rPr>
        <w:t>Средно предприятие, Не отговарям на изискванията за микро, малко или средно предприятие</w:t>
      </w:r>
      <w:r w:rsidRPr="00F00D6B">
        <w:rPr>
          <w:rFonts w:ascii="Verdana" w:hAnsi="Verdana"/>
          <w:b/>
          <w:sz w:val="20"/>
          <w:szCs w:val="20"/>
        </w:rPr>
        <w:t xml:space="preserve">?“  </w:t>
      </w:r>
      <w:r w:rsidRPr="00F00D6B">
        <w:rPr>
          <w:rFonts w:ascii="Verdana" w:hAnsi="Verdana"/>
          <w:sz w:val="20"/>
          <w:szCs w:val="20"/>
        </w:rPr>
        <w:t xml:space="preserve">65 % от анкетираните са отговорили, отговаря на изискванията за микропредприятие, 19 % са посочили не отговарят на изискванията за микро, малко или средно предприятие, 14 % са отговорили, </w:t>
      </w:r>
      <w:r w:rsidRPr="00F00D6B">
        <w:rPr>
          <w:rFonts w:ascii="Verdana" w:hAnsi="Verdana"/>
          <w:sz w:val="20"/>
          <w:szCs w:val="20"/>
        </w:rPr>
        <w:lastRenderedPageBreak/>
        <w:t>че отговаря</w:t>
      </w:r>
      <w:r w:rsidR="00C961D4" w:rsidRPr="00F00D6B">
        <w:rPr>
          <w:rFonts w:ascii="Verdana" w:hAnsi="Verdana"/>
          <w:sz w:val="20"/>
          <w:szCs w:val="20"/>
        </w:rPr>
        <w:t>т</w:t>
      </w:r>
      <w:r w:rsidRPr="00F00D6B">
        <w:rPr>
          <w:rFonts w:ascii="Verdana" w:hAnsi="Verdana"/>
          <w:sz w:val="20"/>
          <w:szCs w:val="20"/>
        </w:rPr>
        <w:t xml:space="preserve"> на изискванията за малко предприятие, 2 % от тях са отговорили, </w:t>
      </w:r>
      <w:r w:rsidR="00C961D4" w:rsidRPr="00F00D6B">
        <w:rPr>
          <w:rFonts w:ascii="Verdana" w:hAnsi="Verdana"/>
          <w:sz w:val="20"/>
          <w:szCs w:val="20"/>
        </w:rPr>
        <w:t xml:space="preserve">че </w:t>
      </w:r>
      <w:r w:rsidRPr="00F00D6B">
        <w:rPr>
          <w:rFonts w:ascii="Verdana" w:hAnsi="Verdana"/>
          <w:sz w:val="20"/>
          <w:szCs w:val="20"/>
        </w:rPr>
        <w:t>отговаря</w:t>
      </w:r>
      <w:r w:rsidR="00C961D4" w:rsidRPr="00F00D6B">
        <w:rPr>
          <w:rFonts w:ascii="Verdana" w:hAnsi="Verdana"/>
          <w:sz w:val="20"/>
          <w:szCs w:val="20"/>
        </w:rPr>
        <w:t>т</w:t>
      </w:r>
      <w:r w:rsidRPr="00F00D6B">
        <w:rPr>
          <w:rFonts w:ascii="Verdana" w:hAnsi="Verdana"/>
          <w:sz w:val="20"/>
          <w:szCs w:val="20"/>
        </w:rPr>
        <w:t xml:space="preserve"> на изискванията за средно предприятие.</w:t>
      </w:r>
    </w:p>
    <w:p w:rsidR="009862F4" w:rsidRPr="00F00D6B" w:rsidRDefault="009862F4" w:rsidP="009862F4">
      <w:pPr>
        <w:tabs>
          <w:tab w:val="left" w:pos="851"/>
        </w:tabs>
        <w:spacing w:after="0" w:line="360" w:lineRule="auto"/>
        <w:jc w:val="both"/>
        <w:rPr>
          <w:rFonts w:ascii="Verdana" w:hAnsi="Verdana"/>
          <w:sz w:val="20"/>
          <w:szCs w:val="20"/>
        </w:rPr>
      </w:pPr>
    </w:p>
    <w:p w:rsidR="009862F4" w:rsidRPr="00F00D6B" w:rsidRDefault="009862F4" w:rsidP="009862F4">
      <w:pPr>
        <w:tabs>
          <w:tab w:val="left" w:pos="851"/>
        </w:tabs>
        <w:spacing w:after="0" w:line="360" w:lineRule="auto"/>
        <w:jc w:val="both"/>
      </w:pPr>
      <w:r w:rsidRPr="00F00D6B">
        <w:rPr>
          <w:noProof/>
          <w:lang w:val="en-US"/>
        </w:rPr>
        <w:drawing>
          <wp:inline distT="0" distB="0" distL="0" distR="0" wp14:anchorId="5B811AE6" wp14:editId="02F1D9A7">
            <wp:extent cx="6092825" cy="2481943"/>
            <wp:effectExtent l="0" t="0" r="3175" b="139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862F4" w:rsidRPr="00F00D6B" w:rsidRDefault="004A5697" w:rsidP="009862F4">
      <w:pPr>
        <w:spacing w:after="0" w:line="240" w:lineRule="auto"/>
        <w:jc w:val="both"/>
        <w:rPr>
          <w:rFonts w:ascii="Verdana" w:eastAsia="Calibri" w:hAnsi="Verdana" w:cs="Times New Roman"/>
          <w:i/>
          <w:sz w:val="18"/>
          <w:szCs w:val="18"/>
        </w:rPr>
      </w:pPr>
      <w:r w:rsidRPr="00F00D6B">
        <w:rPr>
          <w:rFonts w:ascii="Verdana" w:eastAsia="Calibri" w:hAnsi="Verdana" w:cs="Times New Roman"/>
          <w:i/>
          <w:sz w:val="18"/>
          <w:szCs w:val="18"/>
        </w:rPr>
        <w:t>Фиг. 12</w:t>
      </w:r>
      <w:r w:rsidR="009862F4" w:rsidRPr="00F00D6B">
        <w:rPr>
          <w:rFonts w:ascii="Verdana" w:eastAsia="Calibri" w:hAnsi="Verdana" w:cs="Times New Roman"/>
          <w:i/>
          <w:sz w:val="18"/>
          <w:szCs w:val="18"/>
        </w:rPr>
        <w:t xml:space="preserve"> Процентно съотношение</w:t>
      </w:r>
      <w:r w:rsidRPr="00F00D6B">
        <w:rPr>
          <w:rFonts w:ascii="Verdana" w:eastAsia="Calibri" w:hAnsi="Verdana" w:cs="Times New Roman"/>
          <w:i/>
          <w:sz w:val="18"/>
          <w:szCs w:val="18"/>
        </w:rPr>
        <w:t xml:space="preserve"> на</w:t>
      </w:r>
      <w:r w:rsidR="009862F4" w:rsidRPr="00F00D6B">
        <w:rPr>
          <w:rFonts w:ascii="Verdana" w:eastAsia="Calibri" w:hAnsi="Verdana" w:cs="Times New Roman"/>
          <w:i/>
          <w:sz w:val="18"/>
          <w:szCs w:val="18"/>
        </w:rPr>
        <w:t xml:space="preserve"> представените отговори </w:t>
      </w:r>
    </w:p>
    <w:p w:rsidR="009862F4" w:rsidRPr="00F00D6B" w:rsidRDefault="009862F4" w:rsidP="009862F4">
      <w:pPr>
        <w:tabs>
          <w:tab w:val="left" w:pos="851"/>
        </w:tabs>
        <w:spacing w:after="0" w:line="360" w:lineRule="auto"/>
        <w:jc w:val="both"/>
        <w:rPr>
          <w:rFonts w:ascii="Verdana" w:hAnsi="Verdana"/>
          <w:i/>
          <w:sz w:val="18"/>
          <w:szCs w:val="18"/>
        </w:rPr>
      </w:pPr>
    </w:p>
    <w:p w:rsidR="009862F4" w:rsidRPr="00F00D6B" w:rsidRDefault="009862F4" w:rsidP="00A839CA">
      <w:pPr>
        <w:pStyle w:val="ListParagraph"/>
        <w:numPr>
          <w:ilvl w:val="0"/>
          <w:numId w:val="29"/>
        </w:numPr>
        <w:tabs>
          <w:tab w:val="left" w:pos="851"/>
        </w:tabs>
        <w:spacing w:after="0" w:line="360" w:lineRule="auto"/>
        <w:ind w:left="0" w:firstLine="142"/>
        <w:jc w:val="both"/>
        <w:rPr>
          <w:rFonts w:ascii="Verdana" w:hAnsi="Verdana"/>
          <w:sz w:val="20"/>
          <w:szCs w:val="20"/>
        </w:rPr>
      </w:pPr>
      <w:r w:rsidRPr="00F00D6B">
        <w:rPr>
          <w:rFonts w:ascii="Verdana" w:hAnsi="Verdana"/>
          <w:sz w:val="20"/>
          <w:szCs w:val="20"/>
        </w:rPr>
        <w:t xml:space="preserve">По отношение на </w:t>
      </w:r>
      <w:r w:rsidRPr="00F00D6B">
        <w:rPr>
          <w:rFonts w:ascii="Verdana" w:hAnsi="Verdana"/>
          <w:b/>
          <w:i/>
          <w:sz w:val="20"/>
          <w:szCs w:val="20"/>
        </w:rPr>
        <w:t>Въпрос 4 „Вашето стопанство функционира в сектор  Растениевъдство, животновъдство, преработка на селскостопански продукти, други?“</w:t>
      </w:r>
      <w:r w:rsidR="00541D2E" w:rsidRPr="00F00D6B">
        <w:rPr>
          <w:rFonts w:ascii="Verdana" w:hAnsi="Verdana"/>
          <w:b/>
          <w:i/>
          <w:sz w:val="20"/>
          <w:szCs w:val="20"/>
        </w:rPr>
        <w:t>,</w:t>
      </w:r>
      <w:r w:rsidRPr="00F00D6B">
        <w:rPr>
          <w:rFonts w:ascii="Verdana" w:hAnsi="Verdana"/>
          <w:b/>
          <w:sz w:val="20"/>
          <w:szCs w:val="20"/>
        </w:rPr>
        <w:t xml:space="preserve">  </w:t>
      </w:r>
      <w:r w:rsidRPr="00F00D6B">
        <w:rPr>
          <w:rFonts w:ascii="Verdana" w:hAnsi="Verdana"/>
          <w:sz w:val="20"/>
          <w:szCs w:val="20"/>
        </w:rPr>
        <w:t>78 % от анкетираните са представители на сектор „Животновъдство“, 20 % от анкетираните на сектор „Растениевъдство“, 1 % са представители на сектор „Преработка на селскостопански продукти, 1 % са посочили отговор „Друго“.</w:t>
      </w:r>
    </w:p>
    <w:p w:rsidR="009862F4" w:rsidRPr="00F00D6B" w:rsidRDefault="009862F4" w:rsidP="009862F4">
      <w:pPr>
        <w:spacing w:after="0" w:line="240" w:lineRule="auto"/>
        <w:jc w:val="both"/>
        <w:rPr>
          <w:rFonts w:ascii="Verdana" w:hAnsi="Verdana"/>
          <w:sz w:val="20"/>
          <w:szCs w:val="20"/>
        </w:rPr>
      </w:pPr>
    </w:p>
    <w:p w:rsidR="009862F4" w:rsidRPr="00F00D6B" w:rsidRDefault="009862F4" w:rsidP="009862F4">
      <w:pPr>
        <w:spacing w:after="0" w:line="240" w:lineRule="auto"/>
        <w:jc w:val="both"/>
        <w:rPr>
          <w:rFonts w:ascii="Verdana" w:eastAsia="Calibri" w:hAnsi="Verdana" w:cs="Times New Roman"/>
          <w:sz w:val="20"/>
          <w:szCs w:val="20"/>
        </w:rPr>
      </w:pPr>
      <w:r w:rsidRPr="00F00D6B">
        <w:rPr>
          <w:noProof/>
          <w:lang w:val="en-US"/>
        </w:rPr>
        <w:drawing>
          <wp:inline distT="0" distB="0" distL="0" distR="0" wp14:anchorId="133784F5" wp14:editId="53F461B4">
            <wp:extent cx="5855335" cy="2198914"/>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862F4" w:rsidRPr="00F00D6B" w:rsidRDefault="002A0EBB" w:rsidP="009862F4">
      <w:pPr>
        <w:spacing w:after="0" w:line="240" w:lineRule="auto"/>
        <w:jc w:val="both"/>
        <w:rPr>
          <w:rFonts w:ascii="Verdana" w:eastAsia="Calibri" w:hAnsi="Verdana" w:cs="Times New Roman"/>
          <w:i/>
          <w:sz w:val="18"/>
          <w:szCs w:val="18"/>
        </w:rPr>
      </w:pPr>
      <w:r w:rsidRPr="00F00D6B">
        <w:rPr>
          <w:rFonts w:ascii="Verdana" w:eastAsia="Calibri" w:hAnsi="Verdana" w:cs="Times New Roman"/>
          <w:i/>
          <w:sz w:val="18"/>
          <w:szCs w:val="18"/>
        </w:rPr>
        <w:t>Фиг. 13</w:t>
      </w:r>
      <w:r w:rsidR="009862F4" w:rsidRPr="00F00D6B">
        <w:rPr>
          <w:rFonts w:ascii="Verdana" w:eastAsia="Calibri" w:hAnsi="Verdana" w:cs="Times New Roman"/>
          <w:i/>
          <w:sz w:val="18"/>
          <w:szCs w:val="18"/>
        </w:rPr>
        <w:t xml:space="preserve"> Процентно съотношение представените отговори по сектори</w:t>
      </w:r>
    </w:p>
    <w:p w:rsidR="009862F4" w:rsidRPr="00F00D6B" w:rsidRDefault="009862F4" w:rsidP="009862F4">
      <w:pPr>
        <w:tabs>
          <w:tab w:val="left" w:pos="851"/>
        </w:tabs>
        <w:spacing w:after="0" w:line="360" w:lineRule="auto"/>
        <w:jc w:val="both"/>
        <w:rPr>
          <w:rFonts w:ascii="Verdana" w:hAnsi="Verdana"/>
          <w:sz w:val="20"/>
          <w:szCs w:val="20"/>
        </w:rPr>
      </w:pPr>
    </w:p>
    <w:p w:rsidR="009862F4" w:rsidRPr="00F00D6B" w:rsidRDefault="009862F4" w:rsidP="00A839CA">
      <w:pPr>
        <w:pStyle w:val="ListParagraph"/>
        <w:numPr>
          <w:ilvl w:val="0"/>
          <w:numId w:val="29"/>
        </w:numPr>
        <w:tabs>
          <w:tab w:val="left" w:pos="851"/>
        </w:tabs>
        <w:spacing w:after="0" w:line="360" w:lineRule="auto"/>
        <w:ind w:left="0" w:firstLine="0"/>
        <w:jc w:val="both"/>
        <w:rPr>
          <w:rFonts w:ascii="Verdana" w:hAnsi="Verdana"/>
          <w:sz w:val="20"/>
          <w:szCs w:val="20"/>
        </w:rPr>
      </w:pPr>
      <w:r w:rsidRPr="00F00D6B">
        <w:rPr>
          <w:rFonts w:ascii="Verdana" w:hAnsi="Verdana"/>
          <w:sz w:val="20"/>
          <w:szCs w:val="20"/>
        </w:rPr>
        <w:t xml:space="preserve">По отношение на </w:t>
      </w:r>
      <w:r w:rsidRPr="00F00D6B">
        <w:rPr>
          <w:rFonts w:ascii="Verdana" w:hAnsi="Verdana"/>
          <w:b/>
          <w:sz w:val="20"/>
          <w:szCs w:val="20"/>
        </w:rPr>
        <w:t xml:space="preserve">Въпрос 5 „Организацията/Сдружението, в което членувате, представлява?“. </w:t>
      </w:r>
      <w:r w:rsidRPr="00F00D6B">
        <w:rPr>
          <w:rFonts w:ascii="Verdana" w:hAnsi="Verdana"/>
          <w:sz w:val="20"/>
          <w:szCs w:val="20"/>
        </w:rPr>
        <w:t>Част от анкетираните не са посочили отговор на този въпрос,</w:t>
      </w:r>
      <w:r w:rsidRPr="00F00D6B">
        <w:rPr>
          <w:rFonts w:ascii="Verdana" w:hAnsi="Verdana"/>
          <w:b/>
          <w:sz w:val="20"/>
          <w:szCs w:val="20"/>
        </w:rPr>
        <w:t xml:space="preserve"> </w:t>
      </w:r>
      <w:r w:rsidRPr="00F00D6B">
        <w:rPr>
          <w:rFonts w:ascii="Verdana" w:hAnsi="Verdana"/>
          <w:sz w:val="20"/>
          <w:szCs w:val="20"/>
        </w:rPr>
        <w:t xml:space="preserve"> 66 от тях са представители на обединения с до 50 земеделски стопани, 15 са представители на обединения</w:t>
      </w:r>
      <w:r w:rsidR="00541D2E" w:rsidRPr="00F00D6B">
        <w:rPr>
          <w:rFonts w:ascii="Verdana" w:hAnsi="Verdana"/>
          <w:sz w:val="20"/>
          <w:szCs w:val="20"/>
        </w:rPr>
        <w:t xml:space="preserve"> на</w:t>
      </w:r>
      <w:r w:rsidRPr="00F00D6B">
        <w:rPr>
          <w:rFonts w:ascii="Verdana" w:hAnsi="Verdana"/>
          <w:sz w:val="20"/>
          <w:szCs w:val="20"/>
        </w:rPr>
        <w:t xml:space="preserve"> повече от 50 земеделски стопани, а 4 са представители на обединения с до 20 земеделски стопани. Също така не са представени отговори от </w:t>
      </w:r>
      <w:r w:rsidRPr="00F00D6B">
        <w:rPr>
          <w:rFonts w:ascii="Verdana" w:hAnsi="Verdana"/>
          <w:sz w:val="20"/>
          <w:szCs w:val="20"/>
        </w:rPr>
        <w:lastRenderedPageBreak/>
        <w:t>земеделски стопани или членове на обединения, обединяващи до 6 земеделски стопани и членове на други форми на обединения.</w:t>
      </w:r>
    </w:p>
    <w:p w:rsidR="009862F4" w:rsidRPr="00F00D6B" w:rsidRDefault="009862F4" w:rsidP="009862F4">
      <w:pPr>
        <w:tabs>
          <w:tab w:val="left" w:pos="851"/>
        </w:tabs>
        <w:spacing w:after="0" w:line="360" w:lineRule="auto"/>
        <w:jc w:val="both"/>
        <w:rPr>
          <w:rFonts w:ascii="Verdana" w:hAnsi="Verdana"/>
          <w:sz w:val="20"/>
          <w:szCs w:val="20"/>
        </w:rPr>
      </w:pPr>
      <w:r w:rsidRPr="00F00D6B">
        <w:rPr>
          <w:noProof/>
          <w:lang w:val="en-US"/>
        </w:rPr>
        <w:drawing>
          <wp:inline distT="0" distB="0" distL="0" distR="0" wp14:anchorId="615517CC" wp14:editId="187ECC0C">
            <wp:extent cx="5248275"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862F4" w:rsidRPr="00F00D6B" w:rsidRDefault="002A0EBB" w:rsidP="009862F4">
      <w:pPr>
        <w:spacing w:after="0" w:line="240" w:lineRule="auto"/>
        <w:jc w:val="both"/>
        <w:rPr>
          <w:rFonts w:ascii="Verdana" w:eastAsia="Calibri" w:hAnsi="Verdana" w:cs="Times New Roman"/>
          <w:i/>
          <w:sz w:val="16"/>
          <w:szCs w:val="16"/>
        </w:rPr>
      </w:pPr>
      <w:r w:rsidRPr="00F00D6B">
        <w:rPr>
          <w:rFonts w:ascii="Verdana" w:eastAsia="Calibri" w:hAnsi="Verdana" w:cs="Times New Roman"/>
          <w:i/>
          <w:sz w:val="16"/>
          <w:szCs w:val="16"/>
        </w:rPr>
        <w:t>Фиг. 14</w:t>
      </w:r>
      <w:r w:rsidR="009862F4" w:rsidRPr="00F00D6B">
        <w:rPr>
          <w:rFonts w:ascii="Verdana" w:eastAsia="Calibri" w:hAnsi="Verdana" w:cs="Times New Roman"/>
          <w:i/>
          <w:sz w:val="16"/>
          <w:szCs w:val="16"/>
        </w:rPr>
        <w:t xml:space="preserve"> Процентно съотношение представените отговори - в. 5</w:t>
      </w:r>
    </w:p>
    <w:p w:rsidR="009862F4" w:rsidRPr="00F00D6B" w:rsidRDefault="009862F4" w:rsidP="009862F4">
      <w:pPr>
        <w:tabs>
          <w:tab w:val="left" w:pos="851"/>
        </w:tabs>
        <w:spacing w:after="0" w:line="360" w:lineRule="auto"/>
        <w:jc w:val="both"/>
        <w:rPr>
          <w:rFonts w:ascii="Verdana" w:hAnsi="Verdana"/>
          <w:sz w:val="18"/>
          <w:szCs w:val="18"/>
        </w:rPr>
      </w:pPr>
    </w:p>
    <w:p w:rsidR="009862F4" w:rsidRPr="00F00D6B" w:rsidRDefault="009862F4" w:rsidP="00A839CA">
      <w:pPr>
        <w:pStyle w:val="ListParagraph"/>
        <w:numPr>
          <w:ilvl w:val="0"/>
          <w:numId w:val="29"/>
        </w:numPr>
        <w:tabs>
          <w:tab w:val="left" w:pos="851"/>
        </w:tabs>
        <w:spacing w:after="0" w:line="360" w:lineRule="auto"/>
        <w:ind w:left="0" w:firstLine="142"/>
        <w:jc w:val="both"/>
        <w:rPr>
          <w:rFonts w:ascii="Verdana" w:hAnsi="Verdana"/>
          <w:b/>
          <w:sz w:val="20"/>
          <w:szCs w:val="20"/>
        </w:rPr>
      </w:pPr>
      <w:r w:rsidRPr="00F00D6B">
        <w:rPr>
          <w:rFonts w:ascii="Verdana" w:hAnsi="Verdana"/>
          <w:sz w:val="20"/>
          <w:szCs w:val="20"/>
        </w:rPr>
        <w:t xml:space="preserve">По отношение на </w:t>
      </w:r>
      <w:r w:rsidRPr="00F00D6B">
        <w:rPr>
          <w:rFonts w:ascii="Verdana" w:hAnsi="Verdana"/>
          <w:b/>
          <w:sz w:val="20"/>
          <w:szCs w:val="20"/>
        </w:rPr>
        <w:t>Въпрос 6 „</w:t>
      </w:r>
      <w:r w:rsidRPr="00F00D6B">
        <w:rPr>
          <w:rFonts w:ascii="Verdana" w:hAnsi="Verdana"/>
          <w:b/>
          <w:i/>
          <w:sz w:val="20"/>
          <w:szCs w:val="20"/>
        </w:rPr>
        <w:t>Срещате ли трудност при прилагането на изискванията, заложени в европейското и националното законодателство</w:t>
      </w:r>
      <w:r w:rsidRPr="00F00D6B">
        <w:rPr>
          <w:rFonts w:ascii="Verdana" w:hAnsi="Verdana"/>
          <w:b/>
          <w:sz w:val="20"/>
          <w:szCs w:val="20"/>
        </w:rPr>
        <w:t xml:space="preserve">?“ </w:t>
      </w:r>
      <w:r w:rsidRPr="00F00D6B">
        <w:rPr>
          <w:rFonts w:ascii="Verdana" w:hAnsi="Verdana"/>
          <w:sz w:val="20"/>
          <w:szCs w:val="20"/>
        </w:rPr>
        <w:t xml:space="preserve">и </w:t>
      </w:r>
      <w:r w:rsidRPr="00F00D6B">
        <w:rPr>
          <w:rFonts w:ascii="Verdana" w:hAnsi="Verdana"/>
          <w:b/>
          <w:sz w:val="20"/>
          <w:szCs w:val="20"/>
        </w:rPr>
        <w:t>въпрос 7 „</w:t>
      </w:r>
      <w:r w:rsidRPr="00F00D6B">
        <w:rPr>
          <w:rFonts w:ascii="Verdana" w:hAnsi="Verdana"/>
          <w:b/>
          <w:i/>
          <w:sz w:val="20"/>
          <w:szCs w:val="20"/>
        </w:rPr>
        <w:t>Познавате ли всички нормативни актове, които се отнасят за правоприлагането на дейността, с която се занимавате?</w:t>
      </w:r>
      <w:r w:rsidRPr="00F00D6B">
        <w:rPr>
          <w:rFonts w:ascii="Verdana" w:hAnsi="Verdana"/>
          <w:b/>
          <w:sz w:val="20"/>
          <w:szCs w:val="20"/>
        </w:rPr>
        <w:t xml:space="preserve">“  </w:t>
      </w:r>
      <w:r w:rsidRPr="00F00D6B">
        <w:rPr>
          <w:rFonts w:ascii="Verdana" w:hAnsi="Verdana"/>
          <w:sz w:val="20"/>
          <w:szCs w:val="20"/>
        </w:rPr>
        <w:t>е изготвена графика (фиг. 36), видно от която, кривата</w:t>
      </w:r>
      <w:r w:rsidR="00541D2E" w:rsidRPr="00F00D6B">
        <w:rPr>
          <w:rFonts w:ascii="Verdana" w:hAnsi="Verdana"/>
          <w:sz w:val="20"/>
          <w:szCs w:val="20"/>
        </w:rPr>
        <w:t xml:space="preserve"> </w:t>
      </w:r>
      <w:r w:rsidRPr="00F00D6B">
        <w:rPr>
          <w:rFonts w:ascii="Verdana" w:hAnsi="Verdana"/>
          <w:sz w:val="20"/>
          <w:szCs w:val="20"/>
        </w:rPr>
        <w:t>почти се изравнява в процентното съотношение на лицата</w:t>
      </w:r>
      <w:r w:rsidR="00541D2E" w:rsidRPr="00F00D6B">
        <w:rPr>
          <w:rFonts w:ascii="Verdana" w:hAnsi="Verdana"/>
          <w:sz w:val="20"/>
          <w:szCs w:val="20"/>
        </w:rPr>
        <w:t>,</w:t>
      </w:r>
      <w:r w:rsidRPr="00F00D6B">
        <w:rPr>
          <w:rFonts w:ascii="Verdana" w:hAnsi="Verdana"/>
          <w:sz w:val="20"/>
          <w:szCs w:val="20"/>
        </w:rPr>
        <w:t xml:space="preserve"> срещащи трудности при прилагането на изискванията, заложени в европейското и националното законодателство - 65 %, вероятна причина за което е непознаван</w:t>
      </w:r>
      <w:r w:rsidR="00541D2E" w:rsidRPr="00F00D6B">
        <w:rPr>
          <w:rFonts w:ascii="Verdana" w:hAnsi="Verdana"/>
          <w:sz w:val="20"/>
          <w:szCs w:val="20"/>
        </w:rPr>
        <w:t>ето им - 85 % от анкетираните не</w:t>
      </w:r>
      <w:r w:rsidRPr="00F00D6B">
        <w:rPr>
          <w:rFonts w:ascii="Verdana" w:hAnsi="Verdana"/>
          <w:sz w:val="20"/>
          <w:szCs w:val="20"/>
        </w:rPr>
        <w:t xml:space="preserve"> познават нормативни актове, които се отнасят и за правоприлагането на дейността, с която се занимават.</w:t>
      </w:r>
    </w:p>
    <w:p w:rsidR="009862F4" w:rsidRPr="00F00D6B" w:rsidRDefault="009862F4" w:rsidP="009862F4">
      <w:pPr>
        <w:tabs>
          <w:tab w:val="left" w:pos="851"/>
        </w:tabs>
        <w:spacing w:after="0" w:line="360" w:lineRule="auto"/>
        <w:jc w:val="both"/>
        <w:rPr>
          <w:rFonts w:ascii="Verdana" w:hAnsi="Verdana"/>
          <w:sz w:val="20"/>
          <w:szCs w:val="20"/>
        </w:rPr>
      </w:pPr>
    </w:p>
    <w:p w:rsidR="009862F4" w:rsidRPr="00F00D6B" w:rsidRDefault="009862F4" w:rsidP="009862F4">
      <w:pPr>
        <w:tabs>
          <w:tab w:val="left" w:pos="851"/>
        </w:tabs>
        <w:spacing w:after="0" w:line="360" w:lineRule="auto"/>
        <w:jc w:val="both"/>
        <w:rPr>
          <w:rFonts w:ascii="Verdana" w:hAnsi="Verdana"/>
          <w:sz w:val="20"/>
          <w:szCs w:val="20"/>
        </w:rPr>
      </w:pPr>
      <w:r w:rsidRPr="00F00D6B">
        <w:rPr>
          <w:noProof/>
          <w:lang w:val="en-US"/>
        </w:rPr>
        <w:lastRenderedPageBreak/>
        <w:drawing>
          <wp:inline distT="0" distB="0" distL="0" distR="0" wp14:anchorId="5366A127" wp14:editId="2341493C">
            <wp:extent cx="6096000" cy="37338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862F4" w:rsidRPr="00F00D6B" w:rsidRDefault="002A0EBB" w:rsidP="009862F4">
      <w:pPr>
        <w:tabs>
          <w:tab w:val="left" w:pos="851"/>
        </w:tabs>
        <w:spacing w:after="0" w:line="360" w:lineRule="auto"/>
        <w:jc w:val="both"/>
        <w:rPr>
          <w:rFonts w:ascii="Verdana" w:eastAsia="Calibri" w:hAnsi="Verdana" w:cs="Times New Roman"/>
          <w:i/>
          <w:sz w:val="18"/>
          <w:szCs w:val="18"/>
        </w:rPr>
      </w:pPr>
      <w:r w:rsidRPr="00F00D6B">
        <w:rPr>
          <w:rFonts w:ascii="Verdana" w:eastAsia="Calibri" w:hAnsi="Verdana" w:cs="Times New Roman"/>
          <w:i/>
          <w:sz w:val="18"/>
          <w:szCs w:val="18"/>
        </w:rPr>
        <w:t>Фиг. 15</w:t>
      </w:r>
      <w:r w:rsidR="009862F4" w:rsidRPr="00F00D6B">
        <w:rPr>
          <w:rFonts w:ascii="Verdana" w:eastAsia="Calibri" w:hAnsi="Verdana" w:cs="Times New Roman"/>
          <w:i/>
          <w:sz w:val="18"/>
          <w:szCs w:val="18"/>
        </w:rPr>
        <w:t xml:space="preserve"> Процентно съотношение представените отговори – 6 и 7 въпрос.</w:t>
      </w:r>
    </w:p>
    <w:p w:rsidR="009862F4" w:rsidRPr="00F00D6B" w:rsidRDefault="009862F4" w:rsidP="009862F4">
      <w:pPr>
        <w:tabs>
          <w:tab w:val="left" w:pos="851"/>
        </w:tabs>
        <w:spacing w:after="0" w:line="360" w:lineRule="auto"/>
        <w:jc w:val="both"/>
        <w:rPr>
          <w:rFonts w:ascii="Verdana" w:eastAsia="Calibri" w:hAnsi="Verdana" w:cs="Times New Roman"/>
          <w:i/>
          <w:sz w:val="18"/>
          <w:szCs w:val="18"/>
        </w:rPr>
      </w:pPr>
    </w:p>
    <w:p w:rsidR="009862F4" w:rsidRPr="00F00D6B" w:rsidRDefault="009862F4" w:rsidP="00A839CA">
      <w:pPr>
        <w:pStyle w:val="ListParagraph"/>
        <w:numPr>
          <w:ilvl w:val="0"/>
          <w:numId w:val="29"/>
        </w:numPr>
        <w:tabs>
          <w:tab w:val="left" w:pos="851"/>
          <w:tab w:val="left" w:pos="1276"/>
        </w:tabs>
        <w:spacing w:after="0" w:line="360" w:lineRule="auto"/>
        <w:ind w:left="0" w:firstLine="142"/>
        <w:jc w:val="both"/>
        <w:rPr>
          <w:rFonts w:ascii="Verdana" w:hAnsi="Verdana"/>
          <w:sz w:val="20"/>
          <w:szCs w:val="20"/>
        </w:rPr>
      </w:pPr>
      <w:r w:rsidRPr="00F00D6B">
        <w:rPr>
          <w:rFonts w:ascii="Verdana" w:hAnsi="Verdana"/>
          <w:sz w:val="20"/>
          <w:szCs w:val="20"/>
        </w:rPr>
        <w:t xml:space="preserve">По отношение на </w:t>
      </w:r>
      <w:r w:rsidRPr="00F00D6B">
        <w:rPr>
          <w:rFonts w:ascii="Verdana" w:hAnsi="Verdana"/>
          <w:b/>
          <w:sz w:val="20"/>
          <w:szCs w:val="20"/>
        </w:rPr>
        <w:t xml:space="preserve">Въпрос 8 </w:t>
      </w:r>
      <w:r w:rsidRPr="00F00D6B">
        <w:rPr>
          <w:rFonts w:ascii="Verdana" w:hAnsi="Verdana"/>
          <w:b/>
          <w:i/>
          <w:sz w:val="20"/>
          <w:szCs w:val="20"/>
        </w:rPr>
        <w:t>„Моля, посочете удобен и подходящ за Вас</w:t>
      </w:r>
      <w:r w:rsidR="00541D2E" w:rsidRPr="00F00D6B">
        <w:rPr>
          <w:rFonts w:ascii="Verdana" w:hAnsi="Verdana"/>
          <w:b/>
          <w:i/>
          <w:sz w:val="20"/>
          <w:szCs w:val="20"/>
        </w:rPr>
        <w:t xml:space="preserve"> източник</w:t>
      </w:r>
      <w:r w:rsidRPr="00F00D6B">
        <w:rPr>
          <w:rFonts w:ascii="Verdana" w:hAnsi="Verdana"/>
          <w:b/>
          <w:i/>
          <w:sz w:val="20"/>
          <w:szCs w:val="20"/>
        </w:rPr>
        <w:t xml:space="preserve">, чрез който да получавате достъп за нормативни изисквания, които трябва да изпълнявате?“ </w:t>
      </w:r>
      <w:r w:rsidRPr="00F00D6B">
        <w:rPr>
          <w:rFonts w:ascii="Verdana" w:hAnsi="Verdana"/>
          <w:b/>
          <w:sz w:val="20"/>
          <w:szCs w:val="20"/>
        </w:rPr>
        <w:t>и</w:t>
      </w:r>
      <w:r w:rsidRPr="00F00D6B">
        <w:rPr>
          <w:rFonts w:ascii="Verdana" w:hAnsi="Verdana"/>
          <w:b/>
          <w:i/>
          <w:sz w:val="20"/>
          <w:szCs w:val="20"/>
        </w:rPr>
        <w:t xml:space="preserve"> </w:t>
      </w:r>
      <w:r w:rsidRPr="00F00D6B">
        <w:rPr>
          <w:rFonts w:ascii="Verdana" w:hAnsi="Verdana"/>
          <w:b/>
          <w:sz w:val="20"/>
          <w:szCs w:val="20"/>
        </w:rPr>
        <w:t>Въпрос</w:t>
      </w:r>
      <w:r w:rsidRPr="00F00D6B">
        <w:rPr>
          <w:rFonts w:ascii="Verdana" w:hAnsi="Verdana"/>
          <w:b/>
          <w:i/>
          <w:sz w:val="20"/>
          <w:szCs w:val="20"/>
        </w:rPr>
        <w:t xml:space="preserve"> 9 „Моля, посочете към настоящия момент надежден източник, от който получавате достоверна и актуална информация в областта на земеделието?“ </w:t>
      </w:r>
      <w:r w:rsidRPr="00F00D6B">
        <w:rPr>
          <w:rFonts w:ascii="Verdana" w:hAnsi="Verdana"/>
          <w:sz w:val="20"/>
          <w:szCs w:val="20"/>
        </w:rPr>
        <w:t xml:space="preserve">голям процент от анкетираните са посочили като удобен и надежден начин за получаване на информация от организацията/сдружението, в която/което членуват, значително по – малък процент от анкетираните се посочили, че се информират от интернет страницата на МЗм и от официално публикуваната </w:t>
      </w:r>
      <w:r w:rsidR="00541D2E" w:rsidRPr="00F00D6B">
        <w:rPr>
          <w:rFonts w:ascii="Verdana" w:hAnsi="Verdana"/>
          <w:sz w:val="20"/>
          <w:szCs w:val="20"/>
        </w:rPr>
        <w:t xml:space="preserve">информация </w:t>
      </w:r>
      <w:r w:rsidRPr="00F00D6B">
        <w:rPr>
          <w:rFonts w:ascii="Verdana" w:hAnsi="Verdana"/>
          <w:sz w:val="20"/>
          <w:szCs w:val="20"/>
        </w:rPr>
        <w:t>на страницата на ЕК.</w:t>
      </w:r>
    </w:p>
    <w:p w:rsidR="009862F4" w:rsidRPr="00F00D6B" w:rsidRDefault="009862F4" w:rsidP="009862F4">
      <w:pPr>
        <w:tabs>
          <w:tab w:val="left" w:pos="851"/>
        </w:tabs>
        <w:spacing w:after="0" w:line="360" w:lineRule="auto"/>
        <w:jc w:val="both"/>
        <w:rPr>
          <w:rFonts w:ascii="Verdana" w:hAnsi="Verdana"/>
          <w:sz w:val="20"/>
          <w:szCs w:val="20"/>
        </w:rPr>
      </w:pPr>
    </w:p>
    <w:p w:rsidR="009862F4" w:rsidRPr="00F00D6B" w:rsidRDefault="009862F4" w:rsidP="009862F4">
      <w:pPr>
        <w:tabs>
          <w:tab w:val="left" w:pos="851"/>
        </w:tabs>
        <w:spacing w:after="0" w:line="360" w:lineRule="auto"/>
        <w:jc w:val="both"/>
        <w:rPr>
          <w:rFonts w:ascii="Verdana" w:hAnsi="Verdana"/>
          <w:sz w:val="20"/>
          <w:szCs w:val="20"/>
        </w:rPr>
      </w:pPr>
      <w:r w:rsidRPr="00F00D6B">
        <w:rPr>
          <w:noProof/>
          <w:lang w:val="en-US"/>
        </w:rPr>
        <w:drawing>
          <wp:inline distT="0" distB="0" distL="0" distR="0" wp14:anchorId="1AA34423" wp14:editId="0479B52E">
            <wp:extent cx="6301105" cy="2266950"/>
            <wp:effectExtent l="0" t="0" r="444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862F4" w:rsidRPr="00F00D6B" w:rsidRDefault="002A0EBB" w:rsidP="009862F4">
      <w:pPr>
        <w:tabs>
          <w:tab w:val="left" w:pos="851"/>
        </w:tabs>
        <w:spacing w:after="0" w:line="360" w:lineRule="auto"/>
        <w:jc w:val="both"/>
        <w:rPr>
          <w:rFonts w:ascii="Verdana" w:eastAsia="Calibri" w:hAnsi="Verdana" w:cs="Times New Roman"/>
          <w:i/>
          <w:sz w:val="18"/>
          <w:szCs w:val="18"/>
        </w:rPr>
      </w:pPr>
      <w:r w:rsidRPr="00F00D6B">
        <w:rPr>
          <w:rFonts w:ascii="Verdana" w:eastAsia="Calibri" w:hAnsi="Verdana" w:cs="Times New Roman"/>
          <w:i/>
          <w:sz w:val="18"/>
          <w:szCs w:val="18"/>
        </w:rPr>
        <w:lastRenderedPageBreak/>
        <w:t>Фиг. 16</w:t>
      </w:r>
      <w:r w:rsidR="009862F4" w:rsidRPr="00F00D6B">
        <w:rPr>
          <w:rFonts w:ascii="Verdana" w:eastAsia="Calibri" w:hAnsi="Verdana" w:cs="Times New Roman"/>
          <w:i/>
          <w:sz w:val="18"/>
          <w:szCs w:val="18"/>
        </w:rPr>
        <w:t xml:space="preserve"> Процентно съотношение представените отговори – 8 и 9 въпрос.</w:t>
      </w:r>
    </w:p>
    <w:p w:rsidR="009862F4" w:rsidRPr="00F00D6B" w:rsidRDefault="009862F4" w:rsidP="009862F4">
      <w:pPr>
        <w:tabs>
          <w:tab w:val="left" w:pos="851"/>
        </w:tabs>
        <w:spacing w:after="0" w:line="360" w:lineRule="auto"/>
        <w:jc w:val="both"/>
        <w:rPr>
          <w:rFonts w:ascii="Verdana" w:eastAsia="Calibri" w:hAnsi="Verdana" w:cs="Times New Roman"/>
          <w:i/>
          <w:sz w:val="18"/>
          <w:szCs w:val="18"/>
        </w:rPr>
      </w:pPr>
    </w:p>
    <w:p w:rsidR="009862F4" w:rsidRPr="00F00D6B" w:rsidRDefault="009862F4" w:rsidP="00A839CA">
      <w:pPr>
        <w:pStyle w:val="ListParagraph"/>
        <w:numPr>
          <w:ilvl w:val="0"/>
          <w:numId w:val="29"/>
        </w:numPr>
        <w:tabs>
          <w:tab w:val="left" w:pos="851"/>
        </w:tabs>
        <w:spacing w:after="0" w:line="360" w:lineRule="auto"/>
        <w:ind w:left="0" w:firstLine="0"/>
        <w:jc w:val="both"/>
        <w:rPr>
          <w:rFonts w:ascii="Verdana" w:hAnsi="Verdana"/>
          <w:sz w:val="20"/>
          <w:szCs w:val="20"/>
        </w:rPr>
      </w:pPr>
      <w:r w:rsidRPr="00F00D6B">
        <w:rPr>
          <w:rFonts w:ascii="Verdana" w:hAnsi="Verdana"/>
          <w:sz w:val="20"/>
          <w:szCs w:val="20"/>
        </w:rPr>
        <w:t xml:space="preserve">По отношение на </w:t>
      </w:r>
      <w:r w:rsidRPr="00F00D6B">
        <w:rPr>
          <w:rFonts w:ascii="Verdana" w:hAnsi="Verdana"/>
          <w:b/>
          <w:sz w:val="20"/>
          <w:szCs w:val="20"/>
        </w:rPr>
        <w:t xml:space="preserve">Въпрос 10 „Смятате ли, че е необходимо да бъдат създадени националните нормативни актове, които са конкретно насочени към обединенията в земеделския сектор - браншови организации, кооперации, групи и организации на производители?“ </w:t>
      </w:r>
      <w:r w:rsidRPr="00F00D6B">
        <w:rPr>
          <w:rFonts w:ascii="Verdana" w:hAnsi="Verdana"/>
          <w:sz w:val="20"/>
          <w:szCs w:val="20"/>
        </w:rPr>
        <w:t xml:space="preserve">и </w:t>
      </w:r>
      <w:r w:rsidRPr="00F00D6B">
        <w:rPr>
          <w:rFonts w:ascii="Verdana" w:hAnsi="Verdana"/>
          <w:b/>
          <w:sz w:val="20"/>
          <w:szCs w:val="20"/>
        </w:rPr>
        <w:t xml:space="preserve">Въпрос 11 „Смятате ли за правилно само земеделски обединения, регистрирани по реда на национални нормативни актове в земеделския сектор, да получават субсидии и помощи от държавния бюджет?“ </w:t>
      </w:r>
      <w:r w:rsidRPr="00F00D6B">
        <w:rPr>
          <w:rFonts w:ascii="Verdana" w:hAnsi="Verdana"/>
          <w:sz w:val="20"/>
          <w:szCs w:val="20"/>
        </w:rPr>
        <w:t>най – висoк процент от анкетираните са отговорили, че смятат за правилно и необходимо да бъдат създадени националните нормативни актове, които са конкретно насочени към обединенията в земеделския сектор</w:t>
      </w:r>
      <w:r w:rsidRPr="00F00D6B">
        <w:t xml:space="preserve"> и </w:t>
      </w:r>
      <w:r w:rsidRPr="00F00D6B">
        <w:rPr>
          <w:rFonts w:ascii="Verdana" w:hAnsi="Verdana"/>
          <w:sz w:val="20"/>
          <w:szCs w:val="20"/>
        </w:rPr>
        <w:t>точно тези обединения</w:t>
      </w:r>
      <w:r w:rsidRPr="00F00D6B">
        <w:t xml:space="preserve"> </w:t>
      </w:r>
      <w:r w:rsidRPr="00F00D6B">
        <w:rPr>
          <w:rFonts w:ascii="Verdana" w:hAnsi="Verdana"/>
          <w:sz w:val="20"/>
          <w:szCs w:val="20"/>
        </w:rPr>
        <w:t>да получават субсидии и помощи от държавния бюджет.</w:t>
      </w:r>
    </w:p>
    <w:p w:rsidR="009862F4" w:rsidRPr="00F00D6B" w:rsidRDefault="009862F4" w:rsidP="009862F4">
      <w:pPr>
        <w:tabs>
          <w:tab w:val="left" w:pos="851"/>
        </w:tabs>
        <w:spacing w:after="0" w:line="360" w:lineRule="auto"/>
        <w:jc w:val="both"/>
        <w:rPr>
          <w:rFonts w:ascii="Verdana" w:eastAsia="Calibri" w:hAnsi="Verdana" w:cs="Times New Roman"/>
          <w:b/>
          <w:sz w:val="20"/>
          <w:szCs w:val="20"/>
        </w:rPr>
      </w:pPr>
    </w:p>
    <w:p w:rsidR="009862F4" w:rsidRPr="00F00D6B" w:rsidRDefault="009862F4" w:rsidP="009862F4">
      <w:pPr>
        <w:tabs>
          <w:tab w:val="left" w:pos="851"/>
        </w:tabs>
        <w:spacing w:after="0" w:line="360" w:lineRule="auto"/>
        <w:jc w:val="both"/>
        <w:rPr>
          <w:rFonts w:ascii="Verdana" w:eastAsia="Calibri" w:hAnsi="Verdana" w:cs="Times New Roman"/>
          <w:b/>
          <w:sz w:val="20"/>
          <w:szCs w:val="20"/>
        </w:rPr>
      </w:pPr>
      <w:r w:rsidRPr="00F00D6B">
        <w:rPr>
          <w:noProof/>
          <w:lang w:val="en-US"/>
        </w:rPr>
        <w:drawing>
          <wp:inline distT="0" distB="0" distL="0" distR="0" wp14:anchorId="4C285D9B" wp14:editId="439BF07B">
            <wp:extent cx="5867400" cy="2782956"/>
            <wp:effectExtent l="0" t="0" r="0" b="1778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862F4" w:rsidRPr="00F00D6B" w:rsidRDefault="002A0EBB" w:rsidP="009862F4">
      <w:pPr>
        <w:tabs>
          <w:tab w:val="left" w:pos="851"/>
        </w:tabs>
        <w:spacing w:after="0" w:line="360" w:lineRule="auto"/>
        <w:jc w:val="both"/>
        <w:rPr>
          <w:rFonts w:ascii="Verdana" w:eastAsia="Calibri" w:hAnsi="Verdana" w:cs="Times New Roman"/>
          <w:i/>
          <w:sz w:val="18"/>
          <w:szCs w:val="18"/>
        </w:rPr>
      </w:pPr>
      <w:r w:rsidRPr="00F00D6B">
        <w:rPr>
          <w:rFonts w:ascii="Verdana" w:eastAsia="Calibri" w:hAnsi="Verdana" w:cs="Times New Roman"/>
          <w:i/>
          <w:sz w:val="18"/>
          <w:szCs w:val="18"/>
        </w:rPr>
        <w:t>Фиг. 17</w:t>
      </w:r>
      <w:r w:rsidR="009862F4" w:rsidRPr="00F00D6B">
        <w:rPr>
          <w:rFonts w:ascii="Verdana" w:eastAsia="Calibri" w:hAnsi="Verdana" w:cs="Times New Roman"/>
          <w:i/>
          <w:sz w:val="18"/>
          <w:szCs w:val="18"/>
        </w:rPr>
        <w:t xml:space="preserve"> Процентно съотношение представените отговори – 10 и 11 въпрос.</w:t>
      </w:r>
    </w:p>
    <w:p w:rsidR="009862F4" w:rsidRPr="00F00D6B" w:rsidRDefault="009862F4" w:rsidP="009862F4">
      <w:pPr>
        <w:tabs>
          <w:tab w:val="left" w:pos="851"/>
        </w:tabs>
        <w:spacing w:after="0" w:line="360" w:lineRule="auto"/>
        <w:jc w:val="both"/>
        <w:rPr>
          <w:rFonts w:ascii="Verdana" w:eastAsia="Calibri" w:hAnsi="Verdana" w:cs="Times New Roman"/>
          <w:b/>
          <w:sz w:val="20"/>
          <w:szCs w:val="20"/>
        </w:rPr>
      </w:pPr>
    </w:p>
    <w:p w:rsidR="009862F4" w:rsidRPr="00F00D6B" w:rsidRDefault="009862F4" w:rsidP="00A839CA">
      <w:pPr>
        <w:pStyle w:val="ListParagraph"/>
        <w:numPr>
          <w:ilvl w:val="0"/>
          <w:numId w:val="29"/>
        </w:numPr>
        <w:tabs>
          <w:tab w:val="left" w:pos="851"/>
        </w:tabs>
        <w:spacing w:after="0" w:line="360" w:lineRule="auto"/>
        <w:ind w:left="0" w:firstLine="0"/>
        <w:jc w:val="both"/>
        <w:rPr>
          <w:rFonts w:ascii="Verdana" w:eastAsia="Calibri" w:hAnsi="Verdana" w:cs="Times New Roman"/>
          <w:sz w:val="20"/>
          <w:szCs w:val="20"/>
        </w:rPr>
      </w:pPr>
      <w:r w:rsidRPr="00F00D6B">
        <w:rPr>
          <w:rFonts w:ascii="Verdana" w:hAnsi="Verdana"/>
          <w:sz w:val="20"/>
          <w:szCs w:val="20"/>
        </w:rPr>
        <w:t xml:space="preserve">По отношение на </w:t>
      </w:r>
      <w:r w:rsidRPr="00F00D6B">
        <w:rPr>
          <w:rFonts w:ascii="Verdana" w:hAnsi="Verdana"/>
          <w:b/>
          <w:sz w:val="20"/>
          <w:szCs w:val="20"/>
        </w:rPr>
        <w:t>Въпрос 12</w:t>
      </w:r>
      <w:r w:rsidRPr="00F00D6B">
        <w:rPr>
          <w:rFonts w:ascii="Verdana" w:hAnsi="Verdana"/>
          <w:sz w:val="20"/>
          <w:szCs w:val="20"/>
        </w:rPr>
        <w:t xml:space="preserve"> </w:t>
      </w:r>
      <w:r w:rsidRPr="00F00D6B">
        <w:rPr>
          <w:rFonts w:ascii="Verdana" w:hAnsi="Verdana"/>
          <w:i/>
          <w:sz w:val="20"/>
          <w:szCs w:val="20"/>
        </w:rPr>
        <w:t>„</w:t>
      </w:r>
      <w:r w:rsidRPr="00F00D6B">
        <w:rPr>
          <w:rFonts w:ascii="Verdana" w:eastAsia="Calibri" w:hAnsi="Verdana" w:cs="Times New Roman"/>
          <w:b/>
          <w:i/>
          <w:sz w:val="20"/>
          <w:szCs w:val="20"/>
        </w:rPr>
        <w:t xml:space="preserve">Към настоящия момент браншовите организации в земеделския сектор представляват сдружения с нестопанска цел, за които не се поддържа регистър, не са длъжни да отчитат дейността си, както и да предоставят актуална информация за дейността на членовете си. Смятате ли, че е необходимо да бъде създаден Закон за представителните браншови организации за производство и преработка на селскостопански продукти, съгласно който да бъдат ясно регулирани условията, при които дадена браншова организация да бъде определена като представителна?“ </w:t>
      </w:r>
      <w:r w:rsidRPr="00F00D6B">
        <w:rPr>
          <w:rFonts w:ascii="Verdana" w:eastAsia="Calibri" w:hAnsi="Verdana" w:cs="Times New Roman"/>
          <w:sz w:val="20"/>
          <w:szCs w:val="20"/>
        </w:rPr>
        <w:t>най – голям процент от анкетираните 91 % считат, че е необходимо да бъде създаден Закон за представителните браншови организации.</w:t>
      </w:r>
    </w:p>
    <w:p w:rsidR="009862F4" w:rsidRPr="00F00D6B" w:rsidRDefault="009862F4" w:rsidP="009862F4">
      <w:pPr>
        <w:tabs>
          <w:tab w:val="left" w:pos="851"/>
        </w:tabs>
        <w:spacing w:after="0" w:line="360" w:lineRule="auto"/>
        <w:jc w:val="both"/>
        <w:rPr>
          <w:rFonts w:ascii="Verdana" w:eastAsia="Calibri" w:hAnsi="Verdana" w:cs="Times New Roman"/>
          <w:b/>
          <w:i/>
          <w:sz w:val="20"/>
          <w:szCs w:val="20"/>
        </w:rPr>
      </w:pPr>
    </w:p>
    <w:p w:rsidR="009862F4" w:rsidRPr="00F00D6B" w:rsidRDefault="009862F4" w:rsidP="009862F4">
      <w:pPr>
        <w:tabs>
          <w:tab w:val="left" w:pos="851"/>
        </w:tabs>
        <w:spacing w:after="0" w:line="360" w:lineRule="auto"/>
        <w:jc w:val="both"/>
        <w:rPr>
          <w:rFonts w:ascii="Verdana" w:eastAsia="Calibri" w:hAnsi="Verdana" w:cs="Times New Roman"/>
          <w:b/>
          <w:i/>
          <w:sz w:val="20"/>
          <w:szCs w:val="20"/>
        </w:rPr>
      </w:pPr>
      <w:r w:rsidRPr="00F00D6B">
        <w:rPr>
          <w:noProof/>
          <w:lang w:val="en-US"/>
        </w:rPr>
        <w:lastRenderedPageBreak/>
        <w:drawing>
          <wp:inline distT="0" distB="0" distL="0" distR="0" wp14:anchorId="50656B1C" wp14:editId="5DCAF580">
            <wp:extent cx="6219825" cy="27432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862F4" w:rsidRPr="00F00D6B" w:rsidRDefault="002A0EBB" w:rsidP="009862F4">
      <w:pPr>
        <w:tabs>
          <w:tab w:val="left" w:pos="851"/>
        </w:tabs>
        <w:spacing w:after="0" w:line="360" w:lineRule="auto"/>
        <w:jc w:val="both"/>
        <w:rPr>
          <w:rFonts w:ascii="Verdana" w:eastAsia="Calibri" w:hAnsi="Verdana" w:cs="Times New Roman"/>
          <w:i/>
          <w:sz w:val="18"/>
          <w:szCs w:val="18"/>
        </w:rPr>
      </w:pPr>
      <w:r w:rsidRPr="00F00D6B">
        <w:rPr>
          <w:rFonts w:ascii="Verdana" w:eastAsia="Calibri" w:hAnsi="Verdana" w:cs="Times New Roman"/>
          <w:i/>
          <w:sz w:val="18"/>
          <w:szCs w:val="18"/>
        </w:rPr>
        <w:t xml:space="preserve">Фиг. 18 </w:t>
      </w:r>
      <w:r w:rsidR="009862F4" w:rsidRPr="00F00D6B">
        <w:rPr>
          <w:rFonts w:ascii="Verdana" w:eastAsia="Calibri" w:hAnsi="Verdana" w:cs="Times New Roman"/>
          <w:i/>
          <w:sz w:val="18"/>
          <w:szCs w:val="18"/>
        </w:rPr>
        <w:t>Процентно съотношение представените отговори – 12 въпрос.</w:t>
      </w:r>
    </w:p>
    <w:p w:rsidR="009862F4" w:rsidRPr="00F00D6B" w:rsidRDefault="009862F4" w:rsidP="009862F4">
      <w:pPr>
        <w:tabs>
          <w:tab w:val="left" w:pos="851"/>
        </w:tabs>
        <w:spacing w:after="0" w:line="360" w:lineRule="auto"/>
        <w:jc w:val="both"/>
        <w:rPr>
          <w:rFonts w:ascii="Verdana" w:eastAsia="Calibri" w:hAnsi="Verdana" w:cs="Times New Roman"/>
          <w:b/>
          <w:sz w:val="20"/>
          <w:szCs w:val="20"/>
        </w:rPr>
      </w:pPr>
    </w:p>
    <w:p w:rsidR="009862F4" w:rsidRPr="00F00D6B" w:rsidRDefault="009862F4" w:rsidP="009862F4">
      <w:p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sz w:val="20"/>
          <w:szCs w:val="20"/>
        </w:rPr>
        <w:tab/>
        <w:t xml:space="preserve">По </w:t>
      </w:r>
      <w:r w:rsidRPr="00F00D6B">
        <w:rPr>
          <w:rFonts w:ascii="Verdana" w:eastAsia="Calibri" w:hAnsi="Verdana" w:cs="Times New Roman"/>
          <w:i/>
          <w:sz w:val="20"/>
          <w:szCs w:val="20"/>
        </w:rPr>
        <w:t>Въпрос 12</w:t>
      </w:r>
      <w:r w:rsidRPr="00F00D6B">
        <w:rPr>
          <w:rFonts w:ascii="Verdana" w:eastAsia="Calibri" w:hAnsi="Verdana" w:cs="Times New Roman"/>
          <w:sz w:val="20"/>
          <w:szCs w:val="20"/>
        </w:rPr>
        <w:t xml:space="preserve"> са получени и допълнителни коментари, които могат да бъдат обобщени в две направлени</w:t>
      </w:r>
      <w:r w:rsidR="00D34064" w:rsidRPr="00F00D6B">
        <w:rPr>
          <w:rFonts w:ascii="Verdana" w:eastAsia="Calibri" w:hAnsi="Verdana" w:cs="Times New Roman"/>
          <w:sz w:val="20"/>
          <w:szCs w:val="20"/>
        </w:rPr>
        <w:t>я</w:t>
      </w:r>
      <w:r w:rsidRPr="00F00D6B">
        <w:rPr>
          <w:rFonts w:ascii="Verdana" w:eastAsia="Calibri" w:hAnsi="Verdana" w:cs="Times New Roman"/>
          <w:sz w:val="20"/>
          <w:szCs w:val="20"/>
        </w:rPr>
        <w:t>:</w:t>
      </w:r>
    </w:p>
    <w:p w:rsidR="009862F4" w:rsidRPr="00F00D6B" w:rsidRDefault="009862F4" w:rsidP="00A839CA">
      <w:pPr>
        <w:pStyle w:val="ListParagraph"/>
        <w:numPr>
          <w:ilvl w:val="0"/>
          <w:numId w:val="25"/>
        </w:numPr>
        <w:tabs>
          <w:tab w:val="left" w:pos="851"/>
        </w:tabs>
        <w:spacing w:after="0" w:line="360" w:lineRule="auto"/>
        <w:jc w:val="both"/>
        <w:rPr>
          <w:rFonts w:ascii="Verdana" w:eastAsia="Calibri" w:hAnsi="Verdana" w:cs="Times New Roman"/>
          <w:i/>
          <w:sz w:val="20"/>
          <w:szCs w:val="20"/>
        </w:rPr>
      </w:pPr>
      <w:r w:rsidRPr="00F00D6B">
        <w:rPr>
          <w:rFonts w:ascii="Verdana" w:eastAsia="Calibri" w:hAnsi="Verdana" w:cs="Times New Roman"/>
          <w:sz w:val="20"/>
          <w:szCs w:val="20"/>
        </w:rPr>
        <w:t xml:space="preserve">Считано от 2020 </w:t>
      </w:r>
      <w:r w:rsidR="00D34064" w:rsidRPr="00F00D6B">
        <w:rPr>
          <w:rFonts w:ascii="Verdana" w:eastAsia="Calibri" w:hAnsi="Verdana" w:cs="Times New Roman"/>
          <w:sz w:val="20"/>
          <w:szCs w:val="20"/>
        </w:rPr>
        <w:t xml:space="preserve">г. </w:t>
      </w:r>
      <w:r w:rsidRPr="00F00D6B">
        <w:rPr>
          <w:rFonts w:ascii="Verdana" w:eastAsia="Calibri" w:hAnsi="Verdana" w:cs="Times New Roman"/>
          <w:sz w:val="20"/>
          <w:szCs w:val="20"/>
        </w:rPr>
        <w:t xml:space="preserve">всички юридически лица подлежат на вписване в търговския регистър и дават отчет за дейността си като публикуват годишен финансов отчет също. По критериите за НПО с нестопанска дейност няма как да се отчита стопанската дейност на членовете, но от годишните отчети е видно колко членове има обединението. </w:t>
      </w:r>
    </w:p>
    <w:p w:rsidR="009862F4" w:rsidRPr="00F00D6B" w:rsidRDefault="009862F4" w:rsidP="009862F4">
      <w:pPr>
        <w:pStyle w:val="ListParagraph"/>
        <w:tabs>
          <w:tab w:val="left" w:pos="851"/>
        </w:tabs>
        <w:spacing w:after="0" w:line="360" w:lineRule="auto"/>
        <w:ind w:left="795"/>
        <w:jc w:val="both"/>
        <w:rPr>
          <w:rFonts w:ascii="Verdana" w:eastAsia="Calibri" w:hAnsi="Verdana" w:cs="Times New Roman"/>
          <w:i/>
          <w:sz w:val="20"/>
          <w:szCs w:val="20"/>
        </w:rPr>
      </w:pPr>
      <w:r w:rsidRPr="00F00D6B">
        <w:rPr>
          <w:rFonts w:ascii="Verdana" w:eastAsia="Calibri" w:hAnsi="Verdana" w:cs="Times New Roman"/>
          <w:i/>
          <w:sz w:val="20"/>
          <w:szCs w:val="20"/>
        </w:rPr>
        <w:t>Предложение: От страна да МЗм да бъде и</w:t>
      </w:r>
      <w:r w:rsidR="00D34064" w:rsidRPr="00F00D6B">
        <w:rPr>
          <w:rFonts w:ascii="Verdana" w:eastAsia="Calibri" w:hAnsi="Verdana" w:cs="Times New Roman"/>
          <w:i/>
          <w:sz w:val="20"/>
          <w:szCs w:val="20"/>
        </w:rPr>
        <w:t>нициирана промяна за въвеждане н</w:t>
      </w:r>
      <w:r w:rsidRPr="00F00D6B">
        <w:rPr>
          <w:rFonts w:ascii="Verdana" w:eastAsia="Calibri" w:hAnsi="Verdana" w:cs="Times New Roman"/>
          <w:i/>
          <w:sz w:val="20"/>
          <w:szCs w:val="20"/>
        </w:rPr>
        <w:t xml:space="preserve">а допълнително изискване при вписване в ТР за НПО, защото се получава припокриване на голяма част от исканата и от ТР и от МЗМ информация. За нуждите на МЗм да се изпраща само специфична информация. </w:t>
      </w:r>
    </w:p>
    <w:p w:rsidR="009862F4" w:rsidRPr="00F00D6B" w:rsidRDefault="009862F4" w:rsidP="009862F4">
      <w:pPr>
        <w:pStyle w:val="ListParagraph"/>
        <w:tabs>
          <w:tab w:val="left" w:pos="851"/>
        </w:tabs>
        <w:spacing w:after="0" w:line="360" w:lineRule="auto"/>
        <w:ind w:left="795"/>
        <w:jc w:val="both"/>
        <w:rPr>
          <w:rFonts w:ascii="Verdana" w:eastAsia="Calibri" w:hAnsi="Verdana" w:cs="Times New Roman"/>
          <w:i/>
          <w:sz w:val="20"/>
          <w:szCs w:val="20"/>
        </w:rPr>
      </w:pPr>
    </w:p>
    <w:p w:rsidR="009862F4" w:rsidRPr="00F00D6B" w:rsidRDefault="009862F4" w:rsidP="00A839CA">
      <w:pPr>
        <w:pStyle w:val="ListParagraph"/>
        <w:numPr>
          <w:ilvl w:val="0"/>
          <w:numId w:val="25"/>
        </w:numPr>
        <w:tabs>
          <w:tab w:val="left" w:pos="851"/>
        </w:tabs>
        <w:spacing w:after="0" w:line="360" w:lineRule="auto"/>
        <w:jc w:val="both"/>
        <w:rPr>
          <w:rFonts w:ascii="Verdana" w:eastAsia="Calibri" w:hAnsi="Verdana" w:cs="Times New Roman"/>
          <w:i/>
          <w:sz w:val="20"/>
          <w:szCs w:val="20"/>
        </w:rPr>
      </w:pPr>
      <w:r w:rsidRPr="00F00D6B">
        <w:rPr>
          <w:rFonts w:ascii="Verdana" w:eastAsia="Calibri" w:hAnsi="Verdana" w:cs="Times New Roman"/>
          <w:sz w:val="20"/>
          <w:szCs w:val="20"/>
        </w:rPr>
        <w:t xml:space="preserve">Представителността на една организация </w:t>
      </w:r>
      <w:r w:rsidRPr="00F00D6B">
        <w:rPr>
          <w:rFonts w:ascii="Verdana" w:eastAsia="Calibri" w:hAnsi="Verdana" w:cs="Times New Roman"/>
          <w:b/>
          <w:sz w:val="20"/>
          <w:szCs w:val="20"/>
        </w:rPr>
        <w:t>не може</w:t>
      </w:r>
      <w:r w:rsidRPr="00F00D6B">
        <w:rPr>
          <w:rFonts w:ascii="Verdana" w:eastAsia="Calibri" w:hAnsi="Verdana" w:cs="Times New Roman"/>
          <w:sz w:val="20"/>
          <w:szCs w:val="20"/>
        </w:rPr>
        <w:t xml:space="preserve"> да бъде показателна спрямо това дали се произвежда продукт, размера (големината на този продукт) и др. В браншовата организация членуват хора, които споделят еднакви възгледи, решения и др. по отношение на развитието на земеделския бранш в страната ни. Освен това в болшинството от тях членуват</w:t>
      </w:r>
      <w:r w:rsidR="00D34064" w:rsidRPr="00F00D6B">
        <w:rPr>
          <w:rFonts w:ascii="Verdana" w:eastAsia="Calibri" w:hAnsi="Verdana" w:cs="Times New Roman"/>
          <w:sz w:val="20"/>
          <w:szCs w:val="20"/>
        </w:rPr>
        <w:t>,</w:t>
      </w:r>
      <w:r w:rsidRPr="00F00D6B">
        <w:rPr>
          <w:rFonts w:ascii="Verdana" w:eastAsia="Calibri" w:hAnsi="Verdana" w:cs="Times New Roman"/>
          <w:sz w:val="20"/>
          <w:szCs w:val="20"/>
        </w:rPr>
        <w:t xml:space="preserve"> за да получат адекватна актуална информация и помощ и насоки при нужда.</w:t>
      </w:r>
    </w:p>
    <w:p w:rsidR="009862F4" w:rsidRPr="00F00D6B" w:rsidRDefault="009862F4" w:rsidP="009862F4">
      <w:pPr>
        <w:tabs>
          <w:tab w:val="left" w:pos="851"/>
        </w:tabs>
        <w:spacing w:after="0" w:line="360" w:lineRule="auto"/>
        <w:jc w:val="both"/>
        <w:rPr>
          <w:rFonts w:ascii="Verdana" w:eastAsia="Calibri" w:hAnsi="Verdana" w:cs="Times New Roman"/>
          <w:sz w:val="20"/>
          <w:szCs w:val="20"/>
        </w:rPr>
      </w:pPr>
    </w:p>
    <w:p w:rsidR="009862F4" w:rsidRPr="00F00D6B" w:rsidRDefault="009862F4" w:rsidP="009862F4">
      <w:pPr>
        <w:tabs>
          <w:tab w:val="left" w:pos="851"/>
        </w:tabs>
        <w:spacing w:after="0" w:line="360" w:lineRule="auto"/>
        <w:jc w:val="both"/>
        <w:rPr>
          <w:rFonts w:ascii="Verdana" w:eastAsia="Calibri" w:hAnsi="Verdana" w:cs="Times New Roman"/>
          <w:sz w:val="20"/>
          <w:szCs w:val="20"/>
        </w:rPr>
      </w:pPr>
      <w:r w:rsidRPr="00F00D6B">
        <w:rPr>
          <w:noProof/>
          <w:lang w:val="en-US"/>
        </w:rPr>
        <w:lastRenderedPageBreak/>
        <w:drawing>
          <wp:inline distT="0" distB="0" distL="0" distR="0" wp14:anchorId="4E3911A8" wp14:editId="7E6731EB">
            <wp:extent cx="5953760" cy="2656114"/>
            <wp:effectExtent l="0" t="0" r="8890" b="1143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862F4" w:rsidRPr="00F00D6B" w:rsidRDefault="009862F4" w:rsidP="009862F4">
      <w:pPr>
        <w:tabs>
          <w:tab w:val="left" w:pos="851"/>
        </w:tabs>
        <w:spacing w:after="0" w:line="360" w:lineRule="auto"/>
        <w:jc w:val="both"/>
        <w:rPr>
          <w:rFonts w:ascii="Verdana" w:eastAsia="Calibri" w:hAnsi="Verdana" w:cs="Times New Roman"/>
          <w:i/>
          <w:sz w:val="18"/>
          <w:szCs w:val="18"/>
        </w:rPr>
      </w:pPr>
      <w:r w:rsidRPr="00F00D6B">
        <w:rPr>
          <w:rFonts w:ascii="Verdana" w:eastAsia="Calibri" w:hAnsi="Verdana" w:cs="Times New Roman"/>
          <w:i/>
          <w:sz w:val="18"/>
          <w:szCs w:val="18"/>
        </w:rPr>
        <w:t xml:space="preserve">Фиг. </w:t>
      </w:r>
      <w:r w:rsidR="002A0EBB" w:rsidRPr="00F00D6B">
        <w:rPr>
          <w:rFonts w:ascii="Verdana" w:eastAsia="Calibri" w:hAnsi="Verdana" w:cs="Times New Roman"/>
          <w:i/>
          <w:sz w:val="18"/>
          <w:szCs w:val="18"/>
        </w:rPr>
        <w:t>19</w:t>
      </w:r>
      <w:r w:rsidRPr="00F00D6B">
        <w:rPr>
          <w:rFonts w:ascii="Verdana" w:eastAsia="Calibri" w:hAnsi="Verdana" w:cs="Times New Roman"/>
          <w:i/>
          <w:sz w:val="18"/>
          <w:szCs w:val="18"/>
        </w:rPr>
        <w:t xml:space="preserve"> Процентно съотношение представените отговори – 13 въпрос.</w:t>
      </w:r>
    </w:p>
    <w:p w:rsidR="009862F4" w:rsidRPr="00F00D6B" w:rsidRDefault="009862F4" w:rsidP="009862F4">
      <w:pPr>
        <w:tabs>
          <w:tab w:val="left" w:pos="851"/>
        </w:tabs>
        <w:spacing w:after="0" w:line="360" w:lineRule="auto"/>
        <w:jc w:val="both"/>
        <w:rPr>
          <w:rFonts w:ascii="Verdana" w:eastAsia="Calibri" w:hAnsi="Verdana" w:cs="Times New Roman"/>
          <w:b/>
          <w:sz w:val="20"/>
          <w:szCs w:val="20"/>
        </w:rPr>
      </w:pPr>
    </w:p>
    <w:p w:rsidR="009862F4" w:rsidRPr="00F00D6B" w:rsidRDefault="009862F4" w:rsidP="00A839CA">
      <w:pPr>
        <w:pStyle w:val="ListParagraph"/>
        <w:numPr>
          <w:ilvl w:val="0"/>
          <w:numId w:val="29"/>
        </w:numPr>
        <w:tabs>
          <w:tab w:val="left" w:pos="851"/>
        </w:tabs>
        <w:spacing w:after="0" w:line="360" w:lineRule="auto"/>
        <w:ind w:left="142" w:firstLine="0"/>
        <w:jc w:val="both"/>
        <w:rPr>
          <w:rFonts w:ascii="Verdana" w:eastAsia="Calibri" w:hAnsi="Verdana" w:cs="Times New Roman"/>
          <w:b/>
          <w:sz w:val="20"/>
          <w:szCs w:val="20"/>
        </w:rPr>
      </w:pPr>
      <w:r w:rsidRPr="00F00D6B">
        <w:rPr>
          <w:rFonts w:ascii="Verdana" w:hAnsi="Verdana"/>
          <w:sz w:val="20"/>
          <w:szCs w:val="20"/>
        </w:rPr>
        <w:t xml:space="preserve">По отношение на </w:t>
      </w:r>
      <w:r w:rsidRPr="00F00D6B">
        <w:rPr>
          <w:rFonts w:ascii="Verdana" w:hAnsi="Verdana"/>
          <w:b/>
          <w:sz w:val="20"/>
          <w:szCs w:val="20"/>
        </w:rPr>
        <w:t>Въпрос 13 „</w:t>
      </w:r>
      <w:r w:rsidRPr="00F00D6B">
        <w:rPr>
          <w:rFonts w:ascii="Verdana" w:hAnsi="Verdana"/>
          <w:b/>
          <w:i/>
          <w:sz w:val="20"/>
          <w:szCs w:val="20"/>
        </w:rPr>
        <w:t>Считате ли, че членуването Ви в обединение/браншова организация би подпомогнало вашата дейност?</w:t>
      </w:r>
      <w:r w:rsidRPr="00F00D6B">
        <w:rPr>
          <w:rFonts w:ascii="Verdana" w:hAnsi="Verdana"/>
          <w:b/>
          <w:sz w:val="20"/>
          <w:szCs w:val="20"/>
        </w:rPr>
        <w:t xml:space="preserve">“  </w:t>
      </w:r>
      <w:r w:rsidRPr="00F00D6B">
        <w:rPr>
          <w:rFonts w:ascii="Verdana" w:hAnsi="Verdana"/>
          <w:sz w:val="20"/>
          <w:szCs w:val="20"/>
        </w:rPr>
        <w:t xml:space="preserve">89 % от анкетираните са посочили, че членуването </w:t>
      </w:r>
      <w:r w:rsidR="00D34064" w:rsidRPr="00F00D6B">
        <w:rPr>
          <w:rFonts w:ascii="Verdana" w:hAnsi="Verdana"/>
          <w:sz w:val="20"/>
          <w:szCs w:val="20"/>
        </w:rPr>
        <w:t xml:space="preserve">им </w:t>
      </w:r>
      <w:r w:rsidRPr="00F00D6B">
        <w:rPr>
          <w:rFonts w:ascii="Verdana" w:hAnsi="Verdana"/>
          <w:sz w:val="20"/>
          <w:szCs w:val="20"/>
        </w:rPr>
        <w:t>в обединение/браншова организация би подпомогнало дейността им.</w:t>
      </w:r>
    </w:p>
    <w:p w:rsidR="009862F4" w:rsidRPr="00F00D6B" w:rsidRDefault="009862F4" w:rsidP="009862F4">
      <w:p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b/>
          <w:sz w:val="20"/>
          <w:szCs w:val="20"/>
        </w:rPr>
        <w:tab/>
      </w:r>
      <w:r w:rsidRPr="00F00D6B">
        <w:rPr>
          <w:rFonts w:ascii="Verdana" w:eastAsia="Calibri" w:hAnsi="Verdana" w:cs="Times New Roman"/>
          <w:sz w:val="20"/>
          <w:szCs w:val="20"/>
        </w:rPr>
        <w:t>Голям процент от анкетираните са посочили като допълнителен мотив, основните причини, поради които считат, че членуването им в обединение/браншова организация би подпомогнало вашата дейност, част от които са:</w:t>
      </w:r>
    </w:p>
    <w:p w:rsidR="009862F4" w:rsidRPr="00F00D6B" w:rsidRDefault="009862F4" w:rsidP="009862F4">
      <w:pPr>
        <w:tabs>
          <w:tab w:val="left" w:pos="851"/>
        </w:tabs>
        <w:spacing w:after="0" w:line="360" w:lineRule="auto"/>
        <w:jc w:val="both"/>
        <w:rPr>
          <w:rFonts w:ascii="Verdana" w:eastAsia="Calibri" w:hAnsi="Verdana" w:cs="Times New Roman"/>
          <w:sz w:val="20"/>
          <w:szCs w:val="20"/>
        </w:rPr>
      </w:pPr>
    </w:p>
    <w:p w:rsidR="009862F4" w:rsidRPr="00F00D6B" w:rsidRDefault="009862F4" w:rsidP="00A839CA">
      <w:pPr>
        <w:pStyle w:val="ListParagraph"/>
        <w:numPr>
          <w:ilvl w:val="0"/>
          <w:numId w:val="25"/>
        </w:num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sz w:val="20"/>
          <w:szCs w:val="20"/>
        </w:rPr>
        <w:t>редовно ме консултират по интересуващи ме въпроси свързани с дейността ми;</w:t>
      </w:r>
    </w:p>
    <w:p w:rsidR="009862F4" w:rsidRPr="00F00D6B" w:rsidRDefault="009862F4" w:rsidP="00A839CA">
      <w:pPr>
        <w:pStyle w:val="ListParagraph"/>
        <w:numPr>
          <w:ilvl w:val="0"/>
          <w:numId w:val="25"/>
        </w:num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sz w:val="20"/>
          <w:szCs w:val="20"/>
        </w:rPr>
        <w:t>цената на продукцията ми се повиши и получавам административна помощ;</w:t>
      </w:r>
    </w:p>
    <w:p w:rsidR="009862F4" w:rsidRPr="00F00D6B" w:rsidRDefault="009862F4" w:rsidP="00A839CA">
      <w:pPr>
        <w:pStyle w:val="ListParagraph"/>
        <w:numPr>
          <w:ilvl w:val="0"/>
          <w:numId w:val="25"/>
        </w:num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sz w:val="20"/>
          <w:szCs w:val="20"/>
        </w:rPr>
        <w:t>ориентират ме за пазара;</w:t>
      </w:r>
    </w:p>
    <w:p w:rsidR="009862F4" w:rsidRPr="00F00D6B" w:rsidRDefault="009862F4" w:rsidP="00A839CA">
      <w:pPr>
        <w:pStyle w:val="ListParagraph"/>
        <w:numPr>
          <w:ilvl w:val="0"/>
          <w:numId w:val="25"/>
        </w:num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sz w:val="20"/>
          <w:szCs w:val="20"/>
        </w:rPr>
        <w:t>членуването в браншова организация подобрява значително информираността на земеделските стопани, дава възможност за сътрудничество и обмен с други земеделски производители от бранша, както и улеснява диалога с националните и европейските власти. Организацията дава възможност за участие в законодателния процес, в изготвянето на политиките за сектора. Като допълнителни ползи, членството в браншова организация предлага допълнителни икономически стимули и подобрява конкурентоспособността на земеделските стопанства.</w:t>
      </w:r>
    </w:p>
    <w:p w:rsidR="009862F4" w:rsidRPr="00F00D6B" w:rsidRDefault="009862F4" w:rsidP="00A839CA">
      <w:pPr>
        <w:pStyle w:val="ListParagraph"/>
        <w:numPr>
          <w:ilvl w:val="0"/>
          <w:numId w:val="25"/>
        </w:num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sz w:val="20"/>
          <w:szCs w:val="20"/>
        </w:rPr>
        <w:t>легитимира производителя;</w:t>
      </w:r>
    </w:p>
    <w:p w:rsidR="009862F4" w:rsidRPr="00F00D6B" w:rsidRDefault="009862F4" w:rsidP="00A839CA">
      <w:pPr>
        <w:pStyle w:val="ListParagraph"/>
        <w:numPr>
          <w:ilvl w:val="0"/>
          <w:numId w:val="25"/>
        </w:num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sz w:val="20"/>
          <w:szCs w:val="20"/>
        </w:rPr>
        <w:t>членувайки в обединение, производителят има права и задължения съобразно устава на организацията, получава навременна и актуална информация и може да се възползва от много дейности, които организацията предлага, както и да защитава правата му;</w:t>
      </w:r>
    </w:p>
    <w:p w:rsidR="009862F4" w:rsidRPr="00F00D6B" w:rsidRDefault="009862F4" w:rsidP="00A839CA">
      <w:pPr>
        <w:pStyle w:val="ListParagraph"/>
        <w:numPr>
          <w:ilvl w:val="0"/>
          <w:numId w:val="25"/>
        </w:num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sz w:val="20"/>
          <w:szCs w:val="20"/>
        </w:rPr>
        <w:t>при възникване на проблем, организациите помагат;</w:t>
      </w:r>
    </w:p>
    <w:p w:rsidR="009862F4" w:rsidRPr="00F00D6B" w:rsidRDefault="009862F4" w:rsidP="00A839CA">
      <w:pPr>
        <w:pStyle w:val="ListParagraph"/>
        <w:numPr>
          <w:ilvl w:val="0"/>
          <w:numId w:val="25"/>
        </w:num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sz w:val="20"/>
          <w:szCs w:val="20"/>
        </w:rPr>
        <w:lastRenderedPageBreak/>
        <w:t>членуването в обединение дава възможност за пряко/косвено участие в законодателния процес, в изготвянето на политиките за сектора, в диалога с националните и европейските власти. Членуването в браншова организация подобрява значително информираността на земеделските стопани по отношение на прилаганата дейност, предлага допълнителни икономически стимули, дава възможност за сътрудничество и обмен с други земеделски производители от бранша. Като съвкупност от ползи, членството в браншова организация подобрява конкурентоспособността на земеделските стопанства;</w:t>
      </w:r>
    </w:p>
    <w:p w:rsidR="009862F4" w:rsidRPr="00F00D6B" w:rsidRDefault="009862F4" w:rsidP="00A839CA">
      <w:pPr>
        <w:pStyle w:val="ListParagraph"/>
        <w:numPr>
          <w:ilvl w:val="0"/>
          <w:numId w:val="25"/>
        </w:num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sz w:val="20"/>
          <w:szCs w:val="20"/>
        </w:rPr>
        <w:t>членуването в браншовата организация  дава представителност на интересите на земеделските стопани. Браншовата организация защитава интересите на зърнопроизводителите в Република България, изразяваща се в подпомагане производството и търговията със зърно, развитие и защита на общите права и интереси на зърнопроизводителите, координира и обединява усилията и възможностите на физически и юридически лица – членове на сдружението.</w:t>
      </w:r>
    </w:p>
    <w:p w:rsidR="009862F4" w:rsidRPr="00F00D6B" w:rsidRDefault="009862F4" w:rsidP="00A839CA">
      <w:pPr>
        <w:pStyle w:val="ListParagraph"/>
        <w:numPr>
          <w:ilvl w:val="0"/>
          <w:numId w:val="25"/>
        </w:num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sz w:val="20"/>
          <w:szCs w:val="20"/>
        </w:rPr>
        <w:t>много помага, получаваме съдействие;</w:t>
      </w:r>
    </w:p>
    <w:p w:rsidR="009862F4" w:rsidRPr="00F00D6B" w:rsidRDefault="009862F4" w:rsidP="009862F4">
      <w:pPr>
        <w:tabs>
          <w:tab w:val="left" w:pos="851"/>
        </w:tabs>
        <w:spacing w:after="0" w:line="360" w:lineRule="auto"/>
        <w:jc w:val="both"/>
        <w:rPr>
          <w:rFonts w:ascii="Verdana" w:eastAsia="Calibri" w:hAnsi="Verdana" w:cs="Times New Roman"/>
          <w:sz w:val="20"/>
          <w:szCs w:val="20"/>
        </w:rPr>
      </w:pPr>
    </w:p>
    <w:p w:rsidR="009862F4" w:rsidRPr="00F00D6B" w:rsidRDefault="009862F4" w:rsidP="00A839CA">
      <w:pPr>
        <w:pStyle w:val="ListParagraph"/>
        <w:numPr>
          <w:ilvl w:val="0"/>
          <w:numId w:val="29"/>
        </w:numPr>
        <w:tabs>
          <w:tab w:val="left" w:pos="851"/>
        </w:tabs>
        <w:spacing w:after="0" w:line="360" w:lineRule="auto"/>
        <w:ind w:left="0" w:firstLine="142"/>
        <w:jc w:val="both"/>
        <w:rPr>
          <w:rFonts w:ascii="Verdana" w:eastAsia="Calibri" w:hAnsi="Verdana" w:cs="Times New Roman"/>
          <w:b/>
          <w:sz w:val="20"/>
          <w:szCs w:val="20"/>
        </w:rPr>
      </w:pPr>
      <w:r w:rsidRPr="00F00D6B">
        <w:rPr>
          <w:rFonts w:ascii="Verdana" w:hAnsi="Verdana"/>
          <w:sz w:val="20"/>
          <w:szCs w:val="20"/>
        </w:rPr>
        <w:t xml:space="preserve">По отношение на </w:t>
      </w:r>
      <w:r w:rsidRPr="00F00D6B">
        <w:rPr>
          <w:rFonts w:ascii="Verdana" w:hAnsi="Verdana"/>
          <w:b/>
          <w:sz w:val="20"/>
          <w:szCs w:val="20"/>
        </w:rPr>
        <w:t>Въпрос 14</w:t>
      </w:r>
      <w:r w:rsidRPr="00F00D6B">
        <w:rPr>
          <w:rFonts w:ascii="Verdana" w:hAnsi="Verdana"/>
          <w:sz w:val="20"/>
          <w:szCs w:val="20"/>
        </w:rPr>
        <w:t xml:space="preserve"> </w:t>
      </w:r>
      <w:r w:rsidRPr="00F00D6B">
        <w:rPr>
          <w:rFonts w:ascii="Verdana" w:hAnsi="Verdana"/>
          <w:i/>
          <w:sz w:val="20"/>
          <w:szCs w:val="20"/>
        </w:rPr>
        <w:t>„</w:t>
      </w:r>
      <w:r w:rsidRPr="00F00D6B">
        <w:rPr>
          <w:rFonts w:ascii="Verdana" w:eastAsia="Calibri" w:hAnsi="Verdana" w:cs="Times New Roman"/>
          <w:b/>
          <w:i/>
          <w:sz w:val="20"/>
          <w:szCs w:val="20"/>
        </w:rPr>
        <w:t xml:space="preserve">Смятате ли, че регистрирането на браншовите организации и членовете им в публичен регистър би спомогнало за прозрачността на представляващите и представляваните земеделски производители?“ </w:t>
      </w:r>
      <w:r w:rsidRPr="00F00D6B">
        <w:rPr>
          <w:rFonts w:ascii="Verdana" w:eastAsia="Calibri" w:hAnsi="Verdana" w:cs="Times New Roman"/>
          <w:sz w:val="20"/>
          <w:szCs w:val="20"/>
        </w:rPr>
        <w:t>и</w:t>
      </w:r>
      <w:r w:rsidRPr="00F00D6B">
        <w:rPr>
          <w:rFonts w:ascii="Verdana" w:eastAsia="Calibri" w:hAnsi="Verdana" w:cs="Times New Roman"/>
          <w:b/>
          <w:i/>
          <w:sz w:val="20"/>
          <w:szCs w:val="20"/>
        </w:rPr>
        <w:t xml:space="preserve"> Въпрос 15 „Смятате ли, че браншовите организации е необходимо да предоставят информация на МЗм за дейността си и членската си маса?“ </w:t>
      </w:r>
      <w:r w:rsidRPr="00F00D6B">
        <w:rPr>
          <w:rFonts w:ascii="Verdana" w:eastAsia="Calibri" w:hAnsi="Verdana" w:cs="Times New Roman"/>
          <w:sz w:val="20"/>
          <w:szCs w:val="20"/>
        </w:rPr>
        <w:t>между 50</w:t>
      </w:r>
      <w:r w:rsidR="00D34064" w:rsidRPr="00F00D6B">
        <w:rPr>
          <w:rFonts w:ascii="Verdana" w:eastAsia="Calibri" w:hAnsi="Verdana" w:cs="Times New Roman"/>
          <w:sz w:val="20"/>
          <w:szCs w:val="20"/>
        </w:rPr>
        <w:t xml:space="preserve"> </w:t>
      </w:r>
      <w:r w:rsidRPr="00F00D6B">
        <w:rPr>
          <w:rFonts w:ascii="Verdana" w:eastAsia="Calibri" w:hAnsi="Verdana" w:cs="Times New Roman"/>
          <w:sz w:val="20"/>
          <w:szCs w:val="20"/>
        </w:rPr>
        <w:t>и 75</w:t>
      </w:r>
      <w:r w:rsidR="00D34064" w:rsidRPr="00F00D6B">
        <w:rPr>
          <w:rFonts w:ascii="Verdana" w:eastAsia="Calibri" w:hAnsi="Verdana" w:cs="Times New Roman"/>
          <w:sz w:val="20"/>
          <w:szCs w:val="20"/>
        </w:rPr>
        <w:t xml:space="preserve"> </w:t>
      </w:r>
      <w:r w:rsidRPr="00F00D6B">
        <w:rPr>
          <w:rFonts w:ascii="Verdana" w:eastAsia="Calibri" w:hAnsi="Verdana" w:cs="Times New Roman"/>
          <w:sz w:val="20"/>
          <w:szCs w:val="20"/>
        </w:rPr>
        <w:t xml:space="preserve">от анкетираните считат, че е необходимо да бъде създаден публичен регистър и това би спомогнало за прозрачността на представляващите и представляваните земеделски производители, както че браншовите организации е необходимо да предоставят информация на МЗм за дейността си и членската си маса. </w:t>
      </w:r>
    </w:p>
    <w:p w:rsidR="009862F4" w:rsidRPr="00F00D6B" w:rsidRDefault="009862F4" w:rsidP="009862F4">
      <w:pPr>
        <w:tabs>
          <w:tab w:val="left" w:pos="851"/>
        </w:tabs>
        <w:spacing w:after="0" w:line="360" w:lineRule="auto"/>
        <w:jc w:val="both"/>
        <w:rPr>
          <w:rFonts w:ascii="Verdana" w:eastAsia="Calibri" w:hAnsi="Verdana" w:cs="Times New Roman"/>
          <w:sz w:val="20"/>
          <w:szCs w:val="20"/>
        </w:rPr>
      </w:pPr>
    </w:p>
    <w:p w:rsidR="009862F4" w:rsidRPr="00F00D6B" w:rsidRDefault="009862F4" w:rsidP="009862F4">
      <w:pPr>
        <w:tabs>
          <w:tab w:val="left" w:pos="851"/>
        </w:tabs>
        <w:spacing w:after="0" w:line="360" w:lineRule="auto"/>
        <w:jc w:val="both"/>
        <w:rPr>
          <w:rFonts w:ascii="Verdana" w:eastAsia="Calibri" w:hAnsi="Verdana" w:cs="Times New Roman"/>
          <w:b/>
          <w:sz w:val="20"/>
          <w:szCs w:val="20"/>
        </w:rPr>
      </w:pPr>
      <w:r w:rsidRPr="00F00D6B">
        <w:rPr>
          <w:rFonts w:ascii="Verdana" w:hAnsi="Verdana"/>
          <w:sz w:val="20"/>
          <w:szCs w:val="20"/>
        </w:rPr>
        <w:lastRenderedPageBreak/>
        <w:tab/>
      </w:r>
      <w:r w:rsidRPr="00F00D6B">
        <w:rPr>
          <w:noProof/>
          <w:lang w:val="en-US"/>
        </w:rPr>
        <w:drawing>
          <wp:inline distT="0" distB="0" distL="0" distR="0" wp14:anchorId="57F3070B" wp14:editId="216228CF">
            <wp:extent cx="6262370" cy="2998382"/>
            <wp:effectExtent l="0" t="0" r="5080" b="1206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862F4" w:rsidRPr="00F00D6B" w:rsidRDefault="009862F4" w:rsidP="009862F4">
      <w:pPr>
        <w:tabs>
          <w:tab w:val="left" w:pos="851"/>
        </w:tabs>
        <w:spacing w:after="0" w:line="360" w:lineRule="auto"/>
        <w:jc w:val="both"/>
        <w:rPr>
          <w:rFonts w:ascii="Verdana" w:eastAsia="Calibri" w:hAnsi="Verdana" w:cs="Times New Roman"/>
          <w:i/>
          <w:sz w:val="18"/>
          <w:szCs w:val="18"/>
        </w:rPr>
      </w:pPr>
      <w:r w:rsidRPr="00F00D6B">
        <w:rPr>
          <w:rFonts w:ascii="Verdana" w:eastAsia="Calibri" w:hAnsi="Verdana" w:cs="Times New Roman"/>
          <w:i/>
          <w:sz w:val="18"/>
          <w:szCs w:val="18"/>
        </w:rPr>
        <w:t xml:space="preserve">Фиг. </w:t>
      </w:r>
      <w:r w:rsidR="002A0EBB" w:rsidRPr="00F00D6B">
        <w:rPr>
          <w:rFonts w:ascii="Verdana" w:eastAsia="Calibri" w:hAnsi="Verdana" w:cs="Times New Roman"/>
          <w:i/>
          <w:sz w:val="18"/>
          <w:szCs w:val="18"/>
        </w:rPr>
        <w:t>20</w:t>
      </w:r>
      <w:r w:rsidRPr="00F00D6B">
        <w:rPr>
          <w:rFonts w:ascii="Verdana" w:eastAsia="Calibri" w:hAnsi="Verdana" w:cs="Times New Roman"/>
          <w:i/>
          <w:sz w:val="18"/>
          <w:szCs w:val="18"/>
        </w:rPr>
        <w:t xml:space="preserve"> Процентно съотношение представените отговори – 14 и 15 въпрос.</w:t>
      </w:r>
    </w:p>
    <w:p w:rsidR="009862F4" w:rsidRPr="00F00D6B" w:rsidRDefault="009862F4" w:rsidP="009862F4">
      <w:pPr>
        <w:tabs>
          <w:tab w:val="left" w:pos="851"/>
        </w:tabs>
        <w:spacing w:after="0" w:line="360" w:lineRule="auto"/>
        <w:jc w:val="both"/>
        <w:rPr>
          <w:rFonts w:ascii="Verdana" w:eastAsia="Calibri" w:hAnsi="Verdana" w:cs="Times New Roman"/>
          <w:b/>
          <w:sz w:val="20"/>
          <w:szCs w:val="20"/>
        </w:rPr>
      </w:pPr>
    </w:p>
    <w:p w:rsidR="00F45E68" w:rsidRPr="00F00D6B" w:rsidRDefault="009862F4" w:rsidP="00A839CA">
      <w:pPr>
        <w:pStyle w:val="ListParagraph"/>
        <w:numPr>
          <w:ilvl w:val="0"/>
          <w:numId w:val="29"/>
        </w:numPr>
        <w:tabs>
          <w:tab w:val="left" w:pos="851"/>
        </w:tabs>
        <w:spacing w:after="0" w:line="360" w:lineRule="auto"/>
        <w:ind w:left="0" w:firstLine="851"/>
        <w:jc w:val="both"/>
        <w:rPr>
          <w:rFonts w:ascii="Verdana" w:eastAsia="Calibri" w:hAnsi="Verdana" w:cs="Times New Roman"/>
          <w:sz w:val="20"/>
          <w:szCs w:val="20"/>
        </w:rPr>
      </w:pPr>
      <w:r w:rsidRPr="00F00D6B">
        <w:rPr>
          <w:rFonts w:ascii="Verdana" w:hAnsi="Verdana"/>
          <w:sz w:val="20"/>
          <w:szCs w:val="20"/>
        </w:rPr>
        <w:t xml:space="preserve">По отношение на </w:t>
      </w:r>
      <w:r w:rsidRPr="00F00D6B">
        <w:rPr>
          <w:rFonts w:ascii="Verdana" w:hAnsi="Verdana"/>
          <w:b/>
          <w:sz w:val="20"/>
          <w:szCs w:val="20"/>
        </w:rPr>
        <w:t>Въпрос 16</w:t>
      </w:r>
      <w:r w:rsidRPr="00F00D6B">
        <w:rPr>
          <w:rFonts w:ascii="Verdana" w:hAnsi="Verdana"/>
          <w:sz w:val="20"/>
          <w:szCs w:val="20"/>
        </w:rPr>
        <w:t xml:space="preserve"> </w:t>
      </w:r>
      <w:r w:rsidRPr="00F00D6B">
        <w:rPr>
          <w:rFonts w:ascii="Verdana" w:hAnsi="Verdana"/>
          <w:i/>
          <w:sz w:val="20"/>
          <w:szCs w:val="20"/>
        </w:rPr>
        <w:t>„</w:t>
      </w:r>
      <w:r w:rsidRPr="00F00D6B">
        <w:rPr>
          <w:rFonts w:ascii="Verdana" w:eastAsia="Calibri" w:hAnsi="Verdana" w:cs="Times New Roman"/>
          <w:b/>
          <w:i/>
          <w:sz w:val="20"/>
          <w:szCs w:val="20"/>
        </w:rPr>
        <w:t xml:space="preserve">Считате ли, че във всеки бранш може да има само една представителна организация?“ </w:t>
      </w:r>
      <w:r w:rsidRPr="00F00D6B">
        <w:rPr>
          <w:rFonts w:ascii="Verdana" w:eastAsia="Calibri" w:hAnsi="Verdana" w:cs="Times New Roman"/>
          <w:sz w:val="20"/>
          <w:szCs w:val="20"/>
        </w:rPr>
        <w:t>65 от анкетираните считат, че във всеки бранш може да има само една представителна организация, 14 от анкетираните нямат позиция по въпроса, 4 са посочили</w:t>
      </w:r>
      <w:r w:rsidR="00D34064" w:rsidRPr="00F00D6B">
        <w:rPr>
          <w:rFonts w:ascii="Verdana" w:eastAsia="Calibri" w:hAnsi="Verdana" w:cs="Times New Roman"/>
          <w:sz w:val="20"/>
          <w:szCs w:val="20"/>
        </w:rPr>
        <w:t>,</w:t>
      </w:r>
      <w:r w:rsidRPr="00F00D6B">
        <w:rPr>
          <w:rFonts w:ascii="Verdana" w:eastAsia="Calibri" w:hAnsi="Verdana" w:cs="Times New Roman"/>
          <w:sz w:val="20"/>
          <w:szCs w:val="20"/>
        </w:rPr>
        <w:t xml:space="preserve"> че трябва да има повече от една.</w:t>
      </w:r>
    </w:p>
    <w:p w:rsidR="00F45E68" w:rsidRPr="00F00D6B" w:rsidRDefault="009862F4" w:rsidP="00A839CA">
      <w:pPr>
        <w:pStyle w:val="ListParagraph"/>
        <w:numPr>
          <w:ilvl w:val="0"/>
          <w:numId w:val="29"/>
        </w:numPr>
        <w:tabs>
          <w:tab w:val="left" w:pos="851"/>
        </w:tabs>
        <w:spacing w:after="0" w:line="360" w:lineRule="auto"/>
        <w:ind w:left="0" w:firstLine="851"/>
        <w:jc w:val="both"/>
        <w:rPr>
          <w:rFonts w:ascii="Verdana" w:eastAsia="Calibri" w:hAnsi="Verdana" w:cs="Times New Roman"/>
          <w:sz w:val="20"/>
          <w:szCs w:val="20"/>
        </w:rPr>
      </w:pPr>
      <w:r w:rsidRPr="00F00D6B">
        <w:rPr>
          <w:rFonts w:ascii="Verdana" w:hAnsi="Verdana"/>
          <w:sz w:val="20"/>
          <w:szCs w:val="20"/>
        </w:rPr>
        <w:t xml:space="preserve">По отношение на </w:t>
      </w:r>
      <w:r w:rsidRPr="00F00D6B">
        <w:rPr>
          <w:rFonts w:ascii="Verdana" w:hAnsi="Verdana"/>
          <w:b/>
          <w:sz w:val="20"/>
          <w:szCs w:val="20"/>
        </w:rPr>
        <w:t>Въпрос 17</w:t>
      </w:r>
      <w:r w:rsidRPr="00F00D6B">
        <w:rPr>
          <w:rFonts w:ascii="Verdana" w:hAnsi="Verdana"/>
          <w:sz w:val="20"/>
          <w:szCs w:val="20"/>
        </w:rPr>
        <w:t xml:space="preserve"> </w:t>
      </w:r>
      <w:r w:rsidRPr="00F00D6B">
        <w:rPr>
          <w:rFonts w:ascii="Verdana" w:hAnsi="Verdana"/>
          <w:i/>
          <w:sz w:val="20"/>
          <w:szCs w:val="20"/>
        </w:rPr>
        <w:t>„</w:t>
      </w:r>
      <w:r w:rsidRPr="00F00D6B">
        <w:rPr>
          <w:rFonts w:ascii="Verdana" w:eastAsia="Calibri" w:hAnsi="Verdana" w:cs="Times New Roman"/>
          <w:b/>
          <w:i/>
          <w:sz w:val="20"/>
          <w:szCs w:val="20"/>
        </w:rPr>
        <w:t xml:space="preserve">Подходящ ли е предложения обхват от дейности и правомощия на национално, регионално и областно представителните браншови организации?“ </w:t>
      </w:r>
      <w:r w:rsidRPr="00F00D6B">
        <w:rPr>
          <w:rFonts w:ascii="Verdana" w:eastAsia="Calibri" w:hAnsi="Verdana" w:cs="Times New Roman"/>
          <w:sz w:val="20"/>
          <w:szCs w:val="20"/>
        </w:rPr>
        <w:t>62 от анкетираните нямат позиция по въпроса, 18 от анкетираните считат, че предложения</w:t>
      </w:r>
      <w:r w:rsidR="00D34064" w:rsidRPr="00F00D6B">
        <w:rPr>
          <w:rFonts w:ascii="Verdana" w:eastAsia="Calibri" w:hAnsi="Verdana" w:cs="Times New Roman"/>
          <w:sz w:val="20"/>
          <w:szCs w:val="20"/>
        </w:rPr>
        <w:t>т</w:t>
      </w:r>
      <w:r w:rsidRPr="00F00D6B">
        <w:rPr>
          <w:rFonts w:ascii="Verdana" w:eastAsia="Calibri" w:hAnsi="Verdana" w:cs="Times New Roman"/>
          <w:sz w:val="20"/>
          <w:szCs w:val="20"/>
        </w:rPr>
        <w:t xml:space="preserve"> обхват от дейности и правомощия на национално, регионално и областно представителните браншови организации е подходящ. </w:t>
      </w:r>
    </w:p>
    <w:p w:rsidR="00F45E68" w:rsidRPr="00F00D6B" w:rsidRDefault="009862F4" w:rsidP="00A839CA">
      <w:pPr>
        <w:pStyle w:val="ListParagraph"/>
        <w:numPr>
          <w:ilvl w:val="0"/>
          <w:numId w:val="29"/>
        </w:numPr>
        <w:tabs>
          <w:tab w:val="left" w:pos="851"/>
        </w:tabs>
        <w:spacing w:after="0" w:line="360" w:lineRule="auto"/>
        <w:ind w:left="0" w:firstLine="851"/>
        <w:jc w:val="both"/>
        <w:rPr>
          <w:rFonts w:ascii="Verdana" w:eastAsia="Calibri" w:hAnsi="Verdana" w:cs="Times New Roman"/>
          <w:sz w:val="20"/>
          <w:szCs w:val="20"/>
        </w:rPr>
      </w:pPr>
      <w:r w:rsidRPr="00F00D6B">
        <w:rPr>
          <w:rFonts w:ascii="Verdana" w:hAnsi="Verdana"/>
          <w:sz w:val="20"/>
          <w:szCs w:val="20"/>
        </w:rPr>
        <w:t xml:space="preserve">По отношение на </w:t>
      </w:r>
      <w:r w:rsidRPr="00F00D6B">
        <w:rPr>
          <w:rFonts w:ascii="Verdana" w:hAnsi="Verdana"/>
          <w:b/>
          <w:sz w:val="20"/>
          <w:szCs w:val="20"/>
        </w:rPr>
        <w:t>Въпрос 18</w:t>
      </w:r>
      <w:r w:rsidRPr="00F00D6B">
        <w:rPr>
          <w:rFonts w:ascii="Verdana" w:hAnsi="Verdana"/>
          <w:sz w:val="20"/>
          <w:szCs w:val="20"/>
        </w:rPr>
        <w:t xml:space="preserve"> </w:t>
      </w:r>
      <w:r w:rsidRPr="00F00D6B">
        <w:rPr>
          <w:rFonts w:ascii="Verdana" w:hAnsi="Verdana"/>
          <w:i/>
          <w:sz w:val="20"/>
          <w:szCs w:val="20"/>
        </w:rPr>
        <w:t>„</w:t>
      </w:r>
      <w:r w:rsidRPr="00F00D6B">
        <w:rPr>
          <w:rFonts w:ascii="Verdana" w:eastAsia="Calibri" w:hAnsi="Verdana" w:cs="Times New Roman"/>
          <w:b/>
          <w:i/>
          <w:sz w:val="20"/>
          <w:szCs w:val="20"/>
        </w:rPr>
        <w:t xml:space="preserve">Считате ли, че териториалният признак е приложим при формирането на  браншова организация?“ </w:t>
      </w:r>
      <w:r w:rsidRPr="00F00D6B">
        <w:rPr>
          <w:rFonts w:ascii="Verdana" w:eastAsia="Calibri" w:hAnsi="Verdana" w:cs="Times New Roman"/>
          <w:sz w:val="20"/>
          <w:szCs w:val="20"/>
        </w:rPr>
        <w:t>53 от анкетираните нямат позиция по въпроса, 22 от анкетираните считат, че териториалният признак е приложим при формирането на  браншова организация.</w:t>
      </w:r>
    </w:p>
    <w:p w:rsidR="00F45E68" w:rsidRPr="00F00D6B" w:rsidRDefault="009862F4" w:rsidP="00A839CA">
      <w:pPr>
        <w:pStyle w:val="ListParagraph"/>
        <w:numPr>
          <w:ilvl w:val="0"/>
          <w:numId w:val="29"/>
        </w:numPr>
        <w:tabs>
          <w:tab w:val="left" w:pos="851"/>
        </w:tabs>
        <w:spacing w:after="0" w:line="360" w:lineRule="auto"/>
        <w:ind w:left="0" w:firstLine="851"/>
        <w:jc w:val="both"/>
        <w:rPr>
          <w:rFonts w:ascii="Verdana" w:eastAsia="Calibri" w:hAnsi="Verdana" w:cs="Times New Roman"/>
          <w:sz w:val="20"/>
          <w:szCs w:val="20"/>
        </w:rPr>
      </w:pPr>
      <w:r w:rsidRPr="00F00D6B">
        <w:rPr>
          <w:rFonts w:ascii="Verdana" w:hAnsi="Verdana"/>
          <w:sz w:val="20"/>
          <w:szCs w:val="20"/>
        </w:rPr>
        <w:t xml:space="preserve">По отношение на </w:t>
      </w:r>
      <w:r w:rsidRPr="00F00D6B">
        <w:rPr>
          <w:rFonts w:ascii="Verdana" w:hAnsi="Verdana"/>
          <w:b/>
          <w:sz w:val="20"/>
          <w:szCs w:val="20"/>
        </w:rPr>
        <w:t>Въпрос 19</w:t>
      </w:r>
      <w:r w:rsidRPr="00F00D6B">
        <w:rPr>
          <w:rFonts w:ascii="Verdana" w:hAnsi="Verdana"/>
          <w:sz w:val="20"/>
          <w:szCs w:val="20"/>
        </w:rPr>
        <w:t xml:space="preserve"> </w:t>
      </w:r>
      <w:r w:rsidRPr="00F00D6B">
        <w:rPr>
          <w:rFonts w:ascii="Verdana" w:hAnsi="Verdana"/>
          <w:i/>
          <w:sz w:val="20"/>
          <w:szCs w:val="20"/>
        </w:rPr>
        <w:t>„</w:t>
      </w:r>
      <w:r w:rsidRPr="00F00D6B">
        <w:rPr>
          <w:rFonts w:ascii="Verdana" w:eastAsia="Calibri" w:hAnsi="Verdana" w:cs="Times New Roman"/>
          <w:b/>
          <w:i/>
          <w:sz w:val="20"/>
          <w:szCs w:val="20"/>
        </w:rPr>
        <w:t xml:space="preserve">Считате ли, че членуването в областни, регионални и национални представителни браншови организации следва да бъде задължително?“ </w:t>
      </w:r>
      <w:r w:rsidRPr="00F00D6B">
        <w:rPr>
          <w:rFonts w:ascii="Verdana" w:eastAsia="Calibri" w:hAnsi="Verdana" w:cs="Times New Roman"/>
          <w:sz w:val="20"/>
          <w:szCs w:val="20"/>
        </w:rPr>
        <w:t>79 от анкетираните са посочили, че членуването в областни, регионални и национални представителни браншови организации следва да бъде задължително, 3 – ма от анкетираните считат, не следва да бъде задължително.</w:t>
      </w:r>
    </w:p>
    <w:p w:rsidR="00F45E68" w:rsidRPr="00F00D6B" w:rsidRDefault="009862F4" w:rsidP="00A839CA">
      <w:pPr>
        <w:pStyle w:val="ListParagraph"/>
        <w:numPr>
          <w:ilvl w:val="0"/>
          <w:numId w:val="29"/>
        </w:numPr>
        <w:tabs>
          <w:tab w:val="left" w:pos="851"/>
        </w:tabs>
        <w:spacing w:after="0" w:line="360" w:lineRule="auto"/>
        <w:ind w:left="0" w:firstLine="851"/>
        <w:jc w:val="both"/>
        <w:rPr>
          <w:rFonts w:ascii="Verdana" w:eastAsia="Calibri" w:hAnsi="Verdana" w:cs="Times New Roman"/>
          <w:sz w:val="20"/>
          <w:szCs w:val="20"/>
        </w:rPr>
      </w:pPr>
      <w:r w:rsidRPr="00F00D6B">
        <w:rPr>
          <w:rFonts w:ascii="Verdana" w:hAnsi="Verdana"/>
          <w:sz w:val="20"/>
          <w:szCs w:val="20"/>
        </w:rPr>
        <w:t xml:space="preserve">По отношение на </w:t>
      </w:r>
      <w:r w:rsidRPr="00F00D6B">
        <w:rPr>
          <w:rFonts w:ascii="Verdana" w:hAnsi="Verdana"/>
          <w:b/>
          <w:sz w:val="20"/>
          <w:szCs w:val="20"/>
        </w:rPr>
        <w:t>Въпрос 20</w:t>
      </w:r>
      <w:r w:rsidRPr="00F00D6B">
        <w:rPr>
          <w:rFonts w:ascii="Verdana" w:hAnsi="Verdana"/>
          <w:sz w:val="20"/>
          <w:szCs w:val="20"/>
        </w:rPr>
        <w:t xml:space="preserve"> </w:t>
      </w:r>
      <w:r w:rsidRPr="00F00D6B">
        <w:rPr>
          <w:rFonts w:ascii="Verdana" w:hAnsi="Verdana"/>
          <w:i/>
          <w:sz w:val="20"/>
          <w:szCs w:val="20"/>
        </w:rPr>
        <w:t>„</w:t>
      </w:r>
      <w:r w:rsidRPr="00F00D6B">
        <w:rPr>
          <w:rFonts w:ascii="Verdana" w:eastAsia="Calibri" w:hAnsi="Verdana" w:cs="Times New Roman"/>
          <w:b/>
          <w:i/>
          <w:sz w:val="20"/>
          <w:szCs w:val="20"/>
        </w:rPr>
        <w:t xml:space="preserve">Считате ли, че всички представителни браншови организации следва да подлежат на регистрация?“ </w:t>
      </w:r>
      <w:r w:rsidRPr="00F00D6B">
        <w:rPr>
          <w:rFonts w:ascii="Verdana" w:eastAsia="Calibri" w:hAnsi="Verdana" w:cs="Times New Roman"/>
          <w:sz w:val="20"/>
          <w:szCs w:val="20"/>
        </w:rPr>
        <w:t xml:space="preserve">81 от анкетираните </w:t>
      </w:r>
      <w:r w:rsidRPr="00F00D6B">
        <w:rPr>
          <w:rFonts w:ascii="Verdana" w:eastAsia="Calibri" w:hAnsi="Verdana" w:cs="Times New Roman"/>
          <w:sz w:val="20"/>
          <w:szCs w:val="20"/>
        </w:rPr>
        <w:lastRenderedPageBreak/>
        <w:t>че всички представителни браншови организации следва да подлежат на регистрация, останалите не са посочили позицията си по въпроса.</w:t>
      </w:r>
    </w:p>
    <w:p w:rsidR="00F45E68" w:rsidRPr="00F00D6B" w:rsidRDefault="009862F4" w:rsidP="00A839CA">
      <w:pPr>
        <w:pStyle w:val="ListParagraph"/>
        <w:numPr>
          <w:ilvl w:val="0"/>
          <w:numId w:val="29"/>
        </w:numPr>
        <w:tabs>
          <w:tab w:val="left" w:pos="851"/>
        </w:tabs>
        <w:spacing w:after="0" w:line="360" w:lineRule="auto"/>
        <w:ind w:left="0" w:firstLine="851"/>
        <w:jc w:val="both"/>
        <w:rPr>
          <w:rFonts w:ascii="Verdana" w:eastAsia="Calibri" w:hAnsi="Verdana" w:cs="Times New Roman"/>
          <w:sz w:val="20"/>
          <w:szCs w:val="20"/>
        </w:rPr>
      </w:pPr>
      <w:r w:rsidRPr="00F00D6B">
        <w:rPr>
          <w:rFonts w:ascii="Verdana" w:hAnsi="Verdana"/>
          <w:sz w:val="20"/>
          <w:szCs w:val="20"/>
        </w:rPr>
        <w:t xml:space="preserve">По отношение на </w:t>
      </w:r>
      <w:r w:rsidRPr="00F00D6B">
        <w:rPr>
          <w:rFonts w:ascii="Verdana" w:hAnsi="Verdana"/>
          <w:b/>
          <w:sz w:val="20"/>
          <w:szCs w:val="20"/>
        </w:rPr>
        <w:t>Въпрос 21</w:t>
      </w:r>
      <w:r w:rsidRPr="00F00D6B">
        <w:rPr>
          <w:rFonts w:ascii="Verdana" w:hAnsi="Verdana"/>
          <w:sz w:val="20"/>
          <w:szCs w:val="20"/>
        </w:rPr>
        <w:t xml:space="preserve"> </w:t>
      </w:r>
      <w:r w:rsidRPr="00F00D6B">
        <w:rPr>
          <w:rFonts w:ascii="Verdana" w:hAnsi="Verdana"/>
          <w:i/>
          <w:sz w:val="20"/>
          <w:szCs w:val="20"/>
        </w:rPr>
        <w:t>„</w:t>
      </w:r>
      <w:r w:rsidRPr="00F00D6B">
        <w:rPr>
          <w:rFonts w:ascii="Verdana" w:eastAsia="Calibri" w:hAnsi="Verdana" w:cs="Times New Roman"/>
          <w:b/>
          <w:i/>
          <w:sz w:val="20"/>
          <w:szCs w:val="20"/>
        </w:rPr>
        <w:t xml:space="preserve">Какви следва, според Вас, да са изискванията браншова организация да бъде определена за представителна на областно, регионални и национално равнище?“ </w:t>
      </w:r>
      <w:r w:rsidRPr="00F00D6B">
        <w:rPr>
          <w:rFonts w:ascii="Verdana" w:eastAsia="Calibri" w:hAnsi="Verdana" w:cs="Times New Roman"/>
          <w:sz w:val="20"/>
          <w:szCs w:val="20"/>
        </w:rPr>
        <w:t>65 от анкетираните считат, че за да бъде определена за предст</w:t>
      </w:r>
      <w:r w:rsidR="006C7F00" w:rsidRPr="00F00D6B">
        <w:rPr>
          <w:rFonts w:ascii="Verdana" w:eastAsia="Calibri" w:hAnsi="Verdana" w:cs="Times New Roman"/>
          <w:sz w:val="20"/>
          <w:szCs w:val="20"/>
        </w:rPr>
        <w:t>авителна на областно, регионално</w:t>
      </w:r>
      <w:r w:rsidRPr="00F00D6B">
        <w:rPr>
          <w:rFonts w:ascii="Verdana" w:eastAsia="Calibri" w:hAnsi="Verdana" w:cs="Times New Roman"/>
          <w:sz w:val="20"/>
          <w:szCs w:val="20"/>
        </w:rPr>
        <w:t xml:space="preserve"> и национално равнище, дадена браншова организация трябва да има изисквания за брой членове, 6 считат че обем на произведената или преработената продукция следва да е водещ.</w:t>
      </w:r>
    </w:p>
    <w:p w:rsidR="009862F4" w:rsidRPr="00F00D6B" w:rsidRDefault="009862F4" w:rsidP="00A839CA">
      <w:pPr>
        <w:pStyle w:val="ListParagraph"/>
        <w:numPr>
          <w:ilvl w:val="0"/>
          <w:numId w:val="29"/>
        </w:numPr>
        <w:tabs>
          <w:tab w:val="left" w:pos="851"/>
        </w:tabs>
        <w:spacing w:after="0" w:line="360" w:lineRule="auto"/>
        <w:ind w:left="0" w:firstLine="851"/>
        <w:jc w:val="both"/>
        <w:rPr>
          <w:rFonts w:ascii="Verdana" w:eastAsia="Calibri" w:hAnsi="Verdana" w:cs="Times New Roman"/>
          <w:sz w:val="20"/>
          <w:szCs w:val="20"/>
        </w:rPr>
      </w:pPr>
      <w:r w:rsidRPr="00F00D6B">
        <w:rPr>
          <w:rFonts w:ascii="Verdana" w:hAnsi="Verdana"/>
          <w:sz w:val="20"/>
          <w:szCs w:val="20"/>
        </w:rPr>
        <w:t xml:space="preserve">По отношение на </w:t>
      </w:r>
      <w:r w:rsidRPr="00F00D6B">
        <w:rPr>
          <w:rFonts w:ascii="Verdana" w:hAnsi="Verdana"/>
          <w:b/>
          <w:sz w:val="20"/>
          <w:szCs w:val="20"/>
        </w:rPr>
        <w:t>Въпрос 22</w:t>
      </w:r>
      <w:r w:rsidRPr="00F00D6B">
        <w:rPr>
          <w:rFonts w:ascii="Verdana" w:hAnsi="Verdana"/>
          <w:sz w:val="20"/>
          <w:szCs w:val="20"/>
        </w:rPr>
        <w:t xml:space="preserve"> „</w:t>
      </w:r>
      <w:r w:rsidRPr="00F00D6B">
        <w:rPr>
          <w:rFonts w:ascii="Verdana" w:hAnsi="Verdana"/>
          <w:b/>
          <w:i/>
          <w:sz w:val="20"/>
          <w:szCs w:val="20"/>
        </w:rPr>
        <w:t>Моля, посочете според Вас причината, поради която е/не е необходимо да бъде приет нов Закон за представителните браншови организации за производство и преработка на селскостопански продукти?</w:t>
      </w:r>
      <w:r w:rsidRPr="00F00D6B">
        <w:rPr>
          <w:rFonts w:ascii="Verdana" w:eastAsia="Calibri" w:hAnsi="Verdana" w:cs="Times New Roman"/>
          <w:b/>
          <w:i/>
          <w:sz w:val="20"/>
          <w:szCs w:val="20"/>
        </w:rPr>
        <w:t xml:space="preserve">“ </w:t>
      </w:r>
      <w:r w:rsidRPr="00F00D6B">
        <w:rPr>
          <w:rFonts w:ascii="Verdana" w:eastAsia="Calibri" w:hAnsi="Verdana" w:cs="Times New Roman"/>
          <w:sz w:val="20"/>
          <w:szCs w:val="20"/>
        </w:rPr>
        <w:t>82 от анкетираните са изразили мнение, те считат, че не е необходимо да бъде приет нов Закон за представителните браншови организации за производство и преработка на селскостопански продукти, като са посочени следните мотиви:</w:t>
      </w:r>
    </w:p>
    <w:p w:rsidR="009862F4" w:rsidRPr="00F00D6B" w:rsidRDefault="00A12B0F" w:rsidP="00A839CA">
      <w:pPr>
        <w:pStyle w:val="ListParagraph"/>
        <w:numPr>
          <w:ilvl w:val="0"/>
          <w:numId w:val="26"/>
        </w:num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sz w:val="20"/>
          <w:szCs w:val="20"/>
        </w:rPr>
        <w:t>За д</w:t>
      </w:r>
      <w:r w:rsidR="009862F4" w:rsidRPr="00F00D6B">
        <w:rPr>
          <w:rFonts w:ascii="Verdana" w:eastAsia="Calibri" w:hAnsi="Verdana" w:cs="Times New Roman"/>
          <w:sz w:val="20"/>
          <w:szCs w:val="20"/>
        </w:rPr>
        <w:t>а има ред в представителността. В момента всеки представя себе си;</w:t>
      </w:r>
    </w:p>
    <w:p w:rsidR="009862F4" w:rsidRPr="00F00D6B" w:rsidRDefault="009862F4" w:rsidP="00A839CA">
      <w:pPr>
        <w:pStyle w:val="ListParagraph"/>
        <w:numPr>
          <w:ilvl w:val="0"/>
          <w:numId w:val="26"/>
        </w:num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sz w:val="20"/>
          <w:szCs w:val="20"/>
        </w:rPr>
        <w:t>Нормативното урегулиране на представителността на браншовите организации разкрива редица благоприятни аспекти:</w:t>
      </w:r>
    </w:p>
    <w:p w:rsidR="009862F4" w:rsidRPr="00F00D6B" w:rsidRDefault="009862F4" w:rsidP="009862F4">
      <w:pPr>
        <w:pStyle w:val="ListParagraph"/>
        <w:tabs>
          <w:tab w:val="left" w:pos="851"/>
        </w:tabs>
        <w:spacing w:after="0" w:line="360" w:lineRule="auto"/>
        <w:jc w:val="both"/>
        <w:rPr>
          <w:rFonts w:ascii="Verdana" w:eastAsia="Calibri" w:hAnsi="Verdana" w:cs="Times New Roman"/>
          <w:i/>
          <w:sz w:val="20"/>
          <w:szCs w:val="20"/>
        </w:rPr>
      </w:pPr>
      <w:r w:rsidRPr="00F00D6B">
        <w:rPr>
          <w:rFonts w:ascii="Verdana" w:eastAsia="Calibri" w:hAnsi="Verdana" w:cs="Times New Roman"/>
          <w:i/>
          <w:sz w:val="20"/>
          <w:szCs w:val="20"/>
        </w:rPr>
        <w:t xml:space="preserve">1) Дава се възможност само на организации, представляващи реалните земеделски производители да участват при формирането на политиките в сектора. Регистрираните браншови организации участват съобразно представителността си в преговорния процес и гласът им не се загубва сред масата от непрозрачни обединения; </w:t>
      </w:r>
    </w:p>
    <w:p w:rsidR="009862F4" w:rsidRPr="00F00D6B" w:rsidRDefault="009862F4" w:rsidP="009862F4">
      <w:pPr>
        <w:pStyle w:val="ListParagraph"/>
        <w:tabs>
          <w:tab w:val="left" w:pos="851"/>
        </w:tabs>
        <w:spacing w:after="0" w:line="360" w:lineRule="auto"/>
        <w:jc w:val="both"/>
        <w:rPr>
          <w:rFonts w:ascii="Verdana" w:eastAsia="Calibri" w:hAnsi="Verdana" w:cs="Times New Roman"/>
          <w:i/>
          <w:sz w:val="20"/>
          <w:szCs w:val="20"/>
        </w:rPr>
      </w:pPr>
      <w:r w:rsidRPr="00F00D6B">
        <w:rPr>
          <w:rFonts w:ascii="Verdana" w:eastAsia="Calibri" w:hAnsi="Verdana" w:cs="Times New Roman"/>
          <w:i/>
          <w:sz w:val="20"/>
          <w:szCs w:val="20"/>
        </w:rPr>
        <w:t>2) Не се позволява на браншови организации, представляващи лични и индивидуални интереси, да участват в преговорния процес и в диалога с националните власти при формирането на законите и политиките на сектора;</w:t>
      </w:r>
    </w:p>
    <w:p w:rsidR="009862F4" w:rsidRPr="00F00D6B" w:rsidRDefault="009862F4" w:rsidP="009862F4">
      <w:pPr>
        <w:pStyle w:val="ListParagraph"/>
        <w:tabs>
          <w:tab w:val="left" w:pos="851"/>
        </w:tabs>
        <w:spacing w:after="0" w:line="360" w:lineRule="auto"/>
        <w:jc w:val="both"/>
        <w:rPr>
          <w:rFonts w:ascii="Verdana" w:eastAsia="Calibri" w:hAnsi="Verdana" w:cs="Times New Roman"/>
          <w:i/>
          <w:sz w:val="20"/>
          <w:szCs w:val="20"/>
        </w:rPr>
      </w:pPr>
      <w:r w:rsidRPr="00F00D6B">
        <w:rPr>
          <w:rFonts w:ascii="Verdana" w:eastAsia="Calibri" w:hAnsi="Verdana" w:cs="Times New Roman"/>
          <w:i/>
          <w:sz w:val="20"/>
          <w:szCs w:val="20"/>
        </w:rPr>
        <w:t>3) Отпадането на част от кухите и фиктивни браншови организации от преговорния процес, ще подобри ефективността и полезността на диалога между бранша и националните власти;</w:t>
      </w:r>
    </w:p>
    <w:p w:rsidR="009862F4" w:rsidRPr="00F00D6B" w:rsidRDefault="009862F4" w:rsidP="009862F4">
      <w:pPr>
        <w:pStyle w:val="ListParagraph"/>
        <w:tabs>
          <w:tab w:val="left" w:pos="851"/>
        </w:tabs>
        <w:spacing w:after="0" w:line="360" w:lineRule="auto"/>
        <w:jc w:val="both"/>
        <w:rPr>
          <w:rFonts w:ascii="Verdana" w:eastAsia="Calibri" w:hAnsi="Verdana" w:cs="Times New Roman"/>
          <w:i/>
          <w:sz w:val="20"/>
          <w:szCs w:val="20"/>
        </w:rPr>
      </w:pPr>
      <w:r w:rsidRPr="00F00D6B">
        <w:rPr>
          <w:rFonts w:ascii="Verdana" w:eastAsia="Calibri" w:hAnsi="Verdana" w:cs="Times New Roman"/>
          <w:i/>
          <w:sz w:val="20"/>
          <w:szCs w:val="20"/>
        </w:rPr>
        <w:t>4) Урегулирането на представителността на браншовите организации позволява по-нататъшно надграждане и обединяване на организации, което ще даде възможност на българските фермери да имат влиятелно и ефективно представителство пред европейските власти и европейските обединения на фермери;</w:t>
      </w:r>
    </w:p>
    <w:p w:rsidR="009862F4" w:rsidRPr="00F00D6B" w:rsidRDefault="009862F4" w:rsidP="009862F4">
      <w:pPr>
        <w:pStyle w:val="ListParagraph"/>
        <w:tabs>
          <w:tab w:val="left" w:pos="851"/>
        </w:tabs>
        <w:spacing w:after="0" w:line="360" w:lineRule="auto"/>
        <w:jc w:val="both"/>
        <w:rPr>
          <w:rFonts w:ascii="Verdana" w:eastAsia="Calibri" w:hAnsi="Verdana" w:cs="Times New Roman"/>
          <w:i/>
          <w:sz w:val="20"/>
          <w:szCs w:val="20"/>
        </w:rPr>
      </w:pPr>
      <w:r w:rsidRPr="00F00D6B">
        <w:rPr>
          <w:rFonts w:ascii="Verdana" w:eastAsia="Calibri" w:hAnsi="Verdana" w:cs="Times New Roman"/>
          <w:i/>
          <w:sz w:val="20"/>
          <w:szCs w:val="20"/>
        </w:rPr>
        <w:t>5) Националните власти имат сигурността, че комуникират и водят диалог с реалните представители на даден бранш, следователно консултациите и обсъжданията придобиват значими измерения;</w:t>
      </w:r>
    </w:p>
    <w:p w:rsidR="009862F4" w:rsidRPr="00F00D6B" w:rsidRDefault="009862F4" w:rsidP="009862F4">
      <w:pPr>
        <w:pStyle w:val="ListParagraph"/>
        <w:tabs>
          <w:tab w:val="left" w:pos="851"/>
        </w:tabs>
        <w:spacing w:after="0" w:line="360" w:lineRule="auto"/>
        <w:jc w:val="both"/>
        <w:rPr>
          <w:rFonts w:ascii="Verdana" w:eastAsia="Calibri" w:hAnsi="Verdana" w:cs="Times New Roman"/>
          <w:i/>
          <w:sz w:val="20"/>
          <w:szCs w:val="20"/>
        </w:rPr>
      </w:pPr>
      <w:r w:rsidRPr="00F00D6B">
        <w:rPr>
          <w:rFonts w:ascii="Verdana" w:eastAsia="Calibri" w:hAnsi="Verdana" w:cs="Times New Roman"/>
          <w:i/>
          <w:sz w:val="20"/>
          <w:szCs w:val="20"/>
        </w:rPr>
        <w:t xml:space="preserve">6) Урегулирането на представителността на земеделските браншови организации ще позволи на националните власти да делегират функции и отговорности на </w:t>
      </w:r>
      <w:r w:rsidRPr="00F00D6B">
        <w:rPr>
          <w:rFonts w:ascii="Verdana" w:eastAsia="Calibri" w:hAnsi="Verdana" w:cs="Times New Roman"/>
          <w:i/>
          <w:sz w:val="20"/>
          <w:szCs w:val="20"/>
        </w:rPr>
        <w:lastRenderedPageBreak/>
        <w:t>организациите, които биха довели до подобряване и улесняване на земеделската дейност.</w:t>
      </w:r>
    </w:p>
    <w:p w:rsidR="009862F4" w:rsidRPr="00F00D6B" w:rsidRDefault="009862F4" w:rsidP="009862F4">
      <w:pPr>
        <w:pStyle w:val="ListParagraph"/>
        <w:tabs>
          <w:tab w:val="left" w:pos="851"/>
        </w:tabs>
        <w:spacing w:after="0" w:line="360" w:lineRule="auto"/>
        <w:jc w:val="both"/>
        <w:rPr>
          <w:rFonts w:ascii="Verdana" w:eastAsia="Calibri" w:hAnsi="Verdana" w:cs="Times New Roman"/>
          <w:i/>
          <w:sz w:val="20"/>
          <w:szCs w:val="20"/>
        </w:rPr>
      </w:pPr>
      <w:r w:rsidRPr="00F00D6B">
        <w:rPr>
          <w:rFonts w:ascii="Verdana" w:eastAsia="Calibri" w:hAnsi="Verdana" w:cs="Times New Roman"/>
          <w:i/>
          <w:sz w:val="20"/>
          <w:szCs w:val="20"/>
        </w:rPr>
        <w:t>7) Браншовите организации ще носят отговорност за вземане и изпълнение на решения.</w:t>
      </w:r>
    </w:p>
    <w:p w:rsidR="009862F4" w:rsidRPr="00F00D6B" w:rsidRDefault="009862F4" w:rsidP="00A839CA">
      <w:pPr>
        <w:pStyle w:val="ListParagraph"/>
        <w:numPr>
          <w:ilvl w:val="0"/>
          <w:numId w:val="26"/>
        </w:num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sz w:val="20"/>
          <w:szCs w:val="20"/>
        </w:rPr>
        <w:t>Трябва браншовете да имат представители</w:t>
      </w:r>
      <w:r w:rsidR="00A12B0F" w:rsidRPr="00F00D6B">
        <w:rPr>
          <w:rFonts w:ascii="Verdana" w:eastAsia="Calibri" w:hAnsi="Verdana" w:cs="Times New Roman"/>
          <w:sz w:val="20"/>
          <w:szCs w:val="20"/>
        </w:rPr>
        <w:t xml:space="preserve"> в министерство на земеделието</w:t>
      </w:r>
      <w:r w:rsidRPr="00F00D6B">
        <w:rPr>
          <w:rFonts w:ascii="Verdana" w:eastAsia="Calibri" w:hAnsi="Verdana" w:cs="Times New Roman"/>
          <w:sz w:val="20"/>
          <w:szCs w:val="20"/>
        </w:rPr>
        <w:t>, не може всеки да се бори сам;</w:t>
      </w:r>
    </w:p>
    <w:p w:rsidR="009862F4" w:rsidRPr="00F00D6B" w:rsidRDefault="009862F4" w:rsidP="00A839CA">
      <w:pPr>
        <w:pStyle w:val="ListParagraph"/>
        <w:numPr>
          <w:ilvl w:val="0"/>
          <w:numId w:val="26"/>
        </w:num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sz w:val="20"/>
          <w:szCs w:val="20"/>
        </w:rPr>
        <w:t>Важно е да  бъде създаден закон за браншовите организации, за да има детайлен поглед на състоянието на всички земеделски сектори, както от бранша, така и от държавната  администрация. Чрез него оперативността в работните групи и срещи ще се повиши и ще бъдат достатъчно представителни. Важно е обаче да се вземат предвид всички сектори по отделно и индивидуално при разпределянето им на областно, регионално и национално ниво. Тъй като в някои сектори има заети хиляди малки стопанства, а в други стотици;</w:t>
      </w:r>
    </w:p>
    <w:p w:rsidR="009862F4" w:rsidRPr="00F00D6B" w:rsidRDefault="009862F4" w:rsidP="00A839CA">
      <w:pPr>
        <w:pStyle w:val="ListParagraph"/>
        <w:numPr>
          <w:ilvl w:val="0"/>
          <w:numId w:val="26"/>
        </w:num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sz w:val="20"/>
          <w:szCs w:val="20"/>
        </w:rPr>
        <w:t>Приемането на нов Закон за представителите на браншови организации, би довело до следните благоприятни аспекти:</w:t>
      </w:r>
    </w:p>
    <w:p w:rsidR="009862F4" w:rsidRPr="00F00D6B" w:rsidRDefault="009862F4" w:rsidP="009862F4">
      <w:pPr>
        <w:pStyle w:val="ListParagraph"/>
        <w:tabs>
          <w:tab w:val="left" w:pos="851"/>
        </w:tabs>
        <w:spacing w:after="0" w:line="360" w:lineRule="auto"/>
        <w:jc w:val="both"/>
        <w:rPr>
          <w:rFonts w:ascii="Verdana" w:eastAsia="Calibri" w:hAnsi="Verdana" w:cs="Times New Roman"/>
          <w:i/>
          <w:sz w:val="20"/>
          <w:szCs w:val="20"/>
        </w:rPr>
      </w:pPr>
      <w:r w:rsidRPr="00F00D6B">
        <w:rPr>
          <w:rFonts w:ascii="Verdana" w:eastAsia="Calibri" w:hAnsi="Verdana" w:cs="Times New Roman"/>
          <w:i/>
          <w:sz w:val="20"/>
          <w:szCs w:val="20"/>
        </w:rPr>
        <w:t>1) Урегулирането на представителността на земеделските браншови организации ще позволи би довело до подобряване и улесняване на дейността на земеделските стопани и ще даде възможност на българските фермери да имат влиятелно и ефективно представителство пред европейските власти и европейските обединения на фермери;</w:t>
      </w:r>
    </w:p>
    <w:p w:rsidR="009862F4" w:rsidRPr="00F00D6B" w:rsidRDefault="009862F4" w:rsidP="009862F4">
      <w:pPr>
        <w:pStyle w:val="ListParagraph"/>
        <w:tabs>
          <w:tab w:val="left" w:pos="851"/>
        </w:tabs>
        <w:spacing w:after="0" w:line="360" w:lineRule="auto"/>
        <w:jc w:val="both"/>
        <w:rPr>
          <w:rFonts w:ascii="Verdana" w:eastAsia="Calibri" w:hAnsi="Verdana" w:cs="Times New Roman"/>
          <w:i/>
          <w:sz w:val="20"/>
          <w:szCs w:val="20"/>
        </w:rPr>
      </w:pPr>
      <w:r w:rsidRPr="00F00D6B">
        <w:rPr>
          <w:rFonts w:ascii="Verdana" w:eastAsia="Calibri" w:hAnsi="Verdana" w:cs="Times New Roman"/>
          <w:i/>
          <w:sz w:val="20"/>
          <w:szCs w:val="20"/>
        </w:rPr>
        <w:t>2) Не се позволява на браншови организации, представляващи лични и персонални интереси, да участват при формирането на законите и политиките на сектора;</w:t>
      </w:r>
    </w:p>
    <w:p w:rsidR="009862F4" w:rsidRPr="00F00D6B" w:rsidRDefault="009862F4" w:rsidP="009862F4">
      <w:pPr>
        <w:pStyle w:val="ListParagraph"/>
        <w:tabs>
          <w:tab w:val="left" w:pos="851"/>
        </w:tabs>
        <w:spacing w:after="0" w:line="360" w:lineRule="auto"/>
        <w:jc w:val="both"/>
        <w:rPr>
          <w:rFonts w:ascii="Verdana" w:eastAsia="Calibri" w:hAnsi="Verdana" w:cs="Times New Roman"/>
          <w:i/>
          <w:sz w:val="20"/>
          <w:szCs w:val="20"/>
        </w:rPr>
      </w:pPr>
      <w:r w:rsidRPr="00F00D6B">
        <w:rPr>
          <w:rFonts w:ascii="Verdana" w:eastAsia="Calibri" w:hAnsi="Verdana" w:cs="Times New Roman"/>
          <w:i/>
          <w:sz w:val="20"/>
          <w:szCs w:val="20"/>
        </w:rPr>
        <w:t xml:space="preserve">3) Дава се възможност само на организации, представляващи реалните земеделски производители да участват при формирането на политиките в сектора. Регистрираните браншови организации участват съобразно представителността си в преговорния процес и гласът им не се загубва сред масата от непрозрачни обединения; </w:t>
      </w:r>
    </w:p>
    <w:p w:rsidR="009862F4" w:rsidRPr="00F00D6B" w:rsidRDefault="009862F4" w:rsidP="009862F4">
      <w:pPr>
        <w:pStyle w:val="ListParagraph"/>
        <w:tabs>
          <w:tab w:val="left" w:pos="851"/>
        </w:tabs>
        <w:spacing w:after="0" w:line="360" w:lineRule="auto"/>
        <w:jc w:val="both"/>
        <w:rPr>
          <w:rFonts w:ascii="Verdana" w:eastAsia="Calibri" w:hAnsi="Verdana" w:cs="Times New Roman"/>
          <w:i/>
          <w:sz w:val="20"/>
          <w:szCs w:val="20"/>
        </w:rPr>
      </w:pPr>
      <w:r w:rsidRPr="00F00D6B">
        <w:rPr>
          <w:rFonts w:ascii="Verdana" w:eastAsia="Calibri" w:hAnsi="Verdana" w:cs="Times New Roman"/>
          <w:i/>
          <w:sz w:val="20"/>
          <w:szCs w:val="20"/>
        </w:rPr>
        <w:t>4) Отпадането на част от фиктивните браншови организации от преговорния процес, ще подобри ефективността и полезността на диалога между бранша и националните власти;</w:t>
      </w:r>
    </w:p>
    <w:p w:rsidR="009862F4" w:rsidRPr="00F00D6B" w:rsidRDefault="009862F4" w:rsidP="009862F4">
      <w:pPr>
        <w:pStyle w:val="ListParagraph"/>
        <w:tabs>
          <w:tab w:val="left" w:pos="851"/>
        </w:tabs>
        <w:spacing w:after="0" w:line="360" w:lineRule="auto"/>
        <w:jc w:val="both"/>
        <w:rPr>
          <w:rFonts w:ascii="Verdana" w:eastAsia="Calibri" w:hAnsi="Verdana" w:cs="Times New Roman"/>
          <w:i/>
          <w:sz w:val="20"/>
          <w:szCs w:val="20"/>
        </w:rPr>
      </w:pPr>
      <w:r w:rsidRPr="00F00D6B">
        <w:rPr>
          <w:rFonts w:ascii="Verdana" w:eastAsia="Calibri" w:hAnsi="Verdana" w:cs="Times New Roman"/>
          <w:i/>
          <w:sz w:val="20"/>
          <w:szCs w:val="20"/>
        </w:rPr>
        <w:t>5) Националните власти имат сигурността, че комуникират и водят диалог с реалните представители на даден бранш, следователно консултациите и обсъжданията придобиват значими измерения;</w:t>
      </w:r>
    </w:p>
    <w:p w:rsidR="009862F4" w:rsidRPr="00F00D6B" w:rsidRDefault="009862F4" w:rsidP="00A839CA">
      <w:pPr>
        <w:pStyle w:val="ListParagraph"/>
        <w:numPr>
          <w:ilvl w:val="0"/>
          <w:numId w:val="26"/>
        </w:numPr>
        <w:tabs>
          <w:tab w:val="left" w:pos="851"/>
        </w:tabs>
        <w:spacing w:after="0" w:line="360" w:lineRule="auto"/>
        <w:jc w:val="both"/>
        <w:rPr>
          <w:rFonts w:ascii="Verdana" w:eastAsia="Calibri" w:hAnsi="Verdana" w:cs="Times New Roman"/>
          <w:sz w:val="20"/>
          <w:szCs w:val="20"/>
        </w:rPr>
      </w:pPr>
      <w:r w:rsidRPr="00F00D6B">
        <w:rPr>
          <w:rFonts w:ascii="Verdana" w:eastAsia="Calibri" w:hAnsi="Verdana" w:cs="Times New Roman"/>
          <w:sz w:val="20"/>
          <w:szCs w:val="20"/>
        </w:rPr>
        <w:t xml:space="preserve">На първо място прозрачността в сектора би станала в пъти по-добра от законова гледна точка. Много по-лесно и по-ефективно би се получила комуникацията между сектора и представителите на властта, както и последвалите от това законови рамки за съответния сектор. Регулирането на представителността на земеделските браншови организации ще позволи на националните власти да делегират функции и отговорности на организациите, които биха довели до </w:t>
      </w:r>
      <w:r w:rsidRPr="00F00D6B">
        <w:rPr>
          <w:rFonts w:ascii="Verdana" w:eastAsia="Calibri" w:hAnsi="Verdana" w:cs="Times New Roman"/>
          <w:sz w:val="20"/>
          <w:szCs w:val="20"/>
        </w:rPr>
        <w:lastRenderedPageBreak/>
        <w:t>подобряване и улесняване на земеделската дейност и нейната ефективност не само на национално, но и на международно ниво. Информираността относно законови рамки, права и задължения в сектора ще се подобри значително за голяма част от производителите и др. значими за бранша критерии.</w:t>
      </w:r>
    </w:p>
    <w:p w:rsidR="00237B80" w:rsidRPr="00F00D6B" w:rsidRDefault="00237B80" w:rsidP="00735B85">
      <w:pPr>
        <w:shd w:val="clear" w:color="auto" w:fill="FFFFFF" w:themeFill="background1"/>
        <w:spacing w:before="100" w:beforeAutospacing="1" w:after="120" w:line="360" w:lineRule="auto"/>
        <w:ind w:firstLine="360"/>
        <w:jc w:val="both"/>
        <w:rPr>
          <w:rFonts w:ascii="Verdana" w:eastAsia="Calibri" w:hAnsi="Verdana" w:cs="Times New Roman"/>
          <w:sz w:val="20"/>
          <w:szCs w:val="20"/>
        </w:rPr>
      </w:pPr>
      <w:r w:rsidRPr="00F00D6B">
        <w:rPr>
          <w:rFonts w:ascii="Verdana" w:eastAsia="Calibri" w:hAnsi="Verdana" w:cs="Times New Roman"/>
          <w:sz w:val="20"/>
          <w:szCs w:val="20"/>
        </w:rPr>
        <w:t xml:space="preserve">Видно от проведената обществена консултация, заинтересованите страни реагират позитивно на идеята за създаване на закон за представителните браншови организации в сектор </w:t>
      </w:r>
      <w:r w:rsidR="006C7F00" w:rsidRPr="00F00D6B">
        <w:rPr>
          <w:rFonts w:ascii="Verdana" w:eastAsia="Calibri" w:hAnsi="Verdana" w:cs="Times New Roman"/>
          <w:sz w:val="20"/>
          <w:szCs w:val="20"/>
        </w:rPr>
        <w:t>„З</w:t>
      </w:r>
      <w:r w:rsidRPr="00F00D6B">
        <w:rPr>
          <w:rFonts w:ascii="Verdana" w:eastAsia="Calibri" w:hAnsi="Verdana" w:cs="Times New Roman"/>
          <w:sz w:val="20"/>
          <w:szCs w:val="20"/>
        </w:rPr>
        <w:t>емеделие</w:t>
      </w:r>
      <w:r w:rsidR="006C7F00" w:rsidRPr="00F00D6B">
        <w:rPr>
          <w:rFonts w:ascii="Verdana" w:eastAsia="Calibri" w:hAnsi="Verdana" w:cs="Times New Roman"/>
          <w:sz w:val="20"/>
          <w:szCs w:val="20"/>
        </w:rPr>
        <w:t>“</w:t>
      </w:r>
      <w:r w:rsidRPr="00F00D6B">
        <w:rPr>
          <w:rFonts w:ascii="Verdana" w:eastAsia="Calibri" w:hAnsi="Verdana" w:cs="Times New Roman"/>
          <w:sz w:val="20"/>
          <w:szCs w:val="20"/>
        </w:rPr>
        <w:t>. Те считат</w:t>
      </w:r>
      <w:r w:rsidR="006C7F00" w:rsidRPr="00F00D6B">
        <w:rPr>
          <w:rFonts w:ascii="Verdana" w:eastAsia="Calibri" w:hAnsi="Verdana" w:cs="Times New Roman"/>
          <w:sz w:val="20"/>
          <w:szCs w:val="20"/>
        </w:rPr>
        <w:t>,</w:t>
      </w:r>
      <w:r w:rsidRPr="00F00D6B">
        <w:rPr>
          <w:rFonts w:ascii="Verdana" w:eastAsia="Calibri" w:hAnsi="Verdana" w:cs="Times New Roman"/>
          <w:sz w:val="20"/>
          <w:szCs w:val="20"/>
        </w:rPr>
        <w:t xml:space="preserve"> че предвиждането на конкретни изисквания и критерии на които браншовите организации следва да отговарят, за да придобият качеството представителни и вписването им в специален регистър</w:t>
      </w:r>
      <w:r w:rsidR="00C53604" w:rsidRPr="00F00D6B">
        <w:rPr>
          <w:rFonts w:ascii="Verdana" w:eastAsia="Calibri" w:hAnsi="Verdana" w:cs="Times New Roman"/>
          <w:sz w:val="20"/>
          <w:szCs w:val="20"/>
        </w:rPr>
        <w:t>,</w:t>
      </w:r>
      <w:r w:rsidRPr="00F00D6B">
        <w:rPr>
          <w:rFonts w:ascii="Verdana" w:eastAsia="Calibri" w:hAnsi="Verdana" w:cs="Times New Roman"/>
          <w:sz w:val="20"/>
          <w:szCs w:val="20"/>
        </w:rPr>
        <w:t xml:space="preserve"> ще внесе яснота и прозрачност в сектора и считат</w:t>
      </w:r>
      <w:r w:rsidR="00C53604" w:rsidRPr="00F00D6B">
        <w:rPr>
          <w:rFonts w:ascii="Verdana" w:eastAsia="Calibri" w:hAnsi="Verdana" w:cs="Times New Roman"/>
          <w:sz w:val="20"/>
          <w:szCs w:val="20"/>
        </w:rPr>
        <w:t>,</w:t>
      </w:r>
      <w:r w:rsidRPr="00F00D6B">
        <w:rPr>
          <w:rFonts w:ascii="Verdana" w:eastAsia="Calibri" w:hAnsi="Verdana" w:cs="Times New Roman"/>
          <w:sz w:val="20"/>
          <w:szCs w:val="20"/>
        </w:rPr>
        <w:t xml:space="preserve"> че интересите им могат да бъдат защитени във висока степен от подобни обединения. По-голяма част от тях не намират изискванията на закона рестриктивни и не считат</w:t>
      </w:r>
      <w:r w:rsidR="00C53604" w:rsidRPr="00F00D6B">
        <w:rPr>
          <w:rFonts w:ascii="Verdana" w:eastAsia="Calibri" w:hAnsi="Verdana" w:cs="Times New Roman"/>
          <w:sz w:val="20"/>
          <w:szCs w:val="20"/>
        </w:rPr>
        <w:t>,</w:t>
      </w:r>
      <w:r w:rsidRPr="00F00D6B">
        <w:rPr>
          <w:rFonts w:ascii="Verdana" w:eastAsia="Calibri" w:hAnsi="Verdana" w:cs="Times New Roman"/>
          <w:sz w:val="20"/>
          <w:szCs w:val="20"/>
        </w:rPr>
        <w:t xml:space="preserve"> че </w:t>
      </w:r>
      <w:r w:rsidR="00C53604" w:rsidRPr="00F00D6B">
        <w:rPr>
          <w:rFonts w:ascii="Verdana" w:eastAsia="Calibri" w:hAnsi="Verdana" w:cs="Times New Roman"/>
          <w:sz w:val="20"/>
          <w:szCs w:val="20"/>
        </w:rPr>
        <w:t>д</w:t>
      </w:r>
      <w:r w:rsidRPr="00F00D6B">
        <w:rPr>
          <w:rFonts w:ascii="Verdana" w:eastAsia="Calibri" w:hAnsi="Verdana" w:cs="Times New Roman"/>
          <w:sz w:val="20"/>
          <w:szCs w:val="20"/>
        </w:rPr>
        <w:t>ържавата упражнява контрол върху тях или тяхната дейност чрез предвидените изисквания. Отговорите на заинтересованите страни показват и желанието им да се обединяват с цел защитаване на общи интереси и постигане на общи цели. Допълнителна форма на обединение създава за тях една допълнителна правна възможност, от която същите могат да се възползват.</w:t>
      </w:r>
    </w:p>
    <w:p w:rsidR="00202A43" w:rsidRPr="00F00D6B" w:rsidRDefault="00202A43" w:rsidP="00735B85">
      <w:pPr>
        <w:shd w:val="clear" w:color="auto" w:fill="FFFFFF" w:themeFill="background1"/>
        <w:spacing w:before="100" w:beforeAutospacing="1" w:after="120" w:line="360" w:lineRule="auto"/>
        <w:ind w:firstLine="360"/>
        <w:jc w:val="both"/>
        <w:rPr>
          <w:rFonts w:ascii="Verdana" w:eastAsia="Calibri" w:hAnsi="Verdana" w:cs="Times New Roman"/>
          <w:sz w:val="20"/>
          <w:szCs w:val="20"/>
        </w:rPr>
      </w:pPr>
      <w:r w:rsidRPr="00F00D6B">
        <w:rPr>
          <w:rFonts w:ascii="Verdana" w:eastAsia="Calibri" w:hAnsi="Verdana" w:cs="Times New Roman"/>
          <w:sz w:val="20"/>
          <w:szCs w:val="20"/>
        </w:rPr>
        <w:t>В допълнение, чрез постоянното представителство на Република България бях</w:t>
      </w:r>
      <w:r w:rsidR="005D46D1" w:rsidRPr="00F00D6B">
        <w:rPr>
          <w:rFonts w:ascii="Verdana" w:eastAsia="Calibri" w:hAnsi="Verdana" w:cs="Times New Roman"/>
          <w:sz w:val="20"/>
          <w:szCs w:val="20"/>
        </w:rPr>
        <w:t>а</w:t>
      </w:r>
      <w:r w:rsidR="00402652" w:rsidRPr="00F00D6B">
        <w:rPr>
          <w:rFonts w:ascii="Verdana" w:eastAsia="Calibri" w:hAnsi="Verdana" w:cs="Times New Roman"/>
          <w:sz w:val="20"/>
          <w:szCs w:val="20"/>
        </w:rPr>
        <w:t xml:space="preserve"> </w:t>
      </w:r>
      <w:r w:rsidRPr="00F00D6B">
        <w:rPr>
          <w:rFonts w:ascii="Verdana" w:eastAsia="Calibri" w:hAnsi="Verdana" w:cs="Times New Roman"/>
          <w:sz w:val="20"/>
          <w:szCs w:val="20"/>
        </w:rPr>
        <w:t xml:space="preserve">помолени </w:t>
      </w:r>
      <w:r w:rsidR="005D46D1" w:rsidRPr="00F00D6B">
        <w:rPr>
          <w:rFonts w:ascii="Verdana" w:eastAsia="Calibri" w:hAnsi="Verdana" w:cs="Times New Roman"/>
          <w:sz w:val="20"/>
          <w:szCs w:val="20"/>
        </w:rPr>
        <w:t>с</w:t>
      </w:r>
      <w:r w:rsidRPr="00F00D6B">
        <w:rPr>
          <w:rFonts w:ascii="Verdana" w:eastAsia="Calibri" w:hAnsi="Verdana" w:cs="Times New Roman"/>
          <w:sz w:val="20"/>
          <w:szCs w:val="20"/>
        </w:rPr>
        <w:t>траните – членки да споделят опита си в областта на браншовите организации, като отговорят на следните въпроси:</w:t>
      </w:r>
    </w:p>
    <w:p w:rsidR="00202A43" w:rsidRPr="00F00D6B" w:rsidRDefault="00202A43" w:rsidP="00735B85">
      <w:pPr>
        <w:shd w:val="clear" w:color="auto" w:fill="FFFFFF" w:themeFill="background1"/>
        <w:spacing w:before="100" w:beforeAutospacing="1" w:after="120" w:line="360" w:lineRule="auto"/>
        <w:jc w:val="both"/>
        <w:rPr>
          <w:rFonts w:ascii="Verdana" w:eastAsia="Calibri" w:hAnsi="Verdana" w:cs="Times New Roman"/>
          <w:i/>
          <w:sz w:val="20"/>
          <w:szCs w:val="20"/>
        </w:rPr>
      </w:pPr>
      <w:r w:rsidRPr="00F00D6B">
        <w:rPr>
          <w:rFonts w:ascii="Verdana" w:eastAsia="Calibri" w:hAnsi="Verdana" w:cs="Times New Roman"/>
          <w:i/>
          <w:sz w:val="20"/>
          <w:szCs w:val="20"/>
        </w:rPr>
        <w:t xml:space="preserve">1. Как публичните власти избират браншовите организации, които да участват в процеса на вземане на решения в областта на селскостопанската политика (например: участие в комисии под ръководството на министъра на земеделието, в законодателен процес и др.)? </w:t>
      </w:r>
    </w:p>
    <w:p w:rsidR="00202A43" w:rsidRPr="00F00D6B" w:rsidRDefault="00202A43" w:rsidP="00735B85">
      <w:pPr>
        <w:shd w:val="clear" w:color="auto" w:fill="FFFFFF" w:themeFill="background1"/>
        <w:spacing w:before="100" w:beforeAutospacing="1" w:after="120" w:line="360" w:lineRule="auto"/>
        <w:jc w:val="both"/>
        <w:rPr>
          <w:rFonts w:ascii="Verdana" w:eastAsia="Calibri" w:hAnsi="Verdana" w:cs="Times New Roman"/>
          <w:i/>
          <w:sz w:val="20"/>
          <w:szCs w:val="20"/>
        </w:rPr>
      </w:pPr>
      <w:r w:rsidRPr="00F00D6B">
        <w:rPr>
          <w:rFonts w:ascii="Verdana" w:eastAsia="Calibri" w:hAnsi="Verdana" w:cs="Times New Roman"/>
          <w:i/>
          <w:sz w:val="20"/>
          <w:szCs w:val="20"/>
        </w:rPr>
        <w:t>2 Има ли законодателство/закон за браншовите организации във вашата страна? Публично достъпен ли е (уеб сайт) или бихте ли ни го предоставили?</w:t>
      </w:r>
    </w:p>
    <w:p w:rsidR="00202A43" w:rsidRPr="00F00D6B" w:rsidRDefault="00202A43" w:rsidP="00735B85">
      <w:pPr>
        <w:shd w:val="clear" w:color="auto" w:fill="FFFFFF" w:themeFill="background1"/>
        <w:spacing w:before="100" w:beforeAutospacing="1" w:after="120" w:line="360" w:lineRule="auto"/>
        <w:jc w:val="both"/>
        <w:rPr>
          <w:rFonts w:ascii="Verdana" w:eastAsia="Calibri" w:hAnsi="Verdana" w:cs="Times New Roman"/>
          <w:i/>
          <w:sz w:val="20"/>
          <w:szCs w:val="20"/>
        </w:rPr>
      </w:pPr>
      <w:r w:rsidRPr="00F00D6B">
        <w:rPr>
          <w:rFonts w:ascii="Verdana" w:eastAsia="Calibri" w:hAnsi="Verdana" w:cs="Times New Roman"/>
          <w:i/>
          <w:sz w:val="20"/>
          <w:szCs w:val="20"/>
        </w:rPr>
        <w:t>3. Има ли нормативни критерии за определяне дали дадена браншова организация представлява значителна/преобладаваща част от сектора? Ако е така, какви са те?</w:t>
      </w:r>
    </w:p>
    <w:p w:rsidR="00202A43" w:rsidRPr="00F00D6B" w:rsidRDefault="00202A43" w:rsidP="00735B85">
      <w:pPr>
        <w:shd w:val="clear" w:color="auto" w:fill="FFFFFF" w:themeFill="background1"/>
        <w:spacing w:before="100" w:beforeAutospacing="1" w:after="120" w:line="360" w:lineRule="auto"/>
        <w:jc w:val="both"/>
        <w:rPr>
          <w:rFonts w:ascii="Verdana" w:eastAsia="Calibri" w:hAnsi="Verdana" w:cs="Times New Roman"/>
          <w:i/>
          <w:sz w:val="20"/>
          <w:szCs w:val="20"/>
        </w:rPr>
      </w:pPr>
      <w:r w:rsidRPr="00F00D6B">
        <w:rPr>
          <w:rFonts w:ascii="Verdana" w:eastAsia="Calibri" w:hAnsi="Verdana" w:cs="Times New Roman"/>
          <w:i/>
          <w:sz w:val="20"/>
          <w:szCs w:val="20"/>
        </w:rPr>
        <w:t>4. Каква е ролята на държавата във връзка с функционирането на браншовата организация (например: браншовите организации задължени ли са да отчитат дейността си пред държавата, да предоставят информация за дейността на своите членове, признават ли се по някакви критерии от министъра на земеделието или не?)</w:t>
      </w:r>
    </w:p>
    <w:p w:rsidR="00202A43" w:rsidRPr="00F00D6B" w:rsidRDefault="00202A43" w:rsidP="00735B85">
      <w:pPr>
        <w:shd w:val="clear" w:color="auto" w:fill="FFFFFF" w:themeFill="background1"/>
        <w:spacing w:before="100" w:beforeAutospacing="1" w:after="120" w:line="360" w:lineRule="auto"/>
        <w:jc w:val="both"/>
        <w:rPr>
          <w:rFonts w:ascii="Verdana" w:eastAsia="Calibri" w:hAnsi="Verdana" w:cs="Times New Roman"/>
          <w:i/>
          <w:sz w:val="20"/>
          <w:szCs w:val="20"/>
        </w:rPr>
      </w:pPr>
      <w:r w:rsidRPr="00F00D6B">
        <w:rPr>
          <w:rFonts w:ascii="Verdana" w:eastAsia="Calibri" w:hAnsi="Verdana" w:cs="Times New Roman"/>
          <w:i/>
          <w:sz w:val="20"/>
          <w:szCs w:val="20"/>
        </w:rPr>
        <w:t>5 Разделени ли са браншовите организации на национално и регионално ниво?</w:t>
      </w:r>
    </w:p>
    <w:p w:rsidR="00CF1494" w:rsidRPr="00F00D6B" w:rsidRDefault="00202A43" w:rsidP="00735B85">
      <w:pPr>
        <w:shd w:val="clear" w:color="auto" w:fill="FFFFFF" w:themeFill="background1"/>
        <w:spacing w:before="100" w:beforeAutospacing="1" w:after="120" w:line="360" w:lineRule="auto"/>
        <w:ind w:firstLine="708"/>
        <w:jc w:val="both"/>
        <w:rPr>
          <w:rFonts w:ascii="Verdana" w:eastAsia="Calibri" w:hAnsi="Verdana" w:cs="Times New Roman"/>
          <w:sz w:val="20"/>
          <w:szCs w:val="20"/>
        </w:rPr>
      </w:pPr>
      <w:r w:rsidRPr="00F00D6B">
        <w:rPr>
          <w:rFonts w:ascii="Verdana" w:eastAsia="Calibri" w:hAnsi="Verdana" w:cs="Times New Roman"/>
          <w:sz w:val="20"/>
          <w:szCs w:val="20"/>
        </w:rPr>
        <w:lastRenderedPageBreak/>
        <w:t xml:space="preserve">Получената информация </w:t>
      </w:r>
      <w:r w:rsidR="00D9250D" w:rsidRPr="00F00D6B">
        <w:rPr>
          <w:rFonts w:ascii="Verdana" w:eastAsia="Calibri" w:hAnsi="Verdana" w:cs="Times New Roman"/>
          <w:sz w:val="20"/>
          <w:szCs w:val="20"/>
        </w:rPr>
        <w:t>(</w:t>
      </w:r>
      <w:r w:rsidR="00C23F12" w:rsidRPr="00F00D6B">
        <w:rPr>
          <w:rFonts w:ascii="Verdana" w:eastAsia="Calibri" w:hAnsi="Verdana" w:cs="Times New Roman"/>
          <w:b/>
          <w:sz w:val="20"/>
          <w:szCs w:val="20"/>
        </w:rPr>
        <w:t>Приложение 6</w:t>
      </w:r>
      <w:r w:rsidR="00D9250D" w:rsidRPr="00F00D6B">
        <w:rPr>
          <w:rFonts w:ascii="Verdana" w:eastAsia="Calibri" w:hAnsi="Verdana" w:cs="Times New Roman"/>
          <w:sz w:val="20"/>
          <w:szCs w:val="20"/>
        </w:rPr>
        <w:t>)</w:t>
      </w:r>
      <w:r w:rsidR="005F687B" w:rsidRPr="00F00D6B">
        <w:rPr>
          <w:rFonts w:ascii="Verdana" w:eastAsia="Calibri" w:hAnsi="Verdana" w:cs="Times New Roman"/>
          <w:sz w:val="20"/>
          <w:szCs w:val="20"/>
        </w:rPr>
        <w:t xml:space="preserve"> показва, че </w:t>
      </w:r>
      <w:r w:rsidR="0007313B" w:rsidRPr="00F00D6B">
        <w:rPr>
          <w:rFonts w:ascii="Verdana" w:hAnsi="Verdana"/>
          <w:color w:val="212121"/>
          <w:sz w:val="20"/>
          <w:szCs w:val="20"/>
          <w:shd w:val="clear" w:color="auto" w:fill="FFFFFF"/>
        </w:rPr>
        <w:t xml:space="preserve">в част от </w:t>
      </w:r>
      <w:r w:rsidR="00CF1494" w:rsidRPr="00F00D6B">
        <w:rPr>
          <w:rFonts w:ascii="Verdana" w:hAnsi="Verdana"/>
          <w:color w:val="212121"/>
          <w:sz w:val="20"/>
          <w:szCs w:val="20"/>
          <w:shd w:val="clear" w:color="auto" w:fill="FFFFFF"/>
        </w:rPr>
        <w:t>страните - членки,</w:t>
      </w:r>
      <w:r w:rsidR="0007313B" w:rsidRPr="00F00D6B">
        <w:rPr>
          <w:rFonts w:ascii="Verdana" w:hAnsi="Verdana"/>
          <w:color w:val="212121"/>
          <w:sz w:val="20"/>
          <w:szCs w:val="20"/>
          <w:shd w:val="clear" w:color="auto" w:fill="FFFFFF"/>
        </w:rPr>
        <w:t xml:space="preserve"> представителите на </w:t>
      </w:r>
      <w:r w:rsidR="00020194" w:rsidRPr="00F00D6B">
        <w:rPr>
          <w:rFonts w:ascii="Verdana" w:hAnsi="Verdana"/>
          <w:color w:val="212121"/>
          <w:sz w:val="20"/>
          <w:szCs w:val="20"/>
          <w:shd w:val="clear" w:color="auto" w:fill="FFFFFF"/>
        </w:rPr>
        <w:t>земеделския сектор</w:t>
      </w:r>
      <w:r w:rsidR="009104F7" w:rsidRPr="00F00D6B">
        <w:rPr>
          <w:rFonts w:ascii="Verdana" w:hAnsi="Verdana"/>
          <w:color w:val="212121"/>
          <w:sz w:val="20"/>
          <w:szCs w:val="20"/>
          <w:shd w:val="clear" w:color="auto" w:fill="FFFFFF"/>
        </w:rPr>
        <w:t>,</w:t>
      </w:r>
      <w:r w:rsidR="00020194" w:rsidRPr="00F00D6B">
        <w:rPr>
          <w:rFonts w:ascii="Verdana" w:hAnsi="Verdana"/>
          <w:color w:val="212121"/>
          <w:sz w:val="20"/>
          <w:szCs w:val="20"/>
          <w:shd w:val="clear" w:color="auto" w:fill="FFFFFF"/>
        </w:rPr>
        <w:t xml:space="preserve"> участващи в </w:t>
      </w:r>
      <w:r w:rsidR="00232760" w:rsidRPr="00F00D6B">
        <w:rPr>
          <w:rFonts w:ascii="Verdana" w:hAnsi="Verdana"/>
          <w:color w:val="212121"/>
          <w:sz w:val="20"/>
          <w:szCs w:val="20"/>
          <w:shd w:val="clear" w:color="auto" w:fill="FFFFFF"/>
        </w:rPr>
        <w:t>КС</w:t>
      </w:r>
      <w:r w:rsidR="00020194" w:rsidRPr="00F00D6B">
        <w:rPr>
          <w:rFonts w:ascii="Verdana" w:hAnsi="Verdana"/>
          <w:color w:val="212121"/>
          <w:sz w:val="20"/>
          <w:szCs w:val="20"/>
          <w:shd w:val="clear" w:color="auto" w:fill="FFFFFF"/>
        </w:rPr>
        <w:t xml:space="preserve"> към министъра на земеделиет</w:t>
      </w:r>
      <w:r w:rsidR="009104F7" w:rsidRPr="00F00D6B">
        <w:rPr>
          <w:rFonts w:ascii="Verdana" w:hAnsi="Verdana"/>
          <w:color w:val="212121"/>
          <w:sz w:val="20"/>
          <w:szCs w:val="20"/>
          <w:shd w:val="clear" w:color="auto" w:fill="FFFFFF"/>
        </w:rPr>
        <w:t>,</w:t>
      </w:r>
      <w:r w:rsidR="00020194" w:rsidRPr="00F00D6B">
        <w:rPr>
          <w:rFonts w:ascii="Verdana" w:hAnsi="Verdana"/>
          <w:color w:val="212121"/>
          <w:sz w:val="20"/>
          <w:szCs w:val="20"/>
          <w:shd w:val="clear" w:color="auto" w:fill="FFFFFF"/>
        </w:rPr>
        <w:t xml:space="preserve"> </w:t>
      </w:r>
      <w:r w:rsidR="00CF1494" w:rsidRPr="00F00D6B">
        <w:rPr>
          <w:rFonts w:ascii="Verdana" w:hAnsi="Verdana"/>
          <w:color w:val="212121"/>
          <w:sz w:val="20"/>
          <w:szCs w:val="20"/>
          <w:shd w:val="clear" w:color="auto" w:fill="FFFFFF"/>
        </w:rPr>
        <w:t>e необходимо</w:t>
      </w:r>
      <w:r w:rsidR="00113D20" w:rsidRPr="00F00D6B">
        <w:rPr>
          <w:rFonts w:ascii="Verdana" w:hAnsi="Verdana"/>
          <w:color w:val="212121"/>
          <w:sz w:val="20"/>
          <w:szCs w:val="20"/>
          <w:shd w:val="clear" w:color="auto" w:fill="FFFFFF"/>
        </w:rPr>
        <w:t xml:space="preserve"> да представляват определен процент от се</w:t>
      </w:r>
      <w:r w:rsidR="00CF1494" w:rsidRPr="00F00D6B">
        <w:rPr>
          <w:rFonts w:ascii="Verdana" w:hAnsi="Verdana"/>
          <w:color w:val="212121"/>
          <w:sz w:val="20"/>
          <w:szCs w:val="20"/>
          <w:shd w:val="clear" w:color="auto" w:fill="FFFFFF"/>
        </w:rPr>
        <w:t xml:space="preserve">ктора, като </w:t>
      </w:r>
      <w:r w:rsidR="00113D20" w:rsidRPr="00F00D6B">
        <w:rPr>
          <w:rFonts w:ascii="Verdana" w:hAnsi="Verdana"/>
          <w:color w:val="212121"/>
          <w:sz w:val="20"/>
          <w:szCs w:val="20"/>
          <w:shd w:val="clear" w:color="auto" w:fill="FFFFFF"/>
        </w:rPr>
        <w:t xml:space="preserve">консултации се </w:t>
      </w:r>
      <w:r w:rsidR="00CF1494" w:rsidRPr="00F00D6B">
        <w:rPr>
          <w:rFonts w:ascii="Verdana" w:hAnsi="Verdana"/>
          <w:color w:val="212121"/>
          <w:sz w:val="20"/>
          <w:szCs w:val="20"/>
          <w:shd w:val="clear" w:color="auto" w:fill="FFFFFF"/>
        </w:rPr>
        <w:t xml:space="preserve">провеждат в </w:t>
      </w:r>
      <w:r w:rsidR="009104F7" w:rsidRPr="00F00D6B">
        <w:rPr>
          <w:rFonts w:ascii="Verdana" w:hAnsi="Verdana"/>
          <w:color w:val="212121"/>
          <w:sz w:val="20"/>
          <w:szCs w:val="20"/>
          <w:shd w:val="clear" w:color="auto" w:fill="FFFFFF"/>
        </w:rPr>
        <w:t>съответствие</w:t>
      </w:r>
      <w:r w:rsidR="00CF1494" w:rsidRPr="00F00D6B">
        <w:rPr>
          <w:rFonts w:ascii="Verdana" w:hAnsi="Verdana"/>
          <w:color w:val="212121"/>
          <w:sz w:val="20"/>
          <w:szCs w:val="20"/>
          <w:shd w:val="clear" w:color="auto" w:fill="FFFFFF"/>
        </w:rPr>
        <w:t xml:space="preserve"> с</w:t>
      </w:r>
      <w:r w:rsidR="00113D20" w:rsidRPr="00F00D6B">
        <w:rPr>
          <w:rFonts w:ascii="Verdana" w:hAnsi="Verdana"/>
          <w:color w:val="212121"/>
          <w:sz w:val="20"/>
          <w:szCs w:val="20"/>
          <w:shd w:val="clear" w:color="auto" w:fill="FFFFFF"/>
        </w:rPr>
        <w:t xml:space="preserve"> нацио</w:t>
      </w:r>
      <w:r w:rsidR="00CF1494" w:rsidRPr="00F00D6B">
        <w:rPr>
          <w:rFonts w:ascii="Verdana" w:hAnsi="Verdana"/>
          <w:color w:val="212121"/>
          <w:sz w:val="20"/>
          <w:szCs w:val="20"/>
          <w:shd w:val="clear" w:color="auto" w:fill="FFFFFF"/>
        </w:rPr>
        <w:t xml:space="preserve">налните </w:t>
      </w:r>
      <w:r w:rsidR="00CF1494" w:rsidRPr="00F00D6B">
        <w:rPr>
          <w:rFonts w:ascii="Verdana" w:eastAsia="Times New Roman" w:hAnsi="Verdana"/>
          <w:color w:val="000000"/>
          <w:sz w:val="20"/>
          <w:szCs w:val="20"/>
          <w:lang w:eastAsia="en-GB"/>
        </w:rPr>
        <w:t>законодателни процедури. В част от</w:t>
      </w:r>
      <w:r w:rsidR="00FF33F9" w:rsidRPr="00F00D6B">
        <w:rPr>
          <w:rFonts w:ascii="Verdana" w:eastAsia="Times New Roman" w:hAnsi="Verdana"/>
          <w:color w:val="000000"/>
          <w:sz w:val="20"/>
          <w:szCs w:val="20"/>
          <w:lang w:eastAsia="en-GB"/>
        </w:rPr>
        <w:t xml:space="preserve"> страните – членки, М</w:t>
      </w:r>
      <w:r w:rsidR="00CF1494" w:rsidRPr="00F00D6B">
        <w:rPr>
          <w:rFonts w:ascii="Verdana" w:eastAsia="Times New Roman" w:hAnsi="Verdana"/>
          <w:color w:val="000000"/>
          <w:sz w:val="20"/>
          <w:szCs w:val="20"/>
          <w:lang w:eastAsia="en-GB"/>
        </w:rPr>
        <w:t xml:space="preserve">инистерството на </w:t>
      </w:r>
      <w:r w:rsidR="009104F7" w:rsidRPr="00F00D6B">
        <w:rPr>
          <w:rFonts w:ascii="Verdana" w:eastAsia="Times New Roman" w:hAnsi="Verdana"/>
          <w:color w:val="000000"/>
          <w:sz w:val="20"/>
          <w:szCs w:val="20"/>
          <w:lang w:eastAsia="en-GB"/>
        </w:rPr>
        <w:t>земеделието</w:t>
      </w:r>
      <w:r w:rsidR="00CF1494" w:rsidRPr="00F00D6B">
        <w:rPr>
          <w:rFonts w:ascii="Verdana" w:eastAsia="Times New Roman" w:hAnsi="Verdana"/>
          <w:color w:val="000000"/>
          <w:sz w:val="20"/>
          <w:szCs w:val="20"/>
          <w:lang w:eastAsia="en-GB"/>
        </w:rPr>
        <w:t xml:space="preserve"> </w:t>
      </w:r>
      <w:r w:rsidR="00113D20" w:rsidRPr="00F00D6B">
        <w:rPr>
          <w:rFonts w:ascii="Verdana" w:eastAsia="Times New Roman" w:hAnsi="Verdana"/>
          <w:color w:val="000000"/>
          <w:sz w:val="20"/>
          <w:szCs w:val="20"/>
          <w:lang w:eastAsia="en-GB"/>
        </w:rPr>
        <w:t>отговаря за подбора на съответните организации</w:t>
      </w:r>
      <w:r w:rsidR="00CF1494" w:rsidRPr="00F00D6B">
        <w:rPr>
          <w:rFonts w:ascii="Verdana" w:eastAsia="Times New Roman" w:hAnsi="Verdana"/>
          <w:color w:val="000000"/>
          <w:sz w:val="20"/>
          <w:szCs w:val="20"/>
          <w:lang w:eastAsia="en-GB"/>
        </w:rPr>
        <w:t>.</w:t>
      </w:r>
    </w:p>
    <w:p w:rsidR="00CF1494" w:rsidRPr="00F00D6B" w:rsidRDefault="00CF1494" w:rsidP="00735B85">
      <w:pPr>
        <w:tabs>
          <w:tab w:val="left" w:pos="851"/>
        </w:tabs>
        <w:spacing w:before="100" w:beforeAutospacing="1" w:after="120" w:line="360" w:lineRule="auto"/>
        <w:jc w:val="both"/>
        <w:rPr>
          <w:rFonts w:ascii="Verdana" w:eastAsia="Calibri" w:hAnsi="Verdana" w:cs="Times New Roman"/>
          <w:sz w:val="20"/>
          <w:szCs w:val="20"/>
        </w:rPr>
      </w:pPr>
      <w:r w:rsidRPr="00F00D6B">
        <w:rPr>
          <w:rFonts w:ascii="Verdana" w:eastAsia="Times New Roman" w:hAnsi="Verdana"/>
          <w:color w:val="000000"/>
          <w:sz w:val="20"/>
          <w:szCs w:val="20"/>
          <w:lang w:eastAsia="en-GB"/>
        </w:rPr>
        <w:tab/>
        <w:t>При други</w:t>
      </w:r>
      <w:r w:rsidR="009104F7" w:rsidRPr="00F00D6B">
        <w:rPr>
          <w:rFonts w:ascii="Verdana" w:eastAsia="Times New Roman" w:hAnsi="Verdana"/>
          <w:color w:val="000000"/>
          <w:sz w:val="20"/>
          <w:szCs w:val="20"/>
          <w:lang w:eastAsia="en-GB"/>
        </w:rPr>
        <w:t>,</w:t>
      </w:r>
      <w:r w:rsidRPr="00F00D6B">
        <w:rPr>
          <w:rFonts w:ascii="Verdana" w:eastAsia="Times New Roman" w:hAnsi="Verdana"/>
          <w:color w:val="000000"/>
          <w:sz w:val="20"/>
          <w:szCs w:val="20"/>
          <w:lang w:eastAsia="en-GB"/>
        </w:rPr>
        <w:t xml:space="preserve"> работата на</w:t>
      </w:r>
      <w:r w:rsidR="00113D20" w:rsidRPr="00F00D6B">
        <w:rPr>
          <w:rFonts w:ascii="Verdana" w:eastAsia="Times New Roman" w:hAnsi="Verdana"/>
          <w:color w:val="000000"/>
          <w:sz w:val="20"/>
          <w:szCs w:val="20"/>
          <w:lang w:eastAsia="en-GB"/>
        </w:rPr>
        <w:t xml:space="preserve"> </w:t>
      </w:r>
      <w:r w:rsidR="00232760" w:rsidRPr="00F00D6B">
        <w:rPr>
          <w:rFonts w:ascii="Verdana" w:eastAsia="Times New Roman" w:hAnsi="Verdana"/>
          <w:color w:val="000000"/>
          <w:sz w:val="20"/>
          <w:szCs w:val="20"/>
          <w:lang w:eastAsia="en-GB"/>
        </w:rPr>
        <w:t>КС</w:t>
      </w:r>
      <w:r w:rsidR="00113D20" w:rsidRPr="00F00D6B">
        <w:rPr>
          <w:rFonts w:ascii="Verdana" w:eastAsia="Times New Roman" w:hAnsi="Verdana"/>
          <w:color w:val="000000"/>
          <w:sz w:val="20"/>
          <w:szCs w:val="20"/>
          <w:lang w:eastAsia="en-GB"/>
        </w:rPr>
        <w:t xml:space="preserve"> се регулира от вътрешните документи на</w:t>
      </w:r>
      <w:r w:rsidRPr="00F00D6B">
        <w:rPr>
          <w:rFonts w:ascii="Verdana" w:eastAsia="Times New Roman" w:hAnsi="Verdana"/>
          <w:color w:val="000000"/>
          <w:sz w:val="20"/>
          <w:szCs w:val="20"/>
          <w:lang w:eastAsia="en-GB"/>
        </w:rPr>
        <w:t xml:space="preserve"> Министерството на земеделието. </w:t>
      </w:r>
    </w:p>
    <w:p w:rsidR="009D1F2E" w:rsidRPr="00F00D6B" w:rsidRDefault="00CF1494" w:rsidP="009104F7">
      <w:pPr>
        <w:spacing w:before="100" w:beforeAutospacing="1" w:after="120" w:line="360" w:lineRule="auto"/>
        <w:ind w:firstLine="708"/>
        <w:jc w:val="both"/>
        <w:rPr>
          <w:rFonts w:ascii="Verdana" w:eastAsia="Times New Roman" w:hAnsi="Verdana"/>
          <w:color w:val="000000"/>
          <w:sz w:val="20"/>
          <w:szCs w:val="20"/>
          <w:lang w:eastAsia="en-GB"/>
        </w:rPr>
      </w:pPr>
      <w:r w:rsidRPr="00F00D6B">
        <w:rPr>
          <w:rFonts w:ascii="Verdana" w:eastAsia="Times New Roman" w:hAnsi="Verdana"/>
          <w:color w:val="000000"/>
          <w:sz w:val="20"/>
          <w:szCs w:val="20"/>
          <w:lang w:eastAsia="en-GB"/>
        </w:rPr>
        <w:t xml:space="preserve">В </w:t>
      </w:r>
      <w:r w:rsidR="009D1F2E" w:rsidRPr="00F00D6B">
        <w:rPr>
          <w:rFonts w:ascii="Verdana" w:eastAsia="Times New Roman" w:hAnsi="Verdana"/>
          <w:color w:val="000000"/>
          <w:sz w:val="20"/>
          <w:szCs w:val="20"/>
          <w:lang w:eastAsia="en-GB"/>
        </w:rPr>
        <w:t>няколко</w:t>
      </w:r>
      <w:r w:rsidRPr="00F00D6B">
        <w:rPr>
          <w:rFonts w:ascii="Verdana" w:eastAsia="Times New Roman" w:hAnsi="Verdana"/>
          <w:color w:val="000000"/>
          <w:sz w:val="20"/>
          <w:szCs w:val="20"/>
          <w:lang w:eastAsia="en-GB"/>
        </w:rPr>
        <w:t xml:space="preserve"> от страните</w:t>
      </w:r>
      <w:r w:rsidR="009104F7" w:rsidRPr="00F00D6B">
        <w:rPr>
          <w:rFonts w:ascii="Verdana" w:eastAsia="Times New Roman" w:hAnsi="Verdana"/>
          <w:color w:val="000000"/>
          <w:sz w:val="20"/>
          <w:szCs w:val="20"/>
          <w:lang w:eastAsia="en-GB"/>
        </w:rPr>
        <w:t xml:space="preserve"> -</w:t>
      </w:r>
      <w:r w:rsidRPr="00F00D6B">
        <w:rPr>
          <w:rFonts w:ascii="Verdana" w:eastAsia="Times New Roman" w:hAnsi="Verdana"/>
          <w:color w:val="000000"/>
          <w:sz w:val="20"/>
          <w:szCs w:val="20"/>
          <w:lang w:eastAsia="en-GB"/>
        </w:rPr>
        <w:t xml:space="preserve"> членки към настоящия момент </w:t>
      </w:r>
      <w:r w:rsidR="00113D20" w:rsidRPr="00F00D6B">
        <w:rPr>
          <w:rFonts w:ascii="Verdana" w:eastAsia="Times New Roman" w:hAnsi="Verdana"/>
          <w:color w:val="000000"/>
          <w:sz w:val="20"/>
          <w:szCs w:val="20"/>
          <w:lang w:eastAsia="en-GB"/>
        </w:rPr>
        <w:t xml:space="preserve">в процес на изготвяне </w:t>
      </w:r>
      <w:r w:rsidRPr="00F00D6B">
        <w:rPr>
          <w:rFonts w:ascii="Verdana" w:eastAsia="Times New Roman" w:hAnsi="Verdana"/>
          <w:color w:val="000000"/>
          <w:sz w:val="20"/>
          <w:szCs w:val="20"/>
          <w:lang w:eastAsia="en-GB"/>
        </w:rPr>
        <w:t>е нов</w:t>
      </w:r>
      <w:r w:rsidR="009D1F2E" w:rsidRPr="00F00D6B">
        <w:rPr>
          <w:rFonts w:ascii="Verdana" w:eastAsia="Times New Roman" w:hAnsi="Verdana"/>
          <w:color w:val="000000"/>
          <w:sz w:val="20"/>
          <w:szCs w:val="20"/>
          <w:lang w:eastAsia="en-GB"/>
        </w:rPr>
        <w:t xml:space="preserve">о </w:t>
      </w:r>
      <w:r w:rsidR="009104F7" w:rsidRPr="00F00D6B">
        <w:rPr>
          <w:rFonts w:ascii="Verdana" w:eastAsia="Times New Roman" w:hAnsi="Verdana"/>
          <w:color w:val="000000"/>
          <w:sz w:val="20"/>
          <w:szCs w:val="20"/>
          <w:lang w:eastAsia="en-GB"/>
        </w:rPr>
        <w:t>законодателство</w:t>
      </w:r>
      <w:r w:rsidR="009D1F2E" w:rsidRPr="00F00D6B">
        <w:rPr>
          <w:rFonts w:ascii="Verdana" w:eastAsia="Times New Roman" w:hAnsi="Verdana"/>
          <w:color w:val="000000"/>
          <w:sz w:val="20"/>
          <w:szCs w:val="20"/>
          <w:lang w:eastAsia="en-GB"/>
        </w:rPr>
        <w:t xml:space="preserve"> </w:t>
      </w:r>
      <w:r w:rsidRPr="00F00D6B">
        <w:rPr>
          <w:rFonts w:ascii="Verdana" w:eastAsia="Times New Roman" w:hAnsi="Verdana"/>
          <w:color w:val="000000"/>
          <w:sz w:val="20"/>
          <w:szCs w:val="20"/>
          <w:lang w:eastAsia="en-GB"/>
        </w:rPr>
        <w:t xml:space="preserve">за </w:t>
      </w:r>
      <w:r w:rsidR="00402652" w:rsidRPr="00F00D6B">
        <w:rPr>
          <w:rFonts w:ascii="Verdana" w:eastAsia="Times New Roman" w:hAnsi="Verdana"/>
          <w:color w:val="000000"/>
          <w:sz w:val="20"/>
          <w:szCs w:val="20"/>
          <w:lang w:eastAsia="en-GB"/>
        </w:rPr>
        <w:t>определяне</w:t>
      </w:r>
      <w:r w:rsidRPr="00F00D6B">
        <w:rPr>
          <w:rFonts w:ascii="Verdana" w:eastAsia="Times New Roman" w:hAnsi="Verdana"/>
          <w:color w:val="000000"/>
          <w:sz w:val="20"/>
          <w:szCs w:val="20"/>
          <w:lang w:eastAsia="en-GB"/>
        </w:rPr>
        <w:t xml:space="preserve"> на представителност, като очакванията са</w:t>
      </w:r>
      <w:r w:rsidR="00113D20" w:rsidRPr="00F00D6B">
        <w:rPr>
          <w:rFonts w:ascii="Verdana" w:eastAsia="Times New Roman" w:hAnsi="Verdana"/>
          <w:color w:val="000000"/>
          <w:sz w:val="20"/>
          <w:szCs w:val="20"/>
          <w:lang w:eastAsia="en-GB"/>
        </w:rPr>
        <w:t xml:space="preserve"> </w:t>
      </w:r>
      <w:r w:rsidR="009D1F2E" w:rsidRPr="00F00D6B">
        <w:rPr>
          <w:rFonts w:ascii="Verdana" w:eastAsia="Times New Roman" w:hAnsi="Verdana"/>
          <w:color w:val="000000"/>
          <w:sz w:val="20"/>
          <w:szCs w:val="20"/>
          <w:lang w:eastAsia="en-GB"/>
        </w:rPr>
        <w:t xml:space="preserve">то </w:t>
      </w:r>
      <w:r w:rsidRPr="00F00D6B">
        <w:rPr>
          <w:rFonts w:ascii="Verdana" w:eastAsia="Times New Roman" w:hAnsi="Verdana"/>
          <w:color w:val="000000"/>
          <w:sz w:val="20"/>
          <w:szCs w:val="20"/>
          <w:lang w:eastAsia="en-GB"/>
        </w:rPr>
        <w:t>да влезе в сила през 2023 г.</w:t>
      </w:r>
      <w:r w:rsidR="00113D20" w:rsidRPr="00F00D6B">
        <w:rPr>
          <w:rFonts w:ascii="Verdana" w:eastAsia="Times New Roman" w:hAnsi="Verdana"/>
          <w:color w:val="000000"/>
          <w:sz w:val="20"/>
          <w:szCs w:val="20"/>
          <w:lang w:eastAsia="en-GB"/>
        </w:rPr>
        <w:t xml:space="preserve"> </w:t>
      </w:r>
      <w:r w:rsidRPr="00F00D6B">
        <w:rPr>
          <w:rFonts w:ascii="Verdana" w:eastAsia="Times New Roman" w:hAnsi="Verdana"/>
          <w:color w:val="000000"/>
          <w:sz w:val="20"/>
          <w:szCs w:val="20"/>
          <w:lang w:eastAsia="en-GB"/>
        </w:rPr>
        <w:t>В новия закон</w:t>
      </w:r>
      <w:r w:rsidR="00113D20" w:rsidRPr="00F00D6B">
        <w:rPr>
          <w:rFonts w:ascii="Verdana" w:eastAsia="Times New Roman" w:hAnsi="Verdana"/>
          <w:color w:val="000000"/>
          <w:sz w:val="20"/>
          <w:szCs w:val="20"/>
          <w:lang w:eastAsia="en-GB"/>
        </w:rPr>
        <w:t xml:space="preserve"> ще бъдат определени нови критерии за </w:t>
      </w:r>
      <w:r w:rsidRPr="00F00D6B">
        <w:rPr>
          <w:rFonts w:ascii="Verdana" w:eastAsia="Times New Roman" w:hAnsi="Verdana"/>
          <w:color w:val="000000"/>
          <w:sz w:val="20"/>
          <w:szCs w:val="20"/>
          <w:lang w:eastAsia="en-GB"/>
        </w:rPr>
        <w:t>представителност</w:t>
      </w:r>
      <w:r w:rsidR="00113D20" w:rsidRPr="00F00D6B">
        <w:rPr>
          <w:rFonts w:ascii="Verdana" w:eastAsia="Times New Roman" w:hAnsi="Verdana"/>
          <w:color w:val="000000"/>
          <w:sz w:val="20"/>
          <w:szCs w:val="20"/>
          <w:lang w:eastAsia="en-GB"/>
        </w:rPr>
        <w:t xml:space="preserve">, </w:t>
      </w:r>
      <w:r w:rsidRPr="00F00D6B">
        <w:rPr>
          <w:rFonts w:ascii="Verdana" w:eastAsia="Times New Roman" w:hAnsi="Verdana"/>
          <w:color w:val="000000"/>
          <w:sz w:val="20"/>
          <w:szCs w:val="20"/>
          <w:lang w:eastAsia="en-GB"/>
        </w:rPr>
        <w:t>като е предвидено да</w:t>
      </w:r>
      <w:r w:rsidR="00113D20" w:rsidRPr="00F00D6B">
        <w:rPr>
          <w:rFonts w:ascii="Verdana" w:eastAsia="Times New Roman" w:hAnsi="Verdana"/>
          <w:color w:val="000000"/>
          <w:sz w:val="20"/>
          <w:szCs w:val="20"/>
          <w:lang w:eastAsia="en-GB"/>
        </w:rPr>
        <w:t xml:space="preserve"> бъдат въведени </w:t>
      </w:r>
      <w:r w:rsidRPr="00F00D6B">
        <w:rPr>
          <w:rFonts w:ascii="Verdana" w:eastAsia="Times New Roman" w:hAnsi="Verdana"/>
          <w:color w:val="000000"/>
          <w:sz w:val="20"/>
          <w:szCs w:val="20"/>
          <w:lang w:eastAsia="en-GB"/>
        </w:rPr>
        <w:t>и</w:t>
      </w:r>
      <w:r w:rsidR="00113D20" w:rsidRPr="00F00D6B">
        <w:rPr>
          <w:rFonts w:ascii="Verdana" w:eastAsia="Times New Roman" w:hAnsi="Verdana"/>
          <w:color w:val="000000"/>
          <w:sz w:val="20"/>
          <w:szCs w:val="20"/>
          <w:lang w:eastAsia="en-GB"/>
        </w:rPr>
        <w:t xml:space="preserve"> оперативни</w:t>
      </w:r>
      <w:r w:rsidRPr="00F00D6B">
        <w:rPr>
          <w:rFonts w:ascii="Verdana" w:eastAsia="Times New Roman" w:hAnsi="Verdana"/>
          <w:color w:val="000000"/>
          <w:sz w:val="20"/>
          <w:szCs w:val="20"/>
          <w:lang w:eastAsia="en-GB"/>
        </w:rPr>
        <w:t xml:space="preserve"> </w:t>
      </w:r>
      <w:r w:rsidR="00113D20" w:rsidRPr="00F00D6B">
        <w:rPr>
          <w:rFonts w:ascii="Verdana" w:eastAsia="Times New Roman" w:hAnsi="Verdana"/>
          <w:color w:val="000000"/>
          <w:sz w:val="20"/>
          <w:szCs w:val="20"/>
          <w:lang w:eastAsia="en-GB"/>
        </w:rPr>
        <w:t>подобрения.</w:t>
      </w:r>
      <w:r w:rsidR="009D1F2E" w:rsidRPr="00F00D6B">
        <w:rPr>
          <w:rFonts w:ascii="Verdana" w:eastAsia="Times New Roman" w:hAnsi="Verdana"/>
          <w:color w:val="000000"/>
          <w:sz w:val="20"/>
          <w:szCs w:val="20"/>
          <w:lang w:eastAsia="en-GB"/>
        </w:rPr>
        <w:t xml:space="preserve"> </w:t>
      </w:r>
    </w:p>
    <w:p w:rsidR="009D1F2E" w:rsidRPr="00F00D6B" w:rsidRDefault="00CF1494" w:rsidP="00735B85">
      <w:pPr>
        <w:tabs>
          <w:tab w:val="left" w:pos="851"/>
        </w:tabs>
        <w:spacing w:before="100" w:beforeAutospacing="1" w:after="120" w:line="360" w:lineRule="auto"/>
        <w:jc w:val="both"/>
        <w:rPr>
          <w:rFonts w:ascii="Verdana" w:eastAsia="Times New Roman" w:hAnsi="Verdana"/>
          <w:color w:val="212121"/>
          <w:sz w:val="20"/>
          <w:szCs w:val="20"/>
          <w:lang w:eastAsia="en-GB"/>
        </w:rPr>
      </w:pPr>
      <w:r w:rsidRPr="00F00D6B">
        <w:rPr>
          <w:rFonts w:ascii="Verdana" w:eastAsia="Calibri" w:hAnsi="Verdana" w:cs="Times New Roman"/>
          <w:sz w:val="20"/>
          <w:szCs w:val="20"/>
        </w:rPr>
        <w:tab/>
      </w:r>
      <w:r w:rsidR="00402652" w:rsidRPr="00F00D6B">
        <w:rPr>
          <w:rFonts w:ascii="Verdana" w:eastAsia="Calibri" w:hAnsi="Verdana" w:cs="Times New Roman"/>
          <w:sz w:val="20"/>
          <w:szCs w:val="20"/>
        </w:rPr>
        <w:t>Съществуват</w:t>
      </w:r>
      <w:r w:rsidRPr="00F00D6B">
        <w:rPr>
          <w:rFonts w:ascii="Verdana" w:eastAsia="Calibri" w:hAnsi="Verdana" w:cs="Times New Roman"/>
          <w:sz w:val="20"/>
          <w:szCs w:val="20"/>
        </w:rPr>
        <w:t xml:space="preserve"> и такива</w:t>
      </w:r>
      <w:r w:rsidR="009104F7" w:rsidRPr="00F00D6B">
        <w:rPr>
          <w:rFonts w:ascii="Verdana" w:eastAsia="Calibri" w:hAnsi="Verdana" w:cs="Times New Roman"/>
          <w:sz w:val="20"/>
          <w:szCs w:val="20"/>
        </w:rPr>
        <w:t>,</w:t>
      </w:r>
      <w:r w:rsidRPr="00F00D6B">
        <w:rPr>
          <w:rFonts w:ascii="Verdana" w:eastAsia="Calibri" w:hAnsi="Verdana" w:cs="Times New Roman"/>
          <w:sz w:val="20"/>
          <w:szCs w:val="20"/>
        </w:rPr>
        <w:t xml:space="preserve"> при които</w:t>
      </w:r>
      <w:r w:rsidRPr="00F00D6B">
        <w:rPr>
          <w:rFonts w:ascii="Verdana" w:eastAsia="Calibri" w:hAnsi="Verdana" w:cs="Times New Roman"/>
          <w:b/>
          <w:sz w:val="20"/>
          <w:szCs w:val="20"/>
        </w:rPr>
        <w:t xml:space="preserve"> </w:t>
      </w:r>
      <w:r w:rsidRPr="00F00D6B">
        <w:rPr>
          <w:rFonts w:ascii="Verdana" w:eastAsia="Times New Roman" w:hAnsi="Verdana"/>
          <w:color w:val="212121"/>
          <w:sz w:val="20"/>
          <w:szCs w:val="20"/>
          <w:lang w:eastAsia="en-GB"/>
        </w:rPr>
        <w:t xml:space="preserve">определянето на представителност е историческа традиция </w:t>
      </w:r>
      <w:r w:rsidR="00113D20" w:rsidRPr="00F00D6B">
        <w:rPr>
          <w:rFonts w:ascii="Verdana" w:eastAsia="Times New Roman" w:hAnsi="Verdana"/>
          <w:color w:val="212121"/>
          <w:sz w:val="20"/>
          <w:szCs w:val="20"/>
          <w:lang w:eastAsia="en-GB"/>
        </w:rPr>
        <w:t>т.е. участниците</w:t>
      </w:r>
      <w:r w:rsidR="009D1F2E" w:rsidRPr="00F00D6B">
        <w:rPr>
          <w:rFonts w:ascii="Verdana" w:eastAsia="Times New Roman" w:hAnsi="Verdana"/>
          <w:color w:val="212121"/>
          <w:sz w:val="20"/>
          <w:szCs w:val="20"/>
          <w:lang w:eastAsia="en-GB"/>
        </w:rPr>
        <w:t xml:space="preserve"> </w:t>
      </w:r>
      <w:r w:rsidR="00113D20" w:rsidRPr="00F00D6B">
        <w:rPr>
          <w:rFonts w:ascii="Verdana" w:eastAsia="Times New Roman" w:hAnsi="Verdana"/>
          <w:color w:val="212121"/>
          <w:sz w:val="20"/>
          <w:szCs w:val="20"/>
          <w:lang w:eastAsia="en-GB"/>
        </w:rPr>
        <w:t xml:space="preserve">в </w:t>
      </w:r>
      <w:r w:rsidR="009D1F2E" w:rsidRPr="00F00D6B">
        <w:rPr>
          <w:rFonts w:ascii="Verdana" w:eastAsia="Times New Roman" w:hAnsi="Verdana"/>
          <w:color w:val="212121"/>
          <w:sz w:val="20"/>
          <w:szCs w:val="20"/>
          <w:lang w:eastAsia="en-GB"/>
        </w:rPr>
        <w:t xml:space="preserve">определянето на политики са </w:t>
      </w:r>
      <w:r w:rsidR="00113D20" w:rsidRPr="00F00D6B">
        <w:rPr>
          <w:rFonts w:ascii="Verdana" w:eastAsia="Times New Roman" w:hAnsi="Verdana"/>
          <w:color w:val="212121"/>
          <w:sz w:val="20"/>
          <w:szCs w:val="20"/>
          <w:lang w:eastAsia="en-GB"/>
        </w:rPr>
        <w:t>големи хоризонтални многосекторни организации, които отдавна участват активно в разработването на селскостопанската политика и действат к</w:t>
      </w:r>
      <w:r w:rsidR="009D1F2E" w:rsidRPr="00F00D6B">
        <w:rPr>
          <w:rFonts w:ascii="Verdana" w:eastAsia="Times New Roman" w:hAnsi="Verdana"/>
          <w:color w:val="212121"/>
          <w:sz w:val="20"/>
          <w:szCs w:val="20"/>
          <w:lang w:eastAsia="en-GB"/>
        </w:rPr>
        <w:t xml:space="preserve">ато представителни организации, поради което </w:t>
      </w:r>
      <w:r w:rsidR="00113D20" w:rsidRPr="00F00D6B">
        <w:rPr>
          <w:rFonts w:ascii="Verdana" w:eastAsia="Times New Roman" w:hAnsi="Verdana"/>
          <w:color w:val="212121"/>
          <w:sz w:val="20"/>
          <w:szCs w:val="20"/>
          <w:lang w:eastAsia="en-GB"/>
        </w:rPr>
        <w:t>няма конкретни критерии за определяне</w:t>
      </w:r>
      <w:r w:rsidR="009D1F2E" w:rsidRPr="00F00D6B">
        <w:rPr>
          <w:rFonts w:ascii="Verdana" w:eastAsia="Times New Roman" w:hAnsi="Verdana"/>
          <w:color w:val="212121"/>
          <w:sz w:val="20"/>
          <w:szCs w:val="20"/>
          <w:lang w:eastAsia="en-GB"/>
        </w:rPr>
        <w:t xml:space="preserve">то им. </w:t>
      </w:r>
    </w:p>
    <w:p w:rsidR="00113D20" w:rsidRPr="00F00D6B" w:rsidRDefault="00C32219" w:rsidP="00735B85">
      <w:pPr>
        <w:tabs>
          <w:tab w:val="left" w:pos="851"/>
        </w:tabs>
        <w:spacing w:before="100" w:beforeAutospacing="1" w:after="120" w:line="360" w:lineRule="auto"/>
        <w:jc w:val="both"/>
        <w:rPr>
          <w:rFonts w:ascii="Verdana" w:eastAsia="Times New Roman" w:hAnsi="Verdana"/>
          <w:b/>
          <w:color w:val="212121"/>
          <w:sz w:val="20"/>
          <w:szCs w:val="20"/>
          <w:lang w:eastAsia="en-GB"/>
        </w:rPr>
      </w:pPr>
      <w:r w:rsidRPr="00F00D6B">
        <w:rPr>
          <w:rFonts w:ascii="Verdana" w:eastAsia="Times New Roman" w:hAnsi="Verdana"/>
          <w:color w:val="212121"/>
          <w:sz w:val="20"/>
          <w:szCs w:val="20"/>
          <w:lang w:eastAsia="en-GB"/>
        </w:rPr>
        <w:tab/>
      </w:r>
      <w:r w:rsidR="009D1F2E" w:rsidRPr="00F00D6B">
        <w:rPr>
          <w:rFonts w:ascii="Verdana" w:eastAsia="Times New Roman" w:hAnsi="Verdana"/>
          <w:color w:val="212121"/>
          <w:sz w:val="20"/>
          <w:szCs w:val="20"/>
          <w:lang w:eastAsia="en-GB"/>
        </w:rPr>
        <w:t>При някои страни - членки с</w:t>
      </w:r>
      <w:r w:rsidR="00113D20" w:rsidRPr="00F00D6B">
        <w:rPr>
          <w:rFonts w:ascii="Verdana" w:eastAsia="Times New Roman" w:hAnsi="Verdana"/>
          <w:color w:val="212121"/>
          <w:sz w:val="20"/>
          <w:szCs w:val="20"/>
          <w:lang w:eastAsia="en-GB"/>
        </w:rPr>
        <w:t xml:space="preserve">ъществуват критерии за </w:t>
      </w:r>
      <w:r w:rsidR="009D1F2E" w:rsidRPr="00F00D6B">
        <w:rPr>
          <w:rFonts w:ascii="Verdana" w:eastAsia="Times New Roman" w:hAnsi="Verdana"/>
          <w:color w:val="212121"/>
          <w:sz w:val="20"/>
          <w:szCs w:val="20"/>
          <w:lang w:eastAsia="en-GB"/>
        </w:rPr>
        <w:t xml:space="preserve">определяне на </w:t>
      </w:r>
      <w:r w:rsidR="00113D20" w:rsidRPr="00F00D6B">
        <w:rPr>
          <w:rFonts w:ascii="Verdana" w:eastAsia="Times New Roman" w:hAnsi="Verdana"/>
          <w:color w:val="212121"/>
          <w:sz w:val="20"/>
          <w:szCs w:val="20"/>
          <w:lang w:eastAsia="en-GB"/>
        </w:rPr>
        <w:t>НПО</w:t>
      </w:r>
      <w:r w:rsidR="009104F7" w:rsidRPr="00F00D6B">
        <w:rPr>
          <w:rFonts w:ascii="Verdana" w:eastAsia="Times New Roman" w:hAnsi="Verdana"/>
          <w:color w:val="212121"/>
          <w:sz w:val="20"/>
          <w:szCs w:val="20"/>
          <w:lang w:eastAsia="en-GB"/>
        </w:rPr>
        <w:t>,</w:t>
      </w:r>
      <w:r w:rsidR="00113D20" w:rsidRPr="00F00D6B">
        <w:rPr>
          <w:rFonts w:ascii="Verdana" w:eastAsia="Times New Roman" w:hAnsi="Verdana"/>
          <w:color w:val="212121"/>
          <w:sz w:val="20"/>
          <w:szCs w:val="20"/>
          <w:lang w:eastAsia="en-GB"/>
        </w:rPr>
        <w:t xml:space="preserve"> </w:t>
      </w:r>
      <w:r w:rsidR="00AB1B81">
        <w:rPr>
          <w:rFonts w:ascii="Verdana" w:eastAsia="Times New Roman" w:hAnsi="Verdana"/>
          <w:color w:val="212121"/>
          <w:sz w:val="20"/>
          <w:szCs w:val="20"/>
          <w:lang w:eastAsia="en-GB"/>
        </w:rPr>
        <w:t xml:space="preserve">получаващи </w:t>
      </w:r>
      <w:r w:rsidR="00113D20" w:rsidRPr="00F00D6B">
        <w:rPr>
          <w:rFonts w:ascii="Verdana" w:eastAsia="Times New Roman" w:hAnsi="Verdana"/>
          <w:color w:val="212121"/>
          <w:sz w:val="20"/>
          <w:szCs w:val="20"/>
          <w:lang w:eastAsia="en-GB"/>
        </w:rPr>
        <w:t>субсидии</w:t>
      </w:r>
      <w:r w:rsidR="009D1F2E" w:rsidRPr="00F00D6B">
        <w:rPr>
          <w:rFonts w:ascii="Verdana" w:eastAsia="Times New Roman" w:hAnsi="Verdana"/>
          <w:color w:val="212121"/>
          <w:sz w:val="20"/>
          <w:szCs w:val="20"/>
          <w:lang w:eastAsia="en-GB"/>
        </w:rPr>
        <w:t xml:space="preserve">, а при други НПО </w:t>
      </w:r>
      <w:r w:rsidR="00113D20" w:rsidRPr="00F00D6B">
        <w:rPr>
          <w:rFonts w:ascii="Verdana" w:eastAsia="Times New Roman" w:hAnsi="Verdana"/>
          <w:color w:val="212121"/>
          <w:sz w:val="20"/>
          <w:szCs w:val="20"/>
          <w:lang w:eastAsia="en-GB"/>
        </w:rPr>
        <w:t>са задължени да докладват дейността си само</w:t>
      </w:r>
      <w:r w:rsidR="009104F7" w:rsidRPr="00F00D6B">
        <w:rPr>
          <w:rFonts w:ascii="Verdana" w:eastAsia="Times New Roman" w:hAnsi="Verdana"/>
          <w:color w:val="212121"/>
          <w:sz w:val="20"/>
          <w:szCs w:val="20"/>
          <w:lang w:eastAsia="en-GB"/>
        </w:rPr>
        <w:t>,</w:t>
      </w:r>
      <w:r w:rsidR="00113D20" w:rsidRPr="00F00D6B">
        <w:rPr>
          <w:rFonts w:ascii="Verdana" w:eastAsia="Times New Roman" w:hAnsi="Verdana"/>
          <w:color w:val="212121"/>
          <w:sz w:val="20"/>
          <w:szCs w:val="20"/>
          <w:lang w:eastAsia="en-GB"/>
        </w:rPr>
        <w:t xml:space="preserve"> ако получават национални субсидии за своята дейност. </w:t>
      </w:r>
    </w:p>
    <w:p w:rsidR="00113D20" w:rsidRPr="00D35E3C" w:rsidRDefault="00D35E3C" w:rsidP="00D35E3C">
      <w:pPr>
        <w:tabs>
          <w:tab w:val="left" w:pos="851"/>
        </w:tabs>
        <w:spacing w:before="100" w:beforeAutospacing="1" w:after="120" w:line="360" w:lineRule="auto"/>
        <w:jc w:val="both"/>
        <w:rPr>
          <w:rFonts w:ascii="Verdana" w:eastAsia="Times New Roman" w:hAnsi="Verdana"/>
          <w:color w:val="212121"/>
          <w:sz w:val="20"/>
          <w:szCs w:val="20"/>
          <w:lang w:eastAsia="en-GB"/>
        </w:rPr>
      </w:pPr>
      <w:r>
        <w:rPr>
          <w:rFonts w:ascii="Verdana" w:eastAsia="Times New Roman" w:hAnsi="Verdana" w:cs="Calibri"/>
          <w:sz w:val="20"/>
          <w:szCs w:val="20"/>
          <w:lang w:eastAsia="en-GB"/>
        </w:rPr>
        <w:tab/>
      </w:r>
      <w:bookmarkStart w:id="18" w:name="_GoBack"/>
      <w:bookmarkEnd w:id="18"/>
      <w:r w:rsidR="009D1F2E" w:rsidRPr="00D35E3C">
        <w:rPr>
          <w:rFonts w:ascii="Verdana" w:eastAsia="Times New Roman" w:hAnsi="Verdana"/>
          <w:color w:val="212121"/>
          <w:sz w:val="20"/>
          <w:szCs w:val="20"/>
          <w:lang w:eastAsia="en-GB"/>
        </w:rPr>
        <w:t>Има случа</w:t>
      </w:r>
      <w:r w:rsidR="009104F7" w:rsidRPr="00D35E3C">
        <w:rPr>
          <w:rFonts w:ascii="Verdana" w:eastAsia="Times New Roman" w:hAnsi="Verdana"/>
          <w:color w:val="212121"/>
          <w:sz w:val="20"/>
          <w:szCs w:val="20"/>
          <w:lang w:eastAsia="en-GB"/>
        </w:rPr>
        <w:t>и</w:t>
      </w:r>
      <w:r w:rsidR="009D1F2E" w:rsidRPr="00D35E3C">
        <w:rPr>
          <w:rFonts w:ascii="Verdana" w:eastAsia="Times New Roman" w:hAnsi="Verdana"/>
          <w:color w:val="212121"/>
          <w:sz w:val="20"/>
          <w:szCs w:val="20"/>
          <w:lang w:eastAsia="en-GB"/>
        </w:rPr>
        <w:t>, при които</w:t>
      </w:r>
      <w:r w:rsidR="00113D20" w:rsidRPr="00D35E3C">
        <w:rPr>
          <w:rFonts w:ascii="Verdana" w:eastAsia="Times New Roman" w:hAnsi="Verdana"/>
          <w:color w:val="212121"/>
          <w:sz w:val="20"/>
          <w:szCs w:val="20"/>
          <w:lang w:eastAsia="en-GB"/>
        </w:rPr>
        <w:t xml:space="preserve"> национално представителни професионални селскостопански организации, които участват в консултативните органи на</w:t>
      </w:r>
      <w:r w:rsidR="009D1F2E" w:rsidRPr="00D35E3C">
        <w:rPr>
          <w:rFonts w:ascii="Verdana" w:eastAsia="Times New Roman" w:hAnsi="Verdana"/>
          <w:color w:val="212121"/>
          <w:sz w:val="20"/>
          <w:szCs w:val="20"/>
          <w:lang w:eastAsia="en-GB"/>
        </w:rPr>
        <w:t xml:space="preserve"> Министерството на земеделието, са определени съгласно </w:t>
      </w:r>
      <w:r w:rsidR="00113D20" w:rsidRPr="00D35E3C">
        <w:rPr>
          <w:rFonts w:ascii="Verdana" w:eastAsia="Times New Roman" w:hAnsi="Verdana"/>
          <w:color w:val="212121"/>
          <w:sz w:val="20"/>
          <w:szCs w:val="20"/>
          <w:lang w:eastAsia="en-GB"/>
        </w:rPr>
        <w:t>националната нормативна</w:t>
      </w:r>
      <w:r w:rsidR="009D1F2E" w:rsidRPr="00D35E3C">
        <w:rPr>
          <w:rFonts w:ascii="Verdana" w:eastAsia="Times New Roman" w:hAnsi="Verdana"/>
          <w:color w:val="212121"/>
          <w:sz w:val="20"/>
          <w:szCs w:val="20"/>
          <w:lang w:eastAsia="en-GB"/>
        </w:rPr>
        <w:t xml:space="preserve"> </w:t>
      </w:r>
      <w:r w:rsidR="00113D20" w:rsidRPr="00D35E3C">
        <w:rPr>
          <w:rFonts w:ascii="Verdana" w:eastAsia="Times New Roman" w:hAnsi="Verdana"/>
          <w:color w:val="212121"/>
          <w:sz w:val="20"/>
          <w:szCs w:val="20"/>
          <w:lang w:eastAsia="en-GB"/>
        </w:rPr>
        <w:t>уредба, която предвижда, че най-представителните организации на национално равнище са тези, които имат 15 % от гласовете в регионите, в които се провеждат избори, или са признати за най-представителни в поне 10 региона</w:t>
      </w:r>
      <w:r w:rsidR="009D1F2E" w:rsidRPr="00D35E3C">
        <w:rPr>
          <w:rFonts w:ascii="Verdana" w:eastAsia="Times New Roman" w:hAnsi="Verdana"/>
          <w:color w:val="212121"/>
          <w:sz w:val="20"/>
          <w:szCs w:val="20"/>
          <w:lang w:eastAsia="en-GB"/>
        </w:rPr>
        <w:t xml:space="preserve"> </w:t>
      </w:r>
      <w:r w:rsidR="00113D20" w:rsidRPr="00D35E3C">
        <w:rPr>
          <w:rFonts w:ascii="Verdana" w:eastAsia="Times New Roman" w:hAnsi="Verdana"/>
          <w:color w:val="212121"/>
          <w:sz w:val="20"/>
          <w:szCs w:val="20"/>
          <w:lang w:eastAsia="en-GB"/>
        </w:rPr>
        <w:t>съгласно собствените си регионални правила.</w:t>
      </w:r>
    </w:p>
    <w:p w:rsidR="00215FFF" w:rsidRDefault="00215FFF" w:rsidP="00215FFF">
      <w:pPr>
        <w:shd w:val="clear" w:color="auto" w:fill="FFFFFF"/>
        <w:tabs>
          <w:tab w:val="left" w:pos="453"/>
        </w:tabs>
        <w:spacing w:after="0" w:line="360" w:lineRule="auto"/>
        <w:jc w:val="both"/>
        <w:rPr>
          <w:rFonts w:ascii="Verdana" w:eastAsia="Times New Roman" w:hAnsi="Verdana" w:cs="Calibri"/>
          <w:sz w:val="20"/>
          <w:szCs w:val="20"/>
          <w:lang w:eastAsia="en-GB"/>
        </w:rPr>
      </w:pPr>
    </w:p>
    <w:p w:rsidR="00215FFF" w:rsidRPr="00F00D6B" w:rsidRDefault="00215FFF" w:rsidP="00215FFF">
      <w:pPr>
        <w:shd w:val="clear" w:color="auto" w:fill="FFFFFF"/>
        <w:tabs>
          <w:tab w:val="left" w:pos="453"/>
        </w:tabs>
        <w:spacing w:after="0" w:line="360" w:lineRule="auto"/>
        <w:jc w:val="both"/>
        <w:rPr>
          <w:rFonts w:ascii="Verdana" w:eastAsia="Times New Roman" w:hAnsi="Verdana" w:cs="Calibri"/>
          <w:sz w:val="20"/>
          <w:szCs w:val="20"/>
          <w:lang w:eastAsia="en-GB"/>
        </w:rPr>
      </w:pPr>
    </w:p>
    <w:p w:rsidR="007E031A" w:rsidRPr="001D41F7" w:rsidRDefault="004D0AE8" w:rsidP="001D41F7">
      <w:pPr>
        <w:pStyle w:val="Heading1"/>
        <w:numPr>
          <w:ilvl w:val="0"/>
          <w:numId w:val="0"/>
        </w:numPr>
        <w:spacing w:after="120"/>
        <w:ind w:firstLine="709"/>
        <w:rPr>
          <w:lang w:val="en-US"/>
        </w:rPr>
      </w:pPr>
      <w:bookmarkStart w:id="19" w:name="_Toc120272003"/>
      <w:r>
        <w:rPr>
          <w:lang w:val="en-US"/>
        </w:rPr>
        <w:t>VIII</w:t>
      </w:r>
      <w:r w:rsidR="008B3AD1" w:rsidRPr="001D41F7">
        <w:rPr>
          <w:lang w:val="en-US"/>
        </w:rPr>
        <w:t xml:space="preserve">. </w:t>
      </w:r>
      <w:r w:rsidR="0084269F" w:rsidRPr="001D41F7">
        <w:rPr>
          <w:lang w:val="en-US"/>
        </w:rPr>
        <w:t>Последваща оценка на въздействието</w:t>
      </w:r>
      <w:bookmarkEnd w:id="19"/>
    </w:p>
    <w:p w:rsidR="0084269F" w:rsidRPr="00F00D6B" w:rsidRDefault="0084269F" w:rsidP="00735B85">
      <w:pPr>
        <w:spacing w:before="100" w:beforeAutospacing="1" w:after="120" w:line="360" w:lineRule="auto"/>
        <w:ind w:firstLine="708"/>
        <w:jc w:val="both"/>
        <w:rPr>
          <w:rFonts w:ascii="Verdana" w:hAnsi="Verdana"/>
          <w:sz w:val="20"/>
          <w:szCs w:val="20"/>
        </w:rPr>
      </w:pPr>
      <w:r w:rsidRPr="00F00D6B">
        <w:rPr>
          <w:rFonts w:ascii="Verdana" w:hAnsi="Verdana"/>
          <w:sz w:val="20"/>
          <w:szCs w:val="20"/>
        </w:rPr>
        <w:t>Препоръчва се последващата оценка на въздействието на новия Закон, която да провери съотношението между поставените цели и постигнатите резултати от прилагането на нормативния акт да бъде извършена в срок до 5 години от влизането му в сила.</w:t>
      </w:r>
    </w:p>
    <w:p w:rsidR="0084269F" w:rsidRPr="00F00D6B" w:rsidRDefault="0084269F" w:rsidP="00735B85">
      <w:pPr>
        <w:spacing w:before="100" w:beforeAutospacing="1" w:after="120" w:line="360" w:lineRule="auto"/>
        <w:ind w:firstLine="708"/>
        <w:jc w:val="both"/>
        <w:rPr>
          <w:rFonts w:ascii="Verdana" w:hAnsi="Verdana"/>
          <w:sz w:val="20"/>
          <w:szCs w:val="20"/>
        </w:rPr>
      </w:pPr>
      <w:r w:rsidRPr="00F00D6B">
        <w:rPr>
          <w:rFonts w:ascii="Verdana" w:hAnsi="Verdana"/>
          <w:sz w:val="20"/>
          <w:szCs w:val="20"/>
        </w:rPr>
        <w:lastRenderedPageBreak/>
        <w:t>Последващата оценка на въздействието следва да бъде извършена съвместно от административните органи, на които е възложено изпълнението на закона или от администрацията, която традиционно предлага промени в него.</w:t>
      </w:r>
    </w:p>
    <w:p w:rsidR="0084269F" w:rsidRDefault="0084269F" w:rsidP="00735B85">
      <w:pPr>
        <w:spacing w:before="100" w:beforeAutospacing="1" w:after="120" w:line="360" w:lineRule="auto"/>
        <w:ind w:firstLine="708"/>
        <w:jc w:val="both"/>
        <w:rPr>
          <w:rFonts w:ascii="Verdana" w:hAnsi="Verdana"/>
          <w:sz w:val="20"/>
          <w:szCs w:val="20"/>
        </w:rPr>
      </w:pPr>
      <w:r w:rsidRPr="00F00D6B">
        <w:rPr>
          <w:rFonts w:ascii="Verdana" w:hAnsi="Verdana"/>
          <w:sz w:val="20"/>
          <w:szCs w:val="20"/>
        </w:rPr>
        <w:t xml:space="preserve">Административният орган, отговорен за извършването на последваща оценка на въздействието ще осигури нейната публичност по подходящ начин, като задължително я публикува на интернет страницата на администрацията, която го подпомага, и на Портала за обществени консултации. </w:t>
      </w:r>
    </w:p>
    <w:p w:rsidR="00A35C26" w:rsidRDefault="00A35C26" w:rsidP="00A35C26">
      <w:pPr>
        <w:spacing w:after="0" w:line="360" w:lineRule="auto"/>
        <w:ind w:firstLine="708"/>
        <w:jc w:val="both"/>
        <w:rPr>
          <w:rFonts w:ascii="Verdana" w:hAnsi="Verdana"/>
          <w:sz w:val="20"/>
          <w:szCs w:val="20"/>
        </w:rPr>
      </w:pPr>
    </w:p>
    <w:p w:rsidR="00215FFF" w:rsidRPr="00F00D6B" w:rsidRDefault="00215FFF" w:rsidP="00A35C26">
      <w:pPr>
        <w:spacing w:after="0" w:line="360" w:lineRule="auto"/>
        <w:ind w:firstLine="708"/>
        <w:jc w:val="both"/>
        <w:rPr>
          <w:rFonts w:ascii="Verdana" w:hAnsi="Verdana"/>
          <w:sz w:val="20"/>
          <w:szCs w:val="20"/>
        </w:rPr>
      </w:pPr>
    </w:p>
    <w:p w:rsidR="007E031A" w:rsidRPr="00AB1B81" w:rsidRDefault="00A877CC" w:rsidP="001D41F7">
      <w:pPr>
        <w:pStyle w:val="Heading1"/>
        <w:numPr>
          <w:ilvl w:val="0"/>
          <w:numId w:val="0"/>
        </w:numPr>
        <w:spacing w:after="120"/>
        <w:ind w:firstLine="709"/>
        <w:rPr>
          <w:lang w:val="ru-RU"/>
        </w:rPr>
      </w:pPr>
      <w:bookmarkStart w:id="20" w:name="_Toc120272004"/>
      <w:r w:rsidRPr="001D41F7">
        <w:rPr>
          <w:lang w:val="en-US"/>
        </w:rPr>
        <w:t>I</w:t>
      </w:r>
      <w:r w:rsidR="00E814D1" w:rsidRPr="001D41F7">
        <w:rPr>
          <w:lang w:val="en-US"/>
        </w:rPr>
        <w:t>X</w:t>
      </w:r>
      <w:r w:rsidR="008B3AD1" w:rsidRPr="00AB1B81">
        <w:rPr>
          <w:lang w:val="ru-RU"/>
        </w:rPr>
        <w:t xml:space="preserve">. </w:t>
      </w:r>
      <w:r w:rsidR="0084269F" w:rsidRPr="00AB1B81">
        <w:rPr>
          <w:lang w:val="ru-RU"/>
        </w:rPr>
        <w:t>Източници</w:t>
      </w:r>
      <w:bookmarkEnd w:id="20"/>
    </w:p>
    <w:p w:rsidR="00D75996" w:rsidRPr="00F00D6B" w:rsidRDefault="007E031A" w:rsidP="00A35C26">
      <w:pPr>
        <w:pStyle w:val="ListParagraph"/>
        <w:spacing w:before="120" w:after="120" w:line="360" w:lineRule="auto"/>
        <w:ind w:left="0" w:firstLine="851"/>
        <w:jc w:val="both"/>
        <w:rPr>
          <w:rFonts w:ascii="Verdana" w:hAnsi="Verdana" w:cs="Times New Roman"/>
          <w:sz w:val="20"/>
          <w:szCs w:val="20"/>
        </w:rPr>
      </w:pPr>
      <w:r w:rsidRPr="00F00D6B">
        <w:rPr>
          <w:rFonts w:ascii="Verdana" w:hAnsi="Verdana" w:cs="Times New Roman"/>
          <w:sz w:val="20"/>
          <w:szCs w:val="20"/>
        </w:rPr>
        <w:t xml:space="preserve">За изготвяне на настоящата оценка е използвана информация от </w:t>
      </w:r>
      <w:r w:rsidR="00D75996" w:rsidRPr="00F00D6B">
        <w:rPr>
          <w:rFonts w:ascii="Verdana" w:hAnsi="Verdana" w:cs="Times New Roman"/>
          <w:sz w:val="20"/>
          <w:szCs w:val="20"/>
        </w:rPr>
        <w:t>оценка на въздействието на нормативни актове в областта на земеделието</w:t>
      </w:r>
      <w:r w:rsidR="009104F7" w:rsidRPr="00F00D6B">
        <w:rPr>
          <w:rFonts w:ascii="Verdana" w:hAnsi="Verdana" w:cs="Times New Roman"/>
          <w:sz w:val="20"/>
          <w:szCs w:val="20"/>
        </w:rPr>
        <w:t>,</w:t>
      </w:r>
      <w:r w:rsidR="00CC145D" w:rsidRPr="00F00D6B">
        <w:rPr>
          <w:rFonts w:ascii="Verdana" w:hAnsi="Verdana" w:cs="Times New Roman"/>
          <w:sz w:val="20"/>
          <w:szCs w:val="20"/>
        </w:rPr>
        <w:t xml:space="preserve"> извършвана</w:t>
      </w:r>
      <w:r w:rsidR="00D75996" w:rsidRPr="00F00D6B">
        <w:rPr>
          <w:rFonts w:ascii="Verdana" w:hAnsi="Verdana" w:cs="Times New Roman"/>
          <w:sz w:val="20"/>
          <w:szCs w:val="20"/>
        </w:rPr>
        <w:t xml:space="preserve"> </w:t>
      </w:r>
      <w:r w:rsidR="00CC145D" w:rsidRPr="00F00D6B">
        <w:rPr>
          <w:rFonts w:ascii="Verdana" w:hAnsi="Verdana" w:cs="Times New Roman"/>
          <w:sz w:val="20"/>
          <w:szCs w:val="20"/>
        </w:rPr>
        <w:t xml:space="preserve">в края на </w:t>
      </w:r>
      <w:r w:rsidR="00D75996" w:rsidRPr="00F00D6B">
        <w:rPr>
          <w:rFonts w:ascii="Verdana" w:hAnsi="Verdana" w:cs="Times New Roman"/>
          <w:sz w:val="20"/>
          <w:szCs w:val="20"/>
        </w:rPr>
        <w:t xml:space="preserve">2019 г. </w:t>
      </w:r>
      <w:r w:rsidR="00CC145D" w:rsidRPr="00F00D6B">
        <w:rPr>
          <w:rFonts w:ascii="Verdana" w:hAnsi="Verdana" w:cs="Times New Roman"/>
          <w:sz w:val="20"/>
          <w:szCs w:val="20"/>
        </w:rPr>
        <w:t xml:space="preserve">по проект „Изграждане на капацитет за практическо извършване на оценка на въздействието в държавната администрация“ - „Предоставяне на консултантски услуги по извършване на оценка на въздействието на нормативни актове в областта на земеделието“ </w:t>
      </w:r>
      <w:r w:rsidR="00D75996" w:rsidRPr="00F00D6B">
        <w:rPr>
          <w:rFonts w:ascii="Verdana" w:hAnsi="Verdana" w:cs="Times New Roman"/>
          <w:sz w:val="20"/>
          <w:szCs w:val="20"/>
        </w:rPr>
        <w:t>във връзка със стартирането на обществената консултация относно статута на организациите на земеделски производители и преработватели на земеделски продукти и взаимодействието им с представители на изпълнителната власт на национално и местно ниво.</w:t>
      </w:r>
      <w:r w:rsidR="00CC145D" w:rsidRPr="00F00D6B">
        <w:rPr>
          <w:rFonts w:ascii="Verdana" w:hAnsi="Verdana" w:cs="Times New Roman"/>
          <w:sz w:val="20"/>
          <w:szCs w:val="20"/>
        </w:rPr>
        <w:t xml:space="preserve"> </w:t>
      </w:r>
    </w:p>
    <w:p w:rsidR="004E06DA" w:rsidRPr="00F00D6B" w:rsidRDefault="007E031A" w:rsidP="00735B85">
      <w:pPr>
        <w:pStyle w:val="ListParagraph"/>
        <w:spacing w:before="100" w:beforeAutospacing="1" w:after="120" w:line="360" w:lineRule="auto"/>
        <w:ind w:left="0" w:firstLine="851"/>
        <w:jc w:val="both"/>
        <w:rPr>
          <w:rFonts w:ascii="Verdana" w:eastAsia="Calibri" w:hAnsi="Verdana"/>
          <w:sz w:val="20"/>
          <w:szCs w:val="20"/>
        </w:rPr>
      </w:pPr>
      <w:r w:rsidRPr="00F00D6B">
        <w:rPr>
          <w:rFonts w:ascii="Verdana" w:hAnsi="Verdana" w:cs="Times New Roman"/>
          <w:sz w:val="20"/>
          <w:szCs w:val="20"/>
        </w:rPr>
        <w:t>Във връзка с изготвянето на анализ</w:t>
      </w:r>
      <w:r w:rsidR="009104F7" w:rsidRPr="00F00D6B">
        <w:rPr>
          <w:rFonts w:ascii="Verdana" w:hAnsi="Verdana" w:cs="Times New Roman"/>
          <w:sz w:val="20"/>
          <w:szCs w:val="20"/>
        </w:rPr>
        <w:t>а</w:t>
      </w:r>
      <w:r w:rsidRPr="00F00D6B">
        <w:rPr>
          <w:rFonts w:ascii="Verdana" w:hAnsi="Verdana" w:cs="Times New Roman"/>
          <w:sz w:val="20"/>
          <w:szCs w:val="20"/>
        </w:rPr>
        <w:t xml:space="preserve"> </w:t>
      </w:r>
      <w:r w:rsidR="00D75996" w:rsidRPr="00F00D6B">
        <w:rPr>
          <w:rFonts w:ascii="Verdana" w:hAnsi="Verdana" w:cs="Times New Roman"/>
          <w:sz w:val="20"/>
          <w:szCs w:val="20"/>
        </w:rPr>
        <w:t>са използвани данни от регистъра</w:t>
      </w:r>
      <w:r w:rsidR="00517087" w:rsidRPr="00F00D6B">
        <w:rPr>
          <w:rFonts w:ascii="Verdana" w:hAnsi="Verdana" w:cs="Times New Roman"/>
          <w:sz w:val="20"/>
          <w:szCs w:val="20"/>
        </w:rPr>
        <w:t xml:space="preserve"> на земеделс</w:t>
      </w:r>
      <w:r w:rsidR="005D46D1" w:rsidRPr="00F00D6B">
        <w:rPr>
          <w:rFonts w:ascii="Verdana" w:hAnsi="Verdana" w:cs="Times New Roman"/>
          <w:sz w:val="20"/>
          <w:szCs w:val="20"/>
        </w:rPr>
        <w:t>к</w:t>
      </w:r>
      <w:r w:rsidR="00517087" w:rsidRPr="00F00D6B">
        <w:rPr>
          <w:rFonts w:ascii="Verdana" w:hAnsi="Verdana" w:cs="Times New Roman"/>
          <w:sz w:val="20"/>
          <w:szCs w:val="20"/>
        </w:rPr>
        <w:t>ите стопани</w:t>
      </w:r>
      <w:r w:rsidR="00D75996" w:rsidRPr="00F00D6B">
        <w:rPr>
          <w:rFonts w:ascii="Verdana" w:hAnsi="Verdana" w:cs="Times New Roman"/>
          <w:sz w:val="20"/>
          <w:szCs w:val="20"/>
        </w:rPr>
        <w:t xml:space="preserve"> по </w:t>
      </w:r>
      <w:r w:rsidR="00CC145D" w:rsidRPr="00F00D6B">
        <w:rPr>
          <w:rFonts w:ascii="Verdana" w:eastAsia="Calibri" w:hAnsi="Verdana"/>
          <w:sz w:val="20"/>
          <w:szCs w:val="20"/>
        </w:rPr>
        <w:t xml:space="preserve">Наредба № 3 </w:t>
      </w:r>
      <w:r w:rsidR="00A12B0F" w:rsidRPr="00F00D6B">
        <w:rPr>
          <w:rFonts w:ascii="Verdana" w:eastAsia="Calibri" w:hAnsi="Verdana"/>
          <w:sz w:val="20"/>
          <w:szCs w:val="20"/>
        </w:rPr>
        <w:t xml:space="preserve">от </w:t>
      </w:r>
      <w:r w:rsidR="00FA68FF" w:rsidRPr="00F00D6B">
        <w:rPr>
          <w:rFonts w:ascii="Verdana" w:eastAsia="Calibri" w:hAnsi="Verdana"/>
          <w:sz w:val="20"/>
          <w:szCs w:val="20"/>
        </w:rPr>
        <w:t>1999 г.</w:t>
      </w:r>
      <w:r w:rsidR="009104F7" w:rsidRPr="00F00D6B">
        <w:rPr>
          <w:rFonts w:ascii="Verdana" w:eastAsia="Calibri" w:hAnsi="Verdana"/>
          <w:sz w:val="20"/>
          <w:szCs w:val="20"/>
        </w:rPr>
        <w:t>,</w:t>
      </w:r>
      <w:r w:rsidR="00517087" w:rsidRPr="00F00D6B">
        <w:rPr>
          <w:rFonts w:ascii="Verdana" w:eastAsia="Calibri" w:hAnsi="Verdana"/>
          <w:sz w:val="20"/>
          <w:szCs w:val="20"/>
        </w:rPr>
        <w:t xml:space="preserve"> подържан и администриран от Министерство на земеделието.</w:t>
      </w:r>
    </w:p>
    <w:p w:rsidR="00A12B0F" w:rsidRDefault="00A12B0F" w:rsidP="00735B85">
      <w:pPr>
        <w:pStyle w:val="ListParagraph"/>
        <w:spacing w:before="100" w:beforeAutospacing="1" w:after="120" w:line="360" w:lineRule="auto"/>
        <w:ind w:left="0" w:firstLine="851"/>
        <w:jc w:val="both"/>
        <w:rPr>
          <w:rFonts w:ascii="Verdana" w:eastAsia="Calibri" w:hAnsi="Verdana"/>
          <w:sz w:val="20"/>
          <w:szCs w:val="20"/>
        </w:rPr>
      </w:pPr>
    </w:p>
    <w:p w:rsidR="00215FFF" w:rsidRPr="00F00D6B" w:rsidRDefault="00215FFF" w:rsidP="00735B85">
      <w:pPr>
        <w:pStyle w:val="ListParagraph"/>
        <w:spacing w:before="100" w:beforeAutospacing="1" w:after="120" w:line="360" w:lineRule="auto"/>
        <w:ind w:left="0" w:firstLine="851"/>
        <w:jc w:val="both"/>
        <w:rPr>
          <w:rFonts w:ascii="Verdana" w:eastAsia="Calibri" w:hAnsi="Verdana"/>
          <w:sz w:val="20"/>
          <w:szCs w:val="20"/>
        </w:rPr>
      </w:pPr>
    </w:p>
    <w:p w:rsidR="00ED12F8" w:rsidRPr="001D41F7" w:rsidRDefault="00116487" w:rsidP="001D41F7">
      <w:pPr>
        <w:pStyle w:val="Heading1"/>
        <w:numPr>
          <w:ilvl w:val="0"/>
          <w:numId w:val="0"/>
        </w:numPr>
        <w:spacing w:after="120"/>
        <w:ind w:firstLine="709"/>
        <w:rPr>
          <w:lang w:val="en-US"/>
        </w:rPr>
      </w:pPr>
      <w:bookmarkStart w:id="21" w:name="_Toc120272005"/>
      <w:r w:rsidRPr="001D41F7">
        <w:rPr>
          <w:lang w:val="en-US"/>
        </w:rPr>
        <w:t xml:space="preserve">X. </w:t>
      </w:r>
      <w:r w:rsidR="00FA45CB" w:rsidRPr="001D41F7">
        <w:rPr>
          <w:lang w:val="en-US"/>
        </w:rPr>
        <w:t>Приложения</w:t>
      </w:r>
      <w:bookmarkEnd w:id="21"/>
    </w:p>
    <w:p w:rsidR="00FA45CB" w:rsidRPr="00F00D6B" w:rsidRDefault="00D37533" w:rsidP="00A839CA">
      <w:pPr>
        <w:pStyle w:val="ListParagraph"/>
        <w:numPr>
          <w:ilvl w:val="0"/>
          <w:numId w:val="28"/>
        </w:numPr>
        <w:spacing w:before="100" w:beforeAutospacing="1" w:after="120" w:line="360" w:lineRule="auto"/>
        <w:ind w:left="0" w:firstLine="0"/>
        <w:jc w:val="both"/>
        <w:rPr>
          <w:rFonts w:ascii="Verdana" w:eastAsia="Times New Roman" w:hAnsi="Verdana" w:cs="Calibri"/>
          <w:bCs/>
          <w:sz w:val="20"/>
          <w:szCs w:val="20"/>
          <w:lang w:eastAsia="bg-BG"/>
        </w:rPr>
      </w:pPr>
      <w:r w:rsidRPr="00F00D6B">
        <w:rPr>
          <w:rFonts w:ascii="Verdana" w:eastAsia="Times New Roman" w:hAnsi="Verdana" w:cs="Calibri"/>
          <w:bCs/>
          <w:sz w:val="20"/>
          <w:szCs w:val="20"/>
          <w:lang w:eastAsia="bg-BG"/>
        </w:rPr>
        <w:t xml:space="preserve">Приложение 1 </w:t>
      </w:r>
      <w:r w:rsidR="00A35C26">
        <w:rPr>
          <w:rFonts w:ascii="Verdana" w:eastAsia="Times New Roman" w:hAnsi="Verdana" w:cs="Calibri"/>
          <w:bCs/>
          <w:sz w:val="20"/>
          <w:szCs w:val="20"/>
          <w:lang w:eastAsia="bg-BG"/>
        </w:rPr>
        <w:t>–</w:t>
      </w:r>
      <w:r w:rsidRPr="00F00D6B">
        <w:rPr>
          <w:rFonts w:ascii="Verdana" w:eastAsia="Times New Roman" w:hAnsi="Verdana" w:cs="Calibri"/>
          <w:bCs/>
          <w:sz w:val="20"/>
          <w:szCs w:val="20"/>
          <w:lang w:eastAsia="bg-BG"/>
        </w:rPr>
        <w:t xml:space="preserve"> </w:t>
      </w:r>
      <w:r w:rsidR="00FA45CB" w:rsidRPr="00F00D6B">
        <w:rPr>
          <w:rFonts w:ascii="Verdana" w:eastAsia="Times New Roman" w:hAnsi="Verdana" w:cs="Calibri"/>
          <w:bCs/>
          <w:sz w:val="20"/>
          <w:szCs w:val="20"/>
          <w:lang w:eastAsia="bg-BG"/>
        </w:rPr>
        <w:t>Правила за определяне на областно, регионално и национално представителни браншови организации за производство и преработка на селскостопански продукти към Стратегически план на Република България 2023 – 2027 г.;</w:t>
      </w:r>
    </w:p>
    <w:p w:rsidR="00FA45CB" w:rsidRPr="00F00D6B" w:rsidRDefault="00D37533" w:rsidP="00A839CA">
      <w:pPr>
        <w:pStyle w:val="ListParagraph"/>
        <w:numPr>
          <w:ilvl w:val="0"/>
          <w:numId w:val="28"/>
        </w:numPr>
        <w:spacing w:before="100" w:beforeAutospacing="1" w:after="120" w:line="360" w:lineRule="auto"/>
        <w:ind w:left="0" w:firstLine="0"/>
        <w:jc w:val="both"/>
        <w:rPr>
          <w:rFonts w:ascii="Verdana" w:eastAsia="Times New Roman" w:hAnsi="Verdana" w:cs="Calibri"/>
          <w:bCs/>
          <w:sz w:val="20"/>
          <w:szCs w:val="20"/>
          <w:lang w:eastAsia="bg-BG"/>
        </w:rPr>
      </w:pPr>
      <w:r w:rsidRPr="00F00D6B">
        <w:rPr>
          <w:rFonts w:ascii="Verdana" w:eastAsia="Times New Roman" w:hAnsi="Verdana" w:cs="Calibri"/>
          <w:bCs/>
          <w:sz w:val="20"/>
          <w:szCs w:val="20"/>
          <w:lang w:eastAsia="bg-BG"/>
        </w:rPr>
        <w:t xml:space="preserve">Приложение 2 </w:t>
      </w:r>
      <w:r w:rsidR="00A35C26">
        <w:rPr>
          <w:rFonts w:ascii="Verdana" w:eastAsia="Times New Roman" w:hAnsi="Verdana" w:cs="Calibri"/>
          <w:bCs/>
          <w:sz w:val="20"/>
          <w:szCs w:val="20"/>
          <w:lang w:eastAsia="bg-BG"/>
        </w:rPr>
        <w:t>–</w:t>
      </w:r>
      <w:r w:rsidRPr="00F00D6B">
        <w:rPr>
          <w:rFonts w:ascii="Verdana" w:eastAsia="Times New Roman" w:hAnsi="Verdana" w:cs="Calibri"/>
          <w:bCs/>
          <w:sz w:val="20"/>
          <w:szCs w:val="20"/>
          <w:lang w:eastAsia="bg-BG"/>
        </w:rPr>
        <w:t xml:space="preserve"> </w:t>
      </w:r>
      <w:r w:rsidR="00FE7158" w:rsidRPr="00F00D6B">
        <w:rPr>
          <w:rFonts w:ascii="Verdana" w:eastAsia="Times New Roman" w:hAnsi="Verdana" w:cs="Calibri"/>
          <w:bCs/>
          <w:sz w:val="20"/>
          <w:szCs w:val="20"/>
          <w:lang w:eastAsia="bg-BG"/>
        </w:rPr>
        <w:t>Списък на ф</w:t>
      </w:r>
      <w:r w:rsidR="00FA45CB" w:rsidRPr="00F00D6B">
        <w:rPr>
          <w:rFonts w:ascii="Verdana" w:eastAsia="Times New Roman" w:hAnsi="Verdana" w:cs="Calibri"/>
          <w:bCs/>
          <w:sz w:val="20"/>
          <w:szCs w:val="20"/>
          <w:lang w:eastAsia="bg-BG"/>
        </w:rPr>
        <w:t>игури</w:t>
      </w:r>
      <w:r w:rsidR="00FE7158" w:rsidRPr="00F00D6B">
        <w:rPr>
          <w:rFonts w:ascii="Verdana" w:eastAsia="Times New Roman" w:hAnsi="Verdana" w:cs="Calibri"/>
          <w:bCs/>
          <w:sz w:val="20"/>
          <w:szCs w:val="20"/>
          <w:lang w:eastAsia="bg-BG"/>
        </w:rPr>
        <w:t>те</w:t>
      </w:r>
      <w:r w:rsidR="00FA45CB" w:rsidRPr="00F00D6B">
        <w:rPr>
          <w:rFonts w:ascii="Verdana" w:eastAsia="Times New Roman" w:hAnsi="Verdana" w:cs="Calibri"/>
          <w:bCs/>
          <w:sz w:val="20"/>
          <w:szCs w:val="20"/>
          <w:lang w:eastAsia="bg-BG"/>
        </w:rPr>
        <w:t>;</w:t>
      </w:r>
    </w:p>
    <w:p w:rsidR="00FA45CB" w:rsidRPr="00F00D6B" w:rsidRDefault="00D37533" w:rsidP="00A839CA">
      <w:pPr>
        <w:pStyle w:val="ListParagraph"/>
        <w:numPr>
          <w:ilvl w:val="0"/>
          <w:numId w:val="28"/>
        </w:numPr>
        <w:spacing w:before="100" w:beforeAutospacing="1" w:after="120" w:line="360" w:lineRule="auto"/>
        <w:ind w:left="0" w:firstLine="0"/>
        <w:jc w:val="both"/>
        <w:rPr>
          <w:rFonts w:ascii="Verdana" w:eastAsia="Times New Roman" w:hAnsi="Verdana" w:cs="Calibri"/>
          <w:bCs/>
          <w:sz w:val="20"/>
          <w:szCs w:val="20"/>
          <w:lang w:eastAsia="bg-BG"/>
        </w:rPr>
      </w:pPr>
      <w:r w:rsidRPr="00F00D6B">
        <w:rPr>
          <w:rFonts w:ascii="Verdana" w:eastAsia="Times New Roman" w:hAnsi="Verdana" w:cs="Calibri"/>
          <w:bCs/>
          <w:sz w:val="20"/>
          <w:szCs w:val="20"/>
          <w:lang w:eastAsia="bg-BG"/>
        </w:rPr>
        <w:t xml:space="preserve">Приложение 3 </w:t>
      </w:r>
      <w:r w:rsidR="00A35C26">
        <w:rPr>
          <w:rFonts w:ascii="Verdana" w:eastAsia="Times New Roman" w:hAnsi="Verdana" w:cs="Calibri"/>
          <w:bCs/>
          <w:sz w:val="20"/>
          <w:szCs w:val="20"/>
          <w:lang w:eastAsia="bg-BG"/>
        </w:rPr>
        <w:t>–</w:t>
      </w:r>
      <w:r w:rsidRPr="00F00D6B">
        <w:rPr>
          <w:rFonts w:ascii="Verdana" w:eastAsia="Times New Roman" w:hAnsi="Verdana" w:cs="Calibri"/>
          <w:bCs/>
          <w:sz w:val="20"/>
          <w:szCs w:val="20"/>
          <w:lang w:eastAsia="bg-BG"/>
        </w:rPr>
        <w:t xml:space="preserve"> </w:t>
      </w:r>
      <w:r w:rsidR="00FE7158" w:rsidRPr="00F00D6B">
        <w:rPr>
          <w:rFonts w:ascii="Verdana" w:eastAsia="Times New Roman" w:hAnsi="Verdana" w:cs="Calibri"/>
          <w:bCs/>
          <w:sz w:val="20"/>
          <w:szCs w:val="20"/>
          <w:lang w:eastAsia="bg-BG"/>
        </w:rPr>
        <w:t>Списък на т</w:t>
      </w:r>
      <w:r w:rsidR="00FA45CB" w:rsidRPr="00F00D6B">
        <w:rPr>
          <w:rFonts w:ascii="Verdana" w:eastAsia="Times New Roman" w:hAnsi="Verdana" w:cs="Calibri"/>
          <w:bCs/>
          <w:sz w:val="20"/>
          <w:szCs w:val="20"/>
          <w:lang w:eastAsia="bg-BG"/>
        </w:rPr>
        <w:t>аблици</w:t>
      </w:r>
      <w:r w:rsidR="00FE7158" w:rsidRPr="00F00D6B">
        <w:rPr>
          <w:rFonts w:ascii="Verdana" w:eastAsia="Times New Roman" w:hAnsi="Verdana" w:cs="Calibri"/>
          <w:bCs/>
          <w:sz w:val="20"/>
          <w:szCs w:val="20"/>
          <w:lang w:eastAsia="bg-BG"/>
        </w:rPr>
        <w:t>те</w:t>
      </w:r>
      <w:r w:rsidRPr="00F00D6B">
        <w:rPr>
          <w:rFonts w:ascii="Verdana" w:eastAsia="Times New Roman" w:hAnsi="Verdana" w:cs="Calibri"/>
          <w:bCs/>
          <w:sz w:val="20"/>
          <w:szCs w:val="20"/>
          <w:lang w:eastAsia="bg-BG"/>
        </w:rPr>
        <w:t>;</w:t>
      </w:r>
    </w:p>
    <w:p w:rsidR="00D37533" w:rsidRPr="00F00D6B" w:rsidRDefault="00D37533" w:rsidP="00A839CA">
      <w:pPr>
        <w:pStyle w:val="ListParagraph"/>
        <w:numPr>
          <w:ilvl w:val="0"/>
          <w:numId w:val="28"/>
        </w:numPr>
        <w:spacing w:before="100" w:beforeAutospacing="1" w:after="120" w:line="360" w:lineRule="auto"/>
        <w:ind w:left="0" w:firstLine="0"/>
        <w:jc w:val="both"/>
        <w:rPr>
          <w:rFonts w:ascii="Verdana" w:eastAsia="Times New Roman" w:hAnsi="Verdana" w:cs="Calibri"/>
          <w:bCs/>
          <w:sz w:val="20"/>
          <w:szCs w:val="20"/>
          <w:lang w:eastAsia="bg-BG"/>
        </w:rPr>
      </w:pPr>
      <w:r w:rsidRPr="00F00D6B">
        <w:rPr>
          <w:rFonts w:ascii="Verdana" w:eastAsia="Times New Roman" w:hAnsi="Verdana" w:cs="Calibri"/>
          <w:bCs/>
          <w:sz w:val="20"/>
          <w:szCs w:val="20"/>
          <w:lang w:eastAsia="bg-BG"/>
        </w:rPr>
        <w:t>Приложение 4 – Консултационен документ;</w:t>
      </w:r>
    </w:p>
    <w:p w:rsidR="00D37533" w:rsidRPr="00F00D6B" w:rsidRDefault="00D37533" w:rsidP="00A839CA">
      <w:pPr>
        <w:pStyle w:val="ListParagraph"/>
        <w:numPr>
          <w:ilvl w:val="0"/>
          <w:numId w:val="28"/>
        </w:numPr>
        <w:spacing w:before="100" w:beforeAutospacing="1" w:after="120" w:line="360" w:lineRule="auto"/>
        <w:ind w:left="0" w:firstLine="0"/>
        <w:jc w:val="both"/>
        <w:rPr>
          <w:rFonts w:ascii="Verdana" w:eastAsia="Times New Roman" w:hAnsi="Verdana" w:cs="Calibri"/>
          <w:bCs/>
          <w:sz w:val="20"/>
          <w:szCs w:val="20"/>
          <w:lang w:eastAsia="bg-BG"/>
        </w:rPr>
      </w:pPr>
      <w:r w:rsidRPr="00F00D6B">
        <w:rPr>
          <w:rFonts w:ascii="Verdana" w:eastAsia="Times New Roman" w:hAnsi="Verdana" w:cs="Calibri"/>
          <w:bCs/>
          <w:sz w:val="20"/>
          <w:szCs w:val="20"/>
          <w:lang w:eastAsia="bg-BG"/>
        </w:rPr>
        <w:t>Приложение 5 – Въпросник относно оценка на въздействието на проект на нов закон за представителните браншови организации за производство и преработка на селскостопански продукти върху земеделските производители и сдруженията им;</w:t>
      </w:r>
    </w:p>
    <w:p w:rsidR="00D37533" w:rsidRPr="00F00D6B" w:rsidRDefault="00D37533" w:rsidP="00A839CA">
      <w:pPr>
        <w:pStyle w:val="ListParagraph"/>
        <w:numPr>
          <w:ilvl w:val="0"/>
          <w:numId w:val="28"/>
        </w:numPr>
        <w:spacing w:before="100" w:beforeAutospacing="1" w:after="120" w:line="360" w:lineRule="auto"/>
        <w:ind w:left="0" w:firstLine="0"/>
        <w:jc w:val="both"/>
        <w:rPr>
          <w:rFonts w:ascii="Verdana" w:eastAsia="Times New Roman" w:hAnsi="Verdana" w:cs="Calibri"/>
          <w:bCs/>
          <w:sz w:val="20"/>
          <w:szCs w:val="20"/>
          <w:lang w:eastAsia="bg-BG"/>
        </w:rPr>
      </w:pPr>
      <w:r w:rsidRPr="00F00D6B">
        <w:rPr>
          <w:rFonts w:ascii="Verdana" w:eastAsia="Times New Roman" w:hAnsi="Verdana" w:cs="Calibri"/>
          <w:bCs/>
          <w:sz w:val="20"/>
          <w:szCs w:val="20"/>
          <w:lang w:eastAsia="bg-BG"/>
        </w:rPr>
        <w:t>Приложение 6 – Получени становища от страните членки.</w:t>
      </w:r>
    </w:p>
    <w:sectPr w:rsidR="00D37533" w:rsidRPr="00F00D6B" w:rsidSect="00F00D6B">
      <w:headerReference w:type="default" r:id="rId35"/>
      <w:footerReference w:type="default" r:id="rId36"/>
      <w:pgSz w:w="11906" w:h="16838" w:code="9"/>
      <w:pgMar w:top="1134" w:right="851" w:bottom="567" w:left="158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BF4" w:rsidRDefault="00B45BF4" w:rsidP="002D7A13">
      <w:pPr>
        <w:spacing w:after="0" w:line="240" w:lineRule="auto"/>
      </w:pPr>
      <w:r>
        <w:separator/>
      </w:r>
    </w:p>
  </w:endnote>
  <w:endnote w:type="continuationSeparator" w:id="0">
    <w:p w:rsidR="00B45BF4" w:rsidRDefault="00B45BF4" w:rsidP="002D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030774"/>
      <w:docPartObj>
        <w:docPartGallery w:val="Page Numbers (Bottom of Page)"/>
        <w:docPartUnique/>
      </w:docPartObj>
    </w:sdtPr>
    <w:sdtEndPr>
      <w:rPr>
        <w:noProof/>
      </w:rPr>
    </w:sdtEndPr>
    <w:sdtContent>
      <w:p w:rsidR="00AF1614" w:rsidRDefault="00AF1614" w:rsidP="00F00D6B">
        <w:pPr>
          <w:pStyle w:val="Footer"/>
          <w:jc w:val="right"/>
        </w:pPr>
        <w:r>
          <w:fldChar w:fldCharType="begin"/>
        </w:r>
        <w:r>
          <w:instrText xml:space="preserve"> PAGE   \* MERGEFORMAT </w:instrText>
        </w:r>
        <w:r>
          <w:fldChar w:fldCharType="separate"/>
        </w:r>
        <w:r w:rsidR="00D35E3C">
          <w:rPr>
            <w:noProof/>
          </w:rPr>
          <w:t>85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BF4" w:rsidRDefault="00B45BF4" w:rsidP="002D7A13">
      <w:pPr>
        <w:spacing w:after="0" w:line="240" w:lineRule="auto"/>
      </w:pPr>
      <w:r>
        <w:separator/>
      </w:r>
    </w:p>
  </w:footnote>
  <w:footnote w:type="continuationSeparator" w:id="0">
    <w:p w:rsidR="00B45BF4" w:rsidRDefault="00B45BF4" w:rsidP="002D7A13">
      <w:pPr>
        <w:spacing w:after="0" w:line="240" w:lineRule="auto"/>
      </w:pPr>
      <w:r>
        <w:continuationSeparator/>
      </w:r>
    </w:p>
  </w:footnote>
  <w:footnote w:id="1">
    <w:p w:rsidR="00AF1614" w:rsidRPr="00FA11B2" w:rsidRDefault="00AF1614" w:rsidP="00FA11B2">
      <w:pPr>
        <w:pStyle w:val="FootnoteText"/>
        <w:rPr>
          <w:lang w:val="bg-BG"/>
        </w:rPr>
      </w:pPr>
      <w:r>
        <w:rPr>
          <w:rStyle w:val="FootnoteReference"/>
        </w:rPr>
        <w:footnoteRef/>
      </w:r>
      <w:r>
        <w:t xml:space="preserve"> </w:t>
      </w:r>
      <w:r w:rsidRPr="00FA11B2">
        <w:t>https://ec.europa.eu/info/food-farming-fisheries/key-policies/common-agricultural-policy/market-measures/agri-food-supply-chain/producer-and-interbranch-organisations_bg#relatedlinks</w:t>
      </w:r>
    </w:p>
  </w:footnote>
  <w:footnote w:id="2">
    <w:p w:rsidR="00AF1614" w:rsidRPr="00AB1B81" w:rsidRDefault="00AF1614" w:rsidP="00AB1926">
      <w:pPr>
        <w:pStyle w:val="FootnoteText"/>
        <w:rPr>
          <w:lang w:val="ru-RU"/>
        </w:rPr>
      </w:pPr>
      <w:r>
        <w:rPr>
          <w:rStyle w:val="FootnoteReference"/>
        </w:rPr>
        <w:footnoteRef/>
      </w:r>
      <w:r w:rsidRPr="00AB1B81">
        <w:rPr>
          <w:lang w:val="ru-RU"/>
        </w:rPr>
        <w:t xml:space="preserve"> Наредба № 3 от 29.01.1999 г. за създаване и поддържане на регистър на земеделските стопани</w:t>
      </w:r>
    </w:p>
  </w:footnote>
  <w:footnote w:id="3">
    <w:p w:rsidR="00AF1614" w:rsidRPr="00BA2E8F" w:rsidRDefault="00AF1614" w:rsidP="00AB1926">
      <w:pPr>
        <w:pStyle w:val="FootnoteText"/>
        <w:rPr>
          <w:lang w:val="bg-BG"/>
        </w:rPr>
      </w:pPr>
      <w:r>
        <w:rPr>
          <w:rStyle w:val="FootnoteReference"/>
        </w:rPr>
        <w:footnoteRef/>
      </w:r>
      <w:r w:rsidRPr="00AB1B81">
        <w:rPr>
          <w:lang w:val="ru-RU"/>
        </w:rPr>
        <w:t xml:space="preserve"> </w:t>
      </w:r>
      <w:r w:rsidRPr="00BA2E8F">
        <w:rPr>
          <w:sz w:val="16"/>
          <w:szCs w:val="16"/>
          <w:lang w:val="bg-BG"/>
        </w:rPr>
        <w:t>Регистри на храни от животински произход - БАБХ</w:t>
      </w:r>
    </w:p>
  </w:footnote>
  <w:footnote w:id="4">
    <w:p w:rsidR="00AF1614" w:rsidRPr="00AF28CF" w:rsidRDefault="00AF1614">
      <w:pPr>
        <w:pStyle w:val="FootnoteText"/>
        <w:rPr>
          <w:lang w:val="bg-BG"/>
        </w:rPr>
      </w:pPr>
      <w:r>
        <w:rPr>
          <w:rStyle w:val="FootnoteReference"/>
        </w:rPr>
        <w:footnoteRef/>
      </w:r>
      <w:r w:rsidRPr="00AB1B81">
        <w:rPr>
          <w:lang w:val="ru-RU"/>
        </w:rPr>
        <w:t xml:space="preserve"> </w:t>
      </w:r>
      <w:hyperlink r:id="rId1" w:history="1">
        <w:r w:rsidRPr="00AB1B81">
          <w:rPr>
            <w:rStyle w:val="Hyperlink"/>
            <w:rFonts w:ascii="Verdana" w:hAnsi="Verdana"/>
            <w:lang w:val="ru-RU"/>
          </w:rPr>
          <w:t>Полезни връзки | Министерство на земеделието (</w:t>
        </w:r>
        <w:r w:rsidRPr="00FF07B8">
          <w:rPr>
            <w:rStyle w:val="Hyperlink"/>
            <w:rFonts w:ascii="Verdana" w:hAnsi="Verdana"/>
          </w:rPr>
          <w:t>government</w:t>
        </w:r>
        <w:r w:rsidRPr="00AB1B81">
          <w:rPr>
            <w:rStyle w:val="Hyperlink"/>
            <w:rFonts w:ascii="Verdana" w:hAnsi="Verdana"/>
            <w:lang w:val="ru-RU"/>
          </w:rPr>
          <w:t>.</w:t>
        </w:r>
        <w:r w:rsidRPr="00FF07B8">
          <w:rPr>
            <w:rStyle w:val="Hyperlink"/>
            <w:rFonts w:ascii="Verdana" w:hAnsi="Verdana"/>
          </w:rPr>
          <w:t>bg</w:t>
        </w:r>
        <w:r w:rsidRPr="00AB1B81">
          <w:rPr>
            <w:rStyle w:val="Hyperlink"/>
            <w:rFonts w:ascii="Verdana" w:hAnsi="Verdana"/>
            <w:lang w:val="ru-RU"/>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14" w:rsidRPr="008B0A6A" w:rsidRDefault="00AF1614" w:rsidP="008B0A6A">
    <w:pPr>
      <w:jc w:val="both"/>
      <w:rPr>
        <w:rFonts w:ascii="Verdana" w:hAnsi="Verdana"/>
        <w:b/>
        <w:color w:val="2F5496" w:themeColor="accent5" w:themeShade="BF"/>
      </w:rPr>
    </w:pPr>
    <w:r w:rsidRPr="007443CC">
      <w:rPr>
        <w:rFonts w:ascii="Verdana" w:eastAsia="Calibri" w:hAnsi="Verdana" w:cs="Times New Roman"/>
        <w:b/>
        <w:noProof/>
        <w:color w:val="2F5496" w:themeColor="accent5" w:themeShade="BF"/>
        <w:lang w:eastAsia="bg-BG"/>
      </w:rPr>
      <w:t xml:space="preserve">Доклад </w:t>
    </w:r>
    <w:r w:rsidRPr="001F4DE4">
      <w:rPr>
        <w:rFonts w:ascii="Verdana" w:eastAsia="Calibri" w:hAnsi="Verdana" w:cs="Times New Roman"/>
        <w:b/>
        <w:noProof/>
        <w:color w:val="2F5496" w:themeColor="accent5" w:themeShade="BF"/>
        <w:lang w:eastAsia="bg-BG"/>
      </w:rPr>
      <w:t>за цялостна</w:t>
    </w:r>
    <w:r w:rsidRPr="007443CC">
      <w:rPr>
        <w:rFonts w:ascii="Verdana" w:eastAsia="Calibri" w:hAnsi="Verdana" w:cs="Times New Roman"/>
        <w:b/>
        <w:noProof/>
        <w:color w:val="2F5496" w:themeColor="accent5" w:themeShade="BF"/>
        <w:lang w:eastAsia="bg-BG"/>
      </w:rPr>
      <w:t xml:space="preserve"> предва</w:t>
    </w:r>
    <w:r>
      <w:rPr>
        <w:rFonts w:ascii="Verdana" w:eastAsia="Calibri" w:hAnsi="Verdana" w:cs="Times New Roman"/>
        <w:b/>
        <w:noProof/>
        <w:color w:val="2F5496" w:themeColor="accent5" w:themeShade="BF"/>
        <w:lang w:eastAsia="bg-BG"/>
      </w:rPr>
      <w:t xml:space="preserve">рителна оценка на въздействието </w:t>
    </w:r>
    <w:r w:rsidRPr="004D0AE8">
      <w:rPr>
        <w:rFonts w:ascii="Verdana" w:hAnsi="Verdana"/>
        <w:b/>
        <w:color w:val="2F5496" w:themeColor="accent5" w:themeShade="BF"/>
      </w:rPr>
      <w:t xml:space="preserve">на Законопроект </w:t>
    </w:r>
    <w:r w:rsidRPr="001F4DE4">
      <w:rPr>
        <w:rFonts w:ascii="Verdana" w:hAnsi="Verdana"/>
        <w:b/>
        <w:color w:val="2F5496" w:themeColor="accent5" w:themeShade="BF"/>
      </w:rPr>
      <w:t>за представителните браншови организации за производство и прерабо</w:t>
    </w:r>
    <w:r>
      <w:rPr>
        <w:rFonts w:ascii="Verdana" w:hAnsi="Verdana"/>
        <w:b/>
        <w:color w:val="2F5496" w:themeColor="accent5" w:themeShade="BF"/>
      </w:rPr>
      <w:t>тка на селскостопански продукти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3A5"/>
    <w:multiLevelType w:val="hybridMultilevel"/>
    <w:tmpl w:val="A1468590"/>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91D525B"/>
    <w:multiLevelType w:val="hybridMultilevel"/>
    <w:tmpl w:val="85F48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AE0B91"/>
    <w:multiLevelType w:val="hybridMultilevel"/>
    <w:tmpl w:val="C568DA64"/>
    <w:lvl w:ilvl="0" w:tplc="1AE655FC">
      <w:start w:val="1"/>
      <w:numFmt w:val="bullet"/>
      <w:lvlText w:val="-"/>
      <w:lvlJc w:val="left"/>
      <w:pPr>
        <w:ind w:left="1429" w:hanging="360"/>
      </w:pPr>
      <w:rPr>
        <w:rFonts w:ascii="Verdana" w:hAnsi="Verdan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A6B4EEF"/>
    <w:multiLevelType w:val="hybridMultilevel"/>
    <w:tmpl w:val="BE52FCB8"/>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0AEE0E2B"/>
    <w:multiLevelType w:val="hybridMultilevel"/>
    <w:tmpl w:val="86E6CA00"/>
    <w:lvl w:ilvl="0" w:tplc="0409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5" w15:restartNumberingAfterBreak="0">
    <w:nsid w:val="10402C01"/>
    <w:multiLevelType w:val="hybridMultilevel"/>
    <w:tmpl w:val="96281438"/>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A9752C3"/>
    <w:multiLevelType w:val="hybridMultilevel"/>
    <w:tmpl w:val="7B34E368"/>
    <w:lvl w:ilvl="0" w:tplc="1AE655FC">
      <w:start w:val="1"/>
      <w:numFmt w:val="bullet"/>
      <w:lvlText w:val="-"/>
      <w:lvlJc w:val="left"/>
      <w:pPr>
        <w:ind w:left="1429" w:hanging="360"/>
      </w:pPr>
      <w:rPr>
        <w:rFonts w:ascii="Verdana" w:hAnsi="Verdan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0DF3FF6"/>
    <w:multiLevelType w:val="hybridMultilevel"/>
    <w:tmpl w:val="FA008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138A2"/>
    <w:multiLevelType w:val="hybridMultilevel"/>
    <w:tmpl w:val="360A996E"/>
    <w:lvl w:ilvl="0" w:tplc="0409000D">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9" w15:restartNumberingAfterBreak="0">
    <w:nsid w:val="2D1E113E"/>
    <w:multiLevelType w:val="hybridMultilevel"/>
    <w:tmpl w:val="9294AD10"/>
    <w:lvl w:ilvl="0" w:tplc="9930304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302F270E"/>
    <w:multiLevelType w:val="hybridMultilevel"/>
    <w:tmpl w:val="FC0E6BBE"/>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15:restartNumberingAfterBreak="0">
    <w:nsid w:val="30666515"/>
    <w:multiLevelType w:val="hybridMultilevel"/>
    <w:tmpl w:val="6A6C505E"/>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15:restartNumberingAfterBreak="0">
    <w:nsid w:val="36743969"/>
    <w:multiLevelType w:val="hybridMultilevel"/>
    <w:tmpl w:val="75F257BA"/>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388B5E08"/>
    <w:multiLevelType w:val="hybridMultilevel"/>
    <w:tmpl w:val="51A46280"/>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15:restartNumberingAfterBreak="0">
    <w:nsid w:val="3CF969C6"/>
    <w:multiLevelType w:val="hybridMultilevel"/>
    <w:tmpl w:val="44F27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5468A1"/>
    <w:multiLevelType w:val="hybridMultilevel"/>
    <w:tmpl w:val="55005B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4233722D"/>
    <w:multiLevelType w:val="hybridMultilevel"/>
    <w:tmpl w:val="DEDE95C4"/>
    <w:lvl w:ilvl="0" w:tplc="F666609A">
      <w:start w:val="1"/>
      <w:numFmt w:val="bullet"/>
      <w:lvlText w:val=""/>
      <w:lvlJc w:val="left"/>
      <w:pPr>
        <w:tabs>
          <w:tab w:val="num" w:pos="720"/>
        </w:tabs>
        <w:ind w:left="720" w:hanging="360"/>
      </w:pPr>
      <w:rPr>
        <w:rFonts w:ascii="Wingdings" w:hAnsi="Wingdings" w:hint="default"/>
      </w:rPr>
    </w:lvl>
    <w:lvl w:ilvl="1" w:tplc="5756CF12" w:tentative="1">
      <w:start w:val="1"/>
      <w:numFmt w:val="bullet"/>
      <w:lvlText w:val=""/>
      <w:lvlJc w:val="left"/>
      <w:pPr>
        <w:tabs>
          <w:tab w:val="num" w:pos="1440"/>
        </w:tabs>
        <w:ind w:left="1440" w:hanging="360"/>
      </w:pPr>
      <w:rPr>
        <w:rFonts w:ascii="Wingdings" w:hAnsi="Wingdings" w:hint="default"/>
      </w:rPr>
    </w:lvl>
    <w:lvl w:ilvl="2" w:tplc="61F8C586" w:tentative="1">
      <w:start w:val="1"/>
      <w:numFmt w:val="bullet"/>
      <w:lvlText w:val=""/>
      <w:lvlJc w:val="left"/>
      <w:pPr>
        <w:tabs>
          <w:tab w:val="num" w:pos="2160"/>
        </w:tabs>
        <w:ind w:left="2160" w:hanging="360"/>
      </w:pPr>
      <w:rPr>
        <w:rFonts w:ascii="Wingdings" w:hAnsi="Wingdings" w:hint="default"/>
      </w:rPr>
    </w:lvl>
    <w:lvl w:ilvl="3" w:tplc="525C2814" w:tentative="1">
      <w:start w:val="1"/>
      <w:numFmt w:val="bullet"/>
      <w:lvlText w:val=""/>
      <w:lvlJc w:val="left"/>
      <w:pPr>
        <w:tabs>
          <w:tab w:val="num" w:pos="2880"/>
        </w:tabs>
        <w:ind w:left="2880" w:hanging="360"/>
      </w:pPr>
      <w:rPr>
        <w:rFonts w:ascii="Wingdings" w:hAnsi="Wingdings" w:hint="default"/>
      </w:rPr>
    </w:lvl>
    <w:lvl w:ilvl="4" w:tplc="D6980420" w:tentative="1">
      <w:start w:val="1"/>
      <w:numFmt w:val="bullet"/>
      <w:lvlText w:val=""/>
      <w:lvlJc w:val="left"/>
      <w:pPr>
        <w:tabs>
          <w:tab w:val="num" w:pos="3600"/>
        </w:tabs>
        <w:ind w:left="3600" w:hanging="360"/>
      </w:pPr>
      <w:rPr>
        <w:rFonts w:ascii="Wingdings" w:hAnsi="Wingdings" w:hint="default"/>
      </w:rPr>
    </w:lvl>
    <w:lvl w:ilvl="5" w:tplc="9B049930" w:tentative="1">
      <w:start w:val="1"/>
      <w:numFmt w:val="bullet"/>
      <w:lvlText w:val=""/>
      <w:lvlJc w:val="left"/>
      <w:pPr>
        <w:tabs>
          <w:tab w:val="num" w:pos="4320"/>
        </w:tabs>
        <w:ind w:left="4320" w:hanging="360"/>
      </w:pPr>
      <w:rPr>
        <w:rFonts w:ascii="Wingdings" w:hAnsi="Wingdings" w:hint="default"/>
      </w:rPr>
    </w:lvl>
    <w:lvl w:ilvl="6" w:tplc="56F2F8DE" w:tentative="1">
      <w:start w:val="1"/>
      <w:numFmt w:val="bullet"/>
      <w:lvlText w:val=""/>
      <w:lvlJc w:val="left"/>
      <w:pPr>
        <w:tabs>
          <w:tab w:val="num" w:pos="5040"/>
        </w:tabs>
        <w:ind w:left="5040" w:hanging="360"/>
      </w:pPr>
      <w:rPr>
        <w:rFonts w:ascii="Wingdings" w:hAnsi="Wingdings" w:hint="default"/>
      </w:rPr>
    </w:lvl>
    <w:lvl w:ilvl="7" w:tplc="1DB06BC4" w:tentative="1">
      <w:start w:val="1"/>
      <w:numFmt w:val="bullet"/>
      <w:lvlText w:val=""/>
      <w:lvlJc w:val="left"/>
      <w:pPr>
        <w:tabs>
          <w:tab w:val="num" w:pos="5760"/>
        </w:tabs>
        <w:ind w:left="5760" w:hanging="360"/>
      </w:pPr>
      <w:rPr>
        <w:rFonts w:ascii="Wingdings" w:hAnsi="Wingdings" w:hint="default"/>
      </w:rPr>
    </w:lvl>
    <w:lvl w:ilvl="8" w:tplc="E098DD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33123B"/>
    <w:multiLevelType w:val="hybridMultilevel"/>
    <w:tmpl w:val="0CB86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167E57"/>
    <w:multiLevelType w:val="hybridMultilevel"/>
    <w:tmpl w:val="4EAEEEB8"/>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48BF0F4E"/>
    <w:multiLevelType w:val="hybridMultilevel"/>
    <w:tmpl w:val="B09286E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4B0D6AF2"/>
    <w:multiLevelType w:val="hybridMultilevel"/>
    <w:tmpl w:val="2A5C92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E66AEC"/>
    <w:multiLevelType w:val="hybridMultilevel"/>
    <w:tmpl w:val="41F6D46C"/>
    <w:lvl w:ilvl="0" w:tplc="D47C4F6A">
      <w:start w:val="1"/>
      <w:numFmt w:val="bullet"/>
      <w:lvlText w:val=""/>
      <w:lvlJc w:val="left"/>
      <w:pPr>
        <w:tabs>
          <w:tab w:val="num" w:pos="720"/>
        </w:tabs>
        <w:ind w:left="720" w:hanging="360"/>
      </w:pPr>
      <w:rPr>
        <w:rFonts w:ascii="Wingdings" w:hAnsi="Wingdings" w:hint="default"/>
      </w:rPr>
    </w:lvl>
    <w:lvl w:ilvl="1" w:tplc="0B086B76" w:tentative="1">
      <w:start w:val="1"/>
      <w:numFmt w:val="bullet"/>
      <w:lvlText w:val=""/>
      <w:lvlJc w:val="left"/>
      <w:pPr>
        <w:tabs>
          <w:tab w:val="num" w:pos="1440"/>
        </w:tabs>
        <w:ind w:left="1440" w:hanging="360"/>
      </w:pPr>
      <w:rPr>
        <w:rFonts w:ascii="Wingdings" w:hAnsi="Wingdings" w:hint="default"/>
      </w:rPr>
    </w:lvl>
    <w:lvl w:ilvl="2" w:tplc="FFD06E46" w:tentative="1">
      <w:start w:val="1"/>
      <w:numFmt w:val="bullet"/>
      <w:lvlText w:val=""/>
      <w:lvlJc w:val="left"/>
      <w:pPr>
        <w:tabs>
          <w:tab w:val="num" w:pos="2160"/>
        </w:tabs>
        <w:ind w:left="2160" w:hanging="360"/>
      </w:pPr>
      <w:rPr>
        <w:rFonts w:ascii="Wingdings" w:hAnsi="Wingdings" w:hint="default"/>
      </w:rPr>
    </w:lvl>
    <w:lvl w:ilvl="3" w:tplc="E224086A" w:tentative="1">
      <w:start w:val="1"/>
      <w:numFmt w:val="bullet"/>
      <w:lvlText w:val=""/>
      <w:lvlJc w:val="left"/>
      <w:pPr>
        <w:tabs>
          <w:tab w:val="num" w:pos="2880"/>
        </w:tabs>
        <w:ind w:left="2880" w:hanging="360"/>
      </w:pPr>
      <w:rPr>
        <w:rFonts w:ascii="Wingdings" w:hAnsi="Wingdings" w:hint="default"/>
      </w:rPr>
    </w:lvl>
    <w:lvl w:ilvl="4" w:tplc="21787AFC" w:tentative="1">
      <w:start w:val="1"/>
      <w:numFmt w:val="bullet"/>
      <w:lvlText w:val=""/>
      <w:lvlJc w:val="left"/>
      <w:pPr>
        <w:tabs>
          <w:tab w:val="num" w:pos="3600"/>
        </w:tabs>
        <w:ind w:left="3600" w:hanging="360"/>
      </w:pPr>
      <w:rPr>
        <w:rFonts w:ascii="Wingdings" w:hAnsi="Wingdings" w:hint="default"/>
      </w:rPr>
    </w:lvl>
    <w:lvl w:ilvl="5" w:tplc="B40010B6" w:tentative="1">
      <w:start w:val="1"/>
      <w:numFmt w:val="bullet"/>
      <w:lvlText w:val=""/>
      <w:lvlJc w:val="left"/>
      <w:pPr>
        <w:tabs>
          <w:tab w:val="num" w:pos="4320"/>
        </w:tabs>
        <w:ind w:left="4320" w:hanging="360"/>
      </w:pPr>
      <w:rPr>
        <w:rFonts w:ascii="Wingdings" w:hAnsi="Wingdings" w:hint="default"/>
      </w:rPr>
    </w:lvl>
    <w:lvl w:ilvl="6" w:tplc="785845BE" w:tentative="1">
      <w:start w:val="1"/>
      <w:numFmt w:val="bullet"/>
      <w:lvlText w:val=""/>
      <w:lvlJc w:val="left"/>
      <w:pPr>
        <w:tabs>
          <w:tab w:val="num" w:pos="5040"/>
        </w:tabs>
        <w:ind w:left="5040" w:hanging="360"/>
      </w:pPr>
      <w:rPr>
        <w:rFonts w:ascii="Wingdings" w:hAnsi="Wingdings" w:hint="default"/>
      </w:rPr>
    </w:lvl>
    <w:lvl w:ilvl="7" w:tplc="12E66548" w:tentative="1">
      <w:start w:val="1"/>
      <w:numFmt w:val="bullet"/>
      <w:lvlText w:val=""/>
      <w:lvlJc w:val="left"/>
      <w:pPr>
        <w:tabs>
          <w:tab w:val="num" w:pos="5760"/>
        </w:tabs>
        <w:ind w:left="5760" w:hanging="360"/>
      </w:pPr>
      <w:rPr>
        <w:rFonts w:ascii="Wingdings" w:hAnsi="Wingdings" w:hint="default"/>
      </w:rPr>
    </w:lvl>
    <w:lvl w:ilvl="8" w:tplc="F788A67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E510EC"/>
    <w:multiLevelType w:val="hybridMultilevel"/>
    <w:tmpl w:val="19680F1C"/>
    <w:lvl w:ilvl="0" w:tplc="793EDAEC">
      <w:numFmt w:val="bullet"/>
      <w:lvlText w:val="-"/>
      <w:lvlJc w:val="left"/>
      <w:pPr>
        <w:ind w:left="1068" w:hanging="360"/>
      </w:pPr>
      <w:rPr>
        <w:rFonts w:ascii="Verdana" w:eastAsia="Calibri" w:hAnsi="Verdan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518F0FFC"/>
    <w:multiLevelType w:val="hybridMultilevel"/>
    <w:tmpl w:val="5ED43F8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52164CAC"/>
    <w:multiLevelType w:val="hybridMultilevel"/>
    <w:tmpl w:val="56B27422"/>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15:restartNumberingAfterBreak="0">
    <w:nsid w:val="5A023C14"/>
    <w:multiLevelType w:val="hybridMultilevel"/>
    <w:tmpl w:val="22E89438"/>
    <w:lvl w:ilvl="0" w:tplc="0409000B">
      <w:start w:val="1"/>
      <w:numFmt w:val="bullet"/>
      <w:lvlText w:val=""/>
      <w:lvlJc w:val="left"/>
      <w:pPr>
        <w:ind w:left="1788" w:hanging="360"/>
      </w:pPr>
      <w:rPr>
        <w:rFonts w:ascii="Wingdings" w:hAnsi="Wingdings"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6" w15:restartNumberingAfterBreak="0">
    <w:nsid w:val="5C5A2564"/>
    <w:multiLevelType w:val="hybridMultilevel"/>
    <w:tmpl w:val="3E8CF8BE"/>
    <w:lvl w:ilvl="0" w:tplc="1E7865BE">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4B41D1E"/>
    <w:multiLevelType w:val="hybridMultilevel"/>
    <w:tmpl w:val="7A8247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83488"/>
    <w:multiLevelType w:val="multilevel"/>
    <w:tmpl w:val="08C006A4"/>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A4611E"/>
    <w:multiLevelType w:val="hybridMultilevel"/>
    <w:tmpl w:val="343A0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7796B"/>
    <w:multiLevelType w:val="hybridMultilevel"/>
    <w:tmpl w:val="109219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22669F"/>
    <w:multiLevelType w:val="hybridMultilevel"/>
    <w:tmpl w:val="01209DF0"/>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A6F71B3"/>
    <w:multiLevelType w:val="hybridMultilevel"/>
    <w:tmpl w:val="56964A56"/>
    <w:lvl w:ilvl="0" w:tplc="4548649C">
      <w:start w:val="1"/>
      <w:numFmt w:val="bullet"/>
      <w:lvlText w:val=""/>
      <w:lvlJc w:val="left"/>
      <w:pPr>
        <w:tabs>
          <w:tab w:val="num" w:pos="720"/>
        </w:tabs>
        <w:ind w:left="720" w:hanging="360"/>
      </w:pPr>
      <w:rPr>
        <w:rFonts w:ascii="Wingdings" w:hAnsi="Wingdings" w:hint="default"/>
      </w:rPr>
    </w:lvl>
    <w:lvl w:ilvl="1" w:tplc="3ACCFA52" w:tentative="1">
      <w:start w:val="1"/>
      <w:numFmt w:val="bullet"/>
      <w:lvlText w:val=""/>
      <w:lvlJc w:val="left"/>
      <w:pPr>
        <w:tabs>
          <w:tab w:val="num" w:pos="1440"/>
        </w:tabs>
        <w:ind w:left="1440" w:hanging="360"/>
      </w:pPr>
      <w:rPr>
        <w:rFonts w:ascii="Wingdings" w:hAnsi="Wingdings" w:hint="default"/>
      </w:rPr>
    </w:lvl>
    <w:lvl w:ilvl="2" w:tplc="BCF0E1EC" w:tentative="1">
      <w:start w:val="1"/>
      <w:numFmt w:val="bullet"/>
      <w:lvlText w:val=""/>
      <w:lvlJc w:val="left"/>
      <w:pPr>
        <w:tabs>
          <w:tab w:val="num" w:pos="2160"/>
        </w:tabs>
        <w:ind w:left="2160" w:hanging="360"/>
      </w:pPr>
      <w:rPr>
        <w:rFonts w:ascii="Wingdings" w:hAnsi="Wingdings" w:hint="default"/>
      </w:rPr>
    </w:lvl>
    <w:lvl w:ilvl="3" w:tplc="B450136C" w:tentative="1">
      <w:start w:val="1"/>
      <w:numFmt w:val="bullet"/>
      <w:lvlText w:val=""/>
      <w:lvlJc w:val="left"/>
      <w:pPr>
        <w:tabs>
          <w:tab w:val="num" w:pos="2880"/>
        </w:tabs>
        <w:ind w:left="2880" w:hanging="360"/>
      </w:pPr>
      <w:rPr>
        <w:rFonts w:ascii="Wingdings" w:hAnsi="Wingdings" w:hint="default"/>
      </w:rPr>
    </w:lvl>
    <w:lvl w:ilvl="4" w:tplc="8D243032" w:tentative="1">
      <w:start w:val="1"/>
      <w:numFmt w:val="bullet"/>
      <w:lvlText w:val=""/>
      <w:lvlJc w:val="left"/>
      <w:pPr>
        <w:tabs>
          <w:tab w:val="num" w:pos="3600"/>
        </w:tabs>
        <w:ind w:left="3600" w:hanging="360"/>
      </w:pPr>
      <w:rPr>
        <w:rFonts w:ascii="Wingdings" w:hAnsi="Wingdings" w:hint="default"/>
      </w:rPr>
    </w:lvl>
    <w:lvl w:ilvl="5" w:tplc="73CCCCA6" w:tentative="1">
      <w:start w:val="1"/>
      <w:numFmt w:val="bullet"/>
      <w:lvlText w:val=""/>
      <w:lvlJc w:val="left"/>
      <w:pPr>
        <w:tabs>
          <w:tab w:val="num" w:pos="4320"/>
        </w:tabs>
        <w:ind w:left="4320" w:hanging="360"/>
      </w:pPr>
      <w:rPr>
        <w:rFonts w:ascii="Wingdings" w:hAnsi="Wingdings" w:hint="default"/>
      </w:rPr>
    </w:lvl>
    <w:lvl w:ilvl="6" w:tplc="7D14FADE" w:tentative="1">
      <w:start w:val="1"/>
      <w:numFmt w:val="bullet"/>
      <w:lvlText w:val=""/>
      <w:lvlJc w:val="left"/>
      <w:pPr>
        <w:tabs>
          <w:tab w:val="num" w:pos="5040"/>
        </w:tabs>
        <w:ind w:left="5040" w:hanging="360"/>
      </w:pPr>
      <w:rPr>
        <w:rFonts w:ascii="Wingdings" w:hAnsi="Wingdings" w:hint="default"/>
      </w:rPr>
    </w:lvl>
    <w:lvl w:ilvl="7" w:tplc="C70233B4" w:tentative="1">
      <w:start w:val="1"/>
      <w:numFmt w:val="bullet"/>
      <w:lvlText w:val=""/>
      <w:lvlJc w:val="left"/>
      <w:pPr>
        <w:tabs>
          <w:tab w:val="num" w:pos="5760"/>
        </w:tabs>
        <w:ind w:left="5760" w:hanging="360"/>
      </w:pPr>
      <w:rPr>
        <w:rFonts w:ascii="Wingdings" w:hAnsi="Wingdings" w:hint="default"/>
      </w:rPr>
    </w:lvl>
    <w:lvl w:ilvl="8" w:tplc="0A8625D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A2B08"/>
    <w:multiLevelType w:val="hybridMultilevel"/>
    <w:tmpl w:val="0A7EF58C"/>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4" w15:restartNumberingAfterBreak="0">
    <w:nsid w:val="6D4A7FF4"/>
    <w:multiLevelType w:val="hybridMultilevel"/>
    <w:tmpl w:val="779037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FFC5F26"/>
    <w:multiLevelType w:val="hybridMultilevel"/>
    <w:tmpl w:val="07489ABE"/>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6" w15:restartNumberingAfterBreak="0">
    <w:nsid w:val="73600BE8"/>
    <w:multiLevelType w:val="multilevel"/>
    <w:tmpl w:val="4EBCF874"/>
    <w:lvl w:ilvl="0">
      <w:start w:val="1"/>
      <w:numFmt w:val="decimal"/>
      <w:lvlText w:val="%1."/>
      <w:lvlJc w:val="left"/>
      <w:pPr>
        <w:ind w:left="1068" w:hanging="360"/>
      </w:pPr>
      <w:rPr>
        <w:rFonts w:hint="default"/>
      </w:rPr>
    </w:lvl>
    <w:lvl w:ilvl="1">
      <w:start w:val="4"/>
      <w:numFmt w:val="decimal"/>
      <w:isLgl/>
      <w:lvlText w:val="%1.%2"/>
      <w:lvlJc w:val="left"/>
      <w:pPr>
        <w:ind w:left="1545" w:hanging="825"/>
      </w:pPr>
      <w:rPr>
        <w:rFonts w:hint="default"/>
      </w:rPr>
    </w:lvl>
    <w:lvl w:ilvl="2">
      <w:start w:val="1"/>
      <w:numFmt w:val="decimal"/>
      <w:isLgl/>
      <w:lvlText w:val="%1.%2.%3"/>
      <w:lvlJc w:val="left"/>
      <w:pPr>
        <w:ind w:left="1557" w:hanging="825"/>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7" w15:restartNumberingAfterBreak="0">
    <w:nsid w:val="73FC4C2E"/>
    <w:multiLevelType w:val="hybridMultilevel"/>
    <w:tmpl w:val="99002C1E"/>
    <w:lvl w:ilvl="0" w:tplc="0409000B">
      <w:start w:val="1"/>
      <w:numFmt w:val="bullet"/>
      <w:lvlText w:val=""/>
      <w:lvlJc w:val="left"/>
      <w:pPr>
        <w:ind w:left="1855" w:hanging="360"/>
      </w:pPr>
      <w:rPr>
        <w:rFonts w:ascii="Wingdings" w:hAnsi="Wingdings"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38" w15:restartNumberingAfterBreak="0">
    <w:nsid w:val="74A41B83"/>
    <w:multiLevelType w:val="hybridMultilevel"/>
    <w:tmpl w:val="40BE1076"/>
    <w:lvl w:ilvl="0" w:tplc="DBC47452">
      <w:start w:val="1"/>
      <w:numFmt w:val="bullet"/>
      <w:lvlText w:val=""/>
      <w:lvlJc w:val="left"/>
      <w:pPr>
        <w:tabs>
          <w:tab w:val="num" w:pos="720"/>
        </w:tabs>
        <w:ind w:left="720" w:hanging="360"/>
      </w:pPr>
      <w:rPr>
        <w:rFonts w:ascii="Wingdings" w:hAnsi="Wingdings" w:hint="default"/>
      </w:rPr>
    </w:lvl>
    <w:lvl w:ilvl="1" w:tplc="DEF62DB0" w:tentative="1">
      <w:start w:val="1"/>
      <w:numFmt w:val="bullet"/>
      <w:lvlText w:val=""/>
      <w:lvlJc w:val="left"/>
      <w:pPr>
        <w:tabs>
          <w:tab w:val="num" w:pos="1440"/>
        </w:tabs>
        <w:ind w:left="1440" w:hanging="360"/>
      </w:pPr>
      <w:rPr>
        <w:rFonts w:ascii="Wingdings" w:hAnsi="Wingdings" w:hint="default"/>
      </w:rPr>
    </w:lvl>
    <w:lvl w:ilvl="2" w:tplc="2868A3C8" w:tentative="1">
      <w:start w:val="1"/>
      <w:numFmt w:val="bullet"/>
      <w:lvlText w:val=""/>
      <w:lvlJc w:val="left"/>
      <w:pPr>
        <w:tabs>
          <w:tab w:val="num" w:pos="2160"/>
        </w:tabs>
        <w:ind w:left="2160" w:hanging="360"/>
      </w:pPr>
      <w:rPr>
        <w:rFonts w:ascii="Wingdings" w:hAnsi="Wingdings" w:hint="default"/>
      </w:rPr>
    </w:lvl>
    <w:lvl w:ilvl="3" w:tplc="CBECD422" w:tentative="1">
      <w:start w:val="1"/>
      <w:numFmt w:val="bullet"/>
      <w:lvlText w:val=""/>
      <w:lvlJc w:val="left"/>
      <w:pPr>
        <w:tabs>
          <w:tab w:val="num" w:pos="2880"/>
        </w:tabs>
        <w:ind w:left="2880" w:hanging="360"/>
      </w:pPr>
      <w:rPr>
        <w:rFonts w:ascii="Wingdings" w:hAnsi="Wingdings" w:hint="default"/>
      </w:rPr>
    </w:lvl>
    <w:lvl w:ilvl="4" w:tplc="A7DE8CD8" w:tentative="1">
      <w:start w:val="1"/>
      <w:numFmt w:val="bullet"/>
      <w:lvlText w:val=""/>
      <w:lvlJc w:val="left"/>
      <w:pPr>
        <w:tabs>
          <w:tab w:val="num" w:pos="3600"/>
        </w:tabs>
        <w:ind w:left="3600" w:hanging="360"/>
      </w:pPr>
      <w:rPr>
        <w:rFonts w:ascii="Wingdings" w:hAnsi="Wingdings" w:hint="default"/>
      </w:rPr>
    </w:lvl>
    <w:lvl w:ilvl="5" w:tplc="BC46634E" w:tentative="1">
      <w:start w:val="1"/>
      <w:numFmt w:val="bullet"/>
      <w:lvlText w:val=""/>
      <w:lvlJc w:val="left"/>
      <w:pPr>
        <w:tabs>
          <w:tab w:val="num" w:pos="4320"/>
        </w:tabs>
        <w:ind w:left="4320" w:hanging="360"/>
      </w:pPr>
      <w:rPr>
        <w:rFonts w:ascii="Wingdings" w:hAnsi="Wingdings" w:hint="default"/>
      </w:rPr>
    </w:lvl>
    <w:lvl w:ilvl="6" w:tplc="3B50FD70" w:tentative="1">
      <w:start w:val="1"/>
      <w:numFmt w:val="bullet"/>
      <w:lvlText w:val=""/>
      <w:lvlJc w:val="left"/>
      <w:pPr>
        <w:tabs>
          <w:tab w:val="num" w:pos="5040"/>
        </w:tabs>
        <w:ind w:left="5040" w:hanging="360"/>
      </w:pPr>
      <w:rPr>
        <w:rFonts w:ascii="Wingdings" w:hAnsi="Wingdings" w:hint="default"/>
      </w:rPr>
    </w:lvl>
    <w:lvl w:ilvl="7" w:tplc="5AD8ADDA" w:tentative="1">
      <w:start w:val="1"/>
      <w:numFmt w:val="bullet"/>
      <w:lvlText w:val=""/>
      <w:lvlJc w:val="left"/>
      <w:pPr>
        <w:tabs>
          <w:tab w:val="num" w:pos="5760"/>
        </w:tabs>
        <w:ind w:left="5760" w:hanging="360"/>
      </w:pPr>
      <w:rPr>
        <w:rFonts w:ascii="Wingdings" w:hAnsi="Wingdings" w:hint="default"/>
      </w:rPr>
    </w:lvl>
    <w:lvl w:ilvl="8" w:tplc="F82E978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7514E7"/>
    <w:multiLevelType w:val="hybridMultilevel"/>
    <w:tmpl w:val="3FDE723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0" w15:restartNumberingAfterBreak="0">
    <w:nsid w:val="7A8B0BAC"/>
    <w:multiLevelType w:val="hybridMultilevel"/>
    <w:tmpl w:val="E40EB042"/>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1" w15:restartNumberingAfterBreak="0">
    <w:nsid w:val="7BC05299"/>
    <w:multiLevelType w:val="hybridMultilevel"/>
    <w:tmpl w:val="0F8CB37C"/>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2" w15:restartNumberingAfterBreak="0">
    <w:nsid w:val="7D3120F8"/>
    <w:multiLevelType w:val="hybridMultilevel"/>
    <w:tmpl w:val="F43A1D9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8"/>
  </w:num>
  <w:num w:numId="2">
    <w:abstractNumId w:val="36"/>
  </w:num>
  <w:num w:numId="3">
    <w:abstractNumId w:val="22"/>
  </w:num>
  <w:num w:numId="4">
    <w:abstractNumId w:val="2"/>
  </w:num>
  <w:num w:numId="5">
    <w:abstractNumId w:val="6"/>
  </w:num>
  <w:num w:numId="6">
    <w:abstractNumId w:val="14"/>
  </w:num>
  <w:num w:numId="7">
    <w:abstractNumId w:val="17"/>
  </w:num>
  <w:num w:numId="8">
    <w:abstractNumId w:val="20"/>
  </w:num>
  <w:num w:numId="9">
    <w:abstractNumId w:val="41"/>
  </w:num>
  <w:num w:numId="10">
    <w:abstractNumId w:val="7"/>
  </w:num>
  <w:num w:numId="11">
    <w:abstractNumId w:val="18"/>
  </w:num>
  <w:num w:numId="12">
    <w:abstractNumId w:val="15"/>
  </w:num>
  <w:num w:numId="13">
    <w:abstractNumId w:val="42"/>
  </w:num>
  <w:num w:numId="14">
    <w:abstractNumId w:val="39"/>
  </w:num>
  <w:num w:numId="15">
    <w:abstractNumId w:val="32"/>
  </w:num>
  <w:num w:numId="16">
    <w:abstractNumId w:val="38"/>
  </w:num>
  <w:num w:numId="17">
    <w:abstractNumId w:val="21"/>
  </w:num>
  <w:num w:numId="18">
    <w:abstractNumId w:val="16"/>
  </w:num>
  <w:num w:numId="19">
    <w:abstractNumId w:val="37"/>
  </w:num>
  <w:num w:numId="20">
    <w:abstractNumId w:val="25"/>
  </w:num>
  <w:num w:numId="21">
    <w:abstractNumId w:val="29"/>
  </w:num>
  <w:num w:numId="22">
    <w:abstractNumId w:val="1"/>
  </w:num>
  <w:num w:numId="23">
    <w:abstractNumId w:val="4"/>
  </w:num>
  <w:num w:numId="24">
    <w:abstractNumId w:val="31"/>
  </w:num>
  <w:num w:numId="25">
    <w:abstractNumId w:val="0"/>
  </w:num>
  <w:num w:numId="26">
    <w:abstractNumId w:val="30"/>
  </w:num>
  <w:num w:numId="27">
    <w:abstractNumId w:val="5"/>
  </w:num>
  <w:num w:numId="28">
    <w:abstractNumId w:val="26"/>
  </w:num>
  <w:num w:numId="29">
    <w:abstractNumId w:val="11"/>
  </w:num>
  <w:num w:numId="30">
    <w:abstractNumId w:val="9"/>
  </w:num>
  <w:num w:numId="31">
    <w:abstractNumId w:val="24"/>
  </w:num>
  <w:num w:numId="32">
    <w:abstractNumId w:val="10"/>
  </w:num>
  <w:num w:numId="33">
    <w:abstractNumId w:val="40"/>
  </w:num>
  <w:num w:numId="34">
    <w:abstractNumId w:val="35"/>
  </w:num>
  <w:num w:numId="35">
    <w:abstractNumId w:val="3"/>
  </w:num>
  <w:num w:numId="36">
    <w:abstractNumId w:val="13"/>
  </w:num>
  <w:num w:numId="37">
    <w:abstractNumId w:val="33"/>
  </w:num>
  <w:num w:numId="38">
    <w:abstractNumId w:val="12"/>
  </w:num>
  <w:num w:numId="39">
    <w:abstractNumId w:val="34"/>
  </w:num>
  <w:num w:numId="40">
    <w:abstractNumId w:val="23"/>
  </w:num>
  <w:num w:numId="41">
    <w:abstractNumId w:val="19"/>
  </w:num>
  <w:num w:numId="42">
    <w:abstractNumId w:val="8"/>
  </w:num>
  <w:num w:numId="4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47"/>
    <w:rsid w:val="00000C0A"/>
    <w:rsid w:val="0000113E"/>
    <w:rsid w:val="0000132A"/>
    <w:rsid w:val="00002E67"/>
    <w:rsid w:val="0000362C"/>
    <w:rsid w:val="000037BF"/>
    <w:rsid w:val="00003DCE"/>
    <w:rsid w:val="00004725"/>
    <w:rsid w:val="00005C5A"/>
    <w:rsid w:val="00006182"/>
    <w:rsid w:val="000064CF"/>
    <w:rsid w:val="00006F2D"/>
    <w:rsid w:val="000102BD"/>
    <w:rsid w:val="00011A97"/>
    <w:rsid w:val="00012ACE"/>
    <w:rsid w:val="00014CFE"/>
    <w:rsid w:val="00014E1E"/>
    <w:rsid w:val="000152E8"/>
    <w:rsid w:val="00020194"/>
    <w:rsid w:val="000212F8"/>
    <w:rsid w:val="00023A70"/>
    <w:rsid w:val="00023D0C"/>
    <w:rsid w:val="00023F3F"/>
    <w:rsid w:val="00026877"/>
    <w:rsid w:val="000274FF"/>
    <w:rsid w:val="000302FE"/>
    <w:rsid w:val="0003105E"/>
    <w:rsid w:val="000324F8"/>
    <w:rsid w:val="00032C61"/>
    <w:rsid w:val="00032CBF"/>
    <w:rsid w:val="00035168"/>
    <w:rsid w:val="000353F5"/>
    <w:rsid w:val="00035AF4"/>
    <w:rsid w:val="0003719E"/>
    <w:rsid w:val="00037394"/>
    <w:rsid w:val="00040EB4"/>
    <w:rsid w:val="00040F0E"/>
    <w:rsid w:val="00043D2B"/>
    <w:rsid w:val="00044769"/>
    <w:rsid w:val="000452D5"/>
    <w:rsid w:val="00045961"/>
    <w:rsid w:val="00045EA2"/>
    <w:rsid w:val="00052F04"/>
    <w:rsid w:val="00054D16"/>
    <w:rsid w:val="00054D52"/>
    <w:rsid w:val="00055823"/>
    <w:rsid w:val="00055B5A"/>
    <w:rsid w:val="00056789"/>
    <w:rsid w:val="000569A7"/>
    <w:rsid w:val="00057D07"/>
    <w:rsid w:val="000602C6"/>
    <w:rsid w:val="000602EB"/>
    <w:rsid w:val="000623E6"/>
    <w:rsid w:val="00062780"/>
    <w:rsid w:val="000633C0"/>
    <w:rsid w:val="0006382A"/>
    <w:rsid w:val="000638A0"/>
    <w:rsid w:val="000662D1"/>
    <w:rsid w:val="000664D9"/>
    <w:rsid w:val="000666E1"/>
    <w:rsid w:val="00066931"/>
    <w:rsid w:val="0007031B"/>
    <w:rsid w:val="0007313B"/>
    <w:rsid w:val="0007403C"/>
    <w:rsid w:val="00075155"/>
    <w:rsid w:val="00075FFE"/>
    <w:rsid w:val="0007733E"/>
    <w:rsid w:val="000802CC"/>
    <w:rsid w:val="000816BD"/>
    <w:rsid w:val="00081C77"/>
    <w:rsid w:val="000835A2"/>
    <w:rsid w:val="0008547A"/>
    <w:rsid w:val="0008642D"/>
    <w:rsid w:val="00087889"/>
    <w:rsid w:val="00091069"/>
    <w:rsid w:val="0009170B"/>
    <w:rsid w:val="00093CEC"/>
    <w:rsid w:val="0009450B"/>
    <w:rsid w:val="00094AE2"/>
    <w:rsid w:val="000954F1"/>
    <w:rsid w:val="00096583"/>
    <w:rsid w:val="0009793F"/>
    <w:rsid w:val="000A1292"/>
    <w:rsid w:val="000A2E3C"/>
    <w:rsid w:val="000A2FD5"/>
    <w:rsid w:val="000A58ED"/>
    <w:rsid w:val="000A59C3"/>
    <w:rsid w:val="000A67B9"/>
    <w:rsid w:val="000A70F3"/>
    <w:rsid w:val="000B0D1C"/>
    <w:rsid w:val="000B0F76"/>
    <w:rsid w:val="000B20AD"/>
    <w:rsid w:val="000B47BF"/>
    <w:rsid w:val="000B525B"/>
    <w:rsid w:val="000B5560"/>
    <w:rsid w:val="000B6000"/>
    <w:rsid w:val="000B7CE1"/>
    <w:rsid w:val="000C01FC"/>
    <w:rsid w:val="000C036C"/>
    <w:rsid w:val="000C22DE"/>
    <w:rsid w:val="000C2960"/>
    <w:rsid w:val="000C3056"/>
    <w:rsid w:val="000C3A88"/>
    <w:rsid w:val="000C4549"/>
    <w:rsid w:val="000C5410"/>
    <w:rsid w:val="000C55D4"/>
    <w:rsid w:val="000C66B0"/>
    <w:rsid w:val="000C6B8D"/>
    <w:rsid w:val="000C6F38"/>
    <w:rsid w:val="000C7996"/>
    <w:rsid w:val="000D0014"/>
    <w:rsid w:val="000D128C"/>
    <w:rsid w:val="000D1E07"/>
    <w:rsid w:val="000D37AF"/>
    <w:rsid w:val="000D5ECE"/>
    <w:rsid w:val="000D7D7C"/>
    <w:rsid w:val="000E059D"/>
    <w:rsid w:val="000E0A49"/>
    <w:rsid w:val="000E10CE"/>
    <w:rsid w:val="000E3556"/>
    <w:rsid w:val="000E3CCA"/>
    <w:rsid w:val="000E5E81"/>
    <w:rsid w:val="000E65F2"/>
    <w:rsid w:val="000E6CC4"/>
    <w:rsid w:val="000E74FD"/>
    <w:rsid w:val="000E7A3A"/>
    <w:rsid w:val="000F1A5D"/>
    <w:rsid w:val="000F2C63"/>
    <w:rsid w:val="000F4DB4"/>
    <w:rsid w:val="000F7F20"/>
    <w:rsid w:val="00100F87"/>
    <w:rsid w:val="00103D2C"/>
    <w:rsid w:val="00104DC7"/>
    <w:rsid w:val="001055D0"/>
    <w:rsid w:val="00106BB5"/>
    <w:rsid w:val="00107989"/>
    <w:rsid w:val="001101EE"/>
    <w:rsid w:val="00111C30"/>
    <w:rsid w:val="00112431"/>
    <w:rsid w:val="001135EC"/>
    <w:rsid w:val="00113D20"/>
    <w:rsid w:val="00113E03"/>
    <w:rsid w:val="0011516C"/>
    <w:rsid w:val="001158BA"/>
    <w:rsid w:val="00115F58"/>
    <w:rsid w:val="00116487"/>
    <w:rsid w:val="001224AD"/>
    <w:rsid w:val="00123487"/>
    <w:rsid w:val="001241CD"/>
    <w:rsid w:val="00125AC8"/>
    <w:rsid w:val="00125AFC"/>
    <w:rsid w:val="00126106"/>
    <w:rsid w:val="001266FE"/>
    <w:rsid w:val="00126C96"/>
    <w:rsid w:val="001310BD"/>
    <w:rsid w:val="00131625"/>
    <w:rsid w:val="0013193F"/>
    <w:rsid w:val="00131947"/>
    <w:rsid w:val="001350D4"/>
    <w:rsid w:val="0013593E"/>
    <w:rsid w:val="001365D8"/>
    <w:rsid w:val="001369BF"/>
    <w:rsid w:val="00137528"/>
    <w:rsid w:val="00137E03"/>
    <w:rsid w:val="001412F8"/>
    <w:rsid w:val="00141A6A"/>
    <w:rsid w:val="00141E84"/>
    <w:rsid w:val="001427EC"/>
    <w:rsid w:val="00143DEB"/>
    <w:rsid w:val="00145076"/>
    <w:rsid w:val="00145889"/>
    <w:rsid w:val="00146463"/>
    <w:rsid w:val="001472FB"/>
    <w:rsid w:val="00147F10"/>
    <w:rsid w:val="001515FB"/>
    <w:rsid w:val="001526DC"/>
    <w:rsid w:val="00153C60"/>
    <w:rsid w:val="00156645"/>
    <w:rsid w:val="00156C0B"/>
    <w:rsid w:val="00156E9E"/>
    <w:rsid w:val="00162F68"/>
    <w:rsid w:val="0016349E"/>
    <w:rsid w:val="00163BA4"/>
    <w:rsid w:val="001640F2"/>
    <w:rsid w:val="0016526A"/>
    <w:rsid w:val="0016539E"/>
    <w:rsid w:val="001658AF"/>
    <w:rsid w:val="00165AE6"/>
    <w:rsid w:val="0016640C"/>
    <w:rsid w:val="0016736E"/>
    <w:rsid w:val="0017091F"/>
    <w:rsid w:val="001709B7"/>
    <w:rsid w:val="0017188E"/>
    <w:rsid w:val="00171BA9"/>
    <w:rsid w:val="00172479"/>
    <w:rsid w:val="00174460"/>
    <w:rsid w:val="0017546C"/>
    <w:rsid w:val="00175ACF"/>
    <w:rsid w:val="00176D31"/>
    <w:rsid w:val="001776B1"/>
    <w:rsid w:val="001806F9"/>
    <w:rsid w:val="001807BD"/>
    <w:rsid w:val="001807EB"/>
    <w:rsid w:val="00183074"/>
    <w:rsid w:val="00184314"/>
    <w:rsid w:val="00184778"/>
    <w:rsid w:val="001868B1"/>
    <w:rsid w:val="001877E0"/>
    <w:rsid w:val="00190472"/>
    <w:rsid w:val="0019075E"/>
    <w:rsid w:val="001917F4"/>
    <w:rsid w:val="0019679A"/>
    <w:rsid w:val="001A04C5"/>
    <w:rsid w:val="001A0C17"/>
    <w:rsid w:val="001A2709"/>
    <w:rsid w:val="001A3C32"/>
    <w:rsid w:val="001A4A7C"/>
    <w:rsid w:val="001A5BA0"/>
    <w:rsid w:val="001A5D61"/>
    <w:rsid w:val="001A6F6D"/>
    <w:rsid w:val="001A7741"/>
    <w:rsid w:val="001B0009"/>
    <w:rsid w:val="001B02A2"/>
    <w:rsid w:val="001B05EC"/>
    <w:rsid w:val="001B0746"/>
    <w:rsid w:val="001B61C6"/>
    <w:rsid w:val="001B6F91"/>
    <w:rsid w:val="001B7067"/>
    <w:rsid w:val="001B74C7"/>
    <w:rsid w:val="001C0E80"/>
    <w:rsid w:val="001C3788"/>
    <w:rsid w:val="001C4B7B"/>
    <w:rsid w:val="001C4E13"/>
    <w:rsid w:val="001C529E"/>
    <w:rsid w:val="001C7516"/>
    <w:rsid w:val="001D02AF"/>
    <w:rsid w:val="001D1587"/>
    <w:rsid w:val="001D3536"/>
    <w:rsid w:val="001D3E21"/>
    <w:rsid w:val="001D41F7"/>
    <w:rsid w:val="001D5FFD"/>
    <w:rsid w:val="001D702B"/>
    <w:rsid w:val="001D7672"/>
    <w:rsid w:val="001D7A3B"/>
    <w:rsid w:val="001D7E84"/>
    <w:rsid w:val="001E000A"/>
    <w:rsid w:val="001E0AD4"/>
    <w:rsid w:val="001E0D8B"/>
    <w:rsid w:val="001E2B3F"/>
    <w:rsid w:val="001E3A82"/>
    <w:rsid w:val="001E3F4A"/>
    <w:rsid w:val="001E4247"/>
    <w:rsid w:val="001E4EE4"/>
    <w:rsid w:val="001E585D"/>
    <w:rsid w:val="001E5EBB"/>
    <w:rsid w:val="001E736F"/>
    <w:rsid w:val="001E7733"/>
    <w:rsid w:val="001F265B"/>
    <w:rsid w:val="001F2B9D"/>
    <w:rsid w:val="001F45C9"/>
    <w:rsid w:val="001F4DE4"/>
    <w:rsid w:val="001F4E91"/>
    <w:rsid w:val="001F65DD"/>
    <w:rsid w:val="001F724E"/>
    <w:rsid w:val="001F77C9"/>
    <w:rsid w:val="00201F9D"/>
    <w:rsid w:val="00202787"/>
    <w:rsid w:val="00202A43"/>
    <w:rsid w:val="0020372D"/>
    <w:rsid w:val="002038B2"/>
    <w:rsid w:val="00205558"/>
    <w:rsid w:val="002055B7"/>
    <w:rsid w:val="00205822"/>
    <w:rsid w:val="00205E75"/>
    <w:rsid w:val="0020659C"/>
    <w:rsid w:val="002068EB"/>
    <w:rsid w:val="00210204"/>
    <w:rsid w:val="002111FE"/>
    <w:rsid w:val="00213825"/>
    <w:rsid w:val="00215E9D"/>
    <w:rsid w:val="00215FFF"/>
    <w:rsid w:val="002211BC"/>
    <w:rsid w:val="002216CF"/>
    <w:rsid w:val="00222635"/>
    <w:rsid w:val="00222ADA"/>
    <w:rsid w:val="00223B13"/>
    <w:rsid w:val="00223C04"/>
    <w:rsid w:val="00224917"/>
    <w:rsid w:val="00226EBE"/>
    <w:rsid w:val="00231CB1"/>
    <w:rsid w:val="00232760"/>
    <w:rsid w:val="00232C9A"/>
    <w:rsid w:val="0023491E"/>
    <w:rsid w:val="00236F3B"/>
    <w:rsid w:val="002379FF"/>
    <w:rsid w:val="00237A0E"/>
    <w:rsid w:val="00237B80"/>
    <w:rsid w:val="00242784"/>
    <w:rsid w:val="002433F5"/>
    <w:rsid w:val="002454CD"/>
    <w:rsid w:val="00250784"/>
    <w:rsid w:val="002519FC"/>
    <w:rsid w:val="00251B3F"/>
    <w:rsid w:val="002520F3"/>
    <w:rsid w:val="00252E78"/>
    <w:rsid w:val="0025331C"/>
    <w:rsid w:val="002552A3"/>
    <w:rsid w:val="00255B70"/>
    <w:rsid w:val="00256153"/>
    <w:rsid w:val="00256A92"/>
    <w:rsid w:val="002600CF"/>
    <w:rsid w:val="00261C0B"/>
    <w:rsid w:val="00262B4B"/>
    <w:rsid w:val="002656DC"/>
    <w:rsid w:val="0026672C"/>
    <w:rsid w:val="002669D1"/>
    <w:rsid w:val="00267B1D"/>
    <w:rsid w:val="00271926"/>
    <w:rsid w:val="00273753"/>
    <w:rsid w:val="00273910"/>
    <w:rsid w:val="00274133"/>
    <w:rsid w:val="002744E1"/>
    <w:rsid w:val="00274C2F"/>
    <w:rsid w:val="0027642C"/>
    <w:rsid w:val="0028356A"/>
    <w:rsid w:val="00283DCF"/>
    <w:rsid w:val="002849A1"/>
    <w:rsid w:val="0028660F"/>
    <w:rsid w:val="00286B33"/>
    <w:rsid w:val="00290533"/>
    <w:rsid w:val="002909E0"/>
    <w:rsid w:val="00290CF9"/>
    <w:rsid w:val="00290D09"/>
    <w:rsid w:val="00291226"/>
    <w:rsid w:val="00291940"/>
    <w:rsid w:val="00294B23"/>
    <w:rsid w:val="00296232"/>
    <w:rsid w:val="002970D5"/>
    <w:rsid w:val="002A0EBB"/>
    <w:rsid w:val="002A106A"/>
    <w:rsid w:val="002A1D81"/>
    <w:rsid w:val="002A21AF"/>
    <w:rsid w:val="002A2550"/>
    <w:rsid w:val="002A2B27"/>
    <w:rsid w:val="002A3ECE"/>
    <w:rsid w:val="002A4993"/>
    <w:rsid w:val="002A5212"/>
    <w:rsid w:val="002A6CA4"/>
    <w:rsid w:val="002A7052"/>
    <w:rsid w:val="002A750E"/>
    <w:rsid w:val="002A7EA6"/>
    <w:rsid w:val="002B0BCD"/>
    <w:rsid w:val="002B0DA2"/>
    <w:rsid w:val="002B1F2E"/>
    <w:rsid w:val="002B2DDC"/>
    <w:rsid w:val="002B4826"/>
    <w:rsid w:val="002B570D"/>
    <w:rsid w:val="002B5FA6"/>
    <w:rsid w:val="002B6217"/>
    <w:rsid w:val="002C0428"/>
    <w:rsid w:val="002C1478"/>
    <w:rsid w:val="002C1A0E"/>
    <w:rsid w:val="002C38FD"/>
    <w:rsid w:val="002C3AFE"/>
    <w:rsid w:val="002C6EB4"/>
    <w:rsid w:val="002C7371"/>
    <w:rsid w:val="002C7DFA"/>
    <w:rsid w:val="002D07DB"/>
    <w:rsid w:val="002D1595"/>
    <w:rsid w:val="002D2F3E"/>
    <w:rsid w:val="002D361B"/>
    <w:rsid w:val="002D44FE"/>
    <w:rsid w:val="002D4741"/>
    <w:rsid w:val="002D4D92"/>
    <w:rsid w:val="002D60E7"/>
    <w:rsid w:val="002D6671"/>
    <w:rsid w:val="002D7A13"/>
    <w:rsid w:val="002E14C0"/>
    <w:rsid w:val="002E1D07"/>
    <w:rsid w:val="002E3460"/>
    <w:rsid w:val="002E3888"/>
    <w:rsid w:val="002E4D4F"/>
    <w:rsid w:val="002E7524"/>
    <w:rsid w:val="002E775D"/>
    <w:rsid w:val="002F1493"/>
    <w:rsid w:val="002F3097"/>
    <w:rsid w:val="002F44E4"/>
    <w:rsid w:val="002F48CD"/>
    <w:rsid w:val="002F5543"/>
    <w:rsid w:val="002F7610"/>
    <w:rsid w:val="002F7C0A"/>
    <w:rsid w:val="003003E6"/>
    <w:rsid w:val="00300EC7"/>
    <w:rsid w:val="0030224C"/>
    <w:rsid w:val="0030351B"/>
    <w:rsid w:val="00303FD7"/>
    <w:rsid w:val="00304C08"/>
    <w:rsid w:val="00304D72"/>
    <w:rsid w:val="003051CA"/>
    <w:rsid w:val="00305457"/>
    <w:rsid w:val="00305F89"/>
    <w:rsid w:val="003069A1"/>
    <w:rsid w:val="00306DA6"/>
    <w:rsid w:val="00307AD7"/>
    <w:rsid w:val="00307C0A"/>
    <w:rsid w:val="00310790"/>
    <w:rsid w:val="00311740"/>
    <w:rsid w:val="003125E4"/>
    <w:rsid w:val="00315A0D"/>
    <w:rsid w:val="00315F65"/>
    <w:rsid w:val="0031608F"/>
    <w:rsid w:val="00316784"/>
    <w:rsid w:val="00317D50"/>
    <w:rsid w:val="0032043D"/>
    <w:rsid w:val="003229A6"/>
    <w:rsid w:val="003231C4"/>
    <w:rsid w:val="00323218"/>
    <w:rsid w:val="00325370"/>
    <w:rsid w:val="00325B6B"/>
    <w:rsid w:val="00325B80"/>
    <w:rsid w:val="00325CB3"/>
    <w:rsid w:val="00326AE9"/>
    <w:rsid w:val="00331418"/>
    <w:rsid w:val="0033167A"/>
    <w:rsid w:val="00332313"/>
    <w:rsid w:val="00332B48"/>
    <w:rsid w:val="00335A0A"/>
    <w:rsid w:val="003439E6"/>
    <w:rsid w:val="00343C9C"/>
    <w:rsid w:val="00345AA6"/>
    <w:rsid w:val="00346288"/>
    <w:rsid w:val="003465B9"/>
    <w:rsid w:val="00346C13"/>
    <w:rsid w:val="00352274"/>
    <w:rsid w:val="00352B05"/>
    <w:rsid w:val="00352D68"/>
    <w:rsid w:val="00352F80"/>
    <w:rsid w:val="00353CFC"/>
    <w:rsid w:val="003547BF"/>
    <w:rsid w:val="00355A0A"/>
    <w:rsid w:val="0035647F"/>
    <w:rsid w:val="00357702"/>
    <w:rsid w:val="003627DE"/>
    <w:rsid w:val="00362E7A"/>
    <w:rsid w:val="00364457"/>
    <w:rsid w:val="00364CEB"/>
    <w:rsid w:val="00365D4D"/>
    <w:rsid w:val="003666D1"/>
    <w:rsid w:val="00366CD4"/>
    <w:rsid w:val="0037278C"/>
    <w:rsid w:val="00372957"/>
    <w:rsid w:val="00373984"/>
    <w:rsid w:val="00373CEC"/>
    <w:rsid w:val="00375D38"/>
    <w:rsid w:val="00376E6F"/>
    <w:rsid w:val="00380DF9"/>
    <w:rsid w:val="00380E68"/>
    <w:rsid w:val="0038175A"/>
    <w:rsid w:val="00383AD4"/>
    <w:rsid w:val="00383CC9"/>
    <w:rsid w:val="00384D31"/>
    <w:rsid w:val="003854F7"/>
    <w:rsid w:val="00385E5B"/>
    <w:rsid w:val="00386FA7"/>
    <w:rsid w:val="00390C34"/>
    <w:rsid w:val="00392151"/>
    <w:rsid w:val="003933DA"/>
    <w:rsid w:val="00393EA7"/>
    <w:rsid w:val="003949BD"/>
    <w:rsid w:val="00394A6A"/>
    <w:rsid w:val="003954C9"/>
    <w:rsid w:val="0039586C"/>
    <w:rsid w:val="00396A7A"/>
    <w:rsid w:val="00396E1C"/>
    <w:rsid w:val="003A0FDA"/>
    <w:rsid w:val="003A1200"/>
    <w:rsid w:val="003A18C9"/>
    <w:rsid w:val="003A23CE"/>
    <w:rsid w:val="003A2CCD"/>
    <w:rsid w:val="003A4923"/>
    <w:rsid w:val="003A4A1C"/>
    <w:rsid w:val="003A6A3A"/>
    <w:rsid w:val="003A6DB9"/>
    <w:rsid w:val="003A72B3"/>
    <w:rsid w:val="003B02F2"/>
    <w:rsid w:val="003B0E2F"/>
    <w:rsid w:val="003B0FD6"/>
    <w:rsid w:val="003B2DB9"/>
    <w:rsid w:val="003B52EB"/>
    <w:rsid w:val="003B5E4F"/>
    <w:rsid w:val="003B6B01"/>
    <w:rsid w:val="003B6B03"/>
    <w:rsid w:val="003B781D"/>
    <w:rsid w:val="003C0D4E"/>
    <w:rsid w:val="003C20B3"/>
    <w:rsid w:val="003C2A61"/>
    <w:rsid w:val="003C459D"/>
    <w:rsid w:val="003C47C1"/>
    <w:rsid w:val="003C54B5"/>
    <w:rsid w:val="003C578E"/>
    <w:rsid w:val="003C6630"/>
    <w:rsid w:val="003C7C9E"/>
    <w:rsid w:val="003C7D7B"/>
    <w:rsid w:val="003D35EB"/>
    <w:rsid w:val="003D3DDA"/>
    <w:rsid w:val="003D4EC0"/>
    <w:rsid w:val="003D5835"/>
    <w:rsid w:val="003D5FF6"/>
    <w:rsid w:val="003E11EB"/>
    <w:rsid w:val="003E1661"/>
    <w:rsid w:val="003E218F"/>
    <w:rsid w:val="003E2260"/>
    <w:rsid w:val="003E37A0"/>
    <w:rsid w:val="003E3D5D"/>
    <w:rsid w:val="003E46C3"/>
    <w:rsid w:val="003E4757"/>
    <w:rsid w:val="003E5D64"/>
    <w:rsid w:val="003E6784"/>
    <w:rsid w:val="003E70E2"/>
    <w:rsid w:val="003E7171"/>
    <w:rsid w:val="003F0EB4"/>
    <w:rsid w:val="003F1D65"/>
    <w:rsid w:val="003F1DEA"/>
    <w:rsid w:val="003F277B"/>
    <w:rsid w:val="003F330E"/>
    <w:rsid w:val="003F334A"/>
    <w:rsid w:val="003F3AD2"/>
    <w:rsid w:val="003F3DEF"/>
    <w:rsid w:val="003F4101"/>
    <w:rsid w:val="003F4ACC"/>
    <w:rsid w:val="003F4BAD"/>
    <w:rsid w:val="003F5115"/>
    <w:rsid w:val="003F66A4"/>
    <w:rsid w:val="00400082"/>
    <w:rsid w:val="004008BC"/>
    <w:rsid w:val="004016DB"/>
    <w:rsid w:val="0040193C"/>
    <w:rsid w:val="00401A86"/>
    <w:rsid w:val="00401AD8"/>
    <w:rsid w:val="00402561"/>
    <w:rsid w:val="00402652"/>
    <w:rsid w:val="00404936"/>
    <w:rsid w:val="00404D1F"/>
    <w:rsid w:val="004055B4"/>
    <w:rsid w:val="0040579F"/>
    <w:rsid w:val="00405BCC"/>
    <w:rsid w:val="004077A3"/>
    <w:rsid w:val="004109EB"/>
    <w:rsid w:val="004140E8"/>
    <w:rsid w:val="00415219"/>
    <w:rsid w:val="00422295"/>
    <w:rsid w:val="00422AAF"/>
    <w:rsid w:val="00422CF6"/>
    <w:rsid w:val="00422F15"/>
    <w:rsid w:val="0042346F"/>
    <w:rsid w:val="00424E90"/>
    <w:rsid w:val="004262AB"/>
    <w:rsid w:val="004331A4"/>
    <w:rsid w:val="00435B2C"/>
    <w:rsid w:val="00436959"/>
    <w:rsid w:val="004409AA"/>
    <w:rsid w:val="00441F32"/>
    <w:rsid w:val="00442051"/>
    <w:rsid w:val="004428EA"/>
    <w:rsid w:val="00442D28"/>
    <w:rsid w:val="00442ED0"/>
    <w:rsid w:val="00443B20"/>
    <w:rsid w:val="00444A4B"/>
    <w:rsid w:val="00450A65"/>
    <w:rsid w:val="004513C9"/>
    <w:rsid w:val="00452C7F"/>
    <w:rsid w:val="00453C95"/>
    <w:rsid w:val="00454952"/>
    <w:rsid w:val="004554D8"/>
    <w:rsid w:val="00456906"/>
    <w:rsid w:val="00462173"/>
    <w:rsid w:val="00462F8F"/>
    <w:rsid w:val="00463100"/>
    <w:rsid w:val="004653F5"/>
    <w:rsid w:val="004661C8"/>
    <w:rsid w:val="00466A59"/>
    <w:rsid w:val="00471551"/>
    <w:rsid w:val="0047174F"/>
    <w:rsid w:val="00474B2C"/>
    <w:rsid w:val="00475174"/>
    <w:rsid w:val="00475E9D"/>
    <w:rsid w:val="0047678B"/>
    <w:rsid w:val="00476CD4"/>
    <w:rsid w:val="00480221"/>
    <w:rsid w:val="004809A7"/>
    <w:rsid w:val="004818B7"/>
    <w:rsid w:val="00481C42"/>
    <w:rsid w:val="00482A60"/>
    <w:rsid w:val="0048369C"/>
    <w:rsid w:val="00483ABA"/>
    <w:rsid w:val="004842EC"/>
    <w:rsid w:val="0048511A"/>
    <w:rsid w:val="00485143"/>
    <w:rsid w:val="00485AF6"/>
    <w:rsid w:val="00485ECC"/>
    <w:rsid w:val="004863FF"/>
    <w:rsid w:val="00486CC5"/>
    <w:rsid w:val="004905EB"/>
    <w:rsid w:val="004909DE"/>
    <w:rsid w:val="00491205"/>
    <w:rsid w:val="00495797"/>
    <w:rsid w:val="004974B9"/>
    <w:rsid w:val="00497B6C"/>
    <w:rsid w:val="004A053F"/>
    <w:rsid w:val="004A0586"/>
    <w:rsid w:val="004A0BE8"/>
    <w:rsid w:val="004A11C8"/>
    <w:rsid w:val="004A149F"/>
    <w:rsid w:val="004A4999"/>
    <w:rsid w:val="004A5697"/>
    <w:rsid w:val="004A7ED2"/>
    <w:rsid w:val="004B0ED0"/>
    <w:rsid w:val="004B3833"/>
    <w:rsid w:val="004B3A3C"/>
    <w:rsid w:val="004B4963"/>
    <w:rsid w:val="004B54CD"/>
    <w:rsid w:val="004C0AE2"/>
    <w:rsid w:val="004C0B46"/>
    <w:rsid w:val="004C1647"/>
    <w:rsid w:val="004C25FC"/>
    <w:rsid w:val="004C2D76"/>
    <w:rsid w:val="004C32F9"/>
    <w:rsid w:val="004C415C"/>
    <w:rsid w:val="004C477F"/>
    <w:rsid w:val="004C5484"/>
    <w:rsid w:val="004C5625"/>
    <w:rsid w:val="004C638A"/>
    <w:rsid w:val="004C68EF"/>
    <w:rsid w:val="004C6FDF"/>
    <w:rsid w:val="004C73E7"/>
    <w:rsid w:val="004C7856"/>
    <w:rsid w:val="004C797E"/>
    <w:rsid w:val="004C7C0C"/>
    <w:rsid w:val="004D0386"/>
    <w:rsid w:val="004D0AE8"/>
    <w:rsid w:val="004D2D3C"/>
    <w:rsid w:val="004D316F"/>
    <w:rsid w:val="004D32A1"/>
    <w:rsid w:val="004D3638"/>
    <w:rsid w:val="004D392F"/>
    <w:rsid w:val="004D3D1D"/>
    <w:rsid w:val="004D40F0"/>
    <w:rsid w:val="004D4F49"/>
    <w:rsid w:val="004D6729"/>
    <w:rsid w:val="004E06DA"/>
    <w:rsid w:val="004E1DEB"/>
    <w:rsid w:val="004E2069"/>
    <w:rsid w:val="004E2173"/>
    <w:rsid w:val="004E2B56"/>
    <w:rsid w:val="004E33FA"/>
    <w:rsid w:val="004E3641"/>
    <w:rsid w:val="004E3A85"/>
    <w:rsid w:val="004E469A"/>
    <w:rsid w:val="004E554E"/>
    <w:rsid w:val="004E60AE"/>
    <w:rsid w:val="004E62B4"/>
    <w:rsid w:val="004E6E9A"/>
    <w:rsid w:val="004E76D2"/>
    <w:rsid w:val="004F15F2"/>
    <w:rsid w:val="004F1A89"/>
    <w:rsid w:val="004F240D"/>
    <w:rsid w:val="004F3850"/>
    <w:rsid w:val="004F3A9B"/>
    <w:rsid w:val="004F4A14"/>
    <w:rsid w:val="00501B59"/>
    <w:rsid w:val="00502B9B"/>
    <w:rsid w:val="005031C1"/>
    <w:rsid w:val="005041DE"/>
    <w:rsid w:val="00505546"/>
    <w:rsid w:val="0050569A"/>
    <w:rsid w:val="005059C4"/>
    <w:rsid w:val="00506C4E"/>
    <w:rsid w:val="00507299"/>
    <w:rsid w:val="005076EA"/>
    <w:rsid w:val="00507E41"/>
    <w:rsid w:val="005108F8"/>
    <w:rsid w:val="00511147"/>
    <w:rsid w:val="0051268B"/>
    <w:rsid w:val="005138A1"/>
    <w:rsid w:val="00513D4A"/>
    <w:rsid w:val="005142E8"/>
    <w:rsid w:val="005144A0"/>
    <w:rsid w:val="00514853"/>
    <w:rsid w:val="00515169"/>
    <w:rsid w:val="005153F0"/>
    <w:rsid w:val="00515471"/>
    <w:rsid w:val="00517087"/>
    <w:rsid w:val="005172A1"/>
    <w:rsid w:val="005177E9"/>
    <w:rsid w:val="00521457"/>
    <w:rsid w:val="00522F5E"/>
    <w:rsid w:val="00523A8F"/>
    <w:rsid w:val="00524AD8"/>
    <w:rsid w:val="005258A9"/>
    <w:rsid w:val="00525E94"/>
    <w:rsid w:val="00527260"/>
    <w:rsid w:val="00530FB6"/>
    <w:rsid w:val="00531219"/>
    <w:rsid w:val="0053426A"/>
    <w:rsid w:val="0053550C"/>
    <w:rsid w:val="00536B7C"/>
    <w:rsid w:val="005400B7"/>
    <w:rsid w:val="00541D2E"/>
    <w:rsid w:val="00542BC6"/>
    <w:rsid w:val="00542C3B"/>
    <w:rsid w:val="00544FC3"/>
    <w:rsid w:val="00546832"/>
    <w:rsid w:val="00546C18"/>
    <w:rsid w:val="00546FEB"/>
    <w:rsid w:val="00550E98"/>
    <w:rsid w:val="005525E5"/>
    <w:rsid w:val="00553B30"/>
    <w:rsid w:val="00554759"/>
    <w:rsid w:val="005554A4"/>
    <w:rsid w:val="00556684"/>
    <w:rsid w:val="00556AFB"/>
    <w:rsid w:val="00556BD2"/>
    <w:rsid w:val="005579C9"/>
    <w:rsid w:val="00557F9E"/>
    <w:rsid w:val="005623BD"/>
    <w:rsid w:val="00562659"/>
    <w:rsid w:val="00563420"/>
    <w:rsid w:val="0056422E"/>
    <w:rsid w:val="005654F3"/>
    <w:rsid w:val="00565A2C"/>
    <w:rsid w:val="005708E8"/>
    <w:rsid w:val="005718F4"/>
    <w:rsid w:val="00571EC8"/>
    <w:rsid w:val="0057226A"/>
    <w:rsid w:val="00576AD6"/>
    <w:rsid w:val="00577E05"/>
    <w:rsid w:val="005808B4"/>
    <w:rsid w:val="00580F5A"/>
    <w:rsid w:val="0058442B"/>
    <w:rsid w:val="0058743D"/>
    <w:rsid w:val="005913D3"/>
    <w:rsid w:val="00591DB8"/>
    <w:rsid w:val="0059242F"/>
    <w:rsid w:val="0059253F"/>
    <w:rsid w:val="00592FA7"/>
    <w:rsid w:val="005947B0"/>
    <w:rsid w:val="00595AC2"/>
    <w:rsid w:val="00597717"/>
    <w:rsid w:val="005A0210"/>
    <w:rsid w:val="005A437E"/>
    <w:rsid w:val="005A4CEA"/>
    <w:rsid w:val="005A7903"/>
    <w:rsid w:val="005A7FD8"/>
    <w:rsid w:val="005B069A"/>
    <w:rsid w:val="005B2126"/>
    <w:rsid w:val="005B3056"/>
    <w:rsid w:val="005B35F8"/>
    <w:rsid w:val="005B415C"/>
    <w:rsid w:val="005B4456"/>
    <w:rsid w:val="005B514D"/>
    <w:rsid w:val="005B561E"/>
    <w:rsid w:val="005B61DA"/>
    <w:rsid w:val="005B69C6"/>
    <w:rsid w:val="005B6F63"/>
    <w:rsid w:val="005B724B"/>
    <w:rsid w:val="005B72DA"/>
    <w:rsid w:val="005B7DBC"/>
    <w:rsid w:val="005C071A"/>
    <w:rsid w:val="005C31E4"/>
    <w:rsid w:val="005C330E"/>
    <w:rsid w:val="005C37FE"/>
    <w:rsid w:val="005C3EA8"/>
    <w:rsid w:val="005C61A1"/>
    <w:rsid w:val="005C79F8"/>
    <w:rsid w:val="005D05DF"/>
    <w:rsid w:val="005D2550"/>
    <w:rsid w:val="005D46D1"/>
    <w:rsid w:val="005D5430"/>
    <w:rsid w:val="005D5DFF"/>
    <w:rsid w:val="005D6212"/>
    <w:rsid w:val="005D7853"/>
    <w:rsid w:val="005D7D75"/>
    <w:rsid w:val="005E06FC"/>
    <w:rsid w:val="005E082A"/>
    <w:rsid w:val="005E1A63"/>
    <w:rsid w:val="005E30AE"/>
    <w:rsid w:val="005E3686"/>
    <w:rsid w:val="005E3884"/>
    <w:rsid w:val="005E4DBB"/>
    <w:rsid w:val="005E6A34"/>
    <w:rsid w:val="005F07E7"/>
    <w:rsid w:val="005F0E5D"/>
    <w:rsid w:val="005F2C4D"/>
    <w:rsid w:val="005F44C3"/>
    <w:rsid w:val="005F4846"/>
    <w:rsid w:val="005F4A59"/>
    <w:rsid w:val="005F56B2"/>
    <w:rsid w:val="005F5CBE"/>
    <w:rsid w:val="005F6550"/>
    <w:rsid w:val="005F687B"/>
    <w:rsid w:val="005F7452"/>
    <w:rsid w:val="0060044D"/>
    <w:rsid w:val="006009CA"/>
    <w:rsid w:val="00600FF2"/>
    <w:rsid w:val="00601511"/>
    <w:rsid w:val="00601CB0"/>
    <w:rsid w:val="006026DE"/>
    <w:rsid w:val="006044F6"/>
    <w:rsid w:val="00605863"/>
    <w:rsid w:val="00605B0B"/>
    <w:rsid w:val="00606E19"/>
    <w:rsid w:val="00607A67"/>
    <w:rsid w:val="00610FF7"/>
    <w:rsid w:val="00611C80"/>
    <w:rsid w:val="00611CA1"/>
    <w:rsid w:val="0061300E"/>
    <w:rsid w:val="00613096"/>
    <w:rsid w:val="00613E30"/>
    <w:rsid w:val="0061623F"/>
    <w:rsid w:val="00616663"/>
    <w:rsid w:val="00617C98"/>
    <w:rsid w:val="0062363A"/>
    <w:rsid w:val="0062378D"/>
    <w:rsid w:val="00623E4A"/>
    <w:rsid w:val="00624634"/>
    <w:rsid w:val="00624854"/>
    <w:rsid w:val="00625F00"/>
    <w:rsid w:val="006266C0"/>
    <w:rsid w:val="0062767C"/>
    <w:rsid w:val="00630E7D"/>
    <w:rsid w:val="0063101D"/>
    <w:rsid w:val="00634811"/>
    <w:rsid w:val="006348C1"/>
    <w:rsid w:val="00635023"/>
    <w:rsid w:val="00636311"/>
    <w:rsid w:val="0063698F"/>
    <w:rsid w:val="00637FF8"/>
    <w:rsid w:val="00641050"/>
    <w:rsid w:val="006427E1"/>
    <w:rsid w:val="0064294A"/>
    <w:rsid w:val="00642B47"/>
    <w:rsid w:val="00642CA5"/>
    <w:rsid w:val="00642CA6"/>
    <w:rsid w:val="00643830"/>
    <w:rsid w:val="00644B4A"/>
    <w:rsid w:val="00646C5C"/>
    <w:rsid w:val="0065138D"/>
    <w:rsid w:val="00652FEA"/>
    <w:rsid w:val="006532E5"/>
    <w:rsid w:val="0065572F"/>
    <w:rsid w:val="00655E33"/>
    <w:rsid w:val="00656E19"/>
    <w:rsid w:val="0066392D"/>
    <w:rsid w:val="00665003"/>
    <w:rsid w:val="00665E75"/>
    <w:rsid w:val="006700B8"/>
    <w:rsid w:val="00670BD8"/>
    <w:rsid w:val="0067156E"/>
    <w:rsid w:val="00672A08"/>
    <w:rsid w:val="00674190"/>
    <w:rsid w:val="006754E3"/>
    <w:rsid w:val="00675B85"/>
    <w:rsid w:val="00676F1C"/>
    <w:rsid w:val="006803C8"/>
    <w:rsid w:val="00681C14"/>
    <w:rsid w:val="00681D6E"/>
    <w:rsid w:val="006823AA"/>
    <w:rsid w:val="006831F7"/>
    <w:rsid w:val="0068400B"/>
    <w:rsid w:val="00685270"/>
    <w:rsid w:val="00686646"/>
    <w:rsid w:val="006872CD"/>
    <w:rsid w:val="00690B9C"/>
    <w:rsid w:val="00690DA2"/>
    <w:rsid w:val="006913B4"/>
    <w:rsid w:val="00692A2D"/>
    <w:rsid w:val="00693209"/>
    <w:rsid w:val="006936FE"/>
    <w:rsid w:val="00693D1D"/>
    <w:rsid w:val="00694468"/>
    <w:rsid w:val="0069451F"/>
    <w:rsid w:val="00694983"/>
    <w:rsid w:val="00695C05"/>
    <w:rsid w:val="00696F40"/>
    <w:rsid w:val="00697276"/>
    <w:rsid w:val="00697282"/>
    <w:rsid w:val="00697445"/>
    <w:rsid w:val="00697A1C"/>
    <w:rsid w:val="00697E20"/>
    <w:rsid w:val="006A049E"/>
    <w:rsid w:val="006A06A9"/>
    <w:rsid w:val="006A105C"/>
    <w:rsid w:val="006A1699"/>
    <w:rsid w:val="006A380A"/>
    <w:rsid w:val="006A620B"/>
    <w:rsid w:val="006A630A"/>
    <w:rsid w:val="006A6CF1"/>
    <w:rsid w:val="006A72FE"/>
    <w:rsid w:val="006A778A"/>
    <w:rsid w:val="006A7B6A"/>
    <w:rsid w:val="006B03DE"/>
    <w:rsid w:val="006B1FFF"/>
    <w:rsid w:val="006B20FB"/>
    <w:rsid w:val="006B2747"/>
    <w:rsid w:val="006B4D8B"/>
    <w:rsid w:val="006B5CAC"/>
    <w:rsid w:val="006B6008"/>
    <w:rsid w:val="006B6AA6"/>
    <w:rsid w:val="006C088D"/>
    <w:rsid w:val="006C2DC7"/>
    <w:rsid w:val="006C35C4"/>
    <w:rsid w:val="006C39A1"/>
    <w:rsid w:val="006C67F8"/>
    <w:rsid w:val="006C6F15"/>
    <w:rsid w:val="006C74B6"/>
    <w:rsid w:val="006C7F00"/>
    <w:rsid w:val="006D24AA"/>
    <w:rsid w:val="006D28CB"/>
    <w:rsid w:val="006D4D38"/>
    <w:rsid w:val="006D5047"/>
    <w:rsid w:val="006D5A1C"/>
    <w:rsid w:val="006D6AF9"/>
    <w:rsid w:val="006D7141"/>
    <w:rsid w:val="006D7B57"/>
    <w:rsid w:val="006E0AD3"/>
    <w:rsid w:val="006E107C"/>
    <w:rsid w:val="006E11D5"/>
    <w:rsid w:val="006E1B23"/>
    <w:rsid w:val="006E1B51"/>
    <w:rsid w:val="006E2629"/>
    <w:rsid w:val="006E279E"/>
    <w:rsid w:val="006E2A64"/>
    <w:rsid w:val="006E356D"/>
    <w:rsid w:val="006E6FC1"/>
    <w:rsid w:val="006F0441"/>
    <w:rsid w:val="006F06B8"/>
    <w:rsid w:val="006F17CF"/>
    <w:rsid w:val="006F17E5"/>
    <w:rsid w:val="006F2A66"/>
    <w:rsid w:val="006F2E91"/>
    <w:rsid w:val="006F3287"/>
    <w:rsid w:val="006F3EAD"/>
    <w:rsid w:val="006F418A"/>
    <w:rsid w:val="006F6D6D"/>
    <w:rsid w:val="006F742F"/>
    <w:rsid w:val="006F7DCF"/>
    <w:rsid w:val="0070012E"/>
    <w:rsid w:val="0070040F"/>
    <w:rsid w:val="0070066A"/>
    <w:rsid w:val="007008FD"/>
    <w:rsid w:val="007028E4"/>
    <w:rsid w:val="007044D9"/>
    <w:rsid w:val="00704AF6"/>
    <w:rsid w:val="007054EE"/>
    <w:rsid w:val="0070608C"/>
    <w:rsid w:val="007070B8"/>
    <w:rsid w:val="007102A0"/>
    <w:rsid w:val="007108A3"/>
    <w:rsid w:val="0071242A"/>
    <w:rsid w:val="00712CD4"/>
    <w:rsid w:val="00713D55"/>
    <w:rsid w:val="0071691D"/>
    <w:rsid w:val="00716A4B"/>
    <w:rsid w:val="00717937"/>
    <w:rsid w:val="00720308"/>
    <w:rsid w:val="007206B4"/>
    <w:rsid w:val="00720A78"/>
    <w:rsid w:val="00720B27"/>
    <w:rsid w:val="00720EC6"/>
    <w:rsid w:val="00720FA1"/>
    <w:rsid w:val="0072277E"/>
    <w:rsid w:val="00722DC1"/>
    <w:rsid w:val="00723ADB"/>
    <w:rsid w:val="00724465"/>
    <w:rsid w:val="007245A8"/>
    <w:rsid w:val="00725CD7"/>
    <w:rsid w:val="00725F53"/>
    <w:rsid w:val="00732A5D"/>
    <w:rsid w:val="007342F9"/>
    <w:rsid w:val="0073568F"/>
    <w:rsid w:val="00735840"/>
    <w:rsid w:val="00735B85"/>
    <w:rsid w:val="00736031"/>
    <w:rsid w:val="00737AA9"/>
    <w:rsid w:val="00737FA4"/>
    <w:rsid w:val="00743023"/>
    <w:rsid w:val="00743024"/>
    <w:rsid w:val="007440A8"/>
    <w:rsid w:val="007443CC"/>
    <w:rsid w:val="00746057"/>
    <w:rsid w:val="007470DD"/>
    <w:rsid w:val="007473BD"/>
    <w:rsid w:val="00747831"/>
    <w:rsid w:val="00747958"/>
    <w:rsid w:val="00747C8D"/>
    <w:rsid w:val="0075039F"/>
    <w:rsid w:val="00751DFA"/>
    <w:rsid w:val="00752326"/>
    <w:rsid w:val="0075233F"/>
    <w:rsid w:val="00752390"/>
    <w:rsid w:val="00756946"/>
    <w:rsid w:val="00756ED3"/>
    <w:rsid w:val="00756F99"/>
    <w:rsid w:val="00757ED1"/>
    <w:rsid w:val="0076092C"/>
    <w:rsid w:val="00760E70"/>
    <w:rsid w:val="00760EC0"/>
    <w:rsid w:val="00761257"/>
    <w:rsid w:val="00761C95"/>
    <w:rsid w:val="00762D25"/>
    <w:rsid w:val="0076333B"/>
    <w:rsid w:val="007645C4"/>
    <w:rsid w:val="007648EC"/>
    <w:rsid w:val="00764E13"/>
    <w:rsid w:val="007668FA"/>
    <w:rsid w:val="0076768C"/>
    <w:rsid w:val="00770323"/>
    <w:rsid w:val="00770760"/>
    <w:rsid w:val="00771D5D"/>
    <w:rsid w:val="007721A8"/>
    <w:rsid w:val="007725AB"/>
    <w:rsid w:val="00772A5F"/>
    <w:rsid w:val="007746CE"/>
    <w:rsid w:val="00775EE0"/>
    <w:rsid w:val="0077637C"/>
    <w:rsid w:val="00776909"/>
    <w:rsid w:val="007774FD"/>
    <w:rsid w:val="0078064C"/>
    <w:rsid w:val="007818AA"/>
    <w:rsid w:val="00781C2C"/>
    <w:rsid w:val="00782A8C"/>
    <w:rsid w:val="00783024"/>
    <w:rsid w:val="007843DF"/>
    <w:rsid w:val="00784B6A"/>
    <w:rsid w:val="0078526C"/>
    <w:rsid w:val="00785CCE"/>
    <w:rsid w:val="0078735D"/>
    <w:rsid w:val="00787596"/>
    <w:rsid w:val="00790B20"/>
    <w:rsid w:val="007917CC"/>
    <w:rsid w:val="007928BA"/>
    <w:rsid w:val="007930EC"/>
    <w:rsid w:val="0079310E"/>
    <w:rsid w:val="00794470"/>
    <w:rsid w:val="0079528F"/>
    <w:rsid w:val="007965E5"/>
    <w:rsid w:val="00797BEE"/>
    <w:rsid w:val="007A02B4"/>
    <w:rsid w:val="007A07D5"/>
    <w:rsid w:val="007A0867"/>
    <w:rsid w:val="007A1924"/>
    <w:rsid w:val="007A1C7C"/>
    <w:rsid w:val="007A2087"/>
    <w:rsid w:val="007A232D"/>
    <w:rsid w:val="007A2F54"/>
    <w:rsid w:val="007A3AEA"/>
    <w:rsid w:val="007A42BC"/>
    <w:rsid w:val="007A4452"/>
    <w:rsid w:val="007A45CE"/>
    <w:rsid w:val="007A6CF7"/>
    <w:rsid w:val="007A6E8A"/>
    <w:rsid w:val="007A7D5B"/>
    <w:rsid w:val="007B075C"/>
    <w:rsid w:val="007B0998"/>
    <w:rsid w:val="007B0C01"/>
    <w:rsid w:val="007B1366"/>
    <w:rsid w:val="007B15F7"/>
    <w:rsid w:val="007B1A66"/>
    <w:rsid w:val="007B201E"/>
    <w:rsid w:val="007B2866"/>
    <w:rsid w:val="007B40B0"/>
    <w:rsid w:val="007B4448"/>
    <w:rsid w:val="007B5CA8"/>
    <w:rsid w:val="007B5DB3"/>
    <w:rsid w:val="007B7BBC"/>
    <w:rsid w:val="007C02D8"/>
    <w:rsid w:val="007C5027"/>
    <w:rsid w:val="007C54FF"/>
    <w:rsid w:val="007C69B3"/>
    <w:rsid w:val="007C6E8E"/>
    <w:rsid w:val="007C7D5E"/>
    <w:rsid w:val="007D06BB"/>
    <w:rsid w:val="007D0C55"/>
    <w:rsid w:val="007D1339"/>
    <w:rsid w:val="007D1548"/>
    <w:rsid w:val="007D2B37"/>
    <w:rsid w:val="007D2C3B"/>
    <w:rsid w:val="007D4289"/>
    <w:rsid w:val="007D518A"/>
    <w:rsid w:val="007D57F0"/>
    <w:rsid w:val="007D6484"/>
    <w:rsid w:val="007D6791"/>
    <w:rsid w:val="007D6DBC"/>
    <w:rsid w:val="007D6F1D"/>
    <w:rsid w:val="007D7305"/>
    <w:rsid w:val="007D7453"/>
    <w:rsid w:val="007E031A"/>
    <w:rsid w:val="007E094C"/>
    <w:rsid w:val="007E17E1"/>
    <w:rsid w:val="007E1D50"/>
    <w:rsid w:val="007E22FE"/>
    <w:rsid w:val="007E32D4"/>
    <w:rsid w:val="007E4358"/>
    <w:rsid w:val="007E45AF"/>
    <w:rsid w:val="007E55DD"/>
    <w:rsid w:val="007E5C13"/>
    <w:rsid w:val="007E67D1"/>
    <w:rsid w:val="007F0949"/>
    <w:rsid w:val="007F1A0D"/>
    <w:rsid w:val="007F21CF"/>
    <w:rsid w:val="007F2784"/>
    <w:rsid w:val="007F2F9A"/>
    <w:rsid w:val="007F41DC"/>
    <w:rsid w:val="007F4803"/>
    <w:rsid w:val="007F63AF"/>
    <w:rsid w:val="007F644D"/>
    <w:rsid w:val="007F6F8F"/>
    <w:rsid w:val="007F725F"/>
    <w:rsid w:val="007F7778"/>
    <w:rsid w:val="007F7C75"/>
    <w:rsid w:val="008000D6"/>
    <w:rsid w:val="0080148D"/>
    <w:rsid w:val="00801AEC"/>
    <w:rsid w:val="00803070"/>
    <w:rsid w:val="00803D38"/>
    <w:rsid w:val="00804099"/>
    <w:rsid w:val="00806A8A"/>
    <w:rsid w:val="00806F67"/>
    <w:rsid w:val="008073B6"/>
    <w:rsid w:val="00810216"/>
    <w:rsid w:val="00811374"/>
    <w:rsid w:val="00811AE0"/>
    <w:rsid w:val="008124F2"/>
    <w:rsid w:val="0081321D"/>
    <w:rsid w:val="00813614"/>
    <w:rsid w:val="0081451F"/>
    <w:rsid w:val="00820300"/>
    <w:rsid w:val="00820636"/>
    <w:rsid w:val="00822775"/>
    <w:rsid w:val="00823A97"/>
    <w:rsid w:val="00823E05"/>
    <w:rsid w:val="008245C9"/>
    <w:rsid w:val="00824B04"/>
    <w:rsid w:val="00824CD2"/>
    <w:rsid w:val="0082603E"/>
    <w:rsid w:val="0082618A"/>
    <w:rsid w:val="008270C3"/>
    <w:rsid w:val="00827C14"/>
    <w:rsid w:val="008303E7"/>
    <w:rsid w:val="0083172C"/>
    <w:rsid w:val="0083274B"/>
    <w:rsid w:val="00832FDC"/>
    <w:rsid w:val="00833727"/>
    <w:rsid w:val="00833ABC"/>
    <w:rsid w:val="00833F38"/>
    <w:rsid w:val="00835437"/>
    <w:rsid w:val="00836E6E"/>
    <w:rsid w:val="00837486"/>
    <w:rsid w:val="00840504"/>
    <w:rsid w:val="00840C08"/>
    <w:rsid w:val="00841E34"/>
    <w:rsid w:val="0084269F"/>
    <w:rsid w:val="00843636"/>
    <w:rsid w:val="00845471"/>
    <w:rsid w:val="008464B9"/>
    <w:rsid w:val="0085014D"/>
    <w:rsid w:val="0085037B"/>
    <w:rsid w:val="0085262C"/>
    <w:rsid w:val="008531A3"/>
    <w:rsid w:val="008538D0"/>
    <w:rsid w:val="00854350"/>
    <w:rsid w:val="00855657"/>
    <w:rsid w:val="00856035"/>
    <w:rsid w:val="008561DE"/>
    <w:rsid w:val="008567B4"/>
    <w:rsid w:val="008579E3"/>
    <w:rsid w:val="008609E8"/>
    <w:rsid w:val="0086152E"/>
    <w:rsid w:val="00863464"/>
    <w:rsid w:val="00863708"/>
    <w:rsid w:val="00863FA0"/>
    <w:rsid w:val="008641CD"/>
    <w:rsid w:val="00864727"/>
    <w:rsid w:val="0086536B"/>
    <w:rsid w:val="00866C1E"/>
    <w:rsid w:val="0087018D"/>
    <w:rsid w:val="00871B31"/>
    <w:rsid w:val="008745BB"/>
    <w:rsid w:val="00874FDF"/>
    <w:rsid w:val="008750D1"/>
    <w:rsid w:val="00877787"/>
    <w:rsid w:val="00877C9F"/>
    <w:rsid w:val="00877EF0"/>
    <w:rsid w:val="008802E3"/>
    <w:rsid w:val="00880338"/>
    <w:rsid w:val="00881126"/>
    <w:rsid w:val="00882006"/>
    <w:rsid w:val="008823B5"/>
    <w:rsid w:val="008834AF"/>
    <w:rsid w:val="008845E4"/>
    <w:rsid w:val="00884CCA"/>
    <w:rsid w:val="008861D9"/>
    <w:rsid w:val="008907DC"/>
    <w:rsid w:val="00892211"/>
    <w:rsid w:val="00893054"/>
    <w:rsid w:val="00893456"/>
    <w:rsid w:val="00894934"/>
    <w:rsid w:val="00896520"/>
    <w:rsid w:val="00896E13"/>
    <w:rsid w:val="008977CB"/>
    <w:rsid w:val="00897C7E"/>
    <w:rsid w:val="008A0EED"/>
    <w:rsid w:val="008A3E5A"/>
    <w:rsid w:val="008A3FFF"/>
    <w:rsid w:val="008A61FF"/>
    <w:rsid w:val="008A7387"/>
    <w:rsid w:val="008B0283"/>
    <w:rsid w:val="008B07DA"/>
    <w:rsid w:val="008B0A6A"/>
    <w:rsid w:val="008B18D4"/>
    <w:rsid w:val="008B1919"/>
    <w:rsid w:val="008B3AD1"/>
    <w:rsid w:val="008B3C7F"/>
    <w:rsid w:val="008B50C4"/>
    <w:rsid w:val="008C0909"/>
    <w:rsid w:val="008C4F22"/>
    <w:rsid w:val="008C64C5"/>
    <w:rsid w:val="008D0B4C"/>
    <w:rsid w:val="008D0E15"/>
    <w:rsid w:val="008D157F"/>
    <w:rsid w:val="008D176B"/>
    <w:rsid w:val="008D4ADC"/>
    <w:rsid w:val="008D4C2E"/>
    <w:rsid w:val="008D5EE1"/>
    <w:rsid w:val="008E12E7"/>
    <w:rsid w:val="008E1DBB"/>
    <w:rsid w:val="008E2B0F"/>
    <w:rsid w:val="008E327B"/>
    <w:rsid w:val="008E3370"/>
    <w:rsid w:val="008E3531"/>
    <w:rsid w:val="008E3C00"/>
    <w:rsid w:val="008E5142"/>
    <w:rsid w:val="008E593C"/>
    <w:rsid w:val="008E63A5"/>
    <w:rsid w:val="008F0979"/>
    <w:rsid w:val="008F366C"/>
    <w:rsid w:val="008F3C07"/>
    <w:rsid w:val="008F5FAC"/>
    <w:rsid w:val="008F60FD"/>
    <w:rsid w:val="008F6B2C"/>
    <w:rsid w:val="008F6E98"/>
    <w:rsid w:val="008F7E5F"/>
    <w:rsid w:val="009007B2"/>
    <w:rsid w:val="00903329"/>
    <w:rsid w:val="00903F86"/>
    <w:rsid w:val="00904415"/>
    <w:rsid w:val="00905DA6"/>
    <w:rsid w:val="00906204"/>
    <w:rsid w:val="009069E7"/>
    <w:rsid w:val="0091011D"/>
    <w:rsid w:val="009104F7"/>
    <w:rsid w:val="00913E44"/>
    <w:rsid w:val="009158B4"/>
    <w:rsid w:val="00915A0D"/>
    <w:rsid w:val="0091663A"/>
    <w:rsid w:val="00916CAD"/>
    <w:rsid w:val="009173C8"/>
    <w:rsid w:val="00920424"/>
    <w:rsid w:val="009205DA"/>
    <w:rsid w:val="00921203"/>
    <w:rsid w:val="009219AA"/>
    <w:rsid w:val="009242BF"/>
    <w:rsid w:val="00924AF4"/>
    <w:rsid w:val="00924E22"/>
    <w:rsid w:val="009257E9"/>
    <w:rsid w:val="00930885"/>
    <w:rsid w:val="00930A0D"/>
    <w:rsid w:val="00932DAF"/>
    <w:rsid w:val="00932F7F"/>
    <w:rsid w:val="0093378C"/>
    <w:rsid w:val="009338B3"/>
    <w:rsid w:val="00934112"/>
    <w:rsid w:val="00934246"/>
    <w:rsid w:val="009342C6"/>
    <w:rsid w:val="0093436D"/>
    <w:rsid w:val="00937221"/>
    <w:rsid w:val="00937A07"/>
    <w:rsid w:val="00937ACB"/>
    <w:rsid w:val="00942522"/>
    <w:rsid w:val="00942A54"/>
    <w:rsid w:val="00943755"/>
    <w:rsid w:val="00943D4D"/>
    <w:rsid w:val="00945233"/>
    <w:rsid w:val="00945346"/>
    <w:rsid w:val="00945C73"/>
    <w:rsid w:val="00945D41"/>
    <w:rsid w:val="00947F6B"/>
    <w:rsid w:val="009514F1"/>
    <w:rsid w:val="00953431"/>
    <w:rsid w:val="009534E1"/>
    <w:rsid w:val="00953B59"/>
    <w:rsid w:val="009549A8"/>
    <w:rsid w:val="00955FC2"/>
    <w:rsid w:val="009560EF"/>
    <w:rsid w:val="00956D24"/>
    <w:rsid w:val="0095707C"/>
    <w:rsid w:val="00960B54"/>
    <w:rsid w:val="00960DE8"/>
    <w:rsid w:val="00963BC8"/>
    <w:rsid w:val="009665E5"/>
    <w:rsid w:val="00966CA8"/>
    <w:rsid w:val="00967708"/>
    <w:rsid w:val="00970C24"/>
    <w:rsid w:val="00971D14"/>
    <w:rsid w:val="00971E16"/>
    <w:rsid w:val="00973645"/>
    <w:rsid w:val="00974417"/>
    <w:rsid w:val="00974629"/>
    <w:rsid w:val="009756A3"/>
    <w:rsid w:val="009762BF"/>
    <w:rsid w:val="0097633B"/>
    <w:rsid w:val="009767E1"/>
    <w:rsid w:val="009777AA"/>
    <w:rsid w:val="009777AC"/>
    <w:rsid w:val="00977D26"/>
    <w:rsid w:val="009802F7"/>
    <w:rsid w:val="009811F0"/>
    <w:rsid w:val="0098154D"/>
    <w:rsid w:val="0098164A"/>
    <w:rsid w:val="0098228C"/>
    <w:rsid w:val="00983700"/>
    <w:rsid w:val="00983860"/>
    <w:rsid w:val="0098500E"/>
    <w:rsid w:val="00985091"/>
    <w:rsid w:val="009852AA"/>
    <w:rsid w:val="009862F4"/>
    <w:rsid w:val="00987554"/>
    <w:rsid w:val="009905CF"/>
    <w:rsid w:val="00991728"/>
    <w:rsid w:val="009921CF"/>
    <w:rsid w:val="00995E6A"/>
    <w:rsid w:val="009977AB"/>
    <w:rsid w:val="009A0E60"/>
    <w:rsid w:val="009A1C0B"/>
    <w:rsid w:val="009A27CA"/>
    <w:rsid w:val="009A2F17"/>
    <w:rsid w:val="009A4567"/>
    <w:rsid w:val="009A4F1E"/>
    <w:rsid w:val="009A57B5"/>
    <w:rsid w:val="009A5A87"/>
    <w:rsid w:val="009A64A0"/>
    <w:rsid w:val="009B0DA2"/>
    <w:rsid w:val="009B2C7A"/>
    <w:rsid w:val="009B5632"/>
    <w:rsid w:val="009B7463"/>
    <w:rsid w:val="009C0EA6"/>
    <w:rsid w:val="009C0FBB"/>
    <w:rsid w:val="009C15E8"/>
    <w:rsid w:val="009C1CAE"/>
    <w:rsid w:val="009C2621"/>
    <w:rsid w:val="009C366E"/>
    <w:rsid w:val="009C5962"/>
    <w:rsid w:val="009C6566"/>
    <w:rsid w:val="009C6C31"/>
    <w:rsid w:val="009C6C79"/>
    <w:rsid w:val="009C721A"/>
    <w:rsid w:val="009D0A90"/>
    <w:rsid w:val="009D1BFB"/>
    <w:rsid w:val="009D1F2E"/>
    <w:rsid w:val="009D3C57"/>
    <w:rsid w:val="009D53C4"/>
    <w:rsid w:val="009D54C3"/>
    <w:rsid w:val="009D6B68"/>
    <w:rsid w:val="009E155B"/>
    <w:rsid w:val="009E2C2C"/>
    <w:rsid w:val="009E329A"/>
    <w:rsid w:val="009E4597"/>
    <w:rsid w:val="009E4AE8"/>
    <w:rsid w:val="009F001E"/>
    <w:rsid w:val="009F143B"/>
    <w:rsid w:val="009F14E3"/>
    <w:rsid w:val="009F209D"/>
    <w:rsid w:val="009F4890"/>
    <w:rsid w:val="009F57DD"/>
    <w:rsid w:val="009F727A"/>
    <w:rsid w:val="00A02665"/>
    <w:rsid w:val="00A030B6"/>
    <w:rsid w:val="00A032BD"/>
    <w:rsid w:val="00A041EF"/>
    <w:rsid w:val="00A044B7"/>
    <w:rsid w:val="00A05432"/>
    <w:rsid w:val="00A06761"/>
    <w:rsid w:val="00A07657"/>
    <w:rsid w:val="00A10502"/>
    <w:rsid w:val="00A10AE7"/>
    <w:rsid w:val="00A10E88"/>
    <w:rsid w:val="00A1287F"/>
    <w:rsid w:val="00A12B0F"/>
    <w:rsid w:val="00A13681"/>
    <w:rsid w:val="00A13821"/>
    <w:rsid w:val="00A13C3A"/>
    <w:rsid w:val="00A14360"/>
    <w:rsid w:val="00A14DDF"/>
    <w:rsid w:val="00A15011"/>
    <w:rsid w:val="00A16225"/>
    <w:rsid w:val="00A173A3"/>
    <w:rsid w:val="00A2056A"/>
    <w:rsid w:val="00A23E58"/>
    <w:rsid w:val="00A26BDE"/>
    <w:rsid w:val="00A27071"/>
    <w:rsid w:val="00A27CB7"/>
    <w:rsid w:val="00A31764"/>
    <w:rsid w:val="00A318B8"/>
    <w:rsid w:val="00A32202"/>
    <w:rsid w:val="00A3301A"/>
    <w:rsid w:val="00A34A29"/>
    <w:rsid w:val="00A35C26"/>
    <w:rsid w:val="00A35CE1"/>
    <w:rsid w:val="00A37D6A"/>
    <w:rsid w:val="00A40AAA"/>
    <w:rsid w:val="00A41134"/>
    <w:rsid w:val="00A418F1"/>
    <w:rsid w:val="00A4295B"/>
    <w:rsid w:val="00A50A55"/>
    <w:rsid w:val="00A52750"/>
    <w:rsid w:val="00A53706"/>
    <w:rsid w:val="00A53C50"/>
    <w:rsid w:val="00A55336"/>
    <w:rsid w:val="00A5581C"/>
    <w:rsid w:val="00A578F6"/>
    <w:rsid w:val="00A60432"/>
    <w:rsid w:val="00A612C0"/>
    <w:rsid w:val="00A62B09"/>
    <w:rsid w:val="00A665E5"/>
    <w:rsid w:val="00A705E0"/>
    <w:rsid w:val="00A7213C"/>
    <w:rsid w:val="00A72689"/>
    <w:rsid w:val="00A75C69"/>
    <w:rsid w:val="00A82EE5"/>
    <w:rsid w:val="00A839CA"/>
    <w:rsid w:val="00A83DE7"/>
    <w:rsid w:val="00A83E1F"/>
    <w:rsid w:val="00A84054"/>
    <w:rsid w:val="00A84A35"/>
    <w:rsid w:val="00A877CC"/>
    <w:rsid w:val="00A87AAD"/>
    <w:rsid w:val="00A91440"/>
    <w:rsid w:val="00A957DE"/>
    <w:rsid w:val="00AA220F"/>
    <w:rsid w:val="00AA2219"/>
    <w:rsid w:val="00AA27FE"/>
    <w:rsid w:val="00AA2E2A"/>
    <w:rsid w:val="00AA6874"/>
    <w:rsid w:val="00AA6F47"/>
    <w:rsid w:val="00AA7CB6"/>
    <w:rsid w:val="00AB1039"/>
    <w:rsid w:val="00AB1926"/>
    <w:rsid w:val="00AB1B81"/>
    <w:rsid w:val="00AB2129"/>
    <w:rsid w:val="00AB219B"/>
    <w:rsid w:val="00AB2C11"/>
    <w:rsid w:val="00AB6187"/>
    <w:rsid w:val="00AB652F"/>
    <w:rsid w:val="00AC0435"/>
    <w:rsid w:val="00AC31B9"/>
    <w:rsid w:val="00AC3B30"/>
    <w:rsid w:val="00AC447C"/>
    <w:rsid w:val="00AC7F6A"/>
    <w:rsid w:val="00AD1454"/>
    <w:rsid w:val="00AD1491"/>
    <w:rsid w:val="00AD1495"/>
    <w:rsid w:val="00AD2B2C"/>
    <w:rsid w:val="00AD349A"/>
    <w:rsid w:val="00AD39D9"/>
    <w:rsid w:val="00AD45BB"/>
    <w:rsid w:val="00AD47C9"/>
    <w:rsid w:val="00AD58A1"/>
    <w:rsid w:val="00AD61AB"/>
    <w:rsid w:val="00AE1B46"/>
    <w:rsid w:val="00AE409E"/>
    <w:rsid w:val="00AE5A28"/>
    <w:rsid w:val="00AE7324"/>
    <w:rsid w:val="00AE7830"/>
    <w:rsid w:val="00AF0616"/>
    <w:rsid w:val="00AF1451"/>
    <w:rsid w:val="00AF1475"/>
    <w:rsid w:val="00AF1614"/>
    <w:rsid w:val="00AF28CF"/>
    <w:rsid w:val="00AF36C0"/>
    <w:rsid w:val="00AF384D"/>
    <w:rsid w:val="00AF3CD1"/>
    <w:rsid w:val="00AF4569"/>
    <w:rsid w:val="00AF7518"/>
    <w:rsid w:val="00AF782B"/>
    <w:rsid w:val="00AF7D01"/>
    <w:rsid w:val="00B00A69"/>
    <w:rsid w:val="00B03DFC"/>
    <w:rsid w:val="00B04AD9"/>
    <w:rsid w:val="00B06F0C"/>
    <w:rsid w:val="00B0749D"/>
    <w:rsid w:val="00B101FB"/>
    <w:rsid w:val="00B10D71"/>
    <w:rsid w:val="00B11510"/>
    <w:rsid w:val="00B127AD"/>
    <w:rsid w:val="00B139A9"/>
    <w:rsid w:val="00B14249"/>
    <w:rsid w:val="00B142A5"/>
    <w:rsid w:val="00B14881"/>
    <w:rsid w:val="00B15779"/>
    <w:rsid w:val="00B157CD"/>
    <w:rsid w:val="00B20545"/>
    <w:rsid w:val="00B20889"/>
    <w:rsid w:val="00B212C4"/>
    <w:rsid w:val="00B212D1"/>
    <w:rsid w:val="00B21C10"/>
    <w:rsid w:val="00B22137"/>
    <w:rsid w:val="00B24A2D"/>
    <w:rsid w:val="00B26BDA"/>
    <w:rsid w:val="00B27D81"/>
    <w:rsid w:val="00B3121E"/>
    <w:rsid w:val="00B33749"/>
    <w:rsid w:val="00B34664"/>
    <w:rsid w:val="00B34A5D"/>
    <w:rsid w:val="00B34F0A"/>
    <w:rsid w:val="00B3557C"/>
    <w:rsid w:val="00B366A4"/>
    <w:rsid w:val="00B37218"/>
    <w:rsid w:val="00B37677"/>
    <w:rsid w:val="00B37EBB"/>
    <w:rsid w:val="00B42530"/>
    <w:rsid w:val="00B42B14"/>
    <w:rsid w:val="00B431AC"/>
    <w:rsid w:val="00B43200"/>
    <w:rsid w:val="00B43FAB"/>
    <w:rsid w:val="00B45BF4"/>
    <w:rsid w:val="00B45FEF"/>
    <w:rsid w:val="00B46E19"/>
    <w:rsid w:val="00B511DD"/>
    <w:rsid w:val="00B5120A"/>
    <w:rsid w:val="00B512DA"/>
    <w:rsid w:val="00B519AB"/>
    <w:rsid w:val="00B51CFD"/>
    <w:rsid w:val="00B52842"/>
    <w:rsid w:val="00B52875"/>
    <w:rsid w:val="00B53D69"/>
    <w:rsid w:val="00B56398"/>
    <w:rsid w:val="00B57306"/>
    <w:rsid w:val="00B57621"/>
    <w:rsid w:val="00B6171A"/>
    <w:rsid w:val="00B621C3"/>
    <w:rsid w:val="00B62A65"/>
    <w:rsid w:val="00B63ABD"/>
    <w:rsid w:val="00B648B5"/>
    <w:rsid w:val="00B653D3"/>
    <w:rsid w:val="00B6581E"/>
    <w:rsid w:val="00B663A2"/>
    <w:rsid w:val="00B667B4"/>
    <w:rsid w:val="00B66A04"/>
    <w:rsid w:val="00B716A1"/>
    <w:rsid w:val="00B71C84"/>
    <w:rsid w:val="00B72C1F"/>
    <w:rsid w:val="00B75C2F"/>
    <w:rsid w:val="00B7781A"/>
    <w:rsid w:val="00B80619"/>
    <w:rsid w:val="00B82E15"/>
    <w:rsid w:val="00B84138"/>
    <w:rsid w:val="00B84208"/>
    <w:rsid w:val="00B8501E"/>
    <w:rsid w:val="00B85250"/>
    <w:rsid w:val="00B85280"/>
    <w:rsid w:val="00B853FA"/>
    <w:rsid w:val="00B85470"/>
    <w:rsid w:val="00B85B77"/>
    <w:rsid w:val="00B8646D"/>
    <w:rsid w:val="00B866F3"/>
    <w:rsid w:val="00B87A47"/>
    <w:rsid w:val="00B92611"/>
    <w:rsid w:val="00B92690"/>
    <w:rsid w:val="00B92852"/>
    <w:rsid w:val="00B93349"/>
    <w:rsid w:val="00B94BFA"/>
    <w:rsid w:val="00BA0CA1"/>
    <w:rsid w:val="00BA1311"/>
    <w:rsid w:val="00BA1719"/>
    <w:rsid w:val="00BA2227"/>
    <w:rsid w:val="00BA2E8F"/>
    <w:rsid w:val="00BA3839"/>
    <w:rsid w:val="00BA3A3D"/>
    <w:rsid w:val="00BA3F2F"/>
    <w:rsid w:val="00BA3F90"/>
    <w:rsid w:val="00BA41B8"/>
    <w:rsid w:val="00BA4270"/>
    <w:rsid w:val="00BA4F2F"/>
    <w:rsid w:val="00BA592C"/>
    <w:rsid w:val="00BA721B"/>
    <w:rsid w:val="00BB21FF"/>
    <w:rsid w:val="00BB29E3"/>
    <w:rsid w:val="00BB3748"/>
    <w:rsid w:val="00BC0884"/>
    <w:rsid w:val="00BC0DCE"/>
    <w:rsid w:val="00BC1987"/>
    <w:rsid w:val="00BC30BF"/>
    <w:rsid w:val="00BC3832"/>
    <w:rsid w:val="00BC4783"/>
    <w:rsid w:val="00BC5F4C"/>
    <w:rsid w:val="00BD04C1"/>
    <w:rsid w:val="00BD09BE"/>
    <w:rsid w:val="00BD0E29"/>
    <w:rsid w:val="00BD230D"/>
    <w:rsid w:val="00BD3F66"/>
    <w:rsid w:val="00BD4485"/>
    <w:rsid w:val="00BD5F2B"/>
    <w:rsid w:val="00BD5FF6"/>
    <w:rsid w:val="00BE10D7"/>
    <w:rsid w:val="00BE2AC1"/>
    <w:rsid w:val="00BE3C78"/>
    <w:rsid w:val="00BE417F"/>
    <w:rsid w:val="00BE5991"/>
    <w:rsid w:val="00BE6271"/>
    <w:rsid w:val="00BE648D"/>
    <w:rsid w:val="00BE7606"/>
    <w:rsid w:val="00BF2F41"/>
    <w:rsid w:val="00BF4801"/>
    <w:rsid w:val="00BF6E4B"/>
    <w:rsid w:val="00BF758D"/>
    <w:rsid w:val="00BF763A"/>
    <w:rsid w:val="00BF7859"/>
    <w:rsid w:val="00BF7B10"/>
    <w:rsid w:val="00C0080C"/>
    <w:rsid w:val="00C008CE"/>
    <w:rsid w:val="00C00BA5"/>
    <w:rsid w:val="00C01F6F"/>
    <w:rsid w:val="00C024E4"/>
    <w:rsid w:val="00C03319"/>
    <w:rsid w:val="00C03E8C"/>
    <w:rsid w:val="00C053AE"/>
    <w:rsid w:val="00C05852"/>
    <w:rsid w:val="00C05F5A"/>
    <w:rsid w:val="00C06050"/>
    <w:rsid w:val="00C06779"/>
    <w:rsid w:val="00C06A9D"/>
    <w:rsid w:val="00C06D58"/>
    <w:rsid w:val="00C104FD"/>
    <w:rsid w:val="00C10A72"/>
    <w:rsid w:val="00C1231D"/>
    <w:rsid w:val="00C127FE"/>
    <w:rsid w:val="00C12C91"/>
    <w:rsid w:val="00C1495E"/>
    <w:rsid w:val="00C151EA"/>
    <w:rsid w:val="00C15753"/>
    <w:rsid w:val="00C1607B"/>
    <w:rsid w:val="00C1681C"/>
    <w:rsid w:val="00C21119"/>
    <w:rsid w:val="00C2130E"/>
    <w:rsid w:val="00C21527"/>
    <w:rsid w:val="00C215A9"/>
    <w:rsid w:val="00C22393"/>
    <w:rsid w:val="00C229B3"/>
    <w:rsid w:val="00C235C4"/>
    <w:rsid w:val="00C23EE2"/>
    <w:rsid w:val="00C23F12"/>
    <w:rsid w:val="00C25FC8"/>
    <w:rsid w:val="00C2687C"/>
    <w:rsid w:val="00C278B3"/>
    <w:rsid w:val="00C30317"/>
    <w:rsid w:val="00C30720"/>
    <w:rsid w:val="00C32219"/>
    <w:rsid w:val="00C32F28"/>
    <w:rsid w:val="00C35E63"/>
    <w:rsid w:val="00C37E40"/>
    <w:rsid w:val="00C40A32"/>
    <w:rsid w:val="00C41431"/>
    <w:rsid w:val="00C42FEC"/>
    <w:rsid w:val="00C435FE"/>
    <w:rsid w:val="00C4446A"/>
    <w:rsid w:val="00C4477A"/>
    <w:rsid w:val="00C44C89"/>
    <w:rsid w:val="00C44F3F"/>
    <w:rsid w:val="00C45254"/>
    <w:rsid w:val="00C45C12"/>
    <w:rsid w:val="00C466F5"/>
    <w:rsid w:val="00C4768F"/>
    <w:rsid w:val="00C505FB"/>
    <w:rsid w:val="00C50A40"/>
    <w:rsid w:val="00C51101"/>
    <w:rsid w:val="00C515E7"/>
    <w:rsid w:val="00C51BC8"/>
    <w:rsid w:val="00C51C81"/>
    <w:rsid w:val="00C51D14"/>
    <w:rsid w:val="00C51E66"/>
    <w:rsid w:val="00C53604"/>
    <w:rsid w:val="00C5477E"/>
    <w:rsid w:val="00C5480B"/>
    <w:rsid w:val="00C556E0"/>
    <w:rsid w:val="00C55CAA"/>
    <w:rsid w:val="00C55EF5"/>
    <w:rsid w:val="00C56B13"/>
    <w:rsid w:val="00C56B2F"/>
    <w:rsid w:val="00C579A7"/>
    <w:rsid w:val="00C60929"/>
    <w:rsid w:val="00C611B9"/>
    <w:rsid w:val="00C618D8"/>
    <w:rsid w:val="00C62151"/>
    <w:rsid w:val="00C64600"/>
    <w:rsid w:val="00C649AE"/>
    <w:rsid w:val="00C67034"/>
    <w:rsid w:val="00C679E8"/>
    <w:rsid w:val="00C70D05"/>
    <w:rsid w:val="00C71155"/>
    <w:rsid w:val="00C713BB"/>
    <w:rsid w:val="00C73462"/>
    <w:rsid w:val="00C7355F"/>
    <w:rsid w:val="00C73DC8"/>
    <w:rsid w:val="00C74173"/>
    <w:rsid w:val="00C74571"/>
    <w:rsid w:val="00C746D0"/>
    <w:rsid w:val="00C74D6A"/>
    <w:rsid w:val="00C75B5A"/>
    <w:rsid w:val="00C768AB"/>
    <w:rsid w:val="00C800AF"/>
    <w:rsid w:val="00C81618"/>
    <w:rsid w:val="00C81AAB"/>
    <w:rsid w:val="00C8297F"/>
    <w:rsid w:val="00C83304"/>
    <w:rsid w:val="00C84C49"/>
    <w:rsid w:val="00C84C92"/>
    <w:rsid w:val="00C86479"/>
    <w:rsid w:val="00C86FD8"/>
    <w:rsid w:val="00C87512"/>
    <w:rsid w:val="00C91E5C"/>
    <w:rsid w:val="00C95A35"/>
    <w:rsid w:val="00C95A4B"/>
    <w:rsid w:val="00C961D4"/>
    <w:rsid w:val="00C962ED"/>
    <w:rsid w:val="00C97585"/>
    <w:rsid w:val="00CA0415"/>
    <w:rsid w:val="00CA0BA1"/>
    <w:rsid w:val="00CA0CDB"/>
    <w:rsid w:val="00CA0E9A"/>
    <w:rsid w:val="00CA1CC7"/>
    <w:rsid w:val="00CA1D62"/>
    <w:rsid w:val="00CA2D04"/>
    <w:rsid w:val="00CA337D"/>
    <w:rsid w:val="00CA37BC"/>
    <w:rsid w:val="00CA3BAE"/>
    <w:rsid w:val="00CA4F3E"/>
    <w:rsid w:val="00CA70CB"/>
    <w:rsid w:val="00CA7DDE"/>
    <w:rsid w:val="00CA7F82"/>
    <w:rsid w:val="00CB04FB"/>
    <w:rsid w:val="00CB0E7B"/>
    <w:rsid w:val="00CB182A"/>
    <w:rsid w:val="00CB5724"/>
    <w:rsid w:val="00CB5838"/>
    <w:rsid w:val="00CB5CD8"/>
    <w:rsid w:val="00CC05E0"/>
    <w:rsid w:val="00CC145D"/>
    <w:rsid w:val="00CC2022"/>
    <w:rsid w:val="00CC2D54"/>
    <w:rsid w:val="00CC3AD6"/>
    <w:rsid w:val="00CC401F"/>
    <w:rsid w:val="00CC54C7"/>
    <w:rsid w:val="00CC5A3A"/>
    <w:rsid w:val="00CC5AAC"/>
    <w:rsid w:val="00CC5ADC"/>
    <w:rsid w:val="00CC5DB5"/>
    <w:rsid w:val="00CC5FB1"/>
    <w:rsid w:val="00CC651D"/>
    <w:rsid w:val="00CC7499"/>
    <w:rsid w:val="00CC7DB9"/>
    <w:rsid w:val="00CD022E"/>
    <w:rsid w:val="00CD0FA1"/>
    <w:rsid w:val="00CD167C"/>
    <w:rsid w:val="00CD16A8"/>
    <w:rsid w:val="00CD1782"/>
    <w:rsid w:val="00CD3537"/>
    <w:rsid w:val="00CD35BB"/>
    <w:rsid w:val="00CD3CA7"/>
    <w:rsid w:val="00CD78BB"/>
    <w:rsid w:val="00CD7901"/>
    <w:rsid w:val="00CE0478"/>
    <w:rsid w:val="00CE1A0B"/>
    <w:rsid w:val="00CE1E5B"/>
    <w:rsid w:val="00CE1FCD"/>
    <w:rsid w:val="00CE3CA3"/>
    <w:rsid w:val="00CE5618"/>
    <w:rsid w:val="00CE5BF6"/>
    <w:rsid w:val="00CE7C10"/>
    <w:rsid w:val="00CE7CE8"/>
    <w:rsid w:val="00CF1494"/>
    <w:rsid w:val="00CF2411"/>
    <w:rsid w:val="00CF2DA7"/>
    <w:rsid w:val="00CF31D6"/>
    <w:rsid w:val="00CF33CC"/>
    <w:rsid w:val="00CF35DE"/>
    <w:rsid w:val="00CF4928"/>
    <w:rsid w:val="00CF5150"/>
    <w:rsid w:val="00D00A44"/>
    <w:rsid w:val="00D00A5B"/>
    <w:rsid w:val="00D02845"/>
    <w:rsid w:val="00D02E6D"/>
    <w:rsid w:val="00D03A3F"/>
    <w:rsid w:val="00D0537D"/>
    <w:rsid w:val="00D10D7C"/>
    <w:rsid w:val="00D129AF"/>
    <w:rsid w:val="00D12FA5"/>
    <w:rsid w:val="00D141A7"/>
    <w:rsid w:val="00D14C90"/>
    <w:rsid w:val="00D168C9"/>
    <w:rsid w:val="00D169C0"/>
    <w:rsid w:val="00D16B53"/>
    <w:rsid w:val="00D16F74"/>
    <w:rsid w:val="00D20FEE"/>
    <w:rsid w:val="00D211B2"/>
    <w:rsid w:val="00D215E4"/>
    <w:rsid w:val="00D22825"/>
    <w:rsid w:val="00D22DD9"/>
    <w:rsid w:val="00D23CD4"/>
    <w:rsid w:val="00D24FA6"/>
    <w:rsid w:val="00D25105"/>
    <w:rsid w:val="00D253E8"/>
    <w:rsid w:val="00D26AE0"/>
    <w:rsid w:val="00D26C1B"/>
    <w:rsid w:val="00D2742F"/>
    <w:rsid w:val="00D305CF"/>
    <w:rsid w:val="00D33C6C"/>
    <w:rsid w:val="00D34064"/>
    <w:rsid w:val="00D35E3C"/>
    <w:rsid w:val="00D35F79"/>
    <w:rsid w:val="00D3603B"/>
    <w:rsid w:val="00D36752"/>
    <w:rsid w:val="00D36D33"/>
    <w:rsid w:val="00D37533"/>
    <w:rsid w:val="00D37CE1"/>
    <w:rsid w:val="00D4011F"/>
    <w:rsid w:val="00D4125F"/>
    <w:rsid w:val="00D41C49"/>
    <w:rsid w:val="00D42507"/>
    <w:rsid w:val="00D42B9C"/>
    <w:rsid w:val="00D436DA"/>
    <w:rsid w:val="00D45FA8"/>
    <w:rsid w:val="00D51DB3"/>
    <w:rsid w:val="00D526B4"/>
    <w:rsid w:val="00D53214"/>
    <w:rsid w:val="00D53D19"/>
    <w:rsid w:val="00D55332"/>
    <w:rsid w:val="00D55AA8"/>
    <w:rsid w:val="00D56AD6"/>
    <w:rsid w:val="00D60733"/>
    <w:rsid w:val="00D62206"/>
    <w:rsid w:val="00D62F5E"/>
    <w:rsid w:val="00D64D23"/>
    <w:rsid w:val="00D6766A"/>
    <w:rsid w:val="00D72CB2"/>
    <w:rsid w:val="00D738B5"/>
    <w:rsid w:val="00D7404D"/>
    <w:rsid w:val="00D74D77"/>
    <w:rsid w:val="00D754E6"/>
    <w:rsid w:val="00D755B1"/>
    <w:rsid w:val="00D75996"/>
    <w:rsid w:val="00D77B22"/>
    <w:rsid w:val="00D77C2D"/>
    <w:rsid w:val="00D77DC8"/>
    <w:rsid w:val="00D803E2"/>
    <w:rsid w:val="00D80563"/>
    <w:rsid w:val="00D83138"/>
    <w:rsid w:val="00D83C25"/>
    <w:rsid w:val="00D83EDD"/>
    <w:rsid w:val="00D85D29"/>
    <w:rsid w:val="00D85EA4"/>
    <w:rsid w:val="00D86ECC"/>
    <w:rsid w:val="00D90CE9"/>
    <w:rsid w:val="00D913A6"/>
    <w:rsid w:val="00D924B7"/>
    <w:rsid w:val="00D9250D"/>
    <w:rsid w:val="00D94776"/>
    <w:rsid w:val="00D96B40"/>
    <w:rsid w:val="00DA037A"/>
    <w:rsid w:val="00DA1DEB"/>
    <w:rsid w:val="00DA6A50"/>
    <w:rsid w:val="00DA7114"/>
    <w:rsid w:val="00DA76D0"/>
    <w:rsid w:val="00DA7763"/>
    <w:rsid w:val="00DB107A"/>
    <w:rsid w:val="00DB1131"/>
    <w:rsid w:val="00DB1CB5"/>
    <w:rsid w:val="00DB1DC8"/>
    <w:rsid w:val="00DB532F"/>
    <w:rsid w:val="00DB6F8E"/>
    <w:rsid w:val="00DC12E3"/>
    <w:rsid w:val="00DC1628"/>
    <w:rsid w:val="00DC367A"/>
    <w:rsid w:val="00DC3A01"/>
    <w:rsid w:val="00DC3DBB"/>
    <w:rsid w:val="00DC69AB"/>
    <w:rsid w:val="00DC7408"/>
    <w:rsid w:val="00DD0966"/>
    <w:rsid w:val="00DD2C3B"/>
    <w:rsid w:val="00DD4449"/>
    <w:rsid w:val="00DD44D7"/>
    <w:rsid w:val="00DD5BE6"/>
    <w:rsid w:val="00DD7D1C"/>
    <w:rsid w:val="00DE2078"/>
    <w:rsid w:val="00DE21F0"/>
    <w:rsid w:val="00DE251B"/>
    <w:rsid w:val="00DE31C0"/>
    <w:rsid w:val="00DE3F03"/>
    <w:rsid w:val="00DE46A2"/>
    <w:rsid w:val="00DE484D"/>
    <w:rsid w:val="00DE4A85"/>
    <w:rsid w:val="00DE60D8"/>
    <w:rsid w:val="00DE617D"/>
    <w:rsid w:val="00DE643E"/>
    <w:rsid w:val="00DF0F7B"/>
    <w:rsid w:val="00DF1350"/>
    <w:rsid w:val="00DF16D4"/>
    <w:rsid w:val="00DF27CA"/>
    <w:rsid w:val="00DF7DB7"/>
    <w:rsid w:val="00E01D71"/>
    <w:rsid w:val="00E02FA0"/>
    <w:rsid w:val="00E0313C"/>
    <w:rsid w:val="00E03503"/>
    <w:rsid w:val="00E04555"/>
    <w:rsid w:val="00E045A6"/>
    <w:rsid w:val="00E05703"/>
    <w:rsid w:val="00E05C63"/>
    <w:rsid w:val="00E06024"/>
    <w:rsid w:val="00E06AD2"/>
    <w:rsid w:val="00E06DAC"/>
    <w:rsid w:val="00E06E5C"/>
    <w:rsid w:val="00E07005"/>
    <w:rsid w:val="00E07228"/>
    <w:rsid w:val="00E0774C"/>
    <w:rsid w:val="00E102B4"/>
    <w:rsid w:val="00E10873"/>
    <w:rsid w:val="00E12C2B"/>
    <w:rsid w:val="00E12D90"/>
    <w:rsid w:val="00E14C45"/>
    <w:rsid w:val="00E15354"/>
    <w:rsid w:val="00E207EB"/>
    <w:rsid w:val="00E2093A"/>
    <w:rsid w:val="00E21004"/>
    <w:rsid w:val="00E21B7C"/>
    <w:rsid w:val="00E225F6"/>
    <w:rsid w:val="00E227F3"/>
    <w:rsid w:val="00E2400A"/>
    <w:rsid w:val="00E264E7"/>
    <w:rsid w:val="00E3049B"/>
    <w:rsid w:val="00E30FC4"/>
    <w:rsid w:val="00E34884"/>
    <w:rsid w:val="00E36D5F"/>
    <w:rsid w:val="00E40CB5"/>
    <w:rsid w:val="00E41592"/>
    <w:rsid w:val="00E41AEF"/>
    <w:rsid w:val="00E42932"/>
    <w:rsid w:val="00E437BA"/>
    <w:rsid w:val="00E43A5C"/>
    <w:rsid w:val="00E43AEA"/>
    <w:rsid w:val="00E44D2C"/>
    <w:rsid w:val="00E44EE7"/>
    <w:rsid w:val="00E45224"/>
    <w:rsid w:val="00E458FC"/>
    <w:rsid w:val="00E47375"/>
    <w:rsid w:val="00E50361"/>
    <w:rsid w:val="00E520DC"/>
    <w:rsid w:val="00E527AD"/>
    <w:rsid w:val="00E52919"/>
    <w:rsid w:val="00E5312B"/>
    <w:rsid w:val="00E54E13"/>
    <w:rsid w:val="00E55C25"/>
    <w:rsid w:val="00E56F15"/>
    <w:rsid w:val="00E57ED4"/>
    <w:rsid w:val="00E60AA6"/>
    <w:rsid w:val="00E61088"/>
    <w:rsid w:val="00E6250C"/>
    <w:rsid w:val="00E662CD"/>
    <w:rsid w:val="00E666EC"/>
    <w:rsid w:val="00E67A0B"/>
    <w:rsid w:val="00E702CE"/>
    <w:rsid w:val="00E70D42"/>
    <w:rsid w:val="00E725A1"/>
    <w:rsid w:val="00E72DE6"/>
    <w:rsid w:val="00E7381D"/>
    <w:rsid w:val="00E73EC0"/>
    <w:rsid w:val="00E7473D"/>
    <w:rsid w:val="00E75174"/>
    <w:rsid w:val="00E754A9"/>
    <w:rsid w:val="00E7616B"/>
    <w:rsid w:val="00E804EA"/>
    <w:rsid w:val="00E80E0E"/>
    <w:rsid w:val="00E80FDF"/>
    <w:rsid w:val="00E814D1"/>
    <w:rsid w:val="00E816E2"/>
    <w:rsid w:val="00E82439"/>
    <w:rsid w:val="00E82FB3"/>
    <w:rsid w:val="00E83607"/>
    <w:rsid w:val="00E83FFA"/>
    <w:rsid w:val="00E8732D"/>
    <w:rsid w:val="00E9092C"/>
    <w:rsid w:val="00E91098"/>
    <w:rsid w:val="00E92C54"/>
    <w:rsid w:val="00E93E12"/>
    <w:rsid w:val="00E958A9"/>
    <w:rsid w:val="00E95C26"/>
    <w:rsid w:val="00EA0A85"/>
    <w:rsid w:val="00EA137D"/>
    <w:rsid w:val="00EA4124"/>
    <w:rsid w:val="00EA464A"/>
    <w:rsid w:val="00EA6A1A"/>
    <w:rsid w:val="00EA709B"/>
    <w:rsid w:val="00EB2B32"/>
    <w:rsid w:val="00EB2CCD"/>
    <w:rsid w:val="00EB3006"/>
    <w:rsid w:val="00EB498A"/>
    <w:rsid w:val="00EB51DA"/>
    <w:rsid w:val="00EB561E"/>
    <w:rsid w:val="00EB5DD8"/>
    <w:rsid w:val="00EB6A69"/>
    <w:rsid w:val="00EB7674"/>
    <w:rsid w:val="00EC0FC2"/>
    <w:rsid w:val="00EC11F3"/>
    <w:rsid w:val="00EC2BF0"/>
    <w:rsid w:val="00EC2D56"/>
    <w:rsid w:val="00EC3EA7"/>
    <w:rsid w:val="00EC3F5A"/>
    <w:rsid w:val="00EC41D3"/>
    <w:rsid w:val="00EC6D38"/>
    <w:rsid w:val="00EC7DE9"/>
    <w:rsid w:val="00ED0001"/>
    <w:rsid w:val="00ED027F"/>
    <w:rsid w:val="00ED04C6"/>
    <w:rsid w:val="00ED1231"/>
    <w:rsid w:val="00ED12F8"/>
    <w:rsid w:val="00ED279E"/>
    <w:rsid w:val="00ED3F3F"/>
    <w:rsid w:val="00ED72DB"/>
    <w:rsid w:val="00EE147A"/>
    <w:rsid w:val="00EE2F25"/>
    <w:rsid w:val="00EE36FD"/>
    <w:rsid w:val="00EE4370"/>
    <w:rsid w:val="00EE492D"/>
    <w:rsid w:val="00EE5E44"/>
    <w:rsid w:val="00EE5F53"/>
    <w:rsid w:val="00EF1B5F"/>
    <w:rsid w:val="00EF1E32"/>
    <w:rsid w:val="00EF2216"/>
    <w:rsid w:val="00EF2685"/>
    <w:rsid w:val="00EF3FA6"/>
    <w:rsid w:val="00EF5D1E"/>
    <w:rsid w:val="00EF651D"/>
    <w:rsid w:val="00EF6FB0"/>
    <w:rsid w:val="00F00A70"/>
    <w:rsid w:val="00F00D6B"/>
    <w:rsid w:val="00F016BF"/>
    <w:rsid w:val="00F0339E"/>
    <w:rsid w:val="00F0490D"/>
    <w:rsid w:val="00F05769"/>
    <w:rsid w:val="00F0644B"/>
    <w:rsid w:val="00F07486"/>
    <w:rsid w:val="00F077BF"/>
    <w:rsid w:val="00F07E76"/>
    <w:rsid w:val="00F107DE"/>
    <w:rsid w:val="00F13163"/>
    <w:rsid w:val="00F13169"/>
    <w:rsid w:val="00F13CFE"/>
    <w:rsid w:val="00F1489F"/>
    <w:rsid w:val="00F14D8E"/>
    <w:rsid w:val="00F15277"/>
    <w:rsid w:val="00F152F1"/>
    <w:rsid w:val="00F15549"/>
    <w:rsid w:val="00F157D6"/>
    <w:rsid w:val="00F15F3B"/>
    <w:rsid w:val="00F169F4"/>
    <w:rsid w:val="00F20E43"/>
    <w:rsid w:val="00F20F76"/>
    <w:rsid w:val="00F222FE"/>
    <w:rsid w:val="00F22E84"/>
    <w:rsid w:val="00F2347A"/>
    <w:rsid w:val="00F23F4C"/>
    <w:rsid w:val="00F24787"/>
    <w:rsid w:val="00F26144"/>
    <w:rsid w:val="00F2702B"/>
    <w:rsid w:val="00F318AB"/>
    <w:rsid w:val="00F32032"/>
    <w:rsid w:val="00F32769"/>
    <w:rsid w:val="00F34D4B"/>
    <w:rsid w:val="00F35E4D"/>
    <w:rsid w:val="00F371A9"/>
    <w:rsid w:val="00F42A1D"/>
    <w:rsid w:val="00F44841"/>
    <w:rsid w:val="00F455B4"/>
    <w:rsid w:val="00F45E68"/>
    <w:rsid w:val="00F51BCD"/>
    <w:rsid w:val="00F54851"/>
    <w:rsid w:val="00F55361"/>
    <w:rsid w:val="00F55BC6"/>
    <w:rsid w:val="00F55CA7"/>
    <w:rsid w:val="00F56868"/>
    <w:rsid w:val="00F609DB"/>
    <w:rsid w:val="00F61872"/>
    <w:rsid w:val="00F61F57"/>
    <w:rsid w:val="00F6532A"/>
    <w:rsid w:val="00F660BD"/>
    <w:rsid w:val="00F66736"/>
    <w:rsid w:val="00F667C5"/>
    <w:rsid w:val="00F73CFB"/>
    <w:rsid w:val="00F761FC"/>
    <w:rsid w:val="00F7621D"/>
    <w:rsid w:val="00F77C44"/>
    <w:rsid w:val="00F80345"/>
    <w:rsid w:val="00F81413"/>
    <w:rsid w:val="00F8174F"/>
    <w:rsid w:val="00F8242D"/>
    <w:rsid w:val="00F8309F"/>
    <w:rsid w:val="00F842ED"/>
    <w:rsid w:val="00F84707"/>
    <w:rsid w:val="00F84D98"/>
    <w:rsid w:val="00F87013"/>
    <w:rsid w:val="00F930FF"/>
    <w:rsid w:val="00F94BBB"/>
    <w:rsid w:val="00F95B09"/>
    <w:rsid w:val="00F95FA2"/>
    <w:rsid w:val="00F96E54"/>
    <w:rsid w:val="00F97DF9"/>
    <w:rsid w:val="00FA11B2"/>
    <w:rsid w:val="00FA16B7"/>
    <w:rsid w:val="00FA1C1F"/>
    <w:rsid w:val="00FA2DDF"/>
    <w:rsid w:val="00FA3DEC"/>
    <w:rsid w:val="00FA45CB"/>
    <w:rsid w:val="00FA4ABE"/>
    <w:rsid w:val="00FA5278"/>
    <w:rsid w:val="00FA62AB"/>
    <w:rsid w:val="00FA68FF"/>
    <w:rsid w:val="00FA6AE1"/>
    <w:rsid w:val="00FA7A09"/>
    <w:rsid w:val="00FB29F3"/>
    <w:rsid w:val="00FB2C7E"/>
    <w:rsid w:val="00FB2FDB"/>
    <w:rsid w:val="00FB5026"/>
    <w:rsid w:val="00FB588D"/>
    <w:rsid w:val="00FB6145"/>
    <w:rsid w:val="00FB6AB8"/>
    <w:rsid w:val="00FB7023"/>
    <w:rsid w:val="00FB79D3"/>
    <w:rsid w:val="00FB7D61"/>
    <w:rsid w:val="00FC02D8"/>
    <w:rsid w:val="00FC0FE2"/>
    <w:rsid w:val="00FC101D"/>
    <w:rsid w:val="00FC16F4"/>
    <w:rsid w:val="00FC1E80"/>
    <w:rsid w:val="00FC643E"/>
    <w:rsid w:val="00FC6E85"/>
    <w:rsid w:val="00FC712E"/>
    <w:rsid w:val="00FD0E75"/>
    <w:rsid w:val="00FD2E14"/>
    <w:rsid w:val="00FD4330"/>
    <w:rsid w:val="00FD5C0A"/>
    <w:rsid w:val="00FD76D7"/>
    <w:rsid w:val="00FD7F71"/>
    <w:rsid w:val="00FE0050"/>
    <w:rsid w:val="00FE032F"/>
    <w:rsid w:val="00FE114F"/>
    <w:rsid w:val="00FE1757"/>
    <w:rsid w:val="00FE1A12"/>
    <w:rsid w:val="00FE1A46"/>
    <w:rsid w:val="00FE2E1E"/>
    <w:rsid w:val="00FE33C8"/>
    <w:rsid w:val="00FE4071"/>
    <w:rsid w:val="00FE5033"/>
    <w:rsid w:val="00FE5623"/>
    <w:rsid w:val="00FE653D"/>
    <w:rsid w:val="00FE7158"/>
    <w:rsid w:val="00FE7375"/>
    <w:rsid w:val="00FF059B"/>
    <w:rsid w:val="00FF07B8"/>
    <w:rsid w:val="00FF094D"/>
    <w:rsid w:val="00FF0988"/>
    <w:rsid w:val="00FF1402"/>
    <w:rsid w:val="00FF33F9"/>
    <w:rsid w:val="00FF5AA8"/>
    <w:rsid w:val="00FF60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98CFC"/>
  <w15:docId w15:val="{897722F1-78FA-434B-8E1B-B44A08EB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C1F"/>
  </w:style>
  <w:style w:type="paragraph" w:styleId="Heading1">
    <w:name w:val="heading 1"/>
    <w:basedOn w:val="Normal"/>
    <w:next w:val="Normal"/>
    <w:link w:val="Heading1Char"/>
    <w:uiPriority w:val="9"/>
    <w:qFormat/>
    <w:rsid w:val="006872CD"/>
    <w:pPr>
      <w:keepNext/>
      <w:keepLines/>
      <w:numPr>
        <w:numId w:val="1"/>
      </w:numPr>
      <w:spacing w:before="120" w:after="0" w:line="360" w:lineRule="auto"/>
      <w:jc w:val="both"/>
      <w:outlineLvl w:val="0"/>
    </w:pPr>
    <w:rPr>
      <w:rFonts w:ascii="Verdana" w:eastAsiaTheme="majorEastAsia" w:hAnsi="Verdana" w:cs="Times New Roman"/>
      <w:b/>
      <w:sz w:val="24"/>
      <w:szCs w:val="32"/>
    </w:rPr>
  </w:style>
  <w:style w:type="paragraph" w:styleId="Heading2">
    <w:name w:val="heading 2"/>
    <w:basedOn w:val="Normal"/>
    <w:next w:val="Normal"/>
    <w:link w:val="Heading2Char"/>
    <w:uiPriority w:val="9"/>
    <w:unhideWhenUsed/>
    <w:qFormat/>
    <w:rsid w:val="00B8646D"/>
    <w:pPr>
      <w:keepNext/>
      <w:keepLines/>
      <w:spacing w:before="40" w:after="0"/>
      <w:outlineLvl w:val="1"/>
    </w:pPr>
    <w:rPr>
      <w:rFonts w:ascii="Century" w:eastAsiaTheme="majorEastAsia" w:hAnsi="Century" w:cs="Times New Roman"/>
      <w:b/>
      <w:color w:val="1F4E79" w:themeColor="accent1" w:themeShade="80"/>
      <w:sz w:val="26"/>
      <w:szCs w:val="26"/>
    </w:rPr>
  </w:style>
  <w:style w:type="paragraph" w:styleId="Heading3">
    <w:name w:val="heading 3"/>
    <w:basedOn w:val="Normal"/>
    <w:next w:val="Normal"/>
    <w:link w:val="Heading3Char"/>
    <w:uiPriority w:val="9"/>
    <w:semiHidden/>
    <w:unhideWhenUsed/>
    <w:qFormat/>
    <w:rsid w:val="005153F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C65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17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917F4"/>
    <w:rPr>
      <w:rFonts w:eastAsiaTheme="minorEastAsia"/>
      <w:lang w:val="en-US"/>
    </w:rPr>
  </w:style>
  <w:style w:type="character" w:customStyle="1" w:styleId="Heading1Char">
    <w:name w:val="Heading 1 Char"/>
    <w:basedOn w:val="DefaultParagraphFont"/>
    <w:link w:val="Heading1"/>
    <w:uiPriority w:val="9"/>
    <w:rsid w:val="006872CD"/>
    <w:rPr>
      <w:rFonts w:ascii="Verdana" w:eastAsiaTheme="majorEastAsia" w:hAnsi="Verdana" w:cs="Times New Roman"/>
      <w:b/>
      <w:sz w:val="24"/>
      <w:szCs w:val="32"/>
    </w:rPr>
  </w:style>
  <w:style w:type="paragraph" w:styleId="TOCHeading">
    <w:name w:val="TOC Heading"/>
    <w:basedOn w:val="Heading1"/>
    <w:next w:val="Normal"/>
    <w:uiPriority w:val="39"/>
    <w:unhideWhenUsed/>
    <w:qFormat/>
    <w:rsid w:val="001917F4"/>
    <w:pPr>
      <w:outlineLvl w:val="9"/>
    </w:pPr>
    <w:rPr>
      <w:lang w:val="en-US"/>
    </w:rPr>
  </w:style>
  <w:style w:type="table" w:styleId="TableGrid">
    <w:name w:val="Table Grid"/>
    <w:basedOn w:val="TableNormal"/>
    <w:uiPriority w:val="39"/>
    <w:rsid w:val="0082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35C26"/>
    <w:pPr>
      <w:tabs>
        <w:tab w:val="left" w:pos="660"/>
        <w:tab w:val="right" w:leader="dot" w:pos="9629"/>
      </w:tabs>
      <w:spacing w:after="100"/>
    </w:pPr>
  </w:style>
  <w:style w:type="character" w:styleId="Hyperlink">
    <w:name w:val="Hyperlink"/>
    <w:basedOn w:val="DefaultParagraphFont"/>
    <w:uiPriority w:val="99"/>
    <w:unhideWhenUsed/>
    <w:rsid w:val="00BA0CA1"/>
    <w:rPr>
      <w:color w:val="0563C1" w:themeColor="hyperlink"/>
      <w:u w:val="single"/>
    </w:rPr>
  </w:style>
  <w:style w:type="paragraph" w:styleId="ListParagraph">
    <w:name w:val="List Paragraph"/>
    <w:aliases w:val="List1,List Paragraph11"/>
    <w:basedOn w:val="Normal"/>
    <w:uiPriority w:val="34"/>
    <w:qFormat/>
    <w:rsid w:val="000D7D7C"/>
    <w:pPr>
      <w:ind w:left="720"/>
      <w:contextualSpacing/>
    </w:pPr>
  </w:style>
  <w:style w:type="character" w:customStyle="1" w:styleId="Heading2Char">
    <w:name w:val="Heading 2 Char"/>
    <w:basedOn w:val="DefaultParagraphFont"/>
    <w:link w:val="Heading2"/>
    <w:uiPriority w:val="9"/>
    <w:rsid w:val="00B8646D"/>
    <w:rPr>
      <w:rFonts w:ascii="Century" w:eastAsiaTheme="majorEastAsia" w:hAnsi="Century" w:cs="Times New Roman"/>
      <w:b/>
      <w:color w:val="1F4E79" w:themeColor="accent1" w:themeShade="80"/>
      <w:sz w:val="26"/>
      <w:szCs w:val="26"/>
    </w:rPr>
  </w:style>
  <w:style w:type="paragraph" w:styleId="TOC2">
    <w:name w:val="toc 2"/>
    <w:basedOn w:val="Normal"/>
    <w:next w:val="Normal"/>
    <w:autoRedefine/>
    <w:uiPriority w:val="39"/>
    <w:unhideWhenUsed/>
    <w:rsid w:val="004E60AE"/>
    <w:pPr>
      <w:tabs>
        <w:tab w:val="left" w:pos="880"/>
        <w:tab w:val="right" w:leader="dot" w:pos="9062"/>
      </w:tabs>
      <w:spacing w:after="0" w:line="360" w:lineRule="auto"/>
      <w:ind w:left="220"/>
    </w:pPr>
    <w:rPr>
      <w:rFonts w:ascii="Verdana" w:hAnsi="Verdana"/>
      <w:b/>
      <w:noProof/>
      <w:sz w:val="20"/>
      <w:szCs w:val="20"/>
    </w:rPr>
  </w:style>
  <w:style w:type="paragraph" w:styleId="Title">
    <w:name w:val="Title"/>
    <w:basedOn w:val="Normal"/>
    <w:next w:val="Normal"/>
    <w:link w:val="TitleChar"/>
    <w:uiPriority w:val="10"/>
    <w:qFormat/>
    <w:rsid w:val="006C2DC7"/>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6C2DC7"/>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6C2DC7"/>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6C2DC7"/>
    <w:rPr>
      <w:rFonts w:eastAsiaTheme="minorEastAsia" w:cs="Times New Roman"/>
      <w:color w:val="5A5A5A" w:themeColor="text1" w:themeTint="A5"/>
      <w:spacing w:val="15"/>
      <w:lang w:val="en-US"/>
    </w:rPr>
  </w:style>
  <w:style w:type="paragraph" w:styleId="Header">
    <w:name w:val="header"/>
    <w:aliases w:val=" Знак"/>
    <w:basedOn w:val="Normal"/>
    <w:link w:val="HeaderChar"/>
    <w:uiPriority w:val="99"/>
    <w:unhideWhenUsed/>
    <w:rsid w:val="002D7A13"/>
    <w:pPr>
      <w:tabs>
        <w:tab w:val="center" w:pos="4536"/>
        <w:tab w:val="right" w:pos="9072"/>
      </w:tabs>
      <w:spacing w:after="0" w:line="240" w:lineRule="auto"/>
    </w:pPr>
  </w:style>
  <w:style w:type="character" w:customStyle="1" w:styleId="HeaderChar">
    <w:name w:val="Header Char"/>
    <w:aliases w:val=" Знак Char"/>
    <w:basedOn w:val="DefaultParagraphFont"/>
    <w:link w:val="Header"/>
    <w:uiPriority w:val="99"/>
    <w:rsid w:val="002D7A13"/>
  </w:style>
  <w:style w:type="paragraph" w:styleId="Footer">
    <w:name w:val="footer"/>
    <w:basedOn w:val="Normal"/>
    <w:link w:val="FooterChar"/>
    <w:uiPriority w:val="99"/>
    <w:unhideWhenUsed/>
    <w:rsid w:val="002D7A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7A13"/>
  </w:style>
  <w:style w:type="character" w:styleId="CommentReference">
    <w:name w:val="annotation reference"/>
    <w:basedOn w:val="DefaultParagraphFont"/>
    <w:uiPriority w:val="99"/>
    <w:semiHidden/>
    <w:unhideWhenUsed/>
    <w:rsid w:val="00E662CD"/>
    <w:rPr>
      <w:sz w:val="16"/>
      <w:szCs w:val="16"/>
    </w:rPr>
  </w:style>
  <w:style w:type="paragraph" w:styleId="CommentText">
    <w:name w:val="annotation text"/>
    <w:basedOn w:val="Normal"/>
    <w:link w:val="CommentTextChar"/>
    <w:uiPriority w:val="99"/>
    <w:semiHidden/>
    <w:unhideWhenUsed/>
    <w:rsid w:val="00E662CD"/>
    <w:pPr>
      <w:spacing w:line="240" w:lineRule="auto"/>
    </w:pPr>
    <w:rPr>
      <w:sz w:val="20"/>
      <w:szCs w:val="20"/>
    </w:rPr>
  </w:style>
  <w:style w:type="character" w:customStyle="1" w:styleId="CommentTextChar">
    <w:name w:val="Comment Text Char"/>
    <w:basedOn w:val="DefaultParagraphFont"/>
    <w:link w:val="CommentText"/>
    <w:uiPriority w:val="99"/>
    <w:semiHidden/>
    <w:rsid w:val="00E662CD"/>
    <w:rPr>
      <w:sz w:val="20"/>
      <w:szCs w:val="20"/>
    </w:rPr>
  </w:style>
  <w:style w:type="paragraph" w:styleId="CommentSubject">
    <w:name w:val="annotation subject"/>
    <w:basedOn w:val="CommentText"/>
    <w:next w:val="CommentText"/>
    <w:link w:val="CommentSubjectChar"/>
    <w:uiPriority w:val="99"/>
    <w:semiHidden/>
    <w:unhideWhenUsed/>
    <w:rsid w:val="00E662CD"/>
    <w:rPr>
      <w:b/>
      <w:bCs/>
    </w:rPr>
  </w:style>
  <w:style w:type="character" w:customStyle="1" w:styleId="CommentSubjectChar">
    <w:name w:val="Comment Subject Char"/>
    <w:basedOn w:val="CommentTextChar"/>
    <w:link w:val="CommentSubject"/>
    <w:uiPriority w:val="99"/>
    <w:semiHidden/>
    <w:rsid w:val="00E662CD"/>
    <w:rPr>
      <w:b/>
      <w:bCs/>
      <w:sz w:val="20"/>
      <w:szCs w:val="20"/>
    </w:rPr>
  </w:style>
  <w:style w:type="paragraph" w:styleId="BalloonText">
    <w:name w:val="Balloon Text"/>
    <w:basedOn w:val="Normal"/>
    <w:link w:val="BalloonTextChar"/>
    <w:uiPriority w:val="99"/>
    <w:semiHidden/>
    <w:unhideWhenUsed/>
    <w:rsid w:val="00E66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2CD"/>
    <w:rPr>
      <w:rFonts w:ascii="Segoe UI" w:hAnsi="Segoe UI" w:cs="Segoe UI"/>
      <w:sz w:val="18"/>
      <w:szCs w:val="18"/>
    </w:rPr>
  </w:style>
  <w:style w:type="table" w:customStyle="1" w:styleId="TableGrid1">
    <w:name w:val="Table Grid1"/>
    <w:basedOn w:val="TableNormal"/>
    <w:next w:val="TableGrid"/>
    <w:rsid w:val="00CC651D"/>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C651D"/>
    <w:rPr>
      <w:rFonts w:asciiTheme="majorHAnsi" w:eastAsiaTheme="majorEastAsia" w:hAnsiTheme="majorHAnsi" w:cstheme="majorBidi"/>
      <w:i/>
      <w:iCs/>
      <w:color w:val="2E74B5" w:themeColor="accent1" w:themeShade="BF"/>
    </w:rPr>
  </w:style>
  <w:style w:type="paragraph" w:customStyle="1" w:styleId="7878">
    <w:name w:val="7878"/>
    <w:basedOn w:val="Normal"/>
    <w:link w:val="7878Char"/>
    <w:qFormat/>
    <w:rsid w:val="00BA4F2F"/>
    <w:pPr>
      <w:spacing w:before="120" w:after="240" w:line="240" w:lineRule="auto"/>
      <w:ind w:left="360"/>
      <w:jc w:val="both"/>
    </w:pPr>
    <w:rPr>
      <w:rFonts w:ascii="Century" w:hAnsi="Century" w:cs="Times New Roman"/>
      <w:i/>
      <w:color w:val="1F4E79" w:themeColor="accent1" w:themeShade="80"/>
      <w:sz w:val="20"/>
      <w:szCs w:val="20"/>
    </w:rPr>
  </w:style>
  <w:style w:type="character" w:customStyle="1" w:styleId="7878Char">
    <w:name w:val="7878 Char"/>
    <w:basedOn w:val="DefaultParagraphFont"/>
    <w:link w:val="7878"/>
    <w:rsid w:val="00BA4F2F"/>
    <w:rPr>
      <w:rFonts w:ascii="Century" w:hAnsi="Century" w:cs="Times New Roman"/>
      <w:i/>
      <w:color w:val="1F4E79" w:themeColor="accent1" w:themeShade="80"/>
      <w:sz w:val="20"/>
      <w:szCs w:val="20"/>
    </w:rPr>
  </w:style>
  <w:style w:type="paragraph" w:customStyle="1" w:styleId="m">
    <w:name w:val="m"/>
    <w:basedOn w:val="Normal"/>
    <w:rsid w:val="0083274B"/>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tdhead1">
    <w:name w:val="tdhead1"/>
    <w:basedOn w:val="DefaultParagraphFont"/>
    <w:rsid w:val="0083274B"/>
  </w:style>
  <w:style w:type="paragraph" w:customStyle="1" w:styleId="doc-ti">
    <w:name w:val="doc-ti"/>
    <w:basedOn w:val="Normal"/>
    <w:rsid w:val="00476CD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uiPriority w:val="22"/>
    <w:qFormat/>
    <w:rsid w:val="00476CD4"/>
    <w:rPr>
      <w:b/>
      <w:bCs/>
    </w:rPr>
  </w:style>
  <w:style w:type="paragraph" w:customStyle="1" w:styleId="Char">
    <w:name w:val="Char"/>
    <w:basedOn w:val="Normal"/>
    <w:rsid w:val="00343C9C"/>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147F10"/>
    <w:pPr>
      <w:autoSpaceDE w:val="0"/>
      <w:autoSpaceDN w:val="0"/>
      <w:adjustRightInd w:val="0"/>
      <w:spacing w:after="0" w:line="240" w:lineRule="auto"/>
    </w:pPr>
    <w:rPr>
      <w:rFonts w:ascii="Arial" w:eastAsia="Calibri" w:hAnsi="Arial" w:cs="Arial"/>
      <w:color w:val="000000"/>
      <w:sz w:val="24"/>
      <w:szCs w:val="24"/>
      <w:lang w:eastAsia="bg-BG"/>
    </w:rPr>
  </w:style>
  <w:style w:type="paragraph" w:customStyle="1" w:styleId="oj-normal">
    <w:name w:val="oj-normal"/>
    <w:basedOn w:val="Normal"/>
    <w:rsid w:val="007C7D5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oj-italic">
    <w:name w:val="oj-italic"/>
    <w:basedOn w:val="DefaultParagraphFont"/>
    <w:rsid w:val="007C7D5E"/>
  </w:style>
  <w:style w:type="paragraph" w:styleId="BodyText">
    <w:name w:val="Body Text"/>
    <w:basedOn w:val="Normal"/>
    <w:link w:val="BodyTextChar"/>
    <w:uiPriority w:val="1"/>
    <w:qFormat/>
    <w:rsid w:val="00BB29E3"/>
    <w:pPr>
      <w:widowControl w:val="0"/>
      <w:autoSpaceDE w:val="0"/>
      <w:autoSpaceDN w:val="0"/>
      <w:spacing w:after="0" w:line="240" w:lineRule="auto"/>
    </w:pPr>
    <w:rPr>
      <w:rFonts w:ascii="Arial" w:eastAsia="Arial" w:hAnsi="Arial" w:cs="Arial"/>
      <w:sz w:val="24"/>
      <w:szCs w:val="24"/>
      <w:lang w:eastAsia="bg-BG" w:bidi="bg-BG"/>
    </w:rPr>
  </w:style>
  <w:style w:type="character" w:customStyle="1" w:styleId="BodyTextChar">
    <w:name w:val="Body Text Char"/>
    <w:basedOn w:val="DefaultParagraphFont"/>
    <w:link w:val="BodyText"/>
    <w:uiPriority w:val="1"/>
    <w:rsid w:val="00BB29E3"/>
    <w:rPr>
      <w:rFonts w:ascii="Arial" w:eastAsia="Arial" w:hAnsi="Arial" w:cs="Arial"/>
      <w:sz w:val="24"/>
      <w:szCs w:val="24"/>
      <w:lang w:eastAsia="bg-BG" w:bidi="bg-BG"/>
    </w:rPr>
  </w:style>
  <w:style w:type="character" w:customStyle="1" w:styleId="super">
    <w:name w:val="super"/>
    <w:basedOn w:val="DefaultParagraphFont"/>
    <w:rsid w:val="00756F99"/>
  </w:style>
  <w:style w:type="paragraph" w:customStyle="1" w:styleId="ti-art">
    <w:name w:val="ti-art"/>
    <w:basedOn w:val="Normal"/>
    <w:rsid w:val="00DD44D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i-art">
    <w:name w:val="sti-art"/>
    <w:basedOn w:val="Normal"/>
    <w:rsid w:val="00DD44D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
    <w:name w:val="Normal1"/>
    <w:basedOn w:val="Normal"/>
    <w:rsid w:val="00DD44D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3Char">
    <w:name w:val="Heading 3 Char"/>
    <w:basedOn w:val="DefaultParagraphFont"/>
    <w:link w:val="Heading3"/>
    <w:uiPriority w:val="9"/>
    <w:semiHidden/>
    <w:rsid w:val="005153F0"/>
    <w:rPr>
      <w:rFonts w:asciiTheme="majorHAnsi" w:eastAsiaTheme="majorEastAsia" w:hAnsiTheme="majorHAnsi" w:cstheme="majorBidi"/>
      <w:b/>
      <w:bCs/>
      <w:color w:val="5B9BD5" w:themeColor="accent1"/>
    </w:rPr>
  </w:style>
  <w:style w:type="paragraph" w:styleId="EndnoteText">
    <w:name w:val="endnote text"/>
    <w:basedOn w:val="Normal"/>
    <w:link w:val="EndnoteTextChar"/>
    <w:unhideWhenUsed/>
    <w:rsid w:val="006A7B6A"/>
    <w:pPr>
      <w:spacing w:after="0" w:line="240" w:lineRule="auto"/>
    </w:pPr>
    <w:rPr>
      <w:sz w:val="20"/>
      <w:szCs w:val="20"/>
    </w:rPr>
  </w:style>
  <w:style w:type="character" w:customStyle="1" w:styleId="EndnoteTextChar">
    <w:name w:val="Endnote Text Char"/>
    <w:basedOn w:val="DefaultParagraphFont"/>
    <w:link w:val="EndnoteText"/>
    <w:rsid w:val="006A7B6A"/>
    <w:rPr>
      <w:sz w:val="20"/>
      <w:szCs w:val="20"/>
    </w:rPr>
  </w:style>
  <w:style w:type="character" w:styleId="EndnoteReference">
    <w:name w:val="endnote reference"/>
    <w:basedOn w:val="DefaultParagraphFont"/>
    <w:uiPriority w:val="99"/>
    <w:semiHidden/>
    <w:unhideWhenUsed/>
    <w:rsid w:val="006A7B6A"/>
    <w:rPr>
      <w:vertAlign w:val="superscript"/>
    </w:rPr>
  </w:style>
  <w:style w:type="paragraph" w:styleId="FootnoteText">
    <w:name w:val="footnote text"/>
    <w:basedOn w:val="Normal"/>
    <w:link w:val="FootnoteTextChar"/>
    <w:unhideWhenUsed/>
    <w:rsid w:val="001868B1"/>
    <w:pPr>
      <w:spacing w:after="0" w:line="240" w:lineRule="auto"/>
    </w:pPr>
    <w:rPr>
      <w:rFonts w:ascii="Times New Roman" w:eastAsia="Times New Roman" w:hAnsi="Times New Roman" w:cs="Times New Roman"/>
      <w:sz w:val="20"/>
      <w:szCs w:val="20"/>
      <w:lang w:val="en-AU" w:eastAsia="bg-BG"/>
    </w:rPr>
  </w:style>
  <w:style w:type="character" w:customStyle="1" w:styleId="FootnoteTextChar">
    <w:name w:val="Footnote Text Char"/>
    <w:basedOn w:val="DefaultParagraphFont"/>
    <w:link w:val="FootnoteText"/>
    <w:rsid w:val="001868B1"/>
    <w:rPr>
      <w:rFonts w:ascii="Times New Roman" w:eastAsia="Times New Roman" w:hAnsi="Times New Roman" w:cs="Times New Roman"/>
      <w:sz w:val="20"/>
      <w:szCs w:val="20"/>
      <w:lang w:val="en-AU" w:eastAsia="bg-BG"/>
    </w:rPr>
  </w:style>
  <w:style w:type="character" w:styleId="FootnoteReference">
    <w:name w:val="footnote reference"/>
    <w:rsid w:val="001868B1"/>
    <w:rPr>
      <w:vertAlign w:val="superscript"/>
    </w:rPr>
  </w:style>
  <w:style w:type="character" w:styleId="FollowedHyperlink">
    <w:name w:val="FollowedHyperlink"/>
    <w:basedOn w:val="DefaultParagraphFont"/>
    <w:uiPriority w:val="99"/>
    <w:semiHidden/>
    <w:unhideWhenUsed/>
    <w:rsid w:val="001868B1"/>
    <w:rPr>
      <w:color w:val="954F72" w:themeColor="followedHyperlink"/>
      <w:u w:val="single"/>
    </w:rPr>
  </w:style>
  <w:style w:type="table" w:customStyle="1" w:styleId="TableGrid2">
    <w:name w:val="Table Grid2"/>
    <w:basedOn w:val="TableNormal"/>
    <w:next w:val="TableGrid"/>
    <w:rsid w:val="0042346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rsid w:val="00EE5E44"/>
    <w:pPr>
      <w:spacing w:before="100" w:beforeAutospacing="1" w:after="100" w:afterAutospacing="1" w:line="240" w:lineRule="auto"/>
    </w:pPr>
    <w:rPr>
      <w:rFonts w:ascii="Times New Roman" w:eastAsia="Times New Roman" w:hAnsi="Times New Roman" w:cs="Times New Roman"/>
      <w:sz w:val="24"/>
      <w:szCs w:val="24"/>
      <w:lang w:eastAsia="bg-BG"/>
    </w:rPr>
  </w:style>
  <w:style w:type="table" w:customStyle="1" w:styleId="TableGrid3">
    <w:name w:val="Table Grid3"/>
    <w:basedOn w:val="TableNormal"/>
    <w:next w:val="TableGrid"/>
    <w:uiPriority w:val="59"/>
    <w:rsid w:val="00B3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3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D3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3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D5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6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7517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6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6152E"/>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6152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6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6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86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86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6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86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86152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section-1">
    <w:name w:val="ti-section-1"/>
    <w:basedOn w:val="Normal"/>
    <w:rsid w:val="0086152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italic">
    <w:name w:val="italic"/>
    <w:basedOn w:val="DefaultParagraphFont"/>
    <w:rsid w:val="0086152E"/>
  </w:style>
  <w:style w:type="paragraph" w:customStyle="1" w:styleId="ti-section-2">
    <w:name w:val="ti-section-2"/>
    <w:basedOn w:val="Normal"/>
    <w:rsid w:val="0086152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ableParagraph">
    <w:name w:val="Table Paragraph"/>
    <w:basedOn w:val="Normal"/>
    <w:uiPriority w:val="1"/>
    <w:qFormat/>
    <w:rsid w:val="00C2130E"/>
    <w:pPr>
      <w:widowControl w:val="0"/>
      <w:autoSpaceDE w:val="0"/>
      <w:autoSpaceDN w:val="0"/>
      <w:spacing w:after="0" w:line="240" w:lineRule="auto"/>
    </w:pPr>
    <w:rPr>
      <w:rFonts w:ascii="Times New Roman" w:eastAsia="Times New Roman" w:hAnsi="Times New Roman" w:cs="Times New Roman"/>
    </w:rPr>
  </w:style>
  <w:style w:type="table" w:customStyle="1" w:styleId="GridTable2-Accent31">
    <w:name w:val="Grid Table 2 - Accent 31"/>
    <w:basedOn w:val="TableNormal"/>
    <w:uiPriority w:val="47"/>
    <w:rsid w:val="00C2130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11">
    <w:name w:val="Plain Table 11"/>
    <w:basedOn w:val="TableNormal"/>
    <w:uiPriority w:val="41"/>
    <w:rsid w:val="00C213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2068EB"/>
    <w:pPr>
      <w:spacing w:after="100"/>
      <w:ind w:left="440"/>
    </w:pPr>
  </w:style>
  <w:style w:type="paragraph" w:styleId="TOC4">
    <w:name w:val="toc 4"/>
    <w:basedOn w:val="Normal"/>
    <w:next w:val="Normal"/>
    <w:autoRedefine/>
    <w:uiPriority w:val="39"/>
    <w:unhideWhenUsed/>
    <w:rsid w:val="002068EB"/>
    <w:pPr>
      <w:spacing w:after="100"/>
      <w:ind w:left="660"/>
    </w:pPr>
    <w:rPr>
      <w:rFonts w:eastAsiaTheme="minorEastAsia"/>
      <w:lang w:val="en-US"/>
    </w:rPr>
  </w:style>
  <w:style w:type="paragraph" w:styleId="TOC5">
    <w:name w:val="toc 5"/>
    <w:basedOn w:val="Normal"/>
    <w:next w:val="Normal"/>
    <w:autoRedefine/>
    <w:uiPriority w:val="39"/>
    <w:unhideWhenUsed/>
    <w:rsid w:val="002068EB"/>
    <w:pPr>
      <w:spacing w:after="100"/>
      <w:ind w:left="880"/>
    </w:pPr>
    <w:rPr>
      <w:rFonts w:eastAsiaTheme="minorEastAsia"/>
      <w:lang w:val="en-US"/>
    </w:rPr>
  </w:style>
  <w:style w:type="paragraph" w:styleId="TOC6">
    <w:name w:val="toc 6"/>
    <w:basedOn w:val="Normal"/>
    <w:next w:val="Normal"/>
    <w:autoRedefine/>
    <w:uiPriority w:val="39"/>
    <w:unhideWhenUsed/>
    <w:rsid w:val="002068EB"/>
    <w:pPr>
      <w:spacing w:after="100"/>
      <w:ind w:left="1100"/>
    </w:pPr>
    <w:rPr>
      <w:rFonts w:eastAsiaTheme="minorEastAsia"/>
      <w:lang w:val="en-US"/>
    </w:rPr>
  </w:style>
  <w:style w:type="paragraph" w:styleId="TOC7">
    <w:name w:val="toc 7"/>
    <w:basedOn w:val="Normal"/>
    <w:next w:val="Normal"/>
    <w:autoRedefine/>
    <w:uiPriority w:val="39"/>
    <w:unhideWhenUsed/>
    <w:rsid w:val="002068EB"/>
    <w:pPr>
      <w:spacing w:after="100"/>
      <w:ind w:left="1320"/>
    </w:pPr>
    <w:rPr>
      <w:rFonts w:eastAsiaTheme="minorEastAsia"/>
      <w:lang w:val="en-US"/>
    </w:rPr>
  </w:style>
  <w:style w:type="paragraph" w:styleId="TOC8">
    <w:name w:val="toc 8"/>
    <w:basedOn w:val="Normal"/>
    <w:next w:val="Normal"/>
    <w:autoRedefine/>
    <w:uiPriority w:val="39"/>
    <w:unhideWhenUsed/>
    <w:rsid w:val="002068EB"/>
    <w:pPr>
      <w:spacing w:after="100"/>
      <w:ind w:left="1540"/>
    </w:pPr>
    <w:rPr>
      <w:rFonts w:eastAsiaTheme="minorEastAsia"/>
      <w:lang w:val="en-US"/>
    </w:rPr>
  </w:style>
  <w:style w:type="paragraph" w:styleId="TOC9">
    <w:name w:val="toc 9"/>
    <w:basedOn w:val="Normal"/>
    <w:next w:val="Normal"/>
    <w:autoRedefine/>
    <w:uiPriority w:val="39"/>
    <w:unhideWhenUsed/>
    <w:rsid w:val="002068EB"/>
    <w:pPr>
      <w:spacing w:after="100"/>
      <w:ind w:left="1760"/>
    </w:pPr>
    <w:rPr>
      <w:rFonts w:eastAsiaTheme="minorEastAsia"/>
      <w:lang w:val="en-US"/>
    </w:rPr>
  </w:style>
  <w:style w:type="table" w:customStyle="1" w:styleId="PlainTable31">
    <w:name w:val="Plain Table 31"/>
    <w:basedOn w:val="TableNormal"/>
    <w:uiPriority w:val="43"/>
    <w:rsid w:val="00B850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4-Accent31">
    <w:name w:val="Grid Table 4 - Accent 31"/>
    <w:basedOn w:val="TableNormal"/>
    <w:uiPriority w:val="49"/>
    <w:rsid w:val="00B8501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11">
    <w:name w:val="Grid Table 5 Dark - Accent 11"/>
    <w:basedOn w:val="TableNormal"/>
    <w:uiPriority w:val="50"/>
    <w:rsid w:val="00E304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41">
    <w:name w:val="Grid Table 5 Dark - Accent 41"/>
    <w:basedOn w:val="TableNormal"/>
    <w:uiPriority w:val="50"/>
    <w:rsid w:val="003F4B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ListTable7Colorful1">
    <w:name w:val="List Table 7 Colorful1"/>
    <w:basedOn w:val="TableNormal"/>
    <w:uiPriority w:val="52"/>
    <w:rsid w:val="003F4BA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31">
    <w:name w:val="List Table 1 Light - Accent 31"/>
    <w:basedOn w:val="TableNormal"/>
    <w:uiPriority w:val="46"/>
    <w:rsid w:val="005A7FD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31">
    <w:name w:val="Grid Table 6 Colorful - Accent 31"/>
    <w:basedOn w:val="TableNormal"/>
    <w:uiPriority w:val="51"/>
    <w:rsid w:val="005A7FD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5A7F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4-Accent31">
    <w:name w:val="List Table 4 - Accent 31"/>
    <w:basedOn w:val="TableNormal"/>
    <w:uiPriority w:val="49"/>
    <w:rsid w:val="005A7FD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21">
    <w:name w:val="List Table 3 - Accent 21"/>
    <w:basedOn w:val="TableNormal"/>
    <w:uiPriority w:val="48"/>
    <w:rsid w:val="00BA171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5Dark-Accent31">
    <w:name w:val="Grid Table 5 Dark - Accent 31"/>
    <w:basedOn w:val="TableNormal"/>
    <w:uiPriority w:val="50"/>
    <w:rsid w:val="00BA17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1">
    <w:name w:val="Grid Table 6 Colorful1"/>
    <w:basedOn w:val="TableNormal"/>
    <w:uiPriority w:val="51"/>
    <w:rsid w:val="00E70D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q4iawc">
    <w:name w:val="q4iawc"/>
    <w:basedOn w:val="DefaultParagraphFont"/>
    <w:rsid w:val="00202A43"/>
  </w:style>
  <w:style w:type="character" w:styleId="SubtleEmphasis">
    <w:name w:val="Subtle Emphasis"/>
    <w:basedOn w:val="DefaultParagraphFont"/>
    <w:uiPriority w:val="19"/>
    <w:qFormat/>
    <w:rsid w:val="004D40F0"/>
    <w:rPr>
      <w:i/>
      <w:iCs/>
      <w:color w:val="808080" w:themeColor="text1" w:themeTint="7F"/>
    </w:rPr>
  </w:style>
  <w:style w:type="paragraph" w:styleId="Revision">
    <w:name w:val="Revision"/>
    <w:hidden/>
    <w:uiPriority w:val="99"/>
    <w:semiHidden/>
    <w:rsid w:val="001412F8"/>
    <w:pPr>
      <w:spacing w:after="0" w:line="240" w:lineRule="auto"/>
    </w:pPr>
  </w:style>
  <w:style w:type="table" w:customStyle="1" w:styleId="TableGrid10">
    <w:name w:val="Table Grid10"/>
    <w:basedOn w:val="TableNormal"/>
    <w:next w:val="TableGrid"/>
    <w:uiPriority w:val="39"/>
    <w:rsid w:val="004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C7F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18">
      <w:bodyDiv w:val="1"/>
      <w:marLeft w:val="0"/>
      <w:marRight w:val="0"/>
      <w:marTop w:val="0"/>
      <w:marBottom w:val="0"/>
      <w:divBdr>
        <w:top w:val="none" w:sz="0" w:space="0" w:color="auto"/>
        <w:left w:val="none" w:sz="0" w:space="0" w:color="auto"/>
        <w:bottom w:val="none" w:sz="0" w:space="0" w:color="auto"/>
        <w:right w:val="none" w:sz="0" w:space="0" w:color="auto"/>
      </w:divBdr>
    </w:div>
    <w:div w:id="4207870">
      <w:bodyDiv w:val="1"/>
      <w:marLeft w:val="0"/>
      <w:marRight w:val="0"/>
      <w:marTop w:val="0"/>
      <w:marBottom w:val="0"/>
      <w:divBdr>
        <w:top w:val="none" w:sz="0" w:space="0" w:color="auto"/>
        <w:left w:val="none" w:sz="0" w:space="0" w:color="auto"/>
        <w:bottom w:val="none" w:sz="0" w:space="0" w:color="auto"/>
        <w:right w:val="none" w:sz="0" w:space="0" w:color="auto"/>
      </w:divBdr>
    </w:div>
    <w:div w:id="19162716">
      <w:bodyDiv w:val="1"/>
      <w:marLeft w:val="0"/>
      <w:marRight w:val="0"/>
      <w:marTop w:val="0"/>
      <w:marBottom w:val="0"/>
      <w:divBdr>
        <w:top w:val="none" w:sz="0" w:space="0" w:color="auto"/>
        <w:left w:val="none" w:sz="0" w:space="0" w:color="auto"/>
        <w:bottom w:val="none" w:sz="0" w:space="0" w:color="auto"/>
        <w:right w:val="none" w:sz="0" w:space="0" w:color="auto"/>
      </w:divBdr>
    </w:div>
    <w:div w:id="25763686">
      <w:bodyDiv w:val="1"/>
      <w:marLeft w:val="0"/>
      <w:marRight w:val="0"/>
      <w:marTop w:val="0"/>
      <w:marBottom w:val="0"/>
      <w:divBdr>
        <w:top w:val="none" w:sz="0" w:space="0" w:color="auto"/>
        <w:left w:val="none" w:sz="0" w:space="0" w:color="auto"/>
        <w:bottom w:val="none" w:sz="0" w:space="0" w:color="auto"/>
        <w:right w:val="none" w:sz="0" w:space="0" w:color="auto"/>
      </w:divBdr>
    </w:div>
    <w:div w:id="29765769">
      <w:bodyDiv w:val="1"/>
      <w:marLeft w:val="0"/>
      <w:marRight w:val="0"/>
      <w:marTop w:val="0"/>
      <w:marBottom w:val="0"/>
      <w:divBdr>
        <w:top w:val="none" w:sz="0" w:space="0" w:color="auto"/>
        <w:left w:val="none" w:sz="0" w:space="0" w:color="auto"/>
        <w:bottom w:val="none" w:sz="0" w:space="0" w:color="auto"/>
        <w:right w:val="none" w:sz="0" w:space="0" w:color="auto"/>
      </w:divBdr>
    </w:div>
    <w:div w:id="35128265">
      <w:bodyDiv w:val="1"/>
      <w:marLeft w:val="0"/>
      <w:marRight w:val="0"/>
      <w:marTop w:val="0"/>
      <w:marBottom w:val="0"/>
      <w:divBdr>
        <w:top w:val="none" w:sz="0" w:space="0" w:color="auto"/>
        <w:left w:val="none" w:sz="0" w:space="0" w:color="auto"/>
        <w:bottom w:val="none" w:sz="0" w:space="0" w:color="auto"/>
        <w:right w:val="none" w:sz="0" w:space="0" w:color="auto"/>
      </w:divBdr>
    </w:div>
    <w:div w:id="38945352">
      <w:bodyDiv w:val="1"/>
      <w:marLeft w:val="0"/>
      <w:marRight w:val="0"/>
      <w:marTop w:val="0"/>
      <w:marBottom w:val="0"/>
      <w:divBdr>
        <w:top w:val="none" w:sz="0" w:space="0" w:color="auto"/>
        <w:left w:val="none" w:sz="0" w:space="0" w:color="auto"/>
        <w:bottom w:val="none" w:sz="0" w:space="0" w:color="auto"/>
        <w:right w:val="none" w:sz="0" w:space="0" w:color="auto"/>
      </w:divBdr>
    </w:div>
    <w:div w:id="43070986">
      <w:bodyDiv w:val="1"/>
      <w:marLeft w:val="0"/>
      <w:marRight w:val="0"/>
      <w:marTop w:val="0"/>
      <w:marBottom w:val="0"/>
      <w:divBdr>
        <w:top w:val="none" w:sz="0" w:space="0" w:color="auto"/>
        <w:left w:val="none" w:sz="0" w:space="0" w:color="auto"/>
        <w:bottom w:val="none" w:sz="0" w:space="0" w:color="auto"/>
        <w:right w:val="none" w:sz="0" w:space="0" w:color="auto"/>
      </w:divBdr>
    </w:div>
    <w:div w:id="78867324">
      <w:bodyDiv w:val="1"/>
      <w:marLeft w:val="0"/>
      <w:marRight w:val="0"/>
      <w:marTop w:val="0"/>
      <w:marBottom w:val="0"/>
      <w:divBdr>
        <w:top w:val="none" w:sz="0" w:space="0" w:color="auto"/>
        <w:left w:val="none" w:sz="0" w:space="0" w:color="auto"/>
        <w:bottom w:val="none" w:sz="0" w:space="0" w:color="auto"/>
        <w:right w:val="none" w:sz="0" w:space="0" w:color="auto"/>
      </w:divBdr>
    </w:div>
    <w:div w:id="91441681">
      <w:bodyDiv w:val="1"/>
      <w:marLeft w:val="0"/>
      <w:marRight w:val="0"/>
      <w:marTop w:val="0"/>
      <w:marBottom w:val="0"/>
      <w:divBdr>
        <w:top w:val="none" w:sz="0" w:space="0" w:color="auto"/>
        <w:left w:val="none" w:sz="0" w:space="0" w:color="auto"/>
        <w:bottom w:val="none" w:sz="0" w:space="0" w:color="auto"/>
        <w:right w:val="none" w:sz="0" w:space="0" w:color="auto"/>
      </w:divBdr>
    </w:div>
    <w:div w:id="96490287">
      <w:bodyDiv w:val="1"/>
      <w:marLeft w:val="0"/>
      <w:marRight w:val="0"/>
      <w:marTop w:val="0"/>
      <w:marBottom w:val="0"/>
      <w:divBdr>
        <w:top w:val="none" w:sz="0" w:space="0" w:color="auto"/>
        <w:left w:val="none" w:sz="0" w:space="0" w:color="auto"/>
        <w:bottom w:val="none" w:sz="0" w:space="0" w:color="auto"/>
        <w:right w:val="none" w:sz="0" w:space="0" w:color="auto"/>
      </w:divBdr>
    </w:div>
    <w:div w:id="120195674">
      <w:bodyDiv w:val="1"/>
      <w:marLeft w:val="0"/>
      <w:marRight w:val="0"/>
      <w:marTop w:val="0"/>
      <w:marBottom w:val="0"/>
      <w:divBdr>
        <w:top w:val="none" w:sz="0" w:space="0" w:color="auto"/>
        <w:left w:val="none" w:sz="0" w:space="0" w:color="auto"/>
        <w:bottom w:val="none" w:sz="0" w:space="0" w:color="auto"/>
        <w:right w:val="none" w:sz="0" w:space="0" w:color="auto"/>
      </w:divBdr>
    </w:div>
    <w:div w:id="128791305">
      <w:bodyDiv w:val="1"/>
      <w:marLeft w:val="0"/>
      <w:marRight w:val="0"/>
      <w:marTop w:val="0"/>
      <w:marBottom w:val="0"/>
      <w:divBdr>
        <w:top w:val="none" w:sz="0" w:space="0" w:color="auto"/>
        <w:left w:val="none" w:sz="0" w:space="0" w:color="auto"/>
        <w:bottom w:val="none" w:sz="0" w:space="0" w:color="auto"/>
        <w:right w:val="none" w:sz="0" w:space="0" w:color="auto"/>
      </w:divBdr>
    </w:div>
    <w:div w:id="167212610">
      <w:bodyDiv w:val="1"/>
      <w:marLeft w:val="0"/>
      <w:marRight w:val="0"/>
      <w:marTop w:val="0"/>
      <w:marBottom w:val="0"/>
      <w:divBdr>
        <w:top w:val="none" w:sz="0" w:space="0" w:color="auto"/>
        <w:left w:val="none" w:sz="0" w:space="0" w:color="auto"/>
        <w:bottom w:val="none" w:sz="0" w:space="0" w:color="auto"/>
        <w:right w:val="none" w:sz="0" w:space="0" w:color="auto"/>
      </w:divBdr>
    </w:div>
    <w:div w:id="172843948">
      <w:bodyDiv w:val="1"/>
      <w:marLeft w:val="0"/>
      <w:marRight w:val="0"/>
      <w:marTop w:val="0"/>
      <w:marBottom w:val="0"/>
      <w:divBdr>
        <w:top w:val="none" w:sz="0" w:space="0" w:color="auto"/>
        <w:left w:val="none" w:sz="0" w:space="0" w:color="auto"/>
        <w:bottom w:val="none" w:sz="0" w:space="0" w:color="auto"/>
        <w:right w:val="none" w:sz="0" w:space="0" w:color="auto"/>
      </w:divBdr>
    </w:div>
    <w:div w:id="175047182">
      <w:bodyDiv w:val="1"/>
      <w:marLeft w:val="0"/>
      <w:marRight w:val="0"/>
      <w:marTop w:val="0"/>
      <w:marBottom w:val="0"/>
      <w:divBdr>
        <w:top w:val="none" w:sz="0" w:space="0" w:color="auto"/>
        <w:left w:val="none" w:sz="0" w:space="0" w:color="auto"/>
        <w:bottom w:val="none" w:sz="0" w:space="0" w:color="auto"/>
        <w:right w:val="none" w:sz="0" w:space="0" w:color="auto"/>
      </w:divBdr>
    </w:div>
    <w:div w:id="175193097">
      <w:bodyDiv w:val="1"/>
      <w:marLeft w:val="0"/>
      <w:marRight w:val="0"/>
      <w:marTop w:val="0"/>
      <w:marBottom w:val="0"/>
      <w:divBdr>
        <w:top w:val="none" w:sz="0" w:space="0" w:color="auto"/>
        <w:left w:val="none" w:sz="0" w:space="0" w:color="auto"/>
        <w:bottom w:val="none" w:sz="0" w:space="0" w:color="auto"/>
        <w:right w:val="none" w:sz="0" w:space="0" w:color="auto"/>
      </w:divBdr>
    </w:div>
    <w:div w:id="199443167">
      <w:bodyDiv w:val="1"/>
      <w:marLeft w:val="0"/>
      <w:marRight w:val="0"/>
      <w:marTop w:val="0"/>
      <w:marBottom w:val="0"/>
      <w:divBdr>
        <w:top w:val="none" w:sz="0" w:space="0" w:color="auto"/>
        <w:left w:val="none" w:sz="0" w:space="0" w:color="auto"/>
        <w:bottom w:val="none" w:sz="0" w:space="0" w:color="auto"/>
        <w:right w:val="none" w:sz="0" w:space="0" w:color="auto"/>
      </w:divBdr>
    </w:div>
    <w:div w:id="200021780">
      <w:bodyDiv w:val="1"/>
      <w:marLeft w:val="0"/>
      <w:marRight w:val="0"/>
      <w:marTop w:val="0"/>
      <w:marBottom w:val="0"/>
      <w:divBdr>
        <w:top w:val="none" w:sz="0" w:space="0" w:color="auto"/>
        <w:left w:val="none" w:sz="0" w:space="0" w:color="auto"/>
        <w:bottom w:val="none" w:sz="0" w:space="0" w:color="auto"/>
        <w:right w:val="none" w:sz="0" w:space="0" w:color="auto"/>
      </w:divBdr>
    </w:div>
    <w:div w:id="201988162">
      <w:bodyDiv w:val="1"/>
      <w:marLeft w:val="0"/>
      <w:marRight w:val="0"/>
      <w:marTop w:val="0"/>
      <w:marBottom w:val="0"/>
      <w:divBdr>
        <w:top w:val="none" w:sz="0" w:space="0" w:color="auto"/>
        <w:left w:val="none" w:sz="0" w:space="0" w:color="auto"/>
        <w:bottom w:val="none" w:sz="0" w:space="0" w:color="auto"/>
        <w:right w:val="none" w:sz="0" w:space="0" w:color="auto"/>
      </w:divBdr>
    </w:div>
    <w:div w:id="228929826">
      <w:bodyDiv w:val="1"/>
      <w:marLeft w:val="0"/>
      <w:marRight w:val="0"/>
      <w:marTop w:val="0"/>
      <w:marBottom w:val="0"/>
      <w:divBdr>
        <w:top w:val="none" w:sz="0" w:space="0" w:color="auto"/>
        <w:left w:val="none" w:sz="0" w:space="0" w:color="auto"/>
        <w:bottom w:val="none" w:sz="0" w:space="0" w:color="auto"/>
        <w:right w:val="none" w:sz="0" w:space="0" w:color="auto"/>
      </w:divBdr>
    </w:div>
    <w:div w:id="246504913">
      <w:bodyDiv w:val="1"/>
      <w:marLeft w:val="0"/>
      <w:marRight w:val="0"/>
      <w:marTop w:val="0"/>
      <w:marBottom w:val="0"/>
      <w:divBdr>
        <w:top w:val="none" w:sz="0" w:space="0" w:color="auto"/>
        <w:left w:val="none" w:sz="0" w:space="0" w:color="auto"/>
        <w:bottom w:val="none" w:sz="0" w:space="0" w:color="auto"/>
        <w:right w:val="none" w:sz="0" w:space="0" w:color="auto"/>
      </w:divBdr>
    </w:div>
    <w:div w:id="254486504">
      <w:bodyDiv w:val="1"/>
      <w:marLeft w:val="0"/>
      <w:marRight w:val="0"/>
      <w:marTop w:val="0"/>
      <w:marBottom w:val="0"/>
      <w:divBdr>
        <w:top w:val="none" w:sz="0" w:space="0" w:color="auto"/>
        <w:left w:val="none" w:sz="0" w:space="0" w:color="auto"/>
        <w:bottom w:val="none" w:sz="0" w:space="0" w:color="auto"/>
        <w:right w:val="none" w:sz="0" w:space="0" w:color="auto"/>
      </w:divBdr>
    </w:div>
    <w:div w:id="261451757">
      <w:bodyDiv w:val="1"/>
      <w:marLeft w:val="0"/>
      <w:marRight w:val="0"/>
      <w:marTop w:val="0"/>
      <w:marBottom w:val="0"/>
      <w:divBdr>
        <w:top w:val="none" w:sz="0" w:space="0" w:color="auto"/>
        <w:left w:val="none" w:sz="0" w:space="0" w:color="auto"/>
        <w:bottom w:val="none" w:sz="0" w:space="0" w:color="auto"/>
        <w:right w:val="none" w:sz="0" w:space="0" w:color="auto"/>
      </w:divBdr>
    </w:div>
    <w:div w:id="263420679">
      <w:bodyDiv w:val="1"/>
      <w:marLeft w:val="0"/>
      <w:marRight w:val="0"/>
      <w:marTop w:val="0"/>
      <w:marBottom w:val="0"/>
      <w:divBdr>
        <w:top w:val="none" w:sz="0" w:space="0" w:color="auto"/>
        <w:left w:val="none" w:sz="0" w:space="0" w:color="auto"/>
        <w:bottom w:val="none" w:sz="0" w:space="0" w:color="auto"/>
        <w:right w:val="none" w:sz="0" w:space="0" w:color="auto"/>
      </w:divBdr>
    </w:div>
    <w:div w:id="271859561">
      <w:bodyDiv w:val="1"/>
      <w:marLeft w:val="0"/>
      <w:marRight w:val="0"/>
      <w:marTop w:val="0"/>
      <w:marBottom w:val="0"/>
      <w:divBdr>
        <w:top w:val="none" w:sz="0" w:space="0" w:color="auto"/>
        <w:left w:val="none" w:sz="0" w:space="0" w:color="auto"/>
        <w:bottom w:val="none" w:sz="0" w:space="0" w:color="auto"/>
        <w:right w:val="none" w:sz="0" w:space="0" w:color="auto"/>
      </w:divBdr>
    </w:div>
    <w:div w:id="277684801">
      <w:bodyDiv w:val="1"/>
      <w:marLeft w:val="0"/>
      <w:marRight w:val="0"/>
      <w:marTop w:val="0"/>
      <w:marBottom w:val="0"/>
      <w:divBdr>
        <w:top w:val="none" w:sz="0" w:space="0" w:color="auto"/>
        <w:left w:val="none" w:sz="0" w:space="0" w:color="auto"/>
        <w:bottom w:val="none" w:sz="0" w:space="0" w:color="auto"/>
        <w:right w:val="none" w:sz="0" w:space="0" w:color="auto"/>
      </w:divBdr>
    </w:div>
    <w:div w:id="280961131">
      <w:bodyDiv w:val="1"/>
      <w:marLeft w:val="0"/>
      <w:marRight w:val="0"/>
      <w:marTop w:val="0"/>
      <w:marBottom w:val="0"/>
      <w:divBdr>
        <w:top w:val="none" w:sz="0" w:space="0" w:color="auto"/>
        <w:left w:val="none" w:sz="0" w:space="0" w:color="auto"/>
        <w:bottom w:val="none" w:sz="0" w:space="0" w:color="auto"/>
        <w:right w:val="none" w:sz="0" w:space="0" w:color="auto"/>
      </w:divBdr>
    </w:div>
    <w:div w:id="290210213">
      <w:bodyDiv w:val="1"/>
      <w:marLeft w:val="0"/>
      <w:marRight w:val="0"/>
      <w:marTop w:val="0"/>
      <w:marBottom w:val="0"/>
      <w:divBdr>
        <w:top w:val="none" w:sz="0" w:space="0" w:color="auto"/>
        <w:left w:val="none" w:sz="0" w:space="0" w:color="auto"/>
        <w:bottom w:val="none" w:sz="0" w:space="0" w:color="auto"/>
        <w:right w:val="none" w:sz="0" w:space="0" w:color="auto"/>
      </w:divBdr>
    </w:div>
    <w:div w:id="336735780">
      <w:bodyDiv w:val="1"/>
      <w:marLeft w:val="0"/>
      <w:marRight w:val="0"/>
      <w:marTop w:val="0"/>
      <w:marBottom w:val="0"/>
      <w:divBdr>
        <w:top w:val="none" w:sz="0" w:space="0" w:color="auto"/>
        <w:left w:val="none" w:sz="0" w:space="0" w:color="auto"/>
        <w:bottom w:val="none" w:sz="0" w:space="0" w:color="auto"/>
        <w:right w:val="none" w:sz="0" w:space="0" w:color="auto"/>
      </w:divBdr>
    </w:div>
    <w:div w:id="344676394">
      <w:bodyDiv w:val="1"/>
      <w:marLeft w:val="0"/>
      <w:marRight w:val="0"/>
      <w:marTop w:val="0"/>
      <w:marBottom w:val="0"/>
      <w:divBdr>
        <w:top w:val="none" w:sz="0" w:space="0" w:color="auto"/>
        <w:left w:val="none" w:sz="0" w:space="0" w:color="auto"/>
        <w:bottom w:val="none" w:sz="0" w:space="0" w:color="auto"/>
        <w:right w:val="none" w:sz="0" w:space="0" w:color="auto"/>
      </w:divBdr>
    </w:div>
    <w:div w:id="345669160">
      <w:bodyDiv w:val="1"/>
      <w:marLeft w:val="0"/>
      <w:marRight w:val="0"/>
      <w:marTop w:val="0"/>
      <w:marBottom w:val="0"/>
      <w:divBdr>
        <w:top w:val="none" w:sz="0" w:space="0" w:color="auto"/>
        <w:left w:val="none" w:sz="0" w:space="0" w:color="auto"/>
        <w:bottom w:val="none" w:sz="0" w:space="0" w:color="auto"/>
        <w:right w:val="none" w:sz="0" w:space="0" w:color="auto"/>
      </w:divBdr>
    </w:div>
    <w:div w:id="350843775">
      <w:bodyDiv w:val="1"/>
      <w:marLeft w:val="0"/>
      <w:marRight w:val="0"/>
      <w:marTop w:val="0"/>
      <w:marBottom w:val="0"/>
      <w:divBdr>
        <w:top w:val="none" w:sz="0" w:space="0" w:color="auto"/>
        <w:left w:val="none" w:sz="0" w:space="0" w:color="auto"/>
        <w:bottom w:val="none" w:sz="0" w:space="0" w:color="auto"/>
        <w:right w:val="none" w:sz="0" w:space="0" w:color="auto"/>
      </w:divBdr>
    </w:div>
    <w:div w:id="364331800">
      <w:bodyDiv w:val="1"/>
      <w:marLeft w:val="0"/>
      <w:marRight w:val="0"/>
      <w:marTop w:val="0"/>
      <w:marBottom w:val="0"/>
      <w:divBdr>
        <w:top w:val="none" w:sz="0" w:space="0" w:color="auto"/>
        <w:left w:val="none" w:sz="0" w:space="0" w:color="auto"/>
        <w:bottom w:val="none" w:sz="0" w:space="0" w:color="auto"/>
        <w:right w:val="none" w:sz="0" w:space="0" w:color="auto"/>
      </w:divBdr>
    </w:div>
    <w:div w:id="364522427">
      <w:bodyDiv w:val="1"/>
      <w:marLeft w:val="0"/>
      <w:marRight w:val="0"/>
      <w:marTop w:val="0"/>
      <w:marBottom w:val="0"/>
      <w:divBdr>
        <w:top w:val="none" w:sz="0" w:space="0" w:color="auto"/>
        <w:left w:val="none" w:sz="0" w:space="0" w:color="auto"/>
        <w:bottom w:val="none" w:sz="0" w:space="0" w:color="auto"/>
        <w:right w:val="none" w:sz="0" w:space="0" w:color="auto"/>
      </w:divBdr>
    </w:div>
    <w:div w:id="366296120">
      <w:bodyDiv w:val="1"/>
      <w:marLeft w:val="0"/>
      <w:marRight w:val="0"/>
      <w:marTop w:val="0"/>
      <w:marBottom w:val="0"/>
      <w:divBdr>
        <w:top w:val="none" w:sz="0" w:space="0" w:color="auto"/>
        <w:left w:val="none" w:sz="0" w:space="0" w:color="auto"/>
        <w:bottom w:val="none" w:sz="0" w:space="0" w:color="auto"/>
        <w:right w:val="none" w:sz="0" w:space="0" w:color="auto"/>
      </w:divBdr>
    </w:div>
    <w:div w:id="378558953">
      <w:bodyDiv w:val="1"/>
      <w:marLeft w:val="0"/>
      <w:marRight w:val="0"/>
      <w:marTop w:val="0"/>
      <w:marBottom w:val="0"/>
      <w:divBdr>
        <w:top w:val="none" w:sz="0" w:space="0" w:color="auto"/>
        <w:left w:val="none" w:sz="0" w:space="0" w:color="auto"/>
        <w:bottom w:val="none" w:sz="0" w:space="0" w:color="auto"/>
        <w:right w:val="none" w:sz="0" w:space="0" w:color="auto"/>
      </w:divBdr>
    </w:div>
    <w:div w:id="393898133">
      <w:bodyDiv w:val="1"/>
      <w:marLeft w:val="0"/>
      <w:marRight w:val="0"/>
      <w:marTop w:val="0"/>
      <w:marBottom w:val="0"/>
      <w:divBdr>
        <w:top w:val="none" w:sz="0" w:space="0" w:color="auto"/>
        <w:left w:val="none" w:sz="0" w:space="0" w:color="auto"/>
        <w:bottom w:val="none" w:sz="0" w:space="0" w:color="auto"/>
        <w:right w:val="none" w:sz="0" w:space="0" w:color="auto"/>
      </w:divBdr>
    </w:div>
    <w:div w:id="398406425">
      <w:bodyDiv w:val="1"/>
      <w:marLeft w:val="0"/>
      <w:marRight w:val="0"/>
      <w:marTop w:val="0"/>
      <w:marBottom w:val="0"/>
      <w:divBdr>
        <w:top w:val="none" w:sz="0" w:space="0" w:color="auto"/>
        <w:left w:val="none" w:sz="0" w:space="0" w:color="auto"/>
        <w:bottom w:val="none" w:sz="0" w:space="0" w:color="auto"/>
        <w:right w:val="none" w:sz="0" w:space="0" w:color="auto"/>
      </w:divBdr>
    </w:div>
    <w:div w:id="405692513">
      <w:bodyDiv w:val="1"/>
      <w:marLeft w:val="0"/>
      <w:marRight w:val="0"/>
      <w:marTop w:val="0"/>
      <w:marBottom w:val="0"/>
      <w:divBdr>
        <w:top w:val="none" w:sz="0" w:space="0" w:color="auto"/>
        <w:left w:val="none" w:sz="0" w:space="0" w:color="auto"/>
        <w:bottom w:val="none" w:sz="0" w:space="0" w:color="auto"/>
        <w:right w:val="none" w:sz="0" w:space="0" w:color="auto"/>
      </w:divBdr>
    </w:div>
    <w:div w:id="411976356">
      <w:bodyDiv w:val="1"/>
      <w:marLeft w:val="0"/>
      <w:marRight w:val="0"/>
      <w:marTop w:val="0"/>
      <w:marBottom w:val="0"/>
      <w:divBdr>
        <w:top w:val="none" w:sz="0" w:space="0" w:color="auto"/>
        <w:left w:val="none" w:sz="0" w:space="0" w:color="auto"/>
        <w:bottom w:val="none" w:sz="0" w:space="0" w:color="auto"/>
        <w:right w:val="none" w:sz="0" w:space="0" w:color="auto"/>
      </w:divBdr>
    </w:div>
    <w:div w:id="421756718">
      <w:bodyDiv w:val="1"/>
      <w:marLeft w:val="0"/>
      <w:marRight w:val="0"/>
      <w:marTop w:val="0"/>
      <w:marBottom w:val="0"/>
      <w:divBdr>
        <w:top w:val="none" w:sz="0" w:space="0" w:color="auto"/>
        <w:left w:val="none" w:sz="0" w:space="0" w:color="auto"/>
        <w:bottom w:val="none" w:sz="0" w:space="0" w:color="auto"/>
        <w:right w:val="none" w:sz="0" w:space="0" w:color="auto"/>
      </w:divBdr>
    </w:div>
    <w:div w:id="425657384">
      <w:bodyDiv w:val="1"/>
      <w:marLeft w:val="0"/>
      <w:marRight w:val="0"/>
      <w:marTop w:val="0"/>
      <w:marBottom w:val="0"/>
      <w:divBdr>
        <w:top w:val="none" w:sz="0" w:space="0" w:color="auto"/>
        <w:left w:val="none" w:sz="0" w:space="0" w:color="auto"/>
        <w:bottom w:val="none" w:sz="0" w:space="0" w:color="auto"/>
        <w:right w:val="none" w:sz="0" w:space="0" w:color="auto"/>
      </w:divBdr>
    </w:div>
    <w:div w:id="426343674">
      <w:bodyDiv w:val="1"/>
      <w:marLeft w:val="0"/>
      <w:marRight w:val="0"/>
      <w:marTop w:val="0"/>
      <w:marBottom w:val="0"/>
      <w:divBdr>
        <w:top w:val="none" w:sz="0" w:space="0" w:color="auto"/>
        <w:left w:val="none" w:sz="0" w:space="0" w:color="auto"/>
        <w:bottom w:val="none" w:sz="0" w:space="0" w:color="auto"/>
        <w:right w:val="none" w:sz="0" w:space="0" w:color="auto"/>
      </w:divBdr>
    </w:div>
    <w:div w:id="429938085">
      <w:bodyDiv w:val="1"/>
      <w:marLeft w:val="0"/>
      <w:marRight w:val="0"/>
      <w:marTop w:val="0"/>
      <w:marBottom w:val="0"/>
      <w:divBdr>
        <w:top w:val="none" w:sz="0" w:space="0" w:color="auto"/>
        <w:left w:val="none" w:sz="0" w:space="0" w:color="auto"/>
        <w:bottom w:val="none" w:sz="0" w:space="0" w:color="auto"/>
        <w:right w:val="none" w:sz="0" w:space="0" w:color="auto"/>
      </w:divBdr>
    </w:div>
    <w:div w:id="433743962">
      <w:bodyDiv w:val="1"/>
      <w:marLeft w:val="0"/>
      <w:marRight w:val="0"/>
      <w:marTop w:val="0"/>
      <w:marBottom w:val="0"/>
      <w:divBdr>
        <w:top w:val="none" w:sz="0" w:space="0" w:color="auto"/>
        <w:left w:val="none" w:sz="0" w:space="0" w:color="auto"/>
        <w:bottom w:val="none" w:sz="0" w:space="0" w:color="auto"/>
        <w:right w:val="none" w:sz="0" w:space="0" w:color="auto"/>
      </w:divBdr>
    </w:div>
    <w:div w:id="434056064">
      <w:bodyDiv w:val="1"/>
      <w:marLeft w:val="0"/>
      <w:marRight w:val="0"/>
      <w:marTop w:val="0"/>
      <w:marBottom w:val="0"/>
      <w:divBdr>
        <w:top w:val="none" w:sz="0" w:space="0" w:color="auto"/>
        <w:left w:val="none" w:sz="0" w:space="0" w:color="auto"/>
        <w:bottom w:val="none" w:sz="0" w:space="0" w:color="auto"/>
        <w:right w:val="none" w:sz="0" w:space="0" w:color="auto"/>
      </w:divBdr>
    </w:div>
    <w:div w:id="440759502">
      <w:bodyDiv w:val="1"/>
      <w:marLeft w:val="0"/>
      <w:marRight w:val="0"/>
      <w:marTop w:val="0"/>
      <w:marBottom w:val="0"/>
      <w:divBdr>
        <w:top w:val="none" w:sz="0" w:space="0" w:color="auto"/>
        <w:left w:val="none" w:sz="0" w:space="0" w:color="auto"/>
        <w:bottom w:val="none" w:sz="0" w:space="0" w:color="auto"/>
        <w:right w:val="none" w:sz="0" w:space="0" w:color="auto"/>
      </w:divBdr>
    </w:div>
    <w:div w:id="447507169">
      <w:bodyDiv w:val="1"/>
      <w:marLeft w:val="0"/>
      <w:marRight w:val="0"/>
      <w:marTop w:val="0"/>
      <w:marBottom w:val="0"/>
      <w:divBdr>
        <w:top w:val="none" w:sz="0" w:space="0" w:color="auto"/>
        <w:left w:val="none" w:sz="0" w:space="0" w:color="auto"/>
        <w:bottom w:val="none" w:sz="0" w:space="0" w:color="auto"/>
        <w:right w:val="none" w:sz="0" w:space="0" w:color="auto"/>
      </w:divBdr>
    </w:div>
    <w:div w:id="449326743">
      <w:bodyDiv w:val="1"/>
      <w:marLeft w:val="0"/>
      <w:marRight w:val="0"/>
      <w:marTop w:val="0"/>
      <w:marBottom w:val="0"/>
      <w:divBdr>
        <w:top w:val="none" w:sz="0" w:space="0" w:color="auto"/>
        <w:left w:val="none" w:sz="0" w:space="0" w:color="auto"/>
        <w:bottom w:val="none" w:sz="0" w:space="0" w:color="auto"/>
        <w:right w:val="none" w:sz="0" w:space="0" w:color="auto"/>
      </w:divBdr>
    </w:div>
    <w:div w:id="457181657">
      <w:bodyDiv w:val="1"/>
      <w:marLeft w:val="0"/>
      <w:marRight w:val="0"/>
      <w:marTop w:val="0"/>
      <w:marBottom w:val="0"/>
      <w:divBdr>
        <w:top w:val="none" w:sz="0" w:space="0" w:color="auto"/>
        <w:left w:val="none" w:sz="0" w:space="0" w:color="auto"/>
        <w:bottom w:val="none" w:sz="0" w:space="0" w:color="auto"/>
        <w:right w:val="none" w:sz="0" w:space="0" w:color="auto"/>
      </w:divBdr>
    </w:div>
    <w:div w:id="466779719">
      <w:bodyDiv w:val="1"/>
      <w:marLeft w:val="0"/>
      <w:marRight w:val="0"/>
      <w:marTop w:val="0"/>
      <w:marBottom w:val="0"/>
      <w:divBdr>
        <w:top w:val="none" w:sz="0" w:space="0" w:color="auto"/>
        <w:left w:val="none" w:sz="0" w:space="0" w:color="auto"/>
        <w:bottom w:val="none" w:sz="0" w:space="0" w:color="auto"/>
        <w:right w:val="none" w:sz="0" w:space="0" w:color="auto"/>
      </w:divBdr>
    </w:div>
    <w:div w:id="467863601">
      <w:bodyDiv w:val="1"/>
      <w:marLeft w:val="0"/>
      <w:marRight w:val="0"/>
      <w:marTop w:val="0"/>
      <w:marBottom w:val="0"/>
      <w:divBdr>
        <w:top w:val="none" w:sz="0" w:space="0" w:color="auto"/>
        <w:left w:val="none" w:sz="0" w:space="0" w:color="auto"/>
        <w:bottom w:val="none" w:sz="0" w:space="0" w:color="auto"/>
        <w:right w:val="none" w:sz="0" w:space="0" w:color="auto"/>
      </w:divBdr>
    </w:div>
    <w:div w:id="479076710">
      <w:bodyDiv w:val="1"/>
      <w:marLeft w:val="0"/>
      <w:marRight w:val="0"/>
      <w:marTop w:val="0"/>
      <w:marBottom w:val="0"/>
      <w:divBdr>
        <w:top w:val="none" w:sz="0" w:space="0" w:color="auto"/>
        <w:left w:val="none" w:sz="0" w:space="0" w:color="auto"/>
        <w:bottom w:val="none" w:sz="0" w:space="0" w:color="auto"/>
        <w:right w:val="none" w:sz="0" w:space="0" w:color="auto"/>
      </w:divBdr>
    </w:div>
    <w:div w:id="487290023">
      <w:bodyDiv w:val="1"/>
      <w:marLeft w:val="0"/>
      <w:marRight w:val="0"/>
      <w:marTop w:val="0"/>
      <w:marBottom w:val="0"/>
      <w:divBdr>
        <w:top w:val="none" w:sz="0" w:space="0" w:color="auto"/>
        <w:left w:val="none" w:sz="0" w:space="0" w:color="auto"/>
        <w:bottom w:val="none" w:sz="0" w:space="0" w:color="auto"/>
        <w:right w:val="none" w:sz="0" w:space="0" w:color="auto"/>
      </w:divBdr>
    </w:div>
    <w:div w:id="488327788">
      <w:bodyDiv w:val="1"/>
      <w:marLeft w:val="0"/>
      <w:marRight w:val="0"/>
      <w:marTop w:val="0"/>
      <w:marBottom w:val="0"/>
      <w:divBdr>
        <w:top w:val="none" w:sz="0" w:space="0" w:color="auto"/>
        <w:left w:val="none" w:sz="0" w:space="0" w:color="auto"/>
        <w:bottom w:val="none" w:sz="0" w:space="0" w:color="auto"/>
        <w:right w:val="none" w:sz="0" w:space="0" w:color="auto"/>
      </w:divBdr>
    </w:div>
    <w:div w:id="508446025">
      <w:bodyDiv w:val="1"/>
      <w:marLeft w:val="0"/>
      <w:marRight w:val="0"/>
      <w:marTop w:val="0"/>
      <w:marBottom w:val="0"/>
      <w:divBdr>
        <w:top w:val="none" w:sz="0" w:space="0" w:color="auto"/>
        <w:left w:val="none" w:sz="0" w:space="0" w:color="auto"/>
        <w:bottom w:val="none" w:sz="0" w:space="0" w:color="auto"/>
        <w:right w:val="none" w:sz="0" w:space="0" w:color="auto"/>
      </w:divBdr>
    </w:div>
    <w:div w:id="509872329">
      <w:bodyDiv w:val="1"/>
      <w:marLeft w:val="0"/>
      <w:marRight w:val="0"/>
      <w:marTop w:val="0"/>
      <w:marBottom w:val="0"/>
      <w:divBdr>
        <w:top w:val="none" w:sz="0" w:space="0" w:color="auto"/>
        <w:left w:val="none" w:sz="0" w:space="0" w:color="auto"/>
        <w:bottom w:val="none" w:sz="0" w:space="0" w:color="auto"/>
        <w:right w:val="none" w:sz="0" w:space="0" w:color="auto"/>
      </w:divBdr>
    </w:div>
    <w:div w:id="516115369">
      <w:bodyDiv w:val="1"/>
      <w:marLeft w:val="0"/>
      <w:marRight w:val="0"/>
      <w:marTop w:val="0"/>
      <w:marBottom w:val="0"/>
      <w:divBdr>
        <w:top w:val="none" w:sz="0" w:space="0" w:color="auto"/>
        <w:left w:val="none" w:sz="0" w:space="0" w:color="auto"/>
        <w:bottom w:val="none" w:sz="0" w:space="0" w:color="auto"/>
        <w:right w:val="none" w:sz="0" w:space="0" w:color="auto"/>
      </w:divBdr>
    </w:div>
    <w:div w:id="532152558">
      <w:bodyDiv w:val="1"/>
      <w:marLeft w:val="0"/>
      <w:marRight w:val="0"/>
      <w:marTop w:val="0"/>
      <w:marBottom w:val="0"/>
      <w:divBdr>
        <w:top w:val="none" w:sz="0" w:space="0" w:color="auto"/>
        <w:left w:val="none" w:sz="0" w:space="0" w:color="auto"/>
        <w:bottom w:val="none" w:sz="0" w:space="0" w:color="auto"/>
        <w:right w:val="none" w:sz="0" w:space="0" w:color="auto"/>
      </w:divBdr>
    </w:div>
    <w:div w:id="545485424">
      <w:bodyDiv w:val="1"/>
      <w:marLeft w:val="0"/>
      <w:marRight w:val="0"/>
      <w:marTop w:val="0"/>
      <w:marBottom w:val="0"/>
      <w:divBdr>
        <w:top w:val="none" w:sz="0" w:space="0" w:color="auto"/>
        <w:left w:val="none" w:sz="0" w:space="0" w:color="auto"/>
        <w:bottom w:val="none" w:sz="0" w:space="0" w:color="auto"/>
        <w:right w:val="none" w:sz="0" w:space="0" w:color="auto"/>
      </w:divBdr>
      <w:divsChild>
        <w:div w:id="822503856">
          <w:marLeft w:val="576"/>
          <w:marRight w:val="0"/>
          <w:marTop w:val="0"/>
          <w:marBottom w:val="0"/>
          <w:divBdr>
            <w:top w:val="none" w:sz="0" w:space="0" w:color="auto"/>
            <w:left w:val="none" w:sz="0" w:space="0" w:color="auto"/>
            <w:bottom w:val="none" w:sz="0" w:space="0" w:color="auto"/>
            <w:right w:val="none" w:sz="0" w:space="0" w:color="auto"/>
          </w:divBdr>
        </w:div>
        <w:div w:id="1419252183">
          <w:marLeft w:val="274"/>
          <w:marRight w:val="0"/>
          <w:marTop w:val="0"/>
          <w:marBottom w:val="0"/>
          <w:divBdr>
            <w:top w:val="none" w:sz="0" w:space="0" w:color="auto"/>
            <w:left w:val="none" w:sz="0" w:space="0" w:color="auto"/>
            <w:bottom w:val="none" w:sz="0" w:space="0" w:color="auto"/>
            <w:right w:val="none" w:sz="0" w:space="0" w:color="auto"/>
          </w:divBdr>
        </w:div>
        <w:div w:id="1536229841">
          <w:marLeft w:val="274"/>
          <w:marRight w:val="0"/>
          <w:marTop w:val="0"/>
          <w:marBottom w:val="0"/>
          <w:divBdr>
            <w:top w:val="none" w:sz="0" w:space="0" w:color="auto"/>
            <w:left w:val="none" w:sz="0" w:space="0" w:color="auto"/>
            <w:bottom w:val="none" w:sz="0" w:space="0" w:color="auto"/>
            <w:right w:val="none" w:sz="0" w:space="0" w:color="auto"/>
          </w:divBdr>
        </w:div>
        <w:div w:id="1851211419">
          <w:marLeft w:val="576"/>
          <w:marRight w:val="0"/>
          <w:marTop w:val="0"/>
          <w:marBottom w:val="0"/>
          <w:divBdr>
            <w:top w:val="none" w:sz="0" w:space="0" w:color="auto"/>
            <w:left w:val="none" w:sz="0" w:space="0" w:color="auto"/>
            <w:bottom w:val="none" w:sz="0" w:space="0" w:color="auto"/>
            <w:right w:val="none" w:sz="0" w:space="0" w:color="auto"/>
          </w:divBdr>
        </w:div>
      </w:divsChild>
    </w:div>
    <w:div w:id="552348825">
      <w:bodyDiv w:val="1"/>
      <w:marLeft w:val="0"/>
      <w:marRight w:val="0"/>
      <w:marTop w:val="0"/>
      <w:marBottom w:val="0"/>
      <w:divBdr>
        <w:top w:val="none" w:sz="0" w:space="0" w:color="auto"/>
        <w:left w:val="none" w:sz="0" w:space="0" w:color="auto"/>
        <w:bottom w:val="none" w:sz="0" w:space="0" w:color="auto"/>
        <w:right w:val="none" w:sz="0" w:space="0" w:color="auto"/>
      </w:divBdr>
    </w:div>
    <w:div w:id="554704164">
      <w:bodyDiv w:val="1"/>
      <w:marLeft w:val="0"/>
      <w:marRight w:val="0"/>
      <w:marTop w:val="0"/>
      <w:marBottom w:val="0"/>
      <w:divBdr>
        <w:top w:val="none" w:sz="0" w:space="0" w:color="auto"/>
        <w:left w:val="none" w:sz="0" w:space="0" w:color="auto"/>
        <w:bottom w:val="none" w:sz="0" w:space="0" w:color="auto"/>
        <w:right w:val="none" w:sz="0" w:space="0" w:color="auto"/>
      </w:divBdr>
    </w:div>
    <w:div w:id="564922290">
      <w:bodyDiv w:val="1"/>
      <w:marLeft w:val="0"/>
      <w:marRight w:val="0"/>
      <w:marTop w:val="0"/>
      <w:marBottom w:val="0"/>
      <w:divBdr>
        <w:top w:val="none" w:sz="0" w:space="0" w:color="auto"/>
        <w:left w:val="none" w:sz="0" w:space="0" w:color="auto"/>
        <w:bottom w:val="none" w:sz="0" w:space="0" w:color="auto"/>
        <w:right w:val="none" w:sz="0" w:space="0" w:color="auto"/>
      </w:divBdr>
    </w:div>
    <w:div w:id="566259298">
      <w:bodyDiv w:val="1"/>
      <w:marLeft w:val="0"/>
      <w:marRight w:val="0"/>
      <w:marTop w:val="0"/>
      <w:marBottom w:val="0"/>
      <w:divBdr>
        <w:top w:val="none" w:sz="0" w:space="0" w:color="auto"/>
        <w:left w:val="none" w:sz="0" w:space="0" w:color="auto"/>
        <w:bottom w:val="none" w:sz="0" w:space="0" w:color="auto"/>
        <w:right w:val="none" w:sz="0" w:space="0" w:color="auto"/>
      </w:divBdr>
    </w:div>
    <w:div w:id="597643780">
      <w:bodyDiv w:val="1"/>
      <w:marLeft w:val="0"/>
      <w:marRight w:val="0"/>
      <w:marTop w:val="0"/>
      <w:marBottom w:val="0"/>
      <w:divBdr>
        <w:top w:val="none" w:sz="0" w:space="0" w:color="auto"/>
        <w:left w:val="none" w:sz="0" w:space="0" w:color="auto"/>
        <w:bottom w:val="none" w:sz="0" w:space="0" w:color="auto"/>
        <w:right w:val="none" w:sz="0" w:space="0" w:color="auto"/>
      </w:divBdr>
    </w:div>
    <w:div w:id="600458238">
      <w:bodyDiv w:val="1"/>
      <w:marLeft w:val="0"/>
      <w:marRight w:val="0"/>
      <w:marTop w:val="0"/>
      <w:marBottom w:val="0"/>
      <w:divBdr>
        <w:top w:val="none" w:sz="0" w:space="0" w:color="auto"/>
        <w:left w:val="none" w:sz="0" w:space="0" w:color="auto"/>
        <w:bottom w:val="none" w:sz="0" w:space="0" w:color="auto"/>
        <w:right w:val="none" w:sz="0" w:space="0" w:color="auto"/>
      </w:divBdr>
    </w:div>
    <w:div w:id="604339351">
      <w:bodyDiv w:val="1"/>
      <w:marLeft w:val="0"/>
      <w:marRight w:val="0"/>
      <w:marTop w:val="0"/>
      <w:marBottom w:val="0"/>
      <w:divBdr>
        <w:top w:val="none" w:sz="0" w:space="0" w:color="auto"/>
        <w:left w:val="none" w:sz="0" w:space="0" w:color="auto"/>
        <w:bottom w:val="none" w:sz="0" w:space="0" w:color="auto"/>
        <w:right w:val="none" w:sz="0" w:space="0" w:color="auto"/>
      </w:divBdr>
    </w:div>
    <w:div w:id="615528157">
      <w:bodyDiv w:val="1"/>
      <w:marLeft w:val="0"/>
      <w:marRight w:val="0"/>
      <w:marTop w:val="0"/>
      <w:marBottom w:val="0"/>
      <w:divBdr>
        <w:top w:val="none" w:sz="0" w:space="0" w:color="auto"/>
        <w:left w:val="none" w:sz="0" w:space="0" w:color="auto"/>
        <w:bottom w:val="none" w:sz="0" w:space="0" w:color="auto"/>
        <w:right w:val="none" w:sz="0" w:space="0" w:color="auto"/>
      </w:divBdr>
    </w:div>
    <w:div w:id="616374445">
      <w:bodyDiv w:val="1"/>
      <w:marLeft w:val="0"/>
      <w:marRight w:val="0"/>
      <w:marTop w:val="0"/>
      <w:marBottom w:val="0"/>
      <w:divBdr>
        <w:top w:val="none" w:sz="0" w:space="0" w:color="auto"/>
        <w:left w:val="none" w:sz="0" w:space="0" w:color="auto"/>
        <w:bottom w:val="none" w:sz="0" w:space="0" w:color="auto"/>
        <w:right w:val="none" w:sz="0" w:space="0" w:color="auto"/>
      </w:divBdr>
    </w:div>
    <w:div w:id="619144027">
      <w:bodyDiv w:val="1"/>
      <w:marLeft w:val="0"/>
      <w:marRight w:val="0"/>
      <w:marTop w:val="0"/>
      <w:marBottom w:val="0"/>
      <w:divBdr>
        <w:top w:val="none" w:sz="0" w:space="0" w:color="auto"/>
        <w:left w:val="none" w:sz="0" w:space="0" w:color="auto"/>
        <w:bottom w:val="none" w:sz="0" w:space="0" w:color="auto"/>
        <w:right w:val="none" w:sz="0" w:space="0" w:color="auto"/>
      </w:divBdr>
    </w:div>
    <w:div w:id="681513620">
      <w:bodyDiv w:val="1"/>
      <w:marLeft w:val="0"/>
      <w:marRight w:val="0"/>
      <w:marTop w:val="0"/>
      <w:marBottom w:val="0"/>
      <w:divBdr>
        <w:top w:val="none" w:sz="0" w:space="0" w:color="auto"/>
        <w:left w:val="none" w:sz="0" w:space="0" w:color="auto"/>
        <w:bottom w:val="none" w:sz="0" w:space="0" w:color="auto"/>
        <w:right w:val="none" w:sz="0" w:space="0" w:color="auto"/>
      </w:divBdr>
    </w:div>
    <w:div w:id="707489256">
      <w:bodyDiv w:val="1"/>
      <w:marLeft w:val="0"/>
      <w:marRight w:val="0"/>
      <w:marTop w:val="0"/>
      <w:marBottom w:val="0"/>
      <w:divBdr>
        <w:top w:val="none" w:sz="0" w:space="0" w:color="auto"/>
        <w:left w:val="none" w:sz="0" w:space="0" w:color="auto"/>
        <w:bottom w:val="none" w:sz="0" w:space="0" w:color="auto"/>
        <w:right w:val="none" w:sz="0" w:space="0" w:color="auto"/>
      </w:divBdr>
    </w:div>
    <w:div w:id="715472852">
      <w:bodyDiv w:val="1"/>
      <w:marLeft w:val="0"/>
      <w:marRight w:val="0"/>
      <w:marTop w:val="0"/>
      <w:marBottom w:val="0"/>
      <w:divBdr>
        <w:top w:val="none" w:sz="0" w:space="0" w:color="auto"/>
        <w:left w:val="none" w:sz="0" w:space="0" w:color="auto"/>
        <w:bottom w:val="none" w:sz="0" w:space="0" w:color="auto"/>
        <w:right w:val="none" w:sz="0" w:space="0" w:color="auto"/>
      </w:divBdr>
    </w:div>
    <w:div w:id="716321361">
      <w:bodyDiv w:val="1"/>
      <w:marLeft w:val="0"/>
      <w:marRight w:val="0"/>
      <w:marTop w:val="0"/>
      <w:marBottom w:val="0"/>
      <w:divBdr>
        <w:top w:val="none" w:sz="0" w:space="0" w:color="auto"/>
        <w:left w:val="none" w:sz="0" w:space="0" w:color="auto"/>
        <w:bottom w:val="none" w:sz="0" w:space="0" w:color="auto"/>
        <w:right w:val="none" w:sz="0" w:space="0" w:color="auto"/>
      </w:divBdr>
    </w:div>
    <w:div w:id="752091718">
      <w:bodyDiv w:val="1"/>
      <w:marLeft w:val="0"/>
      <w:marRight w:val="0"/>
      <w:marTop w:val="0"/>
      <w:marBottom w:val="0"/>
      <w:divBdr>
        <w:top w:val="none" w:sz="0" w:space="0" w:color="auto"/>
        <w:left w:val="none" w:sz="0" w:space="0" w:color="auto"/>
        <w:bottom w:val="none" w:sz="0" w:space="0" w:color="auto"/>
        <w:right w:val="none" w:sz="0" w:space="0" w:color="auto"/>
      </w:divBdr>
    </w:div>
    <w:div w:id="760026847">
      <w:bodyDiv w:val="1"/>
      <w:marLeft w:val="0"/>
      <w:marRight w:val="0"/>
      <w:marTop w:val="0"/>
      <w:marBottom w:val="0"/>
      <w:divBdr>
        <w:top w:val="none" w:sz="0" w:space="0" w:color="auto"/>
        <w:left w:val="none" w:sz="0" w:space="0" w:color="auto"/>
        <w:bottom w:val="none" w:sz="0" w:space="0" w:color="auto"/>
        <w:right w:val="none" w:sz="0" w:space="0" w:color="auto"/>
      </w:divBdr>
    </w:div>
    <w:div w:id="761537624">
      <w:bodyDiv w:val="1"/>
      <w:marLeft w:val="0"/>
      <w:marRight w:val="0"/>
      <w:marTop w:val="0"/>
      <w:marBottom w:val="0"/>
      <w:divBdr>
        <w:top w:val="none" w:sz="0" w:space="0" w:color="auto"/>
        <w:left w:val="none" w:sz="0" w:space="0" w:color="auto"/>
        <w:bottom w:val="none" w:sz="0" w:space="0" w:color="auto"/>
        <w:right w:val="none" w:sz="0" w:space="0" w:color="auto"/>
      </w:divBdr>
    </w:div>
    <w:div w:id="764964026">
      <w:bodyDiv w:val="1"/>
      <w:marLeft w:val="0"/>
      <w:marRight w:val="0"/>
      <w:marTop w:val="0"/>
      <w:marBottom w:val="0"/>
      <w:divBdr>
        <w:top w:val="none" w:sz="0" w:space="0" w:color="auto"/>
        <w:left w:val="none" w:sz="0" w:space="0" w:color="auto"/>
        <w:bottom w:val="none" w:sz="0" w:space="0" w:color="auto"/>
        <w:right w:val="none" w:sz="0" w:space="0" w:color="auto"/>
      </w:divBdr>
    </w:div>
    <w:div w:id="782112952">
      <w:bodyDiv w:val="1"/>
      <w:marLeft w:val="0"/>
      <w:marRight w:val="0"/>
      <w:marTop w:val="0"/>
      <w:marBottom w:val="0"/>
      <w:divBdr>
        <w:top w:val="none" w:sz="0" w:space="0" w:color="auto"/>
        <w:left w:val="none" w:sz="0" w:space="0" w:color="auto"/>
        <w:bottom w:val="none" w:sz="0" w:space="0" w:color="auto"/>
        <w:right w:val="none" w:sz="0" w:space="0" w:color="auto"/>
      </w:divBdr>
    </w:div>
    <w:div w:id="791050409">
      <w:bodyDiv w:val="1"/>
      <w:marLeft w:val="0"/>
      <w:marRight w:val="0"/>
      <w:marTop w:val="0"/>
      <w:marBottom w:val="0"/>
      <w:divBdr>
        <w:top w:val="none" w:sz="0" w:space="0" w:color="auto"/>
        <w:left w:val="none" w:sz="0" w:space="0" w:color="auto"/>
        <w:bottom w:val="none" w:sz="0" w:space="0" w:color="auto"/>
        <w:right w:val="none" w:sz="0" w:space="0" w:color="auto"/>
      </w:divBdr>
    </w:div>
    <w:div w:id="802312433">
      <w:bodyDiv w:val="1"/>
      <w:marLeft w:val="0"/>
      <w:marRight w:val="0"/>
      <w:marTop w:val="0"/>
      <w:marBottom w:val="0"/>
      <w:divBdr>
        <w:top w:val="none" w:sz="0" w:space="0" w:color="auto"/>
        <w:left w:val="none" w:sz="0" w:space="0" w:color="auto"/>
        <w:bottom w:val="none" w:sz="0" w:space="0" w:color="auto"/>
        <w:right w:val="none" w:sz="0" w:space="0" w:color="auto"/>
      </w:divBdr>
    </w:div>
    <w:div w:id="812914896">
      <w:bodyDiv w:val="1"/>
      <w:marLeft w:val="0"/>
      <w:marRight w:val="0"/>
      <w:marTop w:val="0"/>
      <w:marBottom w:val="0"/>
      <w:divBdr>
        <w:top w:val="none" w:sz="0" w:space="0" w:color="auto"/>
        <w:left w:val="none" w:sz="0" w:space="0" w:color="auto"/>
        <w:bottom w:val="none" w:sz="0" w:space="0" w:color="auto"/>
        <w:right w:val="none" w:sz="0" w:space="0" w:color="auto"/>
      </w:divBdr>
    </w:div>
    <w:div w:id="818308737">
      <w:bodyDiv w:val="1"/>
      <w:marLeft w:val="0"/>
      <w:marRight w:val="0"/>
      <w:marTop w:val="0"/>
      <w:marBottom w:val="0"/>
      <w:divBdr>
        <w:top w:val="none" w:sz="0" w:space="0" w:color="auto"/>
        <w:left w:val="none" w:sz="0" w:space="0" w:color="auto"/>
        <w:bottom w:val="none" w:sz="0" w:space="0" w:color="auto"/>
        <w:right w:val="none" w:sz="0" w:space="0" w:color="auto"/>
      </w:divBdr>
    </w:div>
    <w:div w:id="823011164">
      <w:bodyDiv w:val="1"/>
      <w:marLeft w:val="0"/>
      <w:marRight w:val="0"/>
      <w:marTop w:val="0"/>
      <w:marBottom w:val="0"/>
      <w:divBdr>
        <w:top w:val="none" w:sz="0" w:space="0" w:color="auto"/>
        <w:left w:val="none" w:sz="0" w:space="0" w:color="auto"/>
        <w:bottom w:val="none" w:sz="0" w:space="0" w:color="auto"/>
        <w:right w:val="none" w:sz="0" w:space="0" w:color="auto"/>
      </w:divBdr>
    </w:div>
    <w:div w:id="829564375">
      <w:bodyDiv w:val="1"/>
      <w:marLeft w:val="0"/>
      <w:marRight w:val="0"/>
      <w:marTop w:val="0"/>
      <w:marBottom w:val="0"/>
      <w:divBdr>
        <w:top w:val="none" w:sz="0" w:space="0" w:color="auto"/>
        <w:left w:val="none" w:sz="0" w:space="0" w:color="auto"/>
        <w:bottom w:val="none" w:sz="0" w:space="0" w:color="auto"/>
        <w:right w:val="none" w:sz="0" w:space="0" w:color="auto"/>
      </w:divBdr>
    </w:div>
    <w:div w:id="833494170">
      <w:bodyDiv w:val="1"/>
      <w:marLeft w:val="0"/>
      <w:marRight w:val="0"/>
      <w:marTop w:val="0"/>
      <w:marBottom w:val="0"/>
      <w:divBdr>
        <w:top w:val="none" w:sz="0" w:space="0" w:color="auto"/>
        <w:left w:val="none" w:sz="0" w:space="0" w:color="auto"/>
        <w:bottom w:val="none" w:sz="0" w:space="0" w:color="auto"/>
        <w:right w:val="none" w:sz="0" w:space="0" w:color="auto"/>
      </w:divBdr>
    </w:div>
    <w:div w:id="851913842">
      <w:bodyDiv w:val="1"/>
      <w:marLeft w:val="0"/>
      <w:marRight w:val="0"/>
      <w:marTop w:val="0"/>
      <w:marBottom w:val="0"/>
      <w:divBdr>
        <w:top w:val="none" w:sz="0" w:space="0" w:color="auto"/>
        <w:left w:val="none" w:sz="0" w:space="0" w:color="auto"/>
        <w:bottom w:val="none" w:sz="0" w:space="0" w:color="auto"/>
        <w:right w:val="none" w:sz="0" w:space="0" w:color="auto"/>
      </w:divBdr>
      <w:divsChild>
        <w:div w:id="203379638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63444980">
      <w:bodyDiv w:val="1"/>
      <w:marLeft w:val="0"/>
      <w:marRight w:val="0"/>
      <w:marTop w:val="0"/>
      <w:marBottom w:val="0"/>
      <w:divBdr>
        <w:top w:val="none" w:sz="0" w:space="0" w:color="auto"/>
        <w:left w:val="none" w:sz="0" w:space="0" w:color="auto"/>
        <w:bottom w:val="none" w:sz="0" w:space="0" w:color="auto"/>
        <w:right w:val="none" w:sz="0" w:space="0" w:color="auto"/>
      </w:divBdr>
    </w:div>
    <w:div w:id="882404735">
      <w:bodyDiv w:val="1"/>
      <w:marLeft w:val="0"/>
      <w:marRight w:val="0"/>
      <w:marTop w:val="0"/>
      <w:marBottom w:val="0"/>
      <w:divBdr>
        <w:top w:val="none" w:sz="0" w:space="0" w:color="auto"/>
        <w:left w:val="none" w:sz="0" w:space="0" w:color="auto"/>
        <w:bottom w:val="none" w:sz="0" w:space="0" w:color="auto"/>
        <w:right w:val="none" w:sz="0" w:space="0" w:color="auto"/>
      </w:divBdr>
    </w:div>
    <w:div w:id="891426315">
      <w:bodyDiv w:val="1"/>
      <w:marLeft w:val="0"/>
      <w:marRight w:val="0"/>
      <w:marTop w:val="0"/>
      <w:marBottom w:val="0"/>
      <w:divBdr>
        <w:top w:val="none" w:sz="0" w:space="0" w:color="auto"/>
        <w:left w:val="none" w:sz="0" w:space="0" w:color="auto"/>
        <w:bottom w:val="none" w:sz="0" w:space="0" w:color="auto"/>
        <w:right w:val="none" w:sz="0" w:space="0" w:color="auto"/>
      </w:divBdr>
    </w:div>
    <w:div w:id="904026415">
      <w:bodyDiv w:val="1"/>
      <w:marLeft w:val="0"/>
      <w:marRight w:val="0"/>
      <w:marTop w:val="0"/>
      <w:marBottom w:val="0"/>
      <w:divBdr>
        <w:top w:val="none" w:sz="0" w:space="0" w:color="auto"/>
        <w:left w:val="none" w:sz="0" w:space="0" w:color="auto"/>
        <w:bottom w:val="none" w:sz="0" w:space="0" w:color="auto"/>
        <w:right w:val="none" w:sz="0" w:space="0" w:color="auto"/>
      </w:divBdr>
    </w:div>
    <w:div w:id="917447455">
      <w:bodyDiv w:val="1"/>
      <w:marLeft w:val="0"/>
      <w:marRight w:val="0"/>
      <w:marTop w:val="0"/>
      <w:marBottom w:val="0"/>
      <w:divBdr>
        <w:top w:val="none" w:sz="0" w:space="0" w:color="auto"/>
        <w:left w:val="none" w:sz="0" w:space="0" w:color="auto"/>
        <w:bottom w:val="none" w:sz="0" w:space="0" w:color="auto"/>
        <w:right w:val="none" w:sz="0" w:space="0" w:color="auto"/>
      </w:divBdr>
      <w:divsChild>
        <w:div w:id="1910575470">
          <w:marLeft w:val="446"/>
          <w:marRight w:val="0"/>
          <w:marTop w:val="0"/>
          <w:marBottom w:val="0"/>
          <w:divBdr>
            <w:top w:val="none" w:sz="0" w:space="0" w:color="auto"/>
            <w:left w:val="none" w:sz="0" w:space="0" w:color="auto"/>
            <w:bottom w:val="none" w:sz="0" w:space="0" w:color="auto"/>
            <w:right w:val="none" w:sz="0" w:space="0" w:color="auto"/>
          </w:divBdr>
        </w:div>
      </w:divsChild>
    </w:div>
    <w:div w:id="930745413">
      <w:bodyDiv w:val="1"/>
      <w:marLeft w:val="0"/>
      <w:marRight w:val="0"/>
      <w:marTop w:val="0"/>
      <w:marBottom w:val="0"/>
      <w:divBdr>
        <w:top w:val="none" w:sz="0" w:space="0" w:color="auto"/>
        <w:left w:val="none" w:sz="0" w:space="0" w:color="auto"/>
        <w:bottom w:val="none" w:sz="0" w:space="0" w:color="auto"/>
        <w:right w:val="none" w:sz="0" w:space="0" w:color="auto"/>
      </w:divBdr>
    </w:div>
    <w:div w:id="939340031">
      <w:bodyDiv w:val="1"/>
      <w:marLeft w:val="0"/>
      <w:marRight w:val="0"/>
      <w:marTop w:val="0"/>
      <w:marBottom w:val="0"/>
      <w:divBdr>
        <w:top w:val="none" w:sz="0" w:space="0" w:color="auto"/>
        <w:left w:val="none" w:sz="0" w:space="0" w:color="auto"/>
        <w:bottom w:val="none" w:sz="0" w:space="0" w:color="auto"/>
        <w:right w:val="none" w:sz="0" w:space="0" w:color="auto"/>
      </w:divBdr>
    </w:div>
    <w:div w:id="946304941">
      <w:bodyDiv w:val="1"/>
      <w:marLeft w:val="0"/>
      <w:marRight w:val="0"/>
      <w:marTop w:val="0"/>
      <w:marBottom w:val="0"/>
      <w:divBdr>
        <w:top w:val="none" w:sz="0" w:space="0" w:color="auto"/>
        <w:left w:val="none" w:sz="0" w:space="0" w:color="auto"/>
        <w:bottom w:val="none" w:sz="0" w:space="0" w:color="auto"/>
        <w:right w:val="none" w:sz="0" w:space="0" w:color="auto"/>
      </w:divBdr>
    </w:div>
    <w:div w:id="960302268">
      <w:bodyDiv w:val="1"/>
      <w:marLeft w:val="0"/>
      <w:marRight w:val="0"/>
      <w:marTop w:val="0"/>
      <w:marBottom w:val="0"/>
      <w:divBdr>
        <w:top w:val="none" w:sz="0" w:space="0" w:color="auto"/>
        <w:left w:val="none" w:sz="0" w:space="0" w:color="auto"/>
        <w:bottom w:val="none" w:sz="0" w:space="0" w:color="auto"/>
        <w:right w:val="none" w:sz="0" w:space="0" w:color="auto"/>
      </w:divBdr>
    </w:div>
    <w:div w:id="960763213">
      <w:bodyDiv w:val="1"/>
      <w:marLeft w:val="0"/>
      <w:marRight w:val="0"/>
      <w:marTop w:val="0"/>
      <w:marBottom w:val="0"/>
      <w:divBdr>
        <w:top w:val="none" w:sz="0" w:space="0" w:color="auto"/>
        <w:left w:val="none" w:sz="0" w:space="0" w:color="auto"/>
        <w:bottom w:val="none" w:sz="0" w:space="0" w:color="auto"/>
        <w:right w:val="none" w:sz="0" w:space="0" w:color="auto"/>
      </w:divBdr>
    </w:div>
    <w:div w:id="965891102">
      <w:bodyDiv w:val="1"/>
      <w:marLeft w:val="0"/>
      <w:marRight w:val="0"/>
      <w:marTop w:val="0"/>
      <w:marBottom w:val="0"/>
      <w:divBdr>
        <w:top w:val="none" w:sz="0" w:space="0" w:color="auto"/>
        <w:left w:val="none" w:sz="0" w:space="0" w:color="auto"/>
        <w:bottom w:val="none" w:sz="0" w:space="0" w:color="auto"/>
        <w:right w:val="none" w:sz="0" w:space="0" w:color="auto"/>
      </w:divBdr>
    </w:div>
    <w:div w:id="984820101">
      <w:bodyDiv w:val="1"/>
      <w:marLeft w:val="0"/>
      <w:marRight w:val="0"/>
      <w:marTop w:val="0"/>
      <w:marBottom w:val="0"/>
      <w:divBdr>
        <w:top w:val="none" w:sz="0" w:space="0" w:color="auto"/>
        <w:left w:val="none" w:sz="0" w:space="0" w:color="auto"/>
        <w:bottom w:val="none" w:sz="0" w:space="0" w:color="auto"/>
        <w:right w:val="none" w:sz="0" w:space="0" w:color="auto"/>
      </w:divBdr>
    </w:div>
    <w:div w:id="995839541">
      <w:bodyDiv w:val="1"/>
      <w:marLeft w:val="0"/>
      <w:marRight w:val="0"/>
      <w:marTop w:val="0"/>
      <w:marBottom w:val="0"/>
      <w:divBdr>
        <w:top w:val="none" w:sz="0" w:space="0" w:color="auto"/>
        <w:left w:val="none" w:sz="0" w:space="0" w:color="auto"/>
        <w:bottom w:val="none" w:sz="0" w:space="0" w:color="auto"/>
        <w:right w:val="none" w:sz="0" w:space="0" w:color="auto"/>
      </w:divBdr>
    </w:div>
    <w:div w:id="998194545">
      <w:bodyDiv w:val="1"/>
      <w:marLeft w:val="0"/>
      <w:marRight w:val="0"/>
      <w:marTop w:val="0"/>
      <w:marBottom w:val="0"/>
      <w:divBdr>
        <w:top w:val="none" w:sz="0" w:space="0" w:color="auto"/>
        <w:left w:val="none" w:sz="0" w:space="0" w:color="auto"/>
        <w:bottom w:val="none" w:sz="0" w:space="0" w:color="auto"/>
        <w:right w:val="none" w:sz="0" w:space="0" w:color="auto"/>
      </w:divBdr>
    </w:div>
    <w:div w:id="1018585028">
      <w:bodyDiv w:val="1"/>
      <w:marLeft w:val="0"/>
      <w:marRight w:val="0"/>
      <w:marTop w:val="0"/>
      <w:marBottom w:val="0"/>
      <w:divBdr>
        <w:top w:val="none" w:sz="0" w:space="0" w:color="auto"/>
        <w:left w:val="none" w:sz="0" w:space="0" w:color="auto"/>
        <w:bottom w:val="none" w:sz="0" w:space="0" w:color="auto"/>
        <w:right w:val="none" w:sz="0" w:space="0" w:color="auto"/>
      </w:divBdr>
    </w:div>
    <w:div w:id="1021132258">
      <w:bodyDiv w:val="1"/>
      <w:marLeft w:val="0"/>
      <w:marRight w:val="0"/>
      <w:marTop w:val="0"/>
      <w:marBottom w:val="0"/>
      <w:divBdr>
        <w:top w:val="none" w:sz="0" w:space="0" w:color="auto"/>
        <w:left w:val="none" w:sz="0" w:space="0" w:color="auto"/>
        <w:bottom w:val="none" w:sz="0" w:space="0" w:color="auto"/>
        <w:right w:val="none" w:sz="0" w:space="0" w:color="auto"/>
      </w:divBdr>
      <w:divsChild>
        <w:div w:id="366875991">
          <w:marLeft w:val="810"/>
          <w:marRight w:val="810"/>
          <w:marTop w:val="360"/>
          <w:marBottom w:val="0"/>
          <w:divBdr>
            <w:top w:val="none" w:sz="0" w:space="0" w:color="auto"/>
            <w:left w:val="none" w:sz="0" w:space="0" w:color="auto"/>
            <w:bottom w:val="none" w:sz="0" w:space="0" w:color="auto"/>
            <w:right w:val="none" w:sz="0" w:space="0" w:color="auto"/>
          </w:divBdr>
        </w:div>
        <w:div w:id="2002078729">
          <w:marLeft w:val="0"/>
          <w:marRight w:val="0"/>
          <w:marTop w:val="0"/>
          <w:marBottom w:val="0"/>
          <w:divBdr>
            <w:top w:val="none" w:sz="0" w:space="0" w:color="auto"/>
            <w:left w:val="none" w:sz="0" w:space="0" w:color="auto"/>
            <w:bottom w:val="none" w:sz="0" w:space="0" w:color="auto"/>
            <w:right w:val="none" w:sz="0" w:space="0" w:color="auto"/>
          </w:divBdr>
        </w:div>
      </w:divsChild>
    </w:div>
    <w:div w:id="1040741026">
      <w:bodyDiv w:val="1"/>
      <w:marLeft w:val="0"/>
      <w:marRight w:val="0"/>
      <w:marTop w:val="0"/>
      <w:marBottom w:val="0"/>
      <w:divBdr>
        <w:top w:val="none" w:sz="0" w:space="0" w:color="auto"/>
        <w:left w:val="none" w:sz="0" w:space="0" w:color="auto"/>
        <w:bottom w:val="none" w:sz="0" w:space="0" w:color="auto"/>
        <w:right w:val="none" w:sz="0" w:space="0" w:color="auto"/>
      </w:divBdr>
    </w:div>
    <w:div w:id="1059324844">
      <w:bodyDiv w:val="1"/>
      <w:marLeft w:val="0"/>
      <w:marRight w:val="0"/>
      <w:marTop w:val="0"/>
      <w:marBottom w:val="0"/>
      <w:divBdr>
        <w:top w:val="none" w:sz="0" w:space="0" w:color="auto"/>
        <w:left w:val="none" w:sz="0" w:space="0" w:color="auto"/>
        <w:bottom w:val="none" w:sz="0" w:space="0" w:color="auto"/>
        <w:right w:val="none" w:sz="0" w:space="0" w:color="auto"/>
      </w:divBdr>
    </w:div>
    <w:div w:id="1063603759">
      <w:bodyDiv w:val="1"/>
      <w:marLeft w:val="0"/>
      <w:marRight w:val="0"/>
      <w:marTop w:val="0"/>
      <w:marBottom w:val="0"/>
      <w:divBdr>
        <w:top w:val="none" w:sz="0" w:space="0" w:color="auto"/>
        <w:left w:val="none" w:sz="0" w:space="0" w:color="auto"/>
        <w:bottom w:val="none" w:sz="0" w:space="0" w:color="auto"/>
        <w:right w:val="none" w:sz="0" w:space="0" w:color="auto"/>
      </w:divBdr>
    </w:div>
    <w:div w:id="1074544521">
      <w:bodyDiv w:val="1"/>
      <w:marLeft w:val="0"/>
      <w:marRight w:val="0"/>
      <w:marTop w:val="0"/>
      <w:marBottom w:val="0"/>
      <w:divBdr>
        <w:top w:val="none" w:sz="0" w:space="0" w:color="auto"/>
        <w:left w:val="none" w:sz="0" w:space="0" w:color="auto"/>
        <w:bottom w:val="none" w:sz="0" w:space="0" w:color="auto"/>
        <w:right w:val="none" w:sz="0" w:space="0" w:color="auto"/>
      </w:divBdr>
    </w:div>
    <w:div w:id="1077898788">
      <w:bodyDiv w:val="1"/>
      <w:marLeft w:val="0"/>
      <w:marRight w:val="0"/>
      <w:marTop w:val="0"/>
      <w:marBottom w:val="0"/>
      <w:divBdr>
        <w:top w:val="none" w:sz="0" w:space="0" w:color="auto"/>
        <w:left w:val="none" w:sz="0" w:space="0" w:color="auto"/>
        <w:bottom w:val="none" w:sz="0" w:space="0" w:color="auto"/>
        <w:right w:val="none" w:sz="0" w:space="0" w:color="auto"/>
      </w:divBdr>
    </w:div>
    <w:div w:id="1089815958">
      <w:bodyDiv w:val="1"/>
      <w:marLeft w:val="0"/>
      <w:marRight w:val="0"/>
      <w:marTop w:val="0"/>
      <w:marBottom w:val="0"/>
      <w:divBdr>
        <w:top w:val="none" w:sz="0" w:space="0" w:color="auto"/>
        <w:left w:val="none" w:sz="0" w:space="0" w:color="auto"/>
        <w:bottom w:val="none" w:sz="0" w:space="0" w:color="auto"/>
        <w:right w:val="none" w:sz="0" w:space="0" w:color="auto"/>
      </w:divBdr>
    </w:div>
    <w:div w:id="1112671049">
      <w:bodyDiv w:val="1"/>
      <w:marLeft w:val="0"/>
      <w:marRight w:val="0"/>
      <w:marTop w:val="0"/>
      <w:marBottom w:val="0"/>
      <w:divBdr>
        <w:top w:val="none" w:sz="0" w:space="0" w:color="auto"/>
        <w:left w:val="none" w:sz="0" w:space="0" w:color="auto"/>
        <w:bottom w:val="none" w:sz="0" w:space="0" w:color="auto"/>
        <w:right w:val="none" w:sz="0" w:space="0" w:color="auto"/>
      </w:divBdr>
    </w:div>
    <w:div w:id="1129325146">
      <w:bodyDiv w:val="1"/>
      <w:marLeft w:val="0"/>
      <w:marRight w:val="0"/>
      <w:marTop w:val="0"/>
      <w:marBottom w:val="0"/>
      <w:divBdr>
        <w:top w:val="none" w:sz="0" w:space="0" w:color="auto"/>
        <w:left w:val="none" w:sz="0" w:space="0" w:color="auto"/>
        <w:bottom w:val="none" w:sz="0" w:space="0" w:color="auto"/>
        <w:right w:val="none" w:sz="0" w:space="0" w:color="auto"/>
      </w:divBdr>
    </w:div>
    <w:div w:id="1131705899">
      <w:bodyDiv w:val="1"/>
      <w:marLeft w:val="0"/>
      <w:marRight w:val="0"/>
      <w:marTop w:val="0"/>
      <w:marBottom w:val="0"/>
      <w:divBdr>
        <w:top w:val="none" w:sz="0" w:space="0" w:color="auto"/>
        <w:left w:val="none" w:sz="0" w:space="0" w:color="auto"/>
        <w:bottom w:val="none" w:sz="0" w:space="0" w:color="auto"/>
        <w:right w:val="none" w:sz="0" w:space="0" w:color="auto"/>
      </w:divBdr>
    </w:div>
    <w:div w:id="1135290949">
      <w:bodyDiv w:val="1"/>
      <w:marLeft w:val="0"/>
      <w:marRight w:val="0"/>
      <w:marTop w:val="0"/>
      <w:marBottom w:val="0"/>
      <w:divBdr>
        <w:top w:val="none" w:sz="0" w:space="0" w:color="auto"/>
        <w:left w:val="none" w:sz="0" w:space="0" w:color="auto"/>
        <w:bottom w:val="none" w:sz="0" w:space="0" w:color="auto"/>
        <w:right w:val="none" w:sz="0" w:space="0" w:color="auto"/>
      </w:divBdr>
    </w:div>
    <w:div w:id="1136528877">
      <w:bodyDiv w:val="1"/>
      <w:marLeft w:val="0"/>
      <w:marRight w:val="0"/>
      <w:marTop w:val="0"/>
      <w:marBottom w:val="0"/>
      <w:divBdr>
        <w:top w:val="none" w:sz="0" w:space="0" w:color="auto"/>
        <w:left w:val="none" w:sz="0" w:space="0" w:color="auto"/>
        <w:bottom w:val="none" w:sz="0" w:space="0" w:color="auto"/>
        <w:right w:val="none" w:sz="0" w:space="0" w:color="auto"/>
      </w:divBdr>
    </w:div>
    <w:div w:id="1140924968">
      <w:bodyDiv w:val="1"/>
      <w:marLeft w:val="0"/>
      <w:marRight w:val="0"/>
      <w:marTop w:val="0"/>
      <w:marBottom w:val="0"/>
      <w:divBdr>
        <w:top w:val="none" w:sz="0" w:space="0" w:color="auto"/>
        <w:left w:val="none" w:sz="0" w:space="0" w:color="auto"/>
        <w:bottom w:val="none" w:sz="0" w:space="0" w:color="auto"/>
        <w:right w:val="none" w:sz="0" w:space="0" w:color="auto"/>
      </w:divBdr>
    </w:div>
    <w:div w:id="1165903187">
      <w:bodyDiv w:val="1"/>
      <w:marLeft w:val="0"/>
      <w:marRight w:val="0"/>
      <w:marTop w:val="0"/>
      <w:marBottom w:val="0"/>
      <w:divBdr>
        <w:top w:val="none" w:sz="0" w:space="0" w:color="auto"/>
        <w:left w:val="none" w:sz="0" w:space="0" w:color="auto"/>
        <w:bottom w:val="none" w:sz="0" w:space="0" w:color="auto"/>
        <w:right w:val="none" w:sz="0" w:space="0" w:color="auto"/>
      </w:divBdr>
    </w:div>
    <w:div w:id="1174539182">
      <w:bodyDiv w:val="1"/>
      <w:marLeft w:val="0"/>
      <w:marRight w:val="0"/>
      <w:marTop w:val="0"/>
      <w:marBottom w:val="0"/>
      <w:divBdr>
        <w:top w:val="none" w:sz="0" w:space="0" w:color="auto"/>
        <w:left w:val="none" w:sz="0" w:space="0" w:color="auto"/>
        <w:bottom w:val="none" w:sz="0" w:space="0" w:color="auto"/>
        <w:right w:val="none" w:sz="0" w:space="0" w:color="auto"/>
      </w:divBdr>
    </w:div>
    <w:div w:id="1184857543">
      <w:bodyDiv w:val="1"/>
      <w:marLeft w:val="0"/>
      <w:marRight w:val="0"/>
      <w:marTop w:val="0"/>
      <w:marBottom w:val="0"/>
      <w:divBdr>
        <w:top w:val="none" w:sz="0" w:space="0" w:color="auto"/>
        <w:left w:val="none" w:sz="0" w:space="0" w:color="auto"/>
        <w:bottom w:val="none" w:sz="0" w:space="0" w:color="auto"/>
        <w:right w:val="none" w:sz="0" w:space="0" w:color="auto"/>
      </w:divBdr>
    </w:div>
    <w:div w:id="1188299344">
      <w:bodyDiv w:val="1"/>
      <w:marLeft w:val="0"/>
      <w:marRight w:val="0"/>
      <w:marTop w:val="0"/>
      <w:marBottom w:val="0"/>
      <w:divBdr>
        <w:top w:val="none" w:sz="0" w:space="0" w:color="auto"/>
        <w:left w:val="none" w:sz="0" w:space="0" w:color="auto"/>
        <w:bottom w:val="none" w:sz="0" w:space="0" w:color="auto"/>
        <w:right w:val="none" w:sz="0" w:space="0" w:color="auto"/>
      </w:divBdr>
    </w:div>
    <w:div w:id="1191603901">
      <w:bodyDiv w:val="1"/>
      <w:marLeft w:val="0"/>
      <w:marRight w:val="0"/>
      <w:marTop w:val="0"/>
      <w:marBottom w:val="0"/>
      <w:divBdr>
        <w:top w:val="none" w:sz="0" w:space="0" w:color="auto"/>
        <w:left w:val="none" w:sz="0" w:space="0" w:color="auto"/>
        <w:bottom w:val="none" w:sz="0" w:space="0" w:color="auto"/>
        <w:right w:val="none" w:sz="0" w:space="0" w:color="auto"/>
      </w:divBdr>
    </w:div>
    <w:div w:id="1200432655">
      <w:bodyDiv w:val="1"/>
      <w:marLeft w:val="0"/>
      <w:marRight w:val="0"/>
      <w:marTop w:val="0"/>
      <w:marBottom w:val="0"/>
      <w:divBdr>
        <w:top w:val="none" w:sz="0" w:space="0" w:color="auto"/>
        <w:left w:val="none" w:sz="0" w:space="0" w:color="auto"/>
        <w:bottom w:val="none" w:sz="0" w:space="0" w:color="auto"/>
        <w:right w:val="none" w:sz="0" w:space="0" w:color="auto"/>
      </w:divBdr>
    </w:div>
    <w:div w:id="1211914675">
      <w:bodyDiv w:val="1"/>
      <w:marLeft w:val="0"/>
      <w:marRight w:val="0"/>
      <w:marTop w:val="0"/>
      <w:marBottom w:val="0"/>
      <w:divBdr>
        <w:top w:val="none" w:sz="0" w:space="0" w:color="auto"/>
        <w:left w:val="none" w:sz="0" w:space="0" w:color="auto"/>
        <w:bottom w:val="none" w:sz="0" w:space="0" w:color="auto"/>
        <w:right w:val="none" w:sz="0" w:space="0" w:color="auto"/>
      </w:divBdr>
    </w:div>
    <w:div w:id="1224217954">
      <w:bodyDiv w:val="1"/>
      <w:marLeft w:val="0"/>
      <w:marRight w:val="0"/>
      <w:marTop w:val="0"/>
      <w:marBottom w:val="0"/>
      <w:divBdr>
        <w:top w:val="none" w:sz="0" w:space="0" w:color="auto"/>
        <w:left w:val="none" w:sz="0" w:space="0" w:color="auto"/>
        <w:bottom w:val="none" w:sz="0" w:space="0" w:color="auto"/>
        <w:right w:val="none" w:sz="0" w:space="0" w:color="auto"/>
      </w:divBdr>
    </w:div>
    <w:div w:id="1227376797">
      <w:bodyDiv w:val="1"/>
      <w:marLeft w:val="0"/>
      <w:marRight w:val="0"/>
      <w:marTop w:val="0"/>
      <w:marBottom w:val="0"/>
      <w:divBdr>
        <w:top w:val="none" w:sz="0" w:space="0" w:color="auto"/>
        <w:left w:val="none" w:sz="0" w:space="0" w:color="auto"/>
        <w:bottom w:val="none" w:sz="0" w:space="0" w:color="auto"/>
        <w:right w:val="none" w:sz="0" w:space="0" w:color="auto"/>
      </w:divBdr>
    </w:div>
    <w:div w:id="1229076493">
      <w:bodyDiv w:val="1"/>
      <w:marLeft w:val="0"/>
      <w:marRight w:val="0"/>
      <w:marTop w:val="0"/>
      <w:marBottom w:val="0"/>
      <w:divBdr>
        <w:top w:val="none" w:sz="0" w:space="0" w:color="auto"/>
        <w:left w:val="none" w:sz="0" w:space="0" w:color="auto"/>
        <w:bottom w:val="none" w:sz="0" w:space="0" w:color="auto"/>
        <w:right w:val="none" w:sz="0" w:space="0" w:color="auto"/>
      </w:divBdr>
    </w:div>
    <w:div w:id="1232734813">
      <w:bodyDiv w:val="1"/>
      <w:marLeft w:val="0"/>
      <w:marRight w:val="0"/>
      <w:marTop w:val="0"/>
      <w:marBottom w:val="0"/>
      <w:divBdr>
        <w:top w:val="none" w:sz="0" w:space="0" w:color="auto"/>
        <w:left w:val="none" w:sz="0" w:space="0" w:color="auto"/>
        <w:bottom w:val="none" w:sz="0" w:space="0" w:color="auto"/>
        <w:right w:val="none" w:sz="0" w:space="0" w:color="auto"/>
      </w:divBdr>
    </w:div>
    <w:div w:id="1248421317">
      <w:bodyDiv w:val="1"/>
      <w:marLeft w:val="0"/>
      <w:marRight w:val="0"/>
      <w:marTop w:val="0"/>
      <w:marBottom w:val="0"/>
      <w:divBdr>
        <w:top w:val="none" w:sz="0" w:space="0" w:color="auto"/>
        <w:left w:val="none" w:sz="0" w:space="0" w:color="auto"/>
        <w:bottom w:val="none" w:sz="0" w:space="0" w:color="auto"/>
        <w:right w:val="none" w:sz="0" w:space="0" w:color="auto"/>
      </w:divBdr>
    </w:div>
    <w:div w:id="1272712050">
      <w:bodyDiv w:val="1"/>
      <w:marLeft w:val="0"/>
      <w:marRight w:val="0"/>
      <w:marTop w:val="0"/>
      <w:marBottom w:val="0"/>
      <w:divBdr>
        <w:top w:val="none" w:sz="0" w:space="0" w:color="auto"/>
        <w:left w:val="none" w:sz="0" w:space="0" w:color="auto"/>
        <w:bottom w:val="none" w:sz="0" w:space="0" w:color="auto"/>
        <w:right w:val="none" w:sz="0" w:space="0" w:color="auto"/>
      </w:divBdr>
    </w:div>
    <w:div w:id="1280988993">
      <w:bodyDiv w:val="1"/>
      <w:marLeft w:val="0"/>
      <w:marRight w:val="0"/>
      <w:marTop w:val="0"/>
      <w:marBottom w:val="0"/>
      <w:divBdr>
        <w:top w:val="none" w:sz="0" w:space="0" w:color="auto"/>
        <w:left w:val="none" w:sz="0" w:space="0" w:color="auto"/>
        <w:bottom w:val="none" w:sz="0" w:space="0" w:color="auto"/>
        <w:right w:val="none" w:sz="0" w:space="0" w:color="auto"/>
      </w:divBdr>
    </w:div>
    <w:div w:id="1290043049">
      <w:bodyDiv w:val="1"/>
      <w:marLeft w:val="0"/>
      <w:marRight w:val="0"/>
      <w:marTop w:val="0"/>
      <w:marBottom w:val="0"/>
      <w:divBdr>
        <w:top w:val="none" w:sz="0" w:space="0" w:color="auto"/>
        <w:left w:val="none" w:sz="0" w:space="0" w:color="auto"/>
        <w:bottom w:val="none" w:sz="0" w:space="0" w:color="auto"/>
        <w:right w:val="none" w:sz="0" w:space="0" w:color="auto"/>
      </w:divBdr>
    </w:div>
    <w:div w:id="1293514665">
      <w:bodyDiv w:val="1"/>
      <w:marLeft w:val="0"/>
      <w:marRight w:val="0"/>
      <w:marTop w:val="0"/>
      <w:marBottom w:val="0"/>
      <w:divBdr>
        <w:top w:val="none" w:sz="0" w:space="0" w:color="auto"/>
        <w:left w:val="none" w:sz="0" w:space="0" w:color="auto"/>
        <w:bottom w:val="none" w:sz="0" w:space="0" w:color="auto"/>
        <w:right w:val="none" w:sz="0" w:space="0" w:color="auto"/>
      </w:divBdr>
    </w:div>
    <w:div w:id="1318072884">
      <w:bodyDiv w:val="1"/>
      <w:marLeft w:val="0"/>
      <w:marRight w:val="0"/>
      <w:marTop w:val="0"/>
      <w:marBottom w:val="0"/>
      <w:divBdr>
        <w:top w:val="none" w:sz="0" w:space="0" w:color="auto"/>
        <w:left w:val="none" w:sz="0" w:space="0" w:color="auto"/>
        <w:bottom w:val="none" w:sz="0" w:space="0" w:color="auto"/>
        <w:right w:val="none" w:sz="0" w:space="0" w:color="auto"/>
      </w:divBdr>
    </w:div>
    <w:div w:id="1327322148">
      <w:bodyDiv w:val="1"/>
      <w:marLeft w:val="0"/>
      <w:marRight w:val="0"/>
      <w:marTop w:val="0"/>
      <w:marBottom w:val="0"/>
      <w:divBdr>
        <w:top w:val="none" w:sz="0" w:space="0" w:color="auto"/>
        <w:left w:val="none" w:sz="0" w:space="0" w:color="auto"/>
        <w:bottom w:val="none" w:sz="0" w:space="0" w:color="auto"/>
        <w:right w:val="none" w:sz="0" w:space="0" w:color="auto"/>
      </w:divBdr>
    </w:div>
    <w:div w:id="1331828985">
      <w:bodyDiv w:val="1"/>
      <w:marLeft w:val="0"/>
      <w:marRight w:val="0"/>
      <w:marTop w:val="0"/>
      <w:marBottom w:val="0"/>
      <w:divBdr>
        <w:top w:val="none" w:sz="0" w:space="0" w:color="auto"/>
        <w:left w:val="none" w:sz="0" w:space="0" w:color="auto"/>
        <w:bottom w:val="none" w:sz="0" w:space="0" w:color="auto"/>
        <w:right w:val="none" w:sz="0" w:space="0" w:color="auto"/>
      </w:divBdr>
    </w:div>
    <w:div w:id="1336573092">
      <w:bodyDiv w:val="1"/>
      <w:marLeft w:val="0"/>
      <w:marRight w:val="0"/>
      <w:marTop w:val="0"/>
      <w:marBottom w:val="0"/>
      <w:divBdr>
        <w:top w:val="none" w:sz="0" w:space="0" w:color="auto"/>
        <w:left w:val="none" w:sz="0" w:space="0" w:color="auto"/>
        <w:bottom w:val="none" w:sz="0" w:space="0" w:color="auto"/>
        <w:right w:val="none" w:sz="0" w:space="0" w:color="auto"/>
      </w:divBdr>
    </w:div>
    <w:div w:id="1339964393">
      <w:bodyDiv w:val="1"/>
      <w:marLeft w:val="0"/>
      <w:marRight w:val="0"/>
      <w:marTop w:val="0"/>
      <w:marBottom w:val="0"/>
      <w:divBdr>
        <w:top w:val="none" w:sz="0" w:space="0" w:color="auto"/>
        <w:left w:val="none" w:sz="0" w:space="0" w:color="auto"/>
        <w:bottom w:val="none" w:sz="0" w:space="0" w:color="auto"/>
        <w:right w:val="none" w:sz="0" w:space="0" w:color="auto"/>
      </w:divBdr>
      <w:divsChild>
        <w:div w:id="245579767">
          <w:marLeft w:val="0"/>
          <w:marRight w:val="0"/>
          <w:marTop w:val="0"/>
          <w:marBottom w:val="0"/>
          <w:divBdr>
            <w:top w:val="none" w:sz="0" w:space="0" w:color="auto"/>
            <w:left w:val="none" w:sz="0" w:space="0" w:color="auto"/>
            <w:bottom w:val="none" w:sz="0" w:space="0" w:color="auto"/>
            <w:right w:val="none" w:sz="0" w:space="0" w:color="auto"/>
          </w:divBdr>
        </w:div>
        <w:div w:id="245844682">
          <w:marLeft w:val="0"/>
          <w:marRight w:val="0"/>
          <w:marTop w:val="0"/>
          <w:marBottom w:val="0"/>
          <w:divBdr>
            <w:top w:val="none" w:sz="0" w:space="0" w:color="auto"/>
            <w:left w:val="none" w:sz="0" w:space="0" w:color="auto"/>
            <w:bottom w:val="none" w:sz="0" w:space="0" w:color="auto"/>
            <w:right w:val="none" w:sz="0" w:space="0" w:color="auto"/>
          </w:divBdr>
        </w:div>
        <w:div w:id="528765858">
          <w:marLeft w:val="0"/>
          <w:marRight w:val="0"/>
          <w:marTop w:val="0"/>
          <w:marBottom w:val="0"/>
          <w:divBdr>
            <w:top w:val="none" w:sz="0" w:space="0" w:color="auto"/>
            <w:left w:val="none" w:sz="0" w:space="0" w:color="auto"/>
            <w:bottom w:val="none" w:sz="0" w:space="0" w:color="auto"/>
            <w:right w:val="none" w:sz="0" w:space="0" w:color="auto"/>
          </w:divBdr>
        </w:div>
      </w:divsChild>
    </w:div>
    <w:div w:id="1356076261">
      <w:bodyDiv w:val="1"/>
      <w:marLeft w:val="0"/>
      <w:marRight w:val="0"/>
      <w:marTop w:val="0"/>
      <w:marBottom w:val="0"/>
      <w:divBdr>
        <w:top w:val="none" w:sz="0" w:space="0" w:color="auto"/>
        <w:left w:val="none" w:sz="0" w:space="0" w:color="auto"/>
        <w:bottom w:val="none" w:sz="0" w:space="0" w:color="auto"/>
        <w:right w:val="none" w:sz="0" w:space="0" w:color="auto"/>
      </w:divBdr>
    </w:div>
    <w:div w:id="1375424808">
      <w:bodyDiv w:val="1"/>
      <w:marLeft w:val="0"/>
      <w:marRight w:val="0"/>
      <w:marTop w:val="0"/>
      <w:marBottom w:val="0"/>
      <w:divBdr>
        <w:top w:val="none" w:sz="0" w:space="0" w:color="auto"/>
        <w:left w:val="none" w:sz="0" w:space="0" w:color="auto"/>
        <w:bottom w:val="none" w:sz="0" w:space="0" w:color="auto"/>
        <w:right w:val="none" w:sz="0" w:space="0" w:color="auto"/>
      </w:divBdr>
    </w:div>
    <w:div w:id="1376196151">
      <w:bodyDiv w:val="1"/>
      <w:marLeft w:val="0"/>
      <w:marRight w:val="0"/>
      <w:marTop w:val="0"/>
      <w:marBottom w:val="0"/>
      <w:divBdr>
        <w:top w:val="none" w:sz="0" w:space="0" w:color="auto"/>
        <w:left w:val="none" w:sz="0" w:space="0" w:color="auto"/>
        <w:bottom w:val="none" w:sz="0" w:space="0" w:color="auto"/>
        <w:right w:val="none" w:sz="0" w:space="0" w:color="auto"/>
      </w:divBdr>
    </w:div>
    <w:div w:id="1378436172">
      <w:bodyDiv w:val="1"/>
      <w:marLeft w:val="0"/>
      <w:marRight w:val="0"/>
      <w:marTop w:val="0"/>
      <w:marBottom w:val="0"/>
      <w:divBdr>
        <w:top w:val="none" w:sz="0" w:space="0" w:color="auto"/>
        <w:left w:val="none" w:sz="0" w:space="0" w:color="auto"/>
        <w:bottom w:val="none" w:sz="0" w:space="0" w:color="auto"/>
        <w:right w:val="none" w:sz="0" w:space="0" w:color="auto"/>
      </w:divBdr>
    </w:div>
    <w:div w:id="1391535098">
      <w:bodyDiv w:val="1"/>
      <w:marLeft w:val="0"/>
      <w:marRight w:val="0"/>
      <w:marTop w:val="0"/>
      <w:marBottom w:val="0"/>
      <w:divBdr>
        <w:top w:val="none" w:sz="0" w:space="0" w:color="auto"/>
        <w:left w:val="none" w:sz="0" w:space="0" w:color="auto"/>
        <w:bottom w:val="none" w:sz="0" w:space="0" w:color="auto"/>
        <w:right w:val="none" w:sz="0" w:space="0" w:color="auto"/>
      </w:divBdr>
    </w:div>
    <w:div w:id="1397776631">
      <w:bodyDiv w:val="1"/>
      <w:marLeft w:val="0"/>
      <w:marRight w:val="0"/>
      <w:marTop w:val="0"/>
      <w:marBottom w:val="0"/>
      <w:divBdr>
        <w:top w:val="none" w:sz="0" w:space="0" w:color="auto"/>
        <w:left w:val="none" w:sz="0" w:space="0" w:color="auto"/>
        <w:bottom w:val="none" w:sz="0" w:space="0" w:color="auto"/>
        <w:right w:val="none" w:sz="0" w:space="0" w:color="auto"/>
      </w:divBdr>
    </w:div>
    <w:div w:id="1411611769">
      <w:bodyDiv w:val="1"/>
      <w:marLeft w:val="0"/>
      <w:marRight w:val="0"/>
      <w:marTop w:val="0"/>
      <w:marBottom w:val="0"/>
      <w:divBdr>
        <w:top w:val="none" w:sz="0" w:space="0" w:color="auto"/>
        <w:left w:val="none" w:sz="0" w:space="0" w:color="auto"/>
        <w:bottom w:val="none" w:sz="0" w:space="0" w:color="auto"/>
        <w:right w:val="none" w:sz="0" w:space="0" w:color="auto"/>
      </w:divBdr>
    </w:div>
    <w:div w:id="1418017009">
      <w:bodyDiv w:val="1"/>
      <w:marLeft w:val="0"/>
      <w:marRight w:val="0"/>
      <w:marTop w:val="0"/>
      <w:marBottom w:val="0"/>
      <w:divBdr>
        <w:top w:val="none" w:sz="0" w:space="0" w:color="auto"/>
        <w:left w:val="none" w:sz="0" w:space="0" w:color="auto"/>
        <w:bottom w:val="none" w:sz="0" w:space="0" w:color="auto"/>
        <w:right w:val="none" w:sz="0" w:space="0" w:color="auto"/>
      </w:divBdr>
    </w:div>
    <w:div w:id="1423916683">
      <w:bodyDiv w:val="1"/>
      <w:marLeft w:val="0"/>
      <w:marRight w:val="0"/>
      <w:marTop w:val="0"/>
      <w:marBottom w:val="0"/>
      <w:divBdr>
        <w:top w:val="none" w:sz="0" w:space="0" w:color="auto"/>
        <w:left w:val="none" w:sz="0" w:space="0" w:color="auto"/>
        <w:bottom w:val="none" w:sz="0" w:space="0" w:color="auto"/>
        <w:right w:val="none" w:sz="0" w:space="0" w:color="auto"/>
      </w:divBdr>
    </w:div>
    <w:div w:id="1430737625">
      <w:bodyDiv w:val="1"/>
      <w:marLeft w:val="0"/>
      <w:marRight w:val="0"/>
      <w:marTop w:val="0"/>
      <w:marBottom w:val="0"/>
      <w:divBdr>
        <w:top w:val="none" w:sz="0" w:space="0" w:color="auto"/>
        <w:left w:val="none" w:sz="0" w:space="0" w:color="auto"/>
        <w:bottom w:val="none" w:sz="0" w:space="0" w:color="auto"/>
        <w:right w:val="none" w:sz="0" w:space="0" w:color="auto"/>
      </w:divBdr>
      <w:divsChild>
        <w:div w:id="103498534">
          <w:marLeft w:val="576"/>
          <w:marRight w:val="0"/>
          <w:marTop w:val="0"/>
          <w:marBottom w:val="0"/>
          <w:divBdr>
            <w:top w:val="none" w:sz="0" w:space="0" w:color="auto"/>
            <w:left w:val="none" w:sz="0" w:space="0" w:color="auto"/>
            <w:bottom w:val="none" w:sz="0" w:space="0" w:color="auto"/>
            <w:right w:val="none" w:sz="0" w:space="0" w:color="auto"/>
          </w:divBdr>
        </w:div>
        <w:div w:id="151457732">
          <w:marLeft w:val="576"/>
          <w:marRight w:val="0"/>
          <w:marTop w:val="0"/>
          <w:marBottom w:val="0"/>
          <w:divBdr>
            <w:top w:val="none" w:sz="0" w:space="0" w:color="auto"/>
            <w:left w:val="none" w:sz="0" w:space="0" w:color="auto"/>
            <w:bottom w:val="none" w:sz="0" w:space="0" w:color="auto"/>
            <w:right w:val="none" w:sz="0" w:space="0" w:color="auto"/>
          </w:divBdr>
        </w:div>
        <w:div w:id="347097556">
          <w:marLeft w:val="274"/>
          <w:marRight w:val="0"/>
          <w:marTop w:val="0"/>
          <w:marBottom w:val="0"/>
          <w:divBdr>
            <w:top w:val="none" w:sz="0" w:space="0" w:color="auto"/>
            <w:left w:val="none" w:sz="0" w:space="0" w:color="auto"/>
            <w:bottom w:val="none" w:sz="0" w:space="0" w:color="auto"/>
            <w:right w:val="none" w:sz="0" w:space="0" w:color="auto"/>
          </w:divBdr>
        </w:div>
        <w:div w:id="1046567012">
          <w:marLeft w:val="274"/>
          <w:marRight w:val="0"/>
          <w:marTop w:val="0"/>
          <w:marBottom w:val="0"/>
          <w:divBdr>
            <w:top w:val="none" w:sz="0" w:space="0" w:color="auto"/>
            <w:left w:val="none" w:sz="0" w:space="0" w:color="auto"/>
            <w:bottom w:val="none" w:sz="0" w:space="0" w:color="auto"/>
            <w:right w:val="none" w:sz="0" w:space="0" w:color="auto"/>
          </w:divBdr>
        </w:div>
        <w:div w:id="1103841619">
          <w:marLeft w:val="274"/>
          <w:marRight w:val="0"/>
          <w:marTop w:val="0"/>
          <w:marBottom w:val="0"/>
          <w:divBdr>
            <w:top w:val="none" w:sz="0" w:space="0" w:color="auto"/>
            <w:left w:val="none" w:sz="0" w:space="0" w:color="auto"/>
            <w:bottom w:val="none" w:sz="0" w:space="0" w:color="auto"/>
            <w:right w:val="none" w:sz="0" w:space="0" w:color="auto"/>
          </w:divBdr>
        </w:div>
        <w:div w:id="2028830712">
          <w:marLeft w:val="576"/>
          <w:marRight w:val="0"/>
          <w:marTop w:val="0"/>
          <w:marBottom w:val="0"/>
          <w:divBdr>
            <w:top w:val="none" w:sz="0" w:space="0" w:color="auto"/>
            <w:left w:val="none" w:sz="0" w:space="0" w:color="auto"/>
            <w:bottom w:val="none" w:sz="0" w:space="0" w:color="auto"/>
            <w:right w:val="none" w:sz="0" w:space="0" w:color="auto"/>
          </w:divBdr>
        </w:div>
      </w:divsChild>
    </w:div>
    <w:div w:id="1457483027">
      <w:bodyDiv w:val="1"/>
      <w:marLeft w:val="0"/>
      <w:marRight w:val="0"/>
      <w:marTop w:val="0"/>
      <w:marBottom w:val="0"/>
      <w:divBdr>
        <w:top w:val="none" w:sz="0" w:space="0" w:color="auto"/>
        <w:left w:val="none" w:sz="0" w:space="0" w:color="auto"/>
        <w:bottom w:val="none" w:sz="0" w:space="0" w:color="auto"/>
        <w:right w:val="none" w:sz="0" w:space="0" w:color="auto"/>
      </w:divBdr>
    </w:div>
    <w:div w:id="1475299028">
      <w:bodyDiv w:val="1"/>
      <w:marLeft w:val="0"/>
      <w:marRight w:val="0"/>
      <w:marTop w:val="0"/>
      <w:marBottom w:val="0"/>
      <w:divBdr>
        <w:top w:val="none" w:sz="0" w:space="0" w:color="auto"/>
        <w:left w:val="none" w:sz="0" w:space="0" w:color="auto"/>
        <w:bottom w:val="none" w:sz="0" w:space="0" w:color="auto"/>
        <w:right w:val="none" w:sz="0" w:space="0" w:color="auto"/>
      </w:divBdr>
    </w:div>
    <w:div w:id="1497113921">
      <w:bodyDiv w:val="1"/>
      <w:marLeft w:val="0"/>
      <w:marRight w:val="0"/>
      <w:marTop w:val="0"/>
      <w:marBottom w:val="0"/>
      <w:divBdr>
        <w:top w:val="none" w:sz="0" w:space="0" w:color="auto"/>
        <w:left w:val="none" w:sz="0" w:space="0" w:color="auto"/>
        <w:bottom w:val="none" w:sz="0" w:space="0" w:color="auto"/>
        <w:right w:val="none" w:sz="0" w:space="0" w:color="auto"/>
      </w:divBdr>
    </w:div>
    <w:div w:id="1503350097">
      <w:bodyDiv w:val="1"/>
      <w:marLeft w:val="0"/>
      <w:marRight w:val="0"/>
      <w:marTop w:val="0"/>
      <w:marBottom w:val="0"/>
      <w:divBdr>
        <w:top w:val="none" w:sz="0" w:space="0" w:color="auto"/>
        <w:left w:val="none" w:sz="0" w:space="0" w:color="auto"/>
        <w:bottom w:val="none" w:sz="0" w:space="0" w:color="auto"/>
        <w:right w:val="none" w:sz="0" w:space="0" w:color="auto"/>
      </w:divBdr>
      <w:divsChild>
        <w:div w:id="1017468390">
          <w:marLeft w:val="0"/>
          <w:marRight w:val="0"/>
          <w:marTop w:val="0"/>
          <w:marBottom w:val="0"/>
          <w:divBdr>
            <w:top w:val="none" w:sz="0" w:space="0" w:color="auto"/>
            <w:left w:val="none" w:sz="0" w:space="0" w:color="auto"/>
            <w:bottom w:val="none" w:sz="0" w:space="0" w:color="auto"/>
            <w:right w:val="none" w:sz="0" w:space="0" w:color="auto"/>
          </w:divBdr>
        </w:div>
        <w:div w:id="1787187672">
          <w:marLeft w:val="0"/>
          <w:marRight w:val="0"/>
          <w:marTop w:val="0"/>
          <w:marBottom w:val="0"/>
          <w:divBdr>
            <w:top w:val="none" w:sz="0" w:space="0" w:color="auto"/>
            <w:left w:val="none" w:sz="0" w:space="0" w:color="auto"/>
            <w:bottom w:val="none" w:sz="0" w:space="0" w:color="auto"/>
            <w:right w:val="none" w:sz="0" w:space="0" w:color="auto"/>
          </w:divBdr>
        </w:div>
        <w:div w:id="1854608375">
          <w:marLeft w:val="0"/>
          <w:marRight w:val="0"/>
          <w:marTop w:val="0"/>
          <w:marBottom w:val="0"/>
          <w:divBdr>
            <w:top w:val="none" w:sz="0" w:space="0" w:color="auto"/>
            <w:left w:val="none" w:sz="0" w:space="0" w:color="auto"/>
            <w:bottom w:val="none" w:sz="0" w:space="0" w:color="auto"/>
            <w:right w:val="none" w:sz="0" w:space="0" w:color="auto"/>
          </w:divBdr>
        </w:div>
      </w:divsChild>
    </w:div>
    <w:div w:id="1519005493">
      <w:bodyDiv w:val="1"/>
      <w:marLeft w:val="0"/>
      <w:marRight w:val="0"/>
      <w:marTop w:val="0"/>
      <w:marBottom w:val="0"/>
      <w:divBdr>
        <w:top w:val="none" w:sz="0" w:space="0" w:color="auto"/>
        <w:left w:val="none" w:sz="0" w:space="0" w:color="auto"/>
        <w:bottom w:val="none" w:sz="0" w:space="0" w:color="auto"/>
        <w:right w:val="none" w:sz="0" w:space="0" w:color="auto"/>
      </w:divBdr>
    </w:div>
    <w:div w:id="1532187081">
      <w:bodyDiv w:val="1"/>
      <w:marLeft w:val="0"/>
      <w:marRight w:val="0"/>
      <w:marTop w:val="0"/>
      <w:marBottom w:val="0"/>
      <w:divBdr>
        <w:top w:val="none" w:sz="0" w:space="0" w:color="auto"/>
        <w:left w:val="none" w:sz="0" w:space="0" w:color="auto"/>
        <w:bottom w:val="none" w:sz="0" w:space="0" w:color="auto"/>
        <w:right w:val="none" w:sz="0" w:space="0" w:color="auto"/>
      </w:divBdr>
    </w:div>
    <w:div w:id="1540775325">
      <w:bodyDiv w:val="1"/>
      <w:marLeft w:val="0"/>
      <w:marRight w:val="0"/>
      <w:marTop w:val="0"/>
      <w:marBottom w:val="0"/>
      <w:divBdr>
        <w:top w:val="none" w:sz="0" w:space="0" w:color="auto"/>
        <w:left w:val="none" w:sz="0" w:space="0" w:color="auto"/>
        <w:bottom w:val="none" w:sz="0" w:space="0" w:color="auto"/>
        <w:right w:val="none" w:sz="0" w:space="0" w:color="auto"/>
      </w:divBdr>
    </w:div>
    <w:div w:id="1542011554">
      <w:bodyDiv w:val="1"/>
      <w:marLeft w:val="0"/>
      <w:marRight w:val="0"/>
      <w:marTop w:val="0"/>
      <w:marBottom w:val="0"/>
      <w:divBdr>
        <w:top w:val="none" w:sz="0" w:space="0" w:color="auto"/>
        <w:left w:val="none" w:sz="0" w:space="0" w:color="auto"/>
        <w:bottom w:val="none" w:sz="0" w:space="0" w:color="auto"/>
        <w:right w:val="none" w:sz="0" w:space="0" w:color="auto"/>
      </w:divBdr>
    </w:div>
    <w:div w:id="1543984480">
      <w:bodyDiv w:val="1"/>
      <w:marLeft w:val="0"/>
      <w:marRight w:val="0"/>
      <w:marTop w:val="0"/>
      <w:marBottom w:val="0"/>
      <w:divBdr>
        <w:top w:val="none" w:sz="0" w:space="0" w:color="auto"/>
        <w:left w:val="none" w:sz="0" w:space="0" w:color="auto"/>
        <w:bottom w:val="none" w:sz="0" w:space="0" w:color="auto"/>
        <w:right w:val="none" w:sz="0" w:space="0" w:color="auto"/>
      </w:divBdr>
    </w:div>
    <w:div w:id="1559047063">
      <w:bodyDiv w:val="1"/>
      <w:marLeft w:val="0"/>
      <w:marRight w:val="0"/>
      <w:marTop w:val="0"/>
      <w:marBottom w:val="0"/>
      <w:divBdr>
        <w:top w:val="none" w:sz="0" w:space="0" w:color="auto"/>
        <w:left w:val="none" w:sz="0" w:space="0" w:color="auto"/>
        <w:bottom w:val="none" w:sz="0" w:space="0" w:color="auto"/>
        <w:right w:val="none" w:sz="0" w:space="0" w:color="auto"/>
      </w:divBdr>
    </w:div>
    <w:div w:id="1559634876">
      <w:bodyDiv w:val="1"/>
      <w:marLeft w:val="0"/>
      <w:marRight w:val="0"/>
      <w:marTop w:val="0"/>
      <w:marBottom w:val="0"/>
      <w:divBdr>
        <w:top w:val="none" w:sz="0" w:space="0" w:color="auto"/>
        <w:left w:val="none" w:sz="0" w:space="0" w:color="auto"/>
        <w:bottom w:val="none" w:sz="0" w:space="0" w:color="auto"/>
        <w:right w:val="none" w:sz="0" w:space="0" w:color="auto"/>
      </w:divBdr>
    </w:div>
    <w:div w:id="1565140926">
      <w:bodyDiv w:val="1"/>
      <w:marLeft w:val="0"/>
      <w:marRight w:val="0"/>
      <w:marTop w:val="0"/>
      <w:marBottom w:val="0"/>
      <w:divBdr>
        <w:top w:val="none" w:sz="0" w:space="0" w:color="auto"/>
        <w:left w:val="none" w:sz="0" w:space="0" w:color="auto"/>
        <w:bottom w:val="none" w:sz="0" w:space="0" w:color="auto"/>
        <w:right w:val="none" w:sz="0" w:space="0" w:color="auto"/>
      </w:divBdr>
      <w:divsChild>
        <w:div w:id="644890231">
          <w:marLeft w:val="0"/>
          <w:marRight w:val="0"/>
          <w:marTop w:val="0"/>
          <w:marBottom w:val="0"/>
          <w:divBdr>
            <w:top w:val="none" w:sz="0" w:space="0" w:color="auto"/>
            <w:left w:val="none" w:sz="0" w:space="0" w:color="auto"/>
            <w:bottom w:val="none" w:sz="0" w:space="0" w:color="auto"/>
            <w:right w:val="none" w:sz="0" w:space="0" w:color="auto"/>
          </w:divBdr>
        </w:div>
        <w:div w:id="1033845907">
          <w:marLeft w:val="0"/>
          <w:marRight w:val="0"/>
          <w:marTop w:val="0"/>
          <w:marBottom w:val="0"/>
          <w:divBdr>
            <w:top w:val="none" w:sz="0" w:space="0" w:color="auto"/>
            <w:left w:val="none" w:sz="0" w:space="0" w:color="auto"/>
            <w:bottom w:val="none" w:sz="0" w:space="0" w:color="auto"/>
            <w:right w:val="none" w:sz="0" w:space="0" w:color="auto"/>
          </w:divBdr>
        </w:div>
        <w:div w:id="1760102662">
          <w:marLeft w:val="0"/>
          <w:marRight w:val="0"/>
          <w:marTop w:val="0"/>
          <w:marBottom w:val="0"/>
          <w:divBdr>
            <w:top w:val="none" w:sz="0" w:space="0" w:color="auto"/>
            <w:left w:val="none" w:sz="0" w:space="0" w:color="auto"/>
            <w:bottom w:val="none" w:sz="0" w:space="0" w:color="auto"/>
            <w:right w:val="none" w:sz="0" w:space="0" w:color="auto"/>
          </w:divBdr>
        </w:div>
      </w:divsChild>
    </w:div>
    <w:div w:id="1570727293">
      <w:bodyDiv w:val="1"/>
      <w:marLeft w:val="0"/>
      <w:marRight w:val="0"/>
      <w:marTop w:val="0"/>
      <w:marBottom w:val="0"/>
      <w:divBdr>
        <w:top w:val="none" w:sz="0" w:space="0" w:color="auto"/>
        <w:left w:val="none" w:sz="0" w:space="0" w:color="auto"/>
        <w:bottom w:val="none" w:sz="0" w:space="0" w:color="auto"/>
        <w:right w:val="none" w:sz="0" w:space="0" w:color="auto"/>
      </w:divBdr>
      <w:divsChild>
        <w:div w:id="124113807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7324572">
      <w:bodyDiv w:val="1"/>
      <w:marLeft w:val="0"/>
      <w:marRight w:val="0"/>
      <w:marTop w:val="0"/>
      <w:marBottom w:val="0"/>
      <w:divBdr>
        <w:top w:val="none" w:sz="0" w:space="0" w:color="auto"/>
        <w:left w:val="none" w:sz="0" w:space="0" w:color="auto"/>
        <w:bottom w:val="none" w:sz="0" w:space="0" w:color="auto"/>
        <w:right w:val="none" w:sz="0" w:space="0" w:color="auto"/>
      </w:divBdr>
    </w:div>
    <w:div w:id="1584485582">
      <w:bodyDiv w:val="1"/>
      <w:marLeft w:val="0"/>
      <w:marRight w:val="0"/>
      <w:marTop w:val="0"/>
      <w:marBottom w:val="0"/>
      <w:divBdr>
        <w:top w:val="none" w:sz="0" w:space="0" w:color="auto"/>
        <w:left w:val="none" w:sz="0" w:space="0" w:color="auto"/>
        <w:bottom w:val="none" w:sz="0" w:space="0" w:color="auto"/>
        <w:right w:val="none" w:sz="0" w:space="0" w:color="auto"/>
      </w:divBdr>
    </w:div>
    <w:div w:id="1587618131">
      <w:bodyDiv w:val="1"/>
      <w:marLeft w:val="0"/>
      <w:marRight w:val="0"/>
      <w:marTop w:val="0"/>
      <w:marBottom w:val="0"/>
      <w:divBdr>
        <w:top w:val="none" w:sz="0" w:space="0" w:color="auto"/>
        <w:left w:val="none" w:sz="0" w:space="0" w:color="auto"/>
        <w:bottom w:val="none" w:sz="0" w:space="0" w:color="auto"/>
        <w:right w:val="none" w:sz="0" w:space="0" w:color="auto"/>
      </w:divBdr>
    </w:div>
    <w:div w:id="1597013807">
      <w:bodyDiv w:val="1"/>
      <w:marLeft w:val="0"/>
      <w:marRight w:val="0"/>
      <w:marTop w:val="0"/>
      <w:marBottom w:val="0"/>
      <w:divBdr>
        <w:top w:val="none" w:sz="0" w:space="0" w:color="auto"/>
        <w:left w:val="none" w:sz="0" w:space="0" w:color="auto"/>
        <w:bottom w:val="none" w:sz="0" w:space="0" w:color="auto"/>
        <w:right w:val="none" w:sz="0" w:space="0" w:color="auto"/>
      </w:divBdr>
    </w:div>
    <w:div w:id="1597132416">
      <w:bodyDiv w:val="1"/>
      <w:marLeft w:val="0"/>
      <w:marRight w:val="0"/>
      <w:marTop w:val="0"/>
      <w:marBottom w:val="0"/>
      <w:divBdr>
        <w:top w:val="none" w:sz="0" w:space="0" w:color="auto"/>
        <w:left w:val="none" w:sz="0" w:space="0" w:color="auto"/>
        <w:bottom w:val="none" w:sz="0" w:space="0" w:color="auto"/>
        <w:right w:val="none" w:sz="0" w:space="0" w:color="auto"/>
      </w:divBdr>
    </w:div>
    <w:div w:id="1597443227">
      <w:bodyDiv w:val="1"/>
      <w:marLeft w:val="0"/>
      <w:marRight w:val="0"/>
      <w:marTop w:val="0"/>
      <w:marBottom w:val="0"/>
      <w:divBdr>
        <w:top w:val="none" w:sz="0" w:space="0" w:color="auto"/>
        <w:left w:val="none" w:sz="0" w:space="0" w:color="auto"/>
        <w:bottom w:val="none" w:sz="0" w:space="0" w:color="auto"/>
        <w:right w:val="none" w:sz="0" w:space="0" w:color="auto"/>
      </w:divBdr>
    </w:div>
    <w:div w:id="1602378450">
      <w:bodyDiv w:val="1"/>
      <w:marLeft w:val="0"/>
      <w:marRight w:val="0"/>
      <w:marTop w:val="0"/>
      <w:marBottom w:val="0"/>
      <w:divBdr>
        <w:top w:val="none" w:sz="0" w:space="0" w:color="auto"/>
        <w:left w:val="none" w:sz="0" w:space="0" w:color="auto"/>
        <w:bottom w:val="none" w:sz="0" w:space="0" w:color="auto"/>
        <w:right w:val="none" w:sz="0" w:space="0" w:color="auto"/>
      </w:divBdr>
    </w:div>
    <w:div w:id="1610089303">
      <w:bodyDiv w:val="1"/>
      <w:marLeft w:val="0"/>
      <w:marRight w:val="0"/>
      <w:marTop w:val="0"/>
      <w:marBottom w:val="0"/>
      <w:divBdr>
        <w:top w:val="none" w:sz="0" w:space="0" w:color="auto"/>
        <w:left w:val="none" w:sz="0" w:space="0" w:color="auto"/>
        <w:bottom w:val="none" w:sz="0" w:space="0" w:color="auto"/>
        <w:right w:val="none" w:sz="0" w:space="0" w:color="auto"/>
      </w:divBdr>
    </w:div>
    <w:div w:id="1611470775">
      <w:bodyDiv w:val="1"/>
      <w:marLeft w:val="0"/>
      <w:marRight w:val="0"/>
      <w:marTop w:val="0"/>
      <w:marBottom w:val="0"/>
      <w:divBdr>
        <w:top w:val="none" w:sz="0" w:space="0" w:color="auto"/>
        <w:left w:val="none" w:sz="0" w:space="0" w:color="auto"/>
        <w:bottom w:val="none" w:sz="0" w:space="0" w:color="auto"/>
        <w:right w:val="none" w:sz="0" w:space="0" w:color="auto"/>
      </w:divBdr>
    </w:div>
    <w:div w:id="1612545630">
      <w:bodyDiv w:val="1"/>
      <w:marLeft w:val="0"/>
      <w:marRight w:val="0"/>
      <w:marTop w:val="0"/>
      <w:marBottom w:val="0"/>
      <w:divBdr>
        <w:top w:val="none" w:sz="0" w:space="0" w:color="auto"/>
        <w:left w:val="none" w:sz="0" w:space="0" w:color="auto"/>
        <w:bottom w:val="none" w:sz="0" w:space="0" w:color="auto"/>
        <w:right w:val="none" w:sz="0" w:space="0" w:color="auto"/>
      </w:divBdr>
      <w:divsChild>
        <w:div w:id="202736797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14904122">
      <w:bodyDiv w:val="1"/>
      <w:marLeft w:val="0"/>
      <w:marRight w:val="0"/>
      <w:marTop w:val="0"/>
      <w:marBottom w:val="0"/>
      <w:divBdr>
        <w:top w:val="none" w:sz="0" w:space="0" w:color="auto"/>
        <w:left w:val="none" w:sz="0" w:space="0" w:color="auto"/>
        <w:bottom w:val="none" w:sz="0" w:space="0" w:color="auto"/>
        <w:right w:val="none" w:sz="0" w:space="0" w:color="auto"/>
      </w:divBdr>
    </w:div>
    <w:div w:id="1615215133">
      <w:bodyDiv w:val="1"/>
      <w:marLeft w:val="0"/>
      <w:marRight w:val="0"/>
      <w:marTop w:val="0"/>
      <w:marBottom w:val="0"/>
      <w:divBdr>
        <w:top w:val="none" w:sz="0" w:space="0" w:color="auto"/>
        <w:left w:val="none" w:sz="0" w:space="0" w:color="auto"/>
        <w:bottom w:val="none" w:sz="0" w:space="0" w:color="auto"/>
        <w:right w:val="none" w:sz="0" w:space="0" w:color="auto"/>
      </w:divBdr>
    </w:div>
    <w:div w:id="1615818709">
      <w:bodyDiv w:val="1"/>
      <w:marLeft w:val="0"/>
      <w:marRight w:val="0"/>
      <w:marTop w:val="0"/>
      <w:marBottom w:val="0"/>
      <w:divBdr>
        <w:top w:val="none" w:sz="0" w:space="0" w:color="auto"/>
        <w:left w:val="none" w:sz="0" w:space="0" w:color="auto"/>
        <w:bottom w:val="none" w:sz="0" w:space="0" w:color="auto"/>
        <w:right w:val="none" w:sz="0" w:space="0" w:color="auto"/>
      </w:divBdr>
    </w:div>
    <w:div w:id="1619988190">
      <w:bodyDiv w:val="1"/>
      <w:marLeft w:val="0"/>
      <w:marRight w:val="0"/>
      <w:marTop w:val="0"/>
      <w:marBottom w:val="0"/>
      <w:divBdr>
        <w:top w:val="none" w:sz="0" w:space="0" w:color="auto"/>
        <w:left w:val="none" w:sz="0" w:space="0" w:color="auto"/>
        <w:bottom w:val="none" w:sz="0" w:space="0" w:color="auto"/>
        <w:right w:val="none" w:sz="0" w:space="0" w:color="auto"/>
      </w:divBdr>
    </w:div>
    <w:div w:id="1630088056">
      <w:bodyDiv w:val="1"/>
      <w:marLeft w:val="0"/>
      <w:marRight w:val="0"/>
      <w:marTop w:val="0"/>
      <w:marBottom w:val="0"/>
      <w:divBdr>
        <w:top w:val="none" w:sz="0" w:space="0" w:color="auto"/>
        <w:left w:val="none" w:sz="0" w:space="0" w:color="auto"/>
        <w:bottom w:val="none" w:sz="0" w:space="0" w:color="auto"/>
        <w:right w:val="none" w:sz="0" w:space="0" w:color="auto"/>
      </w:divBdr>
    </w:div>
    <w:div w:id="1633293652">
      <w:bodyDiv w:val="1"/>
      <w:marLeft w:val="0"/>
      <w:marRight w:val="0"/>
      <w:marTop w:val="0"/>
      <w:marBottom w:val="0"/>
      <w:divBdr>
        <w:top w:val="none" w:sz="0" w:space="0" w:color="auto"/>
        <w:left w:val="none" w:sz="0" w:space="0" w:color="auto"/>
        <w:bottom w:val="none" w:sz="0" w:space="0" w:color="auto"/>
        <w:right w:val="none" w:sz="0" w:space="0" w:color="auto"/>
      </w:divBdr>
    </w:div>
    <w:div w:id="1646156494">
      <w:bodyDiv w:val="1"/>
      <w:marLeft w:val="0"/>
      <w:marRight w:val="0"/>
      <w:marTop w:val="0"/>
      <w:marBottom w:val="0"/>
      <w:divBdr>
        <w:top w:val="none" w:sz="0" w:space="0" w:color="auto"/>
        <w:left w:val="none" w:sz="0" w:space="0" w:color="auto"/>
        <w:bottom w:val="none" w:sz="0" w:space="0" w:color="auto"/>
        <w:right w:val="none" w:sz="0" w:space="0" w:color="auto"/>
      </w:divBdr>
    </w:div>
    <w:div w:id="1653484977">
      <w:bodyDiv w:val="1"/>
      <w:marLeft w:val="0"/>
      <w:marRight w:val="0"/>
      <w:marTop w:val="0"/>
      <w:marBottom w:val="0"/>
      <w:divBdr>
        <w:top w:val="none" w:sz="0" w:space="0" w:color="auto"/>
        <w:left w:val="none" w:sz="0" w:space="0" w:color="auto"/>
        <w:bottom w:val="none" w:sz="0" w:space="0" w:color="auto"/>
        <w:right w:val="none" w:sz="0" w:space="0" w:color="auto"/>
      </w:divBdr>
    </w:div>
    <w:div w:id="1692682019">
      <w:bodyDiv w:val="1"/>
      <w:marLeft w:val="0"/>
      <w:marRight w:val="0"/>
      <w:marTop w:val="0"/>
      <w:marBottom w:val="0"/>
      <w:divBdr>
        <w:top w:val="none" w:sz="0" w:space="0" w:color="auto"/>
        <w:left w:val="none" w:sz="0" w:space="0" w:color="auto"/>
        <w:bottom w:val="none" w:sz="0" w:space="0" w:color="auto"/>
        <w:right w:val="none" w:sz="0" w:space="0" w:color="auto"/>
      </w:divBdr>
    </w:div>
    <w:div w:id="1693411462">
      <w:bodyDiv w:val="1"/>
      <w:marLeft w:val="0"/>
      <w:marRight w:val="0"/>
      <w:marTop w:val="0"/>
      <w:marBottom w:val="0"/>
      <w:divBdr>
        <w:top w:val="none" w:sz="0" w:space="0" w:color="auto"/>
        <w:left w:val="none" w:sz="0" w:space="0" w:color="auto"/>
        <w:bottom w:val="none" w:sz="0" w:space="0" w:color="auto"/>
        <w:right w:val="none" w:sz="0" w:space="0" w:color="auto"/>
      </w:divBdr>
    </w:div>
    <w:div w:id="1707216447">
      <w:bodyDiv w:val="1"/>
      <w:marLeft w:val="0"/>
      <w:marRight w:val="0"/>
      <w:marTop w:val="0"/>
      <w:marBottom w:val="0"/>
      <w:divBdr>
        <w:top w:val="none" w:sz="0" w:space="0" w:color="auto"/>
        <w:left w:val="none" w:sz="0" w:space="0" w:color="auto"/>
        <w:bottom w:val="none" w:sz="0" w:space="0" w:color="auto"/>
        <w:right w:val="none" w:sz="0" w:space="0" w:color="auto"/>
      </w:divBdr>
    </w:div>
    <w:div w:id="1721049903">
      <w:bodyDiv w:val="1"/>
      <w:marLeft w:val="0"/>
      <w:marRight w:val="0"/>
      <w:marTop w:val="0"/>
      <w:marBottom w:val="0"/>
      <w:divBdr>
        <w:top w:val="none" w:sz="0" w:space="0" w:color="auto"/>
        <w:left w:val="none" w:sz="0" w:space="0" w:color="auto"/>
        <w:bottom w:val="none" w:sz="0" w:space="0" w:color="auto"/>
        <w:right w:val="none" w:sz="0" w:space="0" w:color="auto"/>
      </w:divBdr>
    </w:div>
    <w:div w:id="1742099823">
      <w:bodyDiv w:val="1"/>
      <w:marLeft w:val="0"/>
      <w:marRight w:val="0"/>
      <w:marTop w:val="0"/>
      <w:marBottom w:val="0"/>
      <w:divBdr>
        <w:top w:val="none" w:sz="0" w:space="0" w:color="auto"/>
        <w:left w:val="none" w:sz="0" w:space="0" w:color="auto"/>
        <w:bottom w:val="none" w:sz="0" w:space="0" w:color="auto"/>
        <w:right w:val="none" w:sz="0" w:space="0" w:color="auto"/>
      </w:divBdr>
    </w:div>
    <w:div w:id="1760053327">
      <w:bodyDiv w:val="1"/>
      <w:marLeft w:val="0"/>
      <w:marRight w:val="0"/>
      <w:marTop w:val="0"/>
      <w:marBottom w:val="0"/>
      <w:divBdr>
        <w:top w:val="none" w:sz="0" w:space="0" w:color="auto"/>
        <w:left w:val="none" w:sz="0" w:space="0" w:color="auto"/>
        <w:bottom w:val="none" w:sz="0" w:space="0" w:color="auto"/>
        <w:right w:val="none" w:sz="0" w:space="0" w:color="auto"/>
      </w:divBdr>
    </w:div>
    <w:div w:id="1761638902">
      <w:bodyDiv w:val="1"/>
      <w:marLeft w:val="0"/>
      <w:marRight w:val="0"/>
      <w:marTop w:val="0"/>
      <w:marBottom w:val="0"/>
      <w:divBdr>
        <w:top w:val="none" w:sz="0" w:space="0" w:color="auto"/>
        <w:left w:val="none" w:sz="0" w:space="0" w:color="auto"/>
        <w:bottom w:val="none" w:sz="0" w:space="0" w:color="auto"/>
        <w:right w:val="none" w:sz="0" w:space="0" w:color="auto"/>
      </w:divBdr>
    </w:div>
    <w:div w:id="1762411628">
      <w:bodyDiv w:val="1"/>
      <w:marLeft w:val="0"/>
      <w:marRight w:val="0"/>
      <w:marTop w:val="0"/>
      <w:marBottom w:val="0"/>
      <w:divBdr>
        <w:top w:val="none" w:sz="0" w:space="0" w:color="auto"/>
        <w:left w:val="none" w:sz="0" w:space="0" w:color="auto"/>
        <w:bottom w:val="none" w:sz="0" w:space="0" w:color="auto"/>
        <w:right w:val="none" w:sz="0" w:space="0" w:color="auto"/>
      </w:divBdr>
    </w:div>
    <w:div w:id="1775048985">
      <w:bodyDiv w:val="1"/>
      <w:marLeft w:val="0"/>
      <w:marRight w:val="0"/>
      <w:marTop w:val="0"/>
      <w:marBottom w:val="0"/>
      <w:divBdr>
        <w:top w:val="none" w:sz="0" w:space="0" w:color="auto"/>
        <w:left w:val="none" w:sz="0" w:space="0" w:color="auto"/>
        <w:bottom w:val="none" w:sz="0" w:space="0" w:color="auto"/>
        <w:right w:val="none" w:sz="0" w:space="0" w:color="auto"/>
      </w:divBdr>
    </w:div>
    <w:div w:id="1814330202">
      <w:bodyDiv w:val="1"/>
      <w:marLeft w:val="0"/>
      <w:marRight w:val="0"/>
      <w:marTop w:val="0"/>
      <w:marBottom w:val="0"/>
      <w:divBdr>
        <w:top w:val="none" w:sz="0" w:space="0" w:color="auto"/>
        <w:left w:val="none" w:sz="0" w:space="0" w:color="auto"/>
        <w:bottom w:val="none" w:sz="0" w:space="0" w:color="auto"/>
        <w:right w:val="none" w:sz="0" w:space="0" w:color="auto"/>
      </w:divBdr>
    </w:div>
    <w:div w:id="1814564101">
      <w:bodyDiv w:val="1"/>
      <w:marLeft w:val="0"/>
      <w:marRight w:val="0"/>
      <w:marTop w:val="0"/>
      <w:marBottom w:val="0"/>
      <w:divBdr>
        <w:top w:val="none" w:sz="0" w:space="0" w:color="auto"/>
        <w:left w:val="none" w:sz="0" w:space="0" w:color="auto"/>
        <w:bottom w:val="none" w:sz="0" w:space="0" w:color="auto"/>
        <w:right w:val="none" w:sz="0" w:space="0" w:color="auto"/>
      </w:divBdr>
      <w:divsChild>
        <w:div w:id="76187371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5633129">
      <w:bodyDiv w:val="1"/>
      <w:marLeft w:val="0"/>
      <w:marRight w:val="0"/>
      <w:marTop w:val="0"/>
      <w:marBottom w:val="0"/>
      <w:divBdr>
        <w:top w:val="none" w:sz="0" w:space="0" w:color="auto"/>
        <w:left w:val="none" w:sz="0" w:space="0" w:color="auto"/>
        <w:bottom w:val="none" w:sz="0" w:space="0" w:color="auto"/>
        <w:right w:val="none" w:sz="0" w:space="0" w:color="auto"/>
      </w:divBdr>
    </w:div>
    <w:div w:id="1835104606">
      <w:bodyDiv w:val="1"/>
      <w:marLeft w:val="0"/>
      <w:marRight w:val="0"/>
      <w:marTop w:val="0"/>
      <w:marBottom w:val="0"/>
      <w:divBdr>
        <w:top w:val="none" w:sz="0" w:space="0" w:color="auto"/>
        <w:left w:val="none" w:sz="0" w:space="0" w:color="auto"/>
        <w:bottom w:val="none" w:sz="0" w:space="0" w:color="auto"/>
        <w:right w:val="none" w:sz="0" w:space="0" w:color="auto"/>
      </w:divBdr>
    </w:div>
    <w:div w:id="1843202343">
      <w:bodyDiv w:val="1"/>
      <w:marLeft w:val="0"/>
      <w:marRight w:val="0"/>
      <w:marTop w:val="0"/>
      <w:marBottom w:val="0"/>
      <w:divBdr>
        <w:top w:val="none" w:sz="0" w:space="0" w:color="auto"/>
        <w:left w:val="none" w:sz="0" w:space="0" w:color="auto"/>
        <w:bottom w:val="none" w:sz="0" w:space="0" w:color="auto"/>
        <w:right w:val="none" w:sz="0" w:space="0" w:color="auto"/>
      </w:divBdr>
    </w:div>
    <w:div w:id="1853104141">
      <w:bodyDiv w:val="1"/>
      <w:marLeft w:val="0"/>
      <w:marRight w:val="0"/>
      <w:marTop w:val="0"/>
      <w:marBottom w:val="0"/>
      <w:divBdr>
        <w:top w:val="none" w:sz="0" w:space="0" w:color="auto"/>
        <w:left w:val="none" w:sz="0" w:space="0" w:color="auto"/>
        <w:bottom w:val="none" w:sz="0" w:space="0" w:color="auto"/>
        <w:right w:val="none" w:sz="0" w:space="0" w:color="auto"/>
      </w:divBdr>
    </w:div>
    <w:div w:id="1864778593">
      <w:bodyDiv w:val="1"/>
      <w:marLeft w:val="0"/>
      <w:marRight w:val="0"/>
      <w:marTop w:val="0"/>
      <w:marBottom w:val="0"/>
      <w:divBdr>
        <w:top w:val="none" w:sz="0" w:space="0" w:color="auto"/>
        <w:left w:val="none" w:sz="0" w:space="0" w:color="auto"/>
        <w:bottom w:val="none" w:sz="0" w:space="0" w:color="auto"/>
        <w:right w:val="none" w:sz="0" w:space="0" w:color="auto"/>
      </w:divBdr>
    </w:div>
    <w:div w:id="1879077397">
      <w:bodyDiv w:val="1"/>
      <w:marLeft w:val="0"/>
      <w:marRight w:val="0"/>
      <w:marTop w:val="0"/>
      <w:marBottom w:val="0"/>
      <w:divBdr>
        <w:top w:val="none" w:sz="0" w:space="0" w:color="auto"/>
        <w:left w:val="none" w:sz="0" w:space="0" w:color="auto"/>
        <w:bottom w:val="none" w:sz="0" w:space="0" w:color="auto"/>
        <w:right w:val="none" w:sz="0" w:space="0" w:color="auto"/>
      </w:divBdr>
    </w:div>
    <w:div w:id="1898010340">
      <w:bodyDiv w:val="1"/>
      <w:marLeft w:val="0"/>
      <w:marRight w:val="0"/>
      <w:marTop w:val="0"/>
      <w:marBottom w:val="0"/>
      <w:divBdr>
        <w:top w:val="none" w:sz="0" w:space="0" w:color="auto"/>
        <w:left w:val="none" w:sz="0" w:space="0" w:color="auto"/>
        <w:bottom w:val="none" w:sz="0" w:space="0" w:color="auto"/>
        <w:right w:val="none" w:sz="0" w:space="0" w:color="auto"/>
      </w:divBdr>
    </w:div>
    <w:div w:id="1899784968">
      <w:bodyDiv w:val="1"/>
      <w:marLeft w:val="0"/>
      <w:marRight w:val="0"/>
      <w:marTop w:val="0"/>
      <w:marBottom w:val="0"/>
      <w:divBdr>
        <w:top w:val="none" w:sz="0" w:space="0" w:color="auto"/>
        <w:left w:val="none" w:sz="0" w:space="0" w:color="auto"/>
        <w:bottom w:val="none" w:sz="0" w:space="0" w:color="auto"/>
        <w:right w:val="none" w:sz="0" w:space="0" w:color="auto"/>
      </w:divBdr>
    </w:div>
    <w:div w:id="1903515412">
      <w:bodyDiv w:val="1"/>
      <w:marLeft w:val="0"/>
      <w:marRight w:val="0"/>
      <w:marTop w:val="0"/>
      <w:marBottom w:val="0"/>
      <w:divBdr>
        <w:top w:val="none" w:sz="0" w:space="0" w:color="auto"/>
        <w:left w:val="none" w:sz="0" w:space="0" w:color="auto"/>
        <w:bottom w:val="none" w:sz="0" w:space="0" w:color="auto"/>
        <w:right w:val="none" w:sz="0" w:space="0" w:color="auto"/>
      </w:divBdr>
    </w:div>
    <w:div w:id="1924489157">
      <w:bodyDiv w:val="1"/>
      <w:marLeft w:val="0"/>
      <w:marRight w:val="0"/>
      <w:marTop w:val="0"/>
      <w:marBottom w:val="0"/>
      <w:divBdr>
        <w:top w:val="none" w:sz="0" w:space="0" w:color="auto"/>
        <w:left w:val="none" w:sz="0" w:space="0" w:color="auto"/>
        <w:bottom w:val="none" w:sz="0" w:space="0" w:color="auto"/>
        <w:right w:val="none" w:sz="0" w:space="0" w:color="auto"/>
      </w:divBdr>
    </w:div>
    <w:div w:id="1930649659">
      <w:bodyDiv w:val="1"/>
      <w:marLeft w:val="0"/>
      <w:marRight w:val="0"/>
      <w:marTop w:val="0"/>
      <w:marBottom w:val="0"/>
      <w:divBdr>
        <w:top w:val="none" w:sz="0" w:space="0" w:color="auto"/>
        <w:left w:val="none" w:sz="0" w:space="0" w:color="auto"/>
        <w:bottom w:val="none" w:sz="0" w:space="0" w:color="auto"/>
        <w:right w:val="none" w:sz="0" w:space="0" w:color="auto"/>
      </w:divBdr>
    </w:div>
    <w:div w:id="1937013422">
      <w:bodyDiv w:val="1"/>
      <w:marLeft w:val="0"/>
      <w:marRight w:val="0"/>
      <w:marTop w:val="0"/>
      <w:marBottom w:val="0"/>
      <w:divBdr>
        <w:top w:val="none" w:sz="0" w:space="0" w:color="auto"/>
        <w:left w:val="none" w:sz="0" w:space="0" w:color="auto"/>
        <w:bottom w:val="none" w:sz="0" w:space="0" w:color="auto"/>
        <w:right w:val="none" w:sz="0" w:space="0" w:color="auto"/>
      </w:divBdr>
    </w:div>
    <w:div w:id="1948075480">
      <w:bodyDiv w:val="1"/>
      <w:marLeft w:val="0"/>
      <w:marRight w:val="0"/>
      <w:marTop w:val="0"/>
      <w:marBottom w:val="0"/>
      <w:divBdr>
        <w:top w:val="none" w:sz="0" w:space="0" w:color="auto"/>
        <w:left w:val="none" w:sz="0" w:space="0" w:color="auto"/>
        <w:bottom w:val="none" w:sz="0" w:space="0" w:color="auto"/>
        <w:right w:val="none" w:sz="0" w:space="0" w:color="auto"/>
      </w:divBdr>
    </w:div>
    <w:div w:id="1948152041">
      <w:bodyDiv w:val="1"/>
      <w:marLeft w:val="0"/>
      <w:marRight w:val="0"/>
      <w:marTop w:val="0"/>
      <w:marBottom w:val="0"/>
      <w:divBdr>
        <w:top w:val="none" w:sz="0" w:space="0" w:color="auto"/>
        <w:left w:val="none" w:sz="0" w:space="0" w:color="auto"/>
        <w:bottom w:val="none" w:sz="0" w:space="0" w:color="auto"/>
        <w:right w:val="none" w:sz="0" w:space="0" w:color="auto"/>
      </w:divBdr>
    </w:div>
    <w:div w:id="1948386262">
      <w:bodyDiv w:val="1"/>
      <w:marLeft w:val="0"/>
      <w:marRight w:val="0"/>
      <w:marTop w:val="0"/>
      <w:marBottom w:val="0"/>
      <w:divBdr>
        <w:top w:val="none" w:sz="0" w:space="0" w:color="auto"/>
        <w:left w:val="none" w:sz="0" w:space="0" w:color="auto"/>
        <w:bottom w:val="none" w:sz="0" w:space="0" w:color="auto"/>
        <w:right w:val="none" w:sz="0" w:space="0" w:color="auto"/>
      </w:divBdr>
    </w:div>
    <w:div w:id="1964265265">
      <w:bodyDiv w:val="1"/>
      <w:marLeft w:val="0"/>
      <w:marRight w:val="0"/>
      <w:marTop w:val="0"/>
      <w:marBottom w:val="0"/>
      <w:divBdr>
        <w:top w:val="none" w:sz="0" w:space="0" w:color="auto"/>
        <w:left w:val="none" w:sz="0" w:space="0" w:color="auto"/>
        <w:bottom w:val="none" w:sz="0" w:space="0" w:color="auto"/>
        <w:right w:val="none" w:sz="0" w:space="0" w:color="auto"/>
      </w:divBdr>
    </w:div>
    <w:div w:id="1966496275">
      <w:bodyDiv w:val="1"/>
      <w:marLeft w:val="0"/>
      <w:marRight w:val="0"/>
      <w:marTop w:val="0"/>
      <w:marBottom w:val="0"/>
      <w:divBdr>
        <w:top w:val="none" w:sz="0" w:space="0" w:color="auto"/>
        <w:left w:val="none" w:sz="0" w:space="0" w:color="auto"/>
        <w:bottom w:val="none" w:sz="0" w:space="0" w:color="auto"/>
        <w:right w:val="none" w:sz="0" w:space="0" w:color="auto"/>
      </w:divBdr>
    </w:div>
    <w:div w:id="1981229949">
      <w:bodyDiv w:val="1"/>
      <w:marLeft w:val="0"/>
      <w:marRight w:val="0"/>
      <w:marTop w:val="0"/>
      <w:marBottom w:val="0"/>
      <w:divBdr>
        <w:top w:val="none" w:sz="0" w:space="0" w:color="auto"/>
        <w:left w:val="none" w:sz="0" w:space="0" w:color="auto"/>
        <w:bottom w:val="none" w:sz="0" w:space="0" w:color="auto"/>
        <w:right w:val="none" w:sz="0" w:space="0" w:color="auto"/>
      </w:divBdr>
    </w:div>
    <w:div w:id="1985549122">
      <w:bodyDiv w:val="1"/>
      <w:marLeft w:val="0"/>
      <w:marRight w:val="0"/>
      <w:marTop w:val="0"/>
      <w:marBottom w:val="0"/>
      <w:divBdr>
        <w:top w:val="none" w:sz="0" w:space="0" w:color="auto"/>
        <w:left w:val="none" w:sz="0" w:space="0" w:color="auto"/>
        <w:bottom w:val="none" w:sz="0" w:space="0" w:color="auto"/>
        <w:right w:val="none" w:sz="0" w:space="0" w:color="auto"/>
      </w:divBdr>
    </w:div>
    <w:div w:id="1988624443">
      <w:bodyDiv w:val="1"/>
      <w:marLeft w:val="0"/>
      <w:marRight w:val="0"/>
      <w:marTop w:val="0"/>
      <w:marBottom w:val="0"/>
      <w:divBdr>
        <w:top w:val="none" w:sz="0" w:space="0" w:color="auto"/>
        <w:left w:val="none" w:sz="0" w:space="0" w:color="auto"/>
        <w:bottom w:val="none" w:sz="0" w:space="0" w:color="auto"/>
        <w:right w:val="none" w:sz="0" w:space="0" w:color="auto"/>
      </w:divBdr>
    </w:div>
    <w:div w:id="1995640851">
      <w:bodyDiv w:val="1"/>
      <w:marLeft w:val="0"/>
      <w:marRight w:val="0"/>
      <w:marTop w:val="0"/>
      <w:marBottom w:val="0"/>
      <w:divBdr>
        <w:top w:val="none" w:sz="0" w:space="0" w:color="auto"/>
        <w:left w:val="none" w:sz="0" w:space="0" w:color="auto"/>
        <w:bottom w:val="none" w:sz="0" w:space="0" w:color="auto"/>
        <w:right w:val="none" w:sz="0" w:space="0" w:color="auto"/>
      </w:divBdr>
    </w:div>
    <w:div w:id="2002000727">
      <w:bodyDiv w:val="1"/>
      <w:marLeft w:val="0"/>
      <w:marRight w:val="0"/>
      <w:marTop w:val="0"/>
      <w:marBottom w:val="0"/>
      <w:divBdr>
        <w:top w:val="none" w:sz="0" w:space="0" w:color="auto"/>
        <w:left w:val="none" w:sz="0" w:space="0" w:color="auto"/>
        <w:bottom w:val="none" w:sz="0" w:space="0" w:color="auto"/>
        <w:right w:val="none" w:sz="0" w:space="0" w:color="auto"/>
      </w:divBdr>
    </w:div>
    <w:div w:id="2002081683">
      <w:bodyDiv w:val="1"/>
      <w:marLeft w:val="0"/>
      <w:marRight w:val="0"/>
      <w:marTop w:val="0"/>
      <w:marBottom w:val="0"/>
      <w:divBdr>
        <w:top w:val="none" w:sz="0" w:space="0" w:color="auto"/>
        <w:left w:val="none" w:sz="0" w:space="0" w:color="auto"/>
        <w:bottom w:val="none" w:sz="0" w:space="0" w:color="auto"/>
        <w:right w:val="none" w:sz="0" w:space="0" w:color="auto"/>
      </w:divBdr>
    </w:div>
    <w:div w:id="2020815929">
      <w:bodyDiv w:val="1"/>
      <w:marLeft w:val="0"/>
      <w:marRight w:val="0"/>
      <w:marTop w:val="0"/>
      <w:marBottom w:val="0"/>
      <w:divBdr>
        <w:top w:val="none" w:sz="0" w:space="0" w:color="auto"/>
        <w:left w:val="none" w:sz="0" w:space="0" w:color="auto"/>
        <w:bottom w:val="none" w:sz="0" w:space="0" w:color="auto"/>
        <w:right w:val="none" w:sz="0" w:space="0" w:color="auto"/>
      </w:divBdr>
    </w:div>
    <w:div w:id="2028485341">
      <w:bodyDiv w:val="1"/>
      <w:marLeft w:val="0"/>
      <w:marRight w:val="0"/>
      <w:marTop w:val="0"/>
      <w:marBottom w:val="0"/>
      <w:divBdr>
        <w:top w:val="none" w:sz="0" w:space="0" w:color="auto"/>
        <w:left w:val="none" w:sz="0" w:space="0" w:color="auto"/>
        <w:bottom w:val="none" w:sz="0" w:space="0" w:color="auto"/>
        <w:right w:val="none" w:sz="0" w:space="0" w:color="auto"/>
      </w:divBdr>
    </w:div>
    <w:div w:id="2036540216">
      <w:bodyDiv w:val="1"/>
      <w:marLeft w:val="0"/>
      <w:marRight w:val="0"/>
      <w:marTop w:val="0"/>
      <w:marBottom w:val="0"/>
      <w:divBdr>
        <w:top w:val="none" w:sz="0" w:space="0" w:color="auto"/>
        <w:left w:val="none" w:sz="0" w:space="0" w:color="auto"/>
        <w:bottom w:val="none" w:sz="0" w:space="0" w:color="auto"/>
        <w:right w:val="none" w:sz="0" w:space="0" w:color="auto"/>
      </w:divBdr>
    </w:div>
    <w:div w:id="2041661701">
      <w:bodyDiv w:val="1"/>
      <w:marLeft w:val="0"/>
      <w:marRight w:val="0"/>
      <w:marTop w:val="0"/>
      <w:marBottom w:val="0"/>
      <w:divBdr>
        <w:top w:val="none" w:sz="0" w:space="0" w:color="auto"/>
        <w:left w:val="none" w:sz="0" w:space="0" w:color="auto"/>
        <w:bottom w:val="none" w:sz="0" w:space="0" w:color="auto"/>
        <w:right w:val="none" w:sz="0" w:space="0" w:color="auto"/>
      </w:divBdr>
    </w:div>
    <w:div w:id="2047293860">
      <w:bodyDiv w:val="1"/>
      <w:marLeft w:val="0"/>
      <w:marRight w:val="0"/>
      <w:marTop w:val="0"/>
      <w:marBottom w:val="0"/>
      <w:divBdr>
        <w:top w:val="none" w:sz="0" w:space="0" w:color="auto"/>
        <w:left w:val="none" w:sz="0" w:space="0" w:color="auto"/>
        <w:bottom w:val="none" w:sz="0" w:space="0" w:color="auto"/>
        <w:right w:val="none" w:sz="0" w:space="0" w:color="auto"/>
      </w:divBdr>
    </w:div>
    <w:div w:id="2050835606">
      <w:bodyDiv w:val="1"/>
      <w:marLeft w:val="0"/>
      <w:marRight w:val="0"/>
      <w:marTop w:val="0"/>
      <w:marBottom w:val="0"/>
      <w:divBdr>
        <w:top w:val="none" w:sz="0" w:space="0" w:color="auto"/>
        <w:left w:val="none" w:sz="0" w:space="0" w:color="auto"/>
        <w:bottom w:val="none" w:sz="0" w:space="0" w:color="auto"/>
        <w:right w:val="none" w:sz="0" w:space="0" w:color="auto"/>
      </w:divBdr>
    </w:div>
    <w:div w:id="2051032666">
      <w:bodyDiv w:val="1"/>
      <w:marLeft w:val="0"/>
      <w:marRight w:val="0"/>
      <w:marTop w:val="0"/>
      <w:marBottom w:val="0"/>
      <w:divBdr>
        <w:top w:val="none" w:sz="0" w:space="0" w:color="auto"/>
        <w:left w:val="none" w:sz="0" w:space="0" w:color="auto"/>
        <w:bottom w:val="none" w:sz="0" w:space="0" w:color="auto"/>
        <w:right w:val="none" w:sz="0" w:space="0" w:color="auto"/>
      </w:divBdr>
    </w:div>
    <w:div w:id="2051417197">
      <w:bodyDiv w:val="1"/>
      <w:marLeft w:val="0"/>
      <w:marRight w:val="0"/>
      <w:marTop w:val="0"/>
      <w:marBottom w:val="0"/>
      <w:divBdr>
        <w:top w:val="none" w:sz="0" w:space="0" w:color="auto"/>
        <w:left w:val="none" w:sz="0" w:space="0" w:color="auto"/>
        <w:bottom w:val="none" w:sz="0" w:space="0" w:color="auto"/>
        <w:right w:val="none" w:sz="0" w:space="0" w:color="auto"/>
      </w:divBdr>
    </w:div>
    <w:div w:id="2069260617">
      <w:bodyDiv w:val="1"/>
      <w:marLeft w:val="0"/>
      <w:marRight w:val="0"/>
      <w:marTop w:val="0"/>
      <w:marBottom w:val="0"/>
      <w:divBdr>
        <w:top w:val="none" w:sz="0" w:space="0" w:color="auto"/>
        <w:left w:val="none" w:sz="0" w:space="0" w:color="auto"/>
        <w:bottom w:val="none" w:sz="0" w:space="0" w:color="auto"/>
        <w:right w:val="none" w:sz="0" w:space="0" w:color="auto"/>
      </w:divBdr>
    </w:div>
    <w:div w:id="2073773019">
      <w:bodyDiv w:val="1"/>
      <w:marLeft w:val="0"/>
      <w:marRight w:val="0"/>
      <w:marTop w:val="0"/>
      <w:marBottom w:val="0"/>
      <w:divBdr>
        <w:top w:val="none" w:sz="0" w:space="0" w:color="auto"/>
        <w:left w:val="none" w:sz="0" w:space="0" w:color="auto"/>
        <w:bottom w:val="none" w:sz="0" w:space="0" w:color="auto"/>
        <w:right w:val="none" w:sz="0" w:space="0" w:color="auto"/>
      </w:divBdr>
    </w:div>
    <w:div w:id="2074693457">
      <w:bodyDiv w:val="1"/>
      <w:marLeft w:val="0"/>
      <w:marRight w:val="0"/>
      <w:marTop w:val="0"/>
      <w:marBottom w:val="0"/>
      <w:divBdr>
        <w:top w:val="none" w:sz="0" w:space="0" w:color="auto"/>
        <w:left w:val="none" w:sz="0" w:space="0" w:color="auto"/>
        <w:bottom w:val="none" w:sz="0" w:space="0" w:color="auto"/>
        <w:right w:val="none" w:sz="0" w:space="0" w:color="auto"/>
      </w:divBdr>
    </w:div>
    <w:div w:id="2077631278">
      <w:bodyDiv w:val="1"/>
      <w:marLeft w:val="0"/>
      <w:marRight w:val="0"/>
      <w:marTop w:val="0"/>
      <w:marBottom w:val="0"/>
      <w:divBdr>
        <w:top w:val="none" w:sz="0" w:space="0" w:color="auto"/>
        <w:left w:val="none" w:sz="0" w:space="0" w:color="auto"/>
        <w:bottom w:val="none" w:sz="0" w:space="0" w:color="auto"/>
        <w:right w:val="none" w:sz="0" w:space="0" w:color="auto"/>
      </w:divBdr>
    </w:div>
    <w:div w:id="2094466672">
      <w:bodyDiv w:val="1"/>
      <w:marLeft w:val="0"/>
      <w:marRight w:val="0"/>
      <w:marTop w:val="0"/>
      <w:marBottom w:val="0"/>
      <w:divBdr>
        <w:top w:val="none" w:sz="0" w:space="0" w:color="auto"/>
        <w:left w:val="none" w:sz="0" w:space="0" w:color="auto"/>
        <w:bottom w:val="none" w:sz="0" w:space="0" w:color="auto"/>
        <w:right w:val="none" w:sz="0" w:space="0" w:color="auto"/>
      </w:divBdr>
    </w:div>
    <w:div w:id="2131655995">
      <w:bodyDiv w:val="1"/>
      <w:marLeft w:val="0"/>
      <w:marRight w:val="0"/>
      <w:marTop w:val="0"/>
      <w:marBottom w:val="0"/>
      <w:divBdr>
        <w:top w:val="none" w:sz="0" w:space="0" w:color="auto"/>
        <w:left w:val="none" w:sz="0" w:space="0" w:color="auto"/>
        <w:bottom w:val="none" w:sz="0" w:space="0" w:color="auto"/>
        <w:right w:val="none" w:sz="0" w:space="0" w:color="auto"/>
      </w:divBdr>
    </w:div>
    <w:div w:id="2135173584">
      <w:bodyDiv w:val="1"/>
      <w:marLeft w:val="0"/>
      <w:marRight w:val="0"/>
      <w:marTop w:val="0"/>
      <w:marBottom w:val="0"/>
      <w:divBdr>
        <w:top w:val="none" w:sz="0" w:space="0" w:color="auto"/>
        <w:left w:val="none" w:sz="0" w:space="0" w:color="auto"/>
        <w:bottom w:val="none" w:sz="0" w:space="0" w:color="auto"/>
        <w:right w:val="none" w:sz="0" w:space="0" w:color="auto"/>
      </w:divBdr>
    </w:div>
    <w:div w:id="214338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1.xml"/><Relationship Id="rId21" Type="http://schemas.openxmlformats.org/officeDocument/2006/relationships/diagramData" Target="diagrams/data1.xml"/><Relationship Id="rId34" Type="http://schemas.openxmlformats.org/officeDocument/2006/relationships/chart" Target="charts/chart19.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microsoft.com/office/2007/relationships/diagramDrawing" Target="diagrams/drawing1.xml"/><Relationship Id="rId33" Type="http://schemas.openxmlformats.org/officeDocument/2006/relationships/chart" Target="charts/chart1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hyperlink" Target="https://food.bfsa.bg/odbh-user/r13/index.xhtml" TargetMode="Externa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diagramColors" Target="diagrams/colors1.xml"/><Relationship Id="rId32" Type="http://schemas.openxmlformats.org/officeDocument/2006/relationships/chart" Target="charts/chart17.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diagramQuickStyle" Target="diagrams/quickStyle1.xml"/><Relationship Id="rId28" Type="http://schemas.openxmlformats.org/officeDocument/2006/relationships/chart" Target="charts/chart13.xml"/><Relationship Id="rId36"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1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diagramLayout" Target="diagrams/layout1.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mzh.government.bg/bg/kontakti/polezni-vrzk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New%20folder\2022%2006%2016%20&#1046;&#1080;&#1074;&#1086;&#1090;&#1085;&#1086;&#1074;&#1098;&#1076;&#1089;&#1090;&#1074;&#1086;%20&#1056;&#1072;&#1083;&#1080;&#1094;&#107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mzhsof-fs01\Workgroups\PMOP\OPP\9%20&#1047;&#1041;&#1054;%20&#1089;%20&#1087;&#1088;&#1072;&#1074;&#1080;&#1083;&#1072;&#1090;&#1072;\2022%2005%2020%20Otsenka\&#1056;&#1072;&#1073;&#1086;&#1090;&#1085;&#1072;\2022%2006%2013%20&#1056;&#1072;&#1089;&#1090;&#1077;&#1085;&#1080;&#1077;&#1074;&#1098;&#1076;&#1089;&#1090;&#1074;&#1086;_&#1054;&#1073;&#1083;&#1072;&#1089;&#1090;%20&#1085;&#1072;%20&#1076;&#1077;&#1081;&#1085;&#1086;&#1089;&#1090;_&#1041;&#1088;&#1072;&#1085;&#1096;%20&#1056;&#1072;&#1083;&#1080;&#1094;&#107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mzhsof-fs01\Workgroups\PMOP\&#1047;&#1041;&#1054;\&#1052;&#1072;&#1090;&#1077;&#1088;&#1080;&#1072;&#1083;&#1080;\2022%2006%2027%20&#1044;&#1072;&#1085;&#1085;&#1080;%20&#1086;&#1090;%20&#1074;&#1098;&#1087;&#1088;&#1086;&#1089;&#1085;&#1080;&#108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mzhsof-fs01\Workgroups\PMOP\&#1047;&#1041;&#1054;\&#1052;&#1072;&#1090;&#1077;&#1088;&#1080;&#1072;&#1083;&#1080;\2022%2006%2027%20&#1044;&#1072;&#1085;&#1085;&#1080;%20&#1086;&#1090;%20&#1074;&#1098;&#1087;&#1088;&#1086;&#1089;&#1085;&#1080;&#108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mzhsof-fs01\Workgroups\PMOP\&#1047;&#1041;&#1054;\&#1052;&#1072;&#1090;&#1077;&#1088;&#1080;&#1072;&#1083;&#1080;\2022%2006%2027%20&#1044;&#1072;&#1085;&#1085;&#1080;%20&#1086;&#1090;%20&#1074;&#1098;&#1087;&#1088;&#1086;&#1089;&#1085;&#1080;&#108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mzhsof-fs01\Workgroups\PMOP\&#1047;&#1041;&#1054;\&#1052;&#1072;&#1090;&#1077;&#1088;&#1080;&#1072;&#1083;&#1080;\2022%2006%2027%20&#1044;&#1072;&#1085;&#1085;&#1080;%20&#1086;&#1090;%20&#1074;&#1098;&#1087;&#1088;&#1086;&#1089;&#1085;&#1080;&#108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mzhsof-fs01\Workgroups\PMOP\&#1047;&#1041;&#1054;\&#1052;&#1072;&#1090;&#1077;&#1088;&#1080;&#1072;&#1083;&#1080;\2022%2006%2027%20&#1044;&#1072;&#1085;&#1085;&#1080;%20&#1086;&#1090;%20&#1074;&#1098;&#1087;&#1088;&#1086;&#1089;&#1085;&#1080;&#108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mzhsof-fs01\Workgroups\PMOP\&#1047;&#1041;&#1054;\&#1052;&#1072;&#1090;&#1077;&#1088;&#1080;&#1072;&#1083;&#1080;\2022%2006%2027%20&#1044;&#1072;&#1085;&#1085;&#1080;%20&#1086;&#1090;%20&#1074;&#1098;&#1087;&#1088;&#1086;&#1089;&#1085;&#1080;&#108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mzhsof-fs01\Workgroups\PMOP\&#1047;&#1041;&#1054;\&#1052;&#1072;&#1090;&#1077;&#1088;&#1080;&#1072;&#1083;&#1080;\2022%2006%2027%20&#1044;&#1072;&#1085;&#1085;&#1080;%20&#1086;&#1090;%20&#1074;&#1098;&#1087;&#1088;&#1086;&#1089;&#1085;&#1080;&#108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mzhsof-fs01\Workgroups\PMOP\&#1047;&#1041;&#1054;\&#1052;&#1072;&#1090;&#1077;&#1088;&#1080;&#1072;&#1083;&#1080;\2022%2006%2027%20&#1044;&#1072;&#1085;&#1085;&#1080;%20&#1086;&#1090;%20&#1074;&#1098;&#1087;&#1088;&#1086;&#1089;&#1085;&#1080;&#108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mzhsof-fs01\Workgroups\PMOP\&#1047;&#1041;&#1054;\&#1052;&#1072;&#1090;&#1077;&#1088;&#1080;&#1072;&#1083;&#1080;\2022%2006%2027%20&#1044;&#1072;&#1085;&#1085;&#1080;%20&#1086;&#1090;%20&#1074;&#1098;&#1087;&#1088;&#1086;&#1089;&#1085;&#1080;&#108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zhsof-fs01\Workgroups\PMOP\OPP\9%20&#1047;&#1041;&#1054;%20&#1089;%20&#1087;&#1088;&#1072;&#1074;&#1080;&#1083;&#1072;&#1090;&#1072;\2022%2005%2020%20Otsenka\2022%2006%2016%20&#1046;&#1080;&#1074;&#1086;&#1090;&#1085;&#1086;&#1074;&#1098;&#1076;&#1089;&#1090;&#1074;&#1086;%20&#1056;&#1072;&#1083;&#1080;&#1094;&#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New%20folder\2022%2006%2016%20&#1046;&#1080;&#1074;&#1086;&#1090;&#1085;&#1086;&#1074;&#1098;&#1076;&#1089;&#1090;&#1074;&#1086;%20&#1056;&#1072;&#1083;&#1080;&#1094;&#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zhsof-fs01\Workgroups\PMOP\OPP\9%20&#1047;&#1041;&#1054;%20&#1089;%20&#1087;&#1088;&#1072;&#1074;&#1080;&#1083;&#1072;&#1090;&#1072;\2022%2005%2020%20Otsenka\&#1056;&#1072;&#1073;&#1086;&#1090;&#1085;&#1072;\2022%2006%2016%20&#1046;&#1080;&#1074;&#1086;&#1090;&#1085;&#1086;&#1074;&#1098;&#1076;&#1089;&#1090;&#1074;&#1086;%20&#1056;&#1072;&#1083;&#1080;&#1094;&#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zhsof-fs01\Workgroups\PMOP\OPP\9%20&#1047;&#1041;&#1054;%20&#1089;%20&#1087;&#1088;&#1072;&#1074;&#1080;&#1083;&#1072;&#1090;&#1072;\2022%2005%2020%20Otsenka\&#1056;&#1072;&#1073;&#1086;&#1090;&#1085;&#1072;\2022%2006%2016%20&#1046;&#1080;&#1074;&#1086;&#1090;&#1085;&#1086;&#1074;&#1098;&#1076;&#1089;&#1090;&#1074;&#1086;%20&#1056;&#1072;&#1083;&#1080;&#1094;&#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zhsof-fs01\Workgroups\PMOP\OPP\9%20&#1047;&#1041;&#1054;%20&#1089;%20&#1087;&#1088;&#1072;&#1074;&#1080;&#1083;&#1072;&#1090;&#1072;\2022%2005%2020%20Otsenka\&#1056;&#1072;&#1073;&#1086;&#1090;&#1085;&#1072;\2022%2006%2013%20&#1056;&#1072;&#1089;&#1090;&#1077;&#1085;&#1080;&#1077;&#1074;&#1098;&#1076;&#1089;&#1090;&#1074;&#1086;_&#1054;&#1073;&#1083;&#1072;&#1089;&#1090;%20&#1085;&#1072;%20&#1076;&#1077;&#1081;&#1085;&#1086;&#1089;&#1090;_&#1041;&#1088;&#1072;&#1085;&#1096;%20&#1056;&#1072;&#1083;&#1080;&#1094;&#1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mzhsof-fs01\Workgroups\PMOP\OPP\9%20&#1047;&#1041;&#1054;%20&#1089;%20&#1087;&#1088;&#1072;&#1074;&#1080;&#1083;&#1072;&#1090;&#1072;\2022%2005%2020%20Otsenka\&#1056;&#1072;&#1073;&#1086;&#1090;&#1085;&#1072;\2022%2006%2013%20&#1056;&#1072;&#1089;&#1090;&#1077;&#1085;&#1080;&#1077;&#1074;&#1098;&#1076;&#1089;&#1090;&#1074;&#1086;_&#1054;&#1073;&#1083;&#1072;&#1089;&#1090;%20&#1085;&#1072;%20&#1076;&#1077;&#1081;&#1085;&#1086;&#1089;&#1090;_&#1041;&#1088;&#1072;&#1085;&#1096;%20&#1056;&#1072;&#1083;&#1080;&#1094;&#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mzhsof-fs01\Workgroups\PMOP\OPP\9%20&#1047;&#1041;&#1054;%20&#1089;%20&#1087;&#1088;&#1072;&#1074;&#1080;&#1083;&#1072;&#1090;&#1072;\2022%2005%2020%20Otsenka\&#1056;&#1072;&#1073;&#1086;&#1090;&#1085;&#1072;\2022%2006%2013%20&#1056;&#1072;&#1089;&#1090;&#1077;&#1085;&#1080;&#1077;&#1074;&#1098;&#1076;&#1089;&#1090;&#1074;&#1086;_&#1054;&#1073;&#1083;&#1072;&#1089;&#1090;%20&#1085;&#1072;%20&#1076;&#1077;&#1081;&#1085;&#1086;&#1089;&#1090;_&#1041;&#1088;&#1072;&#1085;&#1096;%20&#1056;&#1072;&#1083;&#1080;&#1094;&#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mzhsof-fs01\Workgroups\PMOP\OPP\9%20&#1047;&#1041;&#1054;%20&#1089;%20&#1087;&#1088;&#1072;&#1074;&#1080;&#1083;&#1072;&#1090;&#1072;\2022%2005%2020%20Otsenka\&#1056;&#1072;&#1073;&#1086;&#1090;&#1085;&#1072;\2022%2006%2013%20&#1056;&#1072;&#1089;&#1090;&#1077;&#1085;&#1080;&#1077;&#1074;&#1098;&#1076;&#1089;&#1090;&#1074;&#1086;_&#1054;&#1073;&#1083;&#1072;&#1089;&#1090;%20&#1085;&#1072;%20&#1076;&#1077;&#1081;&#1085;&#1086;&#1089;&#1090;_&#1041;&#1088;&#1072;&#1085;&#1096;%20&#1056;&#1072;&#1083;&#1080;&#109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000"/>
              <a:t>Регистрирани</a:t>
            </a:r>
            <a:r>
              <a:rPr lang="bg-BG" sz="1000" baseline="0"/>
              <a:t> зем. стопани - "Животновъдство"</a:t>
            </a:r>
            <a:endParaRPr lang="en-US" sz="10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Обобщени!$H$4:$H$8</c:f>
              <c:strCache>
                <c:ptCount val="5"/>
                <c:pt idx="0">
                  <c:v>2017-2018</c:v>
                </c:pt>
                <c:pt idx="1">
                  <c:v>2018-2019</c:v>
                </c:pt>
                <c:pt idx="2">
                  <c:v>2019-2020</c:v>
                </c:pt>
                <c:pt idx="3">
                  <c:v>2020-2021</c:v>
                </c:pt>
                <c:pt idx="4">
                  <c:v>2021-2022</c:v>
                </c:pt>
              </c:strCache>
            </c:strRef>
          </c:cat>
          <c:val>
            <c:numRef>
              <c:f>Обобщени!$I$4:$I$8</c:f>
              <c:numCache>
                <c:formatCode>General</c:formatCode>
                <c:ptCount val="5"/>
                <c:pt idx="0">
                  <c:v>59776</c:v>
                </c:pt>
                <c:pt idx="1">
                  <c:v>54699</c:v>
                </c:pt>
                <c:pt idx="2">
                  <c:v>45991</c:v>
                </c:pt>
                <c:pt idx="3">
                  <c:v>40627</c:v>
                </c:pt>
                <c:pt idx="4">
                  <c:v>37491</c:v>
                </c:pt>
              </c:numCache>
            </c:numRef>
          </c:val>
          <c:extLst>
            <c:ext xmlns:c16="http://schemas.microsoft.com/office/drawing/2014/chart" uri="{C3380CC4-5D6E-409C-BE32-E72D297353CC}">
              <c16:uniqueId val="{00000000-4DC4-4F7C-ACAF-FF8D381B04DA}"/>
            </c:ext>
          </c:extLst>
        </c:ser>
        <c:dLbls>
          <c:showLegendKey val="0"/>
          <c:showVal val="1"/>
          <c:showCatName val="0"/>
          <c:showSerName val="0"/>
          <c:showPercent val="0"/>
          <c:showBubbleSize val="0"/>
        </c:dLbls>
        <c:gapWidth val="150"/>
        <c:shape val="box"/>
        <c:axId val="333942784"/>
        <c:axId val="194407808"/>
        <c:axId val="0"/>
      </c:bar3DChart>
      <c:catAx>
        <c:axId val="333942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407808"/>
        <c:crosses val="autoZero"/>
        <c:auto val="1"/>
        <c:lblAlgn val="ctr"/>
        <c:lblOffset val="100"/>
        <c:noMultiLvlLbl val="0"/>
      </c:catAx>
      <c:valAx>
        <c:axId val="1944078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33942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000" b="0" i="0" u="none" strike="noStrike" baseline="0">
                <a:effectLst/>
              </a:rPr>
              <a:t>Регистрирани земеделски стопани – „Маслодайни култури“</a:t>
            </a:r>
            <a:endParaRPr lang="en-US" sz="1000" i="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dLbl>
              <c:idx val="0"/>
              <c:layout>
                <c:manualLayout>
                  <c:x val="1.3888888888888864E-2"/>
                  <c:y val="-0.365740740740740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3F-4917-8034-4996F21379A9}"/>
                </c:ext>
              </c:extLst>
            </c:dLbl>
            <c:dLbl>
              <c:idx val="1"/>
              <c:layout>
                <c:manualLayout>
                  <c:x val="5.5555555555555558E-3"/>
                  <c:y val="-0.351851851851851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3F-4917-8034-4996F21379A9}"/>
                </c:ext>
              </c:extLst>
            </c:dLbl>
            <c:dLbl>
              <c:idx val="2"/>
              <c:layout>
                <c:manualLayout>
                  <c:x val="8.3333333333333332E-3"/>
                  <c:y val="-0.319444444444444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C3F-4917-8034-4996F21379A9}"/>
                </c:ext>
              </c:extLst>
            </c:dLbl>
            <c:dLbl>
              <c:idx val="3"/>
              <c:layout>
                <c:manualLayout>
                  <c:x val="2.7777777777777779E-3"/>
                  <c:y val="-0.305555555555555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3F-4917-8034-4996F21379A9}"/>
                </c:ext>
              </c:extLst>
            </c:dLbl>
            <c:dLbl>
              <c:idx val="4"/>
              <c:layout>
                <c:manualLayout>
                  <c:x val="3.8263724076743927E-3"/>
                  <c:y val="-0.401943078182384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C3F-4917-8034-4996F21379A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рози!$J$7:$J$11</c:f>
              <c:strCache>
                <c:ptCount val="5"/>
                <c:pt idx="0">
                  <c:v>2017-2018</c:v>
                </c:pt>
                <c:pt idx="1">
                  <c:v>2018-2019</c:v>
                </c:pt>
                <c:pt idx="2">
                  <c:v>2019-2020</c:v>
                </c:pt>
                <c:pt idx="3">
                  <c:v>2020-2021</c:v>
                </c:pt>
                <c:pt idx="4">
                  <c:v>2021-2022</c:v>
                </c:pt>
              </c:strCache>
            </c:strRef>
          </c:cat>
          <c:val>
            <c:numRef>
              <c:f>рози!$K$7:$K$11</c:f>
              <c:numCache>
                <c:formatCode>#,##0</c:formatCode>
                <c:ptCount val="5"/>
                <c:pt idx="0">
                  <c:v>19069</c:v>
                </c:pt>
                <c:pt idx="1">
                  <c:v>19264</c:v>
                </c:pt>
                <c:pt idx="2">
                  <c:v>18612</c:v>
                </c:pt>
                <c:pt idx="3">
                  <c:v>19070</c:v>
                </c:pt>
                <c:pt idx="4">
                  <c:v>19902</c:v>
                </c:pt>
              </c:numCache>
            </c:numRef>
          </c:val>
          <c:extLst>
            <c:ext xmlns:c16="http://schemas.microsoft.com/office/drawing/2014/chart" uri="{C3380CC4-5D6E-409C-BE32-E72D297353CC}">
              <c16:uniqueId val="{00000005-CC3F-4917-8034-4996F21379A9}"/>
            </c:ext>
          </c:extLst>
        </c:ser>
        <c:dLbls>
          <c:showLegendKey val="0"/>
          <c:showVal val="1"/>
          <c:showCatName val="0"/>
          <c:showSerName val="0"/>
          <c:showPercent val="0"/>
          <c:showBubbleSize val="0"/>
        </c:dLbls>
        <c:gapWidth val="150"/>
        <c:shape val="box"/>
        <c:axId val="362560512"/>
        <c:axId val="388304832"/>
        <c:axId val="0"/>
      </c:bar3DChart>
      <c:catAx>
        <c:axId val="362560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304832"/>
        <c:crosses val="autoZero"/>
        <c:auto val="1"/>
        <c:lblAlgn val="ctr"/>
        <c:lblOffset val="100"/>
        <c:noMultiLvlLbl val="0"/>
      </c:catAx>
      <c:valAx>
        <c:axId val="38830483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6256051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344097360419839E-2"/>
          <c:y val="0.11342592592592593"/>
          <c:w val="0.82914296734273507"/>
          <c:h val="0.77314814814814814"/>
        </c:manualLayout>
      </c:layout>
      <c:pie3DChart>
        <c:varyColors val="1"/>
        <c:ser>
          <c:idx val="0"/>
          <c:order val="0"/>
          <c:dPt>
            <c:idx val="0"/>
            <c:bubble3D val="0"/>
            <c:explosion val="14"/>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A52-459D-8F9B-322489E010D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A52-459D-8F9B-322489E010D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A52-459D-8F9B-322489E010D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A52-459D-8F9B-322489E010D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DA52-459D-8F9B-322489E010D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DA52-459D-8F9B-322489E010DB}"/>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DA52-459D-8F9B-322489E010DB}"/>
                </c:ext>
              </c:extLst>
            </c:dLbl>
            <c:dLbl>
              <c:idx val="3"/>
              <c:layout>
                <c:manualLayout>
                  <c:x val="0.28556539864512764"/>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A52-459D-8F9B-322489E010D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Въпроси!$F$19:$F$22</c:f>
              <c:strCache>
                <c:ptCount val="4"/>
                <c:pt idx="0">
                  <c:v>Микропредприятие</c:v>
                </c:pt>
                <c:pt idx="1">
                  <c:v>Малко предприятие</c:v>
                </c:pt>
                <c:pt idx="2">
                  <c:v>Средно предприятие</c:v>
                </c:pt>
                <c:pt idx="3">
                  <c:v>Не отговарям на изискванията за микро, малко или средно предприятие</c:v>
                </c:pt>
              </c:strCache>
            </c:strRef>
          </c:cat>
          <c:val>
            <c:numRef>
              <c:f>Въпроси!$G$19:$G$22</c:f>
              <c:numCache>
                <c:formatCode>General</c:formatCode>
                <c:ptCount val="4"/>
                <c:pt idx="0">
                  <c:v>38</c:v>
                </c:pt>
                <c:pt idx="1">
                  <c:v>8</c:v>
                </c:pt>
                <c:pt idx="2">
                  <c:v>1</c:v>
                </c:pt>
                <c:pt idx="3">
                  <c:v>11</c:v>
                </c:pt>
              </c:numCache>
            </c:numRef>
          </c:val>
          <c:extLst>
            <c:ext xmlns:c16="http://schemas.microsoft.com/office/drawing/2014/chart" uri="{C3380CC4-5D6E-409C-BE32-E72D297353CC}">
              <c16:uniqueId val="{00000008-DA52-459D-8F9B-322489E010DB}"/>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DB6-4B8F-B95F-6AE08B7E92EF}"/>
              </c:ext>
            </c:extLst>
          </c:dPt>
          <c:dPt>
            <c:idx val="1"/>
            <c:bubble3D val="0"/>
            <c:explosion val="15"/>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DB6-4B8F-B95F-6AE08B7E92E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DB6-4B8F-B95F-6AE08B7E92E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DB6-4B8F-B95F-6AE08B7E92E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Въпроси!$B$25:$B$28</c:f>
              <c:strCache>
                <c:ptCount val="4"/>
                <c:pt idx="0">
                  <c:v>Растениевъдство</c:v>
                </c:pt>
                <c:pt idx="1">
                  <c:v>Животновъдство</c:v>
                </c:pt>
                <c:pt idx="2">
                  <c:v>Преработка на селскостопански продукти</c:v>
                </c:pt>
                <c:pt idx="3">
                  <c:v>Друг </c:v>
                </c:pt>
              </c:strCache>
            </c:strRef>
          </c:cat>
          <c:val>
            <c:numRef>
              <c:f>Въпроси!$C$25:$C$28</c:f>
              <c:numCache>
                <c:formatCode>General</c:formatCode>
                <c:ptCount val="4"/>
                <c:pt idx="0">
                  <c:v>18</c:v>
                </c:pt>
                <c:pt idx="1">
                  <c:v>72</c:v>
                </c:pt>
                <c:pt idx="2">
                  <c:v>1</c:v>
                </c:pt>
                <c:pt idx="3">
                  <c:v>1</c:v>
                </c:pt>
              </c:numCache>
            </c:numRef>
          </c:val>
          <c:extLst>
            <c:ext xmlns:c16="http://schemas.microsoft.com/office/drawing/2014/chart" uri="{C3380CC4-5D6E-409C-BE32-E72D297353CC}">
              <c16:uniqueId val="{00000008-2DB6-4B8F-B95F-6AE08B7E92E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05BA-4852-AF7C-0F2D340A19A3}"/>
              </c:ext>
            </c:extLst>
          </c:dPt>
          <c:dPt>
            <c:idx val="1"/>
            <c:bubble3D val="0"/>
            <c:explosion val="16"/>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05BA-4852-AF7C-0F2D340A19A3}"/>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05BA-4852-AF7C-0F2D340A19A3}"/>
              </c:ext>
            </c:extLst>
          </c:dPt>
          <c:dLbls>
            <c:dLbl>
              <c:idx val="0"/>
              <c:tx>
                <c:rich>
                  <a:bodyPr/>
                  <a:lstStyle/>
                  <a:p>
                    <a:r>
                      <a:rPr lang="en-US"/>
                      <a:t> </a:t>
                    </a:r>
                    <a:fld id="{7A60EF31-B228-438B-AC24-CB9B24D5E9FF}" type="VALUE">
                      <a:rPr lang="en-US"/>
                      <a:pPr/>
                      <a:t>[VALUE]</a:t>
                    </a:fld>
                    <a:endParaRPr lang="en-US"/>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5BA-4852-AF7C-0F2D340A19A3}"/>
                </c:ext>
              </c:extLst>
            </c:dLbl>
            <c:dLbl>
              <c:idx val="1"/>
              <c:tx>
                <c:rich>
                  <a:bodyPr/>
                  <a:lstStyle/>
                  <a:p>
                    <a:r>
                      <a:rPr lang="en-US"/>
                      <a:t> </a:t>
                    </a:r>
                    <a:fld id="{8118CC6C-7F33-4EB8-A8FD-75428DE437C6}" type="VALUE">
                      <a:rPr lang="en-US"/>
                      <a:pPr/>
                      <a:t>[VALUE]</a:t>
                    </a:fld>
                    <a:endParaRPr lang="en-US"/>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5BA-4852-AF7C-0F2D340A19A3}"/>
                </c:ext>
              </c:extLst>
            </c:dLbl>
            <c:dLbl>
              <c:idx val="2"/>
              <c:tx>
                <c:rich>
                  <a:bodyPr/>
                  <a:lstStyle/>
                  <a:p>
                    <a:fld id="{C8E12522-9523-4C8A-BF59-1871801109B8}" type="VALUE">
                      <a:rPr lang="en-US"/>
                      <a:pPr/>
                      <a:t>[VALUE]</a:t>
                    </a:fld>
                    <a:endParaRPr lang="en-US"/>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5BA-4852-AF7C-0F2D340A19A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Въпроси!$B$31:$B$33</c:f>
              <c:strCache>
                <c:ptCount val="3"/>
                <c:pt idx="0">
                  <c:v> До 20 земеделски производители</c:v>
                </c:pt>
                <c:pt idx="1">
                  <c:v> До 50 земеделски производители</c:v>
                </c:pt>
                <c:pt idx="2">
                  <c:v> Повече от 50 земеделски производители</c:v>
                </c:pt>
              </c:strCache>
            </c:strRef>
          </c:cat>
          <c:val>
            <c:numRef>
              <c:f>Въпроси!$C$31:$C$33</c:f>
              <c:numCache>
                <c:formatCode>General</c:formatCode>
                <c:ptCount val="3"/>
                <c:pt idx="0">
                  <c:v>4</c:v>
                </c:pt>
                <c:pt idx="1">
                  <c:v>66</c:v>
                </c:pt>
                <c:pt idx="2">
                  <c:v>15</c:v>
                </c:pt>
              </c:numCache>
            </c:numRef>
          </c:val>
          <c:extLst>
            <c:ext xmlns:c16="http://schemas.microsoft.com/office/drawing/2014/chart" uri="{C3380CC4-5D6E-409C-BE32-E72D297353CC}">
              <c16:uniqueId val="{00000006-05BA-4852-AF7C-0F2D340A19A3}"/>
            </c:ext>
          </c:extLst>
        </c:ser>
        <c:dLbls>
          <c:dLblPos val="inEnd"/>
          <c:showLegendKey val="0"/>
          <c:showVal val="1"/>
          <c:showCatName val="0"/>
          <c:showSerName val="0"/>
          <c:showPercent val="0"/>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Sheet1!$B$41</c:f>
              <c:strCache>
                <c:ptCount val="1"/>
                <c:pt idx="0">
                  <c:v>Срещате ли трудност при прилагането на изискванията, заложени в европейското и националното законодателство?  </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Sheet1!$C$40:$F$40</c:f>
              <c:strCache>
                <c:ptCount val="4"/>
                <c:pt idx="0">
                  <c:v>ДА</c:v>
                </c:pt>
                <c:pt idx="1">
                  <c:v>НЕ</c:v>
                </c:pt>
                <c:pt idx="2">
                  <c:v> Не мога да преценя</c:v>
                </c:pt>
                <c:pt idx="3">
                  <c:v>Друго (посочете Ваш отговор)</c:v>
                </c:pt>
              </c:strCache>
            </c:strRef>
          </c:cat>
          <c:val>
            <c:numRef>
              <c:f>Sheet1!$C$41:$F$41</c:f>
              <c:numCache>
                <c:formatCode>General</c:formatCode>
                <c:ptCount val="4"/>
                <c:pt idx="0">
                  <c:v>86</c:v>
                </c:pt>
                <c:pt idx="1">
                  <c:v>5</c:v>
                </c:pt>
                <c:pt idx="2">
                  <c:v>1</c:v>
                </c:pt>
                <c:pt idx="3">
                  <c:v>0</c:v>
                </c:pt>
              </c:numCache>
            </c:numRef>
          </c:val>
          <c:smooth val="0"/>
          <c:extLst>
            <c:ext xmlns:c16="http://schemas.microsoft.com/office/drawing/2014/chart" uri="{C3380CC4-5D6E-409C-BE32-E72D297353CC}">
              <c16:uniqueId val="{00000000-72A8-482A-BC17-FF7A4C560816}"/>
            </c:ext>
          </c:extLst>
        </c:ser>
        <c:ser>
          <c:idx val="1"/>
          <c:order val="1"/>
          <c:tx>
            <c:strRef>
              <c:f>Sheet1!$B$42</c:f>
              <c:strCache>
                <c:ptCount val="1"/>
                <c:pt idx="0">
                  <c:v>Познавате ли всички нормативни актове, които се отнасят за правоприлагането на дейността, с която се занимавате?  </c:v>
                </c:pt>
              </c:strCache>
            </c:strRef>
          </c:tx>
          <c:spPr>
            <a:ln w="31750" cap="rnd">
              <a:solidFill>
                <a:schemeClr val="accent2"/>
              </a:solidFill>
              <a:round/>
            </a:ln>
            <a:effectLst/>
          </c:spPr>
          <c:marker>
            <c:symbol val="circle"/>
            <c:size val="17"/>
            <c:spPr>
              <a:solidFill>
                <a:schemeClr val="accent2"/>
              </a:solidFill>
              <a:ln>
                <a:noFill/>
              </a:ln>
              <a:effectLst/>
            </c:spPr>
          </c:marker>
          <c:dLbls>
            <c:dLbl>
              <c:idx val="3"/>
              <c:layout>
                <c:manualLayout>
                  <c:x val="-3.4958333333333487E-2"/>
                  <c:y val="-6.11620795107033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A8-482A-BC17-FF7A4C56081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Sheet1!$C$40:$F$40</c:f>
              <c:strCache>
                <c:ptCount val="4"/>
                <c:pt idx="0">
                  <c:v>ДА</c:v>
                </c:pt>
                <c:pt idx="1">
                  <c:v>НЕ</c:v>
                </c:pt>
                <c:pt idx="2">
                  <c:v> Не мога да преценя</c:v>
                </c:pt>
                <c:pt idx="3">
                  <c:v>Друго (посочете Ваш отговор)</c:v>
                </c:pt>
              </c:strCache>
            </c:strRef>
          </c:cat>
          <c:val>
            <c:numRef>
              <c:f>Sheet1!$C$42:$F$42</c:f>
              <c:numCache>
                <c:formatCode>General</c:formatCode>
                <c:ptCount val="4"/>
                <c:pt idx="0">
                  <c:v>9</c:v>
                </c:pt>
                <c:pt idx="1">
                  <c:v>65</c:v>
                </c:pt>
                <c:pt idx="2">
                  <c:v>15</c:v>
                </c:pt>
                <c:pt idx="3">
                  <c:v>1</c:v>
                </c:pt>
              </c:numCache>
            </c:numRef>
          </c:val>
          <c:smooth val="0"/>
          <c:extLst>
            <c:ext xmlns:c16="http://schemas.microsoft.com/office/drawing/2014/chart" uri="{C3380CC4-5D6E-409C-BE32-E72D297353CC}">
              <c16:uniqueId val="{00000002-72A8-482A-BC17-FF7A4C560816}"/>
            </c:ext>
          </c:extLst>
        </c:ser>
        <c:dLbls>
          <c:dLblPos val="ctr"/>
          <c:showLegendKey val="0"/>
          <c:showVal val="1"/>
          <c:showCatName val="0"/>
          <c:showSerName val="0"/>
          <c:showPercent val="0"/>
          <c:showBubbleSize val="0"/>
        </c:dLbls>
        <c:marker val="1"/>
        <c:smooth val="0"/>
        <c:axId val="388675072"/>
        <c:axId val="389105344"/>
      </c:lineChart>
      <c:catAx>
        <c:axId val="3886750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89105344"/>
        <c:crosses val="autoZero"/>
        <c:auto val="1"/>
        <c:lblAlgn val="ctr"/>
        <c:lblOffset val="100"/>
        <c:noMultiLvlLbl val="0"/>
      </c:catAx>
      <c:valAx>
        <c:axId val="3891053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8867507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Sheet1!$B$82</c:f>
              <c:strCache>
                <c:ptCount val="1"/>
                <c:pt idx="0">
                  <c:v>Моля, посочете удобен и подходящ за Вас, чрез който да получавате достъп за нормативни изисквания, които трябва да изпълнявате? </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Sheet1!$C$81:$G$81</c:f>
              <c:strCache>
                <c:ptCount val="5"/>
                <c:pt idx="0">
                  <c:v> Официално публикуваната информация от ЕК</c:v>
                </c:pt>
                <c:pt idx="1">
                  <c:v> Интернет страницата на МЗм</c:v>
                </c:pt>
                <c:pt idx="2">
                  <c:v>ОП в която членуват</c:v>
                </c:pt>
                <c:pt idx="3">
                  <c:v>Медии, отразяващи селскостопанска информация</c:v>
                </c:pt>
                <c:pt idx="4">
                  <c:v>Друго (посочете Ваш отговор)</c:v>
                </c:pt>
              </c:strCache>
            </c:strRef>
          </c:cat>
          <c:val>
            <c:numRef>
              <c:f>Sheet1!$C$82:$G$82</c:f>
              <c:numCache>
                <c:formatCode>General</c:formatCode>
                <c:ptCount val="5"/>
                <c:pt idx="0">
                  <c:v>3</c:v>
                </c:pt>
                <c:pt idx="1">
                  <c:v>8</c:v>
                </c:pt>
                <c:pt idx="2">
                  <c:v>83</c:v>
                </c:pt>
                <c:pt idx="3">
                  <c:v>4</c:v>
                </c:pt>
                <c:pt idx="4">
                  <c:v>0</c:v>
                </c:pt>
              </c:numCache>
            </c:numRef>
          </c:val>
          <c:smooth val="0"/>
          <c:extLst>
            <c:ext xmlns:c16="http://schemas.microsoft.com/office/drawing/2014/chart" uri="{C3380CC4-5D6E-409C-BE32-E72D297353CC}">
              <c16:uniqueId val="{00000000-17DC-41F1-86C7-F65D98408DDE}"/>
            </c:ext>
          </c:extLst>
        </c:ser>
        <c:ser>
          <c:idx val="1"/>
          <c:order val="1"/>
          <c:tx>
            <c:strRef>
              <c:f>Sheet1!$B$83</c:f>
              <c:strCache>
                <c:ptCount val="1"/>
                <c:pt idx="0">
                  <c:v>Моля, посочете към настоящия момент надежден източник, от който получавате достоверна и актуална информация в областта на земеделието?</c:v>
                </c:pt>
              </c:strCache>
            </c:strRef>
          </c:tx>
          <c:spPr>
            <a:ln w="38100" cap="rnd">
              <a:solidFill>
                <a:schemeClr val="accent2"/>
              </a:solidFill>
              <a:round/>
            </a:ln>
            <a:effectLst/>
          </c:spPr>
          <c:marker>
            <c:symbol val="none"/>
          </c:marker>
          <c:dLbls>
            <c:dLbl>
              <c:idx val="0"/>
              <c:layout>
                <c:manualLayout>
                  <c:x val="-3.4546336729743021E-3"/>
                  <c:y val="-6.24653689122193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DC-41F1-86C7-F65D98408DDE}"/>
                </c:ext>
              </c:extLst>
            </c:dLbl>
            <c:dLbl>
              <c:idx val="1"/>
              <c:layout>
                <c:manualLayout>
                  <c:x val="-4.6152353226588998E-2"/>
                  <c:y val="-5.78357392825897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DC-41F1-86C7-F65D98408DDE}"/>
                </c:ext>
              </c:extLst>
            </c:dLbl>
            <c:dLbl>
              <c:idx val="3"/>
              <c:layout>
                <c:manualLayout>
                  <c:x val="4.3085880640465792E-3"/>
                  <c:y val="-7.17246281714785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DC-41F1-86C7-F65D98408D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Sheet1!$C$81:$G$81</c:f>
              <c:strCache>
                <c:ptCount val="5"/>
                <c:pt idx="0">
                  <c:v> Официално публикуваната информация от ЕК</c:v>
                </c:pt>
                <c:pt idx="1">
                  <c:v> Интернет страницата на МЗм</c:v>
                </c:pt>
                <c:pt idx="2">
                  <c:v>ОП в която членуват</c:v>
                </c:pt>
                <c:pt idx="3">
                  <c:v>Медии, отразяващи селскостопанска информация</c:v>
                </c:pt>
                <c:pt idx="4">
                  <c:v>Друго (посочете Ваш отговор)</c:v>
                </c:pt>
              </c:strCache>
            </c:strRef>
          </c:cat>
          <c:val>
            <c:numRef>
              <c:f>Sheet1!$C$83:$G$83</c:f>
              <c:numCache>
                <c:formatCode>General</c:formatCode>
                <c:ptCount val="5"/>
                <c:pt idx="0">
                  <c:v>5</c:v>
                </c:pt>
                <c:pt idx="1">
                  <c:v>3</c:v>
                </c:pt>
                <c:pt idx="2">
                  <c:v>80</c:v>
                </c:pt>
              </c:numCache>
            </c:numRef>
          </c:val>
          <c:smooth val="0"/>
          <c:extLst>
            <c:ext xmlns:c16="http://schemas.microsoft.com/office/drawing/2014/chart" uri="{C3380CC4-5D6E-409C-BE32-E72D297353CC}">
              <c16:uniqueId val="{00000004-17DC-41F1-86C7-F65D98408DDE}"/>
            </c:ext>
          </c:extLst>
        </c:ser>
        <c:dLbls>
          <c:dLblPos val="t"/>
          <c:showLegendKey val="0"/>
          <c:showVal val="1"/>
          <c:showCatName val="0"/>
          <c:showSerName val="0"/>
          <c:showPercent val="0"/>
          <c:showBubbleSize val="0"/>
        </c:dLbls>
        <c:smooth val="0"/>
        <c:axId val="387760640"/>
        <c:axId val="389107072"/>
      </c:lineChart>
      <c:catAx>
        <c:axId val="38776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389107072"/>
        <c:crosses val="autoZero"/>
        <c:auto val="1"/>
        <c:lblAlgn val="ctr"/>
        <c:lblOffset val="100"/>
        <c:noMultiLvlLbl val="0"/>
      </c:catAx>
      <c:valAx>
        <c:axId val="389107072"/>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387760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Sheet1!$B$105</c:f>
              <c:strCache>
                <c:ptCount val="1"/>
                <c:pt idx="0">
                  <c:v>Смятате ли, че е необходимо да бъдат създадени националните нормативни актове, които са конкретно насочени към обединенията в земеделския сектор - браншови организации, кооперации, групи и организации на производители?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Sheet1!$C$105:$F$105</c:f>
              <c:numCache>
                <c:formatCode>General</c:formatCode>
                <c:ptCount val="4"/>
                <c:pt idx="0">
                  <c:v>87</c:v>
                </c:pt>
                <c:pt idx="1">
                  <c:v>1</c:v>
                </c:pt>
                <c:pt idx="2">
                  <c:v>0</c:v>
                </c:pt>
                <c:pt idx="3">
                  <c:v>0</c:v>
                </c:pt>
              </c:numCache>
            </c:numRef>
          </c:cat>
          <c:val>
            <c:numRef>
              <c:f>Sheet1!$C$105:$F$105</c:f>
              <c:numCache>
                <c:formatCode>General</c:formatCode>
                <c:ptCount val="4"/>
                <c:pt idx="0">
                  <c:v>87</c:v>
                </c:pt>
                <c:pt idx="1">
                  <c:v>1</c:v>
                </c:pt>
                <c:pt idx="2">
                  <c:v>0</c:v>
                </c:pt>
                <c:pt idx="3">
                  <c:v>0</c:v>
                </c:pt>
              </c:numCache>
            </c:numRef>
          </c:val>
          <c:smooth val="0"/>
          <c:extLst>
            <c:ext xmlns:c16="http://schemas.microsoft.com/office/drawing/2014/chart" uri="{C3380CC4-5D6E-409C-BE32-E72D297353CC}">
              <c16:uniqueId val="{00000000-DF4D-4AEA-8E27-DAF7574C0A28}"/>
            </c:ext>
          </c:extLst>
        </c:ser>
        <c:ser>
          <c:idx val="1"/>
          <c:order val="1"/>
          <c:tx>
            <c:strRef>
              <c:f>Sheet1!$B$106</c:f>
              <c:strCache>
                <c:ptCount val="1"/>
                <c:pt idx="0">
                  <c:v>Смятате ли за правилно само земеделски обединения, регистрирани по реда на национални нормативни актове в земеделския сектор, да получават субсидии и помощи от държавния бюджет?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2.9151732377538818E-3"/>
                  <c:y val="-3.351161293517555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2.0454002389486258E-2"/>
                      <c:h val="7.1216097987751525E-2"/>
                    </c:manualLayout>
                  </c15:layout>
                </c:ext>
                <c:ext xmlns:c16="http://schemas.microsoft.com/office/drawing/2014/chart" uri="{C3380CC4-5D6E-409C-BE32-E72D297353CC}">
                  <c16:uniqueId val="{00000001-DF4D-4AEA-8E27-DAF7574C0A28}"/>
                </c:ext>
              </c:extLst>
            </c:dLbl>
            <c:dLbl>
              <c:idx val="2"/>
              <c:layout>
                <c:manualLayout>
                  <c:x val="-5.204301075268826E-2"/>
                  <c:y val="-5.23795374634775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4D-4AEA-8E27-DAF7574C0A28}"/>
                </c:ext>
              </c:extLst>
            </c:dLbl>
            <c:dLbl>
              <c:idx val="3"/>
              <c:layout>
                <c:manualLayout>
                  <c:x val="-6.1600955794504184E-2"/>
                  <c:y val="-6.07652816982783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4D-4AEA-8E27-DAF7574C0A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Sheet1!$C$105:$F$105</c:f>
              <c:numCache>
                <c:formatCode>General</c:formatCode>
                <c:ptCount val="4"/>
                <c:pt idx="0">
                  <c:v>87</c:v>
                </c:pt>
                <c:pt idx="1">
                  <c:v>1</c:v>
                </c:pt>
                <c:pt idx="2">
                  <c:v>0</c:v>
                </c:pt>
                <c:pt idx="3">
                  <c:v>0</c:v>
                </c:pt>
              </c:numCache>
            </c:numRef>
          </c:cat>
          <c:val>
            <c:numRef>
              <c:f>Sheet1!$C$106:$F$106</c:f>
              <c:numCache>
                <c:formatCode>General</c:formatCode>
                <c:ptCount val="4"/>
                <c:pt idx="0">
                  <c:v>84</c:v>
                </c:pt>
                <c:pt idx="1">
                  <c:v>3</c:v>
                </c:pt>
                <c:pt idx="2">
                  <c:v>1</c:v>
                </c:pt>
                <c:pt idx="3">
                  <c:v>0</c:v>
                </c:pt>
              </c:numCache>
            </c:numRef>
          </c:val>
          <c:smooth val="0"/>
          <c:extLst>
            <c:ext xmlns:c16="http://schemas.microsoft.com/office/drawing/2014/chart" uri="{C3380CC4-5D6E-409C-BE32-E72D297353CC}">
              <c16:uniqueId val="{00000004-DF4D-4AEA-8E27-DAF7574C0A28}"/>
            </c:ext>
          </c:extLst>
        </c:ser>
        <c:dLbls>
          <c:dLblPos val="t"/>
          <c:showLegendKey val="0"/>
          <c:showVal val="1"/>
          <c:showCatName val="0"/>
          <c:showSerName val="0"/>
          <c:showPercent val="0"/>
          <c:showBubbleSize val="0"/>
        </c:dLbls>
        <c:marker val="1"/>
        <c:smooth val="0"/>
        <c:axId val="387761152"/>
        <c:axId val="389108800"/>
      </c:lineChart>
      <c:catAx>
        <c:axId val="387761152"/>
        <c:scaling>
          <c:orientation val="minMax"/>
        </c:scaling>
        <c:delete val="1"/>
        <c:axPos val="b"/>
        <c:numFmt formatCode="General" sourceLinked="1"/>
        <c:majorTickMark val="none"/>
        <c:minorTickMark val="none"/>
        <c:tickLblPos val="nextTo"/>
        <c:crossAx val="389108800"/>
        <c:crosses val="autoZero"/>
        <c:auto val="1"/>
        <c:lblAlgn val="ctr"/>
        <c:lblOffset val="100"/>
        <c:noMultiLvlLbl val="0"/>
      </c:catAx>
      <c:valAx>
        <c:axId val="38910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761152"/>
        <c:crosses val="autoZero"/>
        <c:crossBetween val="between"/>
      </c:valAx>
      <c:spPr>
        <a:noFill/>
        <a:ln>
          <a:noFill/>
        </a:ln>
        <a:effectLst/>
      </c:spPr>
    </c:plotArea>
    <c:legend>
      <c:legendPos val="b"/>
      <c:layout>
        <c:manualLayout>
          <c:xMode val="edge"/>
          <c:yMode val="edge"/>
          <c:x val="5.2174338422750918E-2"/>
          <c:y val="0.71068984301490601"/>
          <c:w val="0.89565113500597371"/>
          <c:h val="0.226417075224087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36B-4E0E-A8AB-682EFB5660F3}"/>
              </c:ext>
            </c:extLst>
          </c:dPt>
          <c:dPt>
            <c:idx val="1"/>
            <c:bubble3D val="0"/>
            <c:explosion val="16"/>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36B-4E0E-A8AB-682EFB5660F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36B-4E0E-A8AB-682EFB5660F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36B-4E0E-A8AB-682EFB5660F3}"/>
              </c:ext>
            </c:extLst>
          </c:dPt>
          <c:dLbls>
            <c:dLbl>
              <c:idx val="1"/>
              <c:layout>
                <c:manualLayout>
                  <c:x val="5.2974159240814653E-2"/>
                  <c:y val="9.469852726742486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36B-4E0E-A8AB-682EFB5660F3}"/>
                </c:ext>
              </c:extLst>
            </c:dLbl>
            <c:dLbl>
              <c:idx val="3"/>
              <c:layout>
                <c:manualLayout>
                  <c:x val="3.3583420755407031E-2"/>
                  <c:y val="0.1815029892096821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36B-4E0E-A8AB-682EFB5660F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Sheet1!$B$115:$B$118</c:f>
              <c:strCache>
                <c:ptCount val="4"/>
                <c:pt idx="0">
                  <c:v>Необходимо е</c:v>
                </c:pt>
                <c:pt idx="1">
                  <c:v>Не е необходимо</c:v>
                </c:pt>
                <c:pt idx="2">
                  <c:v>Не мога да преценя</c:v>
                </c:pt>
                <c:pt idx="3">
                  <c:v>Друго (посочете Ваш отговор) </c:v>
                </c:pt>
              </c:strCache>
            </c:strRef>
          </c:cat>
          <c:val>
            <c:numRef>
              <c:f>Sheet1!$C$115:$C$118</c:f>
              <c:numCache>
                <c:formatCode>General</c:formatCode>
                <c:ptCount val="4"/>
                <c:pt idx="0">
                  <c:v>83</c:v>
                </c:pt>
                <c:pt idx="1">
                  <c:v>1</c:v>
                </c:pt>
                <c:pt idx="2">
                  <c:v>6</c:v>
                </c:pt>
                <c:pt idx="3">
                  <c:v>1</c:v>
                </c:pt>
              </c:numCache>
            </c:numRef>
          </c:val>
          <c:extLst>
            <c:ext xmlns:c16="http://schemas.microsoft.com/office/drawing/2014/chart" uri="{C3380CC4-5D6E-409C-BE32-E72D297353CC}">
              <c16:uniqueId val="{00000008-D36B-4E0E-A8AB-682EFB5660F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8"/>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4E9-4182-906B-AFF81051D98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4E9-4182-906B-AFF81051D98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в13!$A$97:$A$98</c:f>
              <c:strCache>
                <c:ptCount val="2"/>
                <c:pt idx="0">
                  <c:v>ДА</c:v>
                </c:pt>
                <c:pt idx="1">
                  <c:v>Не мога да преценя</c:v>
                </c:pt>
              </c:strCache>
            </c:strRef>
          </c:cat>
          <c:val>
            <c:numRef>
              <c:f>в13!$B$97:$B$98</c:f>
              <c:numCache>
                <c:formatCode>General</c:formatCode>
                <c:ptCount val="2"/>
                <c:pt idx="0">
                  <c:v>89</c:v>
                </c:pt>
                <c:pt idx="1">
                  <c:v>11</c:v>
                </c:pt>
              </c:numCache>
            </c:numRef>
          </c:val>
          <c:extLst>
            <c:ext xmlns:c16="http://schemas.microsoft.com/office/drawing/2014/chart" uri="{C3380CC4-5D6E-409C-BE32-E72D297353CC}">
              <c16:uniqueId val="{00000004-14E9-4182-906B-AFF81051D98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solidFill>
        <a:schemeClr val="bg1"/>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Sheet1!$F$147</c:f>
              <c:strCache>
                <c:ptCount val="1"/>
                <c:pt idx="0">
                  <c:v>Смятате ли, че регистрирането на браншовите организации и членовете им в публичен регистър би спомогнало за прозрачността на представляващите и представляваните земеделски производители?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Sheet1!$G$146:$J$146</c:f>
              <c:strCache>
                <c:ptCount val="4"/>
                <c:pt idx="0">
                  <c:v> Да</c:v>
                </c:pt>
                <c:pt idx="1">
                  <c:v> Не</c:v>
                </c:pt>
                <c:pt idx="2">
                  <c:v> Не мога да преценя</c:v>
                </c:pt>
                <c:pt idx="3">
                  <c:v>Друго (посочете Ваш отговор)</c:v>
                </c:pt>
              </c:strCache>
            </c:strRef>
          </c:cat>
          <c:val>
            <c:numRef>
              <c:f>Sheet1!$G$147:$J$147</c:f>
              <c:numCache>
                <c:formatCode>General</c:formatCode>
                <c:ptCount val="4"/>
                <c:pt idx="0">
                  <c:v>50</c:v>
                </c:pt>
                <c:pt idx="1">
                  <c:v>0</c:v>
                </c:pt>
                <c:pt idx="2">
                  <c:v>30</c:v>
                </c:pt>
                <c:pt idx="3">
                  <c:v>1</c:v>
                </c:pt>
              </c:numCache>
            </c:numRef>
          </c:val>
          <c:smooth val="0"/>
          <c:extLst>
            <c:ext xmlns:c16="http://schemas.microsoft.com/office/drawing/2014/chart" uri="{C3380CC4-5D6E-409C-BE32-E72D297353CC}">
              <c16:uniqueId val="{00000000-DC08-445E-9854-1A312032BAF5}"/>
            </c:ext>
          </c:extLst>
        </c:ser>
        <c:ser>
          <c:idx val="1"/>
          <c:order val="1"/>
          <c:tx>
            <c:strRef>
              <c:f>Sheet1!$F$148</c:f>
              <c:strCache>
                <c:ptCount val="1"/>
                <c:pt idx="0">
                  <c:v>Смятате ли, че браншовите организации е необходимо да предоставят информация на МЗм за дейността си и членската си маса?</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Sheet1!$G$146:$J$146</c:f>
              <c:strCache>
                <c:ptCount val="4"/>
                <c:pt idx="0">
                  <c:v> Да</c:v>
                </c:pt>
                <c:pt idx="1">
                  <c:v> Не</c:v>
                </c:pt>
                <c:pt idx="2">
                  <c:v> Не мога да преценя</c:v>
                </c:pt>
                <c:pt idx="3">
                  <c:v>Друго (посочете Ваш отговор)</c:v>
                </c:pt>
              </c:strCache>
            </c:strRef>
          </c:cat>
          <c:val>
            <c:numRef>
              <c:f>Sheet1!$G$148:$J$148</c:f>
              <c:numCache>
                <c:formatCode>General</c:formatCode>
                <c:ptCount val="4"/>
                <c:pt idx="0">
                  <c:v>75</c:v>
                </c:pt>
                <c:pt idx="1">
                  <c:v>1</c:v>
                </c:pt>
                <c:pt idx="2">
                  <c:v>5</c:v>
                </c:pt>
                <c:pt idx="3">
                  <c:v>0</c:v>
                </c:pt>
              </c:numCache>
            </c:numRef>
          </c:val>
          <c:smooth val="0"/>
          <c:extLst>
            <c:ext xmlns:c16="http://schemas.microsoft.com/office/drawing/2014/chart" uri="{C3380CC4-5D6E-409C-BE32-E72D297353CC}">
              <c16:uniqueId val="{00000001-DC08-445E-9854-1A312032BAF5}"/>
            </c:ext>
          </c:extLst>
        </c:ser>
        <c:dLbls>
          <c:dLblPos val="t"/>
          <c:showLegendKey val="0"/>
          <c:showVal val="1"/>
          <c:showCatName val="0"/>
          <c:showSerName val="0"/>
          <c:showPercent val="0"/>
          <c:showBubbleSize val="0"/>
        </c:dLbls>
        <c:marker val="1"/>
        <c:smooth val="0"/>
        <c:axId val="388677120"/>
        <c:axId val="389383296"/>
      </c:lineChart>
      <c:catAx>
        <c:axId val="38867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383296"/>
        <c:crosses val="autoZero"/>
        <c:auto val="1"/>
        <c:lblAlgn val="ctr"/>
        <c:lblOffset val="100"/>
        <c:noMultiLvlLbl val="0"/>
      </c:catAx>
      <c:valAx>
        <c:axId val="389383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677120"/>
        <c:crosses val="autoZero"/>
        <c:crossBetween val="between"/>
      </c:valAx>
      <c:spPr>
        <a:noFill/>
        <a:ln>
          <a:noFill/>
        </a:ln>
        <a:effectLst/>
      </c:spPr>
    </c:plotArea>
    <c:legend>
      <c:legendPos val="b"/>
      <c:layout>
        <c:manualLayout>
          <c:xMode val="edge"/>
          <c:yMode val="edge"/>
          <c:x val="5.2185035377979902E-2"/>
          <c:y val="0.77070385795082119"/>
          <c:w val="0.89562976956008666"/>
          <c:h val="0.182695845501837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000" baseline="0"/>
              <a:t>Представителност в сектор "Животновъдство"</a:t>
            </a:r>
          </a:p>
          <a:p>
            <a:pPr>
              <a:defRPr sz="1400" b="0" i="0" u="none" strike="noStrike" kern="1200" spc="0" baseline="0">
                <a:solidFill>
                  <a:schemeClr val="tx1">
                    <a:lumMod val="65000"/>
                    <a:lumOff val="35000"/>
                  </a:schemeClr>
                </a:solidFill>
                <a:latin typeface="+mn-lt"/>
                <a:ea typeface="+mn-ea"/>
                <a:cs typeface="+mn-cs"/>
              </a:defRPr>
            </a:pPr>
            <a:r>
              <a:rPr lang="bg-BG" sz="1000" baseline="0"/>
              <a:t> 2017 - 2022 г. </a:t>
            </a:r>
            <a:endParaRPr lang="en-US" sz="1000"/>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Обобщени!$B$4:$F$4</c:f>
              <c:strCache>
                <c:ptCount val="5"/>
                <c:pt idx="0">
                  <c:v>2017-2018</c:v>
                </c:pt>
                <c:pt idx="1">
                  <c:v>2018-2019</c:v>
                </c:pt>
                <c:pt idx="2">
                  <c:v>2019-2020</c:v>
                </c:pt>
                <c:pt idx="3">
                  <c:v>2020-2021</c:v>
                </c:pt>
                <c:pt idx="4">
                  <c:v>2021-2022</c:v>
                </c:pt>
              </c:strCache>
            </c:strRef>
          </c:cat>
          <c:val>
            <c:numRef>
              <c:f>Обобщени!$B$5:$F$5</c:f>
              <c:numCache>
                <c:formatCode>#,##0.00</c:formatCode>
                <c:ptCount val="5"/>
                <c:pt idx="0">
                  <c:v>59776</c:v>
                </c:pt>
                <c:pt idx="1">
                  <c:v>54699</c:v>
                </c:pt>
                <c:pt idx="2" formatCode="#,##0">
                  <c:v>45991</c:v>
                </c:pt>
                <c:pt idx="3" formatCode="#,##0">
                  <c:v>40627</c:v>
                </c:pt>
                <c:pt idx="4" formatCode="#,##0">
                  <c:v>37491</c:v>
                </c:pt>
              </c:numCache>
            </c:numRef>
          </c:val>
          <c:extLst>
            <c:ext xmlns:c16="http://schemas.microsoft.com/office/drawing/2014/chart" uri="{C3380CC4-5D6E-409C-BE32-E72D297353CC}">
              <c16:uniqueId val="{00000000-C5CA-409F-B044-43BAA534B5C1}"/>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Обобщени!$B$4:$F$4</c:f>
              <c:strCache>
                <c:ptCount val="5"/>
                <c:pt idx="0">
                  <c:v>2017-2018</c:v>
                </c:pt>
                <c:pt idx="1">
                  <c:v>2018-2019</c:v>
                </c:pt>
                <c:pt idx="2">
                  <c:v>2019-2020</c:v>
                </c:pt>
                <c:pt idx="3">
                  <c:v>2020-2021</c:v>
                </c:pt>
                <c:pt idx="4">
                  <c:v>2021-2022</c:v>
                </c:pt>
              </c:strCache>
            </c:strRef>
          </c:cat>
          <c:val>
            <c:numRef>
              <c:f>Обобщени!$B$6:$F$6</c:f>
              <c:numCache>
                <c:formatCode>General</c:formatCode>
                <c:ptCount val="5"/>
              </c:numCache>
            </c:numRef>
          </c:val>
          <c:extLst>
            <c:ext xmlns:c16="http://schemas.microsoft.com/office/drawing/2014/chart" uri="{C3380CC4-5D6E-409C-BE32-E72D297353CC}">
              <c16:uniqueId val="{00000001-C5CA-409F-B044-43BAA534B5C1}"/>
            </c:ext>
          </c:extLst>
        </c:ser>
        <c: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Обобщени!$B$4:$F$4</c:f>
              <c:strCache>
                <c:ptCount val="5"/>
                <c:pt idx="0">
                  <c:v>2017-2018</c:v>
                </c:pt>
                <c:pt idx="1">
                  <c:v>2018-2019</c:v>
                </c:pt>
                <c:pt idx="2">
                  <c:v>2019-2020</c:v>
                </c:pt>
                <c:pt idx="3">
                  <c:v>2020-2021</c:v>
                </c:pt>
                <c:pt idx="4">
                  <c:v>2021-2022</c:v>
                </c:pt>
              </c:strCache>
            </c:strRef>
          </c:cat>
          <c:val>
            <c:numRef>
              <c:f>Обобщени!$B$7:$F$7</c:f>
              <c:numCache>
                <c:formatCode>General</c:formatCode>
                <c:ptCount val="5"/>
                <c:pt idx="0">
                  <c:v>277</c:v>
                </c:pt>
                <c:pt idx="1">
                  <c:v>277</c:v>
                </c:pt>
                <c:pt idx="2">
                  <c:v>277</c:v>
                </c:pt>
                <c:pt idx="3">
                  <c:v>277</c:v>
                </c:pt>
                <c:pt idx="4">
                  <c:v>277</c:v>
                </c:pt>
              </c:numCache>
            </c:numRef>
          </c:val>
          <c:extLst>
            <c:ext xmlns:c16="http://schemas.microsoft.com/office/drawing/2014/chart" uri="{C3380CC4-5D6E-409C-BE32-E72D297353CC}">
              <c16:uniqueId val="{00000002-C5CA-409F-B044-43BAA534B5C1}"/>
            </c:ext>
          </c:extLst>
        </c:ser>
        <c:dLbls>
          <c:dLblPos val="outEnd"/>
          <c:showLegendKey val="0"/>
          <c:showVal val="1"/>
          <c:showCatName val="0"/>
          <c:showSerName val="0"/>
          <c:showPercent val="0"/>
          <c:showBubbleSize val="0"/>
        </c:dLbls>
        <c:gapWidth val="182"/>
        <c:axId val="333946368"/>
        <c:axId val="194408960"/>
      </c:barChart>
      <c:catAx>
        <c:axId val="333946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408960"/>
        <c:crosses val="autoZero"/>
        <c:auto val="1"/>
        <c:lblAlgn val="ctr"/>
        <c:lblOffset val="100"/>
        <c:noMultiLvlLbl val="0"/>
      </c:catAx>
      <c:valAx>
        <c:axId val="194408960"/>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339463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000"/>
              <a:t>Процентно съотношение на</a:t>
            </a:r>
            <a:r>
              <a:rPr lang="en-US" sz="1000"/>
              <a:t> </a:t>
            </a:r>
            <a:r>
              <a:rPr lang="bg-BG" sz="1000"/>
              <a:t>браншовет</a:t>
            </a:r>
            <a:r>
              <a:rPr lang="en-US" sz="1000"/>
              <a:t>e</a:t>
            </a:r>
            <a:r>
              <a:rPr lang="bg-BG" sz="1000"/>
              <a:t> </a:t>
            </a:r>
          </a:p>
          <a:p>
            <a:pPr>
              <a:defRPr sz="1400" b="0" i="0" u="none" strike="noStrike" kern="1200" spc="0" baseline="0">
                <a:solidFill>
                  <a:schemeClr val="tx1">
                    <a:lumMod val="65000"/>
                    <a:lumOff val="35000"/>
                  </a:schemeClr>
                </a:solidFill>
                <a:latin typeface="+mn-lt"/>
                <a:ea typeface="+mn-ea"/>
                <a:cs typeface="+mn-cs"/>
              </a:defRPr>
            </a:pPr>
            <a:r>
              <a:rPr lang="bg-BG" sz="1000"/>
              <a:t> включени в КС, спрямо останалите</a:t>
            </a:r>
            <a:endParaRPr lang="en-US" sz="10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layout>
                <c:manualLayout>
                  <c:x val="2.1026072329688814E-3"/>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E03-464D-B134-C701DBD2DC1E}"/>
                </c:ext>
              </c:extLst>
            </c:dLbl>
            <c:dLbl>
              <c:idx val="1"/>
              <c:layout>
                <c:manualLayout>
                  <c:x val="0"/>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03-464D-B134-C701DBD2DC1E}"/>
                </c:ext>
              </c:extLst>
            </c:dLbl>
            <c:dLbl>
              <c:idx val="2"/>
              <c:layout>
                <c:manualLayout>
                  <c:x val="2.1026072329688814E-3"/>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E03-464D-B134-C701DBD2DC1E}"/>
                </c:ext>
              </c:extLst>
            </c:dLbl>
            <c:dLbl>
              <c:idx val="3"/>
              <c:layout>
                <c:manualLayout>
                  <c:x val="1.0513036164844407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03-464D-B134-C701DBD2DC1E}"/>
                </c:ext>
              </c:extLst>
            </c:dLbl>
            <c:dLbl>
              <c:idx val="4"/>
              <c:layout>
                <c:manualLayout>
                  <c:x val="4.2052144659377629E-3"/>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E03-464D-B134-C701DBD2D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Обобщени!$H$19:$H$23</c:f>
              <c:strCache>
                <c:ptCount val="5"/>
                <c:pt idx="0">
                  <c:v>2017-2018</c:v>
                </c:pt>
                <c:pt idx="1">
                  <c:v>2018-2019</c:v>
                </c:pt>
                <c:pt idx="2">
                  <c:v>2019-2020</c:v>
                </c:pt>
                <c:pt idx="3">
                  <c:v>2020-2021</c:v>
                </c:pt>
                <c:pt idx="4">
                  <c:v>2021-2022</c:v>
                </c:pt>
              </c:strCache>
            </c:strRef>
          </c:cat>
          <c:val>
            <c:numRef>
              <c:f>Обобщени!$I$19:$I$23</c:f>
              <c:numCache>
                <c:formatCode>0.00%</c:formatCode>
                <c:ptCount val="5"/>
                <c:pt idx="0">
                  <c:v>0.95044834047109206</c:v>
                </c:pt>
                <c:pt idx="1">
                  <c:v>0.95051097826285669</c:v>
                </c:pt>
                <c:pt idx="2">
                  <c:v>0.95118610162857953</c:v>
                </c:pt>
                <c:pt idx="3">
                  <c:v>0.95414379599773547</c:v>
                </c:pt>
                <c:pt idx="4">
                  <c:v>0.93766503960950631</c:v>
                </c:pt>
              </c:numCache>
            </c:numRef>
          </c:val>
          <c:extLst>
            <c:ext xmlns:c16="http://schemas.microsoft.com/office/drawing/2014/chart" uri="{C3380CC4-5D6E-409C-BE32-E72D297353CC}">
              <c16:uniqueId val="{00000005-4E03-464D-B134-C701DBD2DC1E}"/>
            </c:ext>
          </c:extLst>
        </c:ser>
        <c:dLbls>
          <c:showLegendKey val="0"/>
          <c:showVal val="1"/>
          <c:showCatName val="0"/>
          <c:showSerName val="0"/>
          <c:showPercent val="0"/>
          <c:showBubbleSize val="0"/>
        </c:dLbls>
        <c:gapWidth val="150"/>
        <c:shape val="box"/>
        <c:axId val="333945344"/>
        <c:axId val="362470144"/>
        <c:axId val="0"/>
      </c:bar3DChart>
      <c:catAx>
        <c:axId val="333945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470144"/>
        <c:crosses val="autoZero"/>
        <c:auto val="1"/>
        <c:lblAlgn val="ctr"/>
        <c:lblOffset val="100"/>
        <c:noMultiLvlLbl val="0"/>
      </c:catAx>
      <c:valAx>
        <c:axId val="36247014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33945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000"/>
              <a:t>Регистрирани</a:t>
            </a:r>
            <a:r>
              <a:rPr lang="bg-BG" sz="1000" baseline="0"/>
              <a:t> зем. стопани - бранш "Пчеларство" </a:t>
            </a:r>
            <a:endParaRPr lang="en-US" sz="10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Пчели!$A$10:$A$14</c:f>
              <c:strCache>
                <c:ptCount val="5"/>
                <c:pt idx="0">
                  <c:v>2017-2018</c:v>
                </c:pt>
                <c:pt idx="1">
                  <c:v>2018-2019</c:v>
                </c:pt>
                <c:pt idx="2">
                  <c:v>2019-2020</c:v>
                </c:pt>
                <c:pt idx="3">
                  <c:v>2020-2021</c:v>
                </c:pt>
                <c:pt idx="4">
                  <c:v>2021-2022</c:v>
                </c:pt>
              </c:strCache>
            </c:strRef>
          </c:cat>
          <c:val>
            <c:numRef>
              <c:f>Пчели!$B$10:$B$14</c:f>
              <c:numCache>
                <c:formatCode>#,##0</c:formatCode>
                <c:ptCount val="5"/>
                <c:pt idx="0">
                  <c:v>7452</c:v>
                </c:pt>
                <c:pt idx="1">
                  <c:v>7110</c:v>
                </c:pt>
                <c:pt idx="2">
                  <c:v>6787</c:v>
                </c:pt>
                <c:pt idx="3">
                  <c:v>6564</c:v>
                </c:pt>
                <c:pt idx="4">
                  <c:v>6331</c:v>
                </c:pt>
              </c:numCache>
            </c:numRef>
          </c:val>
          <c:extLst>
            <c:ext xmlns:c16="http://schemas.microsoft.com/office/drawing/2014/chart" uri="{C3380CC4-5D6E-409C-BE32-E72D297353CC}">
              <c16:uniqueId val="{00000000-95B4-46E8-AA07-45B37F51CBD5}"/>
            </c:ext>
          </c:extLst>
        </c:ser>
        <c:dLbls>
          <c:showLegendKey val="0"/>
          <c:showVal val="1"/>
          <c:showCatName val="0"/>
          <c:showSerName val="0"/>
          <c:showPercent val="0"/>
          <c:showBubbleSize val="0"/>
        </c:dLbls>
        <c:gapWidth val="150"/>
        <c:shape val="box"/>
        <c:axId val="362231808"/>
        <c:axId val="363064128"/>
        <c:axId val="0"/>
      </c:bar3DChart>
      <c:catAx>
        <c:axId val="362231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064128"/>
        <c:crosses val="autoZero"/>
        <c:auto val="1"/>
        <c:lblAlgn val="ctr"/>
        <c:lblOffset val="100"/>
        <c:noMultiLvlLbl val="0"/>
      </c:catAx>
      <c:valAx>
        <c:axId val="36306412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62231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000"/>
              <a:t>Съотношение</a:t>
            </a:r>
            <a:r>
              <a:rPr lang="bg-BG" sz="1000" baseline="0"/>
              <a:t> на регистрираните зем. стопани спрямо общия брой</a:t>
            </a:r>
            <a:endParaRPr lang="en-US" sz="1000"/>
          </a:p>
        </c:rich>
      </c:tx>
      <c:layout>
        <c:manualLayout>
          <c:xMode val="edge"/>
          <c:yMode val="edge"/>
          <c:x val="0.18479298472252084"/>
          <c:y val="2.4048096192384769E-2"/>
        </c:manualLayout>
      </c:layout>
      <c:overlay val="0"/>
      <c:spPr>
        <a:noFill/>
        <a:ln>
          <a:noFill/>
        </a:ln>
        <a:effectLst/>
      </c:spPr>
    </c:title>
    <c:autoTitleDeleted val="0"/>
    <c:plotArea>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Пчели!$I$50:$I$55</c:f>
              <c:strCache>
                <c:ptCount val="6"/>
                <c:pt idx="0">
                  <c:v>Южен централен район на планиране</c:v>
                </c:pt>
                <c:pt idx="1">
                  <c:v>Североизточен район на планиране</c:v>
                </c:pt>
                <c:pt idx="2">
                  <c:v>Северен централен район на планиране</c:v>
                </c:pt>
                <c:pt idx="3">
                  <c:v>Югозападен район на планиране</c:v>
                </c:pt>
                <c:pt idx="4">
                  <c:v>Югоизточен район на планиране</c:v>
                </c:pt>
                <c:pt idx="5">
                  <c:v>Северозападен район </c:v>
                </c:pt>
              </c:strCache>
            </c:strRef>
          </c:cat>
          <c:val>
            <c:numRef>
              <c:f>Пчели!$J$50:$J$55</c:f>
              <c:numCache>
                <c:formatCode>0%</c:formatCode>
                <c:ptCount val="6"/>
                <c:pt idx="0" formatCode="0.00%">
                  <c:v>0.120638754696726</c:v>
                </c:pt>
                <c:pt idx="1">
                  <c:v>0.21121846484165324</c:v>
                </c:pt>
                <c:pt idx="2" formatCode="0.00%">
                  <c:v>0.23242082662372518</c:v>
                </c:pt>
                <c:pt idx="3" formatCode="0.00%">
                  <c:v>6.8706387546967257E-2</c:v>
                </c:pt>
                <c:pt idx="4" formatCode="0.00%">
                  <c:v>0.19887278582930756</c:v>
                </c:pt>
                <c:pt idx="5">
                  <c:v>0.16814278046162104</c:v>
                </c:pt>
              </c:numCache>
            </c:numRef>
          </c:val>
          <c:smooth val="0"/>
          <c:extLst>
            <c:ext xmlns:c16="http://schemas.microsoft.com/office/drawing/2014/chart" uri="{C3380CC4-5D6E-409C-BE32-E72D297353CC}">
              <c16:uniqueId val="{00000000-347D-4BAA-8563-5FF235255A92}"/>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Пчели!$I$50:$I$55</c:f>
              <c:strCache>
                <c:ptCount val="6"/>
                <c:pt idx="0">
                  <c:v>Южен централен район на планиране</c:v>
                </c:pt>
                <c:pt idx="1">
                  <c:v>Североизточен район на планиране</c:v>
                </c:pt>
                <c:pt idx="2">
                  <c:v>Северен централен район на планиране</c:v>
                </c:pt>
                <c:pt idx="3">
                  <c:v>Югозападен район на планиране</c:v>
                </c:pt>
                <c:pt idx="4">
                  <c:v>Югоизточен район на планиране</c:v>
                </c:pt>
                <c:pt idx="5">
                  <c:v>Северозападен район </c:v>
                </c:pt>
              </c:strCache>
            </c:strRef>
          </c:cat>
          <c:val>
            <c:numRef>
              <c:f>Пчели!$K$50:$K$55</c:f>
              <c:numCache>
                <c:formatCode>0%</c:formatCode>
                <c:ptCount val="6"/>
                <c:pt idx="0" formatCode="0.00%">
                  <c:v>0.12559774964838255</c:v>
                </c:pt>
                <c:pt idx="1">
                  <c:v>0.20745428973277075</c:v>
                </c:pt>
                <c:pt idx="2" formatCode="0.00%">
                  <c:v>0.23277074542897327</c:v>
                </c:pt>
                <c:pt idx="3" formatCode="0.00%">
                  <c:v>6.7932489451476799E-2</c:v>
                </c:pt>
                <c:pt idx="4" formatCode="0.00%">
                  <c:v>0.20309423347398031</c:v>
                </c:pt>
                <c:pt idx="5">
                  <c:v>0.1631504922644163</c:v>
                </c:pt>
              </c:numCache>
            </c:numRef>
          </c:val>
          <c:smooth val="0"/>
          <c:extLst>
            <c:ext xmlns:c16="http://schemas.microsoft.com/office/drawing/2014/chart" uri="{C3380CC4-5D6E-409C-BE32-E72D297353CC}">
              <c16:uniqueId val="{00000001-347D-4BAA-8563-5FF235255A92}"/>
            </c:ext>
          </c:extLst>
        </c:ser>
        <c:ser>
          <c:idx val="2"/>
          <c:order val="2"/>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Пчели!$I$50:$I$55</c:f>
              <c:strCache>
                <c:ptCount val="6"/>
                <c:pt idx="0">
                  <c:v>Южен централен район на планиране</c:v>
                </c:pt>
                <c:pt idx="1">
                  <c:v>Североизточен район на планиране</c:v>
                </c:pt>
                <c:pt idx="2">
                  <c:v>Северен централен район на планиране</c:v>
                </c:pt>
                <c:pt idx="3">
                  <c:v>Югозападен район на планиране</c:v>
                </c:pt>
                <c:pt idx="4">
                  <c:v>Югоизточен район на планиране</c:v>
                </c:pt>
                <c:pt idx="5">
                  <c:v>Северозападен район </c:v>
                </c:pt>
              </c:strCache>
            </c:strRef>
          </c:cat>
          <c:val>
            <c:numRef>
              <c:f>Пчели!$L$50:$L$55</c:f>
              <c:numCache>
                <c:formatCode>0%</c:formatCode>
                <c:ptCount val="6"/>
                <c:pt idx="0" formatCode="0.00%">
                  <c:v>0.1305436864594077</c:v>
                </c:pt>
                <c:pt idx="1">
                  <c:v>0.20671872697804627</c:v>
                </c:pt>
                <c:pt idx="2" formatCode="0.00%">
                  <c:v>0.22734639752467953</c:v>
                </c:pt>
                <c:pt idx="3" formatCode="0.00%">
                  <c:v>6.8660674819507883E-2</c:v>
                </c:pt>
                <c:pt idx="4" formatCode="0.00%">
                  <c:v>0.20775011050537792</c:v>
                </c:pt>
                <c:pt idx="5">
                  <c:v>0.15898040371298069</c:v>
                </c:pt>
              </c:numCache>
            </c:numRef>
          </c:val>
          <c:smooth val="0"/>
          <c:extLst>
            <c:ext xmlns:c16="http://schemas.microsoft.com/office/drawing/2014/chart" uri="{C3380CC4-5D6E-409C-BE32-E72D297353CC}">
              <c16:uniqueId val="{00000002-347D-4BAA-8563-5FF235255A92}"/>
            </c:ext>
          </c:extLst>
        </c:ser>
        <c:ser>
          <c:idx val="3"/>
          <c:order val="3"/>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Пчели!$I$50:$I$55</c:f>
              <c:strCache>
                <c:ptCount val="6"/>
                <c:pt idx="0">
                  <c:v>Южен централен район на планиране</c:v>
                </c:pt>
                <c:pt idx="1">
                  <c:v>Североизточен район на планиране</c:v>
                </c:pt>
                <c:pt idx="2">
                  <c:v>Северен централен район на планиране</c:v>
                </c:pt>
                <c:pt idx="3">
                  <c:v>Югозападен район на планиране</c:v>
                </c:pt>
                <c:pt idx="4">
                  <c:v>Югоизточен район на планиране</c:v>
                </c:pt>
                <c:pt idx="5">
                  <c:v>Северозападен район </c:v>
                </c:pt>
              </c:strCache>
            </c:strRef>
          </c:cat>
          <c:val>
            <c:numRef>
              <c:f>Пчели!$M$50:$M$55</c:f>
              <c:numCache>
                <c:formatCode>0%</c:formatCode>
                <c:ptCount val="6"/>
                <c:pt idx="0" formatCode="0.00%">
                  <c:v>0.13162705667276051</c:v>
                </c:pt>
                <c:pt idx="1">
                  <c:v>0.20886654478976233</c:v>
                </c:pt>
                <c:pt idx="2" formatCode="0.00%">
                  <c:v>0.22074954296160879</c:v>
                </c:pt>
                <c:pt idx="3" formatCode="0.00%">
                  <c:v>6.977452772699573E-2</c:v>
                </c:pt>
                <c:pt idx="4" formatCode="0.00%">
                  <c:v>0.21176112126751981</c:v>
                </c:pt>
                <c:pt idx="5">
                  <c:v>0.15722120658135283</c:v>
                </c:pt>
              </c:numCache>
            </c:numRef>
          </c:val>
          <c:smooth val="0"/>
          <c:extLst>
            <c:ext xmlns:c16="http://schemas.microsoft.com/office/drawing/2014/chart" uri="{C3380CC4-5D6E-409C-BE32-E72D297353CC}">
              <c16:uniqueId val="{00000003-347D-4BAA-8563-5FF235255A92}"/>
            </c:ext>
          </c:extLst>
        </c:ser>
        <c:ser>
          <c:idx val="4"/>
          <c:order val="4"/>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Пчели!$I$50:$I$55</c:f>
              <c:strCache>
                <c:ptCount val="6"/>
                <c:pt idx="0">
                  <c:v>Южен централен район на планиране</c:v>
                </c:pt>
                <c:pt idx="1">
                  <c:v>Североизточен район на планиране</c:v>
                </c:pt>
                <c:pt idx="2">
                  <c:v>Северен централен район на планиране</c:v>
                </c:pt>
                <c:pt idx="3">
                  <c:v>Югозападен район на планиране</c:v>
                </c:pt>
                <c:pt idx="4">
                  <c:v>Югоизточен район на планиране</c:v>
                </c:pt>
                <c:pt idx="5">
                  <c:v>Северозападен район </c:v>
                </c:pt>
              </c:strCache>
            </c:strRef>
          </c:cat>
          <c:val>
            <c:numRef>
              <c:f>Пчели!$N$50:$N$55</c:f>
              <c:numCache>
                <c:formatCode>0%</c:formatCode>
                <c:ptCount val="6"/>
                <c:pt idx="0" formatCode="0.00%">
                  <c:v>0.12825777918180381</c:v>
                </c:pt>
                <c:pt idx="1">
                  <c:v>0.21213078502606222</c:v>
                </c:pt>
                <c:pt idx="2" formatCode="0.00%">
                  <c:v>0.21592165534670668</c:v>
                </c:pt>
                <c:pt idx="3" formatCode="0.00%">
                  <c:v>6.9025430421734327E-2</c:v>
                </c:pt>
                <c:pt idx="4" formatCode="0.00%">
                  <c:v>0.21576370241667983</c:v>
                </c:pt>
                <c:pt idx="5">
                  <c:v>0.15890064760701311</c:v>
                </c:pt>
              </c:numCache>
            </c:numRef>
          </c:val>
          <c:smooth val="0"/>
          <c:extLst>
            <c:ext xmlns:c16="http://schemas.microsoft.com/office/drawing/2014/chart" uri="{C3380CC4-5D6E-409C-BE32-E72D297353CC}">
              <c16:uniqueId val="{00000004-347D-4BAA-8563-5FF235255A92}"/>
            </c:ext>
          </c:extLst>
        </c:ser>
        <c:dLbls>
          <c:dLblPos val="t"/>
          <c:showLegendKey val="0"/>
          <c:showVal val="1"/>
          <c:showCatName val="0"/>
          <c:showSerName val="0"/>
          <c:showPercent val="0"/>
          <c:showBubbleSize val="0"/>
        </c:dLbls>
        <c:marker val="1"/>
        <c:smooth val="0"/>
        <c:axId val="363113984"/>
        <c:axId val="363065856"/>
      </c:lineChart>
      <c:catAx>
        <c:axId val="36311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065856"/>
        <c:crosses val="autoZero"/>
        <c:auto val="1"/>
        <c:lblAlgn val="ctr"/>
        <c:lblOffset val="100"/>
        <c:noMultiLvlLbl val="0"/>
      </c:catAx>
      <c:valAx>
        <c:axId val="36306585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63113984"/>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000" b="0" i="0" u="none" strike="noStrike" baseline="0">
                <a:effectLst/>
              </a:rPr>
              <a:t>Регистрирани земеделски стопани - „Растениевъдство“</a:t>
            </a:r>
            <a:endParaRPr lang="en-US" sz="1000" i="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dLbl>
              <c:idx val="0"/>
              <c:layout>
                <c:manualLayout>
                  <c:x val="2.2222222222222195E-2"/>
                  <c:y val="-0.319444444444444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82-403F-B07E-891775F26CB3}"/>
                </c:ext>
              </c:extLst>
            </c:dLbl>
            <c:dLbl>
              <c:idx val="1"/>
              <c:layout>
                <c:manualLayout>
                  <c:x val="1.1111111111111112E-2"/>
                  <c:y val="-0.375000000000000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82-403F-B07E-891775F26CB3}"/>
                </c:ext>
              </c:extLst>
            </c:dLbl>
            <c:dLbl>
              <c:idx val="2"/>
              <c:layout>
                <c:manualLayout>
                  <c:x val="1.9444444444444445E-2"/>
                  <c:y val="-0.3333333333333333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82-403F-B07E-891775F26CB3}"/>
                </c:ext>
              </c:extLst>
            </c:dLbl>
            <c:dLbl>
              <c:idx val="3"/>
              <c:layout>
                <c:manualLayout>
                  <c:x val="1.1111111111111112E-2"/>
                  <c:y val="-0.311979016366409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82-403F-B07E-891775F26CB3}"/>
                </c:ext>
              </c:extLst>
            </c:dLbl>
            <c:dLbl>
              <c:idx val="4"/>
              <c:layout>
                <c:manualLayout>
                  <c:x val="1.6666666666666666E-2"/>
                  <c:y val="-0.174520069808027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882-403F-B07E-891775F26C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Обобщени!$B$3:$B$7</c:f>
              <c:strCache>
                <c:ptCount val="5"/>
                <c:pt idx="0">
                  <c:v>2017-2018</c:v>
                </c:pt>
                <c:pt idx="1">
                  <c:v>2018-2019</c:v>
                </c:pt>
                <c:pt idx="2">
                  <c:v>2019-2020</c:v>
                </c:pt>
                <c:pt idx="3">
                  <c:v>2020-2021</c:v>
                </c:pt>
                <c:pt idx="4">
                  <c:v>2021-2022</c:v>
                </c:pt>
              </c:strCache>
            </c:strRef>
          </c:cat>
          <c:val>
            <c:numRef>
              <c:f>Обобщени!$C$3:$C$7</c:f>
              <c:numCache>
                <c:formatCode>#,##0</c:formatCode>
                <c:ptCount val="5"/>
                <c:pt idx="0">
                  <c:v>143980</c:v>
                </c:pt>
                <c:pt idx="1">
                  <c:v>147704</c:v>
                </c:pt>
                <c:pt idx="2">
                  <c:v>144270</c:v>
                </c:pt>
                <c:pt idx="3">
                  <c:v>143036</c:v>
                </c:pt>
                <c:pt idx="4">
                  <c:v>135939</c:v>
                </c:pt>
              </c:numCache>
            </c:numRef>
          </c:val>
          <c:extLst>
            <c:ext xmlns:c16="http://schemas.microsoft.com/office/drawing/2014/chart" uri="{C3380CC4-5D6E-409C-BE32-E72D297353CC}">
              <c16:uniqueId val="{00000005-0882-403F-B07E-891775F26CB3}"/>
            </c:ext>
          </c:extLst>
        </c:ser>
        <c:dLbls>
          <c:showLegendKey val="0"/>
          <c:showVal val="1"/>
          <c:showCatName val="0"/>
          <c:showSerName val="0"/>
          <c:showPercent val="0"/>
          <c:showBubbleSize val="0"/>
        </c:dLbls>
        <c:gapWidth val="150"/>
        <c:shape val="box"/>
        <c:axId val="362232320"/>
        <c:axId val="363067584"/>
        <c:axId val="0"/>
      </c:bar3DChart>
      <c:catAx>
        <c:axId val="362232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067584"/>
        <c:crosses val="autoZero"/>
        <c:auto val="1"/>
        <c:lblAlgn val="ctr"/>
        <c:lblOffset val="100"/>
        <c:noMultiLvlLbl val="0"/>
      </c:catAx>
      <c:valAx>
        <c:axId val="36306758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62232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bg-BG" sz="1000" b="0"/>
              <a:t>Представителност</a:t>
            </a:r>
            <a:r>
              <a:rPr lang="bg-BG" sz="1000" b="0" baseline="0"/>
              <a:t> в сектор "Растениевъдство"</a:t>
            </a:r>
            <a:endParaRPr lang="en-US" sz="1000" b="0"/>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Обобщени!$B$3:$B$7</c:f>
              <c:strCache>
                <c:ptCount val="5"/>
                <c:pt idx="0">
                  <c:v>2017-2018</c:v>
                </c:pt>
                <c:pt idx="1">
                  <c:v>2018-2019</c:v>
                </c:pt>
                <c:pt idx="2">
                  <c:v>2019-2020</c:v>
                </c:pt>
                <c:pt idx="3">
                  <c:v>2020-2021</c:v>
                </c:pt>
                <c:pt idx="4">
                  <c:v>2021-2022</c:v>
                </c:pt>
              </c:strCache>
            </c:strRef>
          </c:cat>
          <c:val>
            <c:numRef>
              <c:f>Обобщени!$C$3:$C$7</c:f>
              <c:numCache>
                <c:formatCode>#,##0</c:formatCode>
                <c:ptCount val="5"/>
                <c:pt idx="0">
                  <c:v>143980</c:v>
                </c:pt>
                <c:pt idx="1">
                  <c:v>147704</c:v>
                </c:pt>
                <c:pt idx="2">
                  <c:v>144270</c:v>
                </c:pt>
                <c:pt idx="3">
                  <c:v>143036</c:v>
                </c:pt>
                <c:pt idx="4">
                  <c:v>135939</c:v>
                </c:pt>
              </c:numCache>
            </c:numRef>
          </c:val>
          <c:extLst>
            <c:ext xmlns:c16="http://schemas.microsoft.com/office/drawing/2014/chart" uri="{C3380CC4-5D6E-409C-BE32-E72D297353CC}">
              <c16:uniqueId val="{00000000-0F3D-406B-8DEB-ED422416DD00}"/>
            </c:ext>
          </c:extLst>
        </c:ser>
        <c:ser>
          <c:idx val="1"/>
          <c:order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Обобщени!$B$3:$B$7</c:f>
              <c:strCache>
                <c:ptCount val="5"/>
                <c:pt idx="0">
                  <c:v>2017-2018</c:v>
                </c:pt>
                <c:pt idx="1">
                  <c:v>2018-2019</c:v>
                </c:pt>
                <c:pt idx="2">
                  <c:v>2019-2020</c:v>
                </c:pt>
                <c:pt idx="3">
                  <c:v>2020-2021</c:v>
                </c:pt>
                <c:pt idx="4">
                  <c:v>2021-2022</c:v>
                </c:pt>
              </c:strCache>
            </c:strRef>
          </c:cat>
          <c:val>
            <c:numRef>
              <c:f>Обобщени!$D$3:$D$7</c:f>
              <c:numCache>
                <c:formatCode>General</c:formatCode>
                <c:ptCount val="5"/>
                <c:pt idx="0">
                  <c:v>1274</c:v>
                </c:pt>
                <c:pt idx="1">
                  <c:v>1274</c:v>
                </c:pt>
                <c:pt idx="2">
                  <c:v>1274</c:v>
                </c:pt>
                <c:pt idx="3">
                  <c:v>1274</c:v>
                </c:pt>
                <c:pt idx="4">
                  <c:v>1274</c:v>
                </c:pt>
              </c:numCache>
            </c:numRef>
          </c:val>
          <c:extLst>
            <c:ext xmlns:c16="http://schemas.microsoft.com/office/drawing/2014/chart" uri="{C3380CC4-5D6E-409C-BE32-E72D297353CC}">
              <c16:uniqueId val="{00000001-0F3D-406B-8DEB-ED422416DD00}"/>
            </c:ext>
          </c:extLst>
        </c:ser>
        <c:dLbls>
          <c:dLblPos val="outEnd"/>
          <c:showLegendKey val="0"/>
          <c:showVal val="1"/>
          <c:showCatName val="0"/>
          <c:showSerName val="0"/>
          <c:showPercent val="0"/>
          <c:showBubbleSize val="0"/>
        </c:dLbls>
        <c:gapWidth val="115"/>
        <c:overlap val="-20"/>
        <c:axId val="362232832"/>
        <c:axId val="387342336"/>
      </c:barChart>
      <c:catAx>
        <c:axId val="36223283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342336"/>
        <c:crosses val="autoZero"/>
        <c:auto val="1"/>
        <c:lblAlgn val="ctr"/>
        <c:lblOffset val="100"/>
        <c:noMultiLvlLbl val="0"/>
      </c:catAx>
      <c:valAx>
        <c:axId val="38734233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6223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000"/>
              <a:t>Регистрирани зем. стопани - "Растениевъдство"</a:t>
            </a:r>
            <a:endParaRPr lang="en-US" sz="10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Обобщени!$C$30:$C$34</c:f>
              <c:strCache>
                <c:ptCount val="5"/>
                <c:pt idx="0">
                  <c:v>2017-2018</c:v>
                </c:pt>
                <c:pt idx="1">
                  <c:v>2018-2019</c:v>
                </c:pt>
                <c:pt idx="2">
                  <c:v>2019-2020</c:v>
                </c:pt>
                <c:pt idx="3">
                  <c:v>2020-2021</c:v>
                </c:pt>
                <c:pt idx="4">
                  <c:v>2021-2022</c:v>
                </c:pt>
              </c:strCache>
            </c:strRef>
          </c:cat>
          <c:val>
            <c:numRef>
              <c:f>Обобщени!$D$30:$D$34</c:f>
              <c:numCache>
                <c:formatCode>0.00%</c:formatCode>
                <c:ptCount val="5"/>
                <c:pt idx="0">
                  <c:v>0.56041811362689264</c:v>
                </c:pt>
                <c:pt idx="1">
                  <c:v>0.56181958511617835</c:v>
                </c:pt>
                <c:pt idx="2">
                  <c:v>0.5647882442642268</c:v>
                </c:pt>
                <c:pt idx="3">
                  <c:v>0.56348052238597279</c:v>
                </c:pt>
                <c:pt idx="4">
                  <c:v>0.54744407418033092</c:v>
                </c:pt>
              </c:numCache>
            </c:numRef>
          </c:val>
          <c:extLst>
            <c:ext xmlns:c16="http://schemas.microsoft.com/office/drawing/2014/chart" uri="{C3380CC4-5D6E-409C-BE32-E72D297353CC}">
              <c16:uniqueId val="{00000000-6680-4815-AAFE-9F2C13F6AADA}"/>
            </c:ext>
          </c:extLst>
        </c:ser>
        <c:dLbls>
          <c:showLegendKey val="0"/>
          <c:showVal val="1"/>
          <c:showCatName val="0"/>
          <c:showSerName val="0"/>
          <c:showPercent val="0"/>
          <c:showBubbleSize val="0"/>
        </c:dLbls>
        <c:gapWidth val="150"/>
        <c:shape val="box"/>
        <c:axId val="363113472"/>
        <c:axId val="387630784"/>
        <c:axId val="0"/>
      </c:bar3DChart>
      <c:catAx>
        <c:axId val="3631134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630784"/>
        <c:crosses val="autoZero"/>
        <c:auto val="1"/>
        <c:lblAlgn val="ctr"/>
        <c:lblOffset val="100"/>
        <c:noMultiLvlLbl val="0"/>
      </c:catAx>
      <c:valAx>
        <c:axId val="38763078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63113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000" b="0" i="0" u="none" strike="noStrike" baseline="0">
                <a:effectLst/>
              </a:rPr>
              <a:t>Регистрирани земеделески стопани -  „Тютюн“</a:t>
            </a:r>
            <a:endParaRPr lang="en-US" sz="1000" i="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dLbl>
              <c:idx val="0"/>
              <c:layout>
                <c:manualLayout>
                  <c:x val="1.3888888888888864E-2"/>
                  <c:y val="-0.365740740740740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0B-4E9A-A3AC-FC9F1A678B74}"/>
                </c:ext>
              </c:extLst>
            </c:dLbl>
            <c:dLbl>
              <c:idx val="1"/>
              <c:layout>
                <c:manualLayout>
                  <c:x val="5.5555555555555558E-3"/>
                  <c:y val="-0.351851851851851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0B-4E9A-A3AC-FC9F1A678B74}"/>
                </c:ext>
              </c:extLst>
            </c:dLbl>
            <c:dLbl>
              <c:idx val="2"/>
              <c:layout>
                <c:manualLayout>
                  <c:x val="8.3333333333333332E-3"/>
                  <c:y val="-0.319444444444444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0B-4E9A-A3AC-FC9F1A678B74}"/>
                </c:ext>
              </c:extLst>
            </c:dLbl>
            <c:dLbl>
              <c:idx val="3"/>
              <c:layout>
                <c:manualLayout>
                  <c:x val="2.7777777777777779E-3"/>
                  <c:y val="-0.305555555555555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0B-4E9A-A3AC-FC9F1A678B74}"/>
                </c:ext>
              </c:extLst>
            </c:dLbl>
            <c:dLbl>
              <c:idx val="4"/>
              <c:layout>
                <c:manualLayout>
                  <c:x val="8.3333333333333332E-3"/>
                  <c:y val="-0.273148148148148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0B-4E9A-A3AC-FC9F1A678B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тютюн!$J$7:$J$11</c:f>
              <c:strCache>
                <c:ptCount val="5"/>
                <c:pt idx="0">
                  <c:v>2017-2018</c:v>
                </c:pt>
                <c:pt idx="1">
                  <c:v>2018-2019</c:v>
                </c:pt>
                <c:pt idx="2">
                  <c:v>2019-2020</c:v>
                </c:pt>
                <c:pt idx="3">
                  <c:v>2020-2021</c:v>
                </c:pt>
                <c:pt idx="4">
                  <c:v>2021-2022</c:v>
                </c:pt>
              </c:strCache>
            </c:strRef>
          </c:cat>
          <c:val>
            <c:numRef>
              <c:f>тютюн!$K$7:$K$11</c:f>
              <c:numCache>
                <c:formatCode>#,##0</c:formatCode>
                <c:ptCount val="5"/>
                <c:pt idx="0">
                  <c:v>1267</c:v>
                </c:pt>
                <c:pt idx="1">
                  <c:v>1186</c:v>
                </c:pt>
                <c:pt idx="2">
                  <c:v>1068</c:v>
                </c:pt>
                <c:pt idx="3">
                  <c:v>1009</c:v>
                </c:pt>
                <c:pt idx="4">
                  <c:v>821</c:v>
                </c:pt>
              </c:numCache>
            </c:numRef>
          </c:val>
          <c:extLst>
            <c:ext xmlns:c16="http://schemas.microsoft.com/office/drawing/2014/chart" uri="{C3380CC4-5D6E-409C-BE32-E72D297353CC}">
              <c16:uniqueId val="{00000005-770B-4E9A-A3AC-FC9F1A678B74}"/>
            </c:ext>
          </c:extLst>
        </c:ser>
        <c:dLbls>
          <c:showLegendKey val="0"/>
          <c:showVal val="1"/>
          <c:showCatName val="0"/>
          <c:showSerName val="0"/>
          <c:showPercent val="0"/>
          <c:showBubbleSize val="0"/>
        </c:dLbls>
        <c:gapWidth val="150"/>
        <c:shape val="box"/>
        <c:axId val="387760128"/>
        <c:axId val="387635968"/>
        <c:axId val="0"/>
      </c:bar3DChart>
      <c:catAx>
        <c:axId val="387760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635968"/>
        <c:crosses val="autoZero"/>
        <c:auto val="1"/>
        <c:lblAlgn val="ctr"/>
        <c:lblOffset val="100"/>
        <c:noMultiLvlLbl val="0"/>
      </c:catAx>
      <c:valAx>
        <c:axId val="38763596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8776012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0CA78F-744E-40AA-8E00-5E61D81BA470}" type="doc">
      <dgm:prSet loTypeId="urn:microsoft.com/office/officeart/2005/8/layout/orgChart1" loCatId="hierarchy" qsTypeId="urn:microsoft.com/office/officeart/2005/8/quickstyle/simple3" qsCatId="simple" csTypeId="urn:microsoft.com/office/officeart/2005/8/colors/colorful5" csCatId="colorful" phldr="1"/>
      <dgm:spPr/>
      <dgm:t>
        <a:bodyPr/>
        <a:lstStyle/>
        <a:p>
          <a:endParaRPr lang="en-US"/>
        </a:p>
      </dgm:t>
    </dgm:pt>
    <dgm:pt modelId="{5423C9B4-DEA2-4259-9996-3E9B364DED5B}">
      <dgm:prSet phldrT="[Text]" custT="1"/>
      <dgm:spPr>
        <a:xfrm>
          <a:off x="2365683" y="0"/>
          <a:ext cx="1718975" cy="873503"/>
        </a:xfrm>
        <a:prstGeom prst="rect">
          <a:avLst/>
        </a:prstGeom>
        <a:solidFill>
          <a:srgbClr val="70AD47"/>
        </a:solidFill>
        <a:ln>
          <a:noFill/>
        </a:ln>
        <a:effectLst/>
        <a:scene3d>
          <a:camera prst="orthographicFront"/>
          <a:lightRig rig="flat" dir="t"/>
        </a:scene3d>
        <a:sp3d prstMaterial="dkEdge">
          <a:bevelT w="8200" h="38100"/>
        </a:sp3d>
      </dgm:spPr>
      <dgm:t>
        <a:bodyPr/>
        <a:lstStyle/>
        <a:p>
          <a:pPr>
            <a:buNone/>
          </a:pPr>
          <a:r>
            <a:rPr lang="bg-BG" sz="1200" b="1" dirty="0">
              <a:solidFill>
                <a:sysClr val="window" lastClr="FFFFFF"/>
              </a:solidFill>
              <a:latin typeface="Calibri" panose="020F0502020204030204"/>
              <a:ea typeface="+mn-ea"/>
              <a:cs typeface="+mn-cs"/>
            </a:rPr>
            <a:t>Национално представителна браншова организация </a:t>
          </a:r>
        </a:p>
        <a:p>
          <a:pPr>
            <a:buNone/>
          </a:pPr>
          <a:r>
            <a:rPr lang="bg-BG" sz="1200" b="1" dirty="0">
              <a:solidFill>
                <a:sysClr val="window" lastClr="FFFFFF"/>
              </a:solidFill>
              <a:latin typeface="Calibri" panose="020F0502020204030204"/>
              <a:ea typeface="+mn-ea"/>
              <a:cs typeface="+mn-cs"/>
            </a:rPr>
            <a:t>„Овощарство“</a:t>
          </a:r>
          <a:endParaRPr lang="en-US" sz="1200" b="1" dirty="0">
            <a:solidFill>
              <a:sysClr val="window" lastClr="FFFFFF"/>
            </a:solidFill>
            <a:latin typeface="Calibri" panose="020F0502020204030204"/>
            <a:ea typeface="+mn-ea"/>
            <a:cs typeface="+mn-cs"/>
          </a:endParaRPr>
        </a:p>
      </dgm:t>
    </dgm:pt>
    <dgm:pt modelId="{44B7D5DF-D355-43EE-A2A1-303444C9ADF8}" type="parTrans" cxnId="{7F9F320A-E8ED-4F41-93BF-CCC797214F6D}">
      <dgm:prSet/>
      <dgm:spPr/>
      <dgm:t>
        <a:bodyPr/>
        <a:lstStyle/>
        <a:p>
          <a:endParaRPr lang="en-US"/>
        </a:p>
      </dgm:t>
    </dgm:pt>
    <dgm:pt modelId="{EAC22D15-C12E-440A-BB39-E18B4CEBEA39}" type="sibTrans" cxnId="{7F9F320A-E8ED-4F41-93BF-CCC797214F6D}">
      <dgm:prSet/>
      <dgm:spPr/>
      <dgm:t>
        <a:bodyPr/>
        <a:lstStyle/>
        <a:p>
          <a:endParaRPr lang="en-US"/>
        </a:p>
      </dgm:t>
    </dgm:pt>
    <dgm:pt modelId="{4DB0B829-7CE7-40EA-B4F3-2FAE7F253B53}">
      <dgm:prSet phldrT="[Text]"/>
      <dgm:spPr>
        <a:xfrm>
          <a:off x="425518" y="1630305"/>
          <a:ext cx="681684" cy="555630"/>
        </a:xfrm>
        <a:prstGeom prst="rect">
          <a:avLst/>
        </a:prstGeom>
        <a:solidFill>
          <a:srgbClr val="ED7D31">
            <a:lumMod val="60000"/>
            <a:lumOff val="4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gm:spPr>
      <dgm:t>
        <a:bodyPr/>
        <a:lstStyle/>
        <a:p>
          <a:pPr>
            <a:buNone/>
          </a:pPr>
          <a:r>
            <a:rPr lang="bg-BG" dirty="0">
              <a:solidFill>
                <a:sysClr val="windowText" lastClr="000000"/>
              </a:solidFill>
              <a:latin typeface="Calibri" panose="020F0502020204030204"/>
              <a:ea typeface="+mn-ea"/>
              <a:cs typeface="+mn-cs"/>
            </a:rPr>
            <a:t>Областно представителна браншова организация - Разград</a:t>
          </a:r>
          <a:endParaRPr lang="en-US" dirty="0">
            <a:solidFill>
              <a:sysClr val="windowText" lastClr="000000"/>
            </a:solidFill>
            <a:latin typeface="Calibri" panose="020F0502020204030204"/>
            <a:ea typeface="+mn-ea"/>
            <a:cs typeface="+mn-cs"/>
          </a:endParaRPr>
        </a:p>
      </dgm:t>
    </dgm:pt>
    <dgm:pt modelId="{65D6BB2F-F214-4DBD-AFC3-47FD63FF404F}" type="parTrans" cxnId="{71CC292F-06FA-41BD-9C26-04AAA2972F2F}">
      <dgm:prSet/>
      <dgm:spPr>
        <a:xfrm>
          <a:off x="766360" y="873503"/>
          <a:ext cx="2458811" cy="756801"/>
        </a:xfrm>
        <a:custGeom>
          <a:avLst/>
          <a:gdLst/>
          <a:ahLst/>
          <a:cxnLst/>
          <a:rect l="0" t="0" r="0" b="0"/>
          <a:pathLst>
            <a:path>
              <a:moveTo>
                <a:pt x="2458811" y="0"/>
              </a:moveTo>
              <a:lnTo>
                <a:pt x="2458811" y="686335"/>
              </a:lnTo>
              <a:lnTo>
                <a:pt x="0" y="686335"/>
              </a:lnTo>
              <a:lnTo>
                <a:pt x="0" y="756801"/>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30620E06-85A2-448C-BE18-5E83C9952FE0}" type="sibTrans" cxnId="{71CC292F-06FA-41BD-9C26-04AAA2972F2F}">
      <dgm:prSet/>
      <dgm:spPr/>
      <dgm:t>
        <a:bodyPr/>
        <a:lstStyle/>
        <a:p>
          <a:endParaRPr lang="en-US"/>
        </a:p>
      </dgm:t>
    </dgm:pt>
    <dgm:pt modelId="{1D680009-24B2-43F9-AB4E-CC9BA2B69749}">
      <dgm:prSet phldrT="[Text]"/>
      <dgm:spPr>
        <a:xfrm>
          <a:off x="2064618" y="1630305"/>
          <a:ext cx="681684" cy="555630"/>
        </a:xfrm>
        <a:prstGeom prst="rect">
          <a:avLst/>
        </a:prstGeom>
        <a:solidFill>
          <a:srgbClr val="ED7D31">
            <a:lumMod val="60000"/>
            <a:lumOff val="4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gm:spPr>
      <dgm:t>
        <a:bodyPr/>
        <a:lstStyle/>
        <a:p>
          <a:pPr>
            <a:buNone/>
          </a:pPr>
          <a:r>
            <a:rPr lang="bg-BG" dirty="0">
              <a:solidFill>
                <a:sysClr val="windowText" lastClr="000000"/>
              </a:solidFill>
              <a:latin typeface="Calibri" panose="020F0502020204030204"/>
              <a:ea typeface="+mn-ea"/>
              <a:cs typeface="+mn-cs"/>
            </a:rPr>
            <a:t>Областно представителна браншова организация - Силистра</a:t>
          </a:r>
          <a:endParaRPr lang="en-US" dirty="0">
            <a:solidFill>
              <a:sysClr val="windowText" lastClr="000000"/>
            </a:solidFill>
            <a:latin typeface="Calibri" panose="020F0502020204030204"/>
            <a:ea typeface="+mn-ea"/>
            <a:cs typeface="+mn-cs"/>
          </a:endParaRPr>
        </a:p>
      </dgm:t>
    </dgm:pt>
    <dgm:pt modelId="{01B1E507-539C-43B1-BBEE-7827B2DAEF48}" type="parTrans" cxnId="{7D74EBEE-765D-4B34-BA8E-00825ADD9AB5}">
      <dgm:prSet/>
      <dgm:spPr>
        <a:xfrm>
          <a:off x="2405460" y="873503"/>
          <a:ext cx="819711" cy="756801"/>
        </a:xfrm>
        <a:custGeom>
          <a:avLst/>
          <a:gdLst/>
          <a:ahLst/>
          <a:cxnLst/>
          <a:rect l="0" t="0" r="0" b="0"/>
          <a:pathLst>
            <a:path>
              <a:moveTo>
                <a:pt x="819711" y="0"/>
              </a:moveTo>
              <a:lnTo>
                <a:pt x="819711" y="686335"/>
              </a:lnTo>
              <a:lnTo>
                <a:pt x="0" y="686335"/>
              </a:lnTo>
              <a:lnTo>
                <a:pt x="0" y="756801"/>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3883C0A3-6BA6-4B4B-86E6-52ED13A4762A}" type="sibTrans" cxnId="{7D74EBEE-765D-4B34-BA8E-00825ADD9AB5}">
      <dgm:prSet/>
      <dgm:spPr/>
      <dgm:t>
        <a:bodyPr/>
        <a:lstStyle/>
        <a:p>
          <a:endParaRPr lang="en-US"/>
        </a:p>
      </dgm:t>
    </dgm:pt>
    <dgm:pt modelId="{05568252-1BB4-47C4-8420-814909C0371F}">
      <dgm:prSet/>
      <dgm:spPr>
        <a:xfrm>
          <a:off x="2887235" y="1630305"/>
          <a:ext cx="681684" cy="555630"/>
        </a:xfrm>
        <a:prstGeom prst="rect">
          <a:avLst/>
        </a:prstGeom>
        <a:solidFill>
          <a:srgbClr val="ED7D31">
            <a:lumMod val="60000"/>
            <a:lumOff val="4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gm:spPr>
      <dgm:t>
        <a:bodyPr/>
        <a:lstStyle/>
        <a:p>
          <a:pPr>
            <a:buNone/>
          </a:pPr>
          <a:r>
            <a:rPr lang="bg-BG" dirty="0">
              <a:solidFill>
                <a:sysClr val="windowText" lastClr="000000"/>
              </a:solidFill>
              <a:latin typeface="Calibri" panose="020F0502020204030204"/>
              <a:ea typeface="+mn-ea"/>
              <a:cs typeface="+mn-cs"/>
            </a:rPr>
            <a:t>Областно представителна браншова организация - Бургас</a:t>
          </a:r>
          <a:endParaRPr lang="en-US" dirty="0">
            <a:solidFill>
              <a:sysClr val="windowText" lastClr="000000"/>
            </a:solidFill>
            <a:latin typeface="Calibri" panose="020F0502020204030204"/>
            <a:ea typeface="+mn-ea"/>
            <a:cs typeface="+mn-cs"/>
          </a:endParaRPr>
        </a:p>
      </dgm:t>
    </dgm:pt>
    <dgm:pt modelId="{61ADBD9C-1769-4B68-B8CC-3EC853D0F824}" type="parTrans" cxnId="{75F537EF-52C2-40A9-A97F-00E882E12774}">
      <dgm:prSet/>
      <dgm:spPr>
        <a:xfrm>
          <a:off x="3179451" y="873503"/>
          <a:ext cx="91440" cy="756801"/>
        </a:xfrm>
        <a:custGeom>
          <a:avLst/>
          <a:gdLst/>
          <a:ahLst/>
          <a:cxnLst/>
          <a:rect l="0" t="0" r="0" b="0"/>
          <a:pathLst>
            <a:path>
              <a:moveTo>
                <a:pt x="45720" y="0"/>
              </a:moveTo>
              <a:lnTo>
                <a:pt x="45720" y="686335"/>
              </a:lnTo>
              <a:lnTo>
                <a:pt x="48625" y="686335"/>
              </a:lnTo>
              <a:lnTo>
                <a:pt x="48625" y="756801"/>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1A89BCD0-48AF-4453-B59D-F57ED9321363}" type="sibTrans" cxnId="{75F537EF-52C2-40A9-A97F-00E882E12774}">
      <dgm:prSet/>
      <dgm:spPr/>
      <dgm:t>
        <a:bodyPr/>
        <a:lstStyle/>
        <a:p>
          <a:endParaRPr lang="en-US"/>
        </a:p>
      </dgm:t>
    </dgm:pt>
    <dgm:pt modelId="{46D26399-3C2F-4D68-8A2F-5914171FC5D6}">
      <dgm:prSet/>
      <dgm:spPr>
        <a:xfrm>
          <a:off x="3709851" y="1630305"/>
          <a:ext cx="681684" cy="555630"/>
        </a:xfrm>
        <a:prstGeom prst="rect">
          <a:avLst/>
        </a:prstGeom>
        <a:solidFill>
          <a:srgbClr val="ED7D31">
            <a:lumMod val="60000"/>
            <a:lumOff val="4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gm:spPr>
      <dgm:t>
        <a:bodyPr/>
        <a:lstStyle/>
        <a:p>
          <a:pPr>
            <a:buNone/>
          </a:pPr>
          <a:r>
            <a:rPr lang="bg-BG" dirty="0">
              <a:solidFill>
                <a:sysClr val="windowText" lastClr="000000"/>
              </a:solidFill>
              <a:latin typeface="Calibri" panose="020F0502020204030204"/>
              <a:ea typeface="+mn-ea"/>
              <a:cs typeface="+mn-cs"/>
            </a:rPr>
            <a:t>Областно представителна браншова организация - Пловдив</a:t>
          </a:r>
          <a:endParaRPr lang="en-US" dirty="0">
            <a:solidFill>
              <a:sysClr val="windowText" lastClr="000000"/>
            </a:solidFill>
            <a:latin typeface="Calibri" panose="020F0502020204030204"/>
            <a:ea typeface="+mn-ea"/>
            <a:cs typeface="+mn-cs"/>
          </a:endParaRPr>
        </a:p>
      </dgm:t>
    </dgm:pt>
    <dgm:pt modelId="{8C8E620A-BB05-419B-8FE9-918DFF8F550D}" type="parTrans" cxnId="{A339F0D9-9F67-45C1-81C4-D6D697BD46E1}">
      <dgm:prSet/>
      <dgm:spPr>
        <a:xfrm>
          <a:off x="3225171" y="873503"/>
          <a:ext cx="825522" cy="756801"/>
        </a:xfrm>
        <a:custGeom>
          <a:avLst/>
          <a:gdLst/>
          <a:ahLst/>
          <a:cxnLst/>
          <a:rect l="0" t="0" r="0" b="0"/>
          <a:pathLst>
            <a:path>
              <a:moveTo>
                <a:pt x="0" y="0"/>
              </a:moveTo>
              <a:lnTo>
                <a:pt x="0" y="686335"/>
              </a:lnTo>
              <a:lnTo>
                <a:pt x="825522" y="686335"/>
              </a:lnTo>
              <a:lnTo>
                <a:pt x="825522" y="756801"/>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56A3B781-ADC3-401D-B02E-C49183E6BED1}" type="sibTrans" cxnId="{A339F0D9-9F67-45C1-81C4-D6D697BD46E1}">
      <dgm:prSet/>
      <dgm:spPr/>
      <dgm:t>
        <a:bodyPr/>
        <a:lstStyle/>
        <a:p>
          <a:endParaRPr lang="en-US"/>
        </a:p>
      </dgm:t>
    </dgm:pt>
    <dgm:pt modelId="{7F589B4C-D327-4645-B4C9-32165C6D508A}">
      <dgm:prSet/>
      <dgm:spPr>
        <a:xfrm>
          <a:off x="4532468" y="1630305"/>
          <a:ext cx="681684" cy="555630"/>
        </a:xfrm>
        <a:prstGeom prst="rect">
          <a:avLst/>
        </a:prstGeom>
        <a:solidFill>
          <a:srgbClr val="ED7D31">
            <a:lumMod val="60000"/>
            <a:lumOff val="4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gm:spPr>
      <dgm:t>
        <a:bodyPr/>
        <a:lstStyle/>
        <a:p>
          <a:pPr>
            <a:buNone/>
          </a:pPr>
          <a:r>
            <a:rPr lang="bg-BG" dirty="0">
              <a:solidFill>
                <a:sysClr val="windowText" lastClr="000000"/>
              </a:solidFill>
              <a:latin typeface="Calibri" panose="020F0502020204030204"/>
              <a:ea typeface="+mn-ea"/>
              <a:cs typeface="+mn-cs"/>
            </a:rPr>
            <a:t>Областно представителна браншова организация – Пазарджик</a:t>
          </a:r>
          <a:endParaRPr lang="en-US" dirty="0">
            <a:solidFill>
              <a:sysClr val="windowText" lastClr="000000"/>
            </a:solidFill>
            <a:latin typeface="Calibri" panose="020F0502020204030204"/>
            <a:ea typeface="+mn-ea"/>
            <a:cs typeface="+mn-cs"/>
          </a:endParaRPr>
        </a:p>
      </dgm:t>
    </dgm:pt>
    <dgm:pt modelId="{EEA28056-5145-4C65-9345-6A8B9E54F183}" type="parTrans" cxnId="{F5ED7434-8F27-4C52-96A1-ECF8BA7F0CB2}">
      <dgm:prSet/>
      <dgm:spPr>
        <a:xfrm>
          <a:off x="3225171" y="873503"/>
          <a:ext cx="1648139" cy="756801"/>
        </a:xfrm>
        <a:custGeom>
          <a:avLst/>
          <a:gdLst/>
          <a:ahLst/>
          <a:cxnLst/>
          <a:rect l="0" t="0" r="0" b="0"/>
          <a:pathLst>
            <a:path>
              <a:moveTo>
                <a:pt x="0" y="0"/>
              </a:moveTo>
              <a:lnTo>
                <a:pt x="0" y="686335"/>
              </a:lnTo>
              <a:lnTo>
                <a:pt x="1648139" y="686335"/>
              </a:lnTo>
              <a:lnTo>
                <a:pt x="1648139" y="756801"/>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F9F8B9AA-1A2C-4A49-9455-295F29873B6B}" type="sibTrans" cxnId="{F5ED7434-8F27-4C52-96A1-ECF8BA7F0CB2}">
      <dgm:prSet/>
      <dgm:spPr/>
      <dgm:t>
        <a:bodyPr/>
        <a:lstStyle/>
        <a:p>
          <a:endParaRPr lang="en-US"/>
        </a:p>
      </dgm:t>
    </dgm:pt>
    <dgm:pt modelId="{A089654F-AFD1-4D63-87D4-5A04ABD1CEE8}">
      <dgm:prSet phldrT="[Text]"/>
      <dgm:spPr>
        <a:xfrm>
          <a:off x="1244665" y="1630305"/>
          <a:ext cx="681684" cy="555630"/>
        </a:xfrm>
        <a:prstGeom prst="rect">
          <a:avLst/>
        </a:prstGeom>
        <a:solidFill>
          <a:srgbClr val="ED7D31">
            <a:lumMod val="60000"/>
            <a:lumOff val="4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gm:spPr>
      <dgm:t>
        <a:bodyPr/>
        <a:lstStyle/>
        <a:p>
          <a:pPr>
            <a:buNone/>
          </a:pPr>
          <a:r>
            <a:rPr lang="bg-BG" dirty="0">
              <a:solidFill>
                <a:sysClr val="windowText" lastClr="000000"/>
              </a:solidFill>
              <a:latin typeface="Calibri" panose="020F0502020204030204"/>
              <a:ea typeface="+mn-ea"/>
              <a:cs typeface="+mn-cs"/>
            </a:rPr>
            <a:t>Областно представителна браншова организация - Русе</a:t>
          </a:r>
          <a:endParaRPr lang="en-US" dirty="0">
            <a:solidFill>
              <a:sysClr val="windowText" lastClr="000000"/>
            </a:solidFill>
            <a:latin typeface="Calibri" panose="020F0502020204030204"/>
            <a:ea typeface="+mn-ea"/>
            <a:cs typeface="+mn-cs"/>
          </a:endParaRPr>
        </a:p>
      </dgm:t>
    </dgm:pt>
    <dgm:pt modelId="{2FBCDBA9-293E-45F7-9A66-A85AD67FC2F8}" type="sibTrans" cxnId="{7109CAB6-9EB5-4A36-81AB-646C1B6EBA6F}">
      <dgm:prSet/>
      <dgm:spPr/>
      <dgm:t>
        <a:bodyPr/>
        <a:lstStyle/>
        <a:p>
          <a:endParaRPr lang="en-US"/>
        </a:p>
      </dgm:t>
    </dgm:pt>
    <dgm:pt modelId="{22E657CF-18C7-4032-B776-685EDA1E2DE4}" type="parTrans" cxnId="{7109CAB6-9EB5-4A36-81AB-646C1B6EBA6F}">
      <dgm:prSet/>
      <dgm:spPr>
        <a:xfrm>
          <a:off x="1585507" y="873503"/>
          <a:ext cx="1639663" cy="756801"/>
        </a:xfrm>
        <a:custGeom>
          <a:avLst/>
          <a:gdLst/>
          <a:ahLst/>
          <a:cxnLst/>
          <a:rect l="0" t="0" r="0" b="0"/>
          <a:pathLst>
            <a:path>
              <a:moveTo>
                <a:pt x="1639663" y="0"/>
              </a:moveTo>
              <a:lnTo>
                <a:pt x="1639663" y="686335"/>
              </a:lnTo>
              <a:lnTo>
                <a:pt x="0" y="686335"/>
              </a:lnTo>
              <a:lnTo>
                <a:pt x="0" y="756801"/>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590A35A9-F79C-4F29-995F-1AF6386F790F}">
      <dgm:prSet/>
      <dgm:spPr>
        <a:xfrm>
          <a:off x="5338871" y="1625248"/>
          <a:ext cx="681684" cy="555630"/>
        </a:xfrm>
        <a:prstGeom prst="rect">
          <a:avLst/>
        </a:prstGeom>
        <a:solidFill>
          <a:srgbClr val="ED7D31">
            <a:lumMod val="60000"/>
            <a:lumOff val="4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gm:spPr>
      <dgm:t>
        <a:bodyPr/>
        <a:lstStyle/>
        <a:p>
          <a:pPr>
            <a:buNone/>
          </a:pPr>
          <a:r>
            <a:rPr lang="bg-BG" dirty="0">
              <a:solidFill>
                <a:sysClr val="windowText" lastClr="000000"/>
              </a:solidFill>
              <a:latin typeface="Calibri" panose="020F0502020204030204"/>
              <a:ea typeface="+mn-ea"/>
              <a:cs typeface="+mn-cs"/>
            </a:rPr>
            <a:t>Областно представителна браншова организация – Стара Загора</a:t>
          </a:r>
          <a:endParaRPr lang="en-US" dirty="0">
            <a:solidFill>
              <a:sysClr val="windowText" lastClr="000000"/>
            </a:solidFill>
            <a:latin typeface="Calibri" panose="020F0502020204030204"/>
            <a:ea typeface="+mn-ea"/>
            <a:cs typeface="+mn-cs"/>
          </a:endParaRPr>
        </a:p>
      </dgm:t>
    </dgm:pt>
    <dgm:pt modelId="{6F791B18-65F6-454D-81B3-AFC354535C0D}" type="parTrans" cxnId="{1C527C55-0A57-404E-BA1B-C7A3C3841F76}">
      <dgm:prSet/>
      <dgm:spPr>
        <a:xfrm>
          <a:off x="3225171" y="873503"/>
          <a:ext cx="2454542" cy="751744"/>
        </a:xfrm>
        <a:custGeom>
          <a:avLst/>
          <a:gdLst/>
          <a:ahLst/>
          <a:cxnLst/>
          <a:rect l="0" t="0" r="0" b="0"/>
          <a:pathLst>
            <a:path>
              <a:moveTo>
                <a:pt x="0" y="0"/>
              </a:moveTo>
              <a:lnTo>
                <a:pt x="0" y="681278"/>
              </a:lnTo>
              <a:lnTo>
                <a:pt x="2454542" y="681278"/>
              </a:lnTo>
              <a:lnTo>
                <a:pt x="2454542" y="751744"/>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215EF4F9-416A-42CF-9E20-B8CAD0C77627}" type="sibTrans" cxnId="{1C527C55-0A57-404E-BA1B-C7A3C3841F76}">
      <dgm:prSet/>
      <dgm:spPr/>
      <dgm:t>
        <a:bodyPr/>
        <a:lstStyle/>
        <a:p>
          <a:endParaRPr lang="en-US"/>
        </a:p>
      </dgm:t>
    </dgm:pt>
    <dgm:pt modelId="{B1BB7FD9-DDE2-4F6D-9312-455F4F4C288A}" type="asst">
      <dgm:prSet/>
      <dgm:spPr>
        <a:xfrm rot="10800000" flipV="1">
          <a:off x="784023" y="541027"/>
          <a:ext cx="1177196" cy="466899"/>
        </a:xfrm>
        <a:prstGeom prst="rect">
          <a:avLst/>
        </a:prstGeom>
        <a:solidFill>
          <a:srgbClr val="70AD47">
            <a:lumMod val="20000"/>
            <a:lumOff val="80000"/>
          </a:srgbClr>
        </a:solidFill>
        <a:ln>
          <a:noFill/>
        </a:ln>
        <a:effectLst/>
        <a:scene3d>
          <a:camera prst="orthographicFront"/>
          <a:lightRig rig="flat" dir="t"/>
        </a:scene3d>
        <a:sp3d prstMaterial="dkEdge">
          <a:bevelT w="8200" h="38100"/>
        </a:sp3d>
      </dgm:spPr>
      <dgm:t>
        <a:bodyPr/>
        <a:lstStyle/>
        <a:p>
          <a:pPr>
            <a:buNone/>
          </a:pPr>
          <a:r>
            <a:rPr lang="bg-BG" b="1" dirty="0">
              <a:solidFill>
                <a:sysClr val="windowText" lastClr="000000"/>
              </a:solidFill>
              <a:latin typeface="Calibri" panose="020F0502020204030204"/>
              <a:ea typeface="+mn-ea"/>
              <a:cs typeface="+mn-cs"/>
            </a:rPr>
            <a:t>Регионално представителна браншова организация на</a:t>
          </a:r>
        </a:p>
        <a:p>
          <a:pPr>
            <a:buNone/>
          </a:pPr>
          <a:r>
            <a:rPr lang="bg-BG" b="1" dirty="0">
              <a:solidFill>
                <a:sysClr val="windowText" lastClr="000000"/>
              </a:solidFill>
              <a:latin typeface="Calibri" panose="020F0502020204030204"/>
              <a:ea typeface="+mn-ea"/>
              <a:cs typeface="+mn-cs"/>
            </a:rPr>
            <a:t>„Овощарите от северно централен район“</a:t>
          </a:r>
          <a:endParaRPr lang="en-US" b="1" dirty="0">
            <a:solidFill>
              <a:sysClr val="windowText" lastClr="000000"/>
            </a:solidFill>
            <a:latin typeface="Calibri" panose="020F0502020204030204"/>
            <a:ea typeface="+mn-ea"/>
            <a:cs typeface="+mn-cs"/>
          </a:endParaRPr>
        </a:p>
      </dgm:t>
    </dgm:pt>
    <dgm:pt modelId="{721B7D2D-A545-4777-B44C-B2BF55541D11}" type="parTrans" cxnId="{88AEB6D0-884E-4421-A158-54D3372BEDE8}">
      <dgm:prSet/>
      <dgm:spPr>
        <a:xfrm>
          <a:off x="1961220" y="774476"/>
          <a:ext cx="1263950" cy="99026"/>
        </a:xfrm>
        <a:custGeom>
          <a:avLst/>
          <a:gdLst/>
          <a:ahLst/>
          <a:cxnLst/>
          <a:rect l="0" t="0" r="0" b="0"/>
          <a:pathLst>
            <a:path>
              <a:moveTo>
                <a:pt x="1263950" y="99026"/>
              </a:moveTo>
              <a:lnTo>
                <a:pt x="0" y="0"/>
              </a:lnTo>
            </a:path>
          </a:pathLst>
        </a:custGeom>
        <a:noFill/>
        <a:ln w="12700" cap="flat" cmpd="sng" algn="ctr">
          <a:noFill/>
          <a:prstDash val="solid"/>
          <a:miter lim="800000"/>
        </a:ln>
        <a:effectLst/>
      </dgm:spPr>
      <dgm:t>
        <a:bodyPr/>
        <a:lstStyle/>
        <a:p>
          <a:endParaRPr lang="en-US"/>
        </a:p>
      </dgm:t>
    </dgm:pt>
    <dgm:pt modelId="{CC00E96B-F4D3-4277-96D0-D4D80A3925D0}" type="sibTrans" cxnId="{88AEB6D0-884E-4421-A158-54D3372BEDE8}">
      <dgm:prSet/>
      <dgm:spPr/>
      <dgm:t>
        <a:bodyPr/>
        <a:lstStyle/>
        <a:p>
          <a:endParaRPr lang="en-US"/>
        </a:p>
      </dgm:t>
    </dgm:pt>
    <dgm:pt modelId="{5217D8ED-A281-4D5C-A852-FCEB4D7464AD}" type="asst">
      <dgm:prSet/>
      <dgm:spPr>
        <a:xfrm rot="10800000" flipV="1">
          <a:off x="4434473" y="473694"/>
          <a:ext cx="1217288" cy="468027"/>
        </a:xfrm>
        <a:prstGeom prst="rect">
          <a:avLst/>
        </a:prstGeom>
        <a:solidFill>
          <a:srgbClr val="70AD47">
            <a:lumMod val="20000"/>
            <a:lumOff val="80000"/>
          </a:srgbClr>
        </a:solidFill>
        <a:ln>
          <a:noFill/>
        </a:ln>
        <a:effectLst/>
        <a:scene3d>
          <a:camera prst="orthographicFront"/>
          <a:lightRig rig="flat" dir="t"/>
        </a:scene3d>
        <a:sp3d prstMaterial="dkEdge">
          <a:bevelT w="8200" h="38100"/>
        </a:sp3d>
      </dgm:spPr>
      <dgm:t>
        <a:bodyPr/>
        <a:lstStyle/>
        <a:p>
          <a:pPr>
            <a:buNone/>
          </a:pPr>
          <a:r>
            <a:rPr lang="bg-BG" b="1" dirty="0">
              <a:solidFill>
                <a:sysClr val="windowText" lastClr="000000"/>
              </a:solidFill>
              <a:latin typeface="Calibri" panose="020F0502020204030204"/>
              <a:ea typeface="+mn-ea"/>
              <a:cs typeface="+mn-cs"/>
            </a:rPr>
            <a:t>Регионално представителна браншова организация </a:t>
          </a:r>
        </a:p>
        <a:p>
          <a:pPr>
            <a:buNone/>
          </a:pPr>
          <a:r>
            <a:rPr lang="bg-BG" b="1" dirty="0">
              <a:solidFill>
                <a:sysClr val="windowText" lastClr="000000"/>
              </a:solidFill>
              <a:latin typeface="Calibri" panose="020F0502020204030204"/>
              <a:ea typeface="+mn-ea"/>
              <a:cs typeface="+mn-cs"/>
            </a:rPr>
            <a:t> „Тракийски овощари“  </a:t>
          </a:r>
          <a:endParaRPr lang="en-US" b="1" dirty="0">
            <a:solidFill>
              <a:sysClr val="windowText" lastClr="000000"/>
            </a:solidFill>
            <a:latin typeface="Calibri" panose="020F0502020204030204"/>
            <a:ea typeface="+mn-ea"/>
            <a:cs typeface="+mn-cs"/>
          </a:endParaRPr>
        </a:p>
      </dgm:t>
    </dgm:pt>
    <dgm:pt modelId="{598A2CC2-2A61-4199-8850-D2C9D00F8B1E}" type="parTrans" cxnId="{F476ECF7-5B79-4DC2-A753-3B5A5ADE2D5C}">
      <dgm:prSet/>
      <dgm:spPr>
        <a:xfrm>
          <a:off x="3225171" y="707708"/>
          <a:ext cx="1209302" cy="165795"/>
        </a:xfrm>
        <a:custGeom>
          <a:avLst/>
          <a:gdLst/>
          <a:ahLst/>
          <a:cxnLst/>
          <a:rect l="0" t="0" r="0" b="0"/>
          <a:pathLst>
            <a:path>
              <a:moveTo>
                <a:pt x="0" y="165795"/>
              </a:moveTo>
              <a:lnTo>
                <a:pt x="1209302" y="0"/>
              </a:lnTo>
            </a:path>
          </a:pathLst>
        </a:custGeom>
        <a:noFill/>
        <a:ln w="12700" cap="flat" cmpd="sng" algn="ctr">
          <a:noFill/>
          <a:prstDash val="solid"/>
          <a:miter lim="800000"/>
        </a:ln>
        <a:effectLst/>
      </dgm:spPr>
      <dgm:t>
        <a:bodyPr/>
        <a:lstStyle/>
        <a:p>
          <a:endParaRPr lang="en-US"/>
        </a:p>
      </dgm:t>
    </dgm:pt>
    <dgm:pt modelId="{16A81460-53F5-4066-B46A-13E34830BDBE}" type="sibTrans" cxnId="{F476ECF7-5B79-4DC2-A753-3B5A5ADE2D5C}">
      <dgm:prSet/>
      <dgm:spPr/>
      <dgm:t>
        <a:bodyPr/>
        <a:lstStyle/>
        <a:p>
          <a:endParaRPr lang="en-US"/>
        </a:p>
      </dgm:t>
    </dgm:pt>
    <dgm:pt modelId="{09DC42A5-59E5-4478-B289-741A85ADA980}" type="asst">
      <dgm:prSet/>
      <dgm:spPr>
        <a:xfrm>
          <a:off x="5668109" y="2592578"/>
          <a:ext cx="632995" cy="29214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bg-BG" b="1" dirty="0">
              <a:solidFill>
                <a:sysClr val="windowText" lastClr="000000"/>
              </a:solidFill>
              <a:latin typeface="Calibri" panose="020F0502020204030204"/>
              <a:ea typeface="+mn-ea"/>
              <a:cs typeface="+mn-cs"/>
            </a:rPr>
            <a:t>ЗС</a:t>
          </a:r>
          <a:endParaRPr lang="en-US" b="1" dirty="0">
            <a:solidFill>
              <a:sysClr val="windowText" lastClr="000000"/>
            </a:solidFill>
            <a:latin typeface="Calibri" panose="020F0502020204030204"/>
            <a:ea typeface="+mn-ea"/>
            <a:cs typeface="+mn-cs"/>
          </a:endParaRPr>
        </a:p>
      </dgm:t>
    </dgm:pt>
    <dgm:pt modelId="{873D7C19-9BCE-4C65-9DF0-8DD437FBFD45}" type="sibTrans" cxnId="{821A7E28-8FB4-4CE8-9E50-0BA58BD272B0}">
      <dgm:prSet/>
      <dgm:spPr/>
      <dgm:t>
        <a:bodyPr/>
        <a:lstStyle/>
        <a:p>
          <a:endParaRPr lang="en-US"/>
        </a:p>
      </dgm:t>
    </dgm:pt>
    <dgm:pt modelId="{282FFDC7-41A1-43BC-97FC-716E4EB4FA36}" type="parTrans" cxnId="{821A7E28-8FB4-4CE8-9E50-0BA58BD272B0}">
      <dgm:prSet/>
      <dgm:spPr>
        <a:xfrm>
          <a:off x="766360" y="2185935"/>
          <a:ext cx="4901749" cy="552717"/>
        </a:xfrm>
        <a:custGeom>
          <a:avLst/>
          <a:gdLst/>
          <a:ahLst/>
          <a:cxnLst/>
          <a:rect l="0" t="0" r="0" b="0"/>
          <a:pathLst>
            <a:path>
              <a:moveTo>
                <a:pt x="0" y="0"/>
              </a:moveTo>
              <a:lnTo>
                <a:pt x="0" y="552717"/>
              </a:lnTo>
              <a:lnTo>
                <a:pt x="4901749" y="552717"/>
              </a:lnTo>
            </a:path>
          </a:pathLst>
        </a:cu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3EB75E9B-B644-4434-820F-CF28821B059C}" type="asst">
      <dgm:prSet/>
      <dgm:spPr>
        <a:xfrm>
          <a:off x="833534" y="2592578"/>
          <a:ext cx="632995" cy="29214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bg-BG" b="1" dirty="0">
              <a:solidFill>
                <a:sysClr val="windowText" lastClr="000000"/>
              </a:solidFill>
              <a:latin typeface="Calibri" panose="020F0502020204030204"/>
              <a:ea typeface="+mn-ea"/>
              <a:cs typeface="+mn-cs"/>
            </a:rPr>
            <a:t>ЗС</a:t>
          </a:r>
          <a:endParaRPr lang="en-US" b="1" dirty="0">
            <a:solidFill>
              <a:sysClr val="windowText" lastClr="000000"/>
            </a:solidFill>
            <a:latin typeface="Calibri" panose="020F0502020204030204"/>
            <a:ea typeface="+mn-ea"/>
            <a:cs typeface="+mn-cs"/>
          </a:endParaRPr>
        </a:p>
      </dgm:t>
    </dgm:pt>
    <dgm:pt modelId="{B411B189-843D-4042-A2FB-230E62FDAB46}" type="sibTrans" cxnId="{604D9E3D-B8AD-481A-917C-32A46DDD8E2F}">
      <dgm:prSet/>
      <dgm:spPr/>
      <dgm:t>
        <a:bodyPr/>
        <a:lstStyle/>
        <a:p>
          <a:endParaRPr lang="en-US"/>
        </a:p>
      </dgm:t>
    </dgm:pt>
    <dgm:pt modelId="{A6EA18D4-2EF8-40D1-AAA6-5DA844634489}" type="parTrans" cxnId="{604D9E3D-B8AD-481A-917C-32A46DDD8E2F}">
      <dgm:prSet/>
      <dgm:spPr>
        <a:xfrm>
          <a:off x="720640" y="2185935"/>
          <a:ext cx="91440" cy="552717"/>
        </a:xfrm>
        <a:custGeom>
          <a:avLst/>
          <a:gdLst/>
          <a:ahLst/>
          <a:cxnLst/>
          <a:rect l="0" t="0" r="0" b="0"/>
          <a:pathLst>
            <a:path>
              <a:moveTo>
                <a:pt x="45720" y="0"/>
              </a:moveTo>
              <a:lnTo>
                <a:pt x="45720" y="552717"/>
              </a:lnTo>
              <a:lnTo>
                <a:pt x="112894" y="552717"/>
              </a:lnTo>
            </a:path>
          </a:pathLst>
        </a:cu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636E9A4C-B36D-4995-BBB3-78EE292FE887}" type="asst">
      <dgm:prSet/>
      <dgm:spPr>
        <a:xfrm>
          <a:off x="4811918" y="2631337"/>
          <a:ext cx="632995" cy="29214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bg-BG" b="1" dirty="0">
              <a:solidFill>
                <a:sysClr val="windowText" lastClr="000000"/>
              </a:solidFill>
              <a:latin typeface="Calibri" panose="020F0502020204030204"/>
              <a:ea typeface="+mn-ea"/>
              <a:cs typeface="+mn-cs"/>
            </a:rPr>
            <a:t>ЗС</a:t>
          </a:r>
          <a:endParaRPr lang="en-US" b="1" dirty="0">
            <a:solidFill>
              <a:sysClr val="windowText" lastClr="000000"/>
            </a:solidFill>
            <a:latin typeface="Calibri" panose="020F0502020204030204"/>
            <a:ea typeface="+mn-ea"/>
            <a:cs typeface="+mn-cs"/>
          </a:endParaRPr>
        </a:p>
      </dgm:t>
    </dgm:pt>
    <dgm:pt modelId="{E49F81EB-6E45-4C7A-8629-E4D0CBA638A9}" type="sibTrans" cxnId="{F824E9AE-80CB-4FA0-BEDE-36E6F0420F15}">
      <dgm:prSet/>
      <dgm:spPr/>
      <dgm:t>
        <a:bodyPr/>
        <a:lstStyle/>
        <a:p>
          <a:endParaRPr lang="en-US"/>
        </a:p>
      </dgm:t>
    </dgm:pt>
    <dgm:pt modelId="{E6D42462-94FF-4E5E-B085-1C37D0D26A32}" type="parTrans" cxnId="{F824E9AE-80CB-4FA0-BEDE-36E6F0420F15}">
      <dgm:prSet/>
      <dgm:spPr>
        <a:xfrm>
          <a:off x="766360" y="2185935"/>
          <a:ext cx="4045557" cy="591477"/>
        </a:xfrm>
        <a:custGeom>
          <a:avLst/>
          <a:gdLst/>
          <a:ahLst/>
          <a:cxnLst/>
          <a:rect l="0" t="0" r="0" b="0"/>
          <a:pathLst>
            <a:path>
              <a:moveTo>
                <a:pt x="0" y="0"/>
              </a:moveTo>
              <a:lnTo>
                <a:pt x="0" y="591477"/>
              </a:lnTo>
              <a:lnTo>
                <a:pt x="4045557" y="591477"/>
              </a:lnTo>
            </a:path>
          </a:pathLst>
        </a:cu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339FAC76-E689-46BB-9504-ABF5A5A3319A}" type="asst">
      <dgm:prSet/>
      <dgm:spPr>
        <a:xfrm>
          <a:off x="1586094" y="2627942"/>
          <a:ext cx="632995" cy="29214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bg-BG" b="1" dirty="0">
              <a:solidFill>
                <a:sysClr val="windowText" lastClr="000000"/>
              </a:solidFill>
              <a:latin typeface="Calibri" panose="020F0502020204030204"/>
              <a:ea typeface="+mn-ea"/>
              <a:cs typeface="+mn-cs"/>
            </a:rPr>
            <a:t>ЗС</a:t>
          </a:r>
          <a:endParaRPr lang="en-US" b="1" dirty="0">
            <a:solidFill>
              <a:sysClr val="windowText" lastClr="000000"/>
            </a:solidFill>
            <a:latin typeface="Calibri" panose="020F0502020204030204"/>
            <a:ea typeface="+mn-ea"/>
            <a:cs typeface="+mn-cs"/>
          </a:endParaRPr>
        </a:p>
      </dgm:t>
    </dgm:pt>
    <dgm:pt modelId="{F4F42451-285F-4131-9E8B-0556E5123C1B}" type="sibTrans" cxnId="{4A7B0558-345E-4DE1-AB30-814D845247E9}">
      <dgm:prSet/>
      <dgm:spPr/>
      <dgm:t>
        <a:bodyPr/>
        <a:lstStyle/>
        <a:p>
          <a:endParaRPr lang="en-US"/>
        </a:p>
      </dgm:t>
    </dgm:pt>
    <dgm:pt modelId="{F14FFCC8-E16F-40EB-BDD8-BDA2545BF3EB}" type="parTrans" cxnId="{4A7B0558-345E-4DE1-AB30-814D845247E9}">
      <dgm:prSet/>
      <dgm:spPr>
        <a:xfrm>
          <a:off x="766360" y="2185935"/>
          <a:ext cx="819734" cy="588081"/>
        </a:xfrm>
        <a:custGeom>
          <a:avLst/>
          <a:gdLst/>
          <a:ahLst/>
          <a:cxnLst/>
          <a:rect l="0" t="0" r="0" b="0"/>
          <a:pathLst>
            <a:path>
              <a:moveTo>
                <a:pt x="0" y="0"/>
              </a:moveTo>
              <a:lnTo>
                <a:pt x="0" y="588081"/>
              </a:lnTo>
              <a:lnTo>
                <a:pt x="819734" y="588081"/>
              </a:lnTo>
            </a:path>
          </a:pathLst>
        </a:cu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53943C20-FBF8-4778-9F6A-8F6DD92AB6B3}" type="asst">
      <dgm:prSet/>
      <dgm:spPr>
        <a:xfrm>
          <a:off x="4056418" y="2604366"/>
          <a:ext cx="632995" cy="29214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bg-BG" b="1" dirty="0">
              <a:solidFill>
                <a:sysClr val="windowText" lastClr="000000"/>
              </a:solidFill>
              <a:latin typeface="Calibri" panose="020F0502020204030204"/>
              <a:ea typeface="+mn-ea"/>
              <a:cs typeface="+mn-cs"/>
            </a:rPr>
            <a:t>ЗС</a:t>
          </a:r>
          <a:endParaRPr lang="en-US" b="1" dirty="0">
            <a:solidFill>
              <a:sysClr val="windowText" lastClr="000000"/>
            </a:solidFill>
            <a:latin typeface="Calibri" panose="020F0502020204030204"/>
            <a:ea typeface="+mn-ea"/>
            <a:cs typeface="+mn-cs"/>
          </a:endParaRPr>
        </a:p>
      </dgm:t>
    </dgm:pt>
    <dgm:pt modelId="{E2FA6CE2-3E88-42AF-B2FB-98F17F938B92}" type="sibTrans" cxnId="{303597C2-6C0D-4D2F-8680-68755E9F685D}">
      <dgm:prSet/>
      <dgm:spPr/>
      <dgm:t>
        <a:bodyPr/>
        <a:lstStyle/>
        <a:p>
          <a:endParaRPr lang="en-US"/>
        </a:p>
      </dgm:t>
    </dgm:pt>
    <dgm:pt modelId="{ABC26B5E-45D0-43C6-9A70-A4C5000A9A3C}" type="parTrans" cxnId="{303597C2-6C0D-4D2F-8680-68755E9F685D}">
      <dgm:prSet/>
      <dgm:spPr>
        <a:xfrm>
          <a:off x="766360" y="2185935"/>
          <a:ext cx="3290058" cy="564505"/>
        </a:xfrm>
        <a:custGeom>
          <a:avLst/>
          <a:gdLst/>
          <a:ahLst/>
          <a:cxnLst/>
          <a:rect l="0" t="0" r="0" b="0"/>
          <a:pathLst>
            <a:path>
              <a:moveTo>
                <a:pt x="0" y="0"/>
              </a:moveTo>
              <a:lnTo>
                <a:pt x="0" y="564505"/>
              </a:lnTo>
              <a:lnTo>
                <a:pt x="3290058" y="564505"/>
              </a:lnTo>
            </a:path>
          </a:pathLst>
        </a:cu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EF73C8BA-C425-4BCF-A14F-7A9A84D402DE}" type="asst">
      <dgm:prSet/>
      <dgm:spPr>
        <a:xfrm>
          <a:off x="2449360" y="2592578"/>
          <a:ext cx="632995" cy="29214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bg-BG" b="1" dirty="0">
              <a:solidFill>
                <a:sysClr val="windowText" lastClr="000000"/>
              </a:solidFill>
              <a:latin typeface="Calibri" panose="020F0502020204030204"/>
              <a:ea typeface="+mn-ea"/>
              <a:cs typeface="+mn-cs"/>
            </a:rPr>
            <a:t>ЗС</a:t>
          </a:r>
          <a:endParaRPr lang="en-US" b="1" dirty="0">
            <a:solidFill>
              <a:sysClr val="windowText" lastClr="000000"/>
            </a:solidFill>
            <a:latin typeface="Calibri" panose="020F0502020204030204"/>
            <a:ea typeface="+mn-ea"/>
            <a:cs typeface="+mn-cs"/>
          </a:endParaRPr>
        </a:p>
      </dgm:t>
    </dgm:pt>
    <dgm:pt modelId="{59AC25F0-6BE9-4D60-9FD0-C1C6A1EE156F}" type="sibTrans" cxnId="{FDD01547-E5C2-41EC-8C4E-0A35ACAF8FF7}">
      <dgm:prSet/>
      <dgm:spPr/>
      <dgm:t>
        <a:bodyPr/>
        <a:lstStyle/>
        <a:p>
          <a:endParaRPr lang="en-US"/>
        </a:p>
      </dgm:t>
    </dgm:pt>
    <dgm:pt modelId="{FA5C57A4-D5D4-46A4-AA8C-0489B2CB739F}" type="parTrans" cxnId="{FDD01547-E5C2-41EC-8C4E-0A35ACAF8FF7}">
      <dgm:prSet/>
      <dgm:spPr>
        <a:xfrm>
          <a:off x="766360" y="2185935"/>
          <a:ext cx="1683000" cy="552717"/>
        </a:xfrm>
        <a:custGeom>
          <a:avLst/>
          <a:gdLst/>
          <a:ahLst/>
          <a:cxnLst/>
          <a:rect l="0" t="0" r="0" b="0"/>
          <a:pathLst>
            <a:path>
              <a:moveTo>
                <a:pt x="0" y="0"/>
              </a:moveTo>
              <a:lnTo>
                <a:pt x="0" y="552717"/>
              </a:lnTo>
              <a:lnTo>
                <a:pt x="1683000" y="552717"/>
              </a:lnTo>
            </a:path>
          </a:pathLst>
        </a:cu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B2A7B6AA-5D42-4214-AEA3-923EB4971ED9}" type="asst">
      <dgm:prSet/>
      <dgm:spPr>
        <a:xfrm>
          <a:off x="3234137" y="2580790"/>
          <a:ext cx="632995" cy="29214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bg-BG" b="1" dirty="0">
              <a:solidFill>
                <a:sysClr val="windowText" lastClr="000000"/>
              </a:solidFill>
              <a:latin typeface="Calibri" panose="020F0502020204030204"/>
              <a:ea typeface="+mn-ea"/>
              <a:cs typeface="+mn-cs"/>
            </a:rPr>
            <a:t>ЗС</a:t>
          </a:r>
          <a:endParaRPr lang="en-US" b="1" dirty="0">
            <a:solidFill>
              <a:sysClr val="windowText" lastClr="000000"/>
            </a:solidFill>
            <a:latin typeface="Calibri" panose="020F0502020204030204"/>
            <a:ea typeface="+mn-ea"/>
            <a:cs typeface="+mn-cs"/>
          </a:endParaRPr>
        </a:p>
      </dgm:t>
    </dgm:pt>
    <dgm:pt modelId="{E1BE4B63-D5B0-4347-BA76-CA88EBFE1D7B}" type="sibTrans" cxnId="{4C9F8CC4-F9B5-4A98-91FF-9B705678C6B0}">
      <dgm:prSet/>
      <dgm:spPr/>
      <dgm:t>
        <a:bodyPr/>
        <a:lstStyle/>
        <a:p>
          <a:endParaRPr lang="en-US"/>
        </a:p>
      </dgm:t>
    </dgm:pt>
    <dgm:pt modelId="{60D83E9A-52A4-46E7-9E9C-13EC04CEBF5C}" type="parTrans" cxnId="{4C9F8CC4-F9B5-4A98-91FF-9B705678C6B0}">
      <dgm:prSet/>
      <dgm:spPr>
        <a:xfrm>
          <a:off x="766360" y="2185935"/>
          <a:ext cx="2467777" cy="540929"/>
        </a:xfrm>
        <a:custGeom>
          <a:avLst/>
          <a:gdLst/>
          <a:ahLst/>
          <a:cxnLst/>
          <a:rect l="0" t="0" r="0" b="0"/>
          <a:pathLst>
            <a:path>
              <a:moveTo>
                <a:pt x="0" y="0"/>
              </a:moveTo>
              <a:lnTo>
                <a:pt x="0" y="540929"/>
              </a:lnTo>
              <a:lnTo>
                <a:pt x="2467777" y="540929"/>
              </a:lnTo>
            </a:path>
          </a:pathLst>
        </a:cu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BDDB62FF-24DA-4A7B-ABFE-4E5E2EAEA33C}">
      <dgm:prSet/>
      <dgm:spPr>
        <a:xfrm>
          <a:off x="4521791" y="1155687"/>
          <a:ext cx="990434" cy="258651"/>
        </a:xfrm>
        <a:prstGeom prst="rect">
          <a:avLst/>
        </a:prstGeom>
        <a:solidFill>
          <a:srgbClr val="A5A5A5">
            <a:lumMod val="20000"/>
            <a:lumOff val="8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gm:spPr>
      <dgm:t>
        <a:bodyPr/>
        <a:lstStyle/>
        <a:p>
          <a:pPr>
            <a:buNone/>
          </a:pPr>
          <a:r>
            <a:rPr lang="bg-BG" dirty="0">
              <a:solidFill>
                <a:sysClr val="windowText" lastClr="000000"/>
              </a:solidFill>
              <a:latin typeface="Calibri" panose="020F0502020204030204"/>
              <a:ea typeface="+mn-ea"/>
              <a:cs typeface="+mn-cs"/>
            </a:rPr>
            <a:t>Териториално непрекъснати райони</a:t>
          </a:r>
          <a:endParaRPr lang="en-US" dirty="0">
            <a:solidFill>
              <a:sysClr val="windowText" lastClr="000000"/>
            </a:solidFill>
            <a:latin typeface="Calibri" panose="020F0502020204030204"/>
            <a:ea typeface="+mn-ea"/>
            <a:cs typeface="+mn-cs"/>
          </a:endParaRPr>
        </a:p>
      </dgm:t>
    </dgm:pt>
    <dgm:pt modelId="{0BDA5CD2-1A66-42C8-B552-D07EB5837A64}" type="parTrans" cxnId="{72087FBC-B15C-49E3-888A-8A189E49804C}">
      <dgm:prSet/>
      <dgm:spPr/>
      <dgm:t>
        <a:bodyPr/>
        <a:lstStyle/>
        <a:p>
          <a:endParaRPr lang="en-US"/>
        </a:p>
      </dgm:t>
    </dgm:pt>
    <dgm:pt modelId="{FB2B65A9-72F4-4FCE-993B-548A52B8C231}" type="sibTrans" cxnId="{72087FBC-B15C-49E3-888A-8A189E49804C}">
      <dgm:prSet/>
      <dgm:spPr/>
      <dgm:t>
        <a:bodyPr/>
        <a:lstStyle/>
        <a:p>
          <a:endParaRPr lang="en-US"/>
        </a:p>
      </dgm:t>
    </dgm:pt>
    <dgm:pt modelId="{A66F6F78-F5A7-482A-82A4-5CE3258D1F30}">
      <dgm:prSet/>
      <dgm:spPr>
        <a:xfrm>
          <a:off x="893944" y="1142443"/>
          <a:ext cx="935960" cy="258651"/>
        </a:xfrm>
        <a:prstGeom prst="rect">
          <a:avLst/>
        </a:prstGeom>
        <a:solidFill>
          <a:srgbClr val="A5A5A5">
            <a:lumMod val="20000"/>
            <a:lumOff val="8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gm:spPr>
      <dgm:t>
        <a:bodyPr/>
        <a:lstStyle/>
        <a:p>
          <a:pPr>
            <a:buNone/>
          </a:pPr>
          <a:r>
            <a:rPr lang="bg-BG" dirty="0">
              <a:solidFill>
                <a:sysClr val="windowText" lastClr="000000"/>
              </a:solidFill>
              <a:latin typeface="Calibri" panose="020F0502020204030204"/>
              <a:ea typeface="+mn-ea"/>
              <a:cs typeface="+mn-cs"/>
            </a:rPr>
            <a:t>Териториално непрекъснати райони</a:t>
          </a:r>
          <a:endParaRPr lang="en-US" dirty="0">
            <a:solidFill>
              <a:sysClr val="windowText" lastClr="000000"/>
            </a:solidFill>
            <a:latin typeface="Calibri" panose="020F0502020204030204"/>
            <a:ea typeface="+mn-ea"/>
            <a:cs typeface="+mn-cs"/>
          </a:endParaRPr>
        </a:p>
      </dgm:t>
    </dgm:pt>
    <dgm:pt modelId="{4205D2DF-1492-46BB-B60A-AF41A30F9241}" type="parTrans" cxnId="{8898E749-4126-4E35-BE8E-A2370D406B98}">
      <dgm:prSet/>
      <dgm:spPr/>
      <dgm:t>
        <a:bodyPr/>
        <a:lstStyle/>
        <a:p>
          <a:endParaRPr lang="en-US"/>
        </a:p>
      </dgm:t>
    </dgm:pt>
    <dgm:pt modelId="{5D3CC6A0-4F40-472C-A4B8-0A992A745384}" type="sibTrans" cxnId="{8898E749-4126-4E35-BE8E-A2370D406B98}">
      <dgm:prSet/>
      <dgm:spPr/>
      <dgm:t>
        <a:bodyPr/>
        <a:lstStyle/>
        <a:p>
          <a:endParaRPr lang="en-US"/>
        </a:p>
      </dgm:t>
    </dgm:pt>
    <dgm:pt modelId="{9EF433DD-6BCB-4535-8999-882DD529FFE8}" type="pres">
      <dgm:prSet presAssocID="{7D0CA78F-744E-40AA-8E00-5E61D81BA470}" presName="hierChild1" presStyleCnt="0">
        <dgm:presLayoutVars>
          <dgm:orgChart val="1"/>
          <dgm:chPref val="1"/>
          <dgm:dir/>
          <dgm:animOne val="branch"/>
          <dgm:animLvl val="lvl"/>
          <dgm:resizeHandles/>
        </dgm:presLayoutVars>
      </dgm:prSet>
      <dgm:spPr/>
      <dgm:t>
        <a:bodyPr/>
        <a:lstStyle/>
        <a:p>
          <a:endParaRPr lang="en-US"/>
        </a:p>
      </dgm:t>
    </dgm:pt>
    <dgm:pt modelId="{74B672E3-1E36-431C-ABA8-0541EC934DBD}" type="pres">
      <dgm:prSet presAssocID="{5423C9B4-DEA2-4259-9996-3E9B364DED5B}" presName="hierRoot1" presStyleCnt="0">
        <dgm:presLayoutVars>
          <dgm:hierBranch val="init"/>
        </dgm:presLayoutVars>
      </dgm:prSet>
      <dgm:spPr/>
    </dgm:pt>
    <dgm:pt modelId="{1E29E5CA-047D-4A6D-8F13-BB8C3E78FE52}" type="pres">
      <dgm:prSet presAssocID="{5423C9B4-DEA2-4259-9996-3E9B364DED5B}" presName="rootComposite1" presStyleCnt="0"/>
      <dgm:spPr/>
    </dgm:pt>
    <dgm:pt modelId="{C17FF20A-82F2-43DF-BCA7-4506DAA5DDF3}" type="pres">
      <dgm:prSet presAssocID="{5423C9B4-DEA2-4259-9996-3E9B364DED5B}" presName="rootText1" presStyleLbl="node0" presStyleIdx="0" presStyleCnt="3" custAng="0" custScaleX="256140" custScaleY="260317" custLinFactNeighborX="1983" custLinFactNeighborY="-48809">
        <dgm:presLayoutVars>
          <dgm:chPref val="3"/>
        </dgm:presLayoutVars>
      </dgm:prSet>
      <dgm:spPr/>
      <dgm:t>
        <a:bodyPr/>
        <a:lstStyle/>
        <a:p>
          <a:endParaRPr lang="en-US"/>
        </a:p>
      </dgm:t>
    </dgm:pt>
    <dgm:pt modelId="{45055037-382D-4450-B865-12EF3756C1F5}" type="pres">
      <dgm:prSet presAssocID="{5423C9B4-DEA2-4259-9996-3E9B364DED5B}" presName="rootConnector1" presStyleLbl="node1" presStyleIdx="0" presStyleCnt="0"/>
      <dgm:spPr/>
      <dgm:t>
        <a:bodyPr/>
        <a:lstStyle/>
        <a:p>
          <a:endParaRPr lang="en-US"/>
        </a:p>
      </dgm:t>
    </dgm:pt>
    <dgm:pt modelId="{63F4610A-478F-43BD-B77F-CD9F1E25AC09}" type="pres">
      <dgm:prSet presAssocID="{5423C9B4-DEA2-4259-9996-3E9B364DED5B}" presName="hierChild2" presStyleCnt="0"/>
      <dgm:spPr/>
    </dgm:pt>
    <dgm:pt modelId="{4B514224-922A-4C68-9255-ADC2C62F99EA}" type="pres">
      <dgm:prSet presAssocID="{65D6BB2F-F214-4DBD-AFC3-47FD63FF404F}" presName="Name37" presStyleLbl="parChTrans1D2" presStyleIdx="0" presStyleCnt="9"/>
      <dgm:spPr/>
      <dgm:t>
        <a:bodyPr/>
        <a:lstStyle/>
        <a:p>
          <a:endParaRPr lang="en-US"/>
        </a:p>
      </dgm:t>
    </dgm:pt>
    <dgm:pt modelId="{D4C590EF-564B-4ED6-94FD-E6D41A57659D}" type="pres">
      <dgm:prSet presAssocID="{4DB0B829-7CE7-40EA-B4F3-2FAE7F253B53}" presName="hierRoot2" presStyleCnt="0">
        <dgm:presLayoutVars>
          <dgm:hierBranch val="init"/>
        </dgm:presLayoutVars>
      </dgm:prSet>
      <dgm:spPr/>
    </dgm:pt>
    <dgm:pt modelId="{84BDBF75-FF45-467E-BE01-ABEF75213421}" type="pres">
      <dgm:prSet presAssocID="{4DB0B829-7CE7-40EA-B4F3-2FAE7F253B53}" presName="rootComposite" presStyleCnt="0"/>
      <dgm:spPr/>
    </dgm:pt>
    <dgm:pt modelId="{B59BFB66-F3AF-47E0-8A56-F1FC6E8AC6D3}" type="pres">
      <dgm:prSet presAssocID="{4DB0B829-7CE7-40EA-B4F3-2FAE7F253B53}" presName="rootText" presStyleLbl="node2" presStyleIdx="0" presStyleCnt="7" custScaleX="101576" custScaleY="165586" custLinFactNeighborX="3330" custLinFactNeighborY="1507">
        <dgm:presLayoutVars>
          <dgm:chPref val="3"/>
        </dgm:presLayoutVars>
      </dgm:prSet>
      <dgm:spPr/>
      <dgm:t>
        <a:bodyPr/>
        <a:lstStyle/>
        <a:p>
          <a:endParaRPr lang="en-US"/>
        </a:p>
      </dgm:t>
    </dgm:pt>
    <dgm:pt modelId="{D0F49F13-FD58-46EE-AA8C-1CECCEC81D4F}" type="pres">
      <dgm:prSet presAssocID="{4DB0B829-7CE7-40EA-B4F3-2FAE7F253B53}" presName="rootConnector" presStyleLbl="node2" presStyleIdx="0" presStyleCnt="7"/>
      <dgm:spPr/>
      <dgm:t>
        <a:bodyPr/>
        <a:lstStyle/>
        <a:p>
          <a:endParaRPr lang="en-US"/>
        </a:p>
      </dgm:t>
    </dgm:pt>
    <dgm:pt modelId="{A105E7B2-F690-40E0-B3D4-B986F0DF8064}" type="pres">
      <dgm:prSet presAssocID="{4DB0B829-7CE7-40EA-B4F3-2FAE7F253B53}" presName="hierChild4" presStyleCnt="0"/>
      <dgm:spPr/>
    </dgm:pt>
    <dgm:pt modelId="{84201E7F-9E51-4C8B-AD39-57FE1656463A}" type="pres">
      <dgm:prSet presAssocID="{4DB0B829-7CE7-40EA-B4F3-2FAE7F253B53}" presName="hierChild5" presStyleCnt="0"/>
      <dgm:spPr/>
    </dgm:pt>
    <dgm:pt modelId="{8F24EEF1-FF19-4C6B-9435-C540A4F7F530}" type="pres">
      <dgm:prSet presAssocID="{282FFDC7-41A1-43BC-97FC-716E4EB4FA36}" presName="Name111" presStyleLbl="parChTrans1D3" presStyleIdx="0" presStyleCnt="7"/>
      <dgm:spPr/>
      <dgm:t>
        <a:bodyPr/>
        <a:lstStyle/>
        <a:p>
          <a:endParaRPr lang="en-US"/>
        </a:p>
      </dgm:t>
    </dgm:pt>
    <dgm:pt modelId="{CC3E2A8B-A7EE-44A7-97B3-3DD1FB51FD79}" type="pres">
      <dgm:prSet presAssocID="{09DC42A5-59E5-4478-B289-741A85ADA980}" presName="hierRoot3" presStyleCnt="0">
        <dgm:presLayoutVars>
          <dgm:hierBranch val="init"/>
        </dgm:presLayoutVars>
      </dgm:prSet>
      <dgm:spPr/>
    </dgm:pt>
    <dgm:pt modelId="{CA7D7DD7-4BA3-4EF7-87E6-8B410AA9C427}" type="pres">
      <dgm:prSet presAssocID="{09DC42A5-59E5-4478-B289-741A85ADA980}" presName="rootComposite3" presStyleCnt="0"/>
      <dgm:spPr/>
    </dgm:pt>
    <dgm:pt modelId="{374608CA-91D3-4AE0-9CC1-B14A9A2C8D3E}" type="pres">
      <dgm:prSet presAssocID="{09DC42A5-59E5-4478-B289-741A85ADA980}" presName="rootText3" presStyleLbl="asst2" presStyleIdx="0" presStyleCnt="7" custScaleX="94321" custScaleY="87065" custLinFactX="400000" custLinFactNeighborX="478132" custLinFactNeighborY="74225">
        <dgm:presLayoutVars>
          <dgm:chPref val="3"/>
        </dgm:presLayoutVars>
      </dgm:prSet>
      <dgm:spPr/>
      <dgm:t>
        <a:bodyPr/>
        <a:lstStyle/>
        <a:p>
          <a:endParaRPr lang="en-US"/>
        </a:p>
      </dgm:t>
    </dgm:pt>
    <dgm:pt modelId="{0CB4F123-8614-4887-9068-994E23253F11}" type="pres">
      <dgm:prSet presAssocID="{09DC42A5-59E5-4478-B289-741A85ADA980}" presName="rootConnector3" presStyleLbl="asst2" presStyleIdx="0" presStyleCnt="7"/>
      <dgm:spPr/>
      <dgm:t>
        <a:bodyPr/>
        <a:lstStyle/>
        <a:p>
          <a:endParaRPr lang="en-US"/>
        </a:p>
      </dgm:t>
    </dgm:pt>
    <dgm:pt modelId="{F2527850-5E5A-40FF-8825-F4BAD724D51B}" type="pres">
      <dgm:prSet presAssocID="{09DC42A5-59E5-4478-B289-741A85ADA980}" presName="hierChild6" presStyleCnt="0"/>
      <dgm:spPr/>
    </dgm:pt>
    <dgm:pt modelId="{22496B87-D258-4790-9A3B-333C0EC8B31C}" type="pres">
      <dgm:prSet presAssocID="{09DC42A5-59E5-4478-B289-741A85ADA980}" presName="hierChild7" presStyleCnt="0"/>
      <dgm:spPr/>
    </dgm:pt>
    <dgm:pt modelId="{7D796EE6-521E-4E72-9940-4E18E63D12B5}" type="pres">
      <dgm:prSet presAssocID="{A6EA18D4-2EF8-40D1-AAA6-5DA844634489}" presName="Name111" presStyleLbl="parChTrans1D3" presStyleIdx="1" presStyleCnt="7"/>
      <dgm:spPr/>
      <dgm:t>
        <a:bodyPr/>
        <a:lstStyle/>
        <a:p>
          <a:endParaRPr lang="en-US"/>
        </a:p>
      </dgm:t>
    </dgm:pt>
    <dgm:pt modelId="{78366ADB-F4E9-45A7-A80B-925D0F20B268}" type="pres">
      <dgm:prSet presAssocID="{3EB75E9B-B644-4434-820F-CF28821B059C}" presName="hierRoot3" presStyleCnt="0">
        <dgm:presLayoutVars>
          <dgm:hierBranch val="init"/>
        </dgm:presLayoutVars>
      </dgm:prSet>
      <dgm:spPr/>
    </dgm:pt>
    <dgm:pt modelId="{7EABDAF2-EB15-47F1-9E61-5321A3ACFE0F}" type="pres">
      <dgm:prSet presAssocID="{3EB75E9B-B644-4434-820F-CF28821B059C}" presName="rootComposite3" presStyleCnt="0"/>
      <dgm:spPr/>
    </dgm:pt>
    <dgm:pt modelId="{3BAB9737-D064-4B06-8E8D-76360056AD66}" type="pres">
      <dgm:prSet presAssocID="{3EB75E9B-B644-4434-820F-CF28821B059C}" presName="rootText3" presStyleLbl="asst2" presStyleIdx="1" presStyleCnt="7" custScaleX="94321" custScaleY="87065" custLinFactNeighborY="74225">
        <dgm:presLayoutVars>
          <dgm:chPref val="3"/>
        </dgm:presLayoutVars>
      </dgm:prSet>
      <dgm:spPr/>
      <dgm:t>
        <a:bodyPr/>
        <a:lstStyle/>
        <a:p>
          <a:endParaRPr lang="en-US"/>
        </a:p>
      </dgm:t>
    </dgm:pt>
    <dgm:pt modelId="{6EB8235F-83B6-4044-AA67-3B04C1953501}" type="pres">
      <dgm:prSet presAssocID="{3EB75E9B-B644-4434-820F-CF28821B059C}" presName="rootConnector3" presStyleLbl="asst2" presStyleIdx="1" presStyleCnt="7"/>
      <dgm:spPr/>
      <dgm:t>
        <a:bodyPr/>
        <a:lstStyle/>
        <a:p>
          <a:endParaRPr lang="en-US"/>
        </a:p>
      </dgm:t>
    </dgm:pt>
    <dgm:pt modelId="{00C420B2-ED79-43F8-BA9A-474B7AF0B3F1}" type="pres">
      <dgm:prSet presAssocID="{3EB75E9B-B644-4434-820F-CF28821B059C}" presName="hierChild6" presStyleCnt="0"/>
      <dgm:spPr/>
    </dgm:pt>
    <dgm:pt modelId="{1B0EECD7-714F-476A-8319-8DF40C3D2DF3}" type="pres">
      <dgm:prSet presAssocID="{3EB75E9B-B644-4434-820F-CF28821B059C}" presName="hierChild7" presStyleCnt="0"/>
      <dgm:spPr/>
    </dgm:pt>
    <dgm:pt modelId="{805B6469-7E84-4B09-B2EB-7D172D49D8D4}" type="pres">
      <dgm:prSet presAssocID="{E6D42462-94FF-4E5E-B085-1C37D0D26A32}" presName="Name111" presStyleLbl="parChTrans1D3" presStyleIdx="2" presStyleCnt="7"/>
      <dgm:spPr/>
      <dgm:t>
        <a:bodyPr/>
        <a:lstStyle/>
        <a:p>
          <a:endParaRPr lang="en-US"/>
        </a:p>
      </dgm:t>
    </dgm:pt>
    <dgm:pt modelId="{8384D0E6-86FF-4E3A-9254-1E4725A7C694}" type="pres">
      <dgm:prSet presAssocID="{636E9A4C-B36D-4995-BBB3-78EE292FE887}" presName="hierRoot3" presStyleCnt="0">
        <dgm:presLayoutVars>
          <dgm:hierBranch val="init"/>
        </dgm:presLayoutVars>
      </dgm:prSet>
      <dgm:spPr/>
    </dgm:pt>
    <dgm:pt modelId="{3C42F255-661F-4DED-8B51-304F70E14C73}" type="pres">
      <dgm:prSet presAssocID="{636E9A4C-B36D-4995-BBB3-78EE292FE887}" presName="rootComposite3" presStyleCnt="0"/>
      <dgm:spPr/>
    </dgm:pt>
    <dgm:pt modelId="{D35CF467-C772-41E5-BDC6-DC776F678831}" type="pres">
      <dgm:prSet presAssocID="{636E9A4C-B36D-4995-BBB3-78EE292FE887}" presName="rootText3" presStyleLbl="asst2" presStyleIdx="2" presStyleCnt="7" custScaleX="94321" custScaleY="87065" custLinFactX="310969" custLinFactNeighborX="400000" custLinFactNeighborY="-56224">
        <dgm:presLayoutVars>
          <dgm:chPref val="3"/>
        </dgm:presLayoutVars>
      </dgm:prSet>
      <dgm:spPr/>
      <dgm:t>
        <a:bodyPr/>
        <a:lstStyle/>
        <a:p>
          <a:endParaRPr lang="en-US"/>
        </a:p>
      </dgm:t>
    </dgm:pt>
    <dgm:pt modelId="{072FF620-9ED9-45C4-9791-5FB64E9FF5CA}" type="pres">
      <dgm:prSet presAssocID="{636E9A4C-B36D-4995-BBB3-78EE292FE887}" presName="rootConnector3" presStyleLbl="asst2" presStyleIdx="2" presStyleCnt="7"/>
      <dgm:spPr/>
      <dgm:t>
        <a:bodyPr/>
        <a:lstStyle/>
        <a:p>
          <a:endParaRPr lang="en-US"/>
        </a:p>
      </dgm:t>
    </dgm:pt>
    <dgm:pt modelId="{F3A3834B-553B-449A-8561-110D08DBD744}" type="pres">
      <dgm:prSet presAssocID="{636E9A4C-B36D-4995-BBB3-78EE292FE887}" presName="hierChild6" presStyleCnt="0"/>
      <dgm:spPr/>
    </dgm:pt>
    <dgm:pt modelId="{C0B6DC01-2682-479A-B725-71F20AA644F9}" type="pres">
      <dgm:prSet presAssocID="{636E9A4C-B36D-4995-BBB3-78EE292FE887}" presName="hierChild7" presStyleCnt="0"/>
      <dgm:spPr/>
    </dgm:pt>
    <dgm:pt modelId="{489B1779-20D3-412A-B4E2-3AA3E4B2B43C}" type="pres">
      <dgm:prSet presAssocID="{F14FFCC8-E16F-40EB-BDD8-BDA2545BF3EB}" presName="Name111" presStyleLbl="parChTrans1D3" presStyleIdx="3" presStyleCnt="7"/>
      <dgm:spPr/>
      <dgm:t>
        <a:bodyPr/>
        <a:lstStyle/>
        <a:p>
          <a:endParaRPr lang="en-US"/>
        </a:p>
      </dgm:t>
    </dgm:pt>
    <dgm:pt modelId="{2446EA96-6986-423B-B350-911E28C30B73}" type="pres">
      <dgm:prSet presAssocID="{339FAC76-E689-46BB-9504-ABF5A5A3319A}" presName="hierRoot3" presStyleCnt="0">
        <dgm:presLayoutVars>
          <dgm:hierBranch val="init"/>
        </dgm:presLayoutVars>
      </dgm:prSet>
      <dgm:spPr/>
    </dgm:pt>
    <dgm:pt modelId="{4ACDC72C-BAEC-4C30-A431-C2EF97DC7102}" type="pres">
      <dgm:prSet presAssocID="{339FAC76-E689-46BB-9504-ABF5A5A3319A}" presName="rootComposite3" presStyleCnt="0"/>
      <dgm:spPr/>
    </dgm:pt>
    <dgm:pt modelId="{4C15940F-90B4-459F-84DE-A05D71C2435D}" type="pres">
      <dgm:prSet presAssocID="{339FAC76-E689-46BB-9504-ABF5A5A3319A}" presName="rootText3" presStyleLbl="asst2" presStyleIdx="3" presStyleCnt="7" custScaleX="94321" custScaleY="87065" custLinFactX="12137" custLinFactNeighborX="100000" custLinFactNeighborY="-57236">
        <dgm:presLayoutVars>
          <dgm:chPref val="3"/>
        </dgm:presLayoutVars>
      </dgm:prSet>
      <dgm:spPr/>
      <dgm:t>
        <a:bodyPr/>
        <a:lstStyle/>
        <a:p>
          <a:endParaRPr lang="en-US"/>
        </a:p>
      </dgm:t>
    </dgm:pt>
    <dgm:pt modelId="{A885BDD2-663A-4963-BF67-F11A8D5DD0AD}" type="pres">
      <dgm:prSet presAssocID="{339FAC76-E689-46BB-9504-ABF5A5A3319A}" presName="rootConnector3" presStyleLbl="asst2" presStyleIdx="3" presStyleCnt="7"/>
      <dgm:spPr/>
      <dgm:t>
        <a:bodyPr/>
        <a:lstStyle/>
        <a:p>
          <a:endParaRPr lang="en-US"/>
        </a:p>
      </dgm:t>
    </dgm:pt>
    <dgm:pt modelId="{0204B389-3467-4FB7-B34A-FA0D6C44920C}" type="pres">
      <dgm:prSet presAssocID="{339FAC76-E689-46BB-9504-ABF5A5A3319A}" presName="hierChild6" presStyleCnt="0"/>
      <dgm:spPr/>
    </dgm:pt>
    <dgm:pt modelId="{2DD8C8A6-53DB-49E9-8D8D-1F8F24626D3D}" type="pres">
      <dgm:prSet presAssocID="{339FAC76-E689-46BB-9504-ABF5A5A3319A}" presName="hierChild7" presStyleCnt="0"/>
      <dgm:spPr/>
    </dgm:pt>
    <dgm:pt modelId="{543B9E78-8635-498E-BA74-F8224A5C1B98}" type="pres">
      <dgm:prSet presAssocID="{ABC26B5E-45D0-43C6-9A70-A4C5000A9A3C}" presName="Name111" presStyleLbl="parChTrans1D3" presStyleIdx="4" presStyleCnt="7"/>
      <dgm:spPr/>
      <dgm:t>
        <a:bodyPr/>
        <a:lstStyle/>
        <a:p>
          <a:endParaRPr lang="en-US"/>
        </a:p>
      </dgm:t>
    </dgm:pt>
    <dgm:pt modelId="{109BD016-2E55-437C-B4C4-1C5E4CFC899C}" type="pres">
      <dgm:prSet presAssocID="{53943C20-FBF8-4778-9F6A-8F6DD92AB6B3}" presName="hierRoot3" presStyleCnt="0">
        <dgm:presLayoutVars>
          <dgm:hierBranch val="init"/>
        </dgm:presLayoutVars>
      </dgm:prSet>
      <dgm:spPr/>
    </dgm:pt>
    <dgm:pt modelId="{7EB61A93-4989-460D-85CF-2A774FA8E987}" type="pres">
      <dgm:prSet presAssocID="{53943C20-FBF8-4778-9F6A-8F6DD92AB6B3}" presName="rootComposite3" presStyleCnt="0"/>
      <dgm:spPr/>
    </dgm:pt>
    <dgm:pt modelId="{ADBCC361-1CF6-4473-9FEA-BEECD702EA9D}" type="pres">
      <dgm:prSet presAssocID="{53943C20-FBF8-4778-9F6A-8F6DD92AB6B3}" presName="rootText3" presStyleLbl="asst2" presStyleIdx="4" presStyleCnt="7" custScaleX="94321" custScaleY="87065" custLinFactX="298394" custLinFactY="-100000" custLinFactNeighborX="300000" custLinFactNeighborY="-106262">
        <dgm:presLayoutVars>
          <dgm:chPref val="3"/>
        </dgm:presLayoutVars>
      </dgm:prSet>
      <dgm:spPr/>
      <dgm:t>
        <a:bodyPr/>
        <a:lstStyle/>
        <a:p>
          <a:endParaRPr lang="en-US"/>
        </a:p>
      </dgm:t>
    </dgm:pt>
    <dgm:pt modelId="{268B7205-FF34-4760-8561-FCFA734500BB}" type="pres">
      <dgm:prSet presAssocID="{53943C20-FBF8-4778-9F6A-8F6DD92AB6B3}" presName="rootConnector3" presStyleLbl="asst2" presStyleIdx="4" presStyleCnt="7"/>
      <dgm:spPr/>
      <dgm:t>
        <a:bodyPr/>
        <a:lstStyle/>
        <a:p>
          <a:endParaRPr lang="en-US"/>
        </a:p>
      </dgm:t>
    </dgm:pt>
    <dgm:pt modelId="{C503CFBF-8FF9-4A37-B414-D8F5A364F54F}" type="pres">
      <dgm:prSet presAssocID="{53943C20-FBF8-4778-9F6A-8F6DD92AB6B3}" presName="hierChild6" presStyleCnt="0"/>
      <dgm:spPr/>
    </dgm:pt>
    <dgm:pt modelId="{DB3E3E44-2FF1-4B20-A371-3D785A34E55C}" type="pres">
      <dgm:prSet presAssocID="{53943C20-FBF8-4778-9F6A-8F6DD92AB6B3}" presName="hierChild7" presStyleCnt="0"/>
      <dgm:spPr/>
    </dgm:pt>
    <dgm:pt modelId="{9F3B2684-1CF5-49F6-8E16-C7930869A10D}" type="pres">
      <dgm:prSet presAssocID="{FA5C57A4-D5D4-46A4-AA8C-0489B2CB739F}" presName="Name111" presStyleLbl="parChTrans1D3" presStyleIdx="5" presStyleCnt="7"/>
      <dgm:spPr/>
      <dgm:t>
        <a:bodyPr/>
        <a:lstStyle/>
        <a:p>
          <a:endParaRPr lang="en-US"/>
        </a:p>
      </dgm:t>
    </dgm:pt>
    <dgm:pt modelId="{6DFD8782-B766-458C-874F-51BB4CB249F8}" type="pres">
      <dgm:prSet presAssocID="{EF73C8BA-C425-4BCF-A14F-7A9A84D402DE}" presName="hierRoot3" presStyleCnt="0">
        <dgm:presLayoutVars>
          <dgm:hierBranch val="init"/>
        </dgm:presLayoutVars>
      </dgm:prSet>
      <dgm:spPr/>
    </dgm:pt>
    <dgm:pt modelId="{6448474F-C8D0-4083-BBC2-72C9B34E7309}" type="pres">
      <dgm:prSet presAssocID="{EF73C8BA-C425-4BCF-A14F-7A9A84D402DE}" presName="rootComposite3" presStyleCnt="0"/>
      <dgm:spPr/>
    </dgm:pt>
    <dgm:pt modelId="{10D853BD-07C0-43F9-B4BE-819BB61C4F4F}" type="pres">
      <dgm:prSet presAssocID="{EF73C8BA-C425-4BCF-A14F-7A9A84D402DE}" presName="rootText3" presStyleLbl="asst2" presStyleIdx="5" presStyleCnt="7" custScaleX="94321" custScaleY="87065" custLinFactX="100000" custLinFactY="-100000" custLinFactNeighborX="140770" custLinFactNeighborY="-109775">
        <dgm:presLayoutVars>
          <dgm:chPref val="3"/>
        </dgm:presLayoutVars>
      </dgm:prSet>
      <dgm:spPr/>
      <dgm:t>
        <a:bodyPr/>
        <a:lstStyle/>
        <a:p>
          <a:endParaRPr lang="en-US"/>
        </a:p>
      </dgm:t>
    </dgm:pt>
    <dgm:pt modelId="{B60145BA-841E-4A50-BAB3-E57EE176D8A2}" type="pres">
      <dgm:prSet presAssocID="{EF73C8BA-C425-4BCF-A14F-7A9A84D402DE}" presName="rootConnector3" presStyleLbl="asst2" presStyleIdx="5" presStyleCnt="7"/>
      <dgm:spPr/>
      <dgm:t>
        <a:bodyPr/>
        <a:lstStyle/>
        <a:p>
          <a:endParaRPr lang="en-US"/>
        </a:p>
      </dgm:t>
    </dgm:pt>
    <dgm:pt modelId="{2C248BDD-29D3-4CED-8305-CDE79A83B90D}" type="pres">
      <dgm:prSet presAssocID="{EF73C8BA-C425-4BCF-A14F-7A9A84D402DE}" presName="hierChild6" presStyleCnt="0"/>
      <dgm:spPr/>
    </dgm:pt>
    <dgm:pt modelId="{40F6EC1F-50B6-47FE-8765-906F071CF976}" type="pres">
      <dgm:prSet presAssocID="{EF73C8BA-C425-4BCF-A14F-7A9A84D402DE}" presName="hierChild7" presStyleCnt="0"/>
      <dgm:spPr/>
    </dgm:pt>
    <dgm:pt modelId="{CBD4A027-418B-4E05-9F86-4EE84E7A1187}" type="pres">
      <dgm:prSet presAssocID="{60D83E9A-52A4-46E7-9E9C-13EC04CEBF5C}" presName="Name111" presStyleLbl="parChTrans1D3" presStyleIdx="6" presStyleCnt="7"/>
      <dgm:spPr/>
      <dgm:t>
        <a:bodyPr/>
        <a:lstStyle/>
        <a:p>
          <a:endParaRPr lang="en-US"/>
        </a:p>
      </dgm:t>
    </dgm:pt>
    <dgm:pt modelId="{B027E1F3-BD08-4ED7-BD61-859457D53B73}" type="pres">
      <dgm:prSet presAssocID="{B2A7B6AA-5D42-4214-AEA3-923EB4971ED9}" presName="hierRoot3" presStyleCnt="0">
        <dgm:presLayoutVars>
          <dgm:hierBranch val="init"/>
        </dgm:presLayoutVars>
      </dgm:prSet>
      <dgm:spPr/>
    </dgm:pt>
    <dgm:pt modelId="{60A014A3-23C5-4D74-8539-C7AE4D665710}" type="pres">
      <dgm:prSet presAssocID="{B2A7B6AA-5D42-4214-AEA3-923EB4971ED9}" presName="rootComposite3" presStyleCnt="0"/>
      <dgm:spPr/>
    </dgm:pt>
    <dgm:pt modelId="{31695DAB-630A-49DD-861D-BC04E4D69AAC}" type="pres">
      <dgm:prSet presAssocID="{B2A7B6AA-5D42-4214-AEA3-923EB4971ED9}" presName="rootText3" presStyleLbl="asst2" presStyleIdx="6" presStyleCnt="7" custScaleX="94321" custScaleY="87065" custLinFactX="200000" custLinFactY="-155288" custLinFactNeighborX="275868" custLinFactNeighborY="-200000">
        <dgm:presLayoutVars>
          <dgm:chPref val="3"/>
        </dgm:presLayoutVars>
      </dgm:prSet>
      <dgm:spPr/>
      <dgm:t>
        <a:bodyPr/>
        <a:lstStyle/>
        <a:p>
          <a:endParaRPr lang="en-US"/>
        </a:p>
      </dgm:t>
    </dgm:pt>
    <dgm:pt modelId="{B7B11433-40F9-4653-B71E-DED24E770256}" type="pres">
      <dgm:prSet presAssocID="{B2A7B6AA-5D42-4214-AEA3-923EB4971ED9}" presName="rootConnector3" presStyleLbl="asst2" presStyleIdx="6" presStyleCnt="7"/>
      <dgm:spPr/>
      <dgm:t>
        <a:bodyPr/>
        <a:lstStyle/>
        <a:p>
          <a:endParaRPr lang="en-US"/>
        </a:p>
      </dgm:t>
    </dgm:pt>
    <dgm:pt modelId="{9BC9A90C-BF6C-42F1-AAB2-2440AA9E8E45}" type="pres">
      <dgm:prSet presAssocID="{B2A7B6AA-5D42-4214-AEA3-923EB4971ED9}" presName="hierChild6" presStyleCnt="0"/>
      <dgm:spPr/>
    </dgm:pt>
    <dgm:pt modelId="{8C48018B-29D5-4A18-B11C-D7AC3DCF1776}" type="pres">
      <dgm:prSet presAssocID="{B2A7B6AA-5D42-4214-AEA3-923EB4971ED9}" presName="hierChild7" presStyleCnt="0"/>
      <dgm:spPr/>
    </dgm:pt>
    <dgm:pt modelId="{AEEDFB1E-1FD3-44A7-908E-E4A5BF69B500}" type="pres">
      <dgm:prSet presAssocID="{22E657CF-18C7-4032-B776-685EDA1E2DE4}" presName="Name37" presStyleLbl="parChTrans1D2" presStyleIdx="1" presStyleCnt="9"/>
      <dgm:spPr/>
      <dgm:t>
        <a:bodyPr/>
        <a:lstStyle/>
        <a:p>
          <a:endParaRPr lang="en-US"/>
        </a:p>
      </dgm:t>
    </dgm:pt>
    <dgm:pt modelId="{7561DE2D-722C-4715-B4CE-A68662547A25}" type="pres">
      <dgm:prSet presAssocID="{A089654F-AFD1-4D63-87D4-5A04ABD1CEE8}" presName="hierRoot2" presStyleCnt="0">
        <dgm:presLayoutVars>
          <dgm:hierBranch val="init"/>
        </dgm:presLayoutVars>
      </dgm:prSet>
      <dgm:spPr/>
    </dgm:pt>
    <dgm:pt modelId="{9EA7CA1E-342D-4833-B3A4-6D3ED78EFB7F}" type="pres">
      <dgm:prSet presAssocID="{A089654F-AFD1-4D63-87D4-5A04ABD1CEE8}" presName="rootComposite" presStyleCnt="0"/>
      <dgm:spPr/>
    </dgm:pt>
    <dgm:pt modelId="{BA2B377A-2440-4802-8AB0-AA6500CE9DE6}" type="pres">
      <dgm:prSet presAssocID="{A089654F-AFD1-4D63-87D4-5A04ABD1CEE8}" presName="rootText" presStyleLbl="node2" presStyleIdx="1" presStyleCnt="7" custScaleX="101576" custScaleY="165586" custLinFactNeighborX="2813" custLinFactNeighborY="1507">
        <dgm:presLayoutVars>
          <dgm:chPref val="3"/>
        </dgm:presLayoutVars>
      </dgm:prSet>
      <dgm:spPr/>
      <dgm:t>
        <a:bodyPr/>
        <a:lstStyle/>
        <a:p>
          <a:endParaRPr lang="en-US"/>
        </a:p>
      </dgm:t>
    </dgm:pt>
    <dgm:pt modelId="{D12DE95C-3201-4A37-AC81-5DCFE2F828C9}" type="pres">
      <dgm:prSet presAssocID="{A089654F-AFD1-4D63-87D4-5A04ABD1CEE8}" presName="rootConnector" presStyleLbl="node2" presStyleIdx="1" presStyleCnt="7"/>
      <dgm:spPr/>
      <dgm:t>
        <a:bodyPr/>
        <a:lstStyle/>
        <a:p>
          <a:endParaRPr lang="en-US"/>
        </a:p>
      </dgm:t>
    </dgm:pt>
    <dgm:pt modelId="{DE40D3AB-F552-4EBF-A523-E83FE87FC9CE}" type="pres">
      <dgm:prSet presAssocID="{A089654F-AFD1-4D63-87D4-5A04ABD1CEE8}" presName="hierChild4" presStyleCnt="0"/>
      <dgm:spPr/>
    </dgm:pt>
    <dgm:pt modelId="{4EA03706-2037-4288-A530-7A1DBB086081}" type="pres">
      <dgm:prSet presAssocID="{A089654F-AFD1-4D63-87D4-5A04ABD1CEE8}" presName="hierChild5" presStyleCnt="0"/>
      <dgm:spPr/>
    </dgm:pt>
    <dgm:pt modelId="{7CA6F4B3-EB6E-453D-8D93-F528FB6222ED}" type="pres">
      <dgm:prSet presAssocID="{01B1E507-539C-43B1-BBEE-7827B2DAEF48}" presName="Name37" presStyleLbl="parChTrans1D2" presStyleIdx="2" presStyleCnt="9"/>
      <dgm:spPr/>
      <dgm:t>
        <a:bodyPr/>
        <a:lstStyle/>
        <a:p>
          <a:endParaRPr lang="en-US"/>
        </a:p>
      </dgm:t>
    </dgm:pt>
    <dgm:pt modelId="{39F0640A-1461-43AA-BED9-E7519C4A8C13}" type="pres">
      <dgm:prSet presAssocID="{1D680009-24B2-43F9-AB4E-CC9BA2B69749}" presName="hierRoot2" presStyleCnt="0">
        <dgm:presLayoutVars>
          <dgm:hierBranch val="init"/>
        </dgm:presLayoutVars>
      </dgm:prSet>
      <dgm:spPr/>
    </dgm:pt>
    <dgm:pt modelId="{284875B8-F26E-4694-AE7F-43E8EBA5F4EB}" type="pres">
      <dgm:prSet presAssocID="{1D680009-24B2-43F9-AB4E-CC9BA2B69749}" presName="rootComposite" presStyleCnt="0"/>
      <dgm:spPr/>
    </dgm:pt>
    <dgm:pt modelId="{B2DF1389-A8AF-49BE-B328-749CA5555FEE}" type="pres">
      <dgm:prSet presAssocID="{1D680009-24B2-43F9-AB4E-CC9BA2B69749}" presName="rootText" presStyleLbl="node2" presStyleIdx="2" presStyleCnt="7" custScaleX="101576" custScaleY="165586" custLinFactNeighborX="2416" custLinFactNeighborY="1507">
        <dgm:presLayoutVars>
          <dgm:chPref val="3"/>
        </dgm:presLayoutVars>
      </dgm:prSet>
      <dgm:spPr/>
      <dgm:t>
        <a:bodyPr/>
        <a:lstStyle/>
        <a:p>
          <a:endParaRPr lang="en-US"/>
        </a:p>
      </dgm:t>
    </dgm:pt>
    <dgm:pt modelId="{E000D3A5-17EE-4DEE-804C-099592D7F5E3}" type="pres">
      <dgm:prSet presAssocID="{1D680009-24B2-43F9-AB4E-CC9BA2B69749}" presName="rootConnector" presStyleLbl="node2" presStyleIdx="2" presStyleCnt="7"/>
      <dgm:spPr/>
      <dgm:t>
        <a:bodyPr/>
        <a:lstStyle/>
        <a:p>
          <a:endParaRPr lang="en-US"/>
        </a:p>
      </dgm:t>
    </dgm:pt>
    <dgm:pt modelId="{05CFE45B-9F49-46CD-9839-951DFB32CA7E}" type="pres">
      <dgm:prSet presAssocID="{1D680009-24B2-43F9-AB4E-CC9BA2B69749}" presName="hierChild4" presStyleCnt="0"/>
      <dgm:spPr/>
    </dgm:pt>
    <dgm:pt modelId="{3AD229BD-0E8F-4ECF-AAD9-76D887025017}" type="pres">
      <dgm:prSet presAssocID="{1D680009-24B2-43F9-AB4E-CC9BA2B69749}" presName="hierChild5" presStyleCnt="0"/>
      <dgm:spPr/>
    </dgm:pt>
    <dgm:pt modelId="{E5EE0C21-F119-4F71-AB6B-94D1E4368D88}" type="pres">
      <dgm:prSet presAssocID="{61ADBD9C-1769-4B68-B8CC-3EC853D0F824}" presName="Name37" presStyleLbl="parChTrans1D2" presStyleIdx="3" presStyleCnt="9"/>
      <dgm:spPr/>
      <dgm:t>
        <a:bodyPr/>
        <a:lstStyle/>
        <a:p>
          <a:endParaRPr lang="en-US"/>
        </a:p>
      </dgm:t>
    </dgm:pt>
    <dgm:pt modelId="{E999F5CE-A71A-465E-B340-1018E182F742}" type="pres">
      <dgm:prSet presAssocID="{05568252-1BB4-47C4-8420-814909C0371F}" presName="hierRoot2" presStyleCnt="0">
        <dgm:presLayoutVars>
          <dgm:hierBranch val="init"/>
        </dgm:presLayoutVars>
      </dgm:prSet>
      <dgm:spPr/>
    </dgm:pt>
    <dgm:pt modelId="{342B721A-6C78-4370-864E-DDDD44E993C4}" type="pres">
      <dgm:prSet presAssocID="{05568252-1BB4-47C4-8420-814909C0371F}" presName="rootComposite" presStyleCnt="0"/>
      <dgm:spPr/>
    </dgm:pt>
    <dgm:pt modelId="{C2B7C831-5C39-4CA9-9DDE-53375518F238}" type="pres">
      <dgm:prSet presAssocID="{05568252-1BB4-47C4-8420-814909C0371F}" presName="rootText" presStyleLbl="node2" presStyleIdx="3" presStyleCnt="7" custScaleX="101576" custScaleY="165586" custLinFactNeighborX="2416" custLinFactNeighborY="1507">
        <dgm:presLayoutVars>
          <dgm:chPref val="3"/>
        </dgm:presLayoutVars>
      </dgm:prSet>
      <dgm:spPr/>
      <dgm:t>
        <a:bodyPr/>
        <a:lstStyle/>
        <a:p>
          <a:endParaRPr lang="en-US"/>
        </a:p>
      </dgm:t>
    </dgm:pt>
    <dgm:pt modelId="{4CEB5422-5B35-4A04-B85F-DEA5715A147B}" type="pres">
      <dgm:prSet presAssocID="{05568252-1BB4-47C4-8420-814909C0371F}" presName="rootConnector" presStyleLbl="node2" presStyleIdx="3" presStyleCnt="7"/>
      <dgm:spPr/>
      <dgm:t>
        <a:bodyPr/>
        <a:lstStyle/>
        <a:p>
          <a:endParaRPr lang="en-US"/>
        </a:p>
      </dgm:t>
    </dgm:pt>
    <dgm:pt modelId="{4E7274FD-B377-4DCF-91A2-32B21F396544}" type="pres">
      <dgm:prSet presAssocID="{05568252-1BB4-47C4-8420-814909C0371F}" presName="hierChild4" presStyleCnt="0"/>
      <dgm:spPr/>
    </dgm:pt>
    <dgm:pt modelId="{D3D35696-96C7-432E-91CE-83F96106FC67}" type="pres">
      <dgm:prSet presAssocID="{05568252-1BB4-47C4-8420-814909C0371F}" presName="hierChild5" presStyleCnt="0"/>
      <dgm:spPr/>
    </dgm:pt>
    <dgm:pt modelId="{77342A31-E011-4292-AC22-DCC22F5B2B2C}" type="pres">
      <dgm:prSet presAssocID="{8C8E620A-BB05-419B-8FE9-918DFF8F550D}" presName="Name37" presStyleLbl="parChTrans1D2" presStyleIdx="4" presStyleCnt="9"/>
      <dgm:spPr/>
      <dgm:t>
        <a:bodyPr/>
        <a:lstStyle/>
        <a:p>
          <a:endParaRPr lang="en-US"/>
        </a:p>
      </dgm:t>
    </dgm:pt>
    <dgm:pt modelId="{891C0114-ED02-4D4E-9B31-C91FC007C6F0}" type="pres">
      <dgm:prSet presAssocID="{46D26399-3C2F-4D68-8A2F-5914171FC5D6}" presName="hierRoot2" presStyleCnt="0">
        <dgm:presLayoutVars>
          <dgm:hierBranch val="init"/>
        </dgm:presLayoutVars>
      </dgm:prSet>
      <dgm:spPr/>
    </dgm:pt>
    <dgm:pt modelId="{A5409F4B-276B-4B52-B534-B6AD74B1F23A}" type="pres">
      <dgm:prSet presAssocID="{46D26399-3C2F-4D68-8A2F-5914171FC5D6}" presName="rootComposite" presStyleCnt="0"/>
      <dgm:spPr/>
    </dgm:pt>
    <dgm:pt modelId="{3D5278E9-B11F-47A4-BD14-5B8A1F3C5E57}" type="pres">
      <dgm:prSet presAssocID="{46D26399-3C2F-4D68-8A2F-5914171FC5D6}" presName="rootText" presStyleLbl="node2" presStyleIdx="4" presStyleCnt="7" custScaleX="101576" custScaleY="165586" custLinFactNeighborX="2416" custLinFactNeighborY="1507">
        <dgm:presLayoutVars>
          <dgm:chPref val="3"/>
        </dgm:presLayoutVars>
      </dgm:prSet>
      <dgm:spPr/>
      <dgm:t>
        <a:bodyPr/>
        <a:lstStyle/>
        <a:p>
          <a:endParaRPr lang="en-US"/>
        </a:p>
      </dgm:t>
    </dgm:pt>
    <dgm:pt modelId="{C8C33E51-0325-4794-86AB-DBAFC932157A}" type="pres">
      <dgm:prSet presAssocID="{46D26399-3C2F-4D68-8A2F-5914171FC5D6}" presName="rootConnector" presStyleLbl="node2" presStyleIdx="4" presStyleCnt="7"/>
      <dgm:spPr/>
      <dgm:t>
        <a:bodyPr/>
        <a:lstStyle/>
        <a:p>
          <a:endParaRPr lang="en-US"/>
        </a:p>
      </dgm:t>
    </dgm:pt>
    <dgm:pt modelId="{96101548-CA49-4AD5-ADE4-6C890E54F247}" type="pres">
      <dgm:prSet presAssocID="{46D26399-3C2F-4D68-8A2F-5914171FC5D6}" presName="hierChild4" presStyleCnt="0"/>
      <dgm:spPr/>
    </dgm:pt>
    <dgm:pt modelId="{EAE36BAF-061E-4F67-9388-10E3CD6F4FB9}" type="pres">
      <dgm:prSet presAssocID="{46D26399-3C2F-4D68-8A2F-5914171FC5D6}" presName="hierChild5" presStyleCnt="0"/>
      <dgm:spPr/>
    </dgm:pt>
    <dgm:pt modelId="{48194D4D-47A9-4B20-B2CC-C2E89D23ADDF}" type="pres">
      <dgm:prSet presAssocID="{EEA28056-5145-4C65-9345-6A8B9E54F183}" presName="Name37" presStyleLbl="parChTrans1D2" presStyleIdx="5" presStyleCnt="9"/>
      <dgm:spPr/>
      <dgm:t>
        <a:bodyPr/>
        <a:lstStyle/>
        <a:p>
          <a:endParaRPr lang="en-US"/>
        </a:p>
      </dgm:t>
    </dgm:pt>
    <dgm:pt modelId="{99B30CAD-43E3-4D25-B382-76D6F9884C94}" type="pres">
      <dgm:prSet presAssocID="{7F589B4C-D327-4645-B4C9-32165C6D508A}" presName="hierRoot2" presStyleCnt="0">
        <dgm:presLayoutVars>
          <dgm:hierBranch val="init"/>
        </dgm:presLayoutVars>
      </dgm:prSet>
      <dgm:spPr/>
    </dgm:pt>
    <dgm:pt modelId="{44F2C7B6-32BC-4E87-92F9-2174E5F496A8}" type="pres">
      <dgm:prSet presAssocID="{7F589B4C-D327-4645-B4C9-32165C6D508A}" presName="rootComposite" presStyleCnt="0"/>
      <dgm:spPr/>
    </dgm:pt>
    <dgm:pt modelId="{81764131-04F8-4565-8526-4C31C4DAA106}" type="pres">
      <dgm:prSet presAssocID="{7F589B4C-D327-4645-B4C9-32165C6D508A}" presName="rootText" presStyleLbl="node2" presStyleIdx="5" presStyleCnt="7" custScaleX="101576" custScaleY="165586" custLinFactNeighborX="2416" custLinFactNeighborY="1507">
        <dgm:presLayoutVars>
          <dgm:chPref val="3"/>
        </dgm:presLayoutVars>
      </dgm:prSet>
      <dgm:spPr/>
      <dgm:t>
        <a:bodyPr/>
        <a:lstStyle/>
        <a:p>
          <a:endParaRPr lang="en-US"/>
        </a:p>
      </dgm:t>
    </dgm:pt>
    <dgm:pt modelId="{93807853-4DD4-4BF2-9A93-336B045079CC}" type="pres">
      <dgm:prSet presAssocID="{7F589B4C-D327-4645-B4C9-32165C6D508A}" presName="rootConnector" presStyleLbl="node2" presStyleIdx="5" presStyleCnt="7"/>
      <dgm:spPr/>
      <dgm:t>
        <a:bodyPr/>
        <a:lstStyle/>
        <a:p>
          <a:endParaRPr lang="en-US"/>
        </a:p>
      </dgm:t>
    </dgm:pt>
    <dgm:pt modelId="{FA2A8530-0CAE-409D-B3C7-71C97A64F53E}" type="pres">
      <dgm:prSet presAssocID="{7F589B4C-D327-4645-B4C9-32165C6D508A}" presName="hierChild4" presStyleCnt="0"/>
      <dgm:spPr/>
    </dgm:pt>
    <dgm:pt modelId="{FDB2C57F-DE91-400D-8B24-0FB94E95D534}" type="pres">
      <dgm:prSet presAssocID="{7F589B4C-D327-4645-B4C9-32165C6D508A}" presName="hierChild5" presStyleCnt="0"/>
      <dgm:spPr/>
    </dgm:pt>
    <dgm:pt modelId="{5466833D-0853-4F5C-8693-40A2186C1937}" type="pres">
      <dgm:prSet presAssocID="{6F791B18-65F6-454D-81B3-AFC354535C0D}" presName="Name37" presStyleLbl="parChTrans1D2" presStyleIdx="6" presStyleCnt="9"/>
      <dgm:spPr/>
      <dgm:t>
        <a:bodyPr/>
        <a:lstStyle/>
        <a:p>
          <a:endParaRPr lang="en-US"/>
        </a:p>
      </dgm:t>
    </dgm:pt>
    <dgm:pt modelId="{4211581D-6BD4-475A-80BE-F536E614E563}" type="pres">
      <dgm:prSet presAssocID="{590A35A9-F79C-4F29-995F-1AF6386F790F}" presName="hierRoot2" presStyleCnt="0">
        <dgm:presLayoutVars>
          <dgm:hierBranch val="init"/>
        </dgm:presLayoutVars>
      </dgm:prSet>
      <dgm:spPr/>
    </dgm:pt>
    <dgm:pt modelId="{0C3A7BEB-F617-4ACA-A2EF-65097696F68C}" type="pres">
      <dgm:prSet presAssocID="{590A35A9-F79C-4F29-995F-1AF6386F790F}" presName="rootComposite" presStyleCnt="0"/>
      <dgm:spPr/>
    </dgm:pt>
    <dgm:pt modelId="{C686827C-9B8F-4E86-80EC-BA1AA4F53A84}" type="pres">
      <dgm:prSet presAssocID="{590A35A9-F79C-4F29-995F-1AF6386F790F}" presName="rootText" presStyleLbl="node2" presStyleIdx="6" presStyleCnt="7" custScaleX="101576" custScaleY="165586">
        <dgm:presLayoutVars>
          <dgm:chPref val="3"/>
        </dgm:presLayoutVars>
      </dgm:prSet>
      <dgm:spPr/>
      <dgm:t>
        <a:bodyPr/>
        <a:lstStyle/>
        <a:p>
          <a:endParaRPr lang="en-US"/>
        </a:p>
      </dgm:t>
    </dgm:pt>
    <dgm:pt modelId="{BB2DA766-F5D3-404F-BC67-F4A21D98D562}" type="pres">
      <dgm:prSet presAssocID="{590A35A9-F79C-4F29-995F-1AF6386F790F}" presName="rootConnector" presStyleLbl="node2" presStyleIdx="6" presStyleCnt="7"/>
      <dgm:spPr/>
      <dgm:t>
        <a:bodyPr/>
        <a:lstStyle/>
        <a:p>
          <a:endParaRPr lang="en-US"/>
        </a:p>
      </dgm:t>
    </dgm:pt>
    <dgm:pt modelId="{5A298257-164C-4912-A02B-26DCAF1B8DEB}" type="pres">
      <dgm:prSet presAssocID="{590A35A9-F79C-4F29-995F-1AF6386F790F}" presName="hierChild4" presStyleCnt="0"/>
      <dgm:spPr/>
    </dgm:pt>
    <dgm:pt modelId="{D78F8128-E7EE-408E-A1D5-18A2D754844A}" type="pres">
      <dgm:prSet presAssocID="{590A35A9-F79C-4F29-995F-1AF6386F790F}" presName="hierChild5" presStyleCnt="0"/>
      <dgm:spPr/>
    </dgm:pt>
    <dgm:pt modelId="{A0B73C3E-9BB3-4457-9C59-D5746D377866}" type="pres">
      <dgm:prSet presAssocID="{5423C9B4-DEA2-4259-9996-3E9B364DED5B}" presName="hierChild3" presStyleCnt="0"/>
      <dgm:spPr/>
    </dgm:pt>
    <dgm:pt modelId="{9C7FFC17-AB77-4359-A2B8-94BEADE327CC}" type="pres">
      <dgm:prSet presAssocID="{721B7D2D-A545-4777-B44C-B2BF55541D11}" presName="Name111" presStyleLbl="parChTrans1D2" presStyleIdx="7" presStyleCnt="9"/>
      <dgm:spPr/>
      <dgm:t>
        <a:bodyPr/>
        <a:lstStyle/>
        <a:p>
          <a:endParaRPr lang="en-US"/>
        </a:p>
      </dgm:t>
    </dgm:pt>
    <dgm:pt modelId="{9B8661F2-8161-4BE9-8759-24BF9856C0FD}" type="pres">
      <dgm:prSet presAssocID="{B1BB7FD9-DDE2-4F6D-9312-455F4F4C288A}" presName="hierRoot3" presStyleCnt="0">
        <dgm:presLayoutVars>
          <dgm:hierBranch val="init"/>
        </dgm:presLayoutVars>
      </dgm:prSet>
      <dgm:spPr/>
    </dgm:pt>
    <dgm:pt modelId="{590D2AEF-718A-45AB-965C-674A9AD7CA9D}" type="pres">
      <dgm:prSet presAssocID="{B1BB7FD9-DDE2-4F6D-9312-455F4F4C288A}" presName="rootComposite3" presStyleCnt="0"/>
      <dgm:spPr/>
    </dgm:pt>
    <dgm:pt modelId="{EFE745DF-9AC2-43F8-9A4A-E8685202CB5D}" type="pres">
      <dgm:prSet presAssocID="{B1BB7FD9-DDE2-4F6D-9312-455F4F4C288A}" presName="rootText3" presStyleLbl="asst1" presStyleIdx="0" presStyleCnt="2" custAng="10800000" custFlipVert="1" custScaleX="175411" custScaleY="139143" custLinFactX="-75855" custLinFactY="-41635" custLinFactNeighborX="-100000" custLinFactNeighborY="-100000">
        <dgm:presLayoutVars>
          <dgm:chPref val="3"/>
        </dgm:presLayoutVars>
      </dgm:prSet>
      <dgm:spPr/>
      <dgm:t>
        <a:bodyPr/>
        <a:lstStyle/>
        <a:p>
          <a:endParaRPr lang="en-US"/>
        </a:p>
      </dgm:t>
    </dgm:pt>
    <dgm:pt modelId="{52989E9A-CA8E-431B-ACFD-08DD8A9F3E86}" type="pres">
      <dgm:prSet presAssocID="{B1BB7FD9-DDE2-4F6D-9312-455F4F4C288A}" presName="rootConnector3" presStyleLbl="asst1" presStyleIdx="0" presStyleCnt="2"/>
      <dgm:spPr/>
      <dgm:t>
        <a:bodyPr/>
        <a:lstStyle/>
        <a:p>
          <a:endParaRPr lang="en-US"/>
        </a:p>
      </dgm:t>
    </dgm:pt>
    <dgm:pt modelId="{49DCBF6D-E345-4B4B-8BA7-0A275620609D}" type="pres">
      <dgm:prSet presAssocID="{B1BB7FD9-DDE2-4F6D-9312-455F4F4C288A}" presName="hierChild6" presStyleCnt="0"/>
      <dgm:spPr/>
    </dgm:pt>
    <dgm:pt modelId="{373C162C-D903-4A42-80D3-E44E3AB5963F}" type="pres">
      <dgm:prSet presAssocID="{B1BB7FD9-DDE2-4F6D-9312-455F4F4C288A}" presName="hierChild7" presStyleCnt="0"/>
      <dgm:spPr/>
    </dgm:pt>
    <dgm:pt modelId="{A4ECB9C2-FBAF-4AA2-8F2B-D62CFA16BEF6}" type="pres">
      <dgm:prSet presAssocID="{598A2CC2-2A61-4199-8850-D2C9D00F8B1E}" presName="Name111" presStyleLbl="parChTrans1D2" presStyleIdx="8" presStyleCnt="9"/>
      <dgm:spPr/>
      <dgm:t>
        <a:bodyPr/>
        <a:lstStyle/>
        <a:p>
          <a:endParaRPr lang="en-US"/>
        </a:p>
      </dgm:t>
    </dgm:pt>
    <dgm:pt modelId="{D5434164-30D2-4969-9D6D-69C97F6803C2}" type="pres">
      <dgm:prSet presAssocID="{5217D8ED-A281-4D5C-A852-FCEB4D7464AD}" presName="hierRoot3" presStyleCnt="0">
        <dgm:presLayoutVars>
          <dgm:hierBranch val="init"/>
        </dgm:presLayoutVars>
      </dgm:prSet>
      <dgm:spPr/>
    </dgm:pt>
    <dgm:pt modelId="{6F0CEDC2-D66D-4228-A011-8CEF3370819E}" type="pres">
      <dgm:prSet presAssocID="{5217D8ED-A281-4D5C-A852-FCEB4D7464AD}" presName="rootComposite3" presStyleCnt="0"/>
      <dgm:spPr/>
    </dgm:pt>
    <dgm:pt modelId="{1F8B1418-DDFB-4C64-8CE7-2A75FEA50352}" type="pres">
      <dgm:prSet presAssocID="{5217D8ED-A281-4D5C-A852-FCEB4D7464AD}" presName="rootText3" presStyleLbl="asst1" presStyleIdx="1" presStyleCnt="2" custAng="10800000" custFlipVert="1" custScaleX="181385" custScaleY="139479" custLinFactX="71678" custLinFactY="-61701" custLinFactNeighborX="100000" custLinFactNeighborY="-100000">
        <dgm:presLayoutVars>
          <dgm:chPref val="3"/>
        </dgm:presLayoutVars>
      </dgm:prSet>
      <dgm:spPr/>
      <dgm:t>
        <a:bodyPr/>
        <a:lstStyle/>
        <a:p>
          <a:endParaRPr lang="en-US"/>
        </a:p>
      </dgm:t>
    </dgm:pt>
    <dgm:pt modelId="{E5C04FC2-C8A5-4423-A950-7CB87B6D43BE}" type="pres">
      <dgm:prSet presAssocID="{5217D8ED-A281-4D5C-A852-FCEB4D7464AD}" presName="rootConnector3" presStyleLbl="asst1" presStyleIdx="1" presStyleCnt="2"/>
      <dgm:spPr/>
      <dgm:t>
        <a:bodyPr/>
        <a:lstStyle/>
        <a:p>
          <a:endParaRPr lang="en-US"/>
        </a:p>
      </dgm:t>
    </dgm:pt>
    <dgm:pt modelId="{7DF5EA54-1A55-4C08-A9D1-92E79FD4A640}" type="pres">
      <dgm:prSet presAssocID="{5217D8ED-A281-4D5C-A852-FCEB4D7464AD}" presName="hierChild6" presStyleCnt="0"/>
      <dgm:spPr/>
    </dgm:pt>
    <dgm:pt modelId="{9EE578A0-5535-46C6-8832-B291B58300CB}" type="pres">
      <dgm:prSet presAssocID="{5217D8ED-A281-4D5C-A852-FCEB4D7464AD}" presName="hierChild7" presStyleCnt="0"/>
      <dgm:spPr/>
    </dgm:pt>
    <dgm:pt modelId="{705063E1-2C82-48DA-8C18-68874EE8B0BC}" type="pres">
      <dgm:prSet presAssocID="{BDDB62FF-24DA-4A7B-ABFE-4E5E2EAEA33C}" presName="hierRoot1" presStyleCnt="0">
        <dgm:presLayoutVars>
          <dgm:hierBranch val="init"/>
        </dgm:presLayoutVars>
      </dgm:prSet>
      <dgm:spPr/>
    </dgm:pt>
    <dgm:pt modelId="{C52967A0-9345-4EF2-9C5F-70EAED964E30}" type="pres">
      <dgm:prSet presAssocID="{BDDB62FF-24DA-4A7B-ABFE-4E5E2EAEA33C}" presName="rootComposite1" presStyleCnt="0"/>
      <dgm:spPr/>
    </dgm:pt>
    <dgm:pt modelId="{ADC51BE4-F42D-4761-B8B0-A6A37A67D999}" type="pres">
      <dgm:prSet presAssocID="{BDDB62FF-24DA-4A7B-ABFE-4E5E2EAEA33C}" presName="rootText1" presStyleLbl="node0" presStyleIdx="1" presStyleCnt="3" custScaleX="147582" custScaleY="77082" custLinFactY="143860" custLinFactNeighborX="46119" custLinFactNeighborY="200000">
        <dgm:presLayoutVars>
          <dgm:chPref val="3"/>
        </dgm:presLayoutVars>
      </dgm:prSet>
      <dgm:spPr/>
      <dgm:t>
        <a:bodyPr/>
        <a:lstStyle/>
        <a:p>
          <a:endParaRPr lang="en-US"/>
        </a:p>
      </dgm:t>
    </dgm:pt>
    <dgm:pt modelId="{CD5F21D8-E4E5-4365-918E-7563D506DB6C}" type="pres">
      <dgm:prSet presAssocID="{BDDB62FF-24DA-4A7B-ABFE-4E5E2EAEA33C}" presName="rootConnector1" presStyleLbl="node1" presStyleIdx="0" presStyleCnt="0"/>
      <dgm:spPr/>
      <dgm:t>
        <a:bodyPr/>
        <a:lstStyle/>
        <a:p>
          <a:endParaRPr lang="en-US"/>
        </a:p>
      </dgm:t>
    </dgm:pt>
    <dgm:pt modelId="{A083051F-1023-4951-B67A-F96693E0F9B8}" type="pres">
      <dgm:prSet presAssocID="{BDDB62FF-24DA-4A7B-ABFE-4E5E2EAEA33C}" presName="hierChild2" presStyleCnt="0"/>
      <dgm:spPr/>
    </dgm:pt>
    <dgm:pt modelId="{E4C0363F-D8E7-4B00-80FD-174458CC1C78}" type="pres">
      <dgm:prSet presAssocID="{BDDB62FF-24DA-4A7B-ABFE-4E5E2EAEA33C}" presName="hierChild3" presStyleCnt="0"/>
      <dgm:spPr/>
    </dgm:pt>
    <dgm:pt modelId="{A1C44390-18B3-4DD4-8A58-B6A9C73ACCB2}" type="pres">
      <dgm:prSet presAssocID="{A66F6F78-F5A7-482A-82A4-5CE3258D1F30}" presName="hierRoot1" presStyleCnt="0">
        <dgm:presLayoutVars>
          <dgm:hierBranch val="init"/>
        </dgm:presLayoutVars>
      </dgm:prSet>
      <dgm:spPr/>
    </dgm:pt>
    <dgm:pt modelId="{F3BCD5F6-9752-4C90-9CDB-5D73E0AD2B51}" type="pres">
      <dgm:prSet presAssocID="{A66F6F78-F5A7-482A-82A4-5CE3258D1F30}" presName="rootComposite1" presStyleCnt="0"/>
      <dgm:spPr/>
    </dgm:pt>
    <dgm:pt modelId="{1732AC01-706F-4DA3-A9ED-C1988AE04EA4}" type="pres">
      <dgm:prSet presAssocID="{A66F6F78-F5A7-482A-82A4-5CE3258D1F30}" presName="rootText1" presStyleLbl="node0" presStyleIdx="2" presStyleCnt="3" custScaleX="139465" custScaleY="77082" custLinFactX="-300000" custLinFactY="139913" custLinFactNeighborX="-363039" custLinFactNeighborY="200000">
        <dgm:presLayoutVars>
          <dgm:chPref val="3"/>
        </dgm:presLayoutVars>
      </dgm:prSet>
      <dgm:spPr/>
      <dgm:t>
        <a:bodyPr/>
        <a:lstStyle/>
        <a:p>
          <a:endParaRPr lang="en-US"/>
        </a:p>
      </dgm:t>
    </dgm:pt>
    <dgm:pt modelId="{48209E4C-70CE-44CC-865A-7ABA65358404}" type="pres">
      <dgm:prSet presAssocID="{A66F6F78-F5A7-482A-82A4-5CE3258D1F30}" presName="rootConnector1" presStyleLbl="node1" presStyleIdx="0" presStyleCnt="0"/>
      <dgm:spPr/>
      <dgm:t>
        <a:bodyPr/>
        <a:lstStyle/>
        <a:p>
          <a:endParaRPr lang="en-US"/>
        </a:p>
      </dgm:t>
    </dgm:pt>
    <dgm:pt modelId="{9373A552-1E45-4616-9EAB-E8C95666519B}" type="pres">
      <dgm:prSet presAssocID="{A66F6F78-F5A7-482A-82A4-5CE3258D1F30}" presName="hierChild2" presStyleCnt="0"/>
      <dgm:spPr/>
    </dgm:pt>
    <dgm:pt modelId="{AB1CEA02-7CB8-48F1-9DF2-722DBEF54422}" type="pres">
      <dgm:prSet presAssocID="{A66F6F78-F5A7-482A-82A4-5CE3258D1F30}" presName="hierChild3" presStyleCnt="0"/>
      <dgm:spPr/>
    </dgm:pt>
  </dgm:ptLst>
  <dgm:cxnLst>
    <dgm:cxn modelId="{8D370087-2A14-4AA6-9D4B-613EC4DB6E66}" type="presOf" srcId="{BDDB62FF-24DA-4A7B-ABFE-4E5E2EAEA33C}" destId="{ADC51BE4-F42D-4761-B8B0-A6A37A67D999}" srcOrd="0" destOrd="0" presId="urn:microsoft.com/office/officeart/2005/8/layout/orgChart1"/>
    <dgm:cxn modelId="{30D3E5C5-AA00-4B7E-AEE8-2B594C0B2AA9}" type="presOf" srcId="{05568252-1BB4-47C4-8420-814909C0371F}" destId="{4CEB5422-5B35-4A04-B85F-DEA5715A147B}" srcOrd="1" destOrd="0" presId="urn:microsoft.com/office/officeart/2005/8/layout/orgChart1"/>
    <dgm:cxn modelId="{4A7B0558-345E-4DE1-AB30-814D845247E9}" srcId="{4DB0B829-7CE7-40EA-B4F3-2FAE7F253B53}" destId="{339FAC76-E689-46BB-9504-ABF5A5A3319A}" srcOrd="3" destOrd="0" parTransId="{F14FFCC8-E16F-40EB-BDD8-BDA2545BF3EB}" sibTransId="{F4F42451-285F-4131-9E8B-0556E5123C1B}"/>
    <dgm:cxn modelId="{6F8F916D-1EA0-4DF9-A90E-4D772E775156}" type="presOf" srcId="{65D6BB2F-F214-4DBD-AFC3-47FD63FF404F}" destId="{4B514224-922A-4C68-9255-ADC2C62F99EA}" srcOrd="0" destOrd="0" presId="urn:microsoft.com/office/officeart/2005/8/layout/orgChart1"/>
    <dgm:cxn modelId="{821A7E28-8FB4-4CE8-9E50-0BA58BD272B0}" srcId="{4DB0B829-7CE7-40EA-B4F3-2FAE7F253B53}" destId="{09DC42A5-59E5-4478-B289-741A85ADA980}" srcOrd="0" destOrd="0" parTransId="{282FFDC7-41A1-43BC-97FC-716E4EB4FA36}" sibTransId="{873D7C19-9BCE-4C65-9DF0-8DD437FBFD45}"/>
    <dgm:cxn modelId="{F824E9AE-80CB-4FA0-BEDE-36E6F0420F15}" srcId="{4DB0B829-7CE7-40EA-B4F3-2FAE7F253B53}" destId="{636E9A4C-B36D-4995-BBB3-78EE292FE887}" srcOrd="2" destOrd="0" parTransId="{E6D42462-94FF-4E5E-B085-1C37D0D26A32}" sibTransId="{E49F81EB-6E45-4C7A-8629-E4D0CBA638A9}"/>
    <dgm:cxn modelId="{6E3BA556-BFD4-401B-9F87-0DED478C9D74}" type="presOf" srcId="{EF73C8BA-C425-4BCF-A14F-7A9A84D402DE}" destId="{B60145BA-841E-4A50-BAB3-E57EE176D8A2}" srcOrd="1" destOrd="0" presId="urn:microsoft.com/office/officeart/2005/8/layout/orgChart1"/>
    <dgm:cxn modelId="{75F537EF-52C2-40A9-A97F-00E882E12774}" srcId="{5423C9B4-DEA2-4259-9996-3E9B364DED5B}" destId="{05568252-1BB4-47C4-8420-814909C0371F}" srcOrd="3" destOrd="0" parTransId="{61ADBD9C-1769-4B68-B8CC-3EC853D0F824}" sibTransId="{1A89BCD0-48AF-4453-B59D-F57ED9321363}"/>
    <dgm:cxn modelId="{11B60585-73B2-41DB-992D-8B53941FE1CF}" type="presOf" srcId="{339FAC76-E689-46BB-9504-ABF5A5A3319A}" destId="{4C15940F-90B4-459F-84DE-A05D71C2435D}" srcOrd="0" destOrd="0" presId="urn:microsoft.com/office/officeart/2005/8/layout/orgChart1"/>
    <dgm:cxn modelId="{A547A462-4DC9-44B8-AEEB-C40BD016DD63}" type="presOf" srcId="{721B7D2D-A545-4777-B44C-B2BF55541D11}" destId="{9C7FFC17-AB77-4359-A2B8-94BEADE327CC}" srcOrd="0" destOrd="0" presId="urn:microsoft.com/office/officeart/2005/8/layout/orgChart1"/>
    <dgm:cxn modelId="{45C0907E-2599-4B41-84EA-53E1F9B8E8A8}" type="presOf" srcId="{BDDB62FF-24DA-4A7B-ABFE-4E5E2EAEA33C}" destId="{CD5F21D8-E4E5-4365-918E-7563D506DB6C}" srcOrd="1" destOrd="0" presId="urn:microsoft.com/office/officeart/2005/8/layout/orgChart1"/>
    <dgm:cxn modelId="{3150F432-BFF2-4FA9-83DC-43CAD9E6BEB0}" type="presOf" srcId="{FA5C57A4-D5D4-46A4-AA8C-0489B2CB739F}" destId="{9F3B2684-1CF5-49F6-8E16-C7930869A10D}" srcOrd="0" destOrd="0" presId="urn:microsoft.com/office/officeart/2005/8/layout/orgChart1"/>
    <dgm:cxn modelId="{F9A60DF1-8508-4694-B917-E1599F4D5C36}" type="presOf" srcId="{A66F6F78-F5A7-482A-82A4-5CE3258D1F30}" destId="{1732AC01-706F-4DA3-A9ED-C1988AE04EA4}" srcOrd="0" destOrd="0" presId="urn:microsoft.com/office/officeart/2005/8/layout/orgChart1"/>
    <dgm:cxn modelId="{2F8E003E-E042-4CC4-BC33-747B564629D2}" type="presOf" srcId="{EF73C8BA-C425-4BCF-A14F-7A9A84D402DE}" destId="{10D853BD-07C0-43F9-B4BE-819BB61C4F4F}" srcOrd="0" destOrd="0" presId="urn:microsoft.com/office/officeart/2005/8/layout/orgChart1"/>
    <dgm:cxn modelId="{268E6C6C-A705-40BC-9EAA-515BDF693187}" type="presOf" srcId="{1D680009-24B2-43F9-AB4E-CC9BA2B69749}" destId="{E000D3A5-17EE-4DEE-804C-099592D7F5E3}" srcOrd="1" destOrd="0" presId="urn:microsoft.com/office/officeart/2005/8/layout/orgChart1"/>
    <dgm:cxn modelId="{2C98E2EB-3784-4B8C-A138-390D24B95AF1}" type="presOf" srcId="{05568252-1BB4-47C4-8420-814909C0371F}" destId="{C2B7C831-5C39-4CA9-9DDE-53375518F238}" srcOrd="0" destOrd="0" presId="urn:microsoft.com/office/officeart/2005/8/layout/orgChart1"/>
    <dgm:cxn modelId="{109B473A-5593-42C7-9AD8-4A06EB4FC176}" type="presOf" srcId="{282FFDC7-41A1-43BC-97FC-716E4EB4FA36}" destId="{8F24EEF1-FF19-4C6B-9435-C540A4F7F530}" srcOrd="0" destOrd="0" presId="urn:microsoft.com/office/officeart/2005/8/layout/orgChart1"/>
    <dgm:cxn modelId="{624E3003-116C-41B3-BD50-DC9CD3A13A0D}" type="presOf" srcId="{339FAC76-E689-46BB-9504-ABF5A5A3319A}" destId="{A885BDD2-663A-4963-BF67-F11A8D5DD0AD}" srcOrd="1" destOrd="0" presId="urn:microsoft.com/office/officeart/2005/8/layout/orgChart1"/>
    <dgm:cxn modelId="{72087FBC-B15C-49E3-888A-8A189E49804C}" srcId="{7D0CA78F-744E-40AA-8E00-5E61D81BA470}" destId="{BDDB62FF-24DA-4A7B-ABFE-4E5E2EAEA33C}" srcOrd="1" destOrd="0" parTransId="{0BDA5CD2-1A66-42C8-B552-D07EB5837A64}" sibTransId="{FB2B65A9-72F4-4FCE-993B-548A52B8C231}"/>
    <dgm:cxn modelId="{F5ED7434-8F27-4C52-96A1-ECF8BA7F0CB2}" srcId="{5423C9B4-DEA2-4259-9996-3E9B364DED5B}" destId="{7F589B4C-D327-4645-B4C9-32165C6D508A}" srcOrd="5" destOrd="0" parTransId="{EEA28056-5145-4C65-9345-6A8B9E54F183}" sibTransId="{F9F8B9AA-1A2C-4A49-9455-295F29873B6B}"/>
    <dgm:cxn modelId="{D56BC2DC-6485-47E9-A0E1-8F2E6BD4CB48}" type="presOf" srcId="{09DC42A5-59E5-4478-B289-741A85ADA980}" destId="{374608CA-91D3-4AE0-9CC1-B14A9A2C8D3E}" srcOrd="0" destOrd="0" presId="urn:microsoft.com/office/officeart/2005/8/layout/orgChart1"/>
    <dgm:cxn modelId="{DB265247-CE59-4C8D-95F2-16809B9CC1BF}" type="presOf" srcId="{A66F6F78-F5A7-482A-82A4-5CE3258D1F30}" destId="{48209E4C-70CE-44CC-865A-7ABA65358404}" srcOrd="1" destOrd="0" presId="urn:microsoft.com/office/officeart/2005/8/layout/orgChart1"/>
    <dgm:cxn modelId="{B9B49EF9-8667-4CF6-828B-31C28E4207BB}" type="presOf" srcId="{5423C9B4-DEA2-4259-9996-3E9B364DED5B}" destId="{45055037-382D-4450-B865-12EF3756C1F5}" srcOrd="1" destOrd="0" presId="urn:microsoft.com/office/officeart/2005/8/layout/orgChart1"/>
    <dgm:cxn modelId="{7109CAB6-9EB5-4A36-81AB-646C1B6EBA6F}" srcId="{5423C9B4-DEA2-4259-9996-3E9B364DED5B}" destId="{A089654F-AFD1-4D63-87D4-5A04ABD1CEE8}" srcOrd="1" destOrd="0" parTransId="{22E657CF-18C7-4032-B776-685EDA1E2DE4}" sibTransId="{2FBCDBA9-293E-45F7-9A66-A85AD67FC2F8}"/>
    <dgm:cxn modelId="{303597C2-6C0D-4D2F-8680-68755E9F685D}" srcId="{4DB0B829-7CE7-40EA-B4F3-2FAE7F253B53}" destId="{53943C20-FBF8-4778-9F6A-8F6DD92AB6B3}" srcOrd="4" destOrd="0" parTransId="{ABC26B5E-45D0-43C6-9A70-A4C5000A9A3C}" sibTransId="{E2FA6CE2-3E88-42AF-B2FB-98F17F938B92}"/>
    <dgm:cxn modelId="{77BC433E-2B87-4D80-BFD2-E56551CB2E0A}" type="presOf" srcId="{B1BB7FD9-DDE2-4F6D-9312-455F4F4C288A}" destId="{EFE745DF-9AC2-43F8-9A4A-E8685202CB5D}" srcOrd="0" destOrd="0" presId="urn:microsoft.com/office/officeart/2005/8/layout/orgChart1"/>
    <dgm:cxn modelId="{A339F0D9-9F67-45C1-81C4-D6D697BD46E1}" srcId="{5423C9B4-DEA2-4259-9996-3E9B364DED5B}" destId="{46D26399-3C2F-4D68-8A2F-5914171FC5D6}" srcOrd="4" destOrd="0" parTransId="{8C8E620A-BB05-419B-8FE9-918DFF8F550D}" sibTransId="{56A3B781-ADC3-401D-B02E-C49183E6BED1}"/>
    <dgm:cxn modelId="{1A481411-123C-4E20-963C-257C29F9B6DD}" type="presOf" srcId="{7D0CA78F-744E-40AA-8E00-5E61D81BA470}" destId="{9EF433DD-6BCB-4535-8999-882DD529FFE8}" srcOrd="0" destOrd="0" presId="urn:microsoft.com/office/officeart/2005/8/layout/orgChart1"/>
    <dgm:cxn modelId="{C7B5BBA7-6538-441B-8BE7-274249333683}" type="presOf" srcId="{A089654F-AFD1-4D63-87D4-5A04ABD1CEE8}" destId="{BA2B377A-2440-4802-8AB0-AA6500CE9DE6}" srcOrd="0" destOrd="0" presId="urn:microsoft.com/office/officeart/2005/8/layout/orgChart1"/>
    <dgm:cxn modelId="{43385FDB-E943-4D09-8A1F-A95134631DB0}" type="presOf" srcId="{22E657CF-18C7-4032-B776-685EDA1E2DE4}" destId="{AEEDFB1E-1FD3-44A7-908E-E4A5BF69B500}" srcOrd="0" destOrd="0" presId="urn:microsoft.com/office/officeart/2005/8/layout/orgChart1"/>
    <dgm:cxn modelId="{D8BD8561-675E-4593-A528-0715693D446D}" type="presOf" srcId="{8C8E620A-BB05-419B-8FE9-918DFF8F550D}" destId="{77342A31-E011-4292-AC22-DCC22F5B2B2C}" srcOrd="0" destOrd="0" presId="urn:microsoft.com/office/officeart/2005/8/layout/orgChart1"/>
    <dgm:cxn modelId="{E783B89B-B239-4923-A31E-581AD56065C1}" type="presOf" srcId="{5423C9B4-DEA2-4259-9996-3E9B364DED5B}" destId="{C17FF20A-82F2-43DF-BCA7-4506DAA5DDF3}" srcOrd="0" destOrd="0" presId="urn:microsoft.com/office/officeart/2005/8/layout/orgChart1"/>
    <dgm:cxn modelId="{0B573670-835F-4E3B-AD13-89AA1F1D70A9}" type="presOf" srcId="{60D83E9A-52A4-46E7-9E9C-13EC04CEBF5C}" destId="{CBD4A027-418B-4E05-9F86-4EE84E7A1187}" srcOrd="0" destOrd="0" presId="urn:microsoft.com/office/officeart/2005/8/layout/orgChart1"/>
    <dgm:cxn modelId="{7D74EBEE-765D-4B34-BA8E-00825ADD9AB5}" srcId="{5423C9B4-DEA2-4259-9996-3E9B364DED5B}" destId="{1D680009-24B2-43F9-AB4E-CC9BA2B69749}" srcOrd="2" destOrd="0" parTransId="{01B1E507-539C-43B1-BBEE-7827B2DAEF48}" sibTransId="{3883C0A3-6BA6-4B4B-86E6-52ED13A4762A}"/>
    <dgm:cxn modelId="{9DD90F6C-1880-4277-930C-C58B225FFD3B}" type="presOf" srcId="{590A35A9-F79C-4F29-995F-1AF6386F790F}" destId="{C686827C-9B8F-4E86-80EC-BA1AA4F53A84}" srcOrd="0" destOrd="0" presId="urn:microsoft.com/office/officeart/2005/8/layout/orgChart1"/>
    <dgm:cxn modelId="{9CC2D643-4CFD-4C02-A67A-B0EE49C89B75}" type="presOf" srcId="{46D26399-3C2F-4D68-8A2F-5914171FC5D6}" destId="{3D5278E9-B11F-47A4-BD14-5B8A1F3C5E57}" srcOrd="0" destOrd="0" presId="urn:microsoft.com/office/officeart/2005/8/layout/orgChart1"/>
    <dgm:cxn modelId="{0D600A10-776A-4E1F-9184-2AD12A96E4B7}" type="presOf" srcId="{09DC42A5-59E5-4478-B289-741A85ADA980}" destId="{0CB4F123-8614-4887-9068-994E23253F11}" srcOrd="1" destOrd="0" presId="urn:microsoft.com/office/officeart/2005/8/layout/orgChart1"/>
    <dgm:cxn modelId="{97171469-2766-4C19-A88A-BF55F4B25682}" type="presOf" srcId="{F14FFCC8-E16F-40EB-BDD8-BDA2545BF3EB}" destId="{489B1779-20D3-412A-B4E2-3AA3E4B2B43C}" srcOrd="0" destOrd="0" presId="urn:microsoft.com/office/officeart/2005/8/layout/orgChart1"/>
    <dgm:cxn modelId="{DDBAFADE-C8C7-43D1-BCAE-E4BE20113A17}" type="presOf" srcId="{1D680009-24B2-43F9-AB4E-CC9BA2B69749}" destId="{B2DF1389-A8AF-49BE-B328-749CA5555FEE}" srcOrd="0" destOrd="0" presId="urn:microsoft.com/office/officeart/2005/8/layout/orgChart1"/>
    <dgm:cxn modelId="{D7B41167-42FD-4B51-86DC-B20ECB5A6BC0}" type="presOf" srcId="{7F589B4C-D327-4645-B4C9-32165C6D508A}" destId="{93807853-4DD4-4BF2-9A93-336B045079CC}" srcOrd="1" destOrd="0" presId="urn:microsoft.com/office/officeart/2005/8/layout/orgChart1"/>
    <dgm:cxn modelId="{7BDEF559-75AB-43F9-A8C6-043E476E7C73}" type="presOf" srcId="{4DB0B829-7CE7-40EA-B4F3-2FAE7F253B53}" destId="{D0F49F13-FD58-46EE-AA8C-1CECCEC81D4F}" srcOrd="1" destOrd="0" presId="urn:microsoft.com/office/officeart/2005/8/layout/orgChart1"/>
    <dgm:cxn modelId="{4FABBC0D-0EE5-4898-8009-4B6085051437}" type="presOf" srcId="{B2A7B6AA-5D42-4214-AEA3-923EB4971ED9}" destId="{B7B11433-40F9-4653-B71E-DED24E770256}" srcOrd="1" destOrd="0" presId="urn:microsoft.com/office/officeart/2005/8/layout/orgChart1"/>
    <dgm:cxn modelId="{270F6BE7-41FA-467F-9B69-2BB1C4E5E8CA}" type="presOf" srcId="{B1BB7FD9-DDE2-4F6D-9312-455F4F4C288A}" destId="{52989E9A-CA8E-431B-ACFD-08DD8A9F3E86}" srcOrd="1" destOrd="0" presId="urn:microsoft.com/office/officeart/2005/8/layout/orgChart1"/>
    <dgm:cxn modelId="{7FE51196-D091-4383-8988-B18E2E3A9838}" type="presOf" srcId="{01B1E507-539C-43B1-BBEE-7827B2DAEF48}" destId="{7CA6F4B3-EB6E-453D-8D93-F528FB6222ED}" srcOrd="0" destOrd="0" presId="urn:microsoft.com/office/officeart/2005/8/layout/orgChart1"/>
    <dgm:cxn modelId="{7F9F320A-E8ED-4F41-93BF-CCC797214F6D}" srcId="{7D0CA78F-744E-40AA-8E00-5E61D81BA470}" destId="{5423C9B4-DEA2-4259-9996-3E9B364DED5B}" srcOrd="0" destOrd="0" parTransId="{44B7D5DF-D355-43EE-A2A1-303444C9ADF8}" sibTransId="{EAC22D15-C12E-440A-BB39-E18B4CEBEA39}"/>
    <dgm:cxn modelId="{88AEB6D0-884E-4421-A158-54D3372BEDE8}" srcId="{5423C9B4-DEA2-4259-9996-3E9B364DED5B}" destId="{B1BB7FD9-DDE2-4F6D-9312-455F4F4C288A}" srcOrd="7" destOrd="0" parTransId="{721B7D2D-A545-4777-B44C-B2BF55541D11}" sibTransId="{CC00E96B-F4D3-4277-96D0-D4D80A3925D0}"/>
    <dgm:cxn modelId="{8AE9680B-B2A0-4D49-BCE1-C6A2B66B8628}" type="presOf" srcId="{53943C20-FBF8-4778-9F6A-8F6DD92AB6B3}" destId="{268B7205-FF34-4760-8561-FCFA734500BB}" srcOrd="1" destOrd="0" presId="urn:microsoft.com/office/officeart/2005/8/layout/orgChart1"/>
    <dgm:cxn modelId="{4EE02ADA-45F3-458E-87AF-34B9AA9E3B11}" type="presOf" srcId="{61ADBD9C-1769-4B68-B8CC-3EC853D0F824}" destId="{E5EE0C21-F119-4F71-AB6B-94D1E4368D88}" srcOrd="0" destOrd="0" presId="urn:microsoft.com/office/officeart/2005/8/layout/orgChart1"/>
    <dgm:cxn modelId="{23BBCB2E-0687-49C5-AD90-B6B6ABAB949A}" type="presOf" srcId="{ABC26B5E-45D0-43C6-9A70-A4C5000A9A3C}" destId="{543B9E78-8635-498E-BA74-F8224A5C1B98}" srcOrd="0" destOrd="0" presId="urn:microsoft.com/office/officeart/2005/8/layout/orgChart1"/>
    <dgm:cxn modelId="{8898E749-4126-4E35-BE8E-A2370D406B98}" srcId="{7D0CA78F-744E-40AA-8E00-5E61D81BA470}" destId="{A66F6F78-F5A7-482A-82A4-5CE3258D1F30}" srcOrd="2" destOrd="0" parTransId="{4205D2DF-1492-46BB-B60A-AF41A30F9241}" sibTransId="{5D3CC6A0-4F40-472C-A4B8-0A992A745384}"/>
    <dgm:cxn modelId="{93BB318B-D01A-4DAA-A89B-5A5C036522DC}" type="presOf" srcId="{A6EA18D4-2EF8-40D1-AAA6-5DA844634489}" destId="{7D796EE6-521E-4E72-9940-4E18E63D12B5}" srcOrd="0" destOrd="0" presId="urn:microsoft.com/office/officeart/2005/8/layout/orgChart1"/>
    <dgm:cxn modelId="{53C26065-4507-4D11-B2E1-045D7E11233B}" type="presOf" srcId="{53943C20-FBF8-4778-9F6A-8F6DD92AB6B3}" destId="{ADBCC361-1CF6-4473-9FEA-BEECD702EA9D}" srcOrd="0" destOrd="0" presId="urn:microsoft.com/office/officeart/2005/8/layout/orgChart1"/>
    <dgm:cxn modelId="{FDD01547-E5C2-41EC-8C4E-0A35ACAF8FF7}" srcId="{4DB0B829-7CE7-40EA-B4F3-2FAE7F253B53}" destId="{EF73C8BA-C425-4BCF-A14F-7A9A84D402DE}" srcOrd="5" destOrd="0" parTransId="{FA5C57A4-D5D4-46A4-AA8C-0489B2CB739F}" sibTransId="{59AC25F0-6BE9-4D60-9FD0-C1C6A1EE156F}"/>
    <dgm:cxn modelId="{E108E125-3A68-49C9-8B6B-379BD2ECCC75}" type="presOf" srcId="{5217D8ED-A281-4D5C-A852-FCEB4D7464AD}" destId="{E5C04FC2-C8A5-4423-A950-7CB87B6D43BE}" srcOrd="1" destOrd="0" presId="urn:microsoft.com/office/officeart/2005/8/layout/orgChart1"/>
    <dgm:cxn modelId="{DC8C085E-3BBD-412E-970B-F1A46A446F97}" type="presOf" srcId="{598A2CC2-2A61-4199-8850-D2C9D00F8B1E}" destId="{A4ECB9C2-FBAF-4AA2-8F2B-D62CFA16BEF6}" srcOrd="0" destOrd="0" presId="urn:microsoft.com/office/officeart/2005/8/layout/orgChart1"/>
    <dgm:cxn modelId="{71CC292F-06FA-41BD-9C26-04AAA2972F2F}" srcId="{5423C9B4-DEA2-4259-9996-3E9B364DED5B}" destId="{4DB0B829-7CE7-40EA-B4F3-2FAE7F253B53}" srcOrd="0" destOrd="0" parTransId="{65D6BB2F-F214-4DBD-AFC3-47FD63FF404F}" sibTransId="{30620E06-85A2-448C-BE18-5E83C9952FE0}"/>
    <dgm:cxn modelId="{D446ECA7-1B0F-4071-9E1A-E518AEB21BA9}" type="presOf" srcId="{4DB0B829-7CE7-40EA-B4F3-2FAE7F253B53}" destId="{B59BFB66-F3AF-47E0-8A56-F1FC6E8AC6D3}" srcOrd="0" destOrd="0" presId="urn:microsoft.com/office/officeart/2005/8/layout/orgChart1"/>
    <dgm:cxn modelId="{4C9F8CC4-F9B5-4A98-91FF-9B705678C6B0}" srcId="{4DB0B829-7CE7-40EA-B4F3-2FAE7F253B53}" destId="{B2A7B6AA-5D42-4214-AEA3-923EB4971ED9}" srcOrd="6" destOrd="0" parTransId="{60D83E9A-52A4-46E7-9E9C-13EC04CEBF5C}" sibTransId="{E1BE4B63-D5B0-4347-BA76-CA88EBFE1D7B}"/>
    <dgm:cxn modelId="{4D3646D9-6CCD-470B-B68F-E7D4D499E97C}" type="presOf" srcId="{46D26399-3C2F-4D68-8A2F-5914171FC5D6}" destId="{C8C33E51-0325-4794-86AB-DBAFC932157A}" srcOrd="1" destOrd="0" presId="urn:microsoft.com/office/officeart/2005/8/layout/orgChart1"/>
    <dgm:cxn modelId="{0B05BCD0-120C-41EE-AFCF-F8D8748E44B8}" type="presOf" srcId="{636E9A4C-B36D-4995-BBB3-78EE292FE887}" destId="{072FF620-9ED9-45C4-9791-5FB64E9FF5CA}" srcOrd="1" destOrd="0" presId="urn:microsoft.com/office/officeart/2005/8/layout/orgChart1"/>
    <dgm:cxn modelId="{BA81FE92-8356-4681-8237-A895CF9EA388}" type="presOf" srcId="{7F589B4C-D327-4645-B4C9-32165C6D508A}" destId="{81764131-04F8-4565-8526-4C31C4DAA106}" srcOrd="0" destOrd="0" presId="urn:microsoft.com/office/officeart/2005/8/layout/orgChart1"/>
    <dgm:cxn modelId="{53DE2CBB-3760-47E4-905E-5D6F8A88DE6D}" type="presOf" srcId="{A089654F-AFD1-4D63-87D4-5A04ABD1CEE8}" destId="{D12DE95C-3201-4A37-AC81-5DCFE2F828C9}" srcOrd="1" destOrd="0" presId="urn:microsoft.com/office/officeart/2005/8/layout/orgChart1"/>
    <dgm:cxn modelId="{177FF6EF-043A-4103-89DC-C7C3D02D24A8}" type="presOf" srcId="{6F791B18-65F6-454D-81B3-AFC354535C0D}" destId="{5466833D-0853-4F5C-8693-40A2186C1937}" srcOrd="0" destOrd="0" presId="urn:microsoft.com/office/officeart/2005/8/layout/orgChart1"/>
    <dgm:cxn modelId="{F476ECF7-5B79-4DC2-A753-3B5A5ADE2D5C}" srcId="{5423C9B4-DEA2-4259-9996-3E9B364DED5B}" destId="{5217D8ED-A281-4D5C-A852-FCEB4D7464AD}" srcOrd="8" destOrd="0" parTransId="{598A2CC2-2A61-4199-8850-D2C9D00F8B1E}" sibTransId="{16A81460-53F5-4066-B46A-13E34830BDBE}"/>
    <dgm:cxn modelId="{3BA2ECE8-1621-4B36-A946-22198923BF28}" type="presOf" srcId="{3EB75E9B-B644-4434-820F-CF28821B059C}" destId="{6EB8235F-83B6-4044-AA67-3B04C1953501}" srcOrd="1" destOrd="0" presId="urn:microsoft.com/office/officeart/2005/8/layout/orgChart1"/>
    <dgm:cxn modelId="{604D9E3D-B8AD-481A-917C-32A46DDD8E2F}" srcId="{4DB0B829-7CE7-40EA-B4F3-2FAE7F253B53}" destId="{3EB75E9B-B644-4434-820F-CF28821B059C}" srcOrd="1" destOrd="0" parTransId="{A6EA18D4-2EF8-40D1-AAA6-5DA844634489}" sibTransId="{B411B189-843D-4042-A2FB-230E62FDAB46}"/>
    <dgm:cxn modelId="{7A4F558B-8733-4754-9333-4DFE68BD7D9E}" type="presOf" srcId="{3EB75E9B-B644-4434-820F-CF28821B059C}" destId="{3BAB9737-D064-4B06-8E8D-76360056AD66}" srcOrd="0" destOrd="0" presId="urn:microsoft.com/office/officeart/2005/8/layout/orgChart1"/>
    <dgm:cxn modelId="{3FDD5673-B2A0-474A-904B-96C7154D554C}" type="presOf" srcId="{E6D42462-94FF-4E5E-B085-1C37D0D26A32}" destId="{805B6469-7E84-4B09-B2EB-7D172D49D8D4}" srcOrd="0" destOrd="0" presId="urn:microsoft.com/office/officeart/2005/8/layout/orgChart1"/>
    <dgm:cxn modelId="{E5238F5A-BAFF-4115-8E21-9B36BB70B852}" type="presOf" srcId="{590A35A9-F79C-4F29-995F-1AF6386F790F}" destId="{BB2DA766-F5D3-404F-BC67-F4A21D98D562}" srcOrd="1" destOrd="0" presId="urn:microsoft.com/office/officeart/2005/8/layout/orgChart1"/>
    <dgm:cxn modelId="{CAC7AD8A-D981-4FD4-B180-4CB5FA25127D}" type="presOf" srcId="{5217D8ED-A281-4D5C-A852-FCEB4D7464AD}" destId="{1F8B1418-DDFB-4C64-8CE7-2A75FEA50352}" srcOrd="0" destOrd="0" presId="urn:microsoft.com/office/officeart/2005/8/layout/orgChart1"/>
    <dgm:cxn modelId="{1C527C55-0A57-404E-BA1B-C7A3C3841F76}" srcId="{5423C9B4-DEA2-4259-9996-3E9B364DED5B}" destId="{590A35A9-F79C-4F29-995F-1AF6386F790F}" srcOrd="6" destOrd="0" parTransId="{6F791B18-65F6-454D-81B3-AFC354535C0D}" sibTransId="{215EF4F9-416A-42CF-9E20-B8CAD0C77627}"/>
    <dgm:cxn modelId="{5E9CC1B9-A430-432D-9855-5F5EA151D2C0}" type="presOf" srcId="{636E9A4C-B36D-4995-BBB3-78EE292FE887}" destId="{D35CF467-C772-41E5-BDC6-DC776F678831}" srcOrd="0" destOrd="0" presId="urn:microsoft.com/office/officeart/2005/8/layout/orgChart1"/>
    <dgm:cxn modelId="{5AAC0DFD-8485-43A6-9C54-320577D8397D}" type="presOf" srcId="{EEA28056-5145-4C65-9345-6A8B9E54F183}" destId="{48194D4D-47A9-4B20-B2CC-C2E89D23ADDF}" srcOrd="0" destOrd="0" presId="urn:microsoft.com/office/officeart/2005/8/layout/orgChart1"/>
    <dgm:cxn modelId="{1C3634B4-0B62-4EA9-98EA-278170A9A67B}" type="presOf" srcId="{B2A7B6AA-5D42-4214-AEA3-923EB4971ED9}" destId="{31695DAB-630A-49DD-861D-BC04E4D69AAC}" srcOrd="0" destOrd="0" presId="urn:microsoft.com/office/officeart/2005/8/layout/orgChart1"/>
    <dgm:cxn modelId="{4C2741DF-7AAA-4CCF-9601-AF3DDF176465}" type="presParOf" srcId="{9EF433DD-6BCB-4535-8999-882DD529FFE8}" destId="{74B672E3-1E36-431C-ABA8-0541EC934DBD}" srcOrd="0" destOrd="0" presId="urn:microsoft.com/office/officeart/2005/8/layout/orgChart1"/>
    <dgm:cxn modelId="{0728E972-4A93-4872-9B17-9867615ACFCB}" type="presParOf" srcId="{74B672E3-1E36-431C-ABA8-0541EC934DBD}" destId="{1E29E5CA-047D-4A6D-8F13-BB8C3E78FE52}" srcOrd="0" destOrd="0" presId="urn:microsoft.com/office/officeart/2005/8/layout/orgChart1"/>
    <dgm:cxn modelId="{0C301F4B-831E-4028-A27A-024F3D369C06}" type="presParOf" srcId="{1E29E5CA-047D-4A6D-8F13-BB8C3E78FE52}" destId="{C17FF20A-82F2-43DF-BCA7-4506DAA5DDF3}" srcOrd="0" destOrd="0" presId="urn:microsoft.com/office/officeart/2005/8/layout/orgChart1"/>
    <dgm:cxn modelId="{5E8EA34C-DC5C-4A99-9743-A39D05B5FFE9}" type="presParOf" srcId="{1E29E5CA-047D-4A6D-8F13-BB8C3E78FE52}" destId="{45055037-382D-4450-B865-12EF3756C1F5}" srcOrd="1" destOrd="0" presId="urn:microsoft.com/office/officeart/2005/8/layout/orgChart1"/>
    <dgm:cxn modelId="{2271C37E-0A4A-49DA-A3F9-9480F6BB3727}" type="presParOf" srcId="{74B672E3-1E36-431C-ABA8-0541EC934DBD}" destId="{63F4610A-478F-43BD-B77F-CD9F1E25AC09}" srcOrd="1" destOrd="0" presId="urn:microsoft.com/office/officeart/2005/8/layout/orgChart1"/>
    <dgm:cxn modelId="{E70BEB03-5851-43C3-8001-9305A0F0B1BE}" type="presParOf" srcId="{63F4610A-478F-43BD-B77F-CD9F1E25AC09}" destId="{4B514224-922A-4C68-9255-ADC2C62F99EA}" srcOrd="0" destOrd="0" presId="urn:microsoft.com/office/officeart/2005/8/layout/orgChart1"/>
    <dgm:cxn modelId="{920E5227-7155-4F75-BD14-4199A414FD2E}" type="presParOf" srcId="{63F4610A-478F-43BD-B77F-CD9F1E25AC09}" destId="{D4C590EF-564B-4ED6-94FD-E6D41A57659D}" srcOrd="1" destOrd="0" presId="urn:microsoft.com/office/officeart/2005/8/layout/orgChart1"/>
    <dgm:cxn modelId="{F6E28AAD-6EBF-4F6E-9A1B-415A99EB8B17}" type="presParOf" srcId="{D4C590EF-564B-4ED6-94FD-E6D41A57659D}" destId="{84BDBF75-FF45-467E-BE01-ABEF75213421}" srcOrd="0" destOrd="0" presId="urn:microsoft.com/office/officeart/2005/8/layout/orgChart1"/>
    <dgm:cxn modelId="{67D1C914-42B2-401A-B063-23E57B398AF9}" type="presParOf" srcId="{84BDBF75-FF45-467E-BE01-ABEF75213421}" destId="{B59BFB66-F3AF-47E0-8A56-F1FC6E8AC6D3}" srcOrd="0" destOrd="0" presId="urn:microsoft.com/office/officeart/2005/8/layout/orgChart1"/>
    <dgm:cxn modelId="{7F139B05-4B9E-4AEF-BC25-29786FC8A7D0}" type="presParOf" srcId="{84BDBF75-FF45-467E-BE01-ABEF75213421}" destId="{D0F49F13-FD58-46EE-AA8C-1CECCEC81D4F}" srcOrd="1" destOrd="0" presId="urn:microsoft.com/office/officeart/2005/8/layout/orgChart1"/>
    <dgm:cxn modelId="{1CB32406-CB61-4F67-9F86-F23E5E08396D}" type="presParOf" srcId="{D4C590EF-564B-4ED6-94FD-E6D41A57659D}" destId="{A105E7B2-F690-40E0-B3D4-B986F0DF8064}" srcOrd="1" destOrd="0" presId="urn:microsoft.com/office/officeart/2005/8/layout/orgChart1"/>
    <dgm:cxn modelId="{4E84CF78-D686-482A-BD24-EE54589F37A7}" type="presParOf" srcId="{D4C590EF-564B-4ED6-94FD-E6D41A57659D}" destId="{84201E7F-9E51-4C8B-AD39-57FE1656463A}" srcOrd="2" destOrd="0" presId="urn:microsoft.com/office/officeart/2005/8/layout/orgChart1"/>
    <dgm:cxn modelId="{4DD02496-3D44-44D8-8E01-E13EC47360C6}" type="presParOf" srcId="{84201E7F-9E51-4C8B-AD39-57FE1656463A}" destId="{8F24EEF1-FF19-4C6B-9435-C540A4F7F530}" srcOrd="0" destOrd="0" presId="urn:microsoft.com/office/officeart/2005/8/layout/orgChart1"/>
    <dgm:cxn modelId="{261A944A-0B08-4855-9A53-36B5066F8A44}" type="presParOf" srcId="{84201E7F-9E51-4C8B-AD39-57FE1656463A}" destId="{CC3E2A8B-A7EE-44A7-97B3-3DD1FB51FD79}" srcOrd="1" destOrd="0" presId="urn:microsoft.com/office/officeart/2005/8/layout/orgChart1"/>
    <dgm:cxn modelId="{5151A5D2-60AE-4815-A19C-13923BEB7689}" type="presParOf" srcId="{CC3E2A8B-A7EE-44A7-97B3-3DD1FB51FD79}" destId="{CA7D7DD7-4BA3-4EF7-87E6-8B410AA9C427}" srcOrd="0" destOrd="0" presId="urn:microsoft.com/office/officeart/2005/8/layout/orgChart1"/>
    <dgm:cxn modelId="{08B67F94-4EAA-4B26-967A-3553EBF476F8}" type="presParOf" srcId="{CA7D7DD7-4BA3-4EF7-87E6-8B410AA9C427}" destId="{374608CA-91D3-4AE0-9CC1-B14A9A2C8D3E}" srcOrd="0" destOrd="0" presId="urn:microsoft.com/office/officeart/2005/8/layout/orgChart1"/>
    <dgm:cxn modelId="{913D922A-33F7-4866-AA63-38F7B1A5EE48}" type="presParOf" srcId="{CA7D7DD7-4BA3-4EF7-87E6-8B410AA9C427}" destId="{0CB4F123-8614-4887-9068-994E23253F11}" srcOrd="1" destOrd="0" presId="urn:microsoft.com/office/officeart/2005/8/layout/orgChart1"/>
    <dgm:cxn modelId="{798D951D-B982-4CAC-B582-0D1796166691}" type="presParOf" srcId="{CC3E2A8B-A7EE-44A7-97B3-3DD1FB51FD79}" destId="{F2527850-5E5A-40FF-8825-F4BAD724D51B}" srcOrd="1" destOrd="0" presId="urn:microsoft.com/office/officeart/2005/8/layout/orgChart1"/>
    <dgm:cxn modelId="{048D2931-27E8-4F66-83A8-23EB732E0D71}" type="presParOf" srcId="{CC3E2A8B-A7EE-44A7-97B3-3DD1FB51FD79}" destId="{22496B87-D258-4790-9A3B-333C0EC8B31C}" srcOrd="2" destOrd="0" presId="urn:microsoft.com/office/officeart/2005/8/layout/orgChart1"/>
    <dgm:cxn modelId="{BDAF0EFC-14AE-4A66-9317-4F20A26DE6A6}" type="presParOf" srcId="{84201E7F-9E51-4C8B-AD39-57FE1656463A}" destId="{7D796EE6-521E-4E72-9940-4E18E63D12B5}" srcOrd="2" destOrd="0" presId="urn:microsoft.com/office/officeart/2005/8/layout/orgChart1"/>
    <dgm:cxn modelId="{3DF55B84-DE58-49C4-8E6B-A0AF68840C94}" type="presParOf" srcId="{84201E7F-9E51-4C8B-AD39-57FE1656463A}" destId="{78366ADB-F4E9-45A7-A80B-925D0F20B268}" srcOrd="3" destOrd="0" presId="urn:microsoft.com/office/officeart/2005/8/layout/orgChart1"/>
    <dgm:cxn modelId="{B354531D-6FD1-48F9-9E4D-85E18966BC25}" type="presParOf" srcId="{78366ADB-F4E9-45A7-A80B-925D0F20B268}" destId="{7EABDAF2-EB15-47F1-9E61-5321A3ACFE0F}" srcOrd="0" destOrd="0" presId="urn:microsoft.com/office/officeart/2005/8/layout/orgChart1"/>
    <dgm:cxn modelId="{E43529CD-02DF-41C7-B6DB-483EEDE8AA0D}" type="presParOf" srcId="{7EABDAF2-EB15-47F1-9E61-5321A3ACFE0F}" destId="{3BAB9737-D064-4B06-8E8D-76360056AD66}" srcOrd="0" destOrd="0" presId="urn:microsoft.com/office/officeart/2005/8/layout/orgChart1"/>
    <dgm:cxn modelId="{08E93E9E-4C87-4FD3-A19B-17D08CD66912}" type="presParOf" srcId="{7EABDAF2-EB15-47F1-9E61-5321A3ACFE0F}" destId="{6EB8235F-83B6-4044-AA67-3B04C1953501}" srcOrd="1" destOrd="0" presId="urn:microsoft.com/office/officeart/2005/8/layout/orgChart1"/>
    <dgm:cxn modelId="{C3BF5CA8-3074-41F9-A11E-38E61EF5DDF2}" type="presParOf" srcId="{78366ADB-F4E9-45A7-A80B-925D0F20B268}" destId="{00C420B2-ED79-43F8-BA9A-474B7AF0B3F1}" srcOrd="1" destOrd="0" presId="urn:microsoft.com/office/officeart/2005/8/layout/orgChart1"/>
    <dgm:cxn modelId="{3658BC02-DAED-47F2-943E-FDA05C586D68}" type="presParOf" srcId="{78366ADB-F4E9-45A7-A80B-925D0F20B268}" destId="{1B0EECD7-714F-476A-8319-8DF40C3D2DF3}" srcOrd="2" destOrd="0" presId="urn:microsoft.com/office/officeart/2005/8/layout/orgChart1"/>
    <dgm:cxn modelId="{9483B6F2-00AB-4AB4-8CAC-D4622BE52295}" type="presParOf" srcId="{84201E7F-9E51-4C8B-AD39-57FE1656463A}" destId="{805B6469-7E84-4B09-B2EB-7D172D49D8D4}" srcOrd="4" destOrd="0" presId="urn:microsoft.com/office/officeart/2005/8/layout/orgChart1"/>
    <dgm:cxn modelId="{5EC01292-9009-42A2-BB30-F9BD83C77EE2}" type="presParOf" srcId="{84201E7F-9E51-4C8B-AD39-57FE1656463A}" destId="{8384D0E6-86FF-4E3A-9254-1E4725A7C694}" srcOrd="5" destOrd="0" presId="urn:microsoft.com/office/officeart/2005/8/layout/orgChart1"/>
    <dgm:cxn modelId="{8F23AA23-0087-4E8D-837F-9E115F122A0A}" type="presParOf" srcId="{8384D0E6-86FF-4E3A-9254-1E4725A7C694}" destId="{3C42F255-661F-4DED-8B51-304F70E14C73}" srcOrd="0" destOrd="0" presId="urn:microsoft.com/office/officeart/2005/8/layout/orgChart1"/>
    <dgm:cxn modelId="{13D1C2EB-01D7-4CA5-A1D0-3B43AED40E4F}" type="presParOf" srcId="{3C42F255-661F-4DED-8B51-304F70E14C73}" destId="{D35CF467-C772-41E5-BDC6-DC776F678831}" srcOrd="0" destOrd="0" presId="urn:microsoft.com/office/officeart/2005/8/layout/orgChart1"/>
    <dgm:cxn modelId="{00C13C81-FCB7-4F81-94DE-876F5E460E8B}" type="presParOf" srcId="{3C42F255-661F-4DED-8B51-304F70E14C73}" destId="{072FF620-9ED9-45C4-9791-5FB64E9FF5CA}" srcOrd="1" destOrd="0" presId="urn:microsoft.com/office/officeart/2005/8/layout/orgChart1"/>
    <dgm:cxn modelId="{8A3D1E73-2FF4-408D-A69C-A5A9F8D7EBE1}" type="presParOf" srcId="{8384D0E6-86FF-4E3A-9254-1E4725A7C694}" destId="{F3A3834B-553B-449A-8561-110D08DBD744}" srcOrd="1" destOrd="0" presId="urn:microsoft.com/office/officeart/2005/8/layout/orgChart1"/>
    <dgm:cxn modelId="{4D02C870-2765-4B99-BB44-730A4E3C5C6D}" type="presParOf" srcId="{8384D0E6-86FF-4E3A-9254-1E4725A7C694}" destId="{C0B6DC01-2682-479A-B725-71F20AA644F9}" srcOrd="2" destOrd="0" presId="urn:microsoft.com/office/officeart/2005/8/layout/orgChart1"/>
    <dgm:cxn modelId="{963EDB42-06A4-41C4-9620-23927AAE794E}" type="presParOf" srcId="{84201E7F-9E51-4C8B-AD39-57FE1656463A}" destId="{489B1779-20D3-412A-B4E2-3AA3E4B2B43C}" srcOrd="6" destOrd="0" presId="urn:microsoft.com/office/officeart/2005/8/layout/orgChart1"/>
    <dgm:cxn modelId="{DEBA7FF3-CE53-44F5-BA3F-064B486405C6}" type="presParOf" srcId="{84201E7F-9E51-4C8B-AD39-57FE1656463A}" destId="{2446EA96-6986-423B-B350-911E28C30B73}" srcOrd="7" destOrd="0" presId="urn:microsoft.com/office/officeart/2005/8/layout/orgChart1"/>
    <dgm:cxn modelId="{2297C304-22F5-4B0D-8DED-28E186A6D5FE}" type="presParOf" srcId="{2446EA96-6986-423B-B350-911E28C30B73}" destId="{4ACDC72C-BAEC-4C30-A431-C2EF97DC7102}" srcOrd="0" destOrd="0" presId="urn:microsoft.com/office/officeart/2005/8/layout/orgChart1"/>
    <dgm:cxn modelId="{471A0B80-556C-470E-BE17-766B9F3562F5}" type="presParOf" srcId="{4ACDC72C-BAEC-4C30-A431-C2EF97DC7102}" destId="{4C15940F-90B4-459F-84DE-A05D71C2435D}" srcOrd="0" destOrd="0" presId="urn:microsoft.com/office/officeart/2005/8/layout/orgChart1"/>
    <dgm:cxn modelId="{FFF73911-8C97-4312-AA33-0CFD88F8F2F3}" type="presParOf" srcId="{4ACDC72C-BAEC-4C30-A431-C2EF97DC7102}" destId="{A885BDD2-663A-4963-BF67-F11A8D5DD0AD}" srcOrd="1" destOrd="0" presId="urn:microsoft.com/office/officeart/2005/8/layout/orgChart1"/>
    <dgm:cxn modelId="{08FDB72F-61A9-4C40-B228-CFEF3DBBF2D2}" type="presParOf" srcId="{2446EA96-6986-423B-B350-911E28C30B73}" destId="{0204B389-3467-4FB7-B34A-FA0D6C44920C}" srcOrd="1" destOrd="0" presId="urn:microsoft.com/office/officeart/2005/8/layout/orgChart1"/>
    <dgm:cxn modelId="{A4CF5872-859E-4A34-9AB2-44ED221128BE}" type="presParOf" srcId="{2446EA96-6986-423B-B350-911E28C30B73}" destId="{2DD8C8A6-53DB-49E9-8D8D-1F8F24626D3D}" srcOrd="2" destOrd="0" presId="urn:microsoft.com/office/officeart/2005/8/layout/orgChart1"/>
    <dgm:cxn modelId="{A625A7E4-1D85-4303-9B93-5E7CAA1A8C52}" type="presParOf" srcId="{84201E7F-9E51-4C8B-AD39-57FE1656463A}" destId="{543B9E78-8635-498E-BA74-F8224A5C1B98}" srcOrd="8" destOrd="0" presId="urn:microsoft.com/office/officeart/2005/8/layout/orgChart1"/>
    <dgm:cxn modelId="{1275096A-55A5-43BA-A432-B27E0D5D5FFC}" type="presParOf" srcId="{84201E7F-9E51-4C8B-AD39-57FE1656463A}" destId="{109BD016-2E55-437C-B4C4-1C5E4CFC899C}" srcOrd="9" destOrd="0" presId="urn:microsoft.com/office/officeart/2005/8/layout/orgChart1"/>
    <dgm:cxn modelId="{D49532BF-CA00-4FA1-AEE7-41DC1A25BA83}" type="presParOf" srcId="{109BD016-2E55-437C-B4C4-1C5E4CFC899C}" destId="{7EB61A93-4989-460D-85CF-2A774FA8E987}" srcOrd="0" destOrd="0" presId="urn:microsoft.com/office/officeart/2005/8/layout/orgChart1"/>
    <dgm:cxn modelId="{CCC662A7-71EB-47F5-903B-3FC86B018F80}" type="presParOf" srcId="{7EB61A93-4989-460D-85CF-2A774FA8E987}" destId="{ADBCC361-1CF6-4473-9FEA-BEECD702EA9D}" srcOrd="0" destOrd="0" presId="urn:microsoft.com/office/officeart/2005/8/layout/orgChart1"/>
    <dgm:cxn modelId="{3790254D-D733-4F90-ABA1-C786A66F2F8D}" type="presParOf" srcId="{7EB61A93-4989-460D-85CF-2A774FA8E987}" destId="{268B7205-FF34-4760-8561-FCFA734500BB}" srcOrd="1" destOrd="0" presId="urn:microsoft.com/office/officeart/2005/8/layout/orgChart1"/>
    <dgm:cxn modelId="{1A83B031-BD20-4B55-A0D8-2E6F4E940D26}" type="presParOf" srcId="{109BD016-2E55-437C-B4C4-1C5E4CFC899C}" destId="{C503CFBF-8FF9-4A37-B414-D8F5A364F54F}" srcOrd="1" destOrd="0" presId="urn:microsoft.com/office/officeart/2005/8/layout/orgChart1"/>
    <dgm:cxn modelId="{BC917192-79A8-4CFE-BFC0-AE21C2778E7F}" type="presParOf" srcId="{109BD016-2E55-437C-B4C4-1C5E4CFC899C}" destId="{DB3E3E44-2FF1-4B20-A371-3D785A34E55C}" srcOrd="2" destOrd="0" presId="urn:microsoft.com/office/officeart/2005/8/layout/orgChart1"/>
    <dgm:cxn modelId="{384F55F4-C884-4BE8-B5DC-CE08DA24F501}" type="presParOf" srcId="{84201E7F-9E51-4C8B-AD39-57FE1656463A}" destId="{9F3B2684-1CF5-49F6-8E16-C7930869A10D}" srcOrd="10" destOrd="0" presId="urn:microsoft.com/office/officeart/2005/8/layout/orgChart1"/>
    <dgm:cxn modelId="{E8F3C4E0-B631-4C7B-96B3-41F5E12FDAAF}" type="presParOf" srcId="{84201E7F-9E51-4C8B-AD39-57FE1656463A}" destId="{6DFD8782-B766-458C-874F-51BB4CB249F8}" srcOrd="11" destOrd="0" presId="urn:microsoft.com/office/officeart/2005/8/layout/orgChart1"/>
    <dgm:cxn modelId="{C0C4E2D2-0592-4615-B207-1FC79E0C51D1}" type="presParOf" srcId="{6DFD8782-B766-458C-874F-51BB4CB249F8}" destId="{6448474F-C8D0-4083-BBC2-72C9B34E7309}" srcOrd="0" destOrd="0" presId="urn:microsoft.com/office/officeart/2005/8/layout/orgChart1"/>
    <dgm:cxn modelId="{F75DB7C6-6DE3-4E8E-B5CD-2CC0B7BECF2B}" type="presParOf" srcId="{6448474F-C8D0-4083-BBC2-72C9B34E7309}" destId="{10D853BD-07C0-43F9-B4BE-819BB61C4F4F}" srcOrd="0" destOrd="0" presId="urn:microsoft.com/office/officeart/2005/8/layout/orgChart1"/>
    <dgm:cxn modelId="{9B204CC2-F336-4F87-A3B0-93DF867B221B}" type="presParOf" srcId="{6448474F-C8D0-4083-BBC2-72C9B34E7309}" destId="{B60145BA-841E-4A50-BAB3-E57EE176D8A2}" srcOrd="1" destOrd="0" presId="urn:microsoft.com/office/officeart/2005/8/layout/orgChart1"/>
    <dgm:cxn modelId="{7144ED76-D8A4-45C0-8CA5-105C524AEC1D}" type="presParOf" srcId="{6DFD8782-B766-458C-874F-51BB4CB249F8}" destId="{2C248BDD-29D3-4CED-8305-CDE79A83B90D}" srcOrd="1" destOrd="0" presId="urn:microsoft.com/office/officeart/2005/8/layout/orgChart1"/>
    <dgm:cxn modelId="{93AA55D1-BED6-49BF-8A07-B97C97BE0A6A}" type="presParOf" srcId="{6DFD8782-B766-458C-874F-51BB4CB249F8}" destId="{40F6EC1F-50B6-47FE-8765-906F071CF976}" srcOrd="2" destOrd="0" presId="urn:microsoft.com/office/officeart/2005/8/layout/orgChart1"/>
    <dgm:cxn modelId="{DDB7552A-D12F-453F-A71C-AE0BC87FE0B4}" type="presParOf" srcId="{84201E7F-9E51-4C8B-AD39-57FE1656463A}" destId="{CBD4A027-418B-4E05-9F86-4EE84E7A1187}" srcOrd="12" destOrd="0" presId="urn:microsoft.com/office/officeart/2005/8/layout/orgChart1"/>
    <dgm:cxn modelId="{CBAF1A23-A8F6-491F-9FF4-407897B1023C}" type="presParOf" srcId="{84201E7F-9E51-4C8B-AD39-57FE1656463A}" destId="{B027E1F3-BD08-4ED7-BD61-859457D53B73}" srcOrd="13" destOrd="0" presId="urn:microsoft.com/office/officeart/2005/8/layout/orgChart1"/>
    <dgm:cxn modelId="{6D2C6F3C-6EF6-4A3F-A114-9C8645E98F4D}" type="presParOf" srcId="{B027E1F3-BD08-4ED7-BD61-859457D53B73}" destId="{60A014A3-23C5-4D74-8539-C7AE4D665710}" srcOrd="0" destOrd="0" presId="urn:microsoft.com/office/officeart/2005/8/layout/orgChart1"/>
    <dgm:cxn modelId="{F4B64986-78BE-4D63-A720-71987874D5C2}" type="presParOf" srcId="{60A014A3-23C5-4D74-8539-C7AE4D665710}" destId="{31695DAB-630A-49DD-861D-BC04E4D69AAC}" srcOrd="0" destOrd="0" presId="urn:microsoft.com/office/officeart/2005/8/layout/orgChart1"/>
    <dgm:cxn modelId="{5D5231BA-40BA-45DA-BC5A-F2ADDD5E0429}" type="presParOf" srcId="{60A014A3-23C5-4D74-8539-C7AE4D665710}" destId="{B7B11433-40F9-4653-B71E-DED24E770256}" srcOrd="1" destOrd="0" presId="urn:microsoft.com/office/officeart/2005/8/layout/orgChart1"/>
    <dgm:cxn modelId="{8A33DDB4-6CD6-4F80-89E3-5C5D4E6EBAC6}" type="presParOf" srcId="{B027E1F3-BD08-4ED7-BD61-859457D53B73}" destId="{9BC9A90C-BF6C-42F1-AAB2-2440AA9E8E45}" srcOrd="1" destOrd="0" presId="urn:microsoft.com/office/officeart/2005/8/layout/orgChart1"/>
    <dgm:cxn modelId="{3ADE907E-E930-41B7-81B5-4D581ADC9135}" type="presParOf" srcId="{B027E1F3-BD08-4ED7-BD61-859457D53B73}" destId="{8C48018B-29D5-4A18-B11C-D7AC3DCF1776}" srcOrd="2" destOrd="0" presId="urn:microsoft.com/office/officeart/2005/8/layout/orgChart1"/>
    <dgm:cxn modelId="{92F784BA-50E7-4B31-9BD3-92C0C5EBD668}" type="presParOf" srcId="{63F4610A-478F-43BD-B77F-CD9F1E25AC09}" destId="{AEEDFB1E-1FD3-44A7-908E-E4A5BF69B500}" srcOrd="2" destOrd="0" presId="urn:microsoft.com/office/officeart/2005/8/layout/orgChart1"/>
    <dgm:cxn modelId="{C0B3F23E-A3E5-462C-B8D7-C27F84852A8D}" type="presParOf" srcId="{63F4610A-478F-43BD-B77F-CD9F1E25AC09}" destId="{7561DE2D-722C-4715-B4CE-A68662547A25}" srcOrd="3" destOrd="0" presId="urn:microsoft.com/office/officeart/2005/8/layout/orgChart1"/>
    <dgm:cxn modelId="{DE93A667-7CFD-4E3B-AE87-510D5EFCF3CC}" type="presParOf" srcId="{7561DE2D-722C-4715-B4CE-A68662547A25}" destId="{9EA7CA1E-342D-4833-B3A4-6D3ED78EFB7F}" srcOrd="0" destOrd="0" presId="urn:microsoft.com/office/officeart/2005/8/layout/orgChart1"/>
    <dgm:cxn modelId="{51D469FC-46B9-4545-B268-9FC128831547}" type="presParOf" srcId="{9EA7CA1E-342D-4833-B3A4-6D3ED78EFB7F}" destId="{BA2B377A-2440-4802-8AB0-AA6500CE9DE6}" srcOrd="0" destOrd="0" presId="urn:microsoft.com/office/officeart/2005/8/layout/orgChart1"/>
    <dgm:cxn modelId="{673B3FAE-3D24-4B71-A4DF-386762DAEB7D}" type="presParOf" srcId="{9EA7CA1E-342D-4833-B3A4-6D3ED78EFB7F}" destId="{D12DE95C-3201-4A37-AC81-5DCFE2F828C9}" srcOrd="1" destOrd="0" presId="urn:microsoft.com/office/officeart/2005/8/layout/orgChart1"/>
    <dgm:cxn modelId="{75B9C96E-1B35-4C63-BB04-99C00A6274E7}" type="presParOf" srcId="{7561DE2D-722C-4715-B4CE-A68662547A25}" destId="{DE40D3AB-F552-4EBF-A523-E83FE87FC9CE}" srcOrd="1" destOrd="0" presId="urn:microsoft.com/office/officeart/2005/8/layout/orgChart1"/>
    <dgm:cxn modelId="{D537B1DE-D563-41D6-A51B-965D00A1DFB6}" type="presParOf" srcId="{7561DE2D-722C-4715-B4CE-A68662547A25}" destId="{4EA03706-2037-4288-A530-7A1DBB086081}" srcOrd="2" destOrd="0" presId="urn:microsoft.com/office/officeart/2005/8/layout/orgChart1"/>
    <dgm:cxn modelId="{B0C671C7-D33F-4406-BEA6-19F71CFBC83A}" type="presParOf" srcId="{63F4610A-478F-43BD-B77F-CD9F1E25AC09}" destId="{7CA6F4B3-EB6E-453D-8D93-F528FB6222ED}" srcOrd="4" destOrd="0" presId="urn:microsoft.com/office/officeart/2005/8/layout/orgChart1"/>
    <dgm:cxn modelId="{0B772636-EA6B-4389-8E0D-0D2F993A17EC}" type="presParOf" srcId="{63F4610A-478F-43BD-B77F-CD9F1E25AC09}" destId="{39F0640A-1461-43AA-BED9-E7519C4A8C13}" srcOrd="5" destOrd="0" presId="urn:microsoft.com/office/officeart/2005/8/layout/orgChart1"/>
    <dgm:cxn modelId="{6591E3AB-0E36-422F-A447-2AC09556FA1C}" type="presParOf" srcId="{39F0640A-1461-43AA-BED9-E7519C4A8C13}" destId="{284875B8-F26E-4694-AE7F-43E8EBA5F4EB}" srcOrd="0" destOrd="0" presId="urn:microsoft.com/office/officeart/2005/8/layout/orgChart1"/>
    <dgm:cxn modelId="{EAE58AE9-234F-4D74-9089-50663346433E}" type="presParOf" srcId="{284875B8-F26E-4694-AE7F-43E8EBA5F4EB}" destId="{B2DF1389-A8AF-49BE-B328-749CA5555FEE}" srcOrd="0" destOrd="0" presId="urn:microsoft.com/office/officeart/2005/8/layout/orgChart1"/>
    <dgm:cxn modelId="{B901B5AA-759C-4469-AEB2-D5AC31435E50}" type="presParOf" srcId="{284875B8-F26E-4694-AE7F-43E8EBA5F4EB}" destId="{E000D3A5-17EE-4DEE-804C-099592D7F5E3}" srcOrd="1" destOrd="0" presId="urn:microsoft.com/office/officeart/2005/8/layout/orgChart1"/>
    <dgm:cxn modelId="{0B77DC26-0459-4571-98D7-BA58830D0224}" type="presParOf" srcId="{39F0640A-1461-43AA-BED9-E7519C4A8C13}" destId="{05CFE45B-9F49-46CD-9839-951DFB32CA7E}" srcOrd="1" destOrd="0" presId="urn:microsoft.com/office/officeart/2005/8/layout/orgChart1"/>
    <dgm:cxn modelId="{B98FB3E5-2496-4C24-BBAE-23930E49E4AC}" type="presParOf" srcId="{39F0640A-1461-43AA-BED9-E7519C4A8C13}" destId="{3AD229BD-0E8F-4ECF-AAD9-76D887025017}" srcOrd="2" destOrd="0" presId="urn:microsoft.com/office/officeart/2005/8/layout/orgChart1"/>
    <dgm:cxn modelId="{0D8680A9-AB99-4B8B-9360-A8858505FCB3}" type="presParOf" srcId="{63F4610A-478F-43BD-B77F-CD9F1E25AC09}" destId="{E5EE0C21-F119-4F71-AB6B-94D1E4368D88}" srcOrd="6" destOrd="0" presId="urn:microsoft.com/office/officeart/2005/8/layout/orgChart1"/>
    <dgm:cxn modelId="{B60BDF25-A84B-4923-84B8-143EEDB80190}" type="presParOf" srcId="{63F4610A-478F-43BD-B77F-CD9F1E25AC09}" destId="{E999F5CE-A71A-465E-B340-1018E182F742}" srcOrd="7" destOrd="0" presId="urn:microsoft.com/office/officeart/2005/8/layout/orgChart1"/>
    <dgm:cxn modelId="{DD58F3AA-89B1-49B0-AAFA-F3A379C7CE05}" type="presParOf" srcId="{E999F5CE-A71A-465E-B340-1018E182F742}" destId="{342B721A-6C78-4370-864E-DDDD44E993C4}" srcOrd="0" destOrd="0" presId="urn:microsoft.com/office/officeart/2005/8/layout/orgChart1"/>
    <dgm:cxn modelId="{74B5AE01-047A-4F20-B6C0-60CE4ABD0478}" type="presParOf" srcId="{342B721A-6C78-4370-864E-DDDD44E993C4}" destId="{C2B7C831-5C39-4CA9-9DDE-53375518F238}" srcOrd="0" destOrd="0" presId="urn:microsoft.com/office/officeart/2005/8/layout/orgChart1"/>
    <dgm:cxn modelId="{B34CBC42-F606-49E5-9336-AC36F42B78B5}" type="presParOf" srcId="{342B721A-6C78-4370-864E-DDDD44E993C4}" destId="{4CEB5422-5B35-4A04-B85F-DEA5715A147B}" srcOrd="1" destOrd="0" presId="urn:microsoft.com/office/officeart/2005/8/layout/orgChart1"/>
    <dgm:cxn modelId="{16036020-A6AC-4645-8196-75B48830641A}" type="presParOf" srcId="{E999F5CE-A71A-465E-B340-1018E182F742}" destId="{4E7274FD-B377-4DCF-91A2-32B21F396544}" srcOrd="1" destOrd="0" presId="urn:microsoft.com/office/officeart/2005/8/layout/orgChart1"/>
    <dgm:cxn modelId="{063D9B13-0CD5-4556-BBF0-D592658CEBDB}" type="presParOf" srcId="{E999F5CE-A71A-465E-B340-1018E182F742}" destId="{D3D35696-96C7-432E-91CE-83F96106FC67}" srcOrd="2" destOrd="0" presId="urn:microsoft.com/office/officeart/2005/8/layout/orgChart1"/>
    <dgm:cxn modelId="{7F65EE66-6ADF-4428-B820-AC08CA34B331}" type="presParOf" srcId="{63F4610A-478F-43BD-B77F-CD9F1E25AC09}" destId="{77342A31-E011-4292-AC22-DCC22F5B2B2C}" srcOrd="8" destOrd="0" presId="urn:microsoft.com/office/officeart/2005/8/layout/orgChart1"/>
    <dgm:cxn modelId="{CBE41EBE-11D9-41A4-A3D5-E558375DCFA4}" type="presParOf" srcId="{63F4610A-478F-43BD-B77F-CD9F1E25AC09}" destId="{891C0114-ED02-4D4E-9B31-C91FC007C6F0}" srcOrd="9" destOrd="0" presId="urn:microsoft.com/office/officeart/2005/8/layout/orgChart1"/>
    <dgm:cxn modelId="{A791BEE1-AA27-4F70-B6CB-7468C9B2A903}" type="presParOf" srcId="{891C0114-ED02-4D4E-9B31-C91FC007C6F0}" destId="{A5409F4B-276B-4B52-B534-B6AD74B1F23A}" srcOrd="0" destOrd="0" presId="urn:microsoft.com/office/officeart/2005/8/layout/orgChart1"/>
    <dgm:cxn modelId="{F4CD1A87-2CAF-4B80-A5DB-832CB3EF4313}" type="presParOf" srcId="{A5409F4B-276B-4B52-B534-B6AD74B1F23A}" destId="{3D5278E9-B11F-47A4-BD14-5B8A1F3C5E57}" srcOrd="0" destOrd="0" presId="urn:microsoft.com/office/officeart/2005/8/layout/orgChart1"/>
    <dgm:cxn modelId="{C7F2B66D-D5ED-4055-AEB1-D086B8C01071}" type="presParOf" srcId="{A5409F4B-276B-4B52-B534-B6AD74B1F23A}" destId="{C8C33E51-0325-4794-86AB-DBAFC932157A}" srcOrd="1" destOrd="0" presId="urn:microsoft.com/office/officeart/2005/8/layout/orgChart1"/>
    <dgm:cxn modelId="{B63601C6-BE60-463C-B644-56D5A899A6FD}" type="presParOf" srcId="{891C0114-ED02-4D4E-9B31-C91FC007C6F0}" destId="{96101548-CA49-4AD5-ADE4-6C890E54F247}" srcOrd="1" destOrd="0" presId="urn:microsoft.com/office/officeart/2005/8/layout/orgChart1"/>
    <dgm:cxn modelId="{BB3AB8ED-CB3C-40CC-8F3B-05DC7E038BE9}" type="presParOf" srcId="{891C0114-ED02-4D4E-9B31-C91FC007C6F0}" destId="{EAE36BAF-061E-4F67-9388-10E3CD6F4FB9}" srcOrd="2" destOrd="0" presId="urn:microsoft.com/office/officeart/2005/8/layout/orgChart1"/>
    <dgm:cxn modelId="{FC792EC1-4ABE-4ACA-B237-246BE4228146}" type="presParOf" srcId="{63F4610A-478F-43BD-B77F-CD9F1E25AC09}" destId="{48194D4D-47A9-4B20-B2CC-C2E89D23ADDF}" srcOrd="10" destOrd="0" presId="urn:microsoft.com/office/officeart/2005/8/layout/orgChart1"/>
    <dgm:cxn modelId="{D8B0D231-8A2C-48FC-A5FA-15CB19101D2D}" type="presParOf" srcId="{63F4610A-478F-43BD-B77F-CD9F1E25AC09}" destId="{99B30CAD-43E3-4D25-B382-76D6F9884C94}" srcOrd="11" destOrd="0" presId="urn:microsoft.com/office/officeart/2005/8/layout/orgChart1"/>
    <dgm:cxn modelId="{411772FC-B4BC-4931-AD94-5EF128AC2B31}" type="presParOf" srcId="{99B30CAD-43E3-4D25-B382-76D6F9884C94}" destId="{44F2C7B6-32BC-4E87-92F9-2174E5F496A8}" srcOrd="0" destOrd="0" presId="urn:microsoft.com/office/officeart/2005/8/layout/orgChart1"/>
    <dgm:cxn modelId="{0831CDED-44F7-4542-BD2C-C1B6A107CA02}" type="presParOf" srcId="{44F2C7B6-32BC-4E87-92F9-2174E5F496A8}" destId="{81764131-04F8-4565-8526-4C31C4DAA106}" srcOrd="0" destOrd="0" presId="urn:microsoft.com/office/officeart/2005/8/layout/orgChart1"/>
    <dgm:cxn modelId="{565BA350-BF1D-42CF-AE8B-F4289D7F4754}" type="presParOf" srcId="{44F2C7B6-32BC-4E87-92F9-2174E5F496A8}" destId="{93807853-4DD4-4BF2-9A93-336B045079CC}" srcOrd="1" destOrd="0" presId="urn:microsoft.com/office/officeart/2005/8/layout/orgChart1"/>
    <dgm:cxn modelId="{5B1EB91D-D195-4A3C-BE7C-C43FFA219270}" type="presParOf" srcId="{99B30CAD-43E3-4D25-B382-76D6F9884C94}" destId="{FA2A8530-0CAE-409D-B3C7-71C97A64F53E}" srcOrd="1" destOrd="0" presId="urn:microsoft.com/office/officeart/2005/8/layout/orgChart1"/>
    <dgm:cxn modelId="{983491ED-7655-4D99-8DDA-5FEBD81D1EEA}" type="presParOf" srcId="{99B30CAD-43E3-4D25-B382-76D6F9884C94}" destId="{FDB2C57F-DE91-400D-8B24-0FB94E95D534}" srcOrd="2" destOrd="0" presId="urn:microsoft.com/office/officeart/2005/8/layout/orgChart1"/>
    <dgm:cxn modelId="{8FC9D303-73E7-4B19-A5AB-3688C3EF34E2}" type="presParOf" srcId="{63F4610A-478F-43BD-B77F-CD9F1E25AC09}" destId="{5466833D-0853-4F5C-8693-40A2186C1937}" srcOrd="12" destOrd="0" presId="urn:microsoft.com/office/officeart/2005/8/layout/orgChart1"/>
    <dgm:cxn modelId="{5EED82FB-9A27-4F10-AF38-AD2A059F7C04}" type="presParOf" srcId="{63F4610A-478F-43BD-B77F-CD9F1E25AC09}" destId="{4211581D-6BD4-475A-80BE-F536E614E563}" srcOrd="13" destOrd="0" presId="urn:microsoft.com/office/officeart/2005/8/layout/orgChart1"/>
    <dgm:cxn modelId="{95A3C9E6-3EAC-482A-A1D4-232A02F0C60D}" type="presParOf" srcId="{4211581D-6BD4-475A-80BE-F536E614E563}" destId="{0C3A7BEB-F617-4ACA-A2EF-65097696F68C}" srcOrd="0" destOrd="0" presId="urn:microsoft.com/office/officeart/2005/8/layout/orgChart1"/>
    <dgm:cxn modelId="{8B11E7E7-60D5-4540-B700-3EA1A3F5C68D}" type="presParOf" srcId="{0C3A7BEB-F617-4ACA-A2EF-65097696F68C}" destId="{C686827C-9B8F-4E86-80EC-BA1AA4F53A84}" srcOrd="0" destOrd="0" presId="urn:microsoft.com/office/officeart/2005/8/layout/orgChart1"/>
    <dgm:cxn modelId="{4E7F98AD-1BAE-4B79-BE3B-CD4A5AC7817E}" type="presParOf" srcId="{0C3A7BEB-F617-4ACA-A2EF-65097696F68C}" destId="{BB2DA766-F5D3-404F-BC67-F4A21D98D562}" srcOrd="1" destOrd="0" presId="urn:microsoft.com/office/officeart/2005/8/layout/orgChart1"/>
    <dgm:cxn modelId="{8688DA2E-59B4-4BF0-9A89-416FB0FF82BE}" type="presParOf" srcId="{4211581D-6BD4-475A-80BE-F536E614E563}" destId="{5A298257-164C-4912-A02B-26DCAF1B8DEB}" srcOrd="1" destOrd="0" presId="urn:microsoft.com/office/officeart/2005/8/layout/orgChart1"/>
    <dgm:cxn modelId="{C5EFF5CF-66F7-459B-B640-E7C1B4623C9A}" type="presParOf" srcId="{4211581D-6BD4-475A-80BE-F536E614E563}" destId="{D78F8128-E7EE-408E-A1D5-18A2D754844A}" srcOrd="2" destOrd="0" presId="urn:microsoft.com/office/officeart/2005/8/layout/orgChart1"/>
    <dgm:cxn modelId="{A4DC3259-3BAD-4B50-86A4-B666F9050DA9}" type="presParOf" srcId="{74B672E3-1E36-431C-ABA8-0541EC934DBD}" destId="{A0B73C3E-9BB3-4457-9C59-D5746D377866}" srcOrd="2" destOrd="0" presId="urn:microsoft.com/office/officeart/2005/8/layout/orgChart1"/>
    <dgm:cxn modelId="{08C8CB4A-59C9-4197-8AC0-6E270A42A013}" type="presParOf" srcId="{A0B73C3E-9BB3-4457-9C59-D5746D377866}" destId="{9C7FFC17-AB77-4359-A2B8-94BEADE327CC}" srcOrd="0" destOrd="0" presId="urn:microsoft.com/office/officeart/2005/8/layout/orgChart1"/>
    <dgm:cxn modelId="{BA571DEA-EA43-4149-9E3B-CFA046FA1105}" type="presParOf" srcId="{A0B73C3E-9BB3-4457-9C59-D5746D377866}" destId="{9B8661F2-8161-4BE9-8759-24BF9856C0FD}" srcOrd="1" destOrd="0" presId="urn:microsoft.com/office/officeart/2005/8/layout/orgChart1"/>
    <dgm:cxn modelId="{BE72C0D4-CD93-4376-9D97-7C585D241FF7}" type="presParOf" srcId="{9B8661F2-8161-4BE9-8759-24BF9856C0FD}" destId="{590D2AEF-718A-45AB-965C-674A9AD7CA9D}" srcOrd="0" destOrd="0" presId="urn:microsoft.com/office/officeart/2005/8/layout/orgChart1"/>
    <dgm:cxn modelId="{46D8C94B-86D8-430B-B6BE-70E6D08E2F18}" type="presParOf" srcId="{590D2AEF-718A-45AB-965C-674A9AD7CA9D}" destId="{EFE745DF-9AC2-43F8-9A4A-E8685202CB5D}" srcOrd="0" destOrd="0" presId="urn:microsoft.com/office/officeart/2005/8/layout/orgChart1"/>
    <dgm:cxn modelId="{2A7D8587-A0B6-4F3D-A55B-8709B34A024D}" type="presParOf" srcId="{590D2AEF-718A-45AB-965C-674A9AD7CA9D}" destId="{52989E9A-CA8E-431B-ACFD-08DD8A9F3E86}" srcOrd="1" destOrd="0" presId="urn:microsoft.com/office/officeart/2005/8/layout/orgChart1"/>
    <dgm:cxn modelId="{C29634DA-40BF-4350-8AD8-48027EA1A27E}" type="presParOf" srcId="{9B8661F2-8161-4BE9-8759-24BF9856C0FD}" destId="{49DCBF6D-E345-4B4B-8BA7-0A275620609D}" srcOrd="1" destOrd="0" presId="urn:microsoft.com/office/officeart/2005/8/layout/orgChart1"/>
    <dgm:cxn modelId="{4198BFEE-BBB2-47DE-9EBA-755E364D0B0B}" type="presParOf" srcId="{9B8661F2-8161-4BE9-8759-24BF9856C0FD}" destId="{373C162C-D903-4A42-80D3-E44E3AB5963F}" srcOrd="2" destOrd="0" presId="urn:microsoft.com/office/officeart/2005/8/layout/orgChart1"/>
    <dgm:cxn modelId="{931B9367-4357-4E5F-B53A-37B7BCC6A849}" type="presParOf" srcId="{A0B73C3E-9BB3-4457-9C59-D5746D377866}" destId="{A4ECB9C2-FBAF-4AA2-8F2B-D62CFA16BEF6}" srcOrd="2" destOrd="0" presId="urn:microsoft.com/office/officeart/2005/8/layout/orgChart1"/>
    <dgm:cxn modelId="{67634AED-2F21-49FA-865F-AEC962B89412}" type="presParOf" srcId="{A0B73C3E-9BB3-4457-9C59-D5746D377866}" destId="{D5434164-30D2-4969-9D6D-69C97F6803C2}" srcOrd="3" destOrd="0" presId="urn:microsoft.com/office/officeart/2005/8/layout/orgChart1"/>
    <dgm:cxn modelId="{10514733-7011-428C-93F5-0244344A9AE1}" type="presParOf" srcId="{D5434164-30D2-4969-9D6D-69C97F6803C2}" destId="{6F0CEDC2-D66D-4228-A011-8CEF3370819E}" srcOrd="0" destOrd="0" presId="urn:microsoft.com/office/officeart/2005/8/layout/orgChart1"/>
    <dgm:cxn modelId="{1581C92A-8615-4AF0-AF03-5A4AF579C426}" type="presParOf" srcId="{6F0CEDC2-D66D-4228-A011-8CEF3370819E}" destId="{1F8B1418-DDFB-4C64-8CE7-2A75FEA50352}" srcOrd="0" destOrd="0" presId="urn:microsoft.com/office/officeart/2005/8/layout/orgChart1"/>
    <dgm:cxn modelId="{B77F5164-C4D6-4871-969D-D7C539AF04B4}" type="presParOf" srcId="{6F0CEDC2-D66D-4228-A011-8CEF3370819E}" destId="{E5C04FC2-C8A5-4423-A950-7CB87B6D43BE}" srcOrd="1" destOrd="0" presId="urn:microsoft.com/office/officeart/2005/8/layout/orgChart1"/>
    <dgm:cxn modelId="{8D91FF0F-C31A-4B1F-A656-6B0432BE9759}" type="presParOf" srcId="{D5434164-30D2-4969-9D6D-69C97F6803C2}" destId="{7DF5EA54-1A55-4C08-A9D1-92E79FD4A640}" srcOrd="1" destOrd="0" presId="urn:microsoft.com/office/officeart/2005/8/layout/orgChart1"/>
    <dgm:cxn modelId="{66944C3A-70C5-4FD2-A0DB-9A2A0EA06513}" type="presParOf" srcId="{D5434164-30D2-4969-9D6D-69C97F6803C2}" destId="{9EE578A0-5535-46C6-8832-B291B58300CB}" srcOrd="2" destOrd="0" presId="urn:microsoft.com/office/officeart/2005/8/layout/orgChart1"/>
    <dgm:cxn modelId="{8C9C61C1-E718-434D-B785-CBF4BE085454}" type="presParOf" srcId="{9EF433DD-6BCB-4535-8999-882DD529FFE8}" destId="{705063E1-2C82-48DA-8C18-68874EE8B0BC}" srcOrd="1" destOrd="0" presId="urn:microsoft.com/office/officeart/2005/8/layout/orgChart1"/>
    <dgm:cxn modelId="{1B95D2CD-D7CF-49A5-9000-E36CB1DC9AD7}" type="presParOf" srcId="{705063E1-2C82-48DA-8C18-68874EE8B0BC}" destId="{C52967A0-9345-4EF2-9C5F-70EAED964E30}" srcOrd="0" destOrd="0" presId="urn:microsoft.com/office/officeart/2005/8/layout/orgChart1"/>
    <dgm:cxn modelId="{003BABC9-3271-48FD-B8B1-26DB790A6C7A}" type="presParOf" srcId="{C52967A0-9345-4EF2-9C5F-70EAED964E30}" destId="{ADC51BE4-F42D-4761-B8B0-A6A37A67D999}" srcOrd="0" destOrd="0" presId="urn:microsoft.com/office/officeart/2005/8/layout/orgChart1"/>
    <dgm:cxn modelId="{5B3FA534-9958-46B4-BFAC-3F9B16F378E0}" type="presParOf" srcId="{C52967A0-9345-4EF2-9C5F-70EAED964E30}" destId="{CD5F21D8-E4E5-4365-918E-7563D506DB6C}" srcOrd="1" destOrd="0" presId="urn:microsoft.com/office/officeart/2005/8/layout/orgChart1"/>
    <dgm:cxn modelId="{C20D8773-9917-4A4A-A050-09871CAA94E4}" type="presParOf" srcId="{705063E1-2C82-48DA-8C18-68874EE8B0BC}" destId="{A083051F-1023-4951-B67A-F96693E0F9B8}" srcOrd="1" destOrd="0" presId="urn:microsoft.com/office/officeart/2005/8/layout/orgChart1"/>
    <dgm:cxn modelId="{23B18CFD-1CFD-4347-88B2-1FF1BE2DCC16}" type="presParOf" srcId="{705063E1-2C82-48DA-8C18-68874EE8B0BC}" destId="{E4C0363F-D8E7-4B00-80FD-174458CC1C78}" srcOrd="2" destOrd="0" presId="urn:microsoft.com/office/officeart/2005/8/layout/orgChart1"/>
    <dgm:cxn modelId="{C9CB2768-7E24-4CAE-8BD6-62B0276C1C73}" type="presParOf" srcId="{9EF433DD-6BCB-4535-8999-882DD529FFE8}" destId="{A1C44390-18B3-4DD4-8A58-B6A9C73ACCB2}" srcOrd="2" destOrd="0" presId="urn:microsoft.com/office/officeart/2005/8/layout/orgChart1"/>
    <dgm:cxn modelId="{69CA7C79-1544-49EF-9CC1-F5B83C705BC3}" type="presParOf" srcId="{A1C44390-18B3-4DD4-8A58-B6A9C73ACCB2}" destId="{F3BCD5F6-9752-4C90-9CDB-5D73E0AD2B51}" srcOrd="0" destOrd="0" presId="urn:microsoft.com/office/officeart/2005/8/layout/orgChart1"/>
    <dgm:cxn modelId="{85C95437-1246-4D3A-98E8-90B148CB70F1}" type="presParOf" srcId="{F3BCD5F6-9752-4C90-9CDB-5D73E0AD2B51}" destId="{1732AC01-706F-4DA3-A9ED-C1988AE04EA4}" srcOrd="0" destOrd="0" presId="urn:microsoft.com/office/officeart/2005/8/layout/orgChart1"/>
    <dgm:cxn modelId="{EA330036-83D7-4497-8E58-89F74069439F}" type="presParOf" srcId="{F3BCD5F6-9752-4C90-9CDB-5D73E0AD2B51}" destId="{48209E4C-70CE-44CC-865A-7ABA65358404}" srcOrd="1" destOrd="0" presId="urn:microsoft.com/office/officeart/2005/8/layout/orgChart1"/>
    <dgm:cxn modelId="{BC8586B2-4873-47B9-A782-38F5772FC796}" type="presParOf" srcId="{A1C44390-18B3-4DD4-8A58-B6A9C73ACCB2}" destId="{9373A552-1E45-4616-9EAB-E8C95666519B}" srcOrd="1" destOrd="0" presId="urn:microsoft.com/office/officeart/2005/8/layout/orgChart1"/>
    <dgm:cxn modelId="{C3F8B855-D2DD-4209-9BAE-CBFA536C872D}" type="presParOf" srcId="{A1C44390-18B3-4DD4-8A58-B6A9C73ACCB2}" destId="{AB1CEA02-7CB8-48F1-9DF2-722DBEF54422}"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ECB9C2-FBAF-4AA2-8F2B-D62CFA16BEF6}">
      <dsp:nvSpPr>
        <dsp:cNvPr id="0" name=""/>
        <dsp:cNvSpPr/>
      </dsp:nvSpPr>
      <dsp:spPr>
        <a:xfrm>
          <a:off x="3086062" y="676921"/>
          <a:ext cx="1157142" cy="158906"/>
        </a:xfrm>
        <a:custGeom>
          <a:avLst/>
          <a:gdLst/>
          <a:ahLst/>
          <a:cxnLst/>
          <a:rect l="0" t="0" r="0" b="0"/>
          <a:pathLst>
            <a:path>
              <a:moveTo>
                <a:pt x="0" y="165795"/>
              </a:moveTo>
              <a:lnTo>
                <a:pt x="1209302" y="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9C7FFC17-AB77-4359-A2B8-94BEADE327CC}">
      <dsp:nvSpPr>
        <dsp:cNvPr id="0" name=""/>
        <dsp:cNvSpPr/>
      </dsp:nvSpPr>
      <dsp:spPr>
        <a:xfrm>
          <a:off x="1876628" y="740810"/>
          <a:ext cx="1209433" cy="95017"/>
        </a:xfrm>
        <a:custGeom>
          <a:avLst/>
          <a:gdLst/>
          <a:ahLst/>
          <a:cxnLst/>
          <a:rect l="0" t="0" r="0" b="0"/>
          <a:pathLst>
            <a:path>
              <a:moveTo>
                <a:pt x="1263950" y="99026"/>
              </a:moveTo>
              <a:lnTo>
                <a:pt x="0" y="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5466833D-0853-4F5C-8693-40A2186C1937}">
      <dsp:nvSpPr>
        <dsp:cNvPr id="0" name=""/>
        <dsp:cNvSpPr/>
      </dsp:nvSpPr>
      <dsp:spPr>
        <a:xfrm>
          <a:off x="3086062" y="835827"/>
          <a:ext cx="2348673" cy="719058"/>
        </a:xfrm>
        <a:custGeom>
          <a:avLst/>
          <a:gdLst/>
          <a:ahLst/>
          <a:cxnLst/>
          <a:rect l="0" t="0" r="0" b="0"/>
          <a:pathLst>
            <a:path>
              <a:moveTo>
                <a:pt x="0" y="0"/>
              </a:moveTo>
              <a:lnTo>
                <a:pt x="0" y="681278"/>
              </a:lnTo>
              <a:lnTo>
                <a:pt x="2454542" y="681278"/>
              </a:lnTo>
              <a:lnTo>
                <a:pt x="2454542" y="751744"/>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8194D4D-47A9-4B20-B2CC-C2E89D23ADDF}">
      <dsp:nvSpPr>
        <dsp:cNvPr id="0" name=""/>
        <dsp:cNvSpPr/>
      </dsp:nvSpPr>
      <dsp:spPr>
        <a:xfrm>
          <a:off x="3086062" y="835827"/>
          <a:ext cx="1577052" cy="723897"/>
        </a:xfrm>
        <a:custGeom>
          <a:avLst/>
          <a:gdLst/>
          <a:ahLst/>
          <a:cxnLst/>
          <a:rect l="0" t="0" r="0" b="0"/>
          <a:pathLst>
            <a:path>
              <a:moveTo>
                <a:pt x="0" y="0"/>
              </a:moveTo>
              <a:lnTo>
                <a:pt x="0" y="686335"/>
              </a:lnTo>
              <a:lnTo>
                <a:pt x="1648139" y="686335"/>
              </a:lnTo>
              <a:lnTo>
                <a:pt x="1648139" y="75680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342A31-E011-4292-AC22-DCC22F5B2B2C}">
      <dsp:nvSpPr>
        <dsp:cNvPr id="0" name=""/>
        <dsp:cNvSpPr/>
      </dsp:nvSpPr>
      <dsp:spPr>
        <a:xfrm>
          <a:off x="3086062" y="835827"/>
          <a:ext cx="789916" cy="723897"/>
        </a:xfrm>
        <a:custGeom>
          <a:avLst/>
          <a:gdLst/>
          <a:ahLst/>
          <a:cxnLst/>
          <a:rect l="0" t="0" r="0" b="0"/>
          <a:pathLst>
            <a:path>
              <a:moveTo>
                <a:pt x="0" y="0"/>
              </a:moveTo>
              <a:lnTo>
                <a:pt x="0" y="686335"/>
              </a:lnTo>
              <a:lnTo>
                <a:pt x="825522" y="686335"/>
              </a:lnTo>
              <a:lnTo>
                <a:pt x="825522" y="75680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EE0C21-F119-4F71-AB6B-94D1E4368D88}">
      <dsp:nvSpPr>
        <dsp:cNvPr id="0" name=""/>
        <dsp:cNvSpPr/>
      </dsp:nvSpPr>
      <dsp:spPr>
        <a:xfrm>
          <a:off x="3040342" y="835827"/>
          <a:ext cx="91440" cy="723897"/>
        </a:xfrm>
        <a:custGeom>
          <a:avLst/>
          <a:gdLst/>
          <a:ahLst/>
          <a:cxnLst/>
          <a:rect l="0" t="0" r="0" b="0"/>
          <a:pathLst>
            <a:path>
              <a:moveTo>
                <a:pt x="45720" y="0"/>
              </a:moveTo>
              <a:lnTo>
                <a:pt x="45720" y="686335"/>
              </a:lnTo>
              <a:lnTo>
                <a:pt x="48625" y="686335"/>
              </a:lnTo>
              <a:lnTo>
                <a:pt x="48625" y="75680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CA6F4B3-EB6E-453D-8D93-F528FB6222ED}">
      <dsp:nvSpPr>
        <dsp:cNvPr id="0" name=""/>
        <dsp:cNvSpPr/>
      </dsp:nvSpPr>
      <dsp:spPr>
        <a:xfrm>
          <a:off x="2301707" y="835827"/>
          <a:ext cx="784355" cy="723897"/>
        </a:xfrm>
        <a:custGeom>
          <a:avLst/>
          <a:gdLst/>
          <a:ahLst/>
          <a:cxnLst/>
          <a:rect l="0" t="0" r="0" b="0"/>
          <a:pathLst>
            <a:path>
              <a:moveTo>
                <a:pt x="819711" y="0"/>
              </a:moveTo>
              <a:lnTo>
                <a:pt x="819711" y="686335"/>
              </a:lnTo>
              <a:lnTo>
                <a:pt x="0" y="686335"/>
              </a:lnTo>
              <a:lnTo>
                <a:pt x="0" y="75680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EEDFB1E-1FD3-44A7-908E-E4A5BF69B500}">
      <dsp:nvSpPr>
        <dsp:cNvPr id="0" name=""/>
        <dsp:cNvSpPr/>
      </dsp:nvSpPr>
      <dsp:spPr>
        <a:xfrm>
          <a:off x="1517121" y="835827"/>
          <a:ext cx="1568941" cy="723897"/>
        </a:xfrm>
        <a:custGeom>
          <a:avLst/>
          <a:gdLst/>
          <a:ahLst/>
          <a:cxnLst/>
          <a:rect l="0" t="0" r="0" b="0"/>
          <a:pathLst>
            <a:path>
              <a:moveTo>
                <a:pt x="1639663" y="0"/>
              </a:moveTo>
              <a:lnTo>
                <a:pt x="1639663" y="686335"/>
              </a:lnTo>
              <a:lnTo>
                <a:pt x="0" y="686335"/>
              </a:lnTo>
              <a:lnTo>
                <a:pt x="0" y="75680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BD4A027-418B-4E05-9F86-4EE84E7A1187}">
      <dsp:nvSpPr>
        <dsp:cNvPr id="0" name=""/>
        <dsp:cNvSpPr/>
      </dsp:nvSpPr>
      <dsp:spPr>
        <a:xfrm>
          <a:off x="733305" y="2091389"/>
          <a:ext cx="2361336" cy="517598"/>
        </a:xfrm>
        <a:custGeom>
          <a:avLst/>
          <a:gdLst/>
          <a:ahLst/>
          <a:cxnLst/>
          <a:rect l="0" t="0" r="0" b="0"/>
          <a:pathLst>
            <a:path>
              <a:moveTo>
                <a:pt x="0" y="0"/>
              </a:moveTo>
              <a:lnTo>
                <a:pt x="0" y="540929"/>
              </a:lnTo>
              <a:lnTo>
                <a:pt x="2467777" y="540929"/>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F3B2684-1CF5-49F6-8E16-C7930869A10D}">
      <dsp:nvSpPr>
        <dsp:cNvPr id="0" name=""/>
        <dsp:cNvSpPr/>
      </dsp:nvSpPr>
      <dsp:spPr>
        <a:xfrm>
          <a:off x="733305" y="2091389"/>
          <a:ext cx="1610409" cy="528877"/>
        </a:xfrm>
        <a:custGeom>
          <a:avLst/>
          <a:gdLst/>
          <a:ahLst/>
          <a:cxnLst/>
          <a:rect l="0" t="0" r="0" b="0"/>
          <a:pathLst>
            <a:path>
              <a:moveTo>
                <a:pt x="0" y="0"/>
              </a:moveTo>
              <a:lnTo>
                <a:pt x="0" y="552717"/>
              </a:lnTo>
              <a:lnTo>
                <a:pt x="1683000" y="552717"/>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3B9E78-8635-498E-BA74-F8224A5C1B98}">
      <dsp:nvSpPr>
        <dsp:cNvPr id="0" name=""/>
        <dsp:cNvSpPr/>
      </dsp:nvSpPr>
      <dsp:spPr>
        <a:xfrm>
          <a:off x="733305" y="2091389"/>
          <a:ext cx="3148151" cy="540157"/>
        </a:xfrm>
        <a:custGeom>
          <a:avLst/>
          <a:gdLst/>
          <a:ahLst/>
          <a:cxnLst/>
          <a:rect l="0" t="0" r="0" b="0"/>
          <a:pathLst>
            <a:path>
              <a:moveTo>
                <a:pt x="0" y="0"/>
              </a:moveTo>
              <a:lnTo>
                <a:pt x="0" y="564505"/>
              </a:lnTo>
              <a:lnTo>
                <a:pt x="3290058" y="564505"/>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89B1779-20D3-412A-B4E2-3AA3E4B2B43C}">
      <dsp:nvSpPr>
        <dsp:cNvPr id="0" name=""/>
        <dsp:cNvSpPr/>
      </dsp:nvSpPr>
      <dsp:spPr>
        <a:xfrm>
          <a:off x="733305" y="2091389"/>
          <a:ext cx="784377" cy="562716"/>
        </a:xfrm>
        <a:custGeom>
          <a:avLst/>
          <a:gdLst/>
          <a:ahLst/>
          <a:cxnLst/>
          <a:rect l="0" t="0" r="0" b="0"/>
          <a:pathLst>
            <a:path>
              <a:moveTo>
                <a:pt x="0" y="0"/>
              </a:moveTo>
              <a:lnTo>
                <a:pt x="0" y="588081"/>
              </a:lnTo>
              <a:lnTo>
                <a:pt x="819734" y="588081"/>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05B6469-7E84-4B09-B2EB-7D172D49D8D4}">
      <dsp:nvSpPr>
        <dsp:cNvPr id="0" name=""/>
        <dsp:cNvSpPr/>
      </dsp:nvSpPr>
      <dsp:spPr>
        <a:xfrm>
          <a:off x="733305" y="2091389"/>
          <a:ext cx="3871064" cy="565965"/>
        </a:xfrm>
        <a:custGeom>
          <a:avLst/>
          <a:gdLst/>
          <a:ahLst/>
          <a:cxnLst/>
          <a:rect l="0" t="0" r="0" b="0"/>
          <a:pathLst>
            <a:path>
              <a:moveTo>
                <a:pt x="0" y="0"/>
              </a:moveTo>
              <a:lnTo>
                <a:pt x="0" y="591477"/>
              </a:lnTo>
              <a:lnTo>
                <a:pt x="4045557" y="591477"/>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796EE6-521E-4E72-9940-4E18E63D12B5}">
      <dsp:nvSpPr>
        <dsp:cNvPr id="0" name=""/>
        <dsp:cNvSpPr/>
      </dsp:nvSpPr>
      <dsp:spPr>
        <a:xfrm>
          <a:off x="687585" y="2091389"/>
          <a:ext cx="91440" cy="528877"/>
        </a:xfrm>
        <a:custGeom>
          <a:avLst/>
          <a:gdLst/>
          <a:ahLst/>
          <a:cxnLst/>
          <a:rect l="0" t="0" r="0" b="0"/>
          <a:pathLst>
            <a:path>
              <a:moveTo>
                <a:pt x="45720" y="0"/>
              </a:moveTo>
              <a:lnTo>
                <a:pt x="45720" y="552717"/>
              </a:lnTo>
              <a:lnTo>
                <a:pt x="112894" y="552717"/>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24EEF1-FF19-4C6B-9435-C540A4F7F530}">
      <dsp:nvSpPr>
        <dsp:cNvPr id="0" name=""/>
        <dsp:cNvSpPr/>
      </dsp:nvSpPr>
      <dsp:spPr>
        <a:xfrm>
          <a:off x="733305" y="2091389"/>
          <a:ext cx="4690326" cy="528877"/>
        </a:xfrm>
        <a:custGeom>
          <a:avLst/>
          <a:gdLst/>
          <a:ahLst/>
          <a:cxnLst/>
          <a:rect l="0" t="0" r="0" b="0"/>
          <a:pathLst>
            <a:path>
              <a:moveTo>
                <a:pt x="0" y="0"/>
              </a:moveTo>
              <a:lnTo>
                <a:pt x="0" y="552717"/>
              </a:lnTo>
              <a:lnTo>
                <a:pt x="4901749" y="552717"/>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514224-922A-4C68-9255-ADC2C62F99EA}">
      <dsp:nvSpPr>
        <dsp:cNvPr id="0" name=""/>
        <dsp:cNvSpPr/>
      </dsp:nvSpPr>
      <dsp:spPr>
        <a:xfrm>
          <a:off x="733305" y="835827"/>
          <a:ext cx="2352757" cy="723897"/>
        </a:xfrm>
        <a:custGeom>
          <a:avLst/>
          <a:gdLst/>
          <a:ahLst/>
          <a:cxnLst/>
          <a:rect l="0" t="0" r="0" b="0"/>
          <a:pathLst>
            <a:path>
              <a:moveTo>
                <a:pt x="2458811" y="0"/>
              </a:moveTo>
              <a:lnTo>
                <a:pt x="2458811" y="686335"/>
              </a:lnTo>
              <a:lnTo>
                <a:pt x="0" y="686335"/>
              </a:lnTo>
              <a:lnTo>
                <a:pt x="0" y="75680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17FF20A-82F2-43DF-BCA7-4506DAA5DDF3}">
      <dsp:nvSpPr>
        <dsp:cNvPr id="0" name=""/>
        <dsp:cNvSpPr/>
      </dsp:nvSpPr>
      <dsp:spPr>
        <a:xfrm>
          <a:off x="2263646" y="0"/>
          <a:ext cx="1644832" cy="835827"/>
        </a:xfrm>
        <a:prstGeom prst="rect">
          <a:avLst/>
        </a:prstGeom>
        <a:solidFill>
          <a:srgbClr val="70AD47"/>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bg-BG" sz="1200" b="1" kern="1200" dirty="0">
              <a:solidFill>
                <a:sysClr val="window" lastClr="FFFFFF"/>
              </a:solidFill>
              <a:latin typeface="Calibri" panose="020F0502020204030204"/>
              <a:ea typeface="+mn-ea"/>
              <a:cs typeface="+mn-cs"/>
            </a:rPr>
            <a:t>Национално представителна браншова организация </a:t>
          </a:r>
        </a:p>
        <a:p>
          <a:pPr lvl="0" algn="ctr" defTabSz="533400">
            <a:lnSpc>
              <a:spcPct val="90000"/>
            </a:lnSpc>
            <a:spcBef>
              <a:spcPct val="0"/>
            </a:spcBef>
            <a:spcAft>
              <a:spcPct val="35000"/>
            </a:spcAft>
            <a:buNone/>
          </a:pPr>
          <a:r>
            <a:rPr lang="bg-BG" sz="1200" b="1" kern="1200" dirty="0">
              <a:solidFill>
                <a:sysClr val="window" lastClr="FFFFFF"/>
              </a:solidFill>
              <a:latin typeface="Calibri" panose="020F0502020204030204"/>
              <a:ea typeface="+mn-ea"/>
              <a:cs typeface="+mn-cs"/>
            </a:rPr>
            <a:t>„Овощарство“</a:t>
          </a:r>
          <a:endParaRPr lang="en-US" sz="1200" b="1" kern="1200" dirty="0">
            <a:solidFill>
              <a:sysClr val="window" lastClr="FFFFFF"/>
            </a:solidFill>
            <a:latin typeface="Calibri" panose="020F0502020204030204"/>
            <a:ea typeface="+mn-ea"/>
            <a:cs typeface="+mn-cs"/>
          </a:endParaRPr>
        </a:p>
      </dsp:txBody>
      <dsp:txXfrm>
        <a:off x="2263646" y="0"/>
        <a:ext cx="1644832" cy="835827"/>
      </dsp:txXfrm>
    </dsp:sp>
    <dsp:sp modelId="{B59BFB66-F3AF-47E0-8A56-F1FC6E8AC6D3}">
      <dsp:nvSpPr>
        <dsp:cNvPr id="0" name=""/>
        <dsp:cNvSpPr/>
      </dsp:nvSpPr>
      <dsp:spPr>
        <a:xfrm>
          <a:off x="407164" y="1559724"/>
          <a:ext cx="652281" cy="531664"/>
        </a:xfrm>
        <a:prstGeom prst="rect">
          <a:avLst/>
        </a:prstGeom>
        <a:solidFill>
          <a:srgbClr val="ED7D31">
            <a:lumMod val="60000"/>
            <a:lumOff val="4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kern="1200" dirty="0">
              <a:solidFill>
                <a:sysClr val="windowText" lastClr="000000"/>
              </a:solidFill>
              <a:latin typeface="Calibri" panose="020F0502020204030204"/>
              <a:ea typeface="+mn-ea"/>
              <a:cs typeface="+mn-cs"/>
            </a:rPr>
            <a:t>Областно представителна браншова организация - Разград</a:t>
          </a:r>
          <a:endParaRPr lang="en-US" sz="700" kern="1200" dirty="0">
            <a:solidFill>
              <a:sysClr val="windowText" lastClr="000000"/>
            </a:solidFill>
            <a:latin typeface="Calibri" panose="020F0502020204030204"/>
            <a:ea typeface="+mn-ea"/>
            <a:cs typeface="+mn-cs"/>
          </a:endParaRPr>
        </a:p>
      </dsp:txBody>
      <dsp:txXfrm>
        <a:off x="407164" y="1559724"/>
        <a:ext cx="652281" cy="531664"/>
      </dsp:txXfrm>
    </dsp:sp>
    <dsp:sp modelId="{374608CA-91D3-4AE0-9CC1-B14A9A2C8D3E}">
      <dsp:nvSpPr>
        <dsp:cNvPr id="0" name=""/>
        <dsp:cNvSpPr/>
      </dsp:nvSpPr>
      <dsp:spPr>
        <a:xfrm>
          <a:off x="5423631" y="2480492"/>
          <a:ext cx="605693" cy="279548"/>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b="1" kern="1200" dirty="0">
              <a:solidFill>
                <a:sysClr val="windowText" lastClr="000000"/>
              </a:solidFill>
              <a:latin typeface="Calibri" panose="020F0502020204030204"/>
              <a:ea typeface="+mn-ea"/>
              <a:cs typeface="+mn-cs"/>
            </a:rPr>
            <a:t>ЗС</a:t>
          </a:r>
          <a:endParaRPr lang="en-US" sz="700" b="1" kern="1200" dirty="0">
            <a:solidFill>
              <a:sysClr val="windowText" lastClr="000000"/>
            </a:solidFill>
            <a:latin typeface="Calibri" panose="020F0502020204030204"/>
            <a:ea typeface="+mn-ea"/>
            <a:cs typeface="+mn-cs"/>
          </a:endParaRPr>
        </a:p>
      </dsp:txBody>
      <dsp:txXfrm>
        <a:off x="5423631" y="2480492"/>
        <a:ext cx="605693" cy="279548"/>
      </dsp:txXfrm>
    </dsp:sp>
    <dsp:sp modelId="{3BAB9737-D064-4B06-8E8D-76360056AD66}">
      <dsp:nvSpPr>
        <dsp:cNvPr id="0" name=""/>
        <dsp:cNvSpPr/>
      </dsp:nvSpPr>
      <dsp:spPr>
        <a:xfrm>
          <a:off x="797582" y="2480492"/>
          <a:ext cx="605693" cy="279548"/>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b="1" kern="1200" dirty="0">
              <a:solidFill>
                <a:sysClr val="windowText" lastClr="000000"/>
              </a:solidFill>
              <a:latin typeface="Calibri" panose="020F0502020204030204"/>
              <a:ea typeface="+mn-ea"/>
              <a:cs typeface="+mn-cs"/>
            </a:rPr>
            <a:t>ЗС</a:t>
          </a:r>
          <a:endParaRPr lang="en-US" sz="700" b="1" kern="1200" dirty="0">
            <a:solidFill>
              <a:sysClr val="windowText" lastClr="000000"/>
            </a:solidFill>
            <a:latin typeface="Calibri" panose="020F0502020204030204"/>
            <a:ea typeface="+mn-ea"/>
            <a:cs typeface="+mn-cs"/>
          </a:endParaRPr>
        </a:p>
      </dsp:txBody>
      <dsp:txXfrm>
        <a:off x="797582" y="2480492"/>
        <a:ext cx="605693" cy="279548"/>
      </dsp:txXfrm>
    </dsp:sp>
    <dsp:sp modelId="{D35CF467-C772-41E5-BDC6-DC776F678831}">
      <dsp:nvSpPr>
        <dsp:cNvPr id="0" name=""/>
        <dsp:cNvSpPr/>
      </dsp:nvSpPr>
      <dsp:spPr>
        <a:xfrm>
          <a:off x="4604369" y="2517580"/>
          <a:ext cx="605693" cy="279548"/>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b="1" kern="1200" dirty="0">
              <a:solidFill>
                <a:sysClr val="windowText" lastClr="000000"/>
              </a:solidFill>
              <a:latin typeface="Calibri" panose="020F0502020204030204"/>
              <a:ea typeface="+mn-ea"/>
              <a:cs typeface="+mn-cs"/>
            </a:rPr>
            <a:t>ЗС</a:t>
          </a:r>
          <a:endParaRPr lang="en-US" sz="700" b="1" kern="1200" dirty="0">
            <a:solidFill>
              <a:sysClr val="windowText" lastClr="000000"/>
            </a:solidFill>
            <a:latin typeface="Calibri" panose="020F0502020204030204"/>
            <a:ea typeface="+mn-ea"/>
            <a:cs typeface="+mn-cs"/>
          </a:endParaRPr>
        </a:p>
      </dsp:txBody>
      <dsp:txXfrm>
        <a:off x="4604369" y="2517580"/>
        <a:ext cx="605693" cy="279548"/>
      </dsp:txXfrm>
    </dsp:sp>
    <dsp:sp modelId="{4C15940F-90B4-459F-84DE-A05D71C2435D}">
      <dsp:nvSpPr>
        <dsp:cNvPr id="0" name=""/>
        <dsp:cNvSpPr/>
      </dsp:nvSpPr>
      <dsp:spPr>
        <a:xfrm>
          <a:off x="1517683" y="2514331"/>
          <a:ext cx="605693" cy="279548"/>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b="1" kern="1200" dirty="0">
              <a:solidFill>
                <a:sysClr val="windowText" lastClr="000000"/>
              </a:solidFill>
              <a:latin typeface="Calibri" panose="020F0502020204030204"/>
              <a:ea typeface="+mn-ea"/>
              <a:cs typeface="+mn-cs"/>
            </a:rPr>
            <a:t>ЗС</a:t>
          </a:r>
          <a:endParaRPr lang="en-US" sz="700" b="1" kern="1200" dirty="0">
            <a:solidFill>
              <a:sysClr val="windowText" lastClr="000000"/>
            </a:solidFill>
            <a:latin typeface="Calibri" panose="020F0502020204030204"/>
            <a:ea typeface="+mn-ea"/>
            <a:cs typeface="+mn-cs"/>
          </a:endParaRPr>
        </a:p>
      </dsp:txBody>
      <dsp:txXfrm>
        <a:off x="1517683" y="2514331"/>
        <a:ext cx="605693" cy="279548"/>
      </dsp:txXfrm>
    </dsp:sp>
    <dsp:sp modelId="{ADBCC361-1CF6-4473-9FEA-BEECD702EA9D}">
      <dsp:nvSpPr>
        <dsp:cNvPr id="0" name=""/>
        <dsp:cNvSpPr/>
      </dsp:nvSpPr>
      <dsp:spPr>
        <a:xfrm>
          <a:off x="3881456" y="2491772"/>
          <a:ext cx="605693" cy="279548"/>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b="1" kern="1200" dirty="0">
              <a:solidFill>
                <a:sysClr val="windowText" lastClr="000000"/>
              </a:solidFill>
              <a:latin typeface="Calibri" panose="020F0502020204030204"/>
              <a:ea typeface="+mn-ea"/>
              <a:cs typeface="+mn-cs"/>
            </a:rPr>
            <a:t>ЗС</a:t>
          </a:r>
          <a:endParaRPr lang="en-US" sz="700" b="1" kern="1200" dirty="0">
            <a:solidFill>
              <a:sysClr val="windowText" lastClr="000000"/>
            </a:solidFill>
            <a:latin typeface="Calibri" panose="020F0502020204030204"/>
            <a:ea typeface="+mn-ea"/>
            <a:cs typeface="+mn-cs"/>
          </a:endParaRPr>
        </a:p>
      </dsp:txBody>
      <dsp:txXfrm>
        <a:off x="3881456" y="2491772"/>
        <a:ext cx="605693" cy="279548"/>
      </dsp:txXfrm>
    </dsp:sp>
    <dsp:sp modelId="{10D853BD-07C0-43F9-B4BE-819BB61C4F4F}">
      <dsp:nvSpPr>
        <dsp:cNvPr id="0" name=""/>
        <dsp:cNvSpPr/>
      </dsp:nvSpPr>
      <dsp:spPr>
        <a:xfrm>
          <a:off x="2343714" y="2480492"/>
          <a:ext cx="605693" cy="279548"/>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b="1" kern="1200" dirty="0">
              <a:solidFill>
                <a:sysClr val="windowText" lastClr="000000"/>
              </a:solidFill>
              <a:latin typeface="Calibri" panose="020F0502020204030204"/>
              <a:ea typeface="+mn-ea"/>
              <a:cs typeface="+mn-cs"/>
            </a:rPr>
            <a:t>ЗС</a:t>
          </a:r>
          <a:endParaRPr lang="en-US" sz="700" b="1" kern="1200" dirty="0">
            <a:solidFill>
              <a:sysClr val="windowText" lastClr="000000"/>
            </a:solidFill>
            <a:latin typeface="Calibri" panose="020F0502020204030204"/>
            <a:ea typeface="+mn-ea"/>
            <a:cs typeface="+mn-cs"/>
          </a:endParaRPr>
        </a:p>
      </dsp:txBody>
      <dsp:txXfrm>
        <a:off x="2343714" y="2480492"/>
        <a:ext cx="605693" cy="279548"/>
      </dsp:txXfrm>
    </dsp:sp>
    <dsp:sp modelId="{31695DAB-630A-49DD-861D-BC04E4D69AAC}">
      <dsp:nvSpPr>
        <dsp:cNvPr id="0" name=""/>
        <dsp:cNvSpPr/>
      </dsp:nvSpPr>
      <dsp:spPr>
        <a:xfrm>
          <a:off x="3094642" y="2469213"/>
          <a:ext cx="605693" cy="279548"/>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b="1" kern="1200" dirty="0">
              <a:solidFill>
                <a:sysClr val="windowText" lastClr="000000"/>
              </a:solidFill>
              <a:latin typeface="Calibri" panose="020F0502020204030204"/>
              <a:ea typeface="+mn-ea"/>
              <a:cs typeface="+mn-cs"/>
            </a:rPr>
            <a:t>ЗС</a:t>
          </a:r>
          <a:endParaRPr lang="en-US" sz="700" b="1" kern="1200" dirty="0">
            <a:solidFill>
              <a:sysClr val="windowText" lastClr="000000"/>
            </a:solidFill>
            <a:latin typeface="Calibri" panose="020F0502020204030204"/>
            <a:ea typeface="+mn-ea"/>
            <a:cs typeface="+mn-cs"/>
          </a:endParaRPr>
        </a:p>
      </dsp:txBody>
      <dsp:txXfrm>
        <a:off x="3094642" y="2469213"/>
        <a:ext cx="605693" cy="279548"/>
      </dsp:txXfrm>
    </dsp:sp>
    <dsp:sp modelId="{BA2B377A-2440-4802-8AB0-AA6500CE9DE6}">
      <dsp:nvSpPr>
        <dsp:cNvPr id="0" name=""/>
        <dsp:cNvSpPr/>
      </dsp:nvSpPr>
      <dsp:spPr>
        <a:xfrm>
          <a:off x="1190980" y="1559724"/>
          <a:ext cx="652281" cy="531664"/>
        </a:xfrm>
        <a:prstGeom prst="rect">
          <a:avLst/>
        </a:prstGeom>
        <a:solidFill>
          <a:srgbClr val="ED7D31">
            <a:lumMod val="60000"/>
            <a:lumOff val="4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kern="1200" dirty="0">
              <a:solidFill>
                <a:sysClr val="windowText" lastClr="000000"/>
              </a:solidFill>
              <a:latin typeface="Calibri" panose="020F0502020204030204"/>
              <a:ea typeface="+mn-ea"/>
              <a:cs typeface="+mn-cs"/>
            </a:rPr>
            <a:t>Областно представителна браншова организация - Русе</a:t>
          </a:r>
          <a:endParaRPr lang="en-US" sz="700" kern="1200" dirty="0">
            <a:solidFill>
              <a:sysClr val="windowText" lastClr="000000"/>
            </a:solidFill>
            <a:latin typeface="Calibri" panose="020F0502020204030204"/>
            <a:ea typeface="+mn-ea"/>
            <a:cs typeface="+mn-cs"/>
          </a:endParaRPr>
        </a:p>
      </dsp:txBody>
      <dsp:txXfrm>
        <a:off x="1190980" y="1559724"/>
        <a:ext cx="652281" cy="531664"/>
      </dsp:txXfrm>
    </dsp:sp>
    <dsp:sp modelId="{B2DF1389-A8AF-49BE-B328-749CA5555FEE}">
      <dsp:nvSpPr>
        <dsp:cNvPr id="0" name=""/>
        <dsp:cNvSpPr/>
      </dsp:nvSpPr>
      <dsp:spPr>
        <a:xfrm>
          <a:off x="1975566" y="1559724"/>
          <a:ext cx="652281" cy="531664"/>
        </a:xfrm>
        <a:prstGeom prst="rect">
          <a:avLst/>
        </a:prstGeom>
        <a:solidFill>
          <a:srgbClr val="ED7D31">
            <a:lumMod val="60000"/>
            <a:lumOff val="4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kern="1200" dirty="0">
              <a:solidFill>
                <a:sysClr val="windowText" lastClr="000000"/>
              </a:solidFill>
              <a:latin typeface="Calibri" panose="020F0502020204030204"/>
              <a:ea typeface="+mn-ea"/>
              <a:cs typeface="+mn-cs"/>
            </a:rPr>
            <a:t>Областно представителна браншова организация - Силистра</a:t>
          </a:r>
          <a:endParaRPr lang="en-US" sz="700" kern="1200" dirty="0">
            <a:solidFill>
              <a:sysClr val="windowText" lastClr="000000"/>
            </a:solidFill>
            <a:latin typeface="Calibri" panose="020F0502020204030204"/>
            <a:ea typeface="+mn-ea"/>
            <a:cs typeface="+mn-cs"/>
          </a:endParaRPr>
        </a:p>
      </dsp:txBody>
      <dsp:txXfrm>
        <a:off x="1975566" y="1559724"/>
        <a:ext cx="652281" cy="531664"/>
      </dsp:txXfrm>
    </dsp:sp>
    <dsp:sp modelId="{C2B7C831-5C39-4CA9-9DDE-53375518F238}">
      <dsp:nvSpPr>
        <dsp:cNvPr id="0" name=""/>
        <dsp:cNvSpPr/>
      </dsp:nvSpPr>
      <dsp:spPr>
        <a:xfrm>
          <a:off x="2762702" y="1559724"/>
          <a:ext cx="652281" cy="531664"/>
        </a:xfrm>
        <a:prstGeom prst="rect">
          <a:avLst/>
        </a:prstGeom>
        <a:solidFill>
          <a:srgbClr val="ED7D31">
            <a:lumMod val="60000"/>
            <a:lumOff val="4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kern="1200" dirty="0">
              <a:solidFill>
                <a:sysClr val="windowText" lastClr="000000"/>
              </a:solidFill>
              <a:latin typeface="Calibri" panose="020F0502020204030204"/>
              <a:ea typeface="+mn-ea"/>
              <a:cs typeface="+mn-cs"/>
            </a:rPr>
            <a:t>Областно представителна браншова организация - Бургас</a:t>
          </a:r>
          <a:endParaRPr lang="en-US" sz="700" kern="1200" dirty="0">
            <a:solidFill>
              <a:sysClr val="windowText" lastClr="000000"/>
            </a:solidFill>
            <a:latin typeface="Calibri" panose="020F0502020204030204"/>
            <a:ea typeface="+mn-ea"/>
            <a:cs typeface="+mn-cs"/>
          </a:endParaRPr>
        </a:p>
      </dsp:txBody>
      <dsp:txXfrm>
        <a:off x="2762702" y="1559724"/>
        <a:ext cx="652281" cy="531664"/>
      </dsp:txXfrm>
    </dsp:sp>
    <dsp:sp modelId="{3D5278E9-B11F-47A4-BD14-5B8A1F3C5E57}">
      <dsp:nvSpPr>
        <dsp:cNvPr id="0" name=""/>
        <dsp:cNvSpPr/>
      </dsp:nvSpPr>
      <dsp:spPr>
        <a:xfrm>
          <a:off x="3549838" y="1559724"/>
          <a:ext cx="652281" cy="531664"/>
        </a:xfrm>
        <a:prstGeom prst="rect">
          <a:avLst/>
        </a:prstGeom>
        <a:solidFill>
          <a:srgbClr val="ED7D31">
            <a:lumMod val="60000"/>
            <a:lumOff val="4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kern="1200" dirty="0">
              <a:solidFill>
                <a:sysClr val="windowText" lastClr="000000"/>
              </a:solidFill>
              <a:latin typeface="Calibri" panose="020F0502020204030204"/>
              <a:ea typeface="+mn-ea"/>
              <a:cs typeface="+mn-cs"/>
            </a:rPr>
            <a:t>Областно представителна браншова организация - Пловдив</a:t>
          </a:r>
          <a:endParaRPr lang="en-US" sz="700" kern="1200" dirty="0">
            <a:solidFill>
              <a:sysClr val="windowText" lastClr="000000"/>
            </a:solidFill>
            <a:latin typeface="Calibri" panose="020F0502020204030204"/>
            <a:ea typeface="+mn-ea"/>
            <a:cs typeface="+mn-cs"/>
          </a:endParaRPr>
        </a:p>
      </dsp:txBody>
      <dsp:txXfrm>
        <a:off x="3549838" y="1559724"/>
        <a:ext cx="652281" cy="531664"/>
      </dsp:txXfrm>
    </dsp:sp>
    <dsp:sp modelId="{81764131-04F8-4565-8526-4C31C4DAA106}">
      <dsp:nvSpPr>
        <dsp:cNvPr id="0" name=""/>
        <dsp:cNvSpPr/>
      </dsp:nvSpPr>
      <dsp:spPr>
        <a:xfrm>
          <a:off x="4336973" y="1559724"/>
          <a:ext cx="652281" cy="531664"/>
        </a:xfrm>
        <a:prstGeom prst="rect">
          <a:avLst/>
        </a:prstGeom>
        <a:solidFill>
          <a:srgbClr val="ED7D31">
            <a:lumMod val="60000"/>
            <a:lumOff val="4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kern="1200" dirty="0">
              <a:solidFill>
                <a:sysClr val="windowText" lastClr="000000"/>
              </a:solidFill>
              <a:latin typeface="Calibri" panose="020F0502020204030204"/>
              <a:ea typeface="+mn-ea"/>
              <a:cs typeface="+mn-cs"/>
            </a:rPr>
            <a:t>Областно представителна браншова организация – Пазарджик</a:t>
          </a:r>
          <a:endParaRPr lang="en-US" sz="700" kern="1200" dirty="0">
            <a:solidFill>
              <a:sysClr val="windowText" lastClr="000000"/>
            </a:solidFill>
            <a:latin typeface="Calibri" panose="020F0502020204030204"/>
            <a:ea typeface="+mn-ea"/>
            <a:cs typeface="+mn-cs"/>
          </a:endParaRPr>
        </a:p>
      </dsp:txBody>
      <dsp:txXfrm>
        <a:off x="4336973" y="1559724"/>
        <a:ext cx="652281" cy="531664"/>
      </dsp:txXfrm>
    </dsp:sp>
    <dsp:sp modelId="{C686827C-9B8F-4E86-80EC-BA1AA4F53A84}">
      <dsp:nvSpPr>
        <dsp:cNvPr id="0" name=""/>
        <dsp:cNvSpPr/>
      </dsp:nvSpPr>
      <dsp:spPr>
        <a:xfrm>
          <a:off x="5108595" y="1554886"/>
          <a:ext cx="652281" cy="531664"/>
        </a:xfrm>
        <a:prstGeom prst="rect">
          <a:avLst/>
        </a:prstGeom>
        <a:solidFill>
          <a:srgbClr val="ED7D31">
            <a:lumMod val="60000"/>
            <a:lumOff val="4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kern="1200" dirty="0">
              <a:solidFill>
                <a:sysClr val="windowText" lastClr="000000"/>
              </a:solidFill>
              <a:latin typeface="Calibri" panose="020F0502020204030204"/>
              <a:ea typeface="+mn-ea"/>
              <a:cs typeface="+mn-cs"/>
            </a:rPr>
            <a:t>Областно представителна браншова организация – Стара Загора</a:t>
          </a:r>
          <a:endParaRPr lang="en-US" sz="700" kern="1200" dirty="0">
            <a:solidFill>
              <a:sysClr val="windowText" lastClr="000000"/>
            </a:solidFill>
            <a:latin typeface="Calibri" panose="020F0502020204030204"/>
            <a:ea typeface="+mn-ea"/>
            <a:cs typeface="+mn-cs"/>
          </a:endParaRPr>
        </a:p>
      </dsp:txBody>
      <dsp:txXfrm>
        <a:off x="5108595" y="1554886"/>
        <a:ext cx="652281" cy="531664"/>
      </dsp:txXfrm>
    </dsp:sp>
    <dsp:sp modelId="{EFE745DF-9AC2-43F8-9A4A-E8685202CB5D}">
      <dsp:nvSpPr>
        <dsp:cNvPr id="0" name=""/>
        <dsp:cNvSpPr/>
      </dsp:nvSpPr>
      <dsp:spPr>
        <a:xfrm rot="10800000" flipV="1">
          <a:off x="750207" y="517429"/>
          <a:ext cx="1126421" cy="446761"/>
        </a:xfrm>
        <a:prstGeom prst="rect">
          <a:avLst/>
        </a:prstGeom>
        <a:solidFill>
          <a:srgbClr val="70AD47">
            <a:lumMod val="20000"/>
            <a:lumOff val="8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b="1" kern="1200" dirty="0">
              <a:solidFill>
                <a:sysClr val="windowText" lastClr="000000"/>
              </a:solidFill>
              <a:latin typeface="Calibri" panose="020F0502020204030204"/>
              <a:ea typeface="+mn-ea"/>
              <a:cs typeface="+mn-cs"/>
            </a:rPr>
            <a:t>Регионално представителна браншова организация на</a:t>
          </a:r>
        </a:p>
        <a:p>
          <a:pPr lvl="0" algn="ctr" defTabSz="311150">
            <a:lnSpc>
              <a:spcPct val="90000"/>
            </a:lnSpc>
            <a:spcBef>
              <a:spcPct val="0"/>
            </a:spcBef>
            <a:spcAft>
              <a:spcPct val="35000"/>
            </a:spcAft>
            <a:buNone/>
          </a:pPr>
          <a:r>
            <a:rPr lang="bg-BG" sz="700" b="1" kern="1200" dirty="0">
              <a:solidFill>
                <a:sysClr val="windowText" lastClr="000000"/>
              </a:solidFill>
              <a:latin typeface="Calibri" panose="020F0502020204030204"/>
              <a:ea typeface="+mn-ea"/>
              <a:cs typeface="+mn-cs"/>
            </a:rPr>
            <a:t>„Овощарите от северно централен район“</a:t>
          </a:r>
          <a:endParaRPr lang="en-US" sz="700" b="1" kern="1200" dirty="0">
            <a:solidFill>
              <a:sysClr val="windowText" lastClr="000000"/>
            </a:solidFill>
            <a:latin typeface="Calibri" panose="020F0502020204030204"/>
            <a:ea typeface="+mn-ea"/>
            <a:cs typeface="+mn-cs"/>
          </a:endParaRPr>
        </a:p>
      </dsp:txBody>
      <dsp:txXfrm rot="-10800000">
        <a:off x="750207" y="517429"/>
        <a:ext cx="1126421" cy="446761"/>
      </dsp:txXfrm>
    </dsp:sp>
    <dsp:sp modelId="{1F8B1418-DDFB-4C64-8CE7-2A75FEA50352}">
      <dsp:nvSpPr>
        <dsp:cNvPr id="0" name=""/>
        <dsp:cNvSpPr/>
      </dsp:nvSpPr>
      <dsp:spPr>
        <a:xfrm rot="10800000" flipV="1">
          <a:off x="4243205" y="453001"/>
          <a:ext cx="1164784" cy="447840"/>
        </a:xfrm>
        <a:prstGeom prst="rect">
          <a:avLst/>
        </a:prstGeom>
        <a:solidFill>
          <a:srgbClr val="70AD47">
            <a:lumMod val="20000"/>
            <a:lumOff val="8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b="1" kern="1200" dirty="0">
              <a:solidFill>
                <a:sysClr val="windowText" lastClr="000000"/>
              </a:solidFill>
              <a:latin typeface="Calibri" panose="020F0502020204030204"/>
              <a:ea typeface="+mn-ea"/>
              <a:cs typeface="+mn-cs"/>
            </a:rPr>
            <a:t>Регионално представителна браншова организация </a:t>
          </a:r>
        </a:p>
        <a:p>
          <a:pPr lvl="0" algn="ctr" defTabSz="311150">
            <a:lnSpc>
              <a:spcPct val="90000"/>
            </a:lnSpc>
            <a:spcBef>
              <a:spcPct val="0"/>
            </a:spcBef>
            <a:spcAft>
              <a:spcPct val="35000"/>
            </a:spcAft>
            <a:buNone/>
          </a:pPr>
          <a:r>
            <a:rPr lang="bg-BG" sz="700" b="1" kern="1200" dirty="0">
              <a:solidFill>
                <a:sysClr val="windowText" lastClr="000000"/>
              </a:solidFill>
              <a:latin typeface="Calibri" panose="020F0502020204030204"/>
              <a:ea typeface="+mn-ea"/>
              <a:cs typeface="+mn-cs"/>
            </a:rPr>
            <a:t> „Тракийски овощари“  </a:t>
          </a:r>
          <a:endParaRPr lang="en-US" sz="700" b="1" kern="1200" dirty="0">
            <a:solidFill>
              <a:sysClr val="windowText" lastClr="000000"/>
            </a:solidFill>
            <a:latin typeface="Calibri" panose="020F0502020204030204"/>
            <a:ea typeface="+mn-ea"/>
            <a:cs typeface="+mn-cs"/>
          </a:endParaRPr>
        </a:p>
      </dsp:txBody>
      <dsp:txXfrm rot="-10800000">
        <a:off x="4243205" y="453001"/>
        <a:ext cx="1164784" cy="447840"/>
      </dsp:txXfrm>
    </dsp:sp>
    <dsp:sp modelId="{ADC51BE4-F42D-4761-B8B0-A6A37A67D999}">
      <dsp:nvSpPr>
        <dsp:cNvPr id="0" name=""/>
        <dsp:cNvSpPr/>
      </dsp:nvSpPr>
      <dsp:spPr>
        <a:xfrm>
          <a:off x="4326757" y="1105578"/>
          <a:ext cx="947714" cy="247495"/>
        </a:xfrm>
        <a:prstGeom prst="rect">
          <a:avLst/>
        </a:prstGeom>
        <a:solidFill>
          <a:srgbClr val="A5A5A5">
            <a:lumMod val="20000"/>
            <a:lumOff val="8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kern="1200" dirty="0">
              <a:solidFill>
                <a:sysClr val="windowText" lastClr="000000"/>
              </a:solidFill>
              <a:latin typeface="Calibri" panose="020F0502020204030204"/>
              <a:ea typeface="+mn-ea"/>
              <a:cs typeface="+mn-cs"/>
            </a:rPr>
            <a:t>Териториално непрекъснати райони</a:t>
          </a:r>
          <a:endParaRPr lang="en-US" sz="700" kern="1200" dirty="0">
            <a:solidFill>
              <a:sysClr val="windowText" lastClr="000000"/>
            </a:solidFill>
            <a:latin typeface="Calibri" panose="020F0502020204030204"/>
            <a:ea typeface="+mn-ea"/>
            <a:cs typeface="+mn-cs"/>
          </a:endParaRPr>
        </a:p>
      </dsp:txBody>
      <dsp:txXfrm>
        <a:off x="4326757" y="1105578"/>
        <a:ext cx="947714" cy="247495"/>
      </dsp:txXfrm>
    </dsp:sp>
    <dsp:sp modelId="{1732AC01-706F-4DA3-A9ED-C1988AE04EA4}">
      <dsp:nvSpPr>
        <dsp:cNvPr id="0" name=""/>
        <dsp:cNvSpPr/>
      </dsp:nvSpPr>
      <dsp:spPr>
        <a:xfrm>
          <a:off x="855386" y="1092905"/>
          <a:ext cx="895590" cy="247495"/>
        </a:xfrm>
        <a:prstGeom prst="rect">
          <a:avLst/>
        </a:prstGeom>
        <a:solidFill>
          <a:srgbClr val="A5A5A5">
            <a:lumMod val="20000"/>
            <a:lumOff val="80000"/>
          </a:srgbClr>
        </a:soli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bg-BG" sz="700" kern="1200" dirty="0">
              <a:solidFill>
                <a:sysClr val="windowText" lastClr="000000"/>
              </a:solidFill>
              <a:latin typeface="Calibri" panose="020F0502020204030204"/>
              <a:ea typeface="+mn-ea"/>
              <a:cs typeface="+mn-cs"/>
            </a:rPr>
            <a:t>Териториално непрекъснати райони</a:t>
          </a:r>
          <a:endParaRPr lang="en-US" sz="700" kern="1200" dirty="0">
            <a:solidFill>
              <a:sysClr val="windowText" lastClr="000000"/>
            </a:solidFill>
            <a:latin typeface="Calibri" panose="020F0502020204030204"/>
            <a:ea typeface="+mn-ea"/>
            <a:cs typeface="+mn-cs"/>
          </a:endParaRPr>
        </a:p>
      </dsp:txBody>
      <dsp:txXfrm>
        <a:off x="855386" y="1092905"/>
        <a:ext cx="895590" cy="2474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2022-05-20T00:00:00</PublishDate>
  <Abstract/>
  <CompanyAddress/>
  <CompanyPhone/>
  <CompanyFax/>
  <CompanyEmail>Период на изготвяне: месец, година</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36EAFE-3E4E-44E5-AA56-2DE70153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88</Pages>
  <Words>24703</Words>
  <Characters>140808</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Доклад за цялостна предварителна оценка на въздействието</vt:lpstr>
    </vt:vector>
  </TitlesOfParts>
  <Company>Период на извършване:</Company>
  <LinksUpToDate>false</LinksUpToDate>
  <CharactersWithSpaces>165181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 цялостна предварителна оценка на въздействието</dc:title>
  <dc:subject>Наименование на проекта на акт</dc:subject>
  <dc:creator>rrankova</dc:creator>
  <cp:keywords/>
  <dc:description/>
  <cp:lastModifiedBy>Aleksandar Angelov</cp:lastModifiedBy>
  <cp:revision>26</cp:revision>
  <cp:lastPrinted>2022-11-25T07:52:00Z</cp:lastPrinted>
  <dcterms:created xsi:type="dcterms:W3CDTF">2022-09-28T13:05:00Z</dcterms:created>
  <dcterms:modified xsi:type="dcterms:W3CDTF">2022-12-08T15:59:00Z</dcterms:modified>
</cp:coreProperties>
</file>