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Verdana" w:hAnsi="Verdana"/>
          <w:sz w:val="20"/>
          <w:szCs w:val="20"/>
        </w:rPr>
        <w:id w:val="1023831099"/>
        <w:docPartObj>
          <w:docPartGallery w:val="Cover Pages"/>
          <w:docPartUnique/>
        </w:docPartObj>
      </w:sdtPr>
      <w:sdtEndPr/>
      <w:sdtContent>
        <w:p w:rsidR="004D40F0" w:rsidRPr="00F00D6B" w:rsidRDefault="004D40F0" w:rsidP="00735B85">
          <w:pPr>
            <w:spacing w:before="100" w:beforeAutospacing="1" w:after="120" w:line="360" w:lineRule="auto"/>
            <w:rPr>
              <w:rFonts w:ascii="Verdana" w:hAnsi="Verdana"/>
              <w:sz w:val="20"/>
              <w:szCs w:val="20"/>
            </w:rPr>
          </w:pPr>
        </w:p>
        <w:p w:rsidR="004D40F0" w:rsidRPr="00F00D6B" w:rsidRDefault="004D40F0" w:rsidP="00735B85">
          <w:pPr>
            <w:spacing w:before="100" w:beforeAutospacing="1" w:after="120"/>
            <w:jc w:val="center"/>
            <w:rPr>
              <w:i/>
              <w:color w:val="323E4F" w:themeColor="text2" w:themeShade="BF"/>
              <w:sz w:val="40"/>
              <w:szCs w:val="40"/>
            </w:rPr>
          </w:pPr>
          <w:r w:rsidRPr="00F00D6B">
            <w:rPr>
              <w:rFonts w:ascii="Cambria" w:hAnsi="Cambria" w:cs="Cambria"/>
              <w:i/>
              <w:color w:val="323E4F" w:themeColor="text2" w:themeShade="BF"/>
              <w:sz w:val="40"/>
              <w:szCs w:val="40"/>
            </w:rPr>
            <w:t>Министерство</w:t>
          </w:r>
          <w:r w:rsidRPr="00F00D6B">
            <w:rPr>
              <w:rFonts w:ascii="Calisto MT" w:hAnsi="Calisto MT"/>
              <w:i/>
              <w:color w:val="323E4F" w:themeColor="text2" w:themeShade="BF"/>
              <w:sz w:val="40"/>
              <w:szCs w:val="40"/>
            </w:rPr>
            <w:t xml:space="preserve"> </w:t>
          </w:r>
          <w:r w:rsidRPr="00F00D6B">
            <w:rPr>
              <w:rFonts w:ascii="Cambria" w:hAnsi="Cambria" w:cs="Cambria"/>
              <w:i/>
              <w:color w:val="323E4F" w:themeColor="text2" w:themeShade="BF"/>
              <w:sz w:val="40"/>
              <w:szCs w:val="40"/>
            </w:rPr>
            <w:t>на</w:t>
          </w:r>
          <w:r w:rsidRPr="00F00D6B">
            <w:rPr>
              <w:rFonts w:ascii="Calisto MT" w:hAnsi="Calisto MT"/>
              <w:i/>
              <w:color w:val="323E4F" w:themeColor="text2" w:themeShade="BF"/>
              <w:sz w:val="40"/>
              <w:szCs w:val="40"/>
            </w:rPr>
            <w:t xml:space="preserve"> </w:t>
          </w:r>
          <w:r w:rsidRPr="00F00D6B">
            <w:rPr>
              <w:rFonts w:ascii="Cambria" w:hAnsi="Cambria" w:cs="Cambria"/>
              <w:i/>
              <w:color w:val="323E4F" w:themeColor="text2" w:themeShade="BF"/>
              <w:sz w:val="40"/>
              <w:szCs w:val="40"/>
            </w:rPr>
            <w:t>земеделието</w:t>
          </w:r>
        </w:p>
        <w:p w:rsidR="004D40F0" w:rsidRPr="00F00D6B" w:rsidRDefault="004D40F0" w:rsidP="00735B85">
          <w:pPr>
            <w:shd w:val="clear" w:color="auto" w:fill="2E74B5" w:themeFill="accent1" w:themeFillShade="BF"/>
            <w:spacing w:before="100" w:beforeAutospacing="1" w:after="120"/>
            <w:rPr>
              <w:noProof/>
            </w:rPr>
          </w:pPr>
        </w:p>
        <w:p w:rsidR="004D40F0" w:rsidRPr="00F00D6B" w:rsidRDefault="004D40F0" w:rsidP="00735B85">
          <w:pPr>
            <w:spacing w:before="100" w:beforeAutospacing="1" w:after="120" w:line="360" w:lineRule="auto"/>
            <w:rPr>
              <w:rFonts w:ascii="Verdana" w:hAnsi="Verdana"/>
              <w:sz w:val="20"/>
              <w:szCs w:val="20"/>
            </w:rPr>
          </w:pPr>
        </w:p>
        <w:p w:rsidR="004D40F0" w:rsidRPr="00F00D6B" w:rsidRDefault="004D40F0" w:rsidP="00735B85">
          <w:pPr>
            <w:spacing w:before="100" w:beforeAutospacing="1" w:after="120" w:line="360" w:lineRule="auto"/>
            <w:rPr>
              <w:rFonts w:ascii="Verdana" w:hAnsi="Verdana"/>
              <w:sz w:val="20"/>
              <w:szCs w:val="20"/>
            </w:rPr>
          </w:pPr>
          <w:r w:rsidRPr="00F00D6B">
            <w:rPr>
              <w:noProof/>
              <w:lang w:val="en-US"/>
            </w:rPr>
            <w:drawing>
              <wp:inline distT="0" distB="0" distL="0" distR="0" wp14:anchorId="507C4C00" wp14:editId="4B7C8307">
                <wp:extent cx="5905500" cy="4091940"/>
                <wp:effectExtent l="0" t="0" r="0" b="3810"/>
                <wp:docPr id="33" name="Picture 33" descr="Агроведомството се преименува в Министерство на земеделие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гроведомството се преименува в Министерство на земеделието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4091940"/>
                        </a:xfrm>
                        <a:prstGeom prst="rect">
                          <a:avLst/>
                        </a:prstGeom>
                        <a:noFill/>
                        <a:ln>
                          <a:noFill/>
                        </a:ln>
                      </pic:spPr>
                    </pic:pic>
                  </a:graphicData>
                </a:graphic>
              </wp:inline>
            </w:drawing>
          </w:r>
        </w:p>
        <w:p w:rsidR="004D40F0" w:rsidRPr="00F00D6B" w:rsidRDefault="004D40F0" w:rsidP="00735B85">
          <w:pPr>
            <w:spacing w:before="100" w:beforeAutospacing="1" w:after="120" w:line="360" w:lineRule="auto"/>
            <w:rPr>
              <w:rFonts w:ascii="Verdana" w:hAnsi="Verdana"/>
              <w:sz w:val="20"/>
              <w:szCs w:val="20"/>
            </w:rPr>
          </w:pPr>
        </w:p>
        <w:p w:rsidR="004D40F0" w:rsidRPr="00F00D6B" w:rsidRDefault="004D40F0" w:rsidP="00735B85">
          <w:pPr>
            <w:spacing w:before="100" w:beforeAutospacing="1" w:after="120" w:line="276" w:lineRule="auto"/>
            <w:jc w:val="center"/>
            <w:rPr>
              <w:rFonts w:ascii="Cambria" w:hAnsi="Cambria" w:cs="Cambria"/>
              <w:i/>
              <w:color w:val="323E4F" w:themeColor="text2" w:themeShade="BF"/>
              <w:sz w:val="40"/>
              <w:szCs w:val="40"/>
            </w:rPr>
          </w:pPr>
          <w:r w:rsidRPr="00F00D6B">
            <w:rPr>
              <w:rFonts w:ascii="Cambria" w:hAnsi="Cambria" w:cs="Cambria"/>
              <w:i/>
              <w:color w:val="323E4F" w:themeColor="text2" w:themeShade="BF"/>
              <w:sz w:val="40"/>
              <w:szCs w:val="40"/>
            </w:rPr>
            <w:t>Доклад за цялостна предварителна оценка на въздействието на проект на Закон</w:t>
          </w:r>
          <w:r w:rsidR="00CD022E" w:rsidRPr="00F00D6B">
            <w:rPr>
              <w:rFonts w:ascii="Cambria" w:hAnsi="Cambria" w:cs="Cambria"/>
              <w:i/>
              <w:color w:val="323E4F" w:themeColor="text2" w:themeShade="BF"/>
              <w:sz w:val="40"/>
              <w:szCs w:val="40"/>
            </w:rPr>
            <w:t xml:space="preserve"> за представителните</w:t>
          </w:r>
          <w:r w:rsidRPr="00F00D6B">
            <w:rPr>
              <w:rFonts w:ascii="Cambria" w:hAnsi="Cambria" w:cs="Cambria"/>
              <w:i/>
              <w:color w:val="323E4F" w:themeColor="text2" w:themeShade="BF"/>
              <w:sz w:val="40"/>
              <w:szCs w:val="40"/>
            </w:rPr>
            <w:t xml:space="preserve"> браншовите организации за производство и преработка на селскостопански продукти </w:t>
          </w:r>
        </w:p>
        <w:p w:rsidR="004D40F0" w:rsidRPr="00F00D6B" w:rsidRDefault="004D40F0" w:rsidP="00735B85">
          <w:pPr>
            <w:spacing w:before="100" w:beforeAutospacing="1" w:after="120" w:line="360" w:lineRule="auto"/>
            <w:rPr>
              <w:rFonts w:ascii="Verdana" w:hAnsi="Verdana"/>
              <w:sz w:val="20"/>
              <w:szCs w:val="20"/>
            </w:rPr>
          </w:pPr>
        </w:p>
        <w:p w:rsidR="004D40F0" w:rsidRPr="00F00D6B" w:rsidRDefault="004D40F0" w:rsidP="00735B85">
          <w:pPr>
            <w:shd w:val="clear" w:color="auto" w:fill="2E74B5" w:themeFill="accent1" w:themeFillShade="BF"/>
            <w:spacing w:before="100" w:beforeAutospacing="1" w:after="120"/>
          </w:pPr>
        </w:p>
        <w:p w:rsidR="004D40F0" w:rsidRPr="00F00D6B" w:rsidRDefault="004D40F0" w:rsidP="00735B85">
          <w:pPr>
            <w:spacing w:before="100" w:beforeAutospacing="1" w:after="120"/>
            <w:jc w:val="center"/>
            <w:rPr>
              <w:rStyle w:val="SubtleEmphasis"/>
              <w:rFonts w:asciiTheme="majorHAnsi" w:eastAsiaTheme="majorEastAsia" w:hAnsiTheme="majorHAnsi" w:cstheme="majorBidi"/>
              <w:i w:val="0"/>
              <w:color w:val="323E4F" w:themeColor="text2" w:themeShade="BF"/>
              <w:spacing w:val="5"/>
              <w:kern w:val="28"/>
              <w:sz w:val="28"/>
              <w:szCs w:val="28"/>
            </w:rPr>
          </w:pPr>
          <w:r w:rsidRPr="00F00D6B">
            <w:rPr>
              <w:rStyle w:val="SubtleEmphasis"/>
              <w:rFonts w:asciiTheme="majorHAnsi" w:eastAsiaTheme="majorEastAsia" w:hAnsiTheme="majorHAnsi" w:cstheme="majorBidi"/>
              <w:color w:val="323E4F" w:themeColor="text2" w:themeShade="BF"/>
              <w:spacing w:val="5"/>
              <w:kern w:val="28"/>
              <w:sz w:val="28"/>
              <w:szCs w:val="28"/>
            </w:rPr>
            <w:t>София, 2022 г.</w:t>
          </w:r>
        </w:p>
        <w:p w:rsidR="004D40F0" w:rsidRPr="00F00D6B" w:rsidRDefault="00B45BF4" w:rsidP="00735B85">
          <w:pPr>
            <w:spacing w:before="100" w:beforeAutospacing="1" w:after="120" w:line="360" w:lineRule="auto"/>
            <w:rPr>
              <w:rFonts w:ascii="Verdana" w:hAnsi="Verdana"/>
              <w:sz w:val="20"/>
              <w:szCs w:val="20"/>
            </w:rPr>
          </w:pPr>
        </w:p>
      </w:sdtContent>
    </w:sdt>
    <w:bookmarkStart w:id="0" w:name="_Toc120271988" w:displacedByCustomXml="next"/>
    <w:sdt>
      <w:sdtPr>
        <w:rPr>
          <w:rFonts w:asciiTheme="minorHAnsi" w:eastAsiaTheme="minorHAnsi" w:hAnsiTheme="minorHAnsi" w:cstheme="minorBidi"/>
          <w:b w:val="0"/>
          <w:sz w:val="20"/>
          <w:szCs w:val="20"/>
        </w:rPr>
        <w:id w:val="1616717547"/>
        <w:docPartObj>
          <w:docPartGallery w:val="Table of Contents"/>
          <w:docPartUnique/>
        </w:docPartObj>
      </w:sdtPr>
      <w:sdtEndPr>
        <w:rPr>
          <w:bCs/>
          <w:noProof/>
        </w:rPr>
      </w:sdtEndPr>
      <w:sdtContent>
        <w:p w:rsidR="00D45FA8" w:rsidRPr="00F00D6B" w:rsidRDefault="00D45FA8" w:rsidP="00735B85">
          <w:pPr>
            <w:pStyle w:val="Heading1"/>
            <w:numPr>
              <w:ilvl w:val="0"/>
              <w:numId w:val="0"/>
            </w:numPr>
            <w:spacing w:before="100" w:beforeAutospacing="1" w:after="120"/>
            <w:rPr>
              <w:i/>
              <w:szCs w:val="24"/>
            </w:rPr>
          </w:pPr>
          <w:r w:rsidRPr="00F00D6B">
            <w:rPr>
              <w:i/>
              <w:szCs w:val="24"/>
            </w:rPr>
            <w:t>Съдържание</w:t>
          </w:r>
          <w:bookmarkEnd w:id="0"/>
        </w:p>
        <w:p w:rsidR="000B0D1C" w:rsidRDefault="00D45FA8">
          <w:pPr>
            <w:pStyle w:val="TOC1"/>
            <w:rPr>
              <w:rFonts w:eastAsiaTheme="minorEastAsia"/>
              <w:noProof/>
              <w:lang w:val="en-US"/>
            </w:rPr>
          </w:pPr>
          <w:r w:rsidRPr="00F00D6B">
            <w:rPr>
              <w:i/>
            </w:rPr>
            <w:fldChar w:fldCharType="begin"/>
          </w:r>
          <w:r w:rsidRPr="00F00D6B">
            <w:rPr>
              <w:i/>
            </w:rPr>
            <w:instrText xml:space="preserve"> TOC \o "1-3" \h \z \u </w:instrText>
          </w:r>
          <w:r w:rsidRPr="00F00D6B">
            <w:rPr>
              <w:i/>
            </w:rPr>
            <w:fldChar w:fldCharType="separate"/>
          </w:r>
          <w:hyperlink w:anchor="_Toc120271988" w:history="1">
            <w:r w:rsidR="000B0D1C" w:rsidRPr="009E0348">
              <w:rPr>
                <w:rStyle w:val="Hyperlink"/>
                <w:i/>
                <w:noProof/>
              </w:rPr>
              <w:t>Съдържание</w:t>
            </w:r>
            <w:r w:rsidR="000B0D1C">
              <w:rPr>
                <w:noProof/>
                <w:webHidden/>
              </w:rPr>
              <w:tab/>
            </w:r>
            <w:r w:rsidR="000B0D1C">
              <w:rPr>
                <w:noProof/>
                <w:webHidden/>
              </w:rPr>
              <w:fldChar w:fldCharType="begin"/>
            </w:r>
            <w:r w:rsidR="000B0D1C">
              <w:rPr>
                <w:noProof/>
                <w:webHidden/>
              </w:rPr>
              <w:instrText xml:space="preserve"> PAGEREF _Toc120271988 \h </w:instrText>
            </w:r>
            <w:r w:rsidR="000B0D1C">
              <w:rPr>
                <w:noProof/>
                <w:webHidden/>
              </w:rPr>
            </w:r>
            <w:r w:rsidR="000B0D1C">
              <w:rPr>
                <w:noProof/>
                <w:webHidden/>
              </w:rPr>
              <w:fldChar w:fldCharType="separate"/>
            </w:r>
            <w:r w:rsidR="000B0D1C">
              <w:rPr>
                <w:noProof/>
                <w:webHidden/>
              </w:rPr>
              <w:t>1</w:t>
            </w:r>
            <w:r w:rsidR="000B0D1C">
              <w:rPr>
                <w:noProof/>
                <w:webHidden/>
              </w:rPr>
              <w:fldChar w:fldCharType="end"/>
            </w:r>
          </w:hyperlink>
        </w:p>
        <w:p w:rsidR="000B0D1C" w:rsidRDefault="00B45BF4">
          <w:pPr>
            <w:pStyle w:val="TOC1"/>
            <w:rPr>
              <w:rFonts w:eastAsiaTheme="minorEastAsia"/>
              <w:noProof/>
              <w:lang w:val="en-US"/>
            </w:rPr>
          </w:pPr>
          <w:hyperlink w:anchor="_Toc120271989" w:history="1">
            <w:r w:rsidR="000B0D1C" w:rsidRPr="009E0348">
              <w:rPr>
                <w:rStyle w:val="Hyperlink"/>
                <w:noProof/>
              </w:rPr>
              <w:t>Списък на използваните съкращения</w:t>
            </w:r>
            <w:r w:rsidR="000B0D1C">
              <w:rPr>
                <w:noProof/>
                <w:webHidden/>
              </w:rPr>
              <w:tab/>
            </w:r>
            <w:r w:rsidR="000B0D1C">
              <w:rPr>
                <w:noProof/>
                <w:webHidden/>
              </w:rPr>
              <w:fldChar w:fldCharType="begin"/>
            </w:r>
            <w:r w:rsidR="000B0D1C">
              <w:rPr>
                <w:noProof/>
                <w:webHidden/>
              </w:rPr>
              <w:instrText xml:space="preserve"> PAGEREF _Toc120271989 \h </w:instrText>
            </w:r>
            <w:r w:rsidR="000B0D1C">
              <w:rPr>
                <w:noProof/>
                <w:webHidden/>
              </w:rPr>
            </w:r>
            <w:r w:rsidR="000B0D1C">
              <w:rPr>
                <w:noProof/>
                <w:webHidden/>
              </w:rPr>
              <w:fldChar w:fldCharType="separate"/>
            </w:r>
            <w:r w:rsidR="000B0D1C">
              <w:rPr>
                <w:noProof/>
                <w:webHidden/>
              </w:rPr>
              <w:t>2</w:t>
            </w:r>
            <w:r w:rsidR="000B0D1C">
              <w:rPr>
                <w:noProof/>
                <w:webHidden/>
              </w:rPr>
              <w:fldChar w:fldCharType="end"/>
            </w:r>
          </w:hyperlink>
        </w:p>
        <w:p w:rsidR="000B0D1C" w:rsidRDefault="00B45BF4">
          <w:pPr>
            <w:pStyle w:val="TOC1"/>
            <w:rPr>
              <w:rFonts w:eastAsiaTheme="minorEastAsia"/>
              <w:noProof/>
              <w:lang w:val="en-US"/>
            </w:rPr>
          </w:pPr>
          <w:hyperlink w:anchor="_Toc120271990" w:history="1">
            <w:r w:rsidR="000B0D1C" w:rsidRPr="009E0348">
              <w:rPr>
                <w:rStyle w:val="Hyperlink"/>
                <w:rFonts w:eastAsia="Calibri"/>
                <w:noProof/>
              </w:rPr>
              <w:t>Списък на фигурите</w:t>
            </w:r>
            <w:r w:rsidR="000B0D1C">
              <w:rPr>
                <w:noProof/>
                <w:webHidden/>
              </w:rPr>
              <w:tab/>
            </w:r>
            <w:r w:rsidR="000B0D1C">
              <w:rPr>
                <w:noProof/>
                <w:webHidden/>
              </w:rPr>
              <w:fldChar w:fldCharType="begin"/>
            </w:r>
            <w:r w:rsidR="000B0D1C">
              <w:rPr>
                <w:noProof/>
                <w:webHidden/>
              </w:rPr>
              <w:instrText xml:space="preserve"> PAGEREF _Toc120271990 \h </w:instrText>
            </w:r>
            <w:r w:rsidR="000B0D1C">
              <w:rPr>
                <w:noProof/>
                <w:webHidden/>
              </w:rPr>
            </w:r>
            <w:r w:rsidR="000B0D1C">
              <w:rPr>
                <w:noProof/>
                <w:webHidden/>
              </w:rPr>
              <w:fldChar w:fldCharType="separate"/>
            </w:r>
            <w:r w:rsidR="000B0D1C">
              <w:rPr>
                <w:noProof/>
                <w:webHidden/>
              </w:rPr>
              <w:t>3</w:t>
            </w:r>
            <w:r w:rsidR="000B0D1C">
              <w:rPr>
                <w:noProof/>
                <w:webHidden/>
              </w:rPr>
              <w:fldChar w:fldCharType="end"/>
            </w:r>
          </w:hyperlink>
        </w:p>
        <w:p w:rsidR="000B0D1C" w:rsidRDefault="00B45BF4">
          <w:pPr>
            <w:pStyle w:val="TOC1"/>
            <w:rPr>
              <w:rFonts w:eastAsiaTheme="minorEastAsia"/>
              <w:noProof/>
              <w:lang w:val="en-US"/>
            </w:rPr>
          </w:pPr>
          <w:hyperlink w:anchor="_Toc120271991" w:history="1">
            <w:r w:rsidR="000B0D1C" w:rsidRPr="009E0348">
              <w:rPr>
                <w:rStyle w:val="Hyperlink"/>
                <w:rFonts w:eastAsia="Calibri"/>
                <w:noProof/>
              </w:rPr>
              <w:t>Списък на таблиците</w:t>
            </w:r>
            <w:r w:rsidR="000B0D1C">
              <w:rPr>
                <w:noProof/>
                <w:webHidden/>
              </w:rPr>
              <w:tab/>
            </w:r>
            <w:r w:rsidR="000B0D1C">
              <w:rPr>
                <w:noProof/>
                <w:webHidden/>
              </w:rPr>
              <w:fldChar w:fldCharType="begin"/>
            </w:r>
            <w:r w:rsidR="000B0D1C">
              <w:rPr>
                <w:noProof/>
                <w:webHidden/>
              </w:rPr>
              <w:instrText xml:space="preserve"> PAGEREF _Toc120271991 \h </w:instrText>
            </w:r>
            <w:r w:rsidR="000B0D1C">
              <w:rPr>
                <w:noProof/>
                <w:webHidden/>
              </w:rPr>
            </w:r>
            <w:r w:rsidR="000B0D1C">
              <w:rPr>
                <w:noProof/>
                <w:webHidden/>
              </w:rPr>
              <w:fldChar w:fldCharType="separate"/>
            </w:r>
            <w:r w:rsidR="000B0D1C">
              <w:rPr>
                <w:noProof/>
                <w:webHidden/>
              </w:rPr>
              <w:t>4</w:t>
            </w:r>
            <w:r w:rsidR="000B0D1C">
              <w:rPr>
                <w:noProof/>
                <w:webHidden/>
              </w:rPr>
              <w:fldChar w:fldCharType="end"/>
            </w:r>
          </w:hyperlink>
        </w:p>
        <w:p w:rsidR="000B0D1C" w:rsidRDefault="00B45BF4">
          <w:pPr>
            <w:pStyle w:val="TOC1"/>
            <w:rPr>
              <w:rFonts w:eastAsiaTheme="minorEastAsia"/>
              <w:noProof/>
              <w:lang w:val="en-US"/>
            </w:rPr>
          </w:pPr>
          <w:hyperlink w:anchor="_Toc120271992" w:history="1">
            <w:r w:rsidR="000B0D1C" w:rsidRPr="009E0348">
              <w:rPr>
                <w:rStyle w:val="Hyperlink"/>
                <w:noProof/>
              </w:rPr>
              <w:t>I. Описание на проблема</w:t>
            </w:r>
            <w:r w:rsidR="000B0D1C">
              <w:rPr>
                <w:noProof/>
                <w:webHidden/>
              </w:rPr>
              <w:tab/>
            </w:r>
            <w:r w:rsidR="000B0D1C">
              <w:rPr>
                <w:noProof/>
                <w:webHidden/>
              </w:rPr>
              <w:fldChar w:fldCharType="begin"/>
            </w:r>
            <w:r w:rsidR="000B0D1C">
              <w:rPr>
                <w:noProof/>
                <w:webHidden/>
              </w:rPr>
              <w:instrText xml:space="preserve"> PAGEREF _Toc120271992 \h </w:instrText>
            </w:r>
            <w:r w:rsidR="000B0D1C">
              <w:rPr>
                <w:noProof/>
                <w:webHidden/>
              </w:rPr>
            </w:r>
            <w:r w:rsidR="000B0D1C">
              <w:rPr>
                <w:noProof/>
                <w:webHidden/>
              </w:rPr>
              <w:fldChar w:fldCharType="separate"/>
            </w:r>
            <w:r w:rsidR="000B0D1C">
              <w:rPr>
                <w:noProof/>
                <w:webHidden/>
              </w:rPr>
              <w:t>5</w:t>
            </w:r>
            <w:r w:rsidR="000B0D1C">
              <w:rPr>
                <w:noProof/>
                <w:webHidden/>
              </w:rPr>
              <w:fldChar w:fldCharType="end"/>
            </w:r>
          </w:hyperlink>
        </w:p>
        <w:p w:rsidR="000B0D1C" w:rsidRDefault="00B45BF4">
          <w:pPr>
            <w:pStyle w:val="TOC2"/>
            <w:rPr>
              <w:rFonts w:asciiTheme="minorHAnsi" w:eastAsiaTheme="minorEastAsia" w:hAnsiTheme="minorHAnsi"/>
              <w:b w:val="0"/>
              <w:sz w:val="22"/>
              <w:szCs w:val="22"/>
              <w:lang w:val="en-US"/>
            </w:rPr>
          </w:pPr>
          <w:hyperlink w:anchor="_Toc120271993" w:history="1">
            <w:r w:rsidR="000B0D1C" w:rsidRPr="009E0348">
              <w:rPr>
                <w:rStyle w:val="Hyperlink"/>
              </w:rPr>
              <w:t>Видове обединения</w:t>
            </w:r>
            <w:r w:rsidR="000B0D1C">
              <w:rPr>
                <w:webHidden/>
              </w:rPr>
              <w:tab/>
            </w:r>
            <w:r w:rsidR="000B0D1C">
              <w:rPr>
                <w:webHidden/>
              </w:rPr>
              <w:fldChar w:fldCharType="begin"/>
            </w:r>
            <w:r w:rsidR="000B0D1C">
              <w:rPr>
                <w:webHidden/>
              </w:rPr>
              <w:instrText xml:space="preserve"> PAGEREF _Toc120271993 \h </w:instrText>
            </w:r>
            <w:r w:rsidR="000B0D1C">
              <w:rPr>
                <w:webHidden/>
              </w:rPr>
            </w:r>
            <w:r w:rsidR="000B0D1C">
              <w:rPr>
                <w:webHidden/>
              </w:rPr>
              <w:fldChar w:fldCharType="separate"/>
            </w:r>
            <w:r w:rsidR="000B0D1C">
              <w:rPr>
                <w:webHidden/>
              </w:rPr>
              <w:t>5</w:t>
            </w:r>
            <w:r w:rsidR="000B0D1C">
              <w:rPr>
                <w:webHidden/>
              </w:rPr>
              <w:fldChar w:fldCharType="end"/>
            </w:r>
          </w:hyperlink>
        </w:p>
        <w:p w:rsidR="000B0D1C" w:rsidRDefault="00B45BF4">
          <w:pPr>
            <w:pStyle w:val="TOC1"/>
            <w:rPr>
              <w:rFonts w:eastAsiaTheme="minorEastAsia"/>
              <w:noProof/>
              <w:lang w:val="en-US"/>
            </w:rPr>
          </w:pPr>
          <w:hyperlink w:anchor="_Toc120271994" w:history="1">
            <w:r w:rsidR="000B0D1C" w:rsidRPr="009E0348">
              <w:rPr>
                <w:rStyle w:val="Hyperlink"/>
                <w:noProof/>
              </w:rPr>
              <w:t>II. Заинтересовани страни</w:t>
            </w:r>
            <w:r w:rsidR="000B0D1C">
              <w:rPr>
                <w:noProof/>
                <w:webHidden/>
              </w:rPr>
              <w:tab/>
            </w:r>
            <w:r w:rsidR="000B0D1C">
              <w:rPr>
                <w:noProof/>
                <w:webHidden/>
              </w:rPr>
              <w:fldChar w:fldCharType="begin"/>
            </w:r>
            <w:r w:rsidR="000B0D1C">
              <w:rPr>
                <w:noProof/>
                <w:webHidden/>
              </w:rPr>
              <w:instrText xml:space="preserve"> PAGEREF _Toc120271994 \h </w:instrText>
            </w:r>
            <w:r w:rsidR="000B0D1C">
              <w:rPr>
                <w:noProof/>
                <w:webHidden/>
              </w:rPr>
            </w:r>
            <w:r w:rsidR="000B0D1C">
              <w:rPr>
                <w:noProof/>
                <w:webHidden/>
              </w:rPr>
              <w:fldChar w:fldCharType="separate"/>
            </w:r>
            <w:r w:rsidR="000B0D1C">
              <w:rPr>
                <w:noProof/>
                <w:webHidden/>
              </w:rPr>
              <w:t>13</w:t>
            </w:r>
            <w:r w:rsidR="000B0D1C">
              <w:rPr>
                <w:noProof/>
                <w:webHidden/>
              </w:rPr>
              <w:fldChar w:fldCharType="end"/>
            </w:r>
          </w:hyperlink>
        </w:p>
        <w:p w:rsidR="000B0D1C" w:rsidRDefault="00B45BF4">
          <w:pPr>
            <w:pStyle w:val="TOC2"/>
            <w:rPr>
              <w:rFonts w:asciiTheme="minorHAnsi" w:eastAsiaTheme="minorEastAsia" w:hAnsiTheme="minorHAnsi"/>
              <w:b w:val="0"/>
              <w:sz w:val="22"/>
              <w:szCs w:val="22"/>
              <w:lang w:val="en-US"/>
            </w:rPr>
          </w:pPr>
          <w:hyperlink w:anchor="_Toc120271995" w:history="1">
            <w:r w:rsidR="000B0D1C" w:rsidRPr="009E0348">
              <w:rPr>
                <w:rStyle w:val="Hyperlink"/>
                <w:rFonts w:eastAsia="Calibri"/>
              </w:rPr>
              <w:t>Сектор „Животновъдство“</w:t>
            </w:r>
            <w:r w:rsidR="000B0D1C">
              <w:rPr>
                <w:webHidden/>
              </w:rPr>
              <w:tab/>
            </w:r>
            <w:r w:rsidR="000B0D1C">
              <w:rPr>
                <w:webHidden/>
              </w:rPr>
              <w:fldChar w:fldCharType="begin"/>
            </w:r>
            <w:r w:rsidR="000B0D1C">
              <w:rPr>
                <w:webHidden/>
              </w:rPr>
              <w:instrText xml:space="preserve"> PAGEREF _Toc120271995 \h </w:instrText>
            </w:r>
            <w:r w:rsidR="000B0D1C">
              <w:rPr>
                <w:webHidden/>
              </w:rPr>
            </w:r>
            <w:r w:rsidR="000B0D1C">
              <w:rPr>
                <w:webHidden/>
              </w:rPr>
              <w:fldChar w:fldCharType="separate"/>
            </w:r>
            <w:r w:rsidR="000B0D1C">
              <w:rPr>
                <w:webHidden/>
              </w:rPr>
              <w:t>16</w:t>
            </w:r>
            <w:r w:rsidR="000B0D1C">
              <w:rPr>
                <w:webHidden/>
              </w:rPr>
              <w:fldChar w:fldCharType="end"/>
            </w:r>
          </w:hyperlink>
        </w:p>
        <w:p w:rsidR="000B0D1C" w:rsidRDefault="00B45BF4">
          <w:pPr>
            <w:pStyle w:val="TOC2"/>
            <w:rPr>
              <w:rFonts w:asciiTheme="minorHAnsi" w:eastAsiaTheme="minorEastAsia" w:hAnsiTheme="minorHAnsi"/>
              <w:b w:val="0"/>
              <w:sz w:val="22"/>
              <w:szCs w:val="22"/>
              <w:lang w:val="en-US"/>
            </w:rPr>
          </w:pPr>
          <w:hyperlink w:anchor="_Toc120271996" w:history="1">
            <w:r w:rsidR="000B0D1C" w:rsidRPr="009E0348">
              <w:rPr>
                <w:rStyle w:val="Hyperlink"/>
                <w:rFonts w:eastAsia="Calibri"/>
              </w:rPr>
              <w:t>Сектор „Растениевъдство“</w:t>
            </w:r>
            <w:r w:rsidR="000B0D1C">
              <w:rPr>
                <w:webHidden/>
              </w:rPr>
              <w:tab/>
            </w:r>
            <w:r w:rsidR="000B0D1C">
              <w:rPr>
                <w:webHidden/>
              </w:rPr>
              <w:fldChar w:fldCharType="begin"/>
            </w:r>
            <w:r w:rsidR="000B0D1C">
              <w:rPr>
                <w:webHidden/>
              </w:rPr>
              <w:instrText xml:space="preserve"> PAGEREF _Toc120271996 \h </w:instrText>
            </w:r>
            <w:r w:rsidR="000B0D1C">
              <w:rPr>
                <w:webHidden/>
              </w:rPr>
            </w:r>
            <w:r w:rsidR="000B0D1C">
              <w:rPr>
                <w:webHidden/>
              </w:rPr>
              <w:fldChar w:fldCharType="separate"/>
            </w:r>
            <w:r w:rsidR="000B0D1C">
              <w:rPr>
                <w:webHidden/>
              </w:rPr>
              <w:t>30</w:t>
            </w:r>
            <w:r w:rsidR="000B0D1C">
              <w:rPr>
                <w:webHidden/>
              </w:rPr>
              <w:fldChar w:fldCharType="end"/>
            </w:r>
          </w:hyperlink>
        </w:p>
        <w:p w:rsidR="000B0D1C" w:rsidRDefault="00B45BF4">
          <w:pPr>
            <w:pStyle w:val="TOC2"/>
            <w:rPr>
              <w:rFonts w:asciiTheme="minorHAnsi" w:eastAsiaTheme="minorEastAsia" w:hAnsiTheme="minorHAnsi"/>
              <w:b w:val="0"/>
              <w:sz w:val="22"/>
              <w:szCs w:val="22"/>
              <w:lang w:val="en-US"/>
            </w:rPr>
          </w:pPr>
          <w:hyperlink w:anchor="_Toc120271997" w:history="1">
            <w:r w:rsidR="000B0D1C" w:rsidRPr="009E0348">
              <w:rPr>
                <w:rStyle w:val="Hyperlink"/>
                <w:rFonts w:eastAsia="Calibri"/>
              </w:rPr>
              <w:t>Сектор „Преработка на селскостопански продукти“</w:t>
            </w:r>
            <w:r w:rsidR="000B0D1C">
              <w:rPr>
                <w:webHidden/>
              </w:rPr>
              <w:tab/>
            </w:r>
            <w:r w:rsidR="000B0D1C">
              <w:rPr>
                <w:webHidden/>
              </w:rPr>
              <w:fldChar w:fldCharType="begin"/>
            </w:r>
            <w:r w:rsidR="000B0D1C">
              <w:rPr>
                <w:webHidden/>
              </w:rPr>
              <w:instrText xml:space="preserve"> PAGEREF _Toc120271997 \h </w:instrText>
            </w:r>
            <w:r w:rsidR="000B0D1C">
              <w:rPr>
                <w:webHidden/>
              </w:rPr>
            </w:r>
            <w:r w:rsidR="000B0D1C">
              <w:rPr>
                <w:webHidden/>
              </w:rPr>
              <w:fldChar w:fldCharType="separate"/>
            </w:r>
            <w:r w:rsidR="000B0D1C">
              <w:rPr>
                <w:webHidden/>
              </w:rPr>
              <w:t>43</w:t>
            </w:r>
            <w:r w:rsidR="000B0D1C">
              <w:rPr>
                <w:webHidden/>
              </w:rPr>
              <w:fldChar w:fldCharType="end"/>
            </w:r>
          </w:hyperlink>
        </w:p>
        <w:p w:rsidR="000B0D1C" w:rsidRDefault="00B45BF4">
          <w:pPr>
            <w:pStyle w:val="TOC1"/>
            <w:rPr>
              <w:rFonts w:eastAsiaTheme="minorEastAsia"/>
              <w:noProof/>
              <w:lang w:val="en-US"/>
            </w:rPr>
          </w:pPr>
          <w:hyperlink w:anchor="_Toc120271998" w:history="1">
            <w:r w:rsidR="000B0D1C" w:rsidRPr="009E0348">
              <w:rPr>
                <w:rStyle w:val="Hyperlink"/>
                <w:noProof/>
              </w:rPr>
              <w:t>III. Цели</w:t>
            </w:r>
            <w:r w:rsidR="000B0D1C">
              <w:rPr>
                <w:noProof/>
                <w:webHidden/>
              </w:rPr>
              <w:tab/>
            </w:r>
            <w:r w:rsidR="000B0D1C">
              <w:rPr>
                <w:noProof/>
                <w:webHidden/>
              </w:rPr>
              <w:fldChar w:fldCharType="begin"/>
            </w:r>
            <w:r w:rsidR="000B0D1C">
              <w:rPr>
                <w:noProof/>
                <w:webHidden/>
              </w:rPr>
              <w:instrText xml:space="preserve"> PAGEREF _Toc120271998 \h </w:instrText>
            </w:r>
            <w:r w:rsidR="000B0D1C">
              <w:rPr>
                <w:noProof/>
                <w:webHidden/>
              </w:rPr>
            </w:r>
            <w:r w:rsidR="000B0D1C">
              <w:rPr>
                <w:noProof/>
                <w:webHidden/>
              </w:rPr>
              <w:fldChar w:fldCharType="separate"/>
            </w:r>
            <w:r w:rsidR="000B0D1C">
              <w:rPr>
                <w:noProof/>
                <w:webHidden/>
              </w:rPr>
              <w:t>47</w:t>
            </w:r>
            <w:r w:rsidR="000B0D1C">
              <w:rPr>
                <w:noProof/>
                <w:webHidden/>
              </w:rPr>
              <w:fldChar w:fldCharType="end"/>
            </w:r>
          </w:hyperlink>
        </w:p>
        <w:p w:rsidR="000B0D1C" w:rsidRDefault="00B45BF4">
          <w:pPr>
            <w:pStyle w:val="TOC1"/>
            <w:rPr>
              <w:rFonts w:eastAsiaTheme="minorEastAsia"/>
              <w:noProof/>
              <w:lang w:val="en-US"/>
            </w:rPr>
          </w:pPr>
          <w:hyperlink w:anchor="_Toc120271999" w:history="1">
            <w:r w:rsidR="000B0D1C" w:rsidRPr="009E0348">
              <w:rPr>
                <w:rStyle w:val="Hyperlink"/>
                <w:noProof/>
              </w:rPr>
              <w:t>IV. Варианти на действие</w:t>
            </w:r>
            <w:r w:rsidR="000B0D1C">
              <w:rPr>
                <w:noProof/>
                <w:webHidden/>
              </w:rPr>
              <w:tab/>
            </w:r>
            <w:r w:rsidR="000B0D1C">
              <w:rPr>
                <w:noProof/>
                <w:webHidden/>
              </w:rPr>
              <w:fldChar w:fldCharType="begin"/>
            </w:r>
            <w:r w:rsidR="000B0D1C">
              <w:rPr>
                <w:noProof/>
                <w:webHidden/>
              </w:rPr>
              <w:instrText xml:space="preserve"> PAGEREF _Toc120271999 \h </w:instrText>
            </w:r>
            <w:r w:rsidR="000B0D1C">
              <w:rPr>
                <w:noProof/>
                <w:webHidden/>
              </w:rPr>
            </w:r>
            <w:r w:rsidR="000B0D1C">
              <w:rPr>
                <w:noProof/>
                <w:webHidden/>
              </w:rPr>
              <w:fldChar w:fldCharType="separate"/>
            </w:r>
            <w:r w:rsidR="000B0D1C">
              <w:rPr>
                <w:noProof/>
                <w:webHidden/>
              </w:rPr>
              <w:t>51</w:t>
            </w:r>
            <w:r w:rsidR="000B0D1C">
              <w:rPr>
                <w:noProof/>
                <w:webHidden/>
              </w:rPr>
              <w:fldChar w:fldCharType="end"/>
            </w:r>
          </w:hyperlink>
        </w:p>
        <w:p w:rsidR="000B0D1C" w:rsidRDefault="00B45BF4">
          <w:pPr>
            <w:pStyle w:val="TOC1"/>
            <w:rPr>
              <w:rFonts w:eastAsiaTheme="minorEastAsia"/>
              <w:noProof/>
              <w:lang w:val="en-US"/>
            </w:rPr>
          </w:pPr>
          <w:hyperlink w:anchor="_Toc120272000" w:history="1">
            <w:r w:rsidR="000B0D1C" w:rsidRPr="009E0348">
              <w:rPr>
                <w:rStyle w:val="Hyperlink"/>
                <w:noProof/>
              </w:rPr>
              <w:t>V. Анализ на въздействията</w:t>
            </w:r>
            <w:r w:rsidR="000B0D1C">
              <w:rPr>
                <w:noProof/>
                <w:webHidden/>
              </w:rPr>
              <w:tab/>
            </w:r>
            <w:r w:rsidR="000B0D1C">
              <w:rPr>
                <w:noProof/>
                <w:webHidden/>
              </w:rPr>
              <w:fldChar w:fldCharType="begin"/>
            </w:r>
            <w:r w:rsidR="000B0D1C">
              <w:rPr>
                <w:noProof/>
                <w:webHidden/>
              </w:rPr>
              <w:instrText xml:space="preserve"> PAGEREF _Toc120272000 \h </w:instrText>
            </w:r>
            <w:r w:rsidR="000B0D1C">
              <w:rPr>
                <w:noProof/>
                <w:webHidden/>
              </w:rPr>
            </w:r>
            <w:r w:rsidR="000B0D1C">
              <w:rPr>
                <w:noProof/>
                <w:webHidden/>
              </w:rPr>
              <w:fldChar w:fldCharType="separate"/>
            </w:r>
            <w:r w:rsidR="000B0D1C">
              <w:rPr>
                <w:noProof/>
                <w:webHidden/>
              </w:rPr>
              <w:t>64</w:t>
            </w:r>
            <w:r w:rsidR="000B0D1C">
              <w:rPr>
                <w:noProof/>
                <w:webHidden/>
              </w:rPr>
              <w:fldChar w:fldCharType="end"/>
            </w:r>
          </w:hyperlink>
        </w:p>
        <w:p w:rsidR="000B0D1C" w:rsidRDefault="00B45BF4">
          <w:pPr>
            <w:pStyle w:val="TOC1"/>
            <w:rPr>
              <w:rFonts w:eastAsiaTheme="minorEastAsia"/>
              <w:noProof/>
              <w:lang w:val="en-US"/>
            </w:rPr>
          </w:pPr>
          <w:hyperlink w:anchor="_Toc120272001" w:history="1">
            <w:r w:rsidR="000B0D1C" w:rsidRPr="009E0348">
              <w:rPr>
                <w:rStyle w:val="Hyperlink"/>
                <w:noProof/>
              </w:rPr>
              <w:t>VI. Препоръчителен вариант</w:t>
            </w:r>
            <w:r w:rsidR="000B0D1C">
              <w:rPr>
                <w:noProof/>
                <w:webHidden/>
              </w:rPr>
              <w:tab/>
            </w:r>
            <w:r w:rsidR="000B0D1C">
              <w:rPr>
                <w:noProof/>
                <w:webHidden/>
              </w:rPr>
              <w:fldChar w:fldCharType="begin"/>
            </w:r>
            <w:r w:rsidR="000B0D1C">
              <w:rPr>
                <w:noProof/>
                <w:webHidden/>
              </w:rPr>
              <w:instrText xml:space="preserve"> PAGEREF _Toc120272001 \h </w:instrText>
            </w:r>
            <w:r w:rsidR="000B0D1C">
              <w:rPr>
                <w:noProof/>
                <w:webHidden/>
              </w:rPr>
            </w:r>
            <w:r w:rsidR="000B0D1C">
              <w:rPr>
                <w:noProof/>
                <w:webHidden/>
              </w:rPr>
              <w:fldChar w:fldCharType="separate"/>
            </w:r>
            <w:r w:rsidR="000B0D1C">
              <w:rPr>
                <w:noProof/>
                <w:webHidden/>
              </w:rPr>
              <w:t>73</w:t>
            </w:r>
            <w:r w:rsidR="000B0D1C">
              <w:rPr>
                <w:noProof/>
                <w:webHidden/>
              </w:rPr>
              <w:fldChar w:fldCharType="end"/>
            </w:r>
          </w:hyperlink>
        </w:p>
        <w:p w:rsidR="000B0D1C" w:rsidRDefault="00B45BF4">
          <w:pPr>
            <w:pStyle w:val="TOC1"/>
            <w:rPr>
              <w:rFonts w:eastAsiaTheme="minorEastAsia"/>
              <w:noProof/>
              <w:lang w:val="en-US"/>
            </w:rPr>
          </w:pPr>
          <w:hyperlink w:anchor="_Toc120272002" w:history="1">
            <w:r w:rsidR="000B0D1C" w:rsidRPr="009E0348">
              <w:rPr>
                <w:rStyle w:val="Hyperlink"/>
                <w:noProof/>
                <w:lang w:val="en-US"/>
              </w:rPr>
              <w:t>VII</w:t>
            </w:r>
            <w:r w:rsidR="000B0D1C" w:rsidRPr="009E0348">
              <w:rPr>
                <w:rStyle w:val="Hyperlink"/>
                <w:noProof/>
              </w:rPr>
              <w:t>. Обществени консултации</w:t>
            </w:r>
            <w:r w:rsidR="000B0D1C">
              <w:rPr>
                <w:noProof/>
                <w:webHidden/>
              </w:rPr>
              <w:tab/>
            </w:r>
            <w:r w:rsidR="000B0D1C">
              <w:rPr>
                <w:noProof/>
                <w:webHidden/>
              </w:rPr>
              <w:fldChar w:fldCharType="begin"/>
            </w:r>
            <w:r w:rsidR="000B0D1C">
              <w:rPr>
                <w:noProof/>
                <w:webHidden/>
              </w:rPr>
              <w:instrText xml:space="preserve"> PAGEREF _Toc120272002 \h </w:instrText>
            </w:r>
            <w:r w:rsidR="000B0D1C">
              <w:rPr>
                <w:noProof/>
                <w:webHidden/>
              </w:rPr>
            </w:r>
            <w:r w:rsidR="000B0D1C">
              <w:rPr>
                <w:noProof/>
                <w:webHidden/>
              </w:rPr>
              <w:fldChar w:fldCharType="separate"/>
            </w:r>
            <w:r w:rsidR="000B0D1C">
              <w:rPr>
                <w:noProof/>
                <w:webHidden/>
              </w:rPr>
              <w:t>73</w:t>
            </w:r>
            <w:r w:rsidR="000B0D1C">
              <w:rPr>
                <w:noProof/>
                <w:webHidden/>
              </w:rPr>
              <w:fldChar w:fldCharType="end"/>
            </w:r>
          </w:hyperlink>
        </w:p>
        <w:p w:rsidR="000B0D1C" w:rsidRDefault="00B45BF4">
          <w:pPr>
            <w:pStyle w:val="TOC1"/>
            <w:rPr>
              <w:rFonts w:eastAsiaTheme="minorEastAsia"/>
              <w:noProof/>
              <w:lang w:val="en-US"/>
            </w:rPr>
          </w:pPr>
          <w:hyperlink w:anchor="_Toc120272003" w:history="1">
            <w:r w:rsidR="000B0D1C" w:rsidRPr="009E0348">
              <w:rPr>
                <w:rStyle w:val="Hyperlink"/>
                <w:noProof/>
                <w:lang w:val="en-US"/>
              </w:rPr>
              <w:t>VIII. Последваща оценка на въздействието</w:t>
            </w:r>
            <w:r w:rsidR="000B0D1C">
              <w:rPr>
                <w:noProof/>
                <w:webHidden/>
              </w:rPr>
              <w:tab/>
            </w:r>
            <w:r w:rsidR="000B0D1C">
              <w:rPr>
                <w:noProof/>
                <w:webHidden/>
              </w:rPr>
              <w:fldChar w:fldCharType="begin"/>
            </w:r>
            <w:r w:rsidR="000B0D1C">
              <w:rPr>
                <w:noProof/>
                <w:webHidden/>
              </w:rPr>
              <w:instrText xml:space="preserve"> PAGEREF _Toc120272003 \h </w:instrText>
            </w:r>
            <w:r w:rsidR="000B0D1C">
              <w:rPr>
                <w:noProof/>
                <w:webHidden/>
              </w:rPr>
            </w:r>
            <w:r w:rsidR="000B0D1C">
              <w:rPr>
                <w:noProof/>
                <w:webHidden/>
              </w:rPr>
              <w:fldChar w:fldCharType="separate"/>
            </w:r>
            <w:r w:rsidR="000B0D1C">
              <w:rPr>
                <w:noProof/>
                <w:webHidden/>
              </w:rPr>
              <w:t>86</w:t>
            </w:r>
            <w:r w:rsidR="000B0D1C">
              <w:rPr>
                <w:noProof/>
                <w:webHidden/>
              </w:rPr>
              <w:fldChar w:fldCharType="end"/>
            </w:r>
          </w:hyperlink>
        </w:p>
        <w:p w:rsidR="000B0D1C" w:rsidRDefault="00B45BF4">
          <w:pPr>
            <w:pStyle w:val="TOC1"/>
            <w:rPr>
              <w:rFonts w:eastAsiaTheme="minorEastAsia"/>
              <w:noProof/>
              <w:lang w:val="en-US"/>
            </w:rPr>
          </w:pPr>
          <w:hyperlink w:anchor="_Toc120272004" w:history="1">
            <w:r w:rsidR="000B0D1C" w:rsidRPr="009E0348">
              <w:rPr>
                <w:rStyle w:val="Hyperlink"/>
                <w:noProof/>
                <w:lang w:val="en-US"/>
              </w:rPr>
              <w:t>IX. Източници</w:t>
            </w:r>
            <w:r w:rsidR="000B0D1C">
              <w:rPr>
                <w:noProof/>
                <w:webHidden/>
              </w:rPr>
              <w:tab/>
            </w:r>
            <w:r w:rsidR="000B0D1C">
              <w:rPr>
                <w:noProof/>
                <w:webHidden/>
              </w:rPr>
              <w:fldChar w:fldCharType="begin"/>
            </w:r>
            <w:r w:rsidR="000B0D1C">
              <w:rPr>
                <w:noProof/>
                <w:webHidden/>
              </w:rPr>
              <w:instrText xml:space="preserve"> PAGEREF _Toc120272004 \h </w:instrText>
            </w:r>
            <w:r w:rsidR="000B0D1C">
              <w:rPr>
                <w:noProof/>
                <w:webHidden/>
              </w:rPr>
            </w:r>
            <w:r w:rsidR="000B0D1C">
              <w:rPr>
                <w:noProof/>
                <w:webHidden/>
              </w:rPr>
              <w:fldChar w:fldCharType="separate"/>
            </w:r>
            <w:r w:rsidR="000B0D1C">
              <w:rPr>
                <w:noProof/>
                <w:webHidden/>
              </w:rPr>
              <w:t>87</w:t>
            </w:r>
            <w:r w:rsidR="000B0D1C">
              <w:rPr>
                <w:noProof/>
                <w:webHidden/>
              </w:rPr>
              <w:fldChar w:fldCharType="end"/>
            </w:r>
          </w:hyperlink>
        </w:p>
        <w:p w:rsidR="000B0D1C" w:rsidRDefault="00B45BF4">
          <w:pPr>
            <w:pStyle w:val="TOC1"/>
            <w:rPr>
              <w:rFonts w:eastAsiaTheme="minorEastAsia"/>
              <w:noProof/>
              <w:lang w:val="en-US"/>
            </w:rPr>
          </w:pPr>
          <w:hyperlink w:anchor="_Toc120272005" w:history="1">
            <w:r w:rsidR="000B0D1C" w:rsidRPr="009E0348">
              <w:rPr>
                <w:rStyle w:val="Hyperlink"/>
                <w:noProof/>
                <w:lang w:val="en-US"/>
              </w:rPr>
              <w:t>X. Приложения</w:t>
            </w:r>
            <w:r w:rsidR="000B0D1C">
              <w:rPr>
                <w:noProof/>
                <w:webHidden/>
              </w:rPr>
              <w:tab/>
            </w:r>
            <w:r w:rsidR="000B0D1C">
              <w:rPr>
                <w:noProof/>
                <w:webHidden/>
              </w:rPr>
              <w:fldChar w:fldCharType="begin"/>
            </w:r>
            <w:r w:rsidR="000B0D1C">
              <w:rPr>
                <w:noProof/>
                <w:webHidden/>
              </w:rPr>
              <w:instrText xml:space="preserve"> PAGEREF _Toc120272005 \h </w:instrText>
            </w:r>
            <w:r w:rsidR="000B0D1C">
              <w:rPr>
                <w:noProof/>
                <w:webHidden/>
              </w:rPr>
            </w:r>
            <w:r w:rsidR="000B0D1C">
              <w:rPr>
                <w:noProof/>
                <w:webHidden/>
              </w:rPr>
              <w:fldChar w:fldCharType="separate"/>
            </w:r>
            <w:r w:rsidR="000B0D1C">
              <w:rPr>
                <w:noProof/>
                <w:webHidden/>
              </w:rPr>
              <w:t>87</w:t>
            </w:r>
            <w:r w:rsidR="000B0D1C">
              <w:rPr>
                <w:noProof/>
                <w:webHidden/>
              </w:rPr>
              <w:fldChar w:fldCharType="end"/>
            </w:r>
          </w:hyperlink>
        </w:p>
        <w:p w:rsidR="00D45FA8" w:rsidRPr="00F00D6B" w:rsidRDefault="00D45FA8" w:rsidP="00735B85">
          <w:pPr>
            <w:spacing w:before="100" w:beforeAutospacing="1" w:after="120" w:line="360" w:lineRule="auto"/>
            <w:rPr>
              <w:rFonts w:ascii="Verdana" w:hAnsi="Verdana"/>
              <w:bCs/>
              <w:noProof/>
              <w:sz w:val="20"/>
              <w:szCs w:val="20"/>
            </w:rPr>
          </w:pPr>
          <w:r w:rsidRPr="00F00D6B">
            <w:rPr>
              <w:rFonts w:ascii="Verdana" w:hAnsi="Verdana"/>
              <w:bCs/>
              <w:i/>
              <w:noProof/>
              <w:sz w:val="24"/>
              <w:szCs w:val="24"/>
            </w:rPr>
            <w:fldChar w:fldCharType="end"/>
          </w:r>
        </w:p>
      </w:sdtContent>
    </w:sdt>
    <w:p w:rsidR="00A35C26" w:rsidRPr="000B0D1C" w:rsidRDefault="00A35C26" w:rsidP="000B0D1C">
      <w:r>
        <w:br w:type="page"/>
      </w:r>
    </w:p>
    <w:p w:rsidR="001917F4" w:rsidRPr="009665E5" w:rsidRDefault="0082603E" w:rsidP="00A35C26">
      <w:pPr>
        <w:pStyle w:val="Heading1"/>
        <w:numPr>
          <w:ilvl w:val="0"/>
          <w:numId w:val="0"/>
        </w:numPr>
        <w:spacing w:after="120"/>
        <w:ind w:left="360" w:hanging="360"/>
        <w:rPr>
          <w:b w:val="0"/>
          <w:szCs w:val="24"/>
        </w:rPr>
      </w:pPr>
      <w:bookmarkStart w:id="1" w:name="_Toc120271989"/>
      <w:r w:rsidRPr="009665E5">
        <w:rPr>
          <w:b w:val="0"/>
          <w:szCs w:val="24"/>
        </w:rPr>
        <w:lastRenderedPageBreak/>
        <w:t>Списък на използваните съкращения</w:t>
      </w:r>
      <w:bookmarkEnd w:id="1"/>
    </w:p>
    <w:tbl>
      <w:tblPr>
        <w:tblStyle w:val="TableGrid"/>
        <w:tblW w:w="9923" w:type="dxa"/>
        <w:tblInd w:w="-5" w:type="dxa"/>
        <w:tblLook w:val="04A0" w:firstRow="1" w:lastRow="0" w:firstColumn="1" w:lastColumn="0" w:noHBand="0" w:noVBand="1"/>
      </w:tblPr>
      <w:tblGrid>
        <w:gridCol w:w="2127"/>
        <w:gridCol w:w="7796"/>
      </w:tblGrid>
      <w:tr w:rsidR="00FB2FDB" w:rsidRPr="00F00D6B" w:rsidTr="003439E6">
        <w:tc>
          <w:tcPr>
            <w:tcW w:w="2127" w:type="dxa"/>
          </w:tcPr>
          <w:p w:rsidR="00FB2FDB" w:rsidRPr="00F00D6B" w:rsidRDefault="00FB2FDB" w:rsidP="00735B85">
            <w:pPr>
              <w:spacing w:before="100" w:beforeAutospacing="1" w:after="120" w:line="360" w:lineRule="auto"/>
              <w:jc w:val="center"/>
              <w:rPr>
                <w:rFonts w:ascii="Verdana" w:eastAsia="Times New Roman" w:hAnsi="Verdana" w:cs="Times New Roman"/>
                <w:b/>
                <w:sz w:val="20"/>
                <w:szCs w:val="20"/>
                <w:lang w:eastAsia="bg-BG"/>
              </w:rPr>
            </w:pPr>
            <w:r w:rsidRPr="00F00D6B">
              <w:rPr>
                <w:rFonts w:ascii="Verdana" w:eastAsia="Times New Roman" w:hAnsi="Verdana" w:cs="Times New Roman"/>
                <w:b/>
                <w:sz w:val="20"/>
                <w:szCs w:val="20"/>
                <w:lang w:eastAsia="bg-BG"/>
              </w:rPr>
              <w:t>Съкращение</w:t>
            </w:r>
          </w:p>
        </w:tc>
        <w:tc>
          <w:tcPr>
            <w:tcW w:w="7796" w:type="dxa"/>
          </w:tcPr>
          <w:p w:rsidR="00FB2FDB" w:rsidRPr="00F00D6B" w:rsidRDefault="00FB2FDB" w:rsidP="00735B85">
            <w:pPr>
              <w:spacing w:before="100" w:beforeAutospacing="1" w:after="120" w:line="360" w:lineRule="auto"/>
              <w:jc w:val="center"/>
              <w:rPr>
                <w:rFonts w:ascii="Verdana" w:eastAsia="Times New Roman" w:hAnsi="Verdana" w:cs="Times New Roman"/>
                <w:b/>
                <w:sz w:val="20"/>
                <w:szCs w:val="20"/>
                <w:lang w:eastAsia="bg-BG"/>
              </w:rPr>
            </w:pPr>
            <w:r w:rsidRPr="00F00D6B">
              <w:rPr>
                <w:rFonts w:ascii="Verdana" w:eastAsia="Times New Roman" w:hAnsi="Verdana" w:cs="Times New Roman"/>
                <w:b/>
                <w:sz w:val="20"/>
                <w:szCs w:val="20"/>
                <w:lang w:eastAsia="bg-BG"/>
              </w:rPr>
              <w:t>Пълно наименование</w:t>
            </w:r>
          </w:p>
        </w:tc>
      </w:tr>
      <w:tr w:rsidR="00FB2FDB" w:rsidRPr="00F00D6B" w:rsidTr="003439E6">
        <w:tc>
          <w:tcPr>
            <w:tcW w:w="2127" w:type="dxa"/>
          </w:tcPr>
          <w:p w:rsidR="00FB2FDB" w:rsidRPr="00F00D6B" w:rsidRDefault="0017091F" w:rsidP="00942522">
            <w:pPr>
              <w:spacing w:before="100" w:beforeAutospacing="1" w:after="120" w:line="276" w:lineRule="auto"/>
              <w:rPr>
                <w:rFonts w:ascii="Verdana" w:eastAsia="Times New Roman" w:hAnsi="Verdana" w:cs="Times New Roman"/>
                <w:sz w:val="20"/>
                <w:szCs w:val="20"/>
                <w:lang w:eastAsia="bg-BG"/>
              </w:rPr>
            </w:pPr>
            <w:r w:rsidRPr="00F00D6B">
              <w:rPr>
                <w:rFonts w:ascii="Verdana" w:eastAsia="Times New Roman" w:hAnsi="Verdana" w:cs="Times New Roman"/>
                <w:sz w:val="20"/>
                <w:szCs w:val="20"/>
                <w:lang w:eastAsia="bg-BG"/>
              </w:rPr>
              <w:t>АОП</w:t>
            </w:r>
          </w:p>
        </w:tc>
        <w:tc>
          <w:tcPr>
            <w:tcW w:w="7796" w:type="dxa"/>
          </w:tcPr>
          <w:p w:rsidR="00FB2FDB" w:rsidRPr="00F00D6B" w:rsidRDefault="0017091F" w:rsidP="00942522">
            <w:pPr>
              <w:spacing w:before="100" w:beforeAutospacing="1" w:after="120" w:line="276" w:lineRule="auto"/>
              <w:rPr>
                <w:rFonts w:ascii="Verdana" w:eastAsia="Times New Roman" w:hAnsi="Verdana" w:cs="Times New Roman"/>
                <w:sz w:val="20"/>
                <w:szCs w:val="20"/>
                <w:lang w:eastAsia="bg-BG"/>
              </w:rPr>
            </w:pPr>
            <w:r w:rsidRPr="00F00D6B">
              <w:rPr>
                <w:rFonts w:ascii="Verdana" w:eastAsia="Times New Roman" w:hAnsi="Verdana" w:cs="Times New Roman"/>
                <w:sz w:val="20"/>
                <w:szCs w:val="20"/>
                <w:lang w:eastAsia="bg-BG"/>
              </w:rPr>
              <w:t>Асоциации на организации на производители</w:t>
            </w:r>
          </w:p>
        </w:tc>
      </w:tr>
      <w:tr w:rsidR="00BD230D" w:rsidRPr="00F00D6B" w:rsidTr="003439E6">
        <w:tc>
          <w:tcPr>
            <w:tcW w:w="2127" w:type="dxa"/>
          </w:tcPr>
          <w:p w:rsidR="00BD230D" w:rsidRPr="00F00D6B" w:rsidRDefault="00BD230D" w:rsidP="00942522">
            <w:pPr>
              <w:spacing w:before="100" w:beforeAutospacing="1" w:after="120" w:line="276" w:lineRule="auto"/>
              <w:rPr>
                <w:rFonts w:ascii="Verdana" w:eastAsia="Times New Roman" w:hAnsi="Verdana" w:cs="Times New Roman"/>
                <w:sz w:val="20"/>
                <w:szCs w:val="20"/>
                <w:lang w:eastAsia="bg-BG"/>
              </w:rPr>
            </w:pPr>
            <w:r w:rsidRPr="00F00D6B">
              <w:rPr>
                <w:rFonts w:ascii="Verdana" w:eastAsia="Times New Roman" w:hAnsi="Verdana" w:cs="Times New Roman"/>
                <w:sz w:val="20"/>
                <w:szCs w:val="20"/>
                <w:lang w:eastAsia="bg-BG"/>
              </w:rPr>
              <w:t>БАБХ</w:t>
            </w:r>
          </w:p>
        </w:tc>
        <w:tc>
          <w:tcPr>
            <w:tcW w:w="7796" w:type="dxa"/>
          </w:tcPr>
          <w:p w:rsidR="00BD230D" w:rsidRPr="00F00D6B" w:rsidRDefault="00BD230D" w:rsidP="00942522">
            <w:pPr>
              <w:spacing w:before="100" w:beforeAutospacing="1" w:after="120" w:line="276" w:lineRule="auto"/>
              <w:rPr>
                <w:rFonts w:ascii="Verdana" w:eastAsia="Times New Roman" w:hAnsi="Verdana" w:cs="Times New Roman"/>
                <w:sz w:val="20"/>
                <w:szCs w:val="20"/>
                <w:lang w:eastAsia="bg-BG"/>
              </w:rPr>
            </w:pPr>
            <w:r w:rsidRPr="00F00D6B">
              <w:rPr>
                <w:rFonts w:ascii="Verdana" w:eastAsia="Times New Roman" w:hAnsi="Verdana" w:cs="Times New Roman"/>
                <w:sz w:val="20"/>
                <w:szCs w:val="20"/>
                <w:lang w:eastAsia="bg-BG"/>
              </w:rPr>
              <w:t>Българска агенция по безопасност на храните</w:t>
            </w:r>
          </w:p>
        </w:tc>
      </w:tr>
      <w:tr w:rsidR="00FB2FDB" w:rsidRPr="00F00D6B" w:rsidTr="003439E6">
        <w:tc>
          <w:tcPr>
            <w:tcW w:w="2127" w:type="dxa"/>
          </w:tcPr>
          <w:p w:rsidR="00FB2FDB" w:rsidRPr="00F00D6B" w:rsidRDefault="00C23EE2" w:rsidP="00942522">
            <w:pPr>
              <w:spacing w:before="100" w:beforeAutospacing="1" w:after="120" w:line="276" w:lineRule="auto"/>
              <w:rPr>
                <w:rFonts w:ascii="Verdana" w:eastAsia="Times New Roman" w:hAnsi="Verdana" w:cs="Times New Roman"/>
                <w:sz w:val="20"/>
                <w:szCs w:val="20"/>
                <w:lang w:eastAsia="bg-BG"/>
              </w:rPr>
            </w:pPr>
            <w:r w:rsidRPr="00F00D6B">
              <w:rPr>
                <w:rFonts w:ascii="Verdana" w:eastAsia="Times New Roman" w:hAnsi="Verdana" w:cs="Times New Roman"/>
                <w:sz w:val="20"/>
                <w:szCs w:val="20"/>
                <w:lang w:eastAsia="bg-BG"/>
              </w:rPr>
              <w:t>БО</w:t>
            </w:r>
          </w:p>
        </w:tc>
        <w:tc>
          <w:tcPr>
            <w:tcW w:w="7796" w:type="dxa"/>
          </w:tcPr>
          <w:p w:rsidR="00FB2FDB" w:rsidRPr="00F00D6B" w:rsidRDefault="00C23EE2" w:rsidP="00942522">
            <w:pPr>
              <w:spacing w:before="100" w:beforeAutospacing="1" w:after="120" w:line="276" w:lineRule="auto"/>
              <w:rPr>
                <w:rFonts w:ascii="Verdana" w:eastAsia="Times New Roman" w:hAnsi="Verdana" w:cs="Times New Roman"/>
                <w:sz w:val="20"/>
                <w:szCs w:val="20"/>
                <w:lang w:eastAsia="bg-BG"/>
              </w:rPr>
            </w:pPr>
            <w:r w:rsidRPr="00F00D6B">
              <w:rPr>
                <w:rFonts w:ascii="Verdana" w:eastAsia="Times New Roman" w:hAnsi="Verdana" w:cs="Times New Roman"/>
                <w:sz w:val="20"/>
                <w:szCs w:val="20"/>
                <w:lang w:eastAsia="bg-BG"/>
              </w:rPr>
              <w:t>Браншови организации</w:t>
            </w:r>
          </w:p>
        </w:tc>
      </w:tr>
      <w:tr w:rsidR="00FB2FDB" w:rsidRPr="00F00D6B" w:rsidTr="003439E6">
        <w:tc>
          <w:tcPr>
            <w:tcW w:w="2127" w:type="dxa"/>
          </w:tcPr>
          <w:p w:rsidR="00FB2FDB" w:rsidRPr="00F00D6B" w:rsidRDefault="0017091F" w:rsidP="00942522">
            <w:pPr>
              <w:spacing w:before="100" w:beforeAutospacing="1" w:after="120" w:line="276" w:lineRule="auto"/>
              <w:rPr>
                <w:rFonts w:ascii="Verdana" w:eastAsia="Times New Roman" w:hAnsi="Verdana" w:cs="Times New Roman"/>
                <w:sz w:val="20"/>
                <w:szCs w:val="20"/>
                <w:lang w:eastAsia="bg-BG"/>
              </w:rPr>
            </w:pPr>
            <w:r w:rsidRPr="00F00D6B">
              <w:rPr>
                <w:rFonts w:ascii="Verdana" w:eastAsia="Times New Roman" w:hAnsi="Verdana" w:cs="Times New Roman"/>
                <w:sz w:val="20"/>
                <w:szCs w:val="20"/>
                <w:lang w:eastAsia="bg-BG"/>
              </w:rPr>
              <w:t>ГП</w:t>
            </w:r>
          </w:p>
        </w:tc>
        <w:tc>
          <w:tcPr>
            <w:tcW w:w="7796" w:type="dxa"/>
          </w:tcPr>
          <w:p w:rsidR="00FB2FDB" w:rsidRPr="00F00D6B" w:rsidRDefault="0017091F" w:rsidP="00942522">
            <w:pPr>
              <w:spacing w:before="100" w:beforeAutospacing="1" w:after="120" w:line="276" w:lineRule="auto"/>
              <w:rPr>
                <w:rFonts w:ascii="Verdana" w:eastAsia="Times New Roman" w:hAnsi="Verdana" w:cs="Times New Roman"/>
                <w:sz w:val="20"/>
                <w:szCs w:val="20"/>
                <w:lang w:eastAsia="bg-BG"/>
              </w:rPr>
            </w:pPr>
            <w:r w:rsidRPr="00F00D6B">
              <w:rPr>
                <w:rFonts w:ascii="Verdana" w:eastAsia="Times New Roman" w:hAnsi="Verdana" w:cs="Times New Roman"/>
                <w:sz w:val="20"/>
                <w:szCs w:val="20"/>
                <w:lang w:eastAsia="bg-BG"/>
              </w:rPr>
              <w:t>Групи на производители</w:t>
            </w:r>
          </w:p>
        </w:tc>
      </w:tr>
      <w:tr w:rsidR="00506C4E" w:rsidRPr="00F00D6B" w:rsidTr="003439E6">
        <w:tc>
          <w:tcPr>
            <w:tcW w:w="2127" w:type="dxa"/>
          </w:tcPr>
          <w:p w:rsidR="00506C4E" w:rsidRPr="00F00D6B" w:rsidRDefault="00506C4E" w:rsidP="00942522">
            <w:pPr>
              <w:spacing w:before="100" w:beforeAutospacing="1" w:after="120" w:line="276" w:lineRule="auto"/>
              <w:rPr>
                <w:rFonts w:ascii="Verdana" w:eastAsia="Times New Roman" w:hAnsi="Verdana" w:cs="Times New Roman"/>
                <w:sz w:val="20"/>
                <w:szCs w:val="20"/>
                <w:lang w:eastAsia="bg-BG"/>
              </w:rPr>
            </w:pPr>
            <w:r w:rsidRPr="00F00D6B">
              <w:rPr>
                <w:rFonts w:ascii="Verdana" w:eastAsia="Times New Roman" w:hAnsi="Verdana" w:cs="Times New Roman"/>
                <w:sz w:val="20"/>
                <w:szCs w:val="20"/>
                <w:lang w:eastAsia="bg-BG"/>
              </w:rPr>
              <w:t>EС</w:t>
            </w:r>
          </w:p>
        </w:tc>
        <w:tc>
          <w:tcPr>
            <w:tcW w:w="7796" w:type="dxa"/>
          </w:tcPr>
          <w:p w:rsidR="00506C4E" w:rsidRPr="00F00D6B" w:rsidRDefault="00506C4E" w:rsidP="00942522">
            <w:pPr>
              <w:spacing w:before="100" w:beforeAutospacing="1" w:after="120" w:line="276" w:lineRule="auto"/>
              <w:rPr>
                <w:rFonts w:ascii="Verdana" w:eastAsia="Times New Roman" w:hAnsi="Verdana" w:cs="Times New Roman"/>
                <w:sz w:val="20"/>
                <w:szCs w:val="20"/>
                <w:lang w:eastAsia="bg-BG"/>
              </w:rPr>
            </w:pPr>
            <w:r w:rsidRPr="00F00D6B">
              <w:rPr>
                <w:rFonts w:ascii="Verdana" w:eastAsia="Times New Roman" w:hAnsi="Verdana" w:cs="Times New Roman"/>
                <w:sz w:val="20"/>
                <w:szCs w:val="20"/>
                <w:lang w:eastAsia="bg-BG"/>
              </w:rPr>
              <w:t>Европейски съюз</w:t>
            </w:r>
          </w:p>
        </w:tc>
      </w:tr>
      <w:tr w:rsidR="00506C4E" w:rsidRPr="00F00D6B" w:rsidTr="003439E6">
        <w:tc>
          <w:tcPr>
            <w:tcW w:w="2127" w:type="dxa"/>
          </w:tcPr>
          <w:p w:rsidR="00506C4E" w:rsidRPr="00F00D6B" w:rsidRDefault="00506C4E" w:rsidP="00942522">
            <w:pPr>
              <w:spacing w:before="100" w:beforeAutospacing="1" w:after="120" w:line="276" w:lineRule="auto"/>
              <w:rPr>
                <w:rFonts w:ascii="Verdana" w:eastAsia="Times New Roman" w:hAnsi="Verdana" w:cs="Times New Roman"/>
                <w:sz w:val="20"/>
                <w:szCs w:val="20"/>
                <w:lang w:eastAsia="bg-BG"/>
              </w:rPr>
            </w:pPr>
            <w:r w:rsidRPr="00F00D6B">
              <w:rPr>
                <w:rFonts w:ascii="Verdana" w:eastAsia="Times New Roman" w:hAnsi="Verdana" w:cs="Times New Roman"/>
                <w:sz w:val="20"/>
                <w:szCs w:val="20"/>
                <w:lang w:eastAsia="bg-BG"/>
              </w:rPr>
              <w:t>ЕК</w:t>
            </w:r>
          </w:p>
        </w:tc>
        <w:tc>
          <w:tcPr>
            <w:tcW w:w="7796" w:type="dxa"/>
          </w:tcPr>
          <w:p w:rsidR="00506C4E" w:rsidRPr="00F00D6B" w:rsidRDefault="00506C4E" w:rsidP="00942522">
            <w:pPr>
              <w:spacing w:before="100" w:beforeAutospacing="1" w:after="120" w:line="276" w:lineRule="auto"/>
              <w:rPr>
                <w:rFonts w:ascii="Verdana" w:eastAsia="Times New Roman" w:hAnsi="Verdana" w:cs="Times New Roman"/>
                <w:sz w:val="20"/>
                <w:szCs w:val="20"/>
                <w:lang w:eastAsia="bg-BG"/>
              </w:rPr>
            </w:pPr>
            <w:r w:rsidRPr="00F00D6B">
              <w:rPr>
                <w:rFonts w:ascii="Verdana" w:eastAsia="Times New Roman" w:hAnsi="Verdana" w:cs="Times New Roman"/>
                <w:sz w:val="20"/>
                <w:szCs w:val="20"/>
                <w:lang w:eastAsia="bg-BG"/>
              </w:rPr>
              <w:t>Европейска комисия</w:t>
            </w:r>
          </w:p>
        </w:tc>
      </w:tr>
      <w:tr w:rsidR="00FB2FDB" w:rsidRPr="00F00D6B" w:rsidTr="003439E6">
        <w:tc>
          <w:tcPr>
            <w:tcW w:w="2127" w:type="dxa"/>
          </w:tcPr>
          <w:p w:rsidR="00FB2FDB" w:rsidRPr="00F00D6B" w:rsidRDefault="00E21004" w:rsidP="00942522">
            <w:pPr>
              <w:spacing w:before="100" w:beforeAutospacing="1" w:after="120" w:line="276" w:lineRule="auto"/>
              <w:rPr>
                <w:rFonts w:ascii="Verdana" w:eastAsia="Times New Roman" w:hAnsi="Verdana" w:cs="Times New Roman"/>
                <w:sz w:val="20"/>
                <w:szCs w:val="20"/>
                <w:lang w:eastAsia="bg-BG"/>
              </w:rPr>
            </w:pPr>
            <w:r w:rsidRPr="00F00D6B">
              <w:rPr>
                <w:rFonts w:ascii="Verdana" w:eastAsia="Calibri" w:hAnsi="Verdana" w:cs="Times New Roman"/>
                <w:sz w:val="20"/>
                <w:szCs w:val="20"/>
              </w:rPr>
              <w:t>ЗПООПЗПЕС</w:t>
            </w:r>
          </w:p>
        </w:tc>
        <w:tc>
          <w:tcPr>
            <w:tcW w:w="7796" w:type="dxa"/>
          </w:tcPr>
          <w:p w:rsidR="00FB2FDB" w:rsidRPr="00F00D6B" w:rsidRDefault="00E21004" w:rsidP="00942522">
            <w:pPr>
              <w:spacing w:before="100" w:beforeAutospacing="1" w:after="120" w:line="276" w:lineRule="auto"/>
              <w:jc w:val="both"/>
              <w:rPr>
                <w:rFonts w:ascii="Verdana" w:eastAsia="Times New Roman" w:hAnsi="Verdana" w:cs="Times New Roman"/>
                <w:sz w:val="20"/>
                <w:szCs w:val="20"/>
                <w:lang w:eastAsia="bg-BG"/>
              </w:rPr>
            </w:pPr>
            <w:r w:rsidRPr="00F00D6B">
              <w:rPr>
                <w:rFonts w:ascii="Verdana" w:eastAsia="Calibri" w:hAnsi="Verdana" w:cs="Times New Roman"/>
                <w:sz w:val="20"/>
                <w:szCs w:val="20"/>
              </w:rPr>
              <w:t xml:space="preserve">Закон за прилагане на Общата организация на пазарите на земеделски продукти на Европейския съюз </w:t>
            </w:r>
          </w:p>
        </w:tc>
      </w:tr>
      <w:tr w:rsidR="00FB2FDB" w:rsidRPr="00F00D6B" w:rsidTr="003439E6">
        <w:tc>
          <w:tcPr>
            <w:tcW w:w="2127" w:type="dxa"/>
          </w:tcPr>
          <w:p w:rsidR="00FB2FDB" w:rsidRPr="00F00D6B" w:rsidRDefault="00E21004" w:rsidP="00942522">
            <w:pPr>
              <w:spacing w:before="100" w:beforeAutospacing="1" w:after="120" w:line="276" w:lineRule="auto"/>
              <w:rPr>
                <w:rFonts w:ascii="Verdana" w:eastAsia="Times New Roman" w:hAnsi="Verdana" w:cs="Times New Roman"/>
                <w:sz w:val="20"/>
                <w:szCs w:val="20"/>
                <w:lang w:eastAsia="bg-BG"/>
              </w:rPr>
            </w:pPr>
            <w:r w:rsidRPr="00F00D6B">
              <w:rPr>
                <w:rFonts w:ascii="Verdana" w:eastAsia="Calibri" w:hAnsi="Verdana" w:cs="Times New Roman"/>
                <w:sz w:val="20"/>
                <w:szCs w:val="20"/>
              </w:rPr>
              <w:t>ЗПЗП</w:t>
            </w:r>
          </w:p>
        </w:tc>
        <w:tc>
          <w:tcPr>
            <w:tcW w:w="7796" w:type="dxa"/>
          </w:tcPr>
          <w:p w:rsidR="00FB2FDB" w:rsidRPr="00F00D6B" w:rsidRDefault="00E21004" w:rsidP="00942522">
            <w:pPr>
              <w:spacing w:before="100" w:beforeAutospacing="1" w:after="120" w:line="276" w:lineRule="auto"/>
              <w:rPr>
                <w:rFonts w:ascii="Verdana" w:eastAsia="Times New Roman" w:hAnsi="Verdana" w:cs="Times New Roman"/>
                <w:noProof/>
                <w:sz w:val="20"/>
                <w:szCs w:val="20"/>
                <w:lang w:eastAsia="bg-BG"/>
              </w:rPr>
            </w:pPr>
            <w:r w:rsidRPr="00F00D6B">
              <w:rPr>
                <w:rFonts w:ascii="Verdana" w:eastAsia="Calibri" w:hAnsi="Verdana" w:cs="Times New Roman"/>
                <w:sz w:val="20"/>
                <w:szCs w:val="20"/>
              </w:rPr>
              <w:t xml:space="preserve">Закон за подпомагане на земеделските производители </w:t>
            </w:r>
          </w:p>
        </w:tc>
      </w:tr>
      <w:tr w:rsidR="004D2D3C" w:rsidRPr="00F00D6B" w:rsidTr="003439E6">
        <w:tc>
          <w:tcPr>
            <w:tcW w:w="2127" w:type="dxa"/>
          </w:tcPr>
          <w:p w:rsidR="004D2D3C" w:rsidRPr="00F00D6B" w:rsidRDefault="004D2D3C" w:rsidP="00942522">
            <w:pPr>
              <w:spacing w:before="100" w:beforeAutospacing="1" w:after="120" w:line="276" w:lineRule="auto"/>
              <w:rPr>
                <w:rFonts w:ascii="Verdana" w:eastAsia="Calibri" w:hAnsi="Verdana" w:cs="Times New Roman"/>
                <w:sz w:val="20"/>
                <w:szCs w:val="20"/>
              </w:rPr>
            </w:pPr>
            <w:r w:rsidRPr="00F00D6B">
              <w:rPr>
                <w:rFonts w:ascii="Verdana" w:hAnsi="Verdana"/>
                <w:sz w:val="20"/>
                <w:szCs w:val="20"/>
              </w:rPr>
              <w:t>ЗПБОППСП</w:t>
            </w:r>
          </w:p>
        </w:tc>
        <w:tc>
          <w:tcPr>
            <w:tcW w:w="7796" w:type="dxa"/>
          </w:tcPr>
          <w:p w:rsidR="004D2D3C" w:rsidRPr="00F00D6B" w:rsidRDefault="004D2D3C" w:rsidP="00942522">
            <w:pPr>
              <w:spacing w:before="100" w:beforeAutospacing="1" w:after="120" w:line="276" w:lineRule="auto"/>
              <w:rPr>
                <w:rFonts w:ascii="Verdana" w:eastAsia="Calibri" w:hAnsi="Verdana" w:cs="Times New Roman"/>
                <w:sz w:val="20"/>
                <w:szCs w:val="20"/>
              </w:rPr>
            </w:pPr>
            <w:r w:rsidRPr="00F00D6B">
              <w:rPr>
                <w:rFonts w:ascii="Verdana" w:hAnsi="Verdana"/>
                <w:sz w:val="20"/>
                <w:szCs w:val="20"/>
              </w:rPr>
              <w:t>Закон за представителните браншови организации за производство и преработка на селскостопански продукти.</w:t>
            </w:r>
          </w:p>
        </w:tc>
      </w:tr>
      <w:tr w:rsidR="00FB2FDB" w:rsidRPr="00F00D6B" w:rsidTr="003439E6">
        <w:tc>
          <w:tcPr>
            <w:tcW w:w="2127" w:type="dxa"/>
          </w:tcPr>
          <w:p w:rsidR="00FB2FDB" w:rsidRPr="00F00D6B" w:rsidRDefault="00366CD4" w:rsidP="00942522">
            <w:pPr>
              <w:spacing w:before="100" w:beforeAutospacing="1" w:after="120" w:line="276" w:lineRule="auto"/>
              <w:rPr>
                <w:rFonts w:ascii="Verdana" w:eastAsia="Times New Roman" w:hAnsi="Verdana" w:cs="Times New Roman"/>
                <w:bCs/>
                <w:sz w:val="20"/>
                <w:szCs w:val="20"/>
                <w:lang w:eastAsia="bg-BG"/>
              </w:rPr>
            </w:pPr>
            <w:r w:rsidRPr="00F00D6B">
              <w:rPr>
                <w:rFonts w:ascii="Verdana" w:eastAsia="Times New Roman" w:hAnsi="Verdana" w:cs="Times New Roman"/>
                <w:bCs/>
                <w:sz w:val="20"/>
                <w:szCs w:val="20"/>
                <w:lang w:eastAsia="bg-BG"/>
              </w:rPr>
              <w:t>ЗЮЛНЦ</w:t>
            </w:r>
          </w:p>
        </w:tc>
        <w:tc>
          <w:tcPr>
            <w:tcW w:w="7796" w:type="dxa"/>
          </w:tcPr>
          <w:p w:rsidR="00FB2FDB" w:rsidRPr="00F00D6B" w:rsidRDefault="00366CD4" w:rsidP="00942522">
            <w:pPr>
              <w:spacing w:before="100" w:beforeAutospacing="1" w:after="120" w:line="276" w:lineRule="auto"/>
              <w:jc w:val="both"/>
              <w:rPr>
                <w:rFonts w:ascii="Verdana" w:eastAsia="Times New Roman" w:hAnsi="Verdana" w:cs="Times New Roman"/>
                <w:bCs/>
                <w:sz w:val="20"/>
                <w:szCs w:val="20"/>
                <w:lang w:eastAsia="bg-BG"/>
              </w:rPr>
            </w:pPr>
            <w:r w:rsidRPr="00F00D6B">
              <w:rPr>
                <w:rFonts w:ascii="Verdana" w:eastAsia="Times New Roman" w:hAnsi="Verdana" w:cs="Times New Roman"/>
                <w:bCs/>
                <w:sz w:val="20"/>
                <w:szCs w:val="20"/>
                <w:lang w:eastAsia="bg-BG"/>
              </w:rPr>
              <w:t xml:space="preserve">Закона за юридическите лица с нестопанска цел </w:t>
            </w:r>
          </w:p>
        </w:tc>
      </w:tr>
      <w:tr w:rsidR="00FB2FDB" w:rsidRPr="00F00D6B" w:rsidTr="003439E6">
        <w:tc>
          <w:tcPr>
            <w:tcW w:w="2127" w:type="dxa"/>
          </w:tcPr>
          <w:p w:rsidR="00FB2FDB" w:rsidRPr="00F00D6B" w:rsidRDefault="002068EB" w:rsidP="00942522">
            <w:pPr>
              <w:spacing w:before="100" w:beforeAutospacing="1" w:after="120" w:line="276" w:lineRule="auto"/>
              <w:rPr>
                <w:rFonts w:ascii="Verdana" w:eastAsia="Times New Roman" w:hAnsi="Verdana" w:cs="Times New Roman"/>
                <w:sz w:val="20"/>
                <w:szCs w:val="20"/>
                <w:lang w:eastAsia="bg-BG"/>
              </w:rPr>
            </w:pPr>
            <w:r w:rsidRPr="00F00D6B">
              <w:rPr>
                <w:rFonts w:ascii="Verdana" w:eastAsia="Times New Roman" w:hAnsi="Verdana" w:cs="Times New Roman"/>
                <w:sz w:val="20"/>
                <w:szCs w:val="20"/>
                <w:lang w:eastAsia="bg-BG"/>
              </w:rPr>
              <w:t>КС</w:t>
            </w:r>
          </w:p>
        </w:tc>
        <w:tc>
          <w:tcPr>
            <w:tcW w:w="7796" w:type="dxa"/>
          </w:tcPr>
          <w:p w:rsidR="00FB2FDB" w:rsidRPr="00F00D6B" w:rsidRDefault="002068EB" w:rsidP="00942522">
            <w:pPr>
              <w:spacing w:before="100" w:beforeAutospacing="1" w:after="120" w:line="276" w:lineRule="auto"/>
              <w:rPr>
                <w:rFonts w:ascii="Verdana" w:eastAsia="Times New Roman" w:hAnsi="Verdana" w:cs="Times New Roman"/>
                <w:sz w:val="20"/>
                <w:szCs w:val="20"/>
                <w:lang w:eastAsia="bg-BG"/>
              </w:rPr>
            </w:pPr>
            <w:r w:rsidRPr="00F00D6B">
              <w:rPr>
                <w:rFonts w:ascii="Verdana" w:eastAsia="Times New Roman" w:hAnsi="Verdana" w:cs="Times New Roman"/>
                <w:sz w:val="20"/>
                <w:szCs w:val="20"/>
                <w:lang w:eastAsia="bg-BG"/>
              </w:rPr>
              <w:t>Консултативен съвет</w:t>
            </w:r>
          </w:p>
        </w:tc>
      </w:tr>
      <w:tr w:rsidR="00C23EE2" w:rsidRPr="00F00D6B" w:rsidTr="003439E6">
        <w:tc>
          <w:tcPr>
            <w:tcW w:w="2127" w:type="dxa"/>
          </w:tcPr>
          <w:p w:rsidR="00C23EE2" w:rsidRPr="00F00D6B" w:rsidRDefault="00C23EE2" w:rsidP="00942522">
            <w:pPr>
              <w:spacing w:before="100" w:beforeAutospacing="1" w:after="120" w:line="276" w:lineRule="auto"/>
              <w:rPr>
                <w:rFonts w:ascii="Verdana" w:eastAsia="Times New Roman" w:hAnsi="Verdana" w:cs="Times New Roman"/>
                <w:sz w:val="20"/>
                <w:szCs w:val="20"/>
                <w:lang w:eastAsia="bg-BG"/>
              </w:rPr>
            </w:pPr>
            <w:r w:rsidRPr="00F00D6B">
              <w:rPr>
                <w:rFonts w:ascii="Verdana" w:eastAsia="Times New Roman" w:hAnsi="Verdana" w:cs="Times New Roman"/>
                <w:sz w:val="20"/>
                <w:szCs w:val="20"/>
                <w:lang w:eastAsia="bg-BG"/>
              </w:rPr>
              <w:t>МЗм</w:t>
            </w:r>
          </w:p>
        </w:tc>
        <w:tc>
          <w:tcPr>
            <w:tcW w:w="7796" w:type="dxa"/>
          </w:tcPr>
          <w:p w:rsidR="00C23EE2" w:rsidRPr="00F00D6B" w:rsidRDefault="00C23EE2" w:rsidP="00942522">
            <w:pPr>
              <w:spacing w:before="100" w:beforeAutospacing="1" w:after="120" w:line="276" w:lineRule="auto"/>
              <w:rPr>
                <w:rFonts w:ascii="Verdana" w:eastAsia="Times New Roman" w:hAnsi="Verdana" w:cs="Times New Roman"/>
                <w:sz w:val="20"/>
                <w:szCs w:val="20"/>
                <w:lang w:eastAsia="bg-BG"/>
              </w:rPr>
            </w:pPr>
            <w:r w:rsidRPr="00F00D6B">
              <w:rPr>
                <w:rFonts w:ascii="Verdana" w:eastAsia="Times New Roman" w:hAnsi="Verdana" w:cs="Times New Roman"/>
                <w:sz w:val="20"/>
                <w:szCs w:val="20"/>
                <w:lang w:eastAsia="bg-BG"/>
              </w:rPr>
              <w:t>Министерство на земеделието</w:t>
            </w:r>
          </w:p>
        </w:tc>
      </w:tr>
      <w:tr w:rsidR="00C23EE2" w:rsidRPr="00F00D6B" w:rsidTr="003439E6">
        <w:tc>
          <w:tcPr>
            <w:tcW w:w="2127" w:type="dxa"/>
          </w:tcPr>
          <w:p w:rsidR="00C23EE2" w:rsidRPr="00F00D6B" w:rsidRDefault="0017091F" w:rsidP="00942522">
            <w:pPr>
              <w:spacing w:before="100" w:beforeAutospacing="1" w:after="120" w:line="276" w:lineRule="auto"/>
              <w:rPr>
                <w:rFonts w:ascii="Verdana" w:eastAsia="Times New Roman" w:hAnsi="Verdana" w:cs="Times New Roman"/>
                <w:sz w:val="20"/>
                <w:szCs w:val="20"/>
                <w:lang w:eastAsia="bg-BG"/>
              </w:rPr>
            </w:pPr>
            <w:r w:rsidRPr="00F00D6B">
              <w:rPr>
                <w:rFonts w:ascii="Verdana" w:eastAsia="Times New Roman" w:hAnsi="Verdana" w:cs="Times New Roman"/>
                <w:sz w:val="20"/>
                <w:szCs w:val="20"/>
                <w:lang w:eastAsia="bg-BG"/>
              </w:rPr>
              <w:t>МБО</w:t>
            </w:r>
          </w:p>
        </w:tc>
        <w:tc>
          <w:tcPr>
            <w:tcW w:w="7796" w:type="dxa"/>
          </w:tcPr>
          <w:p w:rsidR="00C23EE2" w:rsidRPr="00F00D6B" w:rsidRDefault="0017091F" w:rsidP="00942522">
            <w:pPr>
              <w:spacing w:before="100" w:beforeAutospacing="1" w:after="120" w:line="276" w:lineRule="auto"/>
              <w:rPr>
                <w:rFonts w:ascii="Verdana" w:eastAsia="Times New Roman" w:hAnsi="Verdana" w:cs="Times New Roman"/>
                <w:sz w:val="20"/>
                <w:szCs w:val="20"/>
                <w:lang w:eastAsia="bg-BG"/>
              </w:rPr>
            </w:pPr>
            <w:r w:rsidRPr="00F00D6B">
              <w:rPr>
                <w:rFonts w:ascii="Verdana" w:eastAsia="Times New Roman" w:hAnsi="Verdana" w:cs="Times New Roman"/>
                <w:sz w:val="20"/>
                <w:szCs w:val="20"/>
                <w:lang w:eastAsia="bg-BG"/>
              </w:rPr>
              <w:t>Междубраншова организация</w:t>
            </w:r>
          </w:p>
        </w:tc>
      </w:tr>
      <w:tr w:rsidR="008E12E7" w:rsidRPr="00F00D6B" w:rsidTr="003439E6">
        <w:tc>
          <w:tcPr>
            <w:tcW w:w="2127" w:type="dxa"/>
          </w:tcPr>
          <w:p w:rsidR="008E12E7" w:rsidRPr="00F00D6B" w:rsidRDefault="008E12E7" w:rsidP="00942522">
            <w:pPr>
              <w:spacing w:before="100" w:beforeAutospacing="1" w:after="120" w:line="276" w:lineRule="auto"/>
              <w:rPr>
                <w:rFonts w:ascii="Verdana" w:eastAsia="Times New Roman" w:hAnsi="Verdana" w:cs="Times New Roman"/>
                <w:sz w:val="20"/>
                <w:szCs w:val="20"/>
                <w:lang w:eastAsia="bg-BG"/>
              </w:rPr>
            </w:pPr>
            <w:r w:rsidRPr="00F00D6B">
              <w:rPr>
                <w:rFonts w:ascii="Verdana" w:eastAsia="Times New Roman" w:hAnsi="Verdana" w:cs="Times New Roman"/>
                <w:sz w:val="20"/>
                <w:szCs w:val="20"/>
                <w:lang w:eastAsia="bg-BG"/>
              </w:rPr>
              <w:t>НПО</w:t>
            </w:r>
          </w:p>
        </w:tc>
        <w:tc>
          <w:tcPr>
            <w:tcW w:w="7796" w:type="dxa"/>
          </w:tcPr>
          <w:p w:rsidR="008E12E7" w:rsidRPr="00F00D6B" w:rsidRDefault="008E12E7" w:rsidP="00942522">
            <w:pPr>
              <w:spacing w:before="100" w:beforeAutospacing="1" w:after="120" w:line="276" w:lineRule="auto"/>
              <w:rPr>
                <w:rFonts w:ascii="Verdana" w:eastAsia="Times New Roman" w:hAnsi="Verdana" w:cs="Times New Roman"/>
                <w:sz w:val="20"/>
                <w:szCs w:val="20"/>
                <w:lang w:eastAsia="bg-BG"/>
              </w:rPr>
            </w:pPr>
            <w:r w:rsidRPr="00F00D6B">
              <w:rPr>
                <w:rFonts w:ascii="Verdana" w:eastAsia="Times New Roman" w:hAnsi="Verdana" w:cs="Times New Roman"/>
                <w:sz w:val="20"/>
                <w:szCs w:val="20"/>
                <w:lang w:eastAsia="bg-BG"/>
              </w:rPr>
              <w:t>Неправителствена организация</w:t>
            </w:r>
          </w:p>
        </w:tc>
      </w:tr>
      <w:tr w:rsidR="00506C4E" w:rsidRPr="00F00D6B" w:rsidTr="003439E6">
        <w:tc>
          <w:tcPr>
            <w:tcW w:w="2127" w:type="dxa"/>
          </w:tcPr>
          <w:p w:rsidR="00506C4E" w:rsidRPr="00F00D6B" w:rsidRDefault="00506C4E" w:rsidP="00942522">
            <w:pPr>
              <w:spacing w:before="100" w:beforeAutospacing="1" w:after="120" w:line="276" w:lineRule="auto"/>
              <w:rPr>
                <w:rFonts w:ascii="Verdana" w:eastAsia="Times New Roman" w:hAnsi="Verdana" w:cs="Times New Roman"/>
                <w:sz w:val="20"/>
                <w:szCs w:val="20"/>
                <w:lang w:eastAsia="bg-BG"/>
              </w:rPr>
            </w:pPr>
            <w:r w:rsidRPr="00F00D6B">
              <w:rPr>
                <w:rFonts w:ascii="Verdana" w:eastAsia="Calibri" w:hAnsi="Verdana" w:cs="Times New Roman"/>
                <w:sz w:val="20"/>
                <w:szCs w:val="20"/>
              </w:rPr>
              <w:t>НТП</w:t>
            </w:r>
          </w:p>
        </w:tc>
        <w:tc>
          <w:tcPr>
            <w:tcW w:w="7796" w:type="dxa"/>
          </w:tcPr>
          <w:p w:rsidR="00506C4E" w:rsidRPr="00F00D6B" w:rsidRDefault="00506C4E" w:rsidP="00942522">
            <w:pPr>
              <w:spacing w:before="100" w:beforeAutospacing="1" w:after="120" w:line="276" w:lineRule="auto"/>
              <w:rPr>
                <w:rFonts w:ascii="Verdana" w:eastAsia="Times New Roman" w:hAnsi="Verdana" w:cs="Times New Roman"/>
                <w:sz w:val="20"/>
                <w:szCs w:val="20"/>
                <w:lang w:eastAsia="bg-BG"/>
              </w:rPr>
            </w:pPr>
            <w:r w:rsidRPr="00F00D6B">
              <w:rPr>
                <w:rFonts w:ascii="Verdana" w:eastAsia="Calibri" w:hAnsi="Verdana" w:cs="Times New Roman"/>
                <w:sz w:val="20"/>
                <w:szCs w:val="20"/>
              </w:rPr>
              <w:t xml:space="preserve">Нелоялни търговски практики </w:t>
            </w:r>
          </w:p>
        </w:tc>
      </w:tr>
      <w:tr w:rsidR="00C23EE2" w:rsidRPr="00F00D6B" w:rsidTr="003439E6">
        <w:tc>
          <w:tcPr>
            <w:tcW w:w="2127" w:type="dxa"/>
          </w:tcPr>
          <w:p w:rsidR="00C23EE2" w:rsidRPr="00F00D6B" w:rsidRDefault="0017091F" w:rsidP="00942522">
            <w:pPr>
              <w:spacing w:before="100" w:beforeAutospacing="1" w:after="120" w:line="276" w:lineRule="auto"/>
              <w:rPr>
                <w:rFonts w:ascii="Verdana" w:eastAsia="Times New Roman" w:hAnsi="Verdana" w:cs="Times New Roman"/>
                <w:sz w:val="20"/>
                <w:szCs w:val="20"/>
                <w:lang w:eastAsia="bg-BG"/>
              </w:rPr>
            </w:pPr>
            <w:r w:rsidRPr="00F00D6B">
              <w:rPr>
                <w:rFonts w:ascii="Verdana" w:eastAsia="Times New Roman" w:hAnsi="Verdana" w:cs="Times New Roman"/>
                <w:sz w:val="20"/>
                <w:szCs w:val="20"/>
                <w:lang w:eastAsia="bg-BG"/>
              </w:rPr>
              <w:t>ОП</w:t>
            </w:r>
          </w:p>
        </w:tc>
        <w:tc>
          <w:tcPr>
            <w:tcW w:w="7796" w:type="dxa"/>
          </w:tcPr>
          <w:p w:rsidR="00C23EE2" w:rsidRPr="00F00D6B" w:rsidRDefault="0017091F" w:rsidP="00942522">
            <w:pPr>
              <w:spacing w:before="100" w:beforeAutospacing="1" w:after="120" w:line="276" w:lineRule="auto"/>
              <w:rPr>
                <w:rFonts w:ascii="Verdana" w:eastAsia="Times New Roman" w:hAnsi="Verdana" w:cs="Times New Roman"/>
                <w:sz w:val="20"/>
                <w:szCs w:val="20"/>
                <w:lang w:eastAsia="bg-BG"/>
              </w:rPr>
            </w:pPr>
            <w:r w:rsidRPr="00F00D6B">
              <w:rPr>
                <w:rFonts w:ascii="Verdana" w:eastAsia="Times New Roman" w:hAnsi="Verdana" w:cs="Times New Roman"/>
                <w:sz w:val="20"/>
                <w:szCs w:val="20"/>
                <w:lang w:eastAsia="bg-BG"/>
              </w:rPr>
              <w:t xml:space="preserve">Организации на </w:t>
            </w:r>
            <w:r w:rsidR="00FF600E" w:rsidRPr="00F00D6B">
              <w:rPr>
                <w:rFonts w:ascii="Verdana" w:eastAsia="Times New Roman" w:hAnsi="Verdana" w:cs="Times New Roman"/>
                <w:sz w:val="20"/>
                <w:szCs w:val="20"/>
                <w:lang w:eastAsia="bg-BG"/>
              </w:rPr>
              <w:t>производители</w:t>
            </w:r>
          </w:p>
        </w:tc>
      </w:tr>
      <w:tr w:rsidR="00C23EE2" w:rsidRPr="00F00D6B" w:rsidTr="003439E6">
        <w:tc>
          <w:tcPr>
            <w:tcW w:w="2127" w:type="dxa"/>
          </w:tcPr>
          <w:p w:rsidR="00C23EE2" w:rsidRPr="00F00D6B" w:rsidRDefault="002068EB" w:rsidP="00942522">
            <w:pPr>
              <w:spacing w:before="100" w:beforeAutospacing="1" w:after="120" w:line="276" w:lineRule="auto"/>
              <w:rPr>
                <w:rFonts w:ascii="Verdana" w:eastAsia="Calibri" w:hAnsi="Verdana" w:cs="Times New Roman"/>
                <w:sz w:val="20"/>
                <w:szCs w:val="20"/>
              </w:rPr>
            </w:pPr>
            <w:r w:rsidRPr="00F00D6B">
              <w:rPr>
                <w:rFonts w:ascii="Verdana" w:hAnsi="Verdana"/>
                <w:sz w:val="20"/>
                <w:szCs w:val="20"/>
              </w:rPr>
              <w:t>ОСЖ</w:t>
            </w:r>
          </w:p>
        </w:tc>
        <w:tc>
          <w:tcPr>
            <w:tcW w:w="7796" w:type="dxa"/>
          </w:tcPr>
          <w:p w:rsidR="00C23EE2" w:rsidRPr="00F00D6B" w:rsidRDefault="002068EB" w:rsidP="00942522">
            <w:pPr>
              <w:spacing w:before="100" w:beforeAutospacing="1" w:after="120" w:line="276" w:lineRule="auto"/>
              <w:rPr>
                <w:rFonts w:ascii="Verdana" w:eastAsia="Calibri" w:hAnsi="Verdana" w:cs="Times New Roman"/>
                <w:sz w:val="20"/>
                <w:szCs w:val="20"/>
              </w:rPr>
            </w:pPr>
            <w:r w:rsidRPr="00F00D6B">
              <w:rPr>
                <w:rFonts w:ascii="Verdana" w:hAnsi="Verdana"/>
                <w:sz w:val="20"/>
                <w:szCs w:val="20"/>
              </w:rPr>
              <w:t xml:space="preserve">Областните съвети по животновъдство </w:t>
            </w:r>
          </w:p>
        </w:tc>
      </w:tr>
      <w:tr w:rsidR="00C23EE2" w:rsidRPr="00F00D6B" w:rsidTr="003439E6">
        <w:trPr>
          <w:trHeight w:val="550"/>
        </w:trPr>
        <w:tc>
          <w:tcPr>
            <w:tcW w:w="2127" w:type="dxa"/>
          </w:tcPr>
          <w:p w:rsidR="00C23EE2" w:rsidRPr="00F00D6B" w:rsidRDefault="008E12E7" w:rsidP="00942522">
            <w:pPr>
              <w:spacing w:before="100" w:beforeAutospacing="1" w:after="120" w:line="276" w:lineRule="auto"/>
              <w:rPr>
                <w:rFonts w:ascii="Verdana" w:eastAsia="Calibri" w:hAnsi="Verdana" w:cs="Times New Roman"/>
                <w:sz w:val="20"/>
                <w:szCs w:val="20"/>
              </w:rPr>
            </w:pPr>
            <w:r w:rsidRPr="00F00D6B">
              <w:rPr>
                <w:rFonts w:ascii="Verdana" w:hAnsi="Verdana"/>
                <w:sz w:val="20"/>
                <w:szCs w:val="20"/>
              </w:rPr>
              <w:t>ПРАВИЛАТА</w:t>
            </w:r>
          </w:p>
        </w:tc>
        <w:tc>
          <w:tcPr>
            <w:tcW w:w="7796" w:type="dxa"/>
          </w:tcPr>
          <w:p w:rsidR="00C23EE2" w:rsidRPr="00F00D6B" w:rsidRDefault="00E06DAC" w:rsidP="00942522">
            <w:pPr>
              <w:spacing w:before="100" w:beforeAutospacing="1" w:after="120" w:line="276" w:lineRule="auto"/>
              <w:rPr>
                <w:rFonts w:ascii="Verdana" w:eastAsia="Calibri" w:hAnsi="Verdana" w:cs="Times New Roman"/>
                <w:sz w:val="20"/>
                <w:szCs w:val="20"/>
              </w:rPr>
            </w:pPr>
            <w:r w:rsidRPr="00F00D6B">
              <w:rPr>
                <w:rFonts w:ascii="Verdana" w:hAnsi="Verdana"/>
                <w:sz w:val="20"/>
                <w:szCs w:val="20"/>
              </w:rPr>
              <w:t>Правилата за определяне на национално, регионално и областно представителни</w:t>
            </w:r>
            <w:r w:rsidR="00CD022E" w:rsidRPr="00F00D6B">
              <w:rPr>
                <w:rFonts w:ascii="Verdana" w:hAnsi="Verdana"/>
                <w:sz w:val="20"/>
                <w:szCs w:val="20"/>
              </w:rPr>
              <w:t>те</w:t>
            </w:r>
            <w:r w:rsidRPr="00F00D6B">
              <w:rPr>
                <w:rFonts w:ascii="Verdana" w:hAnsi="Verdana"/>
                <w:sz w:val="20"/>
                <w:szCs w:val="20"/>
              </w:rPr>
              <w:t xml:space="preserve"> браншови организации.</w:t>
            </w:r>
          </w:p>
        </w:tc>
      </w:tr>
      <w:tr w:rsidR="00C23EE2" w:rsidRPr="00F00D6B" w:rsidTr="003439E6">
        <w:tc>
          <w:tcPr>
            <w:tcW w:w="2127" w:type="dxa"/>
          </w:tcPr>
          <w:p w:rsidR="00C23EE2" w:rsidRPr="00F00D6B" w:rsidRDefault="00EB3006" w:rsidP="00942522">
            <w:pPr>
              <w:spacing w:before="100" w:beforeAutospacing="1" w:after="120" w:line="276" w:lineRule="auto"/>
              <w:rPr>
                <w:rFonts w:ascii="Verdana" w:eastAsia="Calibri" w:hAnsi="Verdana" w:cs="Times New Roman"/>
                <w:sz w:val="20"/>
                <w:szCs w:val="20"/>
              </w:rPr>
            </w:pPr>
            <w:r w:rsidRPr="00F00D6B">
              <w:rPr>
                <w:rFonts w:ascii="Verdana" w:eastAsia="Calibri" w:hAnsi="Verdana" w:cs="Times New Roman"/>
                <w:sz w:val="20"/>
                <w:szCs w:val="20"/>
              </w:rPr>
              <w:t>ПРСР 2014 - 2020</w:t>
            </w:r>
          </w:p>
        </w:tc>
        <w:tc>
          <w:tcPr>
            <w:tcW w:w="7796" w:type="dxa"/>
          </w:tcPr>
          <w:p w:rsidR="00C23EE2" w:rsidRPr="00F00D6B" w:rsidRDefault="00EB3006" w:rsidP="00942522">
            <w:pPr>
              <w:spacing w:before="100" w:beforeAutospacing="1" w:after="120" w:line="276" w:lineRule="auto"/>
              <w:rPr>
                <w:rFonts w:ascii="Verdana" w:eastAsia="Calibri" w:hAnsi="Verdana" w:cs="Times New Roman"/>
                <w:sz w:val="20"/>
                <w:szCs w:val="20"/>
              </w:rPr>
            </w:pPr>
            <w:r w:rsidRPr="00F00D6B">
              <w:rPr>
                <w:rFonts w:ascii="Verdana" w:hAnsi="Verdana"/>
                <w:noProof/>
                <w:sz w:val="20"/>
                <w:szCs w:val="20"/>
              </w:rPr>
              <w:t>Програмата за развитие на селските райони 2014 - 2020 г.</w:t>
            </w:r>
          </w:p>
        </w:tc>
      </w:tr>
      <w:tr w:rsidR="00EB3006" w:rsidRPr="00F00D6B" w:rsidTr="003439E6">
        <w:tc>
          <w:tcPr>
            <w:tcW w:w="2127" w:type="dxa"/>
          </w:tcPr>
          <w:p w:rsidR="00EB3006" w:rsidRPr="00F00D6B" w:rsidRDefault="00B92611" w:rsidP="00942522">
            <w:pPr>
              <w:spacing w:before="100" w:beforeAutospacing="1" w:after="120" w:line="276" w:lineRule="auto"/>
              <w:rPr>
                <w:rFonts w:ascii="Verdana" w:eastAsia="Calibri" w:hAnsi="Verdana" w:cs="Times New Roman"/>
                <w:sz w:val="20"/>
                <w:szCs w:val="20"/>
              </w:rPr>
            </w:pPr>
            <w:r w:rsidRPr="00F00D6B">
              <w:rPr>
                <w:rFonts w:ascii="Verdana" w:hAnsi="Verdana"/>
                <w:noProof/>
                <w:sz w:val="20"/>
                <w:szCs w:val="20"/>
              </w:rPr>
              <w:t>СПРЗСР</w:t>
            </w:r>
          </w:p>
        </w:tc>
        <w:tc>
          <w:tcPr>
            <w:tcW w:w="7796" w:type="dxa"/>
          </w:tcPr>
          <w:p w:rsidR="00EB3006" w:rsidRPr="00F00D6B" w:rsidRDefault="00B92611" w:rsidP="00942522">
            <w:pPr>
              <w:spacing w:before="100" w:beforeAutospacing="1" w:after="120" w:line="276" w:lineRule="auto"/>
              <w:rPr>
                <w:rFonts w:ascii="Verdana" w:hAnsi="Verdana"/>
                <w:noProof/>
                <w:sz w:val="20"/>
                <w:szCs w:val="20"/>
              </w:rPr>
            </w:pPr>
            <w:r w:rsidRPr="00F00D6B">
              <w:rPr>
                <w:rFonts w:ascii="Verdana" w:hAnsi="Verdana"/>
                <w:noProof/>
                <w:sz w:val="20"/>
                <w:szCs w:val="20"/>
              </w:rPr>
              <w:t xml:space="preserve">Стратегически план за развитие на земеделието и селските райони за програмен период 2021-2027 г. </w:t>
            </w:r>
          </w:p>
        </w:tc>
      </w:tr>
      <w:tr w:rsidR="008E12E7" w:rsidRPr="00F00D6B" w:rsidTr="003439E6">
        <w:tc>
          <w:tcPr>
            <w:tcW w:w="2127" w:type="dxa"/>
          </w:tcPr>
          <w:p w:rsidR="008E12E7" w:rsidRPr="00F00D6B" w:rsidRDefault="008E12E7" w:rsidP="00942522">
            <w:pPr>
              <w:spacing w:before="100" w:beforeAutospacing="1" w:after="120" w:line="276" w:lineRule="auto"/>
              <w:rPr>
                <w:rFonts w:ascii="Verdana" w:hAnsi="Verdana"/>
                <w:noProof/>
                <w:sz w:val="20"/>
                <w:szCs w:val="20"/>
              </w:rPr>
            </w:pPr>
            <w:r w:rsidRPr="00F00D6B">
              <w:rPr>
                <w:rFonts w:ascii="Verdana" w:hAnsi="Verdana"/>
                <w:noProof/>
                <w:sz w:val="20"/>
                <w:szCs w:val="20"/>
              </w:rPr>
              <w:t>ТРГ</w:t>
            </w:r>
          </w:p>
        </w:tc>
        <w:tc>
          <w:tcPr>
            <w:tcW w:w="7796" w:type="dxa"/>
          </w:tcPr>
          <w:p w:rsidR="008E12E7" w:rsidRPr="00F00D6B" w:rsidRDefault="008E12E7" w:rsidP="00942522">
            <w:pPr>
              <w:spacing w:before="100" w:beforeAutospacing="1" w:after="120" w:line="276" w:lineRule="auto"/>
              <w:rPr>
                <w:rFonts w:ascii="Verdana" w:hAnsi="Verdana"/>
                <w:noProof/>
                <w:sz w:val="20"/>
                <w:szCs w:val="20"/>
              </w:rPr>
            </w:pPr>
            <w:r w:rsidRPr="00F00D6B">
              <w:rPr>
                <w:rFonts w:ascii="Verdana" w:hAnsi="Verdana"/>
                <w:noProof/>
                <w:sz w:val="20"/>
                <w:szCs w:val="20"/>
              </w:rPr>
              <w:t>Тематична работна група</w:t>
            </w:r>
          </w:p>
        </w:tc>
      </w:tr>
      <w:tr w:rsidR="00B92611" w:rsidRPr="00F00D6B" w:rsidTr="003439E6">
        <w:tc>
          <w:tcPr>
            <w:tcW w:w="2127" w:type="dxa"/>
          </w:tcPr>
          <w:p w:rsidR="00B92611" w:rsidRPr="00F00D6B" w:rsidRDefault="008E12E7" w:rsidP="00942522">
            <w:pPr>
              <w:spacing w:before="100" w:beforeAutospacing="1" w:after="120" w:line="276" w:lineRule="auto"/>
              <w:rPr>
                <w:rFonts w:ascii="Verdana" w:hAnsi="Verdana"/>
                <w:noProof/>
                <w:sz w:val="20"/>
                <w:szCs w:val="20"/>
              </w:rPr>
            </w:pPr>
            <w:r w:rsidRPr="00F00D6B">
              <w:rPr>
                <w:rFonts w:ascii="Verdana" w:hAnsi="Verdana"/>
                <w:noProof/>
                <w:sz w:val="20"/>
                <w:szCs w:val="20"/>
              </w:rPr>
              <w:t>ТР</w:t>
            </w:r>
          </w:p>
        </w:tc>
        <w:tc>
          <w:tcPr>
            <w:tcW w:w="7796" w:type="dxa"/>
          </w:tcPr>
          <w:p w:rsidR="00B92611" w:rsidRPr="00F00D6B" w:rsidRDefault="008E12E7" w:rsidP="00942522">
            <w:pPr>
              <w:spacing w:before="100" w:beforeAutospacing="1" w:after="120" w:line="276" w:lineRule="auto"/>
              <w:rPr>
                <w:rFonts w:ascii="Verdana" w:hAnsi="Verdana"/>
                <w:noProof/>
                <w:sz w:val="20"/>
                <w:szCs w:val="20"/>
              </w:rPr>
            </w:pPr>
            <w:r w:rsidRPr="00F00D6B">
              <w:rPr>
                <w:rFonts w:ascii="Verdana" w:hAnsi="Verdana"/>
                <w:noProof/>
                <w:sz w:val="20"/>
                <w:szCs w:val="20"/>
              </w:rPr>
              <w:t>Търговски регистър</w:t>
            </w:r>
          </w:p>
        </w:tc>
      </w:tr>
      <w:tr w:rsidR="00C23EE2" w:rsidRPr="00F00D6B" w:rsidTr="003439E6">
        <w:tc>
          <w:tcPr>
            <w:tcW w:w="2127" w:type="dxa"/>
          </w:tcPr>
          <w:p w:rsidR="00C23EE2" w:rsidRPr="00F00D6B" w:rsidRDefault="00EB3006" w:rsidP="00942522">
            <w:pPr>
              <w:spacing w:before="100" w:beforeAutospacing="1" w:after="120" w:line="276" w:lineRule="auto"/>
              <w:rPr>
                <w:rFonts w:ascii="Verdana" w:eastAsia="Calibri" w:hAnsi="Verdana" w:cs="Times New Roman"/>
                <w:sz w:val="20"/>
                <w:szCs w:val="20"/>
              </w:rPr>
            </w:pPr>
            <w:r w:rsidRPr="00F00D6B">
              <w:rPr>
                <w:rFonts w:ascii="Verdana" w:hAnsi="Verdana"/>
                <w:noProof/>
                <w:sz w:val="20"/>
                <w:szCs w:val="20"/>
              </w:rPr>
              <w:t>УО</w:t>
            </w:r>
          </w:p>
        </w:tc>
        <w:tc>
          <w:tcPr>
            <w:tcW w:w="7796" w:type="dxa"/>
          </w:tcPr>
          <w:p w:rsidR="00C23EE2" w:rsidRPr="00F00D6B" w:rsidRDefault="00EB3006" w:rsidP="00942522">
            <w:pPr>
              <w:spacing w:before="100" w:beforeAutospacing="1" w:after="120" w:line="276" w:lineRule="auto"/>
              <w:rPr>
                <w:rFonts w:ascii="Verdana" w:eastAsia="Calibri" w:hAnsi="Verdana" w:cs="Times New Roman"/>
                <w:sz w:val="20"/>
                <w:szCs w:val="20"/>
              </w:rPr>
            </w:pPr>
            <w:r w:rsidRPr="00F00D6B">
              <w:rPr>
                <w:rFonts w:ascii="Verdana" w:hAnsi="Verdana"/>
                <w:noProof/>
                <w:sz w:val="20"/>
                <w:szCs w:val="20"/>
              </w:rPr>
              <w:t xml:space="preserve">Управляващ орган </w:t>
            </w:r>
          </w:p>
        </w:tc>
      </w:tr>
    </w:tbl>
    <w:p w:rsidR="008303E7" w:rsidRPr="00F00D6B" w:rsidRDefault="008303E7" w:rsidP="00A35C26">
      <w:pPr>
        <w:spacing w:after="0" w:line="360" w:lineRule="auto"/>
        <w:rPr>
          <w:rFonts w:ascii="Verdana" w:eastAsia="Calibri" w:hAnsi="Verdana" w:cs="Times New Roman"/>
          <w:b/>
          <w:sz w:val="20"/>
          <w:szCs w:val="20"/>
        </w:rPr>
      </w:pPr>
    </w:p>
    <w:p w:rsidR="00A35C26" w:rsidRDefault="00A35C26" w:rsidP="00A35C26">
      <w:pPr>
        <w:spacing w:after="0" w:line="360" w:lineRule="auto"/>
        <w:rPr>
          <w:rFonts w:ascii="Verdana" w:eastAsia="Calibri" w:hAnsi="Verdana" w:cs="Times New Roman"/>
          <w:b/>
          <w:sz w:val="20"/>
          <w:szCs w:val="20"/>
        </w:rPr>
      </w:pPr>
      <w:r>
        <w:rPr>
          <w:rFonts w:ascii="Verdana" w:eastAsia="Calibri" w:hAnsi="Verdana" w:cs="Times New Roman"/>
          <w:b/>
          <w:sz w:val="20"/>
          <w:szCs w:val="20"/>
        </w:rPr>
        <w:br w:type="page"/>
      </w:r>
    </w:p>
    <w:p w:rsidR="00630E7D" w:rsidRPr="009665E5" w:rsidRDefault="00630E7D" w:rsidP="00630E7D">
      <w:pPr>
        <w:pStyle w:val="Heading1"/>
        <w:numPr>
          <w:ilvl w:val="0"/>
          <w:numId w:val="0"/>
        </w:numPr>
        <w:ind w:left="360"/>
        <w:rPr>
          <w:rFonts w:eastAsia="Calibri"/>
          <w:b w:val="0"/>
          <w:szCs w:val="24"/>
        </w:rPr>
      </w:pPr>
      <w:bookmarkStart w:id="2" w:name="_Toc108104580"/>
      <w:bookmarkStart w:id="3" w:name="_Toc120271990"/>
      <w:r w:rsidRPr="009665E5">
        <w:rPr>
          <w:rFonts w:eastAsia="Calibri"/>
          <w:b w:val="0"/>
          <w:szCs w:val="24"/>
        </w:rPr>
        <w:lastRenderedPageBreak/>
        <w:t>Списък на фигурите</w:t>
      </w:r>
      <w:bookmarkEnd w:id="2"/>
      <w:bookmarkEnd w:id="3"/>
    </w:p>
    <w:tbl>
      <w:tblPr>
        <w:tblStyle w:val="TableGrid3"/>
        <w:tblpPr w:leftFromText="141" w:rightFromText="141" w:vertAnchor="text" w:horzAnchor="margin" w:tblpX="-10" w:tblpY="294"/>
        <w:tblW w:w="9493" w:type="dxa"/>
        <w:tblLook w:val="04A0" w:firstRow="1" w:lastRow="0" w:firstColumn="1" w:lastColumn="0" w:noHBand="0" w:noVBand="1"/>
      </w:tblPr>
      <w:tblGrid>
        <w:gridCol w:w="1555"/>
        <w:gridCol w:w="7938"/>
      </w:tblGrid>
      <w:tr w:rsidR="00630E7D" w:rsidRPr="00F00D6B" w:rsidTr="00630E7D">
        <w:tc>
          <w:tcPr>
            <w:tcW w:w="1555" w:type="dxa"/>
          </w:tcPr>
          <w:p w:rsidR="00630E7D" w:rsidRPr="00F00D6B" w:rsidRDefault="00630E7D" w:rsidP="00630E7D">
            <w:pPr>
              <w:spacing w:line="360" w:lineRule="auto"/>
              <w:jc w:val="both"/>
              <w:rPr>
                <w:rFonts w:ascii="Verdana" w:eastAsia="Calibri" w:hAnsi="Verdana" w:cs="Times New Roman"/>
                <w:b/>
                <w:sz w:val="20"/>
                <w:szCs w:val="20"/>
              </w:rPr>
            </w:pPr>
            <w:r w:rsidRPr="00F00D6B">
              <w:rPr>
                <w:rFonts w:ascii="Verdana" w:eastAsia="Calibri" w:hAnsi="Verdana" w:cs="Times New Roman"/>
                <w:b/>
                <w:sz w:val="20"/>
                <w:szCs w:val="20"/>
              </w:rPr>
              <w:t>Фигура №</w:t>
            </w:r>
          </w:p>
        </w:tc>
        <w:tc>
          <w:tcPr>
            <w:tcW w:w="7938" w:type="dxa"/>
          </w:tcPr>
          <w:p w:rsidR="00630E7D" w:rsidRPr="00F00D6B" w:rsidRDefault="00630E7D" w:rsidP="00630E7D">
            <w:pPr>
              <w:spacing w:line="360" w:lineRule="auto"/>
              <w:jc w:val="both"/>
              <w:rPr>
                <w:rFonts w:ascii="Verdana" w:eastAsia="Calibri" w:hAnsi="Verdana" w:cs="Times New Roman"/>
                <w:b/>
                <w:sz w:val="20"/>
                <w:szCs w:val="20"/>
              </w:rPr>
            </w:pPr>
            <w:r w:rsidRPr="00F00D6B">
              <w:rPr>
                <w:rFonts w:ascii="Verdana" w:eastAsia="Calibri" w:hAnsi="Verdana" w:cs="Times New Roman"/>
                <w:b/>
                <w:sz w:val="20"/>
                <w:szCs w:val="20"/>
              </w:rPr>
              <w:t>Заглавие/описание на фигурата</w:t>
            </w:r>
          </w:p>
        </w:tc>
      </w:tr>
      <w:tr w:rsidR="00630E7D" w:rsidRPr="00F00D6B" w:rsidTr="00630E7D">
        <w:tc>
          <w:tcPr>
            <w:tcW w:w="1555" w:type="dxa"/>
          </w:tcPr>
          <w:p w:rsidR="00630E7D" w:rsidRPr="00F00D6B" w:rsidRDefault="00630E7D" w:rsidP="00630E7D">
            <w:pPr>
              <w:spacing w:line="360" w:lineRule="auto"/>
              <w:jc w:val="both"/>
              <w:rPr>
                <w:rFonts w:ascii="Verdana" w:eastAsia="Calibri" w:hAnsi="Verdana" w:cs="Times New Roman"/>
                <w:sz w:val="20"/>
                <w:szCs w:val="20"/>
              </w:rPr>
            </w:pPr>
            <w:r w:rsidRPr="00F00D6B">
              <w:rPr>
                <w:rFonts w:ascii="Verdana" w:eastAsia="Calibri" w:hAnsi="Verdana" w:cs="Times New Roman"/>
                <w:sz w:val="20"/>
                <w:szCs w:val="20"/>
              </w:rPr>
              <w:t>Фиг. 1</w:t>
            </w:r>
          </w:p>
        </w:tc>
        <w:tc>
          <w:tcPr>
            <w:tcW w:w="7938" w:type="dxa"/>
          </w:tcPr>
          <w:p w:rsidR="00630E7D" w:rsidRPr="00F00D6B" w:rsidRDefault="00EA0A85" w:rsidP="00630E7D">
            <w:pPr>
              <w:spacing w:line="276" w:lineRule="auto"/>
              <w:jc w:val="both"/>
              <w:rPr>
                <w:rFonts w:ascii="Verdana" w:eastAsia="Calibri" w:hAnsi="Verdana" w:cs="Times New Roman"/>
                <w:sz w:val="20"/>
                <w:szCs w:val="20"/>
              </w:rPr>
            </w:pPr>
            <w:r w:rsidRPr="00F00D6B">
              <w:rPr>
                <w:rFonts w:ascii="Verdana" w:eastAsia="Calibri" w:hAnsi="Verdana" w:cs="Times New Roman"/>
                <w:sz w:val="20"/>
                <w:szCs w:val="20"/>
              </w:rPr>
              <w:t>Регистрирани земеделски стопани по стопани 2017 – 2022 г.</w:t>
            </w:r>
          </w:p>
        </w:tc>
      </w:tr>
      <w:tr w:rsidR="00630E7D" w:rsidRPr="00F00D6B" w:rsidTr="00630E7D">
        <w:tc>
          <w:tcPr>
            <w:tcW w:w="1555" w:type="dxa"/>
          </w:tcPr>
          <w:p w:rsidR="00630E7D" w:rsidRPr="00F00D6B" w:rsidRDefault="00630E7D" w:rsidP="00630E7D">
            <w:pPr>
              <w:spacing w:line="360" w:lineRule="auto"/>
              <w:jc w:val="both"/>
              <w:rPr>
                <w:rFonts w:ascii="Verdana" w:eastAsia="Calibri" w:hAnsi="Verdana" w:cs="Times New Roman"/>
                <w:sz w:val="20"/>
                <w:szCs w:val="20"/>
              </w:rPr>
            </w:pPr>
            <w:r w:rsidRPr="00F00D6B">
              <w:rPr>
                <w:rFonts w:ascii="Verdana" w:eastAsia="Calibri" w:hAnsi="Verdana" w:cs="Times New Roman"/>
                <w:sz w:val="20"/>
                <w:szCs w:val="20"/>
              </w:rPr>
              <w:t>Фиг. 2</w:t>
            </w:r>
          </w:p>
        </w:tc>
        <w:tc>
          <w:tcPr>
            <w:tcW w:w="7938" w:type="dxa"/>
          </w:tcPr>
          <w:p w:rsidR="00630E7D" w:rsidRPr="00F00D6B" w:rsidRDefault="00C41431" w:rsidP="00630E7D">
            <w:pPr>
              <w:spacing w:line="276" w:lineRule="auto"/>
              <w:jc w:val="both"/>
              <w:rPr>
                <w:rFonts w:ascii="Verdana" w:eastAsia="Calibri" w:hAnsi="Verdana" w:cs="Times New Roman"/>
                <w:sz w:val="20"/>
                <w:szCs w:val="20"/>
              </w:rPr>
            </w:pPr>
            <w:r w:rsidRPr="00F00D6B">
              <w:rPr>
                <w:rFonts w:ascii="Verdana" w:eastAsia="Calibri" w:hAnsi="Verdana" w:cs="Times New Roman"/>
                <w:bCs/>
                <w:sz w:val="20"/>
                <w:szCs w:val="20"/>
              </w:rPr>
              <w:t>Брой регистрирани земеделски стопани, спрямо броя на публично обявените членове на КС</w:t>
            </w:r>
          </w:p>
        </w:tc>
      </w:tr>
      <w:tr w:rsidR="00630E7D" w:rsidRPr="00F00D6B" w:rsidTr="00630E7D">
        <w:tc>
          <w:tcPr>
            <w:tcW w:w="1555" w:type="dxa"/>
          </w:tcPr>
          <w:p w:rsidR="00630E7D" w:rsidRPr="00F00D6B" w:rsidRDefault="00630E7D" w:rsidP="00630E7D">
            <w:pPr>
              <w:spacing w:line="360" w:lineRule="auto"/>
              <w:jc w:val="both"/>
              <w:rPr>
                <w:rFonts w:ascii="Verdana" w:eastAsia="Calibri" w:hAnsi="Verdana" w:cs="Times New Roman"/>
                <w:sz w:val="20"/>
                <w:szCs w:val="20"/>
              </w:rPr>
            </w:pPr>
            <w:r w:rsidRPr="00F00D6B">
              <w:rPr>
                <w:rFonts w:ascii="Verdana" w:eastAsia="Calibri" w:hAnsi="Verdana" w:cs="Times New Roman"/>
                <w:bCs/>
                <w:sz w:val="20"/>
                <w:szCs w:val="20"/>
              </w:rPr>
              <w:t>Фиг. 3</w:t>
            </w:r>
          </w:p>
        </w:tc>
        <w:tc>
          <w:tcPr>
            <w:tcW w:w="7938" w:type="dxa"/>
          </w:tcPr>
          <w:p w:rsidR="00630E7D" w:rsidRPr="00F00D6B" w:rsidRDefault="00C41431" w:rsidP="00630E7D">
            <w:pPr>
              <w:spacing w:line="276" w:lineRule="auto"/>
              <w:jc w:val="both"/>
              <w:rPr>
                <w:rFonts w:ascii="Verdana" w:eastAsia="Calibri" w:hAnsi="Verdana" w:cs="Times New Roman"/>
                <w:bCs/>
                <w:sz w:val="20"/>
                <w:szCs w:val="20"/>
              </w:rPr>
            </w:pPr>
            <w:r w:rsidRPr="00F00D6B">
              <w:rPr>
                <w:rFonts w:ascii="Verdana" w:eastAsia="Calibri" w:hAnsi="Verdana" w:cs="Times New Roman"/>
                <w:bCs/>
                <w:sz w:val="20"/>
                <w:szCs w:val="20"/>
              </w:rPr>
              <w:t>Регистрирани земеделски стопанства в бранш – говедовъдство, биволовъдство, овцевъдство, птицевъдство и пчеларство спрямо останалите стопанство в сектор „Животновъдство“</w:t>
            </w:r>
          </w:p>
        </w:tc>
      </w:tr>
      <w:tr w:rsidR="00681D6E" w:rsidRPr="00F00D6B" w:rsidTr="00630E7D">
        <w:tc>
          <w:tcPr>
            <w:tcW w:w="1555" w:type="dxa"/>
          </w:tcPr>
          <w:p w:rsidR="00681D6E" w:rsidRPr="00F00D6B" w:rsidRDefault="00681D6E" w:rsidP="00630E7D">
            <w:pPr>
              <w:spacing w:line="360" w:lineRule="auto"/>
              <w:jc w:val="both"/>
              <w:rPr>
                <w:rFonts w:ascii="Verdana" w:eastAsia="Calibri" w:hAnsi="Verdana" w:cs="Times New Roman"/>
                <w:bCs/>
                <w:sz w:val="20"/>
                <w:szCs w:val="20"/>
              </w:rPr>
            </w:pPr>
            <w:r w:rsidRPr="00F00D6B">
              <w:rPr>
                <w:rFonts w:ascii="Verdana" w:eastAsia="Calibri" w:hAnsi="Verdana" w:cs="Times New Roman"/>
                <w:bCs/>
                <w:sz w:val="20"/>
                <w:szCs w:val="20"/>
              </w:rPr>
              <w:t>Фиг. 4</w:t>
            </w:r>
          </w:p>
        </w:tc>
        <w:tc>
          <w:tcPr>
            <w:tcW w:w="7938" w:type="dxa"/>
          </w:tcPr>
          <w:p w:rsidR="00681D6E" w:rsidRPr="00F00D6B" w:rsidRDefault="00681D6E" w:rsidP="00630E7D">
            <w:pPr>
              <w:spacing w:line="276" w:lineRule="auto"/>
              <w:jc w:val="both"/>
              <w:rPr>
                <w:rFonts w:ascii="Verdana" w:eastAsia="Calibri" w:hAnsi="Verdana" w:cs="Times New Roman"/>
                <w:bCs/>
                <w:sz w:val="20"/>
                <w:szCs w:val="20"/>
              </w:rPr>
            </w:pPr>
            <w:r w:rsidRPr="00F00D6B">
              <w:rPr>
                <w:rFonts w:ascii="Verdana" w:eastAsia="Calibri" w:hAnsi="Verdana" w:cs="Times New Roman"/>
                <w:bCs/>
                <w:sz w:val="20"/>
                <w:szCs w:val="20"/>
              </w:rPr>
              <w:t>Регистрирани земеделски стопани – мед и пчелни продукти по стопански години</w:t>
            </w:r>
          </w:p>
        </w:tc>
      </w:tr>
      <w:tr w:rsidR="00681D6E" w:rsidRPr="00F00D6B" w:rsidTr="00630E7D">
        <w:tc>
          <w:tcPr>
            <w:tcW w:w="1555" w:type="dxa"/>
          </w:tcPr>
          <w:p w:rsidR="00681D6E" w:rsidRPr="00F00D6B" w:rsidRDefault="00681D6E" w:rsidP="00630E7D">
            <w:pPr>
              <w:spacing w:line="360" w:lineRule="auto"/>
              <w:jc w:val="both"/>
              <w:rPr>
                <w:rFonts w:ascii="Verdana" w:eastAsia="Calibri" w:hAnsi="Verdana" w:cs="Times New Roman"/>
                <w:bCs/>
                <w:sz w:val="20"/>
                <w:szCs w:val="20"/>
              </w:rPr>
            </w:pPr>
            <w:r w:rsidRPr="00F00D6B">
              <w:rPr>
                <w:rFonts w:ascii="Verdana" w:eastAsia="Calibri" w:hAnsi="Verdana" w:cs="Times New Roman"/>
                <w:bCs/>
                <w:sz w:val="20"/>
                <w:szCs w:val="20"/>
              </w:rPr>
              <w:t>Фиг. 5</w:t>
            </w:r>
          </w:p>
        </w:tc>
        <w:tc>
          <w:tcPr>
            <w:tcW w:w="7938" w:type="dxa"/>
          </w:tcPr>
          <w:p w:rsidR="00681D6E" w:rsidRPr="00F00D6B" w:rsidRDefault="00681D6E" w:rsidP="00630E7D">
            <w:pPr>
              <w:spacing w:line="276" w:lineRule="auto"/>
              <w:jc w:val="both"/>
              <w:rPr>
                <w:rFonts w:ascii="Verdana" w:eastAsia="Calibri" w:hAnsi="Verdana" w:cs="Times New Roman"/>
                <w:bCs/>
                <w:sz w:val="20"/>
                <w:szCs w:val="20"/>
              </w:rPr>
            </w:pPr>
            <w:r w:rsidRPr="00F00D6B">
              <w:rPr>
                <w:rFonts w:ascii="Verdana" w:eastAsia="Calibri" w:hAnsi="Verdana" w:cs="Times New Roman"/>
                <w:bCs/>
                <w:sz w:val="20"/>
                <w:szCs w:val="20"/>
              </w:rPr>
              <w:t>Регистрирани земеделски стопани – мед и пчелни продукти по стопански години</w:t>
            </w:r>
            <w:r w:rsidR="009D6B68" w:rsidRPr="00F00D6B">
              <w:rPr>
                <w:rFonts w:ascii="Verdana" w:eastAsia="Calibri" w:hAnsi="Verdana" w:cs="Times New Roman"/>
                <w:bCs/>
                <w:sz w:val="20"/>
                <w:szCs w:val="20"/>
              </w:rPr>
              <w:t xml:space="preserve"> по райони</w:t>
            </w:r>
          </w:p>
        </w:tc>
      </w:tr>
      <w:tr w:rsidR="00681D6E" w:rsidRPr="00F00D6B" w:rsidTr="00630E7D">
        <w:tc>
          <w:tcPr>
            <w:tcW w:w="1555" w:type="dxa"/>
          </w:tcPr>
          <w:p w:rsidR="00681D6E" w:rsidRPr="00F00D6B" w:rsidRDefault="005041DE" w:rsidP="00681D6E">
            <w:pPr>
              <w:spacing w:line="360" w:lineRule="auto"/>
              <w:jc w:val="both"/>
              <w:rPr>
                <w:rFonts w:ascii="Verdana" w:eastAsia="Calibri" w:hAnsi="Verdana" w:cs="Times New Roman"/>
                <w:sz w:val="20"/>
                <w:szCs w:val="20"/>
              </w:rPr>
            </w:pPr>
            <w:r w:rsidRPr="00F00D6B">
              <w:rPr>
                <w:rFonts w:ascii="Verdana" w:eastAsia="Calibri" w:hAnsi="Verdana" w:cs="Arial"/>
                <w:sz w:val="20"/>
                <w:szCs w:val="20"/>
              </w:rPr>
              <w:t>Фиг. 6</w:t>
            </w:r>
          </w:p>
        </w:tc>
        <w:tc>
          <w:tcPr>
            <w:tcW w:w="7938" w:type="dxa"/>
          </w:tcPr>
          <w:p w:rsidR="00681D6E" w:rsidRPr="00F00D6B" w:rsidRDefault="004F3850" w:rsidP="00681D6E">
            <w:pPr>
              <w:spacing w:line="276" w:lineRule="auto"/>
              <w:jc w:val="both"/>
              <w:rPr>
                <w:rFonts w:ascii="Verdana" w:eastAsia="Calibri" w:hAnsi="Verdana" w:cs="Times New Roman"/>
                <w:bCs/>
                <w:sz w:val="20"/>
                <w:szCs w:val="20"/>
              </w:rPr>
            </w:pPr>
            <w:r w:rsidRPr="00F00D6B">
              <w:rPr>
                <w:rFonts w:ascii="Verdana" w:eastAsia="Calibri" w:hAnsi="Verdana" w:cs="Times New Roman"/>
                <w:bCs/>
                <w:sz w:val="20"/>
                <w:szCs w:val="20"/>
              </w:rPr>
              <w:t>Брой регистрирани земеделски стопани – сектор „Растениевъдство“</w:t>
            </w:r>
          </w:p>
        </w:tc>
      </w:tr>
      <w:tr w:rsidR="004F3850" w:rsidRPr="00F00D6B" w:rsidTr="00630E7D">
        <w:tc>
          <w:tcPr>
            <w:tcW w:w="1555" w:type="dxa"/>
          </w:tcPr>
          <w:p w:rsidR="004F3850" w:rsidRPr="00F00D6B" w:rsidRDefault="004F3850" w:rsidP="004F3850">
            <w:pPr>
              <w:spacing w:line="360" w:lineRule="auto"/>
              <w:jc w:val="both"/>
              <w:rPr>
                <w:rFonts w:ascii="Verdana" w:eastAsia="Calibri" w:hAnsi="Verdana" w:cs="Times New Roman"/>
                <w:bCs/>
                <w:sz w:val="20"/>
                <w:szCs w:val="20"/>
              </w:rPr>
            </w:pPr>
            <w:r w:rsidRPr="00F00D6B">
              <w:rPr>
                <w:rFonts w:ascii="Verdana" w:eastAsia="Calibri" w:hAnsi="Verdana" w:cs="Arial"/>
                <w:sz w:val="20"/>
                <w:szCs w:val="20"/>
              </w:rPr>
              <w:t>Фиг. 7</w:t>
            </w:r>
          </w:p>
        </w:tc>
        <w:tc>
          <w:tcPr>
            <w:tcW w:w="7938" w:type="dxa"/>
          </w:tcPr>
          <w:p w:rsidR="004F3850" w:rsidRPr="00F00D6B" w:rsidRDefault="004F3850" w:rsidP="004F3850">
            <w:pPr>
              <w:spacing w:line="276" w:lineRule="auto"/>
              <w:jc w:val="both"/>
              <w:rPr>
                <w:rFonts w:ascii="Verdana" w:eastAsia="Calibri" w:hAnsi="Verdana" w:cs="Times New Roman"/>
                <w:bCs/>
                <w:sz w:val="20"/>
                <w:szCs w:val="20"/>
              </w:rPr>
            </w:pPr>
            <w:r w:rsidRPr="00F00D6B">
              <w:rPr>
                <w:rFonts w:ascii="Verdana" w:eastAsia="Calibri" w:hAnsi="Verdana" w:cs="Arial"/>
                <w:sz w:val="20"/>
                <w:szCs w:val="20"/>
              </w:rPr>
              <w:t>Брой регистрирани земеделски стопани, спрямо броя на публично обявените членове на КС</w:t>
            </w:r>
          </w:p>
        </w:tc>
      </w:tr>
      <w:tr w:rsidR="004F3850" w:rsidRPr="00F00D6B" w:rsidTr="00630E7D">
        <w:tc>
          <w:tcPr>
            <w:tcW w:w="1555" w:type="dxa"/>
          </w:tcPr>
          <w:p w:rsidR="004F3850" w:rsidRPr="00F00D6B" w:rsidRDefault="004F3850" w:rsidP="004F3850">
            <w:pPr>
              <w:spacing w:line="360" w:lineRule="auto"/>
              <w:jc w:val="both"/>
              <w:rPr>
                <w:rFonts w:ascii="Verdana" w:eastAsia="Calibri" w:hAnsi="Verdana" w:cs="Times New Roman"/>
                <w:bCs/>
                <w:sz w:val="20"/>
                <w:szCs w:val="20"/>
              </w:rPr>
            </w:pPr>
            <w:r w:rsidRPr="00F00D6B">
              <w:rPr>
                <w:rFonts w:ascii="Verdana" w:eastAsia="Calibri" w:hAnsi="Verdana" w:cs="Times New Roman"/>
                <w:sz w:val="20"/>
                <w:szCs w:val="20"/>
              </w:rPr>
              <w:t>Фиг. 8</w:t>
            </w:r>
          </w:p>
        </w:tc>
        <w:tc>
          <w:tcPr>
            <w:tcW w:w="7938" w:type="dxa"/>
          </w:tcPr>
          <w:p w:rsidR="004F3850" w:rsidRPr="00F00D6B" w:rsidRDefault="004F3850" w:rsidP="004F3850">
            <w:pPr>
              <w:spacing w:line="276" w:lineRule="auto"/>
              <w:jc w:val="both"/>
              <w:rPr>
                <w:rFonts w:ascii="Verdana" w:eastAsia="Calibri" w:hAnsi="Verdana" w:cs="Times New Roman"/>
                <w:bCs/>
                <w:sz w:val="20"/>
                <w:szCs w:val="20"/>
              </w:rPr>
            </w:pPr>
            <w:r w:rsidRPr="00F00D6B">
              <w:rPr>
                <w:rFonts w:ascii="Verdana" w:eastAsia="Calibri" w:hAnsi="Verdana" w:cs="Arial"/>
                <w:sz w:val="20"/>
                <w:szCs w:val="20"/>
              </w:rPr>
              <w:t>Регистрирани земеделски стопани в секторите представляващи бранш –„Растениевъдство“</w:t>
            </w:r>
          </w:p>
        </w:tc>
      </w:tr>
      <w:tr w:rsidR="004F3850" w:rsidRPr="00F00D6B" w:rsidTr="00630E7D">
        <w:tc>
          <w:tcPr>
            <w:tcW w:w="1555" w:type="dxa"/>
          </w:tcPr>
          <w:p w:rsidR="004F3850" w:rsidRPr="00F00D6B" w:rsidRDefault="004A5697" w:rsidP="004F3850">
            <w:pPr>
              <w:spacing w:line="360" w:lineRule="auto"/>
              <w:rPr>
                <w:rFonts w:ascii="Verdana" w:eastAsia="Calibri" w:hAnsi="Verdana" w:cs="Times New Roman"/>
                <w:sz w:val="20"/>
                <w:szCs w:val="20"/>
              </w:rPr>
            </w:pPr>
            <w:r w:rsidRPr="00F00D6B">
              <w:rPr>
                <w:rFonts w:ascii="Verdana" w:eastAsia="Calibri" w:hAnsi="Verdana" w:cs="Times New Roman"/>
                <w:sz w:val="20"/>
                <w:szCs w:val="20"/>
              </w:rPr>
              <w:t>Фиг. 9</w:t>
            </w:r>
          </w:p>
        </w:tc>
        <w:tc>
          <w:tcPr>
            <w:tcW w:w="7938" w:type="dxa"/>
          </w:tcPr>
          <w:p w:rsidR="004F3850" w:rsidRPr="00F00D6B" w:rsidRDefault="004A5697" w:rsidP="004F3850">
            <w:pPr>
              <w:jc w:val="both"/>
              <w:rPr>
                <w:rFonts w:ascii="Verdana" w:eastAsia="Calibri" w:hAnsi="Verdana" w:cs="Arial"/>
                <w:sz w:val="20"/>
                <w:szCs w:val="20"/>
              </w:rPr>
            </w:pPr>
            <w:r w:rsidRPr="00F00D6B">
              <w:rPr>
                <w:rFonts w:ascii="Verdana" w:eastAsia="Calibri" w:hAnsi="Verdana" w:cs="Arial"/>
                <w:sz w:val="20"/>
                <w:szCs w:val="20"/>
              </w:rPr>
              <w:t>Регистрирани земеделски стопани -  „Тютюн“</w:t>
            </w:r>
          </w:p>
        </w:tc>
      </w:tr>
      <w:tr w:rsidR="004F3850" w:rsidRPr="00F00D6B" w:rsidTr="00630E7D">
        <w:tc>
          <w:tcPr>
            <w:tcW w:w="1555" w:type="dxa"/>
          </w:tcPr>
          <w:p w:rsidR="004F3850" w:rsidRPr="00F00D6B" w:rsidRDefault="004A5697" w:rsidP="004F3850">
            <w:pPr>
              <w:spacing w:line="360" w:lineRule="auto"/>
              <w:rPr>
                <w:rFonts w:ascii="Verdana" w:eastAsia="Calibri" w:hAnsi="Verdana" w:cs="Times New Roman"/>
                <w:sz w:val="20"/>
                <w:szCs w:val="20"/>
              </w:rPr>
            </w:pPr>
            <w:r w:rsidRPr="00F00D6B">
              <w:rPr>
                <w:rFonts w:ascii="Verdana" w:eastAsia="Calibri" w:hAnsi="Verdana" w:cs="Times New Roman"/>
                <w:sz w:val="20"/>
                <w:szCs w:val="20"/>
              </w:rPr>
              <w:t>Фиг. 10</w:t>
            </w:r>
          </w:p>
        </w:tc>
        <w:tc>
          <w:tcPr>
            <w:tcW w:w="7938" w:type="dxa"/>
          </w:tcPr>
          <w:p w:rsidR="004F3850" w:rsidRPr="00F00D6B" w:rsidRDefault="004A5697" w:rsidP="004F3850">
            <w:pPr>
              <w:jc w:val="both"/>
              <w:rPr>
                <w:rFonts w:ascii="Verdana" w:eastAsia="Calibri" w:hAnsi="Verdana" w:cs="Arial"/>
                <w:sz w:val="20"/>
                <w:szCs w:val="20"/>
              </w:rPr>
            </w:pPr>
            <w:r w:rsidRPr="00F00D6B">
              <w:rPr>
                <w:rFonts w:ascii="Verdana" w:eastAsia="Calibri" w:hAnsi="Verdana" w:cs="Arial"/>
                <w:sz w:val="20"/>
                <w:szCs w:val="20"/>
              </w:rPr>
              <w:t>Регистрирани земеделски стопани – „Маслодайни култури“ 2017 – 2022</w:t>
            </w:r>
          </w:p>
        </w:tc>
      </w:tr>
      <w:tr w:rsidR="004F3850" w:rsidRPr="00F00D6B" w:rsidTr="00630E7D">
        <w:tc>
          <w:tcPr>
            <w:tcW w:w="1555" w:type="dxa"/>
          </w:tcPr>
          <w:p w:rsidR="004F3850" w:rsidRPr="00F00D6B" w:rsidRDefault="004A5697" w:rsidP="004F3850">
            <w:pPr>
              <w:spacing w:line="360" w:lineRule="auto"/>
              <w:rPr>
                <w:rFonts w:ascii="Verdana" w:eastAsia="Calibri" w:hAnsi="Verdana" w:cs="Times New Roman"/>
                <w:sz w:val="20"/>
                <w:szCs w:val="20"/>
              </w:rPr>
            </w:pPr>
            <w:r w:rsidRPr="00F00D6B">
              <w:rPr>
                <w:rFonts w:ascii="Verdana" w:eastAsia="Calibri" w:hAnsi="Verdana" w:cs="Arial"/>
                <w:sz w:val="20"/>
                <w:szCs w:val="20"/>
              </w:rPr>
              <w:t>Фиг. 11</w:t>
            </w:r>
          </w:p>
        </w:tc>
        <w:tc>
          <w:tcPr>
            <w:tcW w:w="7938" w:type="dxa"/>
          </w:tcPr>
          <w:p w:rsidR="004F3850" w:rsidRPr="00F00D6B" w:rsidRDefault="004A5697" w:rsidP="004F3850">
            <w:pPr>
              <w:jc w:val="both"/>
              <w:rPr>
                <w:rFonts w:ascii="Verdana" w:eastAsia="Calibri" w:hAnsi="Verdana" w:cs="Arial"/>
                <w:sz w:val="20"/>
                <w:szCs w:val="20"/>
              </w:rPr>
            </w:pPr>
            <w:r w:rsidRPr="00F00D6B">
              <w:rPr>
                <w:rFonts w:ascii="Verdana" w:eastAsia="Calibri" w:hAnsi="Verdana" w:cs="Arial"/>
                <w:sz w:val="20"/>
                <w:szCs w:val="20"/>
              </w:rPr>
              <w:t>Структура на областно, регионални и национално представителни браншови организации</w:t>
            </w:r>
          </w:p>
        </w:tc>
      </w:tr>
      <w:tr w:rsidR="004A5697" w:rsidRPr="00F00D6B" w:rsidTr="00630E7D">
        <w:tc>
          <w:tcPr>
            <w:tcW w:w="1555" w:type="dxa"/>
          </w:tcPr>
          <w:p w:rsidR="004A5697" w:rsidRPr="00F00D6B" w:rsidRDefault="004A5697" w:rsidP="004A5697">
            <w:pPr>
              <w:spacing w:line="360" w:lineRule="auto"/>
              <w:rPr>
                <w:rFonts w:ascii="Verdana" w:eastAsia="Calibri" w:hAnsi="Verdana" w:cs="Times New Roman"/>
                <w:sz w:val="20"/>
                <w:szCs w:val="20"/>
              </w:rPr>
            </w:pPr>
            <w:r w:rsidRPr="00F00D6B">
              <w:rPr>
                <w:rFonts w:ascii="Verdana" w:eastAsia="Calibri" w:hAnsi="Verdana" w:cs="Arial"/>
                <w:sz w:val="20"/>
                <w:szCs w:val="20"/>
              </w:rPr>
              <w:t>Фиг. 12</w:t>
            </w:r>
          </w:p>
        </w:tc>
        <w:tc>
          <w:tcPr>
            <w:tcW w:w="7938" w:type="dxa"/>
          </w:tcPr>
          <w:p w:rsidR="004A5697" w:rsidRPr="00F00D6B" w:rsidRDefault="004A5697" w:rsidP="004A5697">
            <w:pPr>
              <w:jc w:val="both"/>
              <w:rPr>
                <w:rFonts w:ascii="Verdana" w:eastAsia="Calibri" w:hAnsi="Verdana" w:cs="Arial"/>
                <w:sz w:val="20"/>
                <w:szCs w:val="20"/>
              </w:rPr>
            </w:pPr>
            <w:r w:rsidRPr="00F00D6B">
              <w:rPr>
                <w:rFonts w:ascii="Verdana" w:eastAsia="Calibri" w:hAnsi="Verdana" w:cs="Arial"/>
                <w:sz w:val="20"/>
                <w:szCs w:val="20"/>
              </w:rPr>
              <w:t>Процентно съотношение на представените отговори</w:t>
            </w:r>
          </w:p>
        </w:tc>
      </w:tr>
      <w:tr w:rsidR="002A0EBB" w:rsidRPr="00F00D6B" w:rsidTr="00630E7D">
        <w:tc>
          <w:tcPr>
            <w:tcW w:w="1555" w:type="dxa"/>
          </w:tcPr>
          <w:p w:rsidR="002A0EBB" w:rsidRPr="00F00D6B" w:rsidRDefault="002A0EBB" w:rsidP="002A0EBB">
            <w:pPr>
              <w:spacing w:line="360" w:lineRule="auto"/>
              <w:rPr>
                <w:rFonts w:ascii="Verdana" w:eastAsia="Calibri" w:hAnsi="Verdana" w:cs="Arial"/>
                <w:sz w:val="20"/>
                <w:szCs w:val="20"/>
              </w:rPr>
            </w:pPr>
            <w:r w:rsidRPr="00F00D6B">
              <w:rPr>
                <w:rFonts w:ascii="Verdana" w:eastAsia="Calibri" w:hAnsi="Verdana" w:cs="Arial"/>
                <w:sz w:val="20"/>
                <w:szCs w:val="20"/>
              </w:rPr>
              <w:t>Фиг. 13</w:t>
            </w:r>
          </w:p>
        </w:tc>
        <w:tc>
          <w:tcPr>
            <w:tcW w:w="7938" w:type="dxa"/>
          </w:tcPr>
          <w:p w:rsidR="002A0EBB" w:rsidRPr="00F00D6B" w:rsidRDefault="002A0EBB" w:rsidP="002A0EBB">
            <w:pPr>
              <w:jc w:val="both"/>
              <w:rPr>
                <w:rFonts w:ascii="Verdana" w:eastAsia="Calibri" w:hAnsi="Verdana" w:cs="Arial"/>
                <w:sz w:val="20"/>
                <w:szCs w:val="20"/>
              </w:rPr>
            </w:pPr>
            <w:r w:rsidRPr="00F00D6B">
              <w:rPr>
                <w:rFonts w:ascii="Verdana" w:eastAsia="Calibri" w:hAnsi="Verdana" w:cs="Arial"/>
                <w:sz w:val="20"/>
                <w:szCs w:val="20"/>
              </w:rPr>
              <w:t>Процентно съотношение представените отговори по сектори</w:t>
            </w:r>
          </w:p>
        </w:tc>
      </w:tr>
      <w:tr w:rsidR="002A0EBB" w:rsidRPr="00F00D6B" w:rsidTr="00630E7D">
        <w:tc>
          <w:tcPr>
            <w:tcW w:w="1555" w:type="dxa"/>
          </w:tcPr>
          <w:p w:rsidR="002A0EBB" w:rsidRPr="00F00D6B" w:rsidRDefault="002A0EBB" w:rsidP="002A0EBB">
            <w:pPr>
              <w:spacing w:line="360" w:lineRule="auto"/>
              <w:rPr>
                <w:rFonts w:ascii="Verdana" w:eastAsia="Calibri" w:hAnsi="Verdana" w:cs="Arial"/>
                <w:sz w:val="20"/>
                <w:szCs w:val="20"/>
              </w:rPr>
            </w:pPr>
            <w:r w:rsidRPr="00F00D6B">
              <w:rPr>
                <w:rFonts w:ascii="Verdana" w:eastAsia="Calibri" w:hAnsi="Verdana" w:cs="Arial"/>
                <w:sz w:val="20"/>
                <w:szCs w:val="20"/>
              </w:rPr>
              <w:t>Фиг. 14</w:t>
            </w:r>
          </w:p>
        </w:tc>
        <w:tc>
          <w:tcPr>
            <w:tcW w:w="7938" w:type="dxa"/>
          </w:tcPr>
          <w:p w:rsidR="002A0EBB" w:rsidRPr="00F00D6B" w:rsidRDefault="002A0EBB" w:rsidP="002A0EBB">
            <w:pPr>
              <w:rPr>
                <w:rFonts w:ascii="Verdana" w:eastAsia="Calibri" w:hAnsi="Verdana" w:cs="Arial"/>
                <w:sz w:val="20"/>
                <w:szCs w:val="20"/>
              </w:rPr>
            </w:pPr>
            <w:r w:rsidRPr="00F00D6B">
              <w:rPr>
                <w:rFonts w:ascii="Verdana" w:eastAsia="Calibri" w:hAnsi="Verdana" w:cs="Arial"/>
                <w:sz w:val="20"/>
                <w:szCs w:val="20"/>
              </w:rPr>
              <w:t>Процентно съотношение представените отговори - в. 5</w:t>
            </w:r>
          </w:p>
          <w:p w:rsidR="002A0EBB" w:rsidRPr="00F00D6B" w:rsidRDefault="002A0EBB" w:rsidP="002A0EBB">
            <w:pPr>
              <w:jc w:val="both"/>
              <w:rPr>
                <w:rFonts w:ascii="Verdana" w:eastAsia="Calibri" w:hAnsi="Verdana" w:cs="Arial"/>
                <w:sz w:val="20"/>
                <w:szCs w:val="20"/>
              </w:rPr>
            </w:pPr>
          </w:p>
        </w:tc>
      </w:tr>
      <w:tr w:rsidR="002A0EBB" w:rsidRPr="00F00D6B" w:rsidTr="00630E7D">
        <w:tc>
          <w:tcPr>
            <w:tcW w:w="1555" w:type="dxa"/>
          </w:tcPr>
          <w:p w:rsidR="002A0EBB" w:rsidRPr="00F00D6B" w:rsidRDefault="002A0EBB" w:rsidP="002A0EBB">
            <w:pPr>
              <w:spacing w:line="360" w:lineRule="auto"/>
              <w:rPr>
                <w:rFonts w:ascii="Verdana" w:eastAsia="Calibri" w:hAnsi="Verdana" w:cs="Arial"/>
                <w:sz w:val="20"/>
                <w:szCs w:val="20"/>
              </w:rPr>
            </w:pPr>
            <w:r w:rsidRPr="00F00D6B">
              <w:rPr>
                <w:rFonts w:ascii="Verdana" w:eastAsia="Calibri" w:hAnsi="Verdana" w:cs="Arial"/>
                <w:sz w:val="20"/>
                <w:szCs w:val="20"/>
              </w:rPr>
              <w:t>Фиг. 15</w:t>
            </w:r>
          </w:p>
        </w:tc>
        <w:tc>
          <w:tcPr>
            <w:tcW w:w="7938" w:type="dxa"/>
          </w:tcPr>
          <w:p w:rsidR="002A0EBB" w:rsidRPr="00F00D6B" w:rsidRDefault="002A0EBB" w:rsidP="002A0EBB">
            <w:pPr>
              <w:jc w:val="both"/>
              <w:rPr>
                <w:rFonts w:ascii="Verdana" w:eastAsia="Calibri" w:hAnsi="Verdana" w:cs="Arial"/>
                <w:sz w:val="20"/>
                <w:szCs w:val="20"/>
              </w:rPr>
            </w:pPr>
            <w:r w:rsidRPr="00F00D6B">
              <w:rPr>
                <w:rFonts w:ascii="Verdana" w:eastAsia="Calibri" w:hAnsi="Verdana" w:cs="Arial"/>
                <w:sz w:val="20"/>
                <w:szCs w:val="20"/>
              </w:rPr>
              <w:t>Процентно съотношение представените отговори – 6 и 7 въпрос.</w:t>
            </w:r>
          </w:p>
        </w:tc>
      </w:tr>
      <w:tr w:rsidR="002A0EBB" w:rsidRPr="00F00D6B" w:rsidTr="00630E7D">
        <w:tc>
          <w:tcPr>
            <w:tcW w:w="1555" w:type="dxa"/>
          </w:tcPr>
          <w:p w:rsidR="002A0EBB" w:rsidRPr="00F00D6B" w:rsidRDefault="002A0EBB" w:rsidP="002A0EBB">
            <w:pPr>
              <w:spacing w:line="360" w:lineRule="auto"/>
              <w:rPr>
                <w:rFonts w:ascii="Verdana" w:eastAsia="Calibri" w:hAnsi="Verdana" w:cs="Arial"/>
                <w:sz w:val="20"/>
                <w:szCs w:val="20"/>
              </w:rPr>
            </w:pPr>
            <w:r w:rsidRPr="00F00D6B">
              <w:rPr>
                <w:rFonts w:ascii="Verdana" w:eastAsia="Calibri" w:hAnsi="Verdana" w:cs="Arial"/>
                <w:sz w:val="20"/>
                <w:szCs w:val="20"/>
              </w:rPr>
              <w:t>Фиг. 16</w:t>
            </w:r>
          </w:p>
        </w:tc>
        <w:tc>
          <w:tcPr>
            <w:tcW w:w="7938" w:type="dxa"/>
          </w:tcPr>
          <w:p w:rsidR="002A0EBB" w:rsidRPr="00F00D6B" w:rsidRDefault="002A0EBB" w:rsidP="002A0EBB">
            <w:pPr>
              <w:jc w:val="both"/>
              <w:rPr>
                <w:rFonts w:ascii="Verdana" w:eastAsia="Calibri" w:hAnsi="Verdana" w:cs="Arial"/>
                <w:sz w:val="20"/>
                <w:szCs w:val="20"/>
              </w:rPr>
            </w:pPr>
            <w:r w:rsidRPr="00F00D6B">
              <w:rPr>
                <w:rFonts w:ascii="Verdana" w:eastAsia="Calibri" w:hAnsi="Verdana" w:cs="Arial"/>
                <w:sz w:val="20"/>
                <w:szCs w:val="20"/>
              </w:rPr>
              <w:t>Процентно съотношение представените отговори – 8 и 9 въпрос.</w:t>
            </w:r>
          </w:p>
        </w:tc>
      </w:tr>
      <w:tr w:rsidR="002A0EBB" w:rsidRPr="00F00D6B" w:rsidTr="00630E7D">
        <w:tc>
          <w:tcPr>
            <w:tcW w:w="1555" w:type="dxa"/>
          </w:tcPr>
          <w:p w:rsidR="002A0EBB" w:rsidRPr="00F00D6B" w:rsidRDefault="002A0EBB" w:rsidP="002A0EBB">
            <w:pPr>
              <w:spacing w:line="360" w:lineRule="auto"/>
              <w:rPr>
                <w:rFonts w:ascii="Verdana" w:eastAsia="Calibri" w:hAnsi="Verdana" w:cs="Arial"/>
                <w:sz w:val="20"/>
                <w:szCs w:val="20"/>
              </w:rPr>
            </w:pPr>
            <w:r w:rsidRPr="00F00D6B">
              <w:rPr>
                <w:rFonts w:ascii="Verdana" w:eastAsia="Calibri" w:hAnsi="Verdana" w:cs="Arial"/>
                <w:sz w:val="20"/>
                <w:szCs w:val="20"/>
              </w:rPr>
              <w:t>Фиг. 17</w:t>
            </w:r>
          </w:p>
        </w:tc>
        <w:tc>
          <w:tcPr>
            <w:tcW w:w="7938" w:type="dxa"/>
          </w:tcPr>
          <w:p w:rsidR="002A0EBB" w:rsidRPr="00F00D6B" w:rsidRDefault="002A0EBB" w:rsidP="002A0EBB">
            <w:pPr>
              <w:jc w:val="both"/>
              <w:rPr>
                <w:rFonts w:ascii="Verdana" w:eastAsia="Calibri" w:hAnsi="Verdana" w:cs="Arial"/>
                <w:sz w:val="20"/>
                <w:szCs w:val="20"/>
              </w:rPr>
            </w:pPr>
            <w:r w:rsidRPr="00F00D6B">
              <w:rPr>
                <w:rFonts w:ascii="Verdana" w:eastAsia="Calibri" w:hAnsi="Verdana" w:cs="Arial"/>
                <w:sz w:val="20"/>
                <w:szCs w:val="20"/>
              </w:rPr>
              <w:t>Процентно съотношение представените отговори – 10 и 11 въпрос.</w:t>
            </w:r>
          </w:p>
        </w:tc>
      </w:tr>
      <w:tr w:rsidR="002A0EBB" w:rsidRPr="00F00D6B" w:rsidTr="00630E7D">
        <w:tc>
          <w:tcPr>
            <w:tcW w:w="1555" w:type="dxa"/>
          </w:tcPr>
          <w:p w:rsidR="002A0EBB" w:rsidRPr="00F00D6B" w:rsidRDefault="002A0EBB" w:rsidP="002A0EBB">
            <w:pPr>
              <w:spacing w:line="360" w:lineRule="auto"/>
              <w:rPr>
                <w:rFonts w:ascii="Verdana" w:eastAsia="Calibri" w:hAnsi="Verdana" w:cs="Times New Roman"/>
                <w:sz w:val="20"/>
                <w:szCs w:val="20"/>
              </w:rPr>
            </w:pPr>
            <w:r w:rsidRPr="00F00D6B">
              <w:rPr>
                <w:rFonts w:ascii="Verdana" w:eastAsia="Calibri" w:hAnsi="Verdana" w:cs="Arial"/>
                <w:sz w:val="20"/>
                <w:szCs w:val="20"/>
              </w:rPr>
              <w:t>Фиг. 18</w:t>
            </w:r>
          </w:p>
        </w:tc>
        <w:tc>
          <w:tcPr>
            <w:tcW w:w="7938" w:type="dxa"/>
          </w:tcPr>
          <w:p w:rsidR="002A0EBB" w:rsidRPr="00F00D6B" w:rsidRDefault="002A0EBB" w:rsidP="002A0EBB">
            <w:pPr>
              <w:jc w:val="both"/>
              <w:rPr>
                <w:rFonts w:ascii="Verdana" w:eastAsia="Calibri" w:hAnsi="Verdana" w:cs="Arial"/>
                <w:sz w:val="20"/>
                <w:szCs w:val="20"/>
              </w:rPr>
            </w:pPr>
            <w:r w:rsidRPr="00F00D6B">
              <w:rPr>
                <w:rFonts w:ascii="Verdana" w:eastAsia="Calibri" w:hAnsi="Verdana" w:cs="Arial"/>
                <w:sz w:val="20"/>
                <w:szCs w:val="20"/>
              </w:rPr>
              <w:t>Процентно съотношение представените отговори – 12 въпрос.</w:t>
            </w:r>
          </w:p>
        </w:tc>
      </w:tr>
      <w:tr w:rsidR="002A0EBB" w:rsidRPr="00F00D6B" w:rsidTr="00630E7D">
        <w:tc>
          <w:tcPr>
            <w:tcW w:w="1555" w:type="dxa"/>
          </w:tcPr>
          <w:p w:rsidR="002A0EBB" w:rsidRPr="00F00D6B" w:rsidRDefault="002A0EBB" w:rsidP="002A0EBB">
            <w:pPr>
              <w:spacing w:line="360" w:lineRule="auto"/>
              <w:rPr>
                <w:rFonts w:ascii="Verdana" w:eastAsia="Calibri" w:hAnsi="Verdana" w:cs="Times New Roman"/>
                <w:sz w:val="20"/>
                <w:szCs w:val="20"/>
              </w:rPr>
            </w:pPr>
            <w:r w:rsidRPr="00F00D6B">
              <w:rPr>
                <w:rFonts w:ascii="Verdana" w:eastAsia="Calibri" w:hAnsi="Verdana" w:cs="Arial"/>
                <w:sz w:val="20"/>
                <w:szCs w:val="20"/>
              </w:rPr>
              <w:t>Фиг. 19</w:t>
            </w:r>
          </w:p>
        </w:tc>
        <w:tc>
          <w:tcPr>
            <w:tcW w:w="7938" w:type="dxa"/>
          </w:tcPr>
          <w:p w:rsidR="002A0EBB" w:rsidRPr="00F00D6B" w:rsidRDefault="002A0EBB" w:rsidP="002A0EBB">
            <w:pPr>
              <w:jc w:val="both"/>
              <w:rPr>
                <w:rFonts w:ascii="Verdana" w:eastAsia="Calibri" w:hAnsi="Verdana" w:cs="Arial"/>
                <w:sz w:val="20"/>
                <w:szCs w:val="20"/>
              </w:rPr>
            </w:pPr>
            <w:r w:rsidRPr="00F00D6B">
              <w:rPr>
                <w:rFonts w:ascii="Verdana" w:eastAsia="Calibri" w:hAnsi="Verdana" w:cs="Arial"/>
                <w:sz w:val="20"/>
                <w:szCs w:val="20"/>
              </w:rPr>
              <w:t>Процентно съотношение представените отговори – 13 въпрос.</w:t>
            </w:r>
          </w:p>
        </w:tc>
      </w:tr>
      <w:tr w:rsidR="002A0EBB" w:rsidRPr="00F00D6B" w:rsidTr="00630E7D">
        <w:tc>
          <w:tcPr>
            <w:tcW w:w="1555" w:type="dxa"/>
          </w:tcPr>
          <w:p w:rsidR="002A0EBB" w:rsidRPr="00F00D6B" w:rsidRDefault="002A0EBB" w:rsidP="002A0EBB">
            <w:pPr>
              <w:spacing w:line="360" w:lineRule="auto"/>
              <w:rPr>
                <w:rFonts w:ascii="Verdana" w:eastAsia="Calibri" w:hAnsi="Verdana" w:cs="Times New Roman"/>
                <w:sz w:val="20"/>
                <w:szCs w:val="20"/>
              </w:rPr>
            </w:pPr>
            <w:r w:rsidRPr="00F00D6B">
              <w:rPr>
                <w:rFonts w:ascii="Verdana" w:eastAsia="Calibri" w:hAnsi="Verdana" w:cs="Arial"/>
                <w:sz w:val="20"/>
                <w:szCs w:val="20"/>
              </w:rPr>
              <w:t>Фиг. 20</w:t>
            </w:r>
          </w:p>
        </w:tc>
        <w:tc>
          <w:tcPr>
            <w:tcW w:w="7938" w:type="dxa"/>
          </w:tcPr>
          <w:p w:rsidR="002A0EBB" w:rsidRPr="00F00D6B" w:rsidRDefault="002A0EBB" w:rsidP="002A0EBB">
            <w:pPr>
              <w:jc w:val="both"/>
              <w:rPr>
                <w:rFonts w:ascii="Verdana" w:eastAsia="Calibri" w:hAnsi="Verdana" w:cs="Arial"/>
                <w:sz w:val="20"/>
                <w:szCs w:val="20"/>
              </w:rPr>
            </w:pPr>
            <w:r w:rsidRPr="00F00D6B">
              <w:rPr>
                <w:rFonts w:ascii="Verdana" w:eastAsia="Calibri" w:hAnsi="Verdana" w:cs="Arial"/>
                <w:sz w:val="20"/>
                <w:szCs w:val="20"/>
              </w:rPr>
              <w:t>Процентно съотношение представените отговори – 14 и 15 въпрос.</w:t>
            </w:r>
          </w:p>
        </w:tc>
      </w:tr>
      <w:tr w:rsidR="002A0EBB" w:rsidRPr="00F00D6B" w:rsidTr="00630E7D">
        <w:tc>
          <w:tcPr>
            <w:tcW w:w="1555" w:type="dxa"/>
          </w:tcPr>
          <w:p w:rsidR="002A0EBB" w:rsidRPr="00F00D6B" w:rsidRDefault="002A0EBB" w:rsidP="002A0EBB">
            <w:pPr>
              <w:spacing w:line="360" w:lineRule="auto"/>
              <w:rPr>
                <w:rFonts w:ascii="Verdana" w:eastAsia="Calibri" w:hAnsi="Verdana" w:cs="Times New Roman"/>
                <w:sz w:val="20"/>
                <w:szCs w:val="20"/>
              </w:rPr>
            </w:pPr>
          </w:p>
        </w:tc>
        <w:tc>
          <w:tcPr>
            <w:tcW w:w="7938" w:type="dxa"/>
          </w:tcPr>
          <w:p w:rsidR="002A0EBB" w:rsidRPr="00F00D6B" w:rsidRDefault="002A0EBB" w:rsidP="002A0EBB">
            <w:pPr>
              <w:jc w:val="both"/>
              <w:rPr>
                <w:rFonts w:ascii="Verdana" w:eastAsia="Calibri" w:hAnsi="Verdana" w:cs="Arial"/>
                <w:sz w:val="20"/>
                <w:szCs w:val="20"/>
              </w:rPr>
            </w:pPr>
          </w:p>
        </w:tc>
      </w:tr>
    </w:tbl>
    <w:p w:rsidR="00630E7D" w:rsidRPr="00F00D6B" w:rsidRDefault="00630E7D" w:rsidP="00630E7D">
      <w:pPr>
        <w:tabs>
          <w:tab w:val="left" w:pos="350"/>
        </w:tabs>
        <w:spacing w:after="0" w:line="360" w:lineRule="auto"/>
        <w:jc w:val="both"/>
        <w:rPr>
          <w:rFonts w:ascii="Verdana" w:eastAsia="Calibri" w:hAnsi="Verdana" w:cs="Times New Roman"/>
          <w:b/>
          <w:sz w:val="20"/>
          <w:szCs w:val="20"/>
        </w:rPr>
      </w:pPr>
    </w:p>
    <w:p w:rsidR="00630E7D" w:rsidRDefault="00630E7D" w:rsidP="00630E7D">
      <w:pPr>
        <w:tabs>
          <w:tab w:val="left" w:pos="350"/>
        </w:tabs>
        <w:spacing w:after="0" w:line="360" w:lineRule="auto"/>
        <w:jc w:val="both"/>
        <w:rPr>
          <w:rFonts w:ascii="Verdana" w:eastAsia="Calibri" w:hAnsi="Verdana" w:cs="Times New Roman"/>
          <w:b/>
          <w:sz w:val="20"/>
          <w:szCs w:val="20"/>
        </w:rPr>
      </w:pPr>
    </w:p>
    <w:p w:rsidR="00A35C26" w:rsidRDefault="00A35C26" w:rsidP="00630E7D">
      <w:pPr>
        <w:tabs>
          <w:tab w:val="left" w:pos="350"/>
        </w:tabs>
        <w:spacing w:after="0" w:line="360" w:lineRule="auto"/>
        <w:jc w:val="both"/>
        <w:rPr>
          <w:rFonts w:ascii="Verdana" w:eastAsia="Calibri" w:hAnsi="Verdana" w:cs="Times New Roman"/>
          <w:b/>
          <w:sz w:val="20"/>
          <w:szCs w:val="20"/>
        </w:rPr>
      </w:pPr>
      <w:r>
        <w:rPr>
          <w:rFonts w:ascii="Verdana" w:eastAsia="Calibri" w:hAnsi="Verdana" w:cs="Times New Roman"/>
          <w:b/>
          <w:sz w:val="20"/>
          <w:szCs w:val="20"/>
        </w:rPr>
        <w:br w:type="page"/>
      </w:r>
    </w:p>
    <w:p w:rsidR="00630E7D" w:rsidRPr="009665E5" w:rsidRDefault="00630E7D" w:rsidP="00630E7D">
      <w:pPr>
        <w:pStyle w:val="Heading1"/>
        <w:numPr>
          <w:ilvl w:val="0"/>
          <w:numId w:val="0"/>
        </w:numPr>
        <w:ind w:left="360"/>
        <w:rPr>
          <w:rFonts w:eastAsia="Calibri"/>
          <w:b w:val="0"/>
          <w:szCs w:val="24"/>
        </w:rPr>
      </w:pPr>
      <w:bookmarkStart w:id="4" w:name="_Toc108104581"/>
      <w:bookmarkStart w:id="5" w:name="_Toc120271991"/>
      <w:r w:rsidRPr="009665E5">
        <w:rPr>
          <w:rFonts w:eastAsia="Calibri"/>
          <w:b w:val="0"/>
          <w:szCs w:val="24"/>
        </w:rPr>
        <w:lastRenderedPageBreak/>
        <w:t>Списък на таблиците</w:t>
      </w:r>
      <w:bookmarkEnd w:id="4"/>
      <w:bookmarkEnd w:id="5"/>
    </w:p>
    <w:p w:rsidR="00C41431" w:rsidRPr="00F00D6B" w:rsidRDefault="00C41431" w:rsidP="00C41431"/>
    <w:tbl>
      <w:tblPr>
        <w:tblStyle w:val="TableGrid4"/>
        <w:tblW w:w="9640" w:type="dxa"/>
        <w:tblInd w:w="-147" w:type="dxa"/>
        <w:tblLook w:val="04A0" w:firstRow="1" w:lastRow="0" w:firstColumn="1" w:lastColumn="0" w:noHBand="0" w:noVBand="1"/>
      </w:tblPr>
      <w:tblGrid>
        <w:gridCol w:w="1560"/>
        <w:gridCol w:w="8080"/>
      </w:tblGrid>
      <w:tr w:rsidR="00630E7D" w:rsidRPr="00F00D6B" w:rsidTr="00630E7D">
        <w:tc>
          <w:tcPr>
            <w:tcW w:w="1560" w:type="dxa"/>
          </w:tcPr>
          <w:p w:rsidR="00630E7D" w:rsidRPr="00F00D6B" w:rsidRDefault="00630E7D" w:rsidP="00630E7D">
            <w:pPr>
              <w:spacing w:line="360" w:lineRule="auto"/>
              <w:jc w:val="both"/>
              <w:rPr>
                <w:rFonts w:ascii="Verdana" w:eastAsia="Calibri" w:hAnsi="Verdana" w:cs="Times New Roman"/>
                <w:b/>
                <w:sz w:val="20"/>
                <w:szCs w:val="20"/>
              </w:rPr>
            </w:pPr>
            <w:r w:rsidRPr="00F00D6B">
              <w:rPr>
                <w:rFonts w:ascii="Verdana" w:eastAsia="Calibri" w:hAnsi="Verdana" w:cs="Times New Roman"/>
                <w:b/>
                <w:sz w:val="20"/>
                <w:szCs w:val="20"/>
              </w:rPr>
              <w:t>Таблица №</w:t>
            </w:r>
          </w:p>
        </w:tc>
        <w:tc>
          <w:tcPr>
            <w:tcW w:w="8080" w:type="dxa"/>
          </w:tcPr>
          <w:p w:rsidR="00630E7D" w:rsidRPr="00F00D6B" w:rsidRDefault="00630E7D" w:rsidP="00630E7D">
            <w:pPr>
              <w:spacing w:line="360" w:lineRule="auto"/>
              <w:jc w:val="both"/>
              <w:rPr>
                <w:rFonts w:ascii="Verdana" w:eastAsia="Calibri" w:hAnsi="Verdana" w:cs="Times New Roman"/>
                <w:b/>
                <w:sz w:val="20"/>
                <w:szCs w:val="20"/>
              </w:rPr>
            </w:pPr>
            <w:r w:rsidRPr="00F00D6B">
              <w:rPr>
                <w:rFonts w:ascii="Verdana" w:eastAsia="Calibri" w:hAnsi="Verdana" w:cs="Times New Roman"/>
                <w:b/>
                <w:sz w:val="20"/>
                <w:szCs w:val="20"/>
              </w:rPr>
              <w:t>Заглавие/описание на таблицата</w:t>
            </w:r>
          </w:p>
        </w:tc>
      </w:tr>
      <w:tr w:rsidR="00630E7D" w:rsidRPr="00F00D6B" w:rsidTr="00630E7D">
        <w:tc>
          <w:tcPr>
            <w:tcW w:w="1560" w:type="dxa"/>
          </w:tcPr>
          <w:p w:rsidR="00630E7D" w:rsidRPr="00F00D6B" w:rsidRDefault="00630E7D" w:rsidP="00630E7D">
            <w:pPr>
              <w:spacing w:line="360" w:lineRule="auto"/>
              <w:jc w:val="both"/>
              <w:rPr>
                <w:rFonts w:ascii="Verdana" w:eastAsia="Calibri" w:hAnsi="Verdana" w:cs="Times New Roman"/>
                <w:sz w:val="20"/>
                <w:szCs w:val="20"/>
              </w:rPr>
            </w:pPr>
            <w:r w:rsidRPr="00F00D6B">
              <w:rPr>
                <w:rFonts w:ascii="Verdana" w:eastAsia="Calibri" w:hAnsi="Verdana" w:cs="Times New Roman"/>
                <w:sz w:val="20"/>
                <w:szCs w:val="20"/>
              </w:rPr>
              <w:t>Табл. 1</w:t>
            </w:r>
          </w:p>
        </w:tc>
        <w:tc>
          <w:tcPr>
            <w:tcW w:w="8080" w:type="dxa"/>
          </w:tcPr>
          <w:p w:rsidR="00630E7D" w:rsidRPr="00F00D6B" w:rsidRDefault="00630E7D" w:rsidP="00630E7D">
            <w:pPr>
              <w:spacing w:line="360" w:lineRule="auto"/>
              <w:jc w:val="both"/>
              <w:rPr>
                <w:rFonts w:ascii="Verdana" w:eastAsia="Calibri" w:hAnsi="Verdana" w:cs="Times New Roman"/>
                <w:sz w:val="20"/>
                <w:szCs w:val="20"/>
              </w:rPr>
            </w:pPr>
            <w:r w:rsidRPr="00F00D6B">
              <w:rPr>
                <w:rFonts w:ascii="Verdana" w:eastAsia="Calibri" w:hAnsi="Verdana" w:cs="Times New Roman"/>
                <w:sz w:val="20"/>
                <w:szCs w:val="20"/>
              </w:rPr>
              <w:t>Видове обединения в зависимост от регистрационната си форма</w:t>
            </w:r>
          </w:p>
        </w:tc>
      </w:tr>
      <w:tr w:rsidR="00630E7D" w:rsidRPr="00F00D6B" w:rsidTr="00630E7D">
        <w:tc>
          <w:tcPr>
            <w:tcW w:w="1560" w:type="dxa"/>
          </w:tcPr>
          <w:p w:rsidR="00630E7D" w:rsidRPr="00F00D6B" w:rsidRDefault="000A70F3" w:rsidP="00630E7D">
            <w:pPr>
              <w:spacing w:line="360" w:lineRule="auto"/>
              <w:jc w:val="both"/>
              <w:rPr>
                <w:rFonts w:ascii="Verdana" w:eastAsia="Calibri" w:hAnsi="Verdana" w:cs="Times New Roman"/>
                <w:sz w:val="20"/>
                <w:szCs w:val="20"/>
              </w:rPr>
            </w:pPr>
            <w:r w:rsidRPr="00F00D6B">
              <w:rPr>
                <w:rFonts w:ascii="Verdana" w:eastAsia="Calibri" w:hAnsi="Verdana" w:cs="Times New Roman"/>
                <w:sz w:val="20"/>
                <w:szCs w:val="20"/>
              </w:rPr>
              <w:t>Табл. 2</w:t>
            </w:r>
          </w:p>
        </w:tc>
        <w:tc>
          <w:tcPr>
            <w:tcW w:w="8080" w:type="dxa"/>
          </w:tcPr>
          <w:p w:rsidR="00630E7D" w:rsidRPr="00F00D6B" w:rsidRDefault="00630E7D" w:rsidP="00630E7D">
            <w:pPr>
              <w:spacing w:line="360" w:lineRule="auto"/>
              <w:jc w:val="both"/>
              <w:rPr>
                <w:rFonts w:ascii="Verdana" w:eastAsia="Calibri" w:hAnsi="Verdana" w:cs="Times New Roman"/>
                <w:sz w:val="20"/>
                <w:szCs w:val="20"/>
              </w:rPr>
            </w:pPr>
            <w:r w:rsidRPr="00F00D6B">
              <w:rPr>
                <w:rFonts w:ascii="Verdana" w:eastAsia="Calibri" w:hAnsi="Verdana" w:cs="Times New Roman"/>
                <w:sz w:val="20"/>
                <w:szCs w:val="20"/>
              </w:rPr>
              <w:t>Браншове в сектор „Животновъдство“</w:t>
            </w:r>
          </w:p>
        </w:tc>
      </w:tr>
      <w:tr w:rsidR="00681D6E" w:rsidRPr="00F00D6B" w:rsidTr="00630E7D">
        <w:tc>
          <w:tcPr>
            <w:tcW w:w="1560" w:type="dxa"/>
          </w:tcPr>
          <w:p w:rsidR="00681D6E" w:rsidRPr="00F00D6B" w:rsidRDefault="000A70F3" w:rsidP="00681D6E">
            <w:pPr>
              <w:spacing w:line="360" w:lineRule="auto"/>
              <w:jc w:val="both"/>
              <w:rPr>
                <w:rFonts w:ascii="Verdana" w:eastAsia="Calibri" w:hAnsi="Verdana" w:cs="Times New Roman"/>
                <w:sz w:val="20"/>
                <w:szCs w:val="20"/>
              </w:rPr>
            </w:pPr>
            <w:r w:rsidRPr="00F00D6B">
              <w:rPr>
                <w:rFonts w:ascii="Verdana" w:eastAsia="Calibri" w:hAnsi="Verdana" w:cs="Times New Roman"/>
                <w:bCs/>
                <w:sz w:val="20"/>
                <w:szCs w:val="20"/>
              </w:rPr>
              <w:t>Табл. 3</w:t>
            </w:r>
          </w:p>
        </w:tc>
        <w:tc>
          <w:tcPr>
            <w:tcW w:w="8080" w:type="dxa"/>
          </w:tcPr>
          <w:p w:rsidR="009C1CAE" w:rsidRPr="00F00D6B" w:rsidRDefault="00681D6E" w:rsidP="00681D6E">
            <w:pPr>
              <w:spacing w:line="360" w:lineRule="auto"/>
              <w:jc w:val="both"/>
              <w:rPr>
                <w:rFonts w:ascii="Verdana" w:eastAsia="Calibri" w:hAnsi="Verdana" w:cs="Times New Roman"/>
                <w:bCs/>
                <w:sz w:val="20"/>
                <w:szCs w:val="20"/>
              </w:rPr>
            </w:pPr>
            <w:r w:rsidRPr="00F00D6B">
              <w:rPr>
                <w:rFonts w:ascii="Verdana" w:eastAsia="Calibri" w:hAnsi="Verdana" w:cs="Times New Roman"/>
                <w:bCs/>
                <w:sz w:val="20"/>
                <w:szCs w:val="20"/>
              </w:rPr>
              <w:t>Регистрирани земеделски стопани – мед и пчелни продукти по стопански години</w:t>
            </w:r>
          </w:p>
        </w:tc>
      </w:tr>
      <w:tr w:rsidR="00681D6E" w:rsidRPr="00F00D6B" w:rsidTr="00630E7D">
        <w:tc>
          <w:tcPr>
            <w:tcW w:w="1560" w:type="dxa"/>
          </w:tcPr>
          <w:p w:rsidR="00681D6E" w:rsidRPr="00F00D6B" w:rsidRDefault="000A70F3" w:rsidP="00681D6E">
            <w:pPr>
              <w:spacing w:line="360" w:lineRule="auto"/>
              <w:jc w:val="both"/>
              <w:rPr>
                <w:rFonts w:ascii="Verdana" w:eastAsia="Calibri" w:hAnsi="Verdana" w:cs="Times New Roman"/>
                <w:sz w:val="20"/>
                <w:szCs w:val="20"/>
              </w:rPr>
            </w:pPr>
            <w:r w:rsidRPr="00F00D6B">
              <w:rPr>
                <w:rFonts w:ascii="Verdana" w:eastAsia="Calibri" w:hAnsi="Verdana" w:cs="Times New Roman"/>
                <w:bCs/>
                <w:sz w:val="20"/>
                <w:szCs w:val="20"/>
              </w:rPr>
              <w:t>Табл. 4</w:t>
            </w:r>
          </w:p>
        </w:tc>
        <w:tc>
          <w:tcPr>
            <w:tcW w:w="8080" w:type="dxa"/>
          </w:tcPr>
          <w:p w:rsidR="00681D6E" w:rsidRPr="00F00D6B" w:rsidRDefault="00681D6E" w:rsidP="00681D6E">
            <w:pPr>
              <w:spacing w:line="360" w:lineRule="auto"/>
              <w:jc w:val="both"/>
              <w:rPr>
                <w:rFonts w:ascii="Verdana" w:eastAsia="Calibri" w:hAnsi="Verdana" w:cs="Times New Roman"/>
                <w:bCs/>
                <w:sz w:val="20"/>
                <w:szCs w:val="20"/>
              </w:rPr>
            </w:pPr>
            <w:r w:rsidRPr="00F00D6B">
              <w:rPr>
                <w:rFonts w:ascii="Verdana" w:eastAsia="Calibri" w:hAnsi="Verdana" w:cs="Times New Roman"/>
                <w:bCs/>
                <w:sz w:val="20"/>
                <w:szCs w:val="20"/>
              </w:rPr>
              <w:t>Регистрирани земеделски стопани по области на дейност – „Мед и пчелни продукти“</w:t>
            </w:r>
          </w:p>
        </w:tc>
      </w:tr>
      <w:tr w:rsidR="00681D6E" w:rsidRPr="00F00D6B" w:rsidTr="00630E7D">
        <w:tc>
          <w:tcPr>
            <w:tcW w:w="1560" w:type="dxa"/>
          </w:tcPr>
          <w:p w:rsidR="00681D6E" w:rsidRPr="00F00D6B" w:rsidRDefault="000A70F3" w:rsidP="00681D6E">
            <w:pPr>
              <w:spacing w:line="360" w:lineRule="auto"/>
              <w:jc w:val="both"/>
              <w:rPr>
                <w:rFonts w:ascii="Verdana" w:eastAsia="Calibri" w:hAnsi="Verdana" w:cs="Times New Roman"/>
                <w:sz w:val="20"/>
                <w:szCs w:val="20"/>
              </w:rPr>
            </w:pPr>
            <w:r w:rsidRPr="00F00D6B">
              <w:rPr>
                <w:rFonts w:ascii="Verdana" w:eastAsia="Calibri" w:hAnsi="Verdana" w:cs="Times New Roman"/>
                <w:sz w:val="20"/>
                <w:szCs w:val="20"/>
              </w:rPr>
              <w:t>Табл. 5</w:t>
            </w:r>
          </w:p>
        </w:tc>
        <w:tc>
          <w:tcPr>
            <w:tcW w:w="8080" w:type="dxa"/>
          </w:tcPr>
          <w:p w:rsidR="00681D6E" w:rsidRPr="00F00D6B" w:rsidRDefault="00681D6E" w:rsidP="00681D6E">
            <w:pPr>
              <w:spacing w:line="360" w:lineRule="auto"/>
              <w:jc w:val="both"/>
              <w:rPr>
                <w:rFonts w:ascii="Verdana" w:eastAsia="Calibri" w:hAnsi="Verdana" w:cs="Times New Roman"/>
                <w:sz w:val="20"/>
                <w:szCs w:val="20"/>
              </w:rPr>
            </w:pPr>
            <w:r w:rsidRPr="00F00D6B">
              <w:rPr>
                <w:rFonts w:ascii="Verdana" w:eastAsia="Calibri" w:hAnsi="Verdana" w:cs="Times New Roman"/>
                <w:sz w:val="20"/>
                <w:szCs w:val="20"/>
              </w:rPr>
              <w:t>Регистрирани земеделски стопани – мед и пчелни продукти в Южен централен район</w:t>
            </w:r>
          </w:p>
        </w:tc>
      </w:tr>
      <w:tr w:rsidR="00681D6E" w:rsidRPr="00F00D6B" w:rsidTr="00630E7D">
        <w:tc>
          <w:tcPr>
            <w:tcW w:w="1560" w:type="dxa"/>
          </w:tcPr>
          <w:p w:rsidR="00681D6E" w:rsidRPr="00F00D6B" w:rsidRDefault="000A70F3" w:rsidP="00681D6E">
            <w:pPr>
              <w:spacing w:line="360" w:lineRule="auto"/>
              <w:contextualSpacing/>
              <w:jc w:val="both"/>
              <w:rPr>
                <w:rFonts w:ascii="Verdana" w:eastAsia="Calibri" w:hAnsi="Verdana" w:cs="Times New Roman"/>
                <w:sz w:val="20"/>
                <w:szCs w:val="20"/>
              </w:rPr>
            </w:pPr>
            <w:r w:rsidRPr="00F00D6B">
              <w:rPr>
                <w:rFonts w:ascii="Verdana" w:eastAsia="Calibri" w:hAnsi="Verdana" w:cs="Times New Roman"/>
                <w:sz w:val="20"/>
                <w:szCs w:val="20"/>
              </w:rPr>
              <w:t>Табл. 6</w:t>
            </w:r>
          </w:p>
        </w:tc>
        <w:tc>
          <w:tcPr>
            <w:tcW w:w="8080" w:type="dxa"/>
          </w:tcPr>
          <w:p w:rsidR="00681D6E" w:rsidRPr="00F00D6B" w:rsidRDefault="00681D6E" w:rsidP="00681D6E">
            <w:pPr>
              <w:spacing w:line="360" w:lineRule="auto"/>
              <w:contextualSpacing/>
              <w:jc w:val="both"/>
              <w:rPr>
                <w:rFonts w:ascii="Verdana" w:eastAsia="Calibri" w:hAnsi="Verdana" w:cs="Times New Roman"/>
                <w:sz w:val="20"/>
                <w:szCs w:val="20"/>
              </w:rPr>
            </w:pPr>
            <w:r w:rsidRPr="00F00D6B">
              <w:rPr>
                <w:rFonts w:ascii="Verdana" w:eastAsia="Calibri" w:hAnsi="Verdana" w:cs="Times New Roman"/>
                <w:sz w:val="20"/>
                <w:szCs w:val="20"/>
              </w:rPr>
              <w:t>Регистрирани земеделски стопани – мед и пчелни продукти в Североизточен район</w:t>
            </w:r>
          </w:p>
        </w:tc>
      </w:tr>
      <w:tr w:rsidR="00681D6E" w:rsidRPr="00F00D6B" w:rsidTr="00630E7D">
        <w:tc>
          <w:tcPr>
            <w:tcW w:w="1560" w:type="dxa"/>
          </w:tcPr>
          <w:p w:rsidR="00681D6E" w:rsidRPr="00F00D6B" w:rsidRDefault="000A70F3" w:rsidP="00681D6E">
            <w:pPr>
              <w:spacing w:line="360" w:lineRule="auto"/>
              <w:jc w:val="both"/>
              <w:rPr>
                <w:rFonts w:ascii="Verdana" w:eastAsia="Calibri" w:hAnsi="Verdana" w:cs="Times New Roman"/>
                <w:sz w:val="20"/>
                <w:szCs w:val="20"/>
              </w:rPr>
            </w:pPr>
            <w:r w:rsidRPr="00F00D6B">
              <w:rPr>
                <w:rFonts w:ascii="Verdana" w:eastAsia="Calibri" w:hAnsi="Verdana" w:cs="Times New Roman"/>
                <w:sz w:val="20"/>
                <w:szCs w:val="20"/>
              </w:rPr>
              <w:t>Табл. 7</w:t>
            </w:r>
          </w:p>
        </w:tc>
        <w:tc>
          <w:tcPr>
            <w:tcW w:w="8080" w:type="dxa"/>
          </w:tcPr>
          <w:p w:rsidR="00681D6E" w:rsidRPr="00F00D6B" w:rsidRDefault="00681D6E" w:rsidP="00681D6E">
            <w:pPr>
              <w:spacing w:line="360" w:lineRule="auto"/>
              <w:jc w:val="both"/>
              <w:rPr>
                <w:rFonts w:ascii="Verdana" w:eastAsia="Calibri" w:hAnsi="Verdana" w:cs="Times New Roman"/>
                <w:sz w:val="20"/>
                <w:szCs w:val="20"/>
              </w:rPr>
            </w:pPr>
            <w:r w:rsidRPr="00F00D6B">
              <w:rPr>
                <w:rFonts w:ascii="Verdana" w:eastAsia="Calibri" w:hAnsi="Verdana" w:cs="Times New Roman"/>
                <w:sz w:val="20"/>
                <w:szCs w:val="20"/>
              </w:rPr>
              <w:t>Регистрирани земеделски стопани – мед и пчелни продукти в Северен централен район</w:t>
            </w:r>
          </w:p>
        </w:tc>
      </w:tr>
      <w:tr w:rsidR="00681D6E" w:rsidRPr="00F00D6B" w:rsidTr="00630E7D">
        <w:tc>
          <w:tcPr>
            <w:tcW w:w="1560" w:type="dxa"/>
          </w:tcPr>
          <w:p w:rsidR="00681D6E" w:rsidRPr="00F00D6B" w:rsidRDefault="000A70F3" w:rsidP="00681D6E">
            <w:pPr>
              <w:spacing w:line="360" w:lineRule="auto"/>
              <w:jc w:val="both"/>
              <w:rPr>
                <w:rFonts w:ascii="Verdana" w:eastAsia="Calibri" w:hAnsi="Verdana" w:cs="Times New Roman"/>
                <w:sz w:val="20"/>
                <w:szCs w:val="20"/>
              </w:rPr>
            </w:pPr>
            <w:r w:rsidRPr="00F00D6B">
              <w:rPr>
                <w:rFonts w:ascii="Verdana" w:eastAsia="Calibri" w:hAnsi="Verdana" w:cs="Times New Roman"/>
                <w:sz w:val="20"/>
                <w:szCs w:val="20"/>
              </w:rPr>
              <w:t>Табл. 8</w:t>
            </w:r>
          </w:p>
        </w:tc>
        <w:tc>
          <w:tcPr>
            <w:tcW w:w="8080" w:type="dxa"/>
          </w:tcPr>
          <w:p w:rsidR="00681D6E" w:rsidRPr="00F00D6B" w:rsidRDefault="00681D6E" w:rsidP="00681D6E">
            <w:pPr>
              <w:spacing w:line="360" w:lineRule="auto"/>
              <w:jc w:val="both"/>
              <w:rPr>
                <w:rFonts w:ascii="Verdana" w:eastAsia="Calibri" w:hAnsi="Verdana" w:cs="Times New Roman"/>
                <w:sz w:val="20"/>
                <w:szCs w:val="20"/>
              </w:rPr>
            </w:pPr>
            <w:r w:rsidRPr="00F00D6B">
              <w:rPr>
                <w:rFonts w:ascii="Verdana" w:eastAsia="Calibri" w:hAnsi="Verdana" w:cs="Times New Roman"/>
                <w:sz w:val="20"/>
                <w:szCs w:val="20"/>
              </w:rPr>
              <w:t>Регистрирани земеделски стопани – мед и пчелни продукти в Югозападен район</w:t>
            </w:r>
          </w:p>
        </w:tc>
      </w:tr>
      <w:tr w:rsidR="00681D6E" w:rsidRPr="00F00D6B" w:rsidTr="00630E7D">
        <w:tc>
          <w:tcPr>
            <w:tcW w:w="1560" w:type="dxa"/>
          </w:tcPr>
          <w:p w:rsidR="00681D6E" w:rsidRPr="00F00D6B" w:rsidRDefault="000A70F3" w:rsidP="00681D6E">
            <w:pPr>
              <w:spacing w:line="360" w:lineRule="auto"/>
              <w:jc w:val="both"/>
              <w:rPr>
                <w:rFonts w:ascii="Verdana" w:eastAsia="Calibri" w:hAnsi="Verdana" w:cs="Times New Roman"/>
                <w:sz w:val="20"/>
                <w:szCs w:val="20"/>
              </w:rPr>
            </w:pPr>
            <w:r w:rsidRPr="00F00D6B">
              <w:rPr>
                <w:rFonts w:ascii="Verdana" w:eastAsia="Calibri" w:hAnsi="Verdana" w:cs="Times New Roman"/>
                <w:sz w:val="20"/>
                <w:szCs w:val="20"/>
              </w:rPr>
              <w:t>Табл. 9</w:t>
            </w:r>
          </w:p>
        </w:tc>
        <w:tc>
          <w:tcPr>
            <w:tcW w:w="8080" w:type="dxa"/>
          </w:tcPr>
          <w:p w:rsidR="00681D6E" w:rsidRPr="00F00D6B" w:rsidRDefault="00681D6E" w:rsidP="00681D6E">
            <w:pPr>
              <w:spacing w:line="360" w:lineRule="auto"/>
              <w:jc w:val="both"/>
              <w:rPr>
                <w:rFonts w:ascii="Verdana" w:eastAsia="Calibri" w:hAnsi="Verdana" w:cs="Times New Roman"/>
                <w:sz w:val="20"/>
                <w:szCs w:val="20"/>
              </w:rPr>
            </w:pPr>
            <w:r w:rsidRPr="00F00D6B">
              <w:rPr>
                <w:rFonts w:ascii="Verdana" w:eastAsia="Calibri" w:hAnsi="Verdana" w:cs="Times New Roman"/>
                <w:sz w:val="20"/>
                <w:szCs w:val="20"/>
              </w:rPr>
              <w:t>Регистрирани земеделски стопани – мед и пчелни продукти в Югоизточен район</w:t>
            </w:r>
          </w:p>
        </w:tc>
      </w:tr>
      <w:tr w:rsidR="00681D6E" w:rsidRPr="00F00D6B" w:rsidTr="00630E7D">
        <w:tc>
          <w:tcPr>
            <w:tcW w:w="1560" w:type="dxa"/>
          </w:tcPr>
          <w:p w:rsidR="00681D6E" w:rsidRPr="00F00D6B" w:rsidRDefault="000A70F3" w:rsidP="00681D6E">
            <w:pPr>
              <w:spacing w:line="360" w:lineRule="auto"/>
              <w:jc w:val="both"/>
              <w:rPr>
                <w:rFonts w:ascii="Verdana" w:eastAsia="Calibri" w:hAnsi="Verdana" w:cs="Times New Roman"/>
                <w:sz w:val="20"/>
                <w:szCs w:val="20"/>
              </w:rPr>
            </w:pPr>
            <w:r w:rsidRPr="00F00D6B">
              <w:rPr>
                <w:rFonts w:ascii="Verdana" w:eastAsia="Calibri" w:hAnsi="Verdana" w:cs="Times New Roman"/>
                <w:sz w:val="20"/>
                <w:szCs w:val="20"/>
              </w:rPr>
              <w:t>Табл. 10</w:t>
            </w:r>
          </w:p>
        </w:tc>
        <w:tc>
          <w:tcPr>
            <w:tcW w:w="8080" w:type="dxa"/>
          </w:tcPr>
          <w:p w:rsidR="00681D6E" w:rsidRPr="00F00D6B" w:rsidRDefault="00681D6E" w:rsidP="00681D6E">
            <w:pPr>
              <w:spacing w:line="360" w:lineRule="auto"/>
              <w:jc w:val="both"/>
              <w:rPr>
                <w:rFonts w:ascii="Verdana" w:eastAsia="Calibri" w:hAnsi="Verdana" w:cs="Times New Roman"/>
                <w:sz w:val="20"/>
                <w:szCs w:val="20"/>
              </w:rPr>
            </w:pPr>
            <w:r w:rsidRPr="00F00D6B">
              <w:rPr>
                <w:rFonts w:ascii="Verdana" w:eastAsia="Calibri" w:hAnsi="Verdana" w:cs="Times New Roman"/>
                <w:sz w:val="20"/>
                <w:szCs w:val="20"/>
              </w:rPr>
              <w:t>Регистрирани земеделски стопани – мед и пчелни продукти в Северозападен район</w:t>
            </w:r>
          </w:p>
        </w:tc>
      </w:tr>
      <w:tr w:rsidR="00681D6E" w:rsidRPr="00F00D6B" w:rsidTr="00630E7D">
        <w:tc>
          <w:tcPr>
            <w:tcW w:w="1560" w:type="dxa"/>
          </w:tcPr>
          <w:p w:rsidR="00681D6E" w:rsidRPr="00F00D6B" w:rsidRDefault="000A70F3" w:rsidP="00681D6E">
            <w:pPr>
              <w:spacing w:line="360" w:lineRule="auto"/>
              <w:jc w:val="both"/>
              <w:rPr>
                <w:rFonts w:ascii="Verdana" w:eastAsia="Calibri" w:hAnsi="Verdana" w:cs="Times New Roman"/>
                <w:sz w:val="20"/>
                <w:szCs w:val="20"/>
              </w:rPr>
            </w:pPr>
            <w:r w:rsidRPr="00F00D6B">
              <w:rPr>
                <w:rFonts w:ascii="Verdana" w:eastAsia="Calibri" w:hAnsi="Verdana" w:cs="Times New Roman"/>
                <w:sz w:val="20"/>
                <w:szCs w:val="20"/>
              </w:rPr>
              <w:t>Табл. 11</w:t>
            </w:r>
          </w:p>
        </w:tc>
        <w:tc>
          <w:tcPr>
            <w:tcW w:w="8080" w:type="dxa"/>
          </w:tcPr>
          <w:p w:rsidR="00681D6E" w:rsidRPr="00F00D6B" w:rsidRDefault="00681D6E" w:rsidP="00681D6E">
            <w:pPr>
              <w:spacing w:line="360" w:lineRule="auto"/>
              <w:jc w:val="both"/>
              <w:rPr>
                <w:rFonts w:ascii="Verdana" w:eastAsia="Calibri" w:hAnsi="Verdana" w:cs="Times New Roman"/>
                <w:sz w:val="20"/>
                <w:szCs w:val="20"/>
              </w:rPr>
            </w:pPr>
            <w:r w:rsidRPr="00F00D6B">
              <w:rPr>
                <w:rFonts w:ascii="Verdana" w:eastAsia="Calibri" w:hAnsi="Verdana" w:cs="Times New Roman"/>
                <w:sz w:val="20"/>
                <w:szCs w:val="20"/>
              </w:rPr>
              <w:t>Браншове в сектор „Растениевъдство“</w:t>
            </w:r>
          </w:p>
        </w:tc>
      </w:tr>
      <w:tr w:rsidR="00681D6E" w:rsidRPr="00F00D6B" w:rsidTr="00630E7D">
        <w:tc>
          <w:tcPr>
            <w:tcW w:w="1560" w:type="dxa"/>
          </w:tcPr>
          <w:p w:rsidR="00681D6E" w:rsidRPr="00F00D6B" w:rsidRDefault="000A70F3" w:rsidP="00681D6E">
            <w:pPr>
              <w:spacing w:line="360" w:lineRule="auto"/>
              <w:jc w:val="both"/>
              <w:rPr>
                <w:rFonts w:ascii="Verdana" w:eastAsia="Calibri" w:hAnsi="Verdana" w:cs="Times New Roman"/>
                <w:sz w:val="20"/>
                <w:szCs w:val="20"/>
              </w:rPr>
            </w:pPr>
            <w:r w:rsidRPr="00F00D6B">
              <w:rPr>
                <w:rFonts w:ascii="Verdana" w:eastAsia="Calibri" w:hAnsi="Verdana" w:cs="Times New Roman"/>
                <w:sz w:val="20"/>
                <w:szCs w:val="20"/>
              </w:rPr>
              <w:t>Табл. 12</w:t>
            </w:r>
          </w:p>
        </w:tc>
        <w:tc>
          <w:tcPr>
            <w:tcW w:w="8080" w:type="dxa"/>
          </w:tcPr>
          <w:p w:rsidR="00681D6E" w:rsidRPr="00F00D6B" w:rsidRDefault="00681D6E" w:rsidP="00681D6E">
            <w:pPr>
              <w:spacing w:line="360" w:lineRule="auto"/>
              <w:jc w:val="both"/>
              <w:rPr>
                <w:rFonts w:ascii="Verdana" w:eastAsia="Calibri" w:hAnsi="Verdana" w:cs="Times New Roman"/>
                <w:sz w:val="20"/>
                <w:szCs w:val="20"/>
              </w:rPr>
            </w:pPr>
            <w:r w:rsidRPr="00F00D6B">
              <w:rPr>
                <w:rFonts w:ascii="Verdana" w:eastAsia="Calibri" w:hAnsi="Verdana" w:cs="Times New Roman"/>
                <w:sz w:val="20"/>
                <w:szCs w:val="20"/>
              </w:rPr>
              <w:t>Регистрирани земеделски стопани – „Тютюн“</w:t>
            </w:r>
          </w:p>
        </w:tc>
      </w:tr>
      <w:tr w:rsidR="00681D6E" w:rsidRPr="00F00D6B" w:rsidTr="00630E7D">
        <w:tc>
          <w:tcPr>
            <w:tcW w:w="1560" w:type="dxa"/>
          </w:tcPr>
          <w:p w:rsidR="00681D6E" w:rsidRPr="00F00D6B" w:rsidRDefault="00A3301A" w:rsidP="00681D6E">
            <w:pPr>
              <w:spacing w:line="360" w:lineRule="auto"/>
              <w:jc w:val="both"/>
              <w:rPr>
                <w:rFonts w:ascii="Verdana" w:eastAsia="Calibri" w:hAnsi="Verdana" w:cs="Times New Roman"/>
                <w:sz w:val="20"/>
                <w:szCs w:val="20"/>
              </w:rPr>
            </w:pPr>
            <w:r w:rsidRPr="00F00D6B">
              <w:rPr>
                <w:rFonts w:ascii="Verdana" w:eastAsia="Calibri" w:hAnsi="Verdana" w:cs="Times New Roman"/>
                <w:sz w:val="20"/>
                <w:szCs w:val="20"/>
              </w:rPr>
              <w:t>Табл. 13</w:t>
            </w:r>
          </w:p>
        </w:tc>
        <w:tc>
          <w:tcPr>
            <w:tcW w:w="8080" w:type="dxa"/>
          </w:tcPr>
          <w:p w:rsidR="00681D6E" w:rsidRPr="00F00D6B" w:rsidRDefault="00681D6E" w:rsidP="00681D6E">
            <w:pPr>
              <w:spacing w:line="360" w:lineRule="auto"/>
              <w:jc w:val="both"/>
              <w:rPr>
                <w:rFonts w:ascii="Verdana" w:eastAsia="Calibri" w:hAnsi="Verdana" w:cs="Times New Roman"/>
                <w:sz w:val="20"/>
                <w:szCs w:val="20"/>
              </w:rPr>
            </w:pPr>
            <w:r w:rsidRPr="00F00D6B">
              <w:rPr>
                <w:rFonts w:ascii="Verdana" w:eastAsia="Calibri" w:hAnsi="Verdana" w:cs="Times New Roman"/>
                <w:sz w:val="20"/>
                <w:szCs w:val="20"/>
              </w:rPr>
              <w:t>Регистрирани земеделски стопани – „Маслодайни култури“</w:t>
            </w:r>
          </w:p>
        </w:tc>
      </w:tr>
      <w:tr w:rsidR="006F0441" w:rsidRPr="00F00D6B" w:rsidTr="00630E7D">
        <w:tc>
          <w:tcPr>
            <w:tcW w:w="1560" w:type="dxa"/>
          </w:tcPr>
          <w:p w:rsidR="006F0441" w:rsidRPr="00F00D6B" w:rsidRDefault="006F0441" w:rsidP="006F0441">
            <w:pPr>
              <w:spacing w:line="360" w:lineRule="auto"/>
              <w:jc w:val="both"/>
              <w:rPr>
                <w:rFonts w:ascii="Verdana" w:eastAsia="Calibri" w:hAnsi="Verdana" w:cs="Times New Roman"/>
                <w:sz w:val="20"/>
                <w:szCs w:val="20"/>
              </w:rPr>
            </w:pPr>
            <w:r w:rsidRPr="00F00D6B">
              <w:rPr>
                <w:rFonts w:ascii="Verdana" w:eastAsia="Calibri" w:hAnsi="Verdana" w:cs="Times New Roman"/>
                <w:sz w:val="20"/>
                <w:szCs w:val="20"/>
              </w:rPr>
              <w:t>Табл. 14</w:t>
            </w:r>
          </w:p>
        </w:tc>
        <w:tc>
          <w:tcPr>
            <w:tcW w:w="8080" w:type="dxa"/>
          </w:tcPr>
          <w:p w:rsidR="006F0441" w:rsidRPr="00F00D6B" w:rsidRDefault="006F0441" w:rsidP="006F0441">
            <w:pPr>
              <w:spacing w:line="360" w:lineRule="auto"/>
              <w:jc w:val="both"/>
              <w:rPr>
                <w:rFonts w:ascii="Verdana" w:eastAsia="Calibri" w:hAnsi="Verdana" w:cs="Times New Roman"/>
                <w:sz w:val="20"/>
                <w:szCs w:val="20"/>
              </w:rPr>
            </w:pPr>
            <w:r w:rsidRPr="00F00D6B">
              <w:rPr>
                <w:rFonts w:ascii="Verdana" w:eastAsia="Calibri" w:hAnsi="Verdana" w:cs="Times New Roman"/>
                <w:sz w:val="20"/>
                <w:szCs w:val="20"/>
              </w:rPr>
              <w:t>Браншове в сектора на преработката на селскостопански продукти</w:t>
            </w:r>
          </w:p>
        </w:tc>
      </w:tr>
      <w:tr w:rsidR="006F0441" w:rsidRPr="00F00D6B" w:rsidTr="00630E7D">
        <w:tc>
          <w:tcPr>
            <w:tcW w:w="1560" w:type="dxa"/>
          </w:tcPr>
          <w:p w:rsidR="006F0441" w:rsidRPr="00F00D6B" w:rsidRDefault="006F0441" w:rsidP="006F0441">
            <w:pPr>
              <w:spacing w:line="360" w:lineRule="auto"/>
              <w:jc w:val="both"/>
              <w:rPr>
                <w:rFonts w:ascii="Verdana" w:eastAsia="Calibri" w:hAnsi="Verdana" w:cs="Times New Roman"/>
                <w:sz w:val="20"/>
                <w:szCs w:val="20"/>
              </w:rPr>
            </w:pPr>
            <w:r w:rsidRPr="00F00D6B">
              <w:rPr>
                <w:rFonts w:ascii="Verdana" w:eastAsia="Calibri" w:hAnsi="Verdana" w:cs="Times New Roman"/>
                <w:sz w:val="20"/>
                <w:szCs w:val="20"/>
              </w:rPr>
              <w:t>Табл. 15</w:t>
            </w:r>
          </w:p>
        </w:tc>
        <w:tc>
          <w:tcPr>
            <w:tcW w:w="8080" w:type="dxa"/>
          </w:tcPr>
          <w:p w:rsidR="006F0441" w:rsidRPr="00F00D6B" w:rsidRDefault="006F0441" w:rsidP="006F0441">
            <w:pPr>
              <w:spacing w:line="360" w:lineRule="auto"/>
              <w:jc w:val="both"/>
              <w:rPr>
                <w:rFonts w:ascii="Verdana" w:eastAsia="Calibri" w:hAnsi="Verdana" w:cs="Times New Roman"/>
                <w:sz w:val="20"/>
                <w:szCs w:val="20"/>
              </w:rPr>
            </w:pPr>
            <w:r w:rsidRPr="00F00D6B">
              <w:rPr>
                <w:rFonts w:ascii="Verdana" w:eastAsia="Calibri" w:hAnsi="Verdana" w:cs="Times New Roman"/>
                <w:sz w:val="20"/>
                <w:szCs w:val="20"/>
              </w:rPr>
              <w:t>Ползи върху заинтересованите страни</w:t>
            </w:r>
          </w:p>
        </w:tc>
      </w:tr>
      <w:tr w:rsidR="00422AAF" w:rsidRPr="00F00D6B" w:rsidTr="00630E7D">
        <w:tc>
          <w:tcPr>
            <w:tcW w:w="1560" w:type="dxa"/>
          </w:tcPr>
          <w:p w:rsidR="00422AAF" w:rsidRPr="00F00D6B" w:rsidRDefault="00422AAF" w:rsidP="00422AAF">
            <w:r w:rsidRPr="00F00D6B">
              <w:rPr>
                <w:rFonts w:ascii="Verdana" w:eastAsia="Calibri" w:hAnsi="Verdana" w:cs="Times New Roman"/>
                <w:sz w:val="20"/>
                <w:szCs w:val="20"/>
              </w:rPr>
              <w:t>Табл. 16</w:t>
            </w:r>
          </w:p>
        </w:tc>
        <w:tc>
          <w:tcPr>
            <w:tcW w:w="8080" w:type="dxa"/>
          </w:tcPr>
          <w:p w:rsidR="00422AAF" w:rsidRPr="00F00D6B" w:rsidRDefault="00770323" w:rsidP="00422AAF">
            <w:pPr>
              <w:spacing w:line="360" w:lineRule="auto"/>
              <w:jc w:val="both"/>
              <w:rPr>
                <w:rFonts w:ascii="Verdana" w:eastAsia="Calibri" w:hAnsi="Verdana" w:cs="Times New Roman"/>
                <w:sz w:val="20"/>
                <w:szCs w:val="20"/>
              </w:rPr>
            </w:pPr>
            <w:r w:rsidRPr="00F00D6B">
              <w:rPr>
                <w:rFonts w:ascii="Verdana" w:eastAsia="Calibri" w:hAnsi="Verdana" w:cs="Times New Roman"/>
                <w:sz w:val="20"/>
                <w:szCs w:val="20"/>
              </w:rPr>
              <w:t>Определяне на икономическите въздействия при вариантите</w:t>
            </w:r>
          </w:p>
        </w:tc>
      </w:tr>
      <w:tr w:rsidR="00422AAF" w:rsidRPr="00F00D6B" w:rsidTr="00630E7D">
        <w:tc>
          <w:tcPr>
            <w:tcW w:w="1560" w:type="dxa"/>
          </w:tcPr>
          <w:p w:rsidR="00422AAF" w:rsidRPr="00F00D6B" w:rsidRDefault="00422AAF" w:rsidP="00422AAF">
            <w:r w:rsidRPr="00F00D6B">
              <w:rPr>
                <w:rFonts w:ascii="Verdana" w:eastAsia="Calibri" w:hAnsi="Verdana" w:cs="Times New Roman"/>
                <w:sz w:val="20"/>
                <w:szCs w:val="20"/>
              </w:rPr>
              <w:t>Табл. 17</w:t>
            </w:r>
          </w:p>
        </w:tc>
        <w:tc>
          <w:tcPr>
            <w:tcW w:w="8080" w:type="dxa"/>
          </w:tcPr>
          <w:p w:rsidR="00422AAF" w:rsidRPr="00F00D6B" w:rsidRDefault="00770323" w:rsidP="00422AAF">
            <w:pPr>
              <w:spacing w:line="360" w:lineRule="auto"/>
              <w:jc w:val="both"/>
              <w:rPr>
                <w:rFonts w:ascii="Verdana" w:eastAsia="Calibri" w:hAnsi="Verdana" w:cs="Times New Roman"/>
                <w:sz w:val="20"/>
                <w:szCs w:val="20"/>
              </w:rPr>
            </w:pPr>
            <w:r w:rsidRPr="00F00D6B">
              <w:rPr>
                <w:rFonts w:ascii="Verdana" w:eastAsia="Calibri" w:hAnsi="Verdana" w:cs="Times New Roman"/>
                <w:sz w:val="20"/>
                <w:szCs w:val="20"/>
              </w:rPr>
              <w:t>Определяне на социалните въздействия при вариантите</w:t>
            </w:r>
          </w:p>
        </w:tc>
      </w:tr>
      <w:tr w:rsidR="00422AAF" w:rsidRPr="00F00D6B" w:rsidTr="00630E7D">
        <w:tc>
          <w:tcPr>
            <w:tcW w:w="1560" w:type="dxa"/>
          </w:tcPr>
          <w:p w:rsidR="00422AAF" w:rsidRPr="00F00D6B" w:rsidRDefault="00422AAF" w:rsidP="00422AAF">
            <w:r w:rsidRPr="00F00D6B">
              <w:rPr>
                <w:rFonts w:ascii="Verdana" w:eastAsia="Calibri" w:hAnsi="Verdana" w:cs="Times New Roman"/>
                <w:sz w:val="20"/>
                <w:szCs w:val="20"/>
              </w:rPr>
              <w:t>Табл. 18</w:t>
            </w:r>
          </w:p>
        </w:tc>
        <w:tc>
          <w:tcPr>
            <w:tcW w:w="8080" w:type="dxa"/>
          </w:tcPr>
          <w:p w:rsidR="00422AAF" w:rsidRPr="00F00D6B" w:rsidRDefault="00606E19" w:rsidP="00422AAF">
            <w:pPr>
              <w:spacing w:line="360" w:lineRule="auto"/>
              <w:jc w:val="both"/>
              <w:rPr>
                <w:rFonts w:ascii="Verdana" w:eastAsia="Calibri" w:hAnsi="Verdana" w:cs="Times New Roman"/>
                <w:sz w:val="20"/>
                <w:szCs w:val="20"/>
              </w:rPr>
            </w:pPr>
            <w:r w:rsidRPr="00F00D6B">
              <w:rPr>
                <w:rFonts w:ascii="Verdana" w:eastAsia="Calibri" w:hAnsi="Verdana" w:cs="Times New Roman"/>
                <w:sz w:val="20"/>
                <w:szCs w:val="20"/>
              </w:rPr>
              <w:t>Определяне на екологичните въздействия</w:t>
            </w:r>
          </w:p>
        </w:tc>
      </w:tr>
      <w:tr w:rsidR="006F0441" w:rsidRPr="00F00D6B" w:rsidTr="00630E7D">
        <w:tc>
          <w:tcPr>
            <w:tcW w:w="1560" w:type="dxa"/>
          </w:tcPr>
          <w:p w:rsidR="006F0441" w:rsidRPr="00F00D6B" w:rsidRDefault="00606E19" w:rsidP="006F0441">
            <w:pPr>
              <w:spacing w:line="360" w:lineRule="auto"/>
              <w:jc w:val="both"/>
              <w:rPr>
                <w:rFonts w:ascii="Verdana" w:eastAsia="Calibri" w:hAnsi="Verdana" w:cs="Times New Roman"/>
                <w:sz w:val="20"/>
                <w:szCs w:val="20"/>
              </w:rPr>
            </w:pPr>
            <w:r w:rsidRPr="00F00D6B">
              <w:rPr>
                <w:rFonts w:ascii="Verdana" w:hAnsi="Verdana"/>
                <w:bCs/>
                <w:iCs/>
                <w:sz w:val="20"/>
                <w:szCs w:val="20"/>
              </w:rPr>
              <w:t>Табл. 19</w:t>
            </w:r>
          </w:p>
        </w:tc>
        <w:tc>
          <w:tcPr>
            <w:tcW w:w="8080" w:type="dxa"/>
          </w:tcPr>
          <w:p w:rsidR="006F0441" w:rsidRPr="00F00D6B" w:rsidRDefault="00606E19" w:rsidP="00606E19">
            <w:pPr>
              <w:widowControl w:val="0"/>
              <w:autoSpaceDE w:val="0"/>
              <w:autoSpaceDN w:val="0"/>
              <w:adjustRightInd w:val="0"/>
              <w:spacing w:line="360" w:lineRule="auto"/>
              <w:jc w:val="both"/>
              <w:rPr>
                <w:rFonts w:ascii="Verdana" w:hAnsi="Verdana"/>
                <w:bCs/>
                <w:iCs/>
                <w:sz w:val="20"/>
                <w:szCs w:val="20"/>
              </w:rPr>
            </w:pPr>
            <w:r w:rsidRPr="00F00D6B">
              <w:rPr>
                <w:rFonts w:ascii="Verdana" w:hAnsi="Verdana"/>
                <w:bCs/>
                <w:iCs/>
                <w:sz w:val="20"/>
                <w:szCs w:val="20"/>
              </w:rPr>
              <w:t>Качествена оценка на по-значимите въздействия при вариантите</w:t>
            </w:r>
          </w:p>
        </w:tc>
      </w:tr>
      <w:tr w:rsidR="00704AF6" w:rsidRPr="00F00D6B" w:rsidTr="00630E7D">
        <w:tc>
          <w:tcPr>
            <w:tcW w:w="1560" w:type="dxa"/>
          </w:tcPr>
          <w:p w:rsidR="00704AF6" w:rsidRPr="00F00D6B" w:rsidRDefault="00704AF6" w:rsidP="00704AF6">
            <w:r w:rsidRPr="00F00D6B">
              <w:rPr>
                <w:rFonts w:ascii="Verdana" w:eastAsia="Calibri" w:hAnsi="Verdana" w:cs="Times New Roman"/>
                <w:sz w:val="20"/>
                <w:szCs w:val="20"/>
              </w:rPr>
              <w:t>Табл. 20</w:t>
            </w:r>
          </w:p>
        </w:tc>
        <w:tc>
          <w:tcPr>
            <w:tcW w:w="8080" w:type="dxa"/>
          </w:tcPr>
          <w:p w:rsidR="00704AF6" w:rsidRPr="00F00D6B" w:rsidRDefault="0085037B" w:rsidP="0085037B">
            <w:pPr>
              <w:spacing w:line="360" w:lineRule="auto"/>
              <w:jc w:val="both"/>
              <w:rPr>
                <w:rFonts w:ascii="Verdana" w:eastAsia="Calibri" w:hAnsi="Verdana" w:cs="Times New Roman"/>
                <w:sz w:val="20"/>
                <w:szCs w:val="20"/>
              </w:rPr>
            </w:pPr>
            <w:r w:rsidRPr="00F00D6B">
              <w:rPr>
                <w:rFonts w:ascii="Verdana" w:eastAsia="Calibri" w:hAnsi="Verdana" w:cs="Times New Roman"/>
                <w:sz w:val="20"/>
                <w:szCs w:val="20"/>
              </w:rPr>
              <w:t>Определяне на административната тежест при разгледаните варианти</w:t>
            </w:r>
          </w:p>
        </w:tc>
      </w:tr>
      <w:tr w:rsidR="00704AF6" w:rsidRPr="00F00D6B" w:rsidTr="00630E7D">
        <w:tc>
          <w:tcPr>
            <w:tcW w:w="1560" w:type="dxa"/>
          </w:tcPr>
          <w:p w:rsidR="00704AF6" w:rsidRPr="00F00D6B" w:rsidRDefault="00704AF6" w:rsidP="00704AF6">
            <w:r w:rsidRPr="00F00D6B">
              <w:rPr>
                <w:rFonts w:ascii="Verdana" w:eastAsia="Calibri" w:hAnsi="Verdana" w:cs="Times New Roman"/>
                <w:sz w:val="20"/>
                <w:szCs w:val="20"/>
              </w:rPr>
              <w:t>Табл. 21</w:t>
            </w:r>
          </w:p>
        </w:tc>
        <w:tc>
          <w:tcPr>
            <w:tcW w:w="8080" w:type="dxa"/>
          </w:tcPr>
          <w:p w:rsidR="00704AF6" w:rsidRPr="00F00D6B" w:rsidRDefault="0085037B" w:rsidP="00704AF6">
            <w:pPr>
              <w:spacing w:line="360" w:lineRule="auto"/>
              <w:jc w:val="both"/>
              <w:rPr>
                <w:rFonts w:ascii="Verdana" w:eastAsia="Calibri" w:hAnsi="Verdana" w:cs="Times New Roman"/>
                <w:sz w:val="20"/>
                <w:szCs w:val="20"/>
              </w:rPr>
            </w:pPr>
            <w:r w:rsidRPr="00F00D6B">
              <w:rPr>
                <w:rFonts w:ascii="Verdana" w:eastAsia="Calibri" w:hAnsi="Verdana" w:cs="Times New Roman"/>
                <w:sz w:val="20"/>
                <w:szCs w:val="20"/>
              </w:rPr>
              <w:t>Оценка на въздействия върху малките и средните предприятия</w:t>
            </w:r>
          </w:p>
        </w:tc>
      </w:tr>
    </w:tbl>
    <w:p w:rsidR="00A3301A" w:rsidRPr="00F00D6B" w:rsidRDefault="00A3301A" w:rsidP="00A35C26">
      <w:pPr>
        <w:spacing w:after="0" w:line="360" w:lineRule="auto"/>
        <w:rPr>
          <w:rFonts w:ascii="Verdana" w:eastAsia="Calibri" w:hAnsi="Verdana" w:cs="Times New Roman"/>
          <w:b/>
          <w:sz w:val="20"/>
          <w:szCs w:val="20"/>
        </w:rPr>
      </w:pPr>
    </w:p>
    <w:p w:rsidR="00A35C26" w:rsidRDefault="00A35C26" w:rsidP="00A35C26">
      <w:pPr>
        <w:spacing w:after="0" w:line="360" w:lineRule="auto"/>
        <w:rPr>
          <w:rFonts w:ascii="Verdana" w:eastAsia="Calibri" w:hAnsi="Verdana" w:cs="Times New Roman"/>
          <w:b/>
          <w:sz w:val="20"/>
          <w:szCs w:val="20"/>
        </w:rPr>
      </w:pPr>
      <w:r>
        <w:rPr>
          <w:rFonts w:ascii="Verdana" w:eastAsia="Calibri" w:hAnsi="Verdana" w:cs="Times New Roman"/>
          <w:b/>
          <w:sz w:val="20"/>
          <w:szCs w:val="20"/>
        </w:rPr>
        <w:br w:type="page"/>
      </w:r>
    </w:p>
    <w:p w:rsidR="006C6F15" w:rsidRPr="00C50A40" w:rsidRDefault="006C6F15" w:rsidP="006C6F15">
      <w:pPr>
        <w:pStyle w:val="Heading1"/>
        <w:numPr>
          <w:ilvl w:val="0"/>
          <w:numId w:val="0"/>
        </w:numPr>
        <w:spacing w:before="0"/>
        <w:ind w:firstLine="709"/>
        <w:rPr>
          <w:sz w:val="20"/>
          <w:szCs w:val="20"/>
        </w:rPr>
      </w:pPr>
    </w:p>
    <w:p w:rsidR="0083274B" w:rsidRPr="006872CD" w:rsidRDefault="00EB3006" w:rsidP="006872CD">
      <w:pPr>
        <w:pStyle w:val="Heading1"/>
        <w:numPr>
          <w:ilvl w:val="0"/>
          <w:numId w:val="0"/>
        </w:numPr>
        <w:spacing w:after="120"/>
        <w:ind w:firstLine="709"/>
      </w:pPr>
      <w:bookmarkStart w:id="6" w:name="_Toc120271992"/>
      <w:r w:rsidRPr="006872CD">
        <w:t>I. О</w:t>
      </w:r>
      <w:r w:rsidR="004C638A" w:rsidRPr="006872CD">
        <w:t>писание на проблем</w:t>
      </w:r>
      <w:r w:rsidR="007D1548" w:rsidRPr="006872CD">
        <w:t>а</w:t>
      </w:r>
      <w:bookmarkEnd w:id="6"/>
      <w:r w:rsidR="0083274B" w:rsidRPr="006872CD">
        <w:t xml:space="preserve"> </w:t>
      </w:r>
    </w:p>
    <w:p w:rsidR="00C23EE2" w:rsidRPr="00F00D6B" w:rsidRDefault="00C23EE2" w:rsidP="006872CD">
      <w:pPr>
        <w:spacing w:before="120" w:after="120" w:line="360" w:lineRule="auto"/>
        <w:ind w:firstLine="709"/>
        <w:jc w:val="both"/>
        <w:rPr>
          <w:rFonts w:ascii="Verdana" w:hAnsi="Verdana"/>
          <w:sz w:val="20"/>
          <w:szCs w:val="20"/>
        </w:rPr>
      </w:pPr>
      <w:r w:rsidRPr="00F00D6B">
        <w:rPr>
          <w:rFonts w:ascii="Verdana" w:hAnsi="Verdana"/>
          <w:sz w:val="20"/>
          <w:szCs w:val="20"/>
        </w:rPr>
        <w:t xml:space="preserve">Към настоящия момент съществуват </w:t>
      </w:r>
      <w:r w:rsidR="00DB6F8E" w:rsidRPr="00F00D6B">
        <w:rPr>
          <w:rFonts w:ascii="Verdana" w:hAnsi="Verdana"/>
          <w:sz w:val="20"/>
          <w:szCs w:val="20"/>
        </w:rPr>
        <w:t xml:space="preserve">множество </w:t>
      </w:r>
      <w:r w:rsidRPr="00F00D6B">
        <w:rPr>
          <w:rFonts w:ascii="Verdana" w:hAnsi="Verdana"/>
          <w:sz w:val="20"/>
          <w:szCs w:val="20"/>
        </w:rPr>
        <w:t>неправителствени организации</w:t>
      </w:r>
      <w:r w:rsidR="00DB6F8E" w:rsidRPr="00F00D6B">
        <w:rPr>
          <w:rFonts w:ascii="Verdana" w:hAnsi="Verdana"/>
          <w:sz w:val="20"/>
          <w:szCs w:val="20"/>
        </w:rPr>
        <w:t xml:space="preserve">, като </w:t>
      </w:r>
      <w:r w:rsidR="00205558" w:rsidRPr="00F00D6B">
        <w:rPr>
          <w:rFonts w:ascii="Verdana" w:hAnsi="Verdana"/>
          <w:sz w:val="20"/>
          <w:szCs w:val="20"/>
        </w:rPr>
        <w:t>от гледна точка на сектор „Земеделие“ съществена</w:t>
      </w:r>
      <w:r w:rsidR="007F4803" w:rsidRPr="00F00D6B">
        <w:rPr>
          <w:rFonts w:ascii="Verdana" w:hAnsi="Verdana"/>
          <w:sz w:val="20"/>
          <w:szCs w:val="20"/>
        </w:rPr>
        <w:t xml:space="preserve"> част от тях</w:t>
      </w:r>
      <w:r w:rsidR="00DB532F" w:rsidRPr="00F00D6B">
        <w:rPr>
          <w:rFonts w:ascii="Verdana" w:hAnsi="Verdana"/>
          <w:sz w:val="20"/>
          <w:szCs w:val="20"/>
        </w:rPr>
        <w:t xml:space="preserve"> </w:t>
      </w:r>
      <w:r w:rsidR="007B1366" w:rsidRPr="00F00D6B">
        <w:rPr>
          <w:rFonts w:ascii="Verdana" w:hAnsi="Verdana"/>
          <w:sz w:val="20"/>
          <w:szCs w:val="20"/>
        </w:rPr>
        <w:t>представляват</w:t>
      </w:r>
      <w:r w:rsidR="00CB182A" w:rsidRPr="00F00D6B">
        <w:rPr>
          <w:rFonts w:ascii="Verdana" w:hAnsi="Verdana"/>
          <w:sz w:val="20"/>
          <w:szCs w:val="20"/>
        </w:rPr>
        <w:t xml:space="preserve"> </w:t>
      </w:r>
      <w:r w:rsidR="007B1366" w:rsidRPr="00F00D6B">
        <w:rPr>
          <w:rFonts w:ascii="Verdana" w:hAnsi="Verdana"/>
          <w:sz w:val="20"/>
          <w:szCs w:val="20"/>
        </w:rPr>
        <w:t>сдружения</w:t>
      </w:r>
      <w:r w:rsidR="00CB182A" w:rsidRPr="00F00D6B">
        <w:rPr>
          <w:rFonts w:ascii="Verdana" w:hAnsi="Verdana"/>
          <w:sz w:val="20"/>
          <w:szCs w:val="20"/>
        </w:rPr>
        <w:t xml:space="preserve"> с нестопанска цел в частна </w:t>
      </w:r>
      <w:r w:rsidR="009257E9" w:rsidRPr="00F00D6B">
        <w:rPr>
          <w:rFonts w:ascii="Verdana" w:hAnsi="Verdana"/>
          <w:sz w:val="20"/>
          <w:szCs w:val="20"/>
        </w:rPr>
        <w:t xml:space="preserve">или обществена </w:t>
      </w:r>
      <w:r w:rsidR="00CB182A" w:rsidRPr="00F00D6B">
        <w:rPr>
          <w:rFonts w:ascii="Verdana" w:hAnsi="Verdana"/>
          <w:sz w:val="20"/>
          <w:szCs w:val="20"/>
        </w:rPr>
        <w:t xml:space="preserve">полза за представителство и защита интересите на членове си. </w:t>
      </w:r>
    </w:p>
    <w:p w:rsidR="00CC7DB9" w:rsidRPr="00F00D6B" w:rsidRDefault="00CC7DB9" w:rsidP="00735B85">
      <w:pPr>
        <w:spacing w:before="100" w:beforeAutospacing="1" w:after="120"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 xml:space="preserve">Действащите обединения са регистрирани основно по реда на Закона за юридическите лица с нестопанска цел (ЗЮЛНЦ) и Закона за кооперациите. И двата закона предоставят </w:t>
      </w:r>
      <w:r w:rsidR="00723ADB" w:rsidRPr="00F00D6B">
        <w:rPr>
          <w:rFonts w:ascii="Verdana" w:eastAsia="Calibri" w:hAnsi="Verdana" w:cs="Times New Roman"/>
          <w:sz w:val="20"/>
          <w:szCs w:val="20"/>
        </w:rPr>
        <w:t>възможността</w:t>
      </w:r>
      <w:r w:rsidRPr="00F00D6B">
        <w:rPr>
          <w:rFonts w:ascii="Verdana" w:eastAsia="Calibri" w:hAnsi="Verdana" w:cs="Times New Roman"/>
          <w:sz w:val="20"/>
          <w:szCs w:val="20"/>
        </w:rPr>
        <w:t xml:space="preserve"> обединенията от земеделския сектор да се регистрират и </w:t>
      </w:r>
      <w:r w:rsidR="006936FE" w:rsidRPr="00F00D6B">
        <w:rPr>
          <w:rFonts w:ascii="Verdana" w:eastAsia="Calibri" w:hAnsi="Verdana" w:cs="Times New Roman"/>
          <w:sz w:val="20"/>
          <w:szCs w:val="20"/>
        </w:rPr>
        <w:t xml:space="preserve">да </w:t>
      </w:r>
      <w:r w:rsidRPr="00F00D6B">
        <w:rPr>
          <w:rFonts w:ascii="Verdana" w:eastAsia="Calibri" w:hAnsi="Verdana" w:cs="Times New Roman"/>
          <w:sz w:val="20"/>
          <w:szCs w:val="20"/>
        </w:rPr>
        <w:t>осъществяват дейността си, но в националното законодателство не съществува специален закон</w:t>
      </w:r>
      <w:r w:rsidR="006936FE" w:rsidRPr="00F00D6B">
        <w:rPr>
          <w:rFonts w:ascii="Verdana" w:eastAsia="Calibri" w:hAnsi="Verdana" w:cs="Times New Roman"/>
          <w:sz w:val="20"/>
          <w:szCs w:val="20"/>
        </w:rPr>
        <w:t>,</w:t>
      </w:r>
      <w:r w:rsidRPr="00F00D6B">
        <w:rPr>
          <w:rFonts w:ascii="Verdana" w:eastAsia="Calibri" w:hAnsi="Verdana" w:cs="Times New Roman"/>
          <w:sz w:val="20"/>
          <w:szCs w:val="20"/>
        </w:rPr>
        <w:t xml:space="preserve"> в който да е взета предвид спецификата на земеделския сектор и агробизнеса, по който да могат да бъдат регистрирани всички обединения в сектор „Земеделие“. В националната уредба липсва механизъм, спрямо който да бъдат ясно обособени земеделските обединения</w:t>
      </w:r>
      <w:r w:rsidR="006936FE" w:rsidRPr="00F00D6B">
        <w:rPr>
          <w:rFonts w:ascii="Verdana" w:eastAsia="Calibri" w:hAnsi="Verdana" w:cs="Times New Roman"/>
          <w:sz w:val="20"/>
          <w:szCs w:val="20"/>
        </w:rPr>
        <w:t>,</w:t>
      </w:r>
      <w:r w:rsidRPr="00F00D6B">
        <w:rPr>
          <w:rFonts w:ascii="Verdana" w:eastAsia="Calibri" w:hAnsi="Verdana" w:cs="Times New Roman"/>
          <w:sz w:val="20"/>
          <w:szCs w:val="20"/>
        </w:rPr>
        <w:t xml:space="preserve"> представляващи земеделски стопани от конкретни райони, произвеждащи или преработващи даден</w:t>
      </w:r>
      <w:r w:rsidR="00B101FB" w:rsidRPr="00F00D6B">
        <w:rPr>
          <w:rFonts w:ascii="Verdana" w:eastAsia="Calibri" w:hAnsi="Verdana" w:cs="Times New Roman"/>
          <w:sz w:val="20"/>
          <w:szCs w:val="20"/>
        </w:rPr>
        <w:t>/и</w:t>
      </w:r>
      <w:r w:rsidRPr="00F00D6B">
        <w:rPr>
          <w:rFonts w:ascii="Verdana" w:eastAsia="Calibri" w:hAnsi="Verdana" w:cs="Times New Roman"/>
          <w:sz w:val="20"/>
          <w:szCs w:val="20"/>
        </w:rPr>
        <w:t xml:space="preserve"> продукт</w:t>
      </w:r>
      <w:r w:rsidR="00B101FB" w:rsidRPr="00F00D6B">
        <w:rPr>
          <w:rFonts w:ascii="Verdana" w:eastAsia="Calibri" w:hAnsi="Verdana" w:cs="Times New Roman"/>
          <w:sz w:val="20"/>
          <w:szCs w:val="20"/>
        </w:rPr>
        <w:t>/и</w:t>
      </w:r>
      <w:r w:rsidRPr="00F00D6B">
        <w:rPr>
          <w:rFonts w:ascii="Verdana" w:eastAsia="Calibri" w:hAnsi="Verdana" w:cs="Times New Roman"/>
          <w:sz w:val="20"/>
          <w:szCs w:val="20"/>
        </w:rPr>
        <w:t xml:space="preserve"> или представители на агробизнеса</w:t>
      </w:r>
      <w:r w:rsidR="006936FE" w:rsidRPr="00F00D6B">
        <w:rPr>
          <w:rFonts w:ascii="Verdana" w:eastAsia="Calibri" w:hAnsi="Verdana" w:cs="Times New Roman"/>
          <w:sz w:val="20"/>
          <w:szCs w:val="20"/>
        </w:rPr>
        <w:t>,</w:t>
      </w:r>
      <w:r w:rsidRPr="00F00D6B">
        <w:rPr>
          <w:rFonts w:ascii="Verdana" w:eastAsia="Calibri" w:hAnsi="Verdana" w:cs="Times New Roman"/>
          <w:sz w:val="20"/>
          <w:szCs w:val="20"/>
        </w:rPr>
        <w:t xml:space="preserve"> осъществява</w:t>
      </w:r>
      <w:r w:rsidR="00723ADB" w:rsidRPr="00F00D6B">
        <w:rPr>
          <w:rFonts w:ascii="Verdana" w:eastAsia="Calibri" w:hAnsi="Verdana" w:cs="Times New Roman"/>
          <w:sz w:val="20"/>
          <w:szCs w:val="20"/>
        </w:rPr>
        <w:t>щи</w:t>
      </w:r>
      <w:r w:rsidRPr="00F00D6B">
        <w:rPr>
          <w:rFonts w:ascii="Verdana" w:eastAsia="Calibri" w:hAnsi="Verdana" w:cs="Times New Roman"/>
          <w:sz w:val="20"/>
          <w:szCs w:val="20"/>
        </w:rPr>
        <w:t xml:space="preserve"> дейност в една и съща или подобна сфера на дейност. </w:t>
      </w:r>
    </w:p>
    <w:p w:rsidR="00CC7DB9" w:rsidRPr="00F00D6B" w:rsidRDefault="00CC7DB9" w:rsidP="00735B85">
      <w:pPr>
        <w:pStyle w:val="Heading2"/>
        <w:spacing w:before="100" w:beforeAutospacing="1" w:after="120"/>
        <w:rPr>
          <w:rStyle w:val="Heading2Char"/>
        </w:rPr>
      </w:pPr>
      <w:r w:rsidRPr="00F00D6B">
        <w:rPr>
          <w:rStyle w:val="Heading2Char"/>
          <w:b/>
        </w:rPr>
        <w:tab/>
      </w:r>
      <w:bookmarkStart w:id="7" w:name="_Toc120271993"/>
      <w:r w:rsidRPr="00F00D6B">
        <w:rPr>
          <w:rStyle w:val="Heading2Char"/>
        </w:rPr>
        <w:t>Видове обединения</w:t>
      </w:r>
      <w:bookmarkEnd w:id="7"/>
      <w:r w:rsidRPr="00F00D6B">
        <w:rPr>
          <w:rStyle w:val="Heading2Char"/>
        </w:rPr>
        <w:t xml:space="preserve"> </w:t>
      </w:r>
    </w:p>
    <w:p w:rsidR="00145889" w:rsidRPr="00F00D6B" w:rsidRDefault="007F4803" w:rsidP="00735B85">
      <w:pPr>
        <w:spacing w:before="100" w:beforeAutospacing="1" w:after="120" w:line="360" w:lineRule="auto"/>
        <w:ind w:firstLine="708"/>
        <w:jc w:val="both"/>
        <w:rPr>
          <w:rFonts w:ascii="Verdana" w:eastAsia="Calibri" w:hAnsi="Verdana" w:cs="Times New Roman"/>
          <w:sz w:val="20"/>
          <w:szCs w:val="20"/>
        </w:rPr>
      </w:pPr>
      <w:r w:rsidRPr="00F00D6B">
        <w:rPr>
          <w:rFonts w:ascii="Verdana" w:eastAsia="Calibri" w:hAnsi="Verdana" w:cs="Times New Roman"/>
          <w:sz w:val="20"/>
          <w:szCs w:val="20"/>
        </w:rPr>
        <w:t>Сред най</w:t>
      </w:r>
      <w:r w:rsidR="00F00D6B" w:rsidRPr="00F00D6B">
        <w:rPr>
          <w:rFonts w:ascii="Verdana" w:eastAsia="Calibri" w:hAnsi="Verdana" w:cs="Times New Roman"/>
          <w:sz w:val="20"/>
          <w:szCs w:val="20"/>
        </w:rPr>
        <w:t>-</w:t>
      </w:r>
      <w:r w:rsidRPr="00F00D6B">
        <w:rPr>
          <w:rFonts w:ascii="Verdana" w:eastAsia="Calibri" w:hAnsi="Verdana" w:cs="Times New Roman"/>
          <w:sz w:val="20"/>
          <w:szCs w:val="20"/>
        </w:rPr>
        <w:t>разпространените форми на обединения</w:t>
      </w:r>
      <w:r w:rsidR="00366CD4" w:rsidRPr="00F00D6B">
        <w:rPr>
          <w:rFonts w:ascii="Verdana" w:eastAsia="Calibri" w:hAnsi="Verdana" w:cs="Times New Roman"/>
          <w:sz w:val="20"/>
          <w:szCs w:val="20"/>
        </w:rPr>
        <w:t>та в сектор „Земеделие“</w:t>
      </w:r>
      <w:r w:rsidRPr="00F00D6B">
        <w:rPr>
          <w:rFonts w:ascii="Verdana" w:eastAsia="Calibri" w:hAnsi="Verdana" w:cs="Times New Roman"/>
          <w:sz w:val="20"/>
          <w:szCs w:val="20"/>
        </w:rPr>
        <w:t xml:space="preserve"> са </w:t>
      </w:r>
      <w:r w:rsidR="00E10873" w:rsidRPr="00F00D6B">
        <w:rPr>
          <w:rFonts w:ascii="Verdana" w:eastAsia="Calibri" w:hAnsi="Verdana" w:cs="Times New Roman"/>
          <w:sz w:val="20"/>
          <w:szCs w:val="20"/>
        </w:rPr>
        <w:t xml:space="preserve">национални асоциации, </w:t>
      </w:r>
      <w:r w:rsidRPr="00F00D6B">
        <w:rPr>
          <w:rFonts w:ascii="Verdana" w:eastAsia="Calibri" w:hAnsi="Verdana" w:cs="Times New Roman"/>
          <w:sz w:val="20"/>
          <w:szCs w:val="20"/>
        </w:rPr>
        <w:t xml:space="preserve">асоциации, съюзи, </w:t>
      </w:r>
      <w:r w:rsidR="00E10873" w:rsidRPr="00F00D6B">
        <w:rPr>
          <w:rFonts w:ascii="Verdana" w:eastAsia="Calibri" w:hAnsi="Verdana" w:cs="Times New Roman"/>
          <w:sz w:val="20"/>
          <w:szCs w:val="20"/>
        </w:rPr>
        <w:t xml:space="preserve">кооперации, </w:t>
      </w:r>
      <w:r w:rsidR="00366CD4" w:rsidRPr="00F00D6B">
        <w:rPr>
          <w:rFonts w:ascii="Verdana" w:eastAsia="Calibri" w:hAnsi="Verdana" w:cs="Times New Roman"/>
          <w:sz w:val="20"/>
          <w:szCs w:val="20"/>
        </w:rPr>
        <w:t xml:space="preserve">федерации, </w:t>
      </w:r>
      <w:r w:rsidR="006A380A" w:rsidRPr="00F00D6B">
        <w:rPr>
          <w:rFonts w:ascii="Verdana" w:eastAsia="Calibri" w:hAnsi="Verdana" w:cs="Times New Roman"/>
          <w:sz w:val="20"/>
          <w:szCs w:val="20"/>
        </w:rPr>
        <w:t xml:space="preserve">конфедерации, </w:t>
      </w:r>
      <w:r w:rsidRPr="00F00D6B">
        <w:rPr>
          <w:rFonts w:ascii="Verdana" w:eastAsia="Calibri" w:hAnsi="Verdana" w:cs="Times New Roman"/>
          <w:sz w:val="20"/>
          <w:szCs w:val="20"/>
        </w:rPr>
        <w:t xml:space="preserve">групи и организации на производители. </w:t>
      </w:r>
      <w:r w:rsidR="00145889" w:rsidRPr="00F00D6B">
        <w:rPr>
          <w:rFonts w:ascii="Verdana" w:eastAsia="Calibri" w:hAnsi="Verdana" w:cs="Times New Roman"/>
          <w:sz w:val="20"/>
          <w:szCs w:val="20"/>
        </w:rPr>
        <w:t xml:space="preserve">Основната дейност на обединенията е </w:t>
      </w:r>
      <w:r w:rsidR="009338B3" w:rsidRPr="00F00D6B">
        <w:rPr>
          <w:rFonts w:ascii="Verdana" w:eastAsia="Calibri" w:hAnsi="Verdana" w:cs="Times New Roman"/>
          <w:sz w:val="20"/>
          <w:szCs w:val="20"/>
        </w:rPr>
        <w:t>представ</w:t>
      </w:r>
      <w:r w:rsidR="009A4567" w:rsidRPr="00F00D6B">
        <w:rPr>
          <w:rFonts w:ascii="Verdana" w:eastAsia="Calibri" w:hAnsi="Verdana" w:cs="Times New Roman"/>
          <w:sz w:val="20"/>
          <w:szCs w:val="20"/>
        </w:rPr>
        <w:t>ителство</w:t>
      </w:r>
      <w:r w:rsidR="00145889" w:rsidRPr="00F00D6B">
        <w:rPr>
          <w:rFonts w:ascii="Verdana" w:eastAsia="Calibri" w:hAnsi="Verdana" w:cs="Times New Roman"/>
          <w:sz w:val="20"/>
          <w:szCs w:val="20"/>
        </w:rPr>
        <w:t xml:space="preserve"> </w:t>
      </w:r>
      <w:r w:rsidR="005F6550" w:rsidRPr="00F00D6B">
        <w:rPr>
          <w:rFonts w:ascii="Verdana" w:eastAsia="Calibri" w:hAnsi="Verdana" w:cs="Times New Roman"/>
          <w:sz w:val="20"/>
          <w:szCs w:val="20"/>
        </w:rPr>
        <w:t>на членовете им</w:t>
      </w:r>
      <w:r w:rsidR="00145889" w:rsidRPr="00F00D6B">
        <w:rPr>
          <w:rFonts w:ascii="Verdana" w:eastAsia="Calibri" w:hAnsi="Verdana" w:cs="Times New Roman"/>
          <w:sz w:val="20"/>
          <w:szCs w:val="20"/>
        </w:rPr>
        <w:t>, защита на общите им икономически интереси, осъществяване на обратна връзка от членовете към институциите и от институциите към членовете, подпомагане и насърчаване развитието на стопанствата им.</w:t>
      </w:r>
    </w:p>
    <w:p w:rsidR="0028356A" w:rsidRPr="00F00D6B" w:rsidRDefault="00145889" w:rsidP="00735B85">
      <w:pPr>
        <w:spacing w:before="100" w:beforeAutospacing="1" w:after="120" w:line="360" w:lineRule="auto"/>
        <w:ind w:firstLine="708"/>
        <w:jc w:val="both"/>
        <w:rPr>
          <w:rFonts w:ascii="Verdana" w:hAnsi="Verdana"/>
          <w:sz w:val="20"/>
          <w:szCs w:val="20"/>
        </w:rPr>
      </w:pPr>
      <w:r w:rsidRPr="00F00D6B">
        <w:rPr>
          <w:rFonts w:ascii="Verdana" w:eastAsia="Calibri" w:hAnsi="Verdana" w:cs="Times New Roman"/>
          <w:sz w:val="20"/>
          <w:szCs w:val="20"/>
        </w:rPr>
        <w:t>Представителността на обединенията се определя от ч</w:t>
      </w:r>
      <w:r w:rsidR="00366CD4" w:rsidRPr="00F00D6B">
        <w:rPr>
          <w:rFonts w:ascii="Verdana" w:eastAsia="Calibri" w:hAnsi="Verdana" w:cs="Times New Roman"/>
          <w:sz w:val="20"/>
          <w:szCs w:val="20"/>
        </w:rPr>
        <w:t xml:space="preserve">ленската </w:t>
      </w:r>
      <w:r w:rsidR="005F6550" w:rsidRPr="00F00D6B">
        <w:rPr>
          <w:rFonts w:ascii="Verdana" w:eastAsia="Calibri" w:hAnsi="Verdana" w:cs="Times New Roman"/>
          <w:sz w:val="20"/>
          <w:szCs w:val="20"/>
        </w:rPr>
        <w:t xml:space="preserve">им </w:t>
      </w:r>
      <w:r w:rsidR="00366CD4" w:rsidRPr="00F00D6B">
        <w:rPr>
          <w:rFonts w:ascii="Verdana" w:eastAsia="Calibri" w:hAnsi="Verdana" w:cs="Times New Roman"/>
          <w:sz w:val="20"/>
          <w:szCs w:val="20"/>
        </w:rPr>
        <w:t>маса</w:t>
      </w:r>
      <w:r w:rsidR="006936FE" w:rsidRPr="00F00D6B">
        <w:rPr>
          <w:rFonts w:ascii="Verdana" w:hAnsi="Verdana"/>
          <w:sz w:val="20"/>
          <w:szCs w:val="20"/>
        </w:rPr>
        <w:t>,</w:t>
      </w:r>
      <w:r w:rsidR="007B1366" w:rsidRPr="00F00D6B">
        <w:rPr>
          <w:rFonts w:ascii="Verdana" w:hAnsi="Verdana"/>
          <w:sz w:val="20"/>
          <w:szCs w:val="20"/>
        </w:rPr>
        <w:t xml:space="preserve"> </w:t>
      </w:r>
      <w:r w:rsidRPr="00F00D6B">
        <w:rPr>
          <w:rFonts w:ascii="Verdana" w:hAnsi="Verdana"/>
          <w:sz w:val="20"/>
          <w:szCs w:val="20"/>
        </w:rPr>
        <w:t xml:space="preserve">която се формира от </w:t>
      </w:r>
      <w:r w:rsidR="003E70E2" w:rsidRPr="00F00D6B">
        <w:rPr>
          <w:rFonts w:ascii="Verdana" w:hAnsi="Verdana"/>
          <w:sz w:val="20"/>
          <w:szCs w:val="20"/>
        </w:rPr>
        <w:t xml:space="preserve">физически и </w:t>
      </w:r>
      <w:r w:rsidR="007B1366" w:rsidRPr="00F00D6B">
        <w:rPr>
          <w:rFonts w:ascii="Verdana" w:hAnsi="Verdana"/>
          <w:sz w:val="20"/>
          <w:szCs w:val="20"/>
        </w:rPr>
        <w:t xml:space="preserve">юридически лица, </w:t>
      </w:r>
      <w:r w:rsidR="003E70E2" w:rsidRPr="00F00D6B">
        <w:rPr>
          <w:rFonts w:ascii="Verdana" w:hAnsi="Verdana"/>
          <w:sz w:val="20"/>
          <w:szCs w:val="20"/>
        </w:rPr>
        <w:t xml:space="preserve">земеделски стопани и </w:t>
      </w:r>
      <w:r w:rsidR="007B1366" w:rsidRPr="00F00D6B">
        <w:rPr>
          <w:rFonts w:ascii="Verdana" w:hAnsi="Verdana"/>
          <w:sz w:val="20"/>
          <w:szCs w:val="20"/>
        </w:rPr>
        <w:t>лица</w:t>
      </w:r>
      <w:r w:rsidR="006936FE" w:rsidRPr="00F00D6B">
        <w:rPr>
          <w:rFonts w:ascii="Verdana" w:hAnsi="Verdana"/>
          <w:sz w:val="20"/>
          <w:szCs w:val="20"/>
        </w:rPr>
        <w:t>,</w:t>
      </w:r>
      <w:r w:rsidR="007B1366" w:rsidRPr="00F00D6B">
        <w:rPr>
          <w:rFonts w:ascii="Verdana" w:hAnsi="Verdana"/>
          <w:sz w:val="20"/>
          <w:szCs w:val="20"/>
        </w:rPr>
        <w:t xml:space="preserve"> извършващи неземеделска дейност</w:t>
      </w:r>
      <w:r w:rsidR="00364457" w:rsidRPr="00F00D6B">
        <w:rPr>
          <w:rFonts w:ascii="Verdana" w:hAnsi="Verdana"/>
          <w:sz w:val="20"/>
          <w:szCs w:val="20"/>
        </w:rPr>
        <w:t>, но</w:t>
      </w:r>
      <w:r w:rsidR="0028356A" w:rsidRPr="00F00D6B">
        <w:rPr>
          <w:rFonts w:ascii="Verdana" w:hAnsi="Verdana"/>
          <w:sz w:val="20"/>
          <w:szCs w:val="20"/>
        </w:rPr>
        <w:t xml:space="preserve"> имащи отношение към нея и др</w:t>
      </w:r>
      <w:r w:rsidR="00366CD4" w:rsidRPr="00F00D6B">
        <w:rPr>
          <w:rFonts w:ascii="Verdana" w:hAnsi="Verdana"/>
          <w:sz w:val="20"/>
          <w:szCs w:val="20"/>
        </w:rPr>
        <w:t>. заинтересовани от дейността на сдружението</w:t>
      </w:r>
      <w:r w:rsidRPr="00F00D6B">
        <w:rPr>
          <w:rFonts w:ascii="Verdana" w:hAnsi="Verdana"/>
          <w:sz w:val="20"/>
          <w:szCs w:val="20"/>
        </w:rPr>
        <w:t xml:space="preserve"> лица</w:t>
      </w:r>
      <w:r w:rsidR="0028356A" w:rsidRPr="00F00D6B">
        <w:rPr>
          <w:rFonts w:ascii="Verdana" w:hAnsi="Verdana"/>
          <w:sz w:val="20"/>
          <w:szCs w:val="20"/>
        </w:rPr>
        <w:t>. Т</w:t>
      </w:r>
      <w:r w:rsidR="00364457" w:rsidRPr="00F00D6B">
        <w:rPr>
          <w:rFonts w:ascii="Verdana" w:hAnsi="Verdana"/>
          <w:sz w:val="20"/>
          <w:szCs w:val="20"/>
        </w:rPr>
        <w:t>ова</w:t>
      </w:r>
      <w:r w:rsidR="009A4567" w:rsidRPr="00F00D6B">
        <w:rPr>
          <w:rFonts w:ascii="Verdana" w:hAnsi="Verdana"/>
          <w:sz w:val="20"/>
          <w:szCs w:val="20"/>
        </w:rPr>
        <w:t>,</w:t>
      </w:r>
      <w:r w:rsidR="00364457" w:rsidRPr="00F00D6B">
        <w:rPr>
          <w:rFonts w:ascii="Verdana" w:hAnsi="Verdana"/>
          <w:sz w:val="20"/>
          <w:szCs w:val="20"/>
        </w:rPr>
        <w:t xml:space="preserve"> което би следвало да е</w:t>
      </w:r>
      <w:r w:rsidR="003E70E2" w:rsidRPr="00F00D6B">
        <w:rPr>
          <w:rFonts w:ascii="Verdana" w:hAnsi="Verdana"/>
          <w:sz w:val="20"/>
          <w:szCs w:val="20"/>
        </w:rPr>
        <w:t xml:space="preserve"> водещо за всички обединяващи</w:t>
      </w:r>
      <w:r w:rsidR="00393EA7" w:rsidRPr="00F00D6B">
        <w:rPr>
          <w:rFonts w:ascii="Verdana" w:hAnsi="Verdana"/>
          <w:sz w:val="20"/>
          <w:szCs w:val="20"/>
        </w:rPr>
        <w:t xml:space="preserve"> се</w:t>
      </w:r>
      <w:r w:rsidR="006936FE" w:rsidRPr="00F00D6B">
        <w:rPr>
          <w:rFonts w:ascii="Verdana" w:hAnsi="Verdana"/>
          <w:sz w:val="20"/>
          <w:szCs w:val="20"/>
        </w:rPr>
        <w:t>,</w:t>
      </w:r>
      <w:r w:rsidR="00364457" w:rsidRPr="00F00D6B">
        <w:rPr>
          <w:rFonts w:ascii="Verdana" w:hAnsi="Verdana"/>
          <w:sz w:val="20"/>
          <w:szCs w:val="20"/>
        </w:rPr>
        <w:t xml:space="preserve"> </w:t>
      </w:r>
      <w:r w:rsidR="0028356A" w:rsidRPr="00F00D6B">
        <w:rPr>
          <w:rFonts w:ascii="Verdana" w:hAnsi="Verdana"/>
          <w:sz w:val="20"/>
          <w:szCs w:val="20"/>
        </w:rPr>
        <w:t xml:space="preserve">е </w:t>
      </w:r>
      <w:r w:rsidR="00CB182A" w:rsidRPr="00F00D6B">
        <w:rPr>
          <w:rFonts w:ascii="Verdana" w:hAnsi="Verdana"/>
          <w:sz w:val="20"/>
          <w:szCs w:val="20"/>
        </w:rPr>
        <w:t xml:space="preserve">обща визия за развитие и </w:t>
      </w:r>
      <w:r w:rsidR="0028356A" w:rsidRPr="00F00D6B">
        <w:rPr>
          <w:rFonts w:ascii="Verdana" w:hAnsi="Verdana"/>
          <w:sz w:val="20"/>
          <w:szCs w:val="20"/>
        </w:rPr>
        <w:t xml:space="preserve">споделяне на </w:t>
      </w:r>
      <w:r w:rsidR="00CB182A" w:rsidRPr="00F00D6B">
        <w:rPr>
          <w:rFonts w:ascii="Verdana" w:hAnsi="Verdana"/>
          <w:sz w:val="20"/>
          <w:szCs w:val="20"/>
        </w:rPr>
        <w:t xml:space="preserve">общи интереси. </w:t>
      </w:r>
    </w:p>
    <w:p w:rsidR="00783024" w:rsidRPr="00F00D6B" w:rsidRDefault="00783024" w:rsidP="00735B85">
      <w:pPr>
        <w:spacing w:before="100" w:beforeAutospacing="1" w:after="120" w:line="360" w:lineRule="auto"/>
        <w:ind w:firstLine="709"/>
        <w:jc w:val="both"/>
        <w:rPr>
          <w:rFonts w:ascii="Verdana" w:hAnsi="Verdana"/>
          <w:sz w:val="20"/>
          <w:szCs w:val="20"/>
        </w:rPr>
      </w:pPr>
      <w:r w:rsidRPr="00F00D6B">
        <w:rPr>
          <w:rFonts w:ascii="Verdana" w:eastAsia="Calibri" w:hAnsi="Verdana" w:cs="Times New Roman"/>
          <w:sz w:val="20"/>
          <w:szCs w:val="20"/>
        </w:rPr>
        <w:t xml:space="preserve">Съществуващите към настоящия момент </w:t>
      </w:r>
      <w:r w:rsidR="00B101FB" w:rsidRPr="00F00D6B">
        <w:rPr>
          <w:rFonts w:ascii="Verdana" w:hAnsi="Verdana"/>
          <w:sz w:val="20"/>
          <w:szCs w:val="20"/>
        </w:rPr>
        <w:t xml:space="preserve">национални асоциации, </w:t>
      </w:r>
      <w:r w:rsidRPr="00F00D6B">
        <w:rPr>
          <w:rFonts w:ascii="Verdana" w:hAnsi="Verdana"/>
          <w:sz w:val="20"/>
          <w:szCs w:val="20"/>
        </w:rPr>
        <w:t>съюзи, кооперации, федерации</w:t>
      </w:r>
      <w:r w:rsidR="006A380A" w:rsidRPr="00F00D6B">
        <w:rPr>
          <w:rFonts w:ascii="Verdana" w:hAnsi="Verdana"/>
          <w:sz w:val="20"/>
          <w:szCs w:val="20"/>
        </w:rPr>
        <w:t>, конфедерации</w:t>
      </w:r>
      <w:r w:rsidRPr="00F00D6B">
        <w:rPr>
          <w:rFonts w:ascii="Verdana" w:hAnsi="Verdana"/>
          <w:sz w:val="20"/>
          <w:szCs w:val="20"/>
        </w:rPr>
        <w:t xml:space="preserve"> са създадени от лица</w:t>
      </w:r>
      <w:r w:rsidR="006936FE" w:rsidRPr="00F00D6B">
        <w:rPr>
          <w:rFonts w:ascii="Verdana" w:hAnsi="Verdana"/>
          <w:sz w:val="20"/>
          <w:szCs w:val="20"/>
        </w:rPr>
        <w:t>,</w:t>
      </w:r>
      <w:r w:rsidRPr="00F00D6B">
        <w:rPr>
          <w:rFonts w:ascii="Verdana" w:hAnsi="Verdana"/>
          <w:sz w:val="20"/>
          <w:szCs w:val="20"/>
        </w:rPr>
        <w:t xml:space="preserve"> функциониращи в конкретна сфера, обединени </w:t>
      </w:r>
      <w:r w:rsidR="009338B3" w:rsidRPr="00F00D6B">
        <w:rPr>
          <w:rFonts w:ascii="Verdana" w:hAnsi="Verdana"/>
          <w:sz w:val="20"/>
          <w:szCs w:val="20"/>
        </w:rPr>
        <w:t>по</w:t>
      </w:r>
      <w:r w:rsidR="00723ADB" w:rsidRPr="00F00D6B">
        <w:rPr>
          <w:rFonts w:ascii="Verdana" w:hAnsi="Verdana"/>
          <w:sz w:val="20"/>
          <w:szCs w:val="20"/>
        </w:rPr>
        <w:t xml:space="preserve"> </w:t>
      </w:r>
      <w:r w:rsidR="00B101FB" w:rsidRPr="00F00D6B">
        <w:rPr>
          <w:rFonts w:ascii="Verdana" w:hAnsi="Verdana"/>
          <w:sz w:val="20"/>
          <w:szCs w:val="20"/>
        </w:rPr>
        <w:t xml:space="preserve">определен </w:t>
      </w:r>
      <w:r w:rsidR="00723ADB" w:rsidRPr="00F00D6B">
        <w:rPr>
          <w:rFonts w:ascii="Verdana" w:hAnsi="Verdana"/>
          <w:sz w:val="20"/>
          <w:szCs w:val="20"/>
        </w:rPr>
        <w:t xml:space="preserve">признак </w:t>
      </w:r>
      <w:r w:rsidR="00B101FB" w:rsidRPr="00F00D6B">
        <w:rPr>
          <w:rFonts w:ascii="Verdana" w:hAnsi="Verdana"/>
          <w:sz w:val="20"/>
          <w:szCs w:val="20"/>
        </w:rPr>
        <w:t xml:space="preserve">или </w:t>
      </w:r>
      <w:r w:rsidR="00393EA7" w:rsidRPr="00F00D6B">
        <w:rPr>
          <w:rFonts w:ascii="Verdana" w:hAnsi="Verdana"/>
          <w:sz w:val="20"/>
          <w:szCs w:val="20"/>
        </w:rPr>
        <w:t>дейност</w:t>
      </w:r>
      <w:r w:rsidRPr="00F00D6B">
        <w:rPr>
          <w:rFonts w:ascii="Verdana" w:hAnsi="Verdana"/>
          <w:sz w:val="20"/>
          <w:szCs w:val="20"/>
        </w:rPr>
        <w:t>, проблемите си и общите</w:t>
      </w:r>
      <w:r w:rsidR="001C529E" w:rsidRPr="00F00D6B">
        <w:rPr>
          <w:rFonts w:ascii="Verdana" w:hAnsi="Verdana"/>
          <w:sz w:val="20"/>
          <w:szCs w:val="20"/>
        </w:rPr>
        <w:t xml:space="preserve"> си</w:t>
      </w:r>
      <w:r w:rsidRPr="00F00D6B">
        <w:rPr>
          <w:rFonts w:ascii="Verdana" w:hAnsi="Verdana"/>
          <w:sz w:val="20"/>
          <w:szCs w:val="20"/>
        </w:rPr>
        <w:t xml:space="preserve"> цели и не на последно място</w:t>
      </w:r>
      <w:r w:rsidR="00393EA7" w:rsidRPr="00F00D6B">
        <w:rPr>
          <w:rFonts w:ascii="Verdana" w:hAnsi="Verdana"/>
          <w:sz w:val="20"/>
          <w:szCs w:val="20"/>
        </w:rPr>
        <w:t>,</w:t>
      </w:r>
      <w:r w:rsidRPr="00F00D6B">
        <w:rPr>
          <w:rFonts w:ascii="Verdana" w:hAnsi="Verdana"/>
          <w:sz w:val="20"/>
          <w:szCs w:val="20"/>
        </w:rPr>
        <w:t xml:space="preserve"> бранша</w:t>
      </w:r>
      <w:r w:rsidR="006936FE" w:rsidRPr="00F00D6B">
        <w:rPr>
          <w:rFonts w:ascii="Verdana" w:hAnsi="Verdana"/>
          <w:sz w:val="20"/>
          <w:szCs w:val="20"/>
        </w:rPr>
        <w:t>, в кой</w:t>
      </w:r>
      <w:r w:rsidRPr="00F00D6B">
        <w:rPr>
          <w:rFonts w:ascii="Verdana" w:hAnsi="Verdana"/>
          <w:sz w:val="20"/>
          <w:szCs w:val="20"/>
        </w:rPr>
        <w:t>то функционират.</w:t>
      </w:r>
      <w:r w:rsidR="001C529E" w:rsidRPr="00F00D6B">
        <w:rPr>
          <w:rFonts w:ascii="Verdana" w:hAnsi="Verdana"/>
          <w:sz w:val="20"/>
          <w:szCs w:val="20"/>
        </w:rPr>
        <w:t xml:space="preserve"> Често тези обединения са</w:t>
      </w:r>
      <w:r w:rsidRPr="00F00D6B">
        <w:rPr>
          <w:rFonts w:ascii="Verdana" w:hAnsi="Verdana"/>
          <w:sz w:val="20"/>
          <w:szCs w:val="20"/>
        </w:rPr>
        <w:t xml:space="preserve"> формирани от лица</w:t>
      </w:r>
      <w:r w:rsidR="006936FE" w:rsidRPr="00F00D6B">
        <w:rPr>
          <w:rFonts w:ascii="Verdana" w:hAnsi="Verdana"/>
          <w:sz w:val="20"/>
          <w:szCs w:val="20"/>
        </w:rPr>
        <w:t xml:space="preserve">, </w:t>
      </w:r>
      <w:r w:rsidR="001C529E" w:rsidRPr="00F00D6B">
        <w:rPr>
          <w:rFonts w:ascii="Verdana" w:hAnsi="Verdana"/>
          <w:sz w:val="20"/>
          <w:szCs w:val="20"/>
        </w:rPr>
        <w:t>извършващи</w:t>
      </w:r>
      <w:r w:rsidRPr="00F00D6B">
        <w:rPr>
          <w:rFonts w:ascii="Verdana" w:hAnsi="Verdana"/>
          <w:sz w:val="20"/>
          <w:szCs w:val="20"/>
        </w:rPr>
        <w:t xml:space="preserve"> дейност в конкрет</w:t>
      </w:r>
      <w:r w:rsidR="006936FE" w:rsidRPr="00F00D6B">
        <w:rPr>
          <w:rFonts w:ascii="Verdana" w:hAnsi="Verdana"/>
          <w:sz w:val="20"/>
          <w:szCs w:val="20"/>
        </w:rPr>
        <w:t>е</w:t>
      </w:r>
      <w:r w:rsidR="00B101FB" w:rsidRPr="00F00D6B">
        <w:rPr>
          <w:rFonts w:ascii="Verdana" w:hAnsi="Verdana"/>
          <w:sz w:val="20"/>
          <w:szCs w:val="20"/>
        </w:rPr>
        <w:t>н бранш и т</w:t>
      </w:r>
      <w:r w:rsidRPr="00F00D6B">
        <w:rPr>
          <w:rFonts w:ascii="Verdana" w:hAnsi="Verdana"/>
          <w:sz w:val="20"/>
          <w:szCs w:val="20"/>
        </w:rPr>
        <w:t xml:space="preserve">ова до известна степен </w:t>
      </w:r>
      <w:r w:rsidRPr="00F00D6B">
        <w:rPr>
          <w:rFonts w:ascii="Verdana" w:hAnsi="Verdana"/>
          <w:sz w:val="20"/>
          <w:szCs w:val="20"/>
        </w:rPr>
        <w:lastRenderedPageBreak/>
        <w:t xml:space="preserve">показва тенденция за </w:t>
      </w:r>
      <w:r w:rsidR="007E55DD" w:rsidRPr="00F00D6B">
        <w:rPr>
          <w:rFonts w:ascii="Verdana" w:hAnsi="Verdana"/>
          <w:sz w:val="20"/>
          <w:szCs w:val="20"/>
        </w:rPr>
        <w:t>групиране</w:t>
      </w:r>
      <w:r w:rsidRPr="00F00D6B">
        <w:rPr>
          <w:rFonts w:ascii="Verdana" w:hAnsi="Verdana"/>
          <w:sz w:val="20"/>
          <w:szCs w:val="20"/>
        </w:rPr>
        <w:t xml:space="preserve"> </w:t>
      </w:r>
      <w:r w:rsidR="00393EA7" w:rsidRPr="00F00D6B">
        <w:rPr>
          <w:rFonts w:ascii="Verdana" w:hAnsi="Verdana"/>
          <w:sz w:val="20"/>
          <w:szCs w:val="20"/>
        </w:rPr>
        <w:t xml:space="preserve">и обединение </w:t>
      </w:r>
      <w:r w:rsidRPr="00F00D6B">
        <w:rPr>
          <w:rFonts w:ascii="Verdana" w:hAnsi="Verdana"/>
          <w:sz w:val="20"/>
          <w:szCs w:val="20"/>
        </w:rPr>
        <w:t>на представители</w:t>
      </w:r>
      <w:r w:rsidR="007E55DD" w:rsidRPr="00F00D6B">
        <w:rPr>
          <w:rFonts w:ascii="Verdana" w:hAnsi="Verdana"/>
          <w:sz w:val="20"/>
          <w:szCs w:val="20"/>
        </w:rPr>
        <w:t>те</w:t>
      </w:r>
      <w:r w:rsidRPr="00F00D6B">
        <w:rPr>
          <w:rFonts w:ascii="Verdana" w:hAnsi="Verdana"/>
          <w:sz w:val="20"/>
          <w:szCs w:val="20"/>
        </w:rPr>
        <w:t xml:space="preserve"> </w:t>
      </w:r>
      <w:r w:rsidR="007E55DD" w:rsidRPr="00F00D6B">
        <w:rPr>
          <w:rFonts w:ascii="Verdana" w:hAnsi="Verdana"/>
          <w:sz w:val="20"/>
          <w:szCs w:val="20"/>
        </w:rPr>
        <w:t>на</w:t>
      </w:r>
      <w:r w:rsidRPr="00F00D6B">
        <w:rPr>
          <w:rFonts w:ascii="Verdana" w:hAnsi="Verdana"/>
          <w:sz w:val="20"/>
          <w:szCs w:val="20"/>
        </w:rPr>
        <w:t xml:space="preserve"> един и същ бранш</w:t>
      </w:r>
      <w:r w:rsidR="007E55DD" w:rsidRPr="00F00D6B">
        <w:rPr>
          <w:rFonts w:ascii="Verdana" w:hAnsi="Verdana"/>
          <w:sz w:val="20"/>
          <w:szCs w:val="20"/>
        </w:rPr>
        <w:t xml:space="preserve"> в национална асоциация, </w:t>
      </w:r>
      <w:r w:rsidR="00B101FB" w:rsidRPr="00F00D6B">
        <w:rPr>
          <w:rFonts w:ascii="Verdana" w:hAnsi="Verdana"/>
          <w:sz w:val="20"/>
          <w:szCs w:val="20"/>
        </w:rPr>
        <w:t>кооперация</w:t>
      </w:r>
      <w:r w:rsidR="007E55DD" w:rsidRPr="00F00D6B">
        <w:rPr>
          <w:rFonts w:ascii="Verdana" w:hAnsi="Verdana"/>
          <w:sz w:val="20"/>
          <w:szCs w:val="20"/>
        </w:rPr>
        <w:t>, съюз и т.н.</w:t>
      </w:r>
    </w:p>
    <w:p w:rsidR="00983860" w:rsidRPr="00F00D6B" w:rsidRDefault="006936FE" w:rsidP="007668FA">
      <w:pPr>
        <w:spacing w:before="100" w:beforeAutospacing="1" w:after="120" w:line="360" w:lineRule="auto"/>
        <w:ind w:firstLine="709"/>
        <w:jc w:val="both"/>
        <w:rPr>
          <w:rFonts w:ascii="Verdana" w:hAnsi="Verdana"/>
          <w:sz w:val="20"/>
          <w:szCs w:val="20"/>
        </w:rPr>
      </w:pPr>
      <w:r w:rsidRPr="00F00D6B">
        <w:rPr>
          <w:rFonts w:ascii="Verdana" w:hAnsi="Verdana"/>
          <w:sz w:val="20"/>
          <w:szCs w:val="20"/>
        </w:rPr>
        <w:t>Видът</w:t>
      </w:r>
      <w:r w:rsidR="007E55DD" w:rsidRPr="00F00D6B">
        <w:rPr>
          <w:rFonts w:ascii="Verdana" w:hAnsi="Verdana"/>
          <w:sz w:val="20"/>
          <w:szCs w:val="20"/>
        </w:rPr>
        <w:t xml:space="preserve"> на обединението е личен избор</w:t>
      </w:r>
      <w:r w:rsidR="00983860" w:rsidRPr="00F00D6B">
        <w:rPr>
          <w:rFonts w:ascii="Verdana" w:hAnsi="Verdana"/>
          <w:sz w:val="20"/>
          <w:szCs w:val="20"/>
        </w:rPr>
        <w:t>,</w:t>
      </w:r>
      <w:r w:rsidR="007E55DD" w:rsidRPr="00F00D6B">
        <w:rPr>
          <w:rFonts w:ascii="Verdana" w:hAnsi="Verdana"/>
          <w:sz w:val="20"/>
          <w:szCs w:val="20"/>
        </w:rPr>
        <w:t xml:space="preserve"> </w:t>
      </w:r>
      <w:r w:rsidR="00B101FB" w:rsidRPr="00F00D6B">
        <w:rPr>
          <w:rFonts w:ascii="Verdana" w:hAnsi="Verdana"/>
          <w:sz w:val="20"/>
          <w:szCs w:val="20"/>
        </w:rPr>
        <w:t xml:space="preserve">вероятно </w:t>
      </w:r>
      <w:r w:rsidR="00983860" w:rsidRPr="00F00D6B">
        <w:rPr>
          <w:rFonts w:ascii="Verdana" w:hAnsi="Verdana"/>
          <w:sz w:val="20"/>
          <w:szCs w:val="20"/>
        </w:rPr>
        <w:t xml:space="preserve">избраната форма най – точно </w:t>
      </w:r>
      <w:r w:rsidR="0031608F" w:rsidRPr="00F00D6B">
        <w:rPr>
          <w:rFonts w:ascii="Verdana" w:hAnsi="Verdana"/>
          <w:sz w:val="20"/>
          <w:szCs w:val="20"/>
        </w:rPr>
        <w:t>отговаря на желани</w:t>
      </w:r>
      <w:r w:rsidR="007668FA" w:rsidRPr="00F00D6B">
        <w:rPr>
          <w:rFonts w:ascii="Verdana" w:hAnsi="Verdana"/>
          <w:sz w:val="20"/>
          <w:szCs w:val="20"/>
        </w:rPr>
        <w:t xml:space="preserve">ята на учредителите как точно те да бъдат позиционирани в земеделския сектор и респективно на </w:t>
      </w:r>
      <w:r w:rsidR="00B101FB" w:rsidRPr="00F00D6B">
        <w:rPr>
          <w:rFonts w:ascii="Verdana" w:hAnsi="Verdana"/>
          <w:sz w:val="20"/>
          <w:szCs w:val="20"/>
        </w:rPr>
        <w:t xml:space="preserve">членовете им </w:t>
      </w:r>
      <w:r w:rsidR="007668FA" w:rsidRPr="00F00D6B">
        <w:rPr>
          <w:rFonts w:ascii="Verdana" w:hAnsi="Verdana"/>
          <w:sz w:val="20"/>
          <w:szCs w:val="20"/>
        </w:rPr>
        <w:t xml:space="preserve">за </w:t>
      </w:r>
      <w:r w:rsidR="0031608F" w:rsidRPr="00F00D6B">
        <w:rPr>
          <w:rFonts w:ascii="Verdana" w:hAnsi="Verdana"/>
          <w:sz w:val="20"/>
          <w:szCs w:val="20"/>
        </w:rPr>
        <w:t>начина</w:t>
      </w:r>
      <w:r w:rsidR="007668FA" w:rsidRPr="00F00D6B">
        <w:rPr>
          <w:rFonts w:ascii="Verdana" w:hAnsi="Verdana"/>
          <w:sz w:val="20"/>
          <w:szCs w:val="20"/>
        </w:rPr>
        <w:t>,</w:t>
      </w:r>
      <w:r w:rsidR="0031608F" w:rsidRPr="00F00D6B">
        <w:rPr>
          <w:rFonts w:ascii="Verdana" w:hAnsi="Verdana"/>
          <w:sz w:val="20"/>
          <w:szCs w:val="20"/>
        </w:rPr>
        <w:t xml:space="preserve"> по който </w:t>
      </w:r>
      <w:r w:rsidR="007668FA" w:rsidRPr="00F00D6B">
        <w:rPr>
          <w:rFonts w:ascii="Verdana" w:hAnsi="Verdana"/>
          <w:sz w:val="20"/>
          <w:szCs w:val="20"/>
        </w:rPr>
        <w:t>те</w:t>
      </w:r>
      <w:r w:rsidR="0031608F" w:rsidRPr="00F00D6B">
        <w:rPr>
          <w:rFonts w:ascii="Verdana" w:hAnsi="Verdana"/>
          <w:sz w:val="20"/>
          <w:szCs w:val="20"/>
        </w:rPr>
        <w:t xml:space="preserve"> ще бъдат</w:t>
      </w:r>
      <w:r w:rsidR="007668FA" w:rsidRPr="00F00D6B">
        <w:rPr>
          <w:rFonts w:ascii="Verdana" w:hAnsi="Verdana"/>
          <w:sz w:val="20"/>
          <w:szCs w:val="20"/>
        </w:rPr>
        <w:t xml:space="preserve"> представлявани от учредителите си пред институциите</w:t>
      </w:r>
      <w:r w:rsidR="007E55DD" w:rsidRPr="00F00D6B">
        <w:rPr>
          <w:rFonts w:ascii="Verdana" w:hAnsi="Verdana"/>
          <w:sz w:val="20"/>
          <w:szCs w:val="20"/>
        </w:rPr>
        <w:t xml:space="preserve">. </w:t>
      </w:r>
      <w:r w:rsidR="00983860" w:rsidRPr="00F00D6B">
        <w:rPr>
          <w:rFonts w:ascii="Verdana" w:hAnsi="Verdana"/>
          <w:sz w:val="20"/>
          <w:szCs w:val="20"/>
        </w:rPr>
        <w:t xml:space="preserve">Чрез групирането си по браншове и интереси, обединенията и в частност членовете им изразяват мащабността си, визията </w:t>
      </w:r>
      <w:r w:rsidR="00396E1C" w:rsidRPr="00F00D6B">
        <w:rPr>
          <w:rFonts w:ascii="Verdana" w:hAnsi="Verdana"/>
          <w:sz w:val="20"/>
          <w:szCs w:val="20"/>
        </w:rPr>
        <w:t xml:space="preserve">си </w:t>
      </w:r>
      <w:r w:rsidR="00983860" w:rsidRPr="00F00D6B">
        <w:rPr>
          <w:rFonts w:ascii="Verdana" w:hAnsi="Verdana"/>
          <w:sz w:val="20"/>
          <w:szCs w:val="20"/>
        </w:rPr>
        <w:t xml:space="preserve">за развитие на конкретния бранш, както и способността </w:t>
      </w:r>
      <w:r w:rsidR="009A4567" w:rsidRPr="00F00D6B">
        <w:rPr>
          <w:rFonts w:ascii="Verdana" w:hAnsi="Verdana"/>
          <w:sz w:val="20"/>
          <w:szCs w:val="20"/>
        </w:rPr>
        <w:t>си</w:t>
      </w:r>
      <w:r w:rsidR="00983860" w:rsidRPr="00F00D6B">
        <w:rPr>
          <w:rFonts w:ascii="Verdana" w:hAnsi="Verdana"/>
          <w:sz w:val="20"/>
          <w:szCs w:val="20"/>
        </w:rPr>
        <w:t xml:space="preserve"> за справяне с проблематиката</w:t>
      </w:r>
      <w:r w:rsidRPr="00F00D6B">
        <w:rPr>
          <w:rFonts w:ascii="Verdana" w:hAnsi="Verdana"/>
          <w:sz w:val="20"/>
          <w:szCs w:val="20"/>
        </w:rPr>
        <w:t>,</w:t>
      </w:r>
      <w:r w:rsidR="00983860" w:rsidRPr="00F00D6B">
        <w:rPr>
          <w:rFonts w:ascii="Verdana" w:hAnsi="Verdana"/>
          <w:sz w:val="20"/>
          <w:szCs w:val="20"/>
        </w:rPr>
        <w:t xml:space="preserve"> произтичаща от конкретната дейност на бранша</w:t>
      </w:r>
      <w:r w:rsidRPr="00F00D6B">
        <w:rPr>
          <w:rFonts w:ascii="Verdana" w:hAnsi="Verdana"/>
          <w:sz w:val="20"/>
          <w:szCs w:val="20"/>
        </w:rPr>
        <w:t>,</w:t>
      </w:r>
      <w:r w:rsidR="009A4567" w:rsidRPr="00F00D6B">
        <w:rPr>
          <w:rFonts w:ascii="Verdana" w:hAnsi="Verdana"/>
          <w:sz w:val="20"/>
          <w:szCs w:val="20"/>
        </w:rPr>
        <w:t xml:space="preserve"> кой</w:t>
      </w:r>
      <w:r w:rsidR="00983860" w:rsidRPr="00F00D6B">
        <w:rPr>
          <w:rFonts w:ascii="Verdana" w:hAnsi="Verdana"/>
          <w:sz w:val="20"/>
          <w:szCs w:val="20"/>
        </w:rPr>
        <w:t xml:space="preserve">то представляват. </w:t>
      </w:r>
    </w:p>
    <w:p w:rsidR="007E55DD" w:rsidRPr="00F00D6B" w:rsidRDefault="00542C3B" w:rsidP="00735B85">
      <w:pPr>
        <w:spacing w:before="100" w:beforeAutospacing="1" w:after="120" w:line="360" w:lineRule="auto"/>
        <w:ind w:firstLine="709"/>
        <w:jc w:val="both"/>
        <w:rPr>
          <w:rFonts w:ascii="Verdana" w:hAnsi="Verdana"/>
          <w:sz w:val="20"/>
          <w:szCs w:val="20"/>
        </w:rPr>
      </w:pPr>
      <w:r w:rsidRPr="00F00D6B">
        <w:rPr>
          <w:rFonts w:ascii="Verdana" w:hAnsi="Verdana"/>
          <w:sz w:val="20"/>
          <w:szCs w:val="20"/>
        </w:rPr>
        <w:t>В</w:t>
      </w:r>
      <w:r w:rsidR="00983860" w:rsidRPr="00F00D6B">
        <w:rPr>
          <w:rFonts w:ascii="Verdana" w:hAnsi="Verdana"/>
          <w:sz w:val="20"/>
          <w:szCs w:val="20"/>
        </w:rPr>
        <w:t xml:space="preserve"> </w:t>
      </w:r>
      <w:r w:rsidR="00806A8A" w:rsidRPr="00F00D6B">
        <w:rPr>
          <w:rFonts w:ascii="Verdana" w:hAnsi="Verdana"/>
          <w:sz w:val="20"/>
          <w:szCs w:val="20"/>
        </w:rPr>
        <w:t xml:space="preserve">правото на ЕС </w:t>
      </w:r>
      <w:r w:rsidR="007E55DD" w:rsidRPr="00F00D6B">
        <w:rPr>
          <w:rFonts w:ascii="Verdana" w:hAnsi="Verdana"/>
          <w:sz w:val="20"/>
          <w:szCs w:val="20"/>
        </w:rPr>
        <w:t>няма създадена стриктна рамка, по която да</w:t>
      </w:r>
      <w:r w:rsidR="00FF1402" w:rsidRPr="00F00D6B">
        <w:rPr>
          <w:rFonts w:ascii="Verdana" w:hAnsi="Verdana"/>
          <w:sz w:val="20"/>
          <w:szCs w:val="20"/>
        </w:rPr>
        <w:t xml:space="preserve"> бъдат проектирани </w:t>
      </w:r>
      <w:r w:rsidRPr="00F00D6B">
        <w:rPr>
          <w:rFonts w:ascii="Verdana" w:hAnsi="Verdana"/>
          <w:sz w:val="20"/>
          <w:szCs w:val="20"/>
        </w:rPr>
        <w:t xml:space="preserve">всички видове </w:t>
      </w:r>
      <w:r w:rsidR="00FF1402" w:rsidRPr="00F00D6B">
        <w:rPr>
          <w:rFonts w:ascii="Verdana" w:hAnsi="Verdana"/>
          <w:sz w:val="20"/>
          <w:szCs w:val="20"/>
        </w:rPr>
        <w:t>обединения от</w:t>
      </w:r>
      <w:r w:rsidR="007E55DD" w:rsidRPr="00F00D6B">
        <w:rPr>
          <w:rFonts w:ascii="Verdana" w:hAnsi="Verdana"/>
          <w:sz w:val="20"/>
          <w:szCs w:val="20"/>
        </w:rPr>
        <w:t xml:space="preserve"> земеделските производители и различните представители на агробизнеса. </w:t>
      </w:r>
      <w:r w:rsidRPr="00F00D6B">
        <w:rPr>
          <w:rFonts w:ascii="Verdana" w:hAnsi="Verdana"/>
          <w:sz w:val="20"/>
          <w:szCs w:val="20"/>
        </w:rPr>
        <w:t>Регулаторната рамка за желаещите да създадат обединение е насочена към най</w:t>
      </w:r>
      <w:r w:rsidR="00A35C26">
        <w:rPr>
          <w:rFonts w:ascii="Verdana" w:hAnsi="Verdana"/>
          <w:sz w:val="20"/>
          <w:szCs w:val="20"/>
        </w:rPr>
        <w:t>-</w:t>
      </w:r>
      <w:r w:rsidRPr="00F00D6B">
        <w:rPr>
          <w:rFonts w:ascii="Verdana" w:hAnsi="Verdana"/>
          <w:sz w:val="20"/>
          <w:szCs w:val="20"/>
        </w:rPr>
        <w:t>малки</w:t>
      </w:r>
      <w:r w:rsidR="00E41AEF" w:rsidRPr="00F00D6B">
        <w:rPr>
          <w:rFonts w:ascii="Verdana" w:hAnsi="Verdana"/>
          <w:sz w:val="20"/>
          <w:szCs w:val="20"/>
        </w:rPr>
        <w:t>те</w:t>
      </w:r>
      <w:r w:rsidRPr="00F00D6B">
        <w:rPr>
          <w:rFonts w:ascii="Verdana" w:hAnsi="Verdana"/>
          <w:sz w:val="20"/>
          <w:szCs w:val="20"/>
        </w:rPr>
        <w:t xml:space="preserve"> и към най</w:t>
      </w:r>
      <w:r w:rsidR="00A35C26">
        <w:rPr>
          <w:rFonts w:ascii="Verdana" w:hAnsi="Verdana"/>
          <w:sz w:val="20"/>
          <w:szCs w:val="20"/>
        </w:rPr>
        <w:t>-</w:t>
      </w:r>
      <w:r w:rsidRPr="00F00D6B">
        <w:rPr>
          <w:rFonts w:ascii="Verdana" w:hAnsi="Verdana"/>
          <w:sz w:val="20"/>
          <w:szCs w:val="20"/>
        </w:rPr>
        <w:t xml:space="preserve">големите </w:t>
      </w:r>
      <w:r w:rsidR="00E41AEF" w:rsidRPr="00F00D6B">
        <w:rPr>
          <w:rFonts w:ascii="Verdana" w:hAnsi="Verdana"/>
          <w:sz w:val="20"/>
          <w:szCs w:val="20"/>
        </w:rPr>
        <w:t xml:space="preserve">структури </w:t>
      </w:r>
      <w:r w:rsidRPr="00F00D6B">
        <w:rPr>
          <w:rFonts w:ascii="Verdana" w:hAnsi="Verdana"/>
          <w:sz w:val="20"/>
          <w:szCs w:val="20"/>
        </w:rPr>
        <w:t xml:space="preserve">по мащаб.  </w:t>
      </w:r>
    </w:p>
    <w:p w:rsidR="00542C3B" w:rsidRPr="00F00D6B" w:rsidRDefault="00542C3B" w:rsidP="00735B85">
      <w:pPr>
        <w:spacing w:before="100" w:beforeAutospacing="1" w:after="120"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 xml:space="preserve">В </w:t>
      </w:r>
      <w:r w:rsidR="00FA11B2" w:rsidRPr="00F00D6B">
        <w:rPr>
          <w:rFonts w:ascii="Verdana" w:eastAsia="Calibri" w:hAnsi="Verdana" w:cs="Times New Roman"/>
          <w:sz w:val="20"/>
          <w:szCs w:val="20"/>
        </w:rPr>
        <w:t>ЕС има 11 милиона земеделски стопани</w:t>
      </w:r>
      <w:r w:rsidR="00FA11B2" w:rsidRPr="00F00D6B">
        <w:rPr>
          <w:rStyle w:val="FootnoteReference"/>
          <w:rFonts w:ascii="Verdana" w:eastAsia="Calibri" w:hAnsi="Verdana" w:cs="Times New Roman"/>
          <w:sz w:val="20"/>
          <w:szCs w:val="20"/>
        </w:rPr>
        <w:footnoteReference w:id="1"/>
      </w:r>
      <w:r w:rsidR="00FA11B2" w:rsidRPr="00F00D6B">
        <w:rPr>
          <w:rFonts w:ascii="Verdana" w:eastAsia="Calibri" w:hAnsi="Verdana" w:cs="Times New Roman"/>
          <w:sz w:val="20"/>
          <w:szCs w:val="20"/>
        </w:rPr>
        <w:t>, много от които работят в относително малки семейни стопанства, функциониращи независимо едно от друго. От друга страна преработвателите и търговците на дребно са много по-организирани помежду си. Това неравенство в позициите при договаряне затруднява земеделските стопани при защитата на техните интереси по време на преговори с други участници във веригата на доставки.</w:t>
      </w:r>
    </w:p>
    <w:p w:rsidR="00FA11B2" w:rsidRPr="00F00D6B" w:rsidRDefault="00FA11B2" w:rsidP="00735B85">
      <w:pPr>
        <w:pStyle w:val="ListParagraph"/>
        <w:spacing w:before="100" w:beforeAutospacing="1" w:after="120" w:line="360" w:lineRule="auto"/>
        <w:ind w:left="0" w:firstLine="709"/>
        <w:jc w:val="both"/>
        <w:rPr>
          <w:rFonts w:ascii="Verdana" w:eastAsia="Calibri" w:hAnsi="Verdana" w:cs="Times New Roman"/>
          <w:sz w:val="20"/>
          <w:szCs w:val="20"/>
        </w:rPr>
      </w:pPr>
      <w:r w:rsidRPr="00F00D6B">
        <w:rPr>
          <w:rFonts w:ascii="Verdana" w:eastAsia="Calibri" w:hAnsi="Verdana" w:cs="Times New Roman"/>
          <w:sz w:val="20"/>
          <w:szCs w:val="20"/>
        </w:rPr>
        <w:t>С цел укрепване на колективното влияние на стопаните за водене на преговори</w:t>
      </w:r>
      <w:r w:rsidR="00542C3B" w:rsidRPr="00F00D6B">
        <w:rPr>
          <w:rFonts w:ascii="Verdana" w:eastAsia="Calibri" w:hAnsi="Verdana" w:cs="Times New Roman"/>
          <w:sz w:val="20"/>
          <w:szCs w:val="20"/>
        </w:rPr>
        <w:t>,</w:t>
      </w:r>
      <w:r w:rsidRPr="00F00D6B">
        <w:rPr>
          <w:rFonts w:ascii="Verdana" w:eastAsia="Calibri" w:hAnsi="Verdana" w:cs="Times New Roman"/>
          <w:sz w:val="20"/>
          <w:szCs w:val="20"/>
        </w:rPr>
        <w:t xml:space="preserve"> ЕС подкрепя земеделските стопани, които желаят да работят заедно </w:t>
      </w:r>
      <w:r w:rsidR="007668FA" w:rsidRPr="00F00D6B">
        <w:rPr>
          <w:rFonts w:ascii="Verdana" w:eastAsia="Calibri" w:hAnsi="Verdana" w:cs="Times New Roman"/>
          <w:sz w:val="20"/>
          <w:szCs w:val="20"/>
        </w:rPr>
        <w:t xml:space="preserve">и организирано </w:t>
      </w:r>
      <w:r w:rsidRPr="00F00D6B">
        <w:rPr>
          <w:rFonts w:ascii="Verdana" w:eastAsia="Calibri" w:hAnsi="Verdana" w:cs="Times New Roman"/>
          <w:sz w:val="20"/>
          <w:szCs w:val="20"/>
        </w:rPr>
        <w:t xml:space="preserve">в организации на производители. Освен това ЕС подкрепя и желаещите да работят </w:t>
      </w:r>
      <w:r w:rsidR="008641CD" w:rsidRPr="00F00D6B">
        <w:rPr>
          <w:rFonts w:ascii="Verdana" w:eastAsia="Calibri" w:hAnsi="Verdana" w:cs="Times New Roman"/>
          <w:sz w:val="20"/>
          <w:szCs w:val="20"/>
        </w:rPr>
        <w:t xml:space="preserve">съвместно </w:t>
      </w:r>
      <w:r w:rsidRPr="00F00D6B">
        <w:rPr>
          <w:rFonts w:ascii="Verdana" w:eastAsia="Calibri" w:hAnsi="Verdana" w:cs="Times New Roman"/>
          <w:sz w:val="20"/>
          <w:szCs w:val="20"/>
        </w:rPr>
        <w:t>с партньори от производствената и търговската страна на веригата за доставки на храни, като част от междубраншовите организации.</w:t>
      </w:r>
    </w:p>
    <w:p w:rsidR="00983860" w:rsidRPr="00F00D6B" w:rsidRDefault="009A4567" w:rsidP="00735B85">
      <w:pPr>
        <w:spacing w:before="100" w:beforeAutospacing="1" w:after="120"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Регламент (ЕС) № 1305/2013 на Е</w:t>
      </w:r>
      <w:r w:rsidR="00983860" w:rsidRPr="00F00D6B">
        <w:rPr>
          <w:rFonts w:ascii="Verdana" w:eastAsia="Calibri" w:hAnsi="Verdana" w:cs="Times New Roman"/>
          <w:sz w:val="20"/>
          <w:szCs w:val="20"/>
        </w:rPr>
        <w:t>вропейския парлам</w:t>
      </w:r>
      <w:r w:rsidRPr="00F00D6B">
        <w:rPr>
          <w:rFonts w:ascii="Verdana" w:eastAsia="Calibri" w:hAnsi="Verdana" w:cs="Times New Roman"/>
          <w:sz w:val="20"/>
          <w:szCs w:val="20"/>
        </w:rPr>
        <w:t>ент и на С</w:t>
      </w:r>
      <w:r w:rsidR="00983860" w:rsidRPr="00F00D6B">
        <w:rPr>
          <w:rFonts w:ascii="Verdana" w:eastAsia="Calibri" w:hAnsi="Verdana" w:cs="Times New Roman"/>
          <w:sz w:val="20"/>
          <w:szCs w:val="20"/>
        </w:rPr>
        <w:t xml:space="preserve">ъвета </w:t>
      </w:r>
      <w:r w:rsidR="0031608F" w:rsidRPr="00F00D6B">
        <w:rPr>
          <w:rFonts w:ascii="Verdana" w:eastAsia="Calibri" w:hAnsi="Verdana" w:cs="Times New Roman"/>
          <w:sz w:val="20"/>
          <w:szCs w:val="20"/>
        </w:rPr>
        <w:t xml:space="preserve">от </w:t>
      </w:r>
      <w:r w:rsidR="00983860" w:rsidRPr="00F00D6B">
        <w:rPr>
          <w:rFonts w:ascii="Verdana" w:eastAsia="Calibri" w:hAnsi="Verdana" w:cs="Times New Roman"/>
          <w:sz w:val="20"/>
          <w:szCs w:val="20"/>
        </w:rPr>
        <w:t>17 декември 2013 година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 идентифицира най – малката форма на обединение на земеделски производители</w:t>
      </w:r>
      <w:r w:rsidR="006936FE" w:rsidRPr="00F00D6B">
        <w:rPr>
          <w:rFonts w:ascii="Verdana" w:eastAsia="Calibri" w:hAnsi="Verdana" w:cs="Times New Roman"/>
          <w:sz w:val="20"/>
          <w:szCs w:val="20"/>
        </w:rPr>
        <w:t>,</w:t>
      </w:r>
      <w:r w:rsidR="00983860" w:rsidRPr="00F00D6B">
        <w:rPr>
          <w:rFonts w:ascii="Verdana" w:eastAsia="Calibri" w:hAnsi="Verdana" w:cs="Times New Roman"/>
          <w:sz w:val="20"/>
          <w:szCs w:val="20"/>
        </w:rPr>
        <w:t xml:space="preserve"> представляваща групи на производители</w:t>
      </w:r>
      <w:r w:rsidR="00E92C54" w:rsidRPr="00F00D6B">
        <w:rPr>
          <w:rFonts w:ascii="Verdana" w:eastAsia="Calibri" w:hAnsi="Verdana" w:cs="Times New Roman"/>
          <w:sz w:val="20"/>
          <w:szCs w:val="20"/>
        </w:rPr>
        <w:t xml:space="preserve"> (Регламент (ЕС) № 1305/2013)</w:t>
      </w:r>
      <w:r w:rsidR="00983860" w:rsidRPr="00F00D6B">
        <w:rPr>
          <w:rFonts w:ascii="Verdana" w:eastAsia="Calibri" w:hAnsi="Verdana" w:cs="Times New Roman"/>
          <w:sz w:val="20"/>
          <w:szCs w:val="20"/>
        </w:rPr>
        <w:t>.</w:t>
      </w:r>
    </w:p>
    <w:p w:rsidR="00542C3B" w:rsidRPr="00F00D6B" w:rsidRDefault="00E41AEF" w:rsidP="00735B85">
      <w:pPr>
        <w:spacing w:before="100" w:beforeAutospacing="1" w:after="120"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Други видове</w:t>
      </w:r>
      <w:r w:rsidR="00542C3B" w:rsidRPr="00F00D6B">
        <w:rPr>
          <w:rFonts w:ascii="Verdana" w:eastAsia="Calibri" w:hAnsi="Verdana" w:cs="Times New Roman"/>
          <w:sz w:val="20"/>
          <w:szCs w:val="20"/>
        </w:rPr>
        <w:t xml:space="preserve"> обединения </w:t>
      </w:r>
      <w:r w:rsidR="007668FA" w:rsidRPr="00F00D6B">
        <w:rPr>
          <w:rFonts w:ascii="Verdana" w:eastAsia="Calibri" w:hAnsi="Verdana" w:cs="Times New Roman"/>
          <w:sz w:val="20"/>
          <w:szCs w:val="20"/>
        </w:rPr>
        <w:t>са</w:t>
      </w:r>
      <w:r w:rsidR="00542C3B" w:rsidRPr="00F00D6B">
        <w:rPr>
          <w:rFonts w:ascii="Verdana" w:eastAsia="Calibri" w:hAnsi="Verdana" w:cs="Times New Roman"/>
          <w:sz w:val="20"/>
          <w:szCs w:val="20"/>
        </w:rPr>
        <w:t xml:space="preserve"> </w:t>
      </w:r>
      <w:r w:rsidRPr="00F00D6B">
        <w:rPr>
          <w:rFonts w:ascii="Verdana" w:eastAsia="Calibri" w:hAnsi="Verdana" w:cs="Times New Roman"/>
          <w:sz w:val="20"/>
          <w:szCs w:val="20"/>
        </w:rPr>
        <w:t>организации на производители, асоциации на организации на производители и междубраншови организации</w:t>
      </w:r>
      <w:r w:rsidR="00542C3B" w:rsidRPr="00F00D6B">
        <w:rPr>
          <w:rFonts w:ascii="Verdana" w:eastAsia="Calibri" w:hAnsi="Verdana" w:cs="Times New Roman"/>
          <w:sz w:val="20"/>
          <w:szCs w:val="20"/>
        </w:rPr>
        <w:t xml:space="preserve">, правилата за които са уредени в Регламент (ЕС) № 1308/2013 на </w:t>
      </w:r>
      <w:r w:rsidR="00513D4A" w:rsidRPr="00F00D6B">
        <w:rPr>
          <w:rFonts w:ascii="Verdana" w:eastAsia="Calibri" w:hAnsi="Verdana" w:cs="Times New Roman"/>
          <w:sz w:val="20"/>
          <w:szCs w:val="20"/>
        </w:rPr>
        <w:t>Е</w:t>
      </w:r>
      <w:r w:rsidR="00542C3B" w:rsidRPr="00F00D6B">
        <w:rPr>
          <w:rFonts w:ascii="Verdana" w:eastAsia="Calibri" w:hAnsi="Verdana" w:cs="Times New Roman"/>
          <w:sz w:val="20"/>
          <w:szCs w:val="20"/>
        </w:rPr>
        <w:t>вропейския парламен</w:t>
      </w:r>
      <w:r w:rsidR="007668FA" w:rsidRPr="00F00D6B">
        <w:rPr>
          <w:rFonts w:ascii="Verdana" w:eastAsia="Calibri" w:hAnsi="Verdana" w:cs="Times New Roman"/>
          <w:sz w:val="20"/>
          <w:szCs w:val="20"/>
        </w:rPr>
        <w:t xml:space="preserve">т и на </w:t>
      </w:r>
      <w:r w:rsidR="00513D4A" w:rsidRPr="00F00D6B">
        <w:rPr>
          <w:rFonts w:ascii="Verdana" w:eastAsia="Calibri" w:hAnsi="Verdana" w:cs="Times New Roman"/>
          <w:sz w:val="20"/>
          <w:szCs w:val="20"/>
        </w:rPr>
        <w:t>С</w:t>
      </w:r>
      <w:r w:rsidR="007668FA" w:rsidRPr="00F00D6B">
        <w:rPr>
          <w:rFonts w:ascii="Verdana" w:eastAsia="Calibri" w:hAnsi="Verdana" w:cs="Times New Roman"/>
          <w:sz w:val="20"/>
          <w:szCs w:val="20"/>
        </w:rPr>
        <w:t xml:space="preserve">ъвета от  17  декември </w:t>
      </w:r>
      <w:r w:rsidR="00542C3B" w:rsidRPr="00F00D6B">
        <w:rPr>
          <w:rFonts w:ascii="Verdana" w:eastAsia="Calibri" w:hAnsi="Verdana" w:cs="Times New Roman"/>
          <w:sz w:val="20"/>
          <w:szCs w:val="20"/>
        </w:rPr>
        <w:t xml:space="preserve">2013 година за установяване на обща организация на пазарите на </w:t>
      </w:r>
      <w:r w:rsidR="00542C3B" w:rsidRPr="00F00D6B">
        <w:rPr>
          <w:rFonts w:ascii="Verdana" w:eastAsia="Calibri" w:hAnsi="Verdana" w:cs="Times New Roman"/>
          <w:sz w:val="20"/>
          <w:szCs w:val="20"/>
        </w:rPr>
        <w:lastRenderedPageBreak/>
        <w:t xml:space="preserve">селскостопански продукти и за отмяна на регламенти (ЕИО) № 922/72, (ЕИО) № 234/79, (ЕО) № 1037/2001 и (ЕО) № 1234/2007 (ОВ L 347,  20.12.2013  г., стр.  671) (Регламент (ЕС) № 1308/2013). В Регламент (ЕС) № 1308/2013 са ясно определени </w:t>
      </w:r>
      <w:r w:rsidRPr="00F00D6B">
        <w:rPr>
          <w:rFonts w:ascii="Verdana" w:eastAsia="Calibri" w:hAnsi="Verdana" w:cs="Times New Roman"/>
          <w:sz w:val="20"/>
          <w:szCs w:val="20"/>
        </w:rPr>
        <w:t>условията и правилата,</w:t>
      </w:r>
      <w:r w:rsidR="00542C3B" w:rsidRPr="00F00D6B">
        <w:rPr>
          <w:rFonts w:ascii="Verdana" w:eastAsia="Calibri" w:hAnsi="Verdana" w:cs="Times New Roman"/>
          <w:sz w:val="20"/>
          <w:szCs w:val="20"/>
        </w:rPr>
        <w:t xml:space="preserve"> на които трябва да отговарят организации на производители, асоциации на организации на производители и междубраншови организации, </w:t>
      </w:r>
      <w:r w:rsidRPr="00F00D6B">
        <w:rPr>
          <w:rFonts w:ascii="Verdana" w:eastAsia="Calibri" w:hAnsi="Verdana" w:cs="Times New Roman"/>
          <w:sz w:val="20"/>
          <w:szCs w:val="20"/>
        </w:rPr>
        <w:t>само когато</w:t>
      </w:r>
      <w:r w:rsidR="00542C3B" w:rsidRPr="00F00D6B">
        <w:rPr>
          <w:rFonts w:ascii="Verdana" w:eastAsia="Calibri" w:hAnsi="Verdana" w:cs="Times New Roman"/>
          <w:sz w:val="20"/>
          <w:szCs w:val="20"/>
        </w:rPr>
        <w:t xml:space="preserve"> желаят да бъдат признати от министъра на земеделието на съответните страни</w:t>
      </w:r>
      <w:r w:rsidR="006936FE" w:rsidRPr="00F00D6B">
        <w:rPr>
          <w:rFonts w:ascii="Verdana" w:eastAsia="Calibri" w:hAnsi="Verdana" w:cs="Times New Roman"/>
          <w:sz w:val="20"/>
          <w:szCs w:val="20"/>
        </w:rPr>
        <w:t>-</w:t>
      </w:r>
      <w:r w:rsidR="00542C3B" w:rsidRPr="00F00D6B">
        <w:rPr>
          <w:rFonts w:ascii="Verdana" w:eastAsia="Calibri" w:hAnsi="Verdana" w:cs="Times New Roman"/>
          <w:sz w:val="20"/>
          <w:szCs w:val="20"/>
        </w:rPr>
        <w:t xml:space="preserve">членки. </w:t>
      </w:r>
    </w:p>
    <w:p w:rsidR="00D22825" w:rsidRPr="00F00D6B" w:rsidRDefault="00D22825" w:rsidP="00735B85">
      <w:pPr>
        <w:spacing w:before="100" w:beforeAutospacing="1" w:after="120"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При организациите на производители</w:t>
      </w:r>
      <w:r w:rsidR="00E41AEF" w:rsidRPr="00F00D6B">
        <w:rPr>
          <w:rFonts w:ascii="Verdana" w:eastAsia="Calibri" w:hAnsi="Verdana" w:cs="Times New Roman"/>
          <w:sz w:val="20"/>
          <w:szCs w:val="20"/>
        </w:rPr>
        <w:t xml:space="preserve"> и асоциации на организации на производители</w:t>
      </w:r>
      <w:r w:rsidRPr="00F00D6B">
        <w:rPr>
          <w:rFonts w:ascii="Verdana" w:eastAsia="Calibri" w:hAnsi="Verdana" w:cs="Times New Roman"/>
          <w:sz w:val="20"/>
          <w:szCs w:val="20"/>
        </w:rPr>
        <w:t>, правилата при които могат да бъдат обединени земеделските производители, произтичат от сектора</w:t>
      </w:r>
      <w:r w:rsidR="006936FE" w:rsidRPr="00F00D6B">
        <w:rPr>
          <w:rFonts w:ascii="Verdana" w:eastAsia="Calibri" w:hAnsi="Verdana" w:cs="Times New Roman"/>
          <w:sz w:val="20"/>
          <w:szCs w:val="20"/>
        </w:rPr>
        <w:t>,</w:t>
      </w:r>
      <w:r w:rsidRPr="00F00D6B">
        <w:rPr>
          <w:rFonts w:ascii="Verdana" w:eastAsia="Calibri" w:hAnsi="Verdana" w:cs="Times New Roman"/>
          <w:sz w:val="20"/>
          <w:szCs w:val="20"/>
        </w:rPr>
        <w:t xml:space="preserve"> ко</w:t>
      </w:r>
      <w:r w:rsidR="006936FE" w:rsidRPr="00F00D6B">
        <w:rPr>
          <w:rFonts w:ascii="Verdana" w:eastAsia="Calibri" w:hAnsi="Verdana" w:cs="Times New Roman"/>
          <w:sz w:val="20"/>
          <w:szCs w:val="20"/>
        </w:rPr>
        <w:t>й</w:t>
      </w:r>
      <w:r w:rsidRPr="00F00D6B">
        <w:rPr>
          <w:rFonts w:ascii="Verdana" w:eastAsia="Calibri" w:hAnsi="Verdana" w:cs="Times New Roman"/>
          <w:sz w:val="20"/>
          <w:szCs w:val="20"/>
        </w:rPr>
        <w:t>то представляват. Сектор „Плодове и зеленчуци“ разполага със специално разработено европейско законодателство</w:t>
      </w:r>
      <w:r w:rsidR="00E41AEF" w:rsidRPr="00F00D6B">
        <w:rPr>
          <w:rFonts w:ascii="Verdana" w:eastAsia="Calibri" w:hAnsi="Verdana" w:cs="Times New Roman"/>
          <w:sz w:val="20"/>
          <w:szCs w:val="20"/>
        </w:rPr>
        <w:t>,</w:t>
      </w:r>
      <w:r w:rsidRPr="00F00D6B">
        <w:rPr>
          <w:rFonts w:ascii="Verdana" w:eastAsia="Calibri" w:hAnsi="Verdana" w:cs="Times New Roman"/>
          <w:sz w:val="20"/>
          <w:szCs w:val="20"/>
        </w:rPr>
        <w:t xml:space="preserve"> регулиращо условията</w:t>
      </w:r>
      <w:r w:rsidR="006936FE" w:rsidRPr="00F00D6B">
        <w:rPr>
          <w:rFonts w:ascii="Verdana" w:eastAsia="Calibri" w:hAnsi="Verdana" w:cs="Times New Roman"/>
          <w:sz w:val="20"/>
          <w:szCs w:val="20"/>
        </w:rPr>
        <w:t>,</w:t>
      </w:r>
      <w:r w:rsidRPr="00F00D6B">
        <w:rPr>
          <w:rFonts w:ascii="Verdana" w:eastAsia="Calibri" w:hAnsi="Verdana" w:cs="Times New Roman"/>
          <w:sz w:val="20"/>
          <w:szCs w:val="20"/>
        </w:rPr>
        <w:t xml:space="preserve"> при които организаци</w:t>
      </w:r>
      <w:r w:rsidR="006936FE" w:rsidRPr="00F00D6B">
        <w:rPr>
          <w:rFonts w:ascii="Verdana" w:eastAsia="Calibri" w:hAnsi="Verdana" w:cs="Times New Roman"/>
          <w:sz w:val="20"/>
          <w:szCs w:val="20"/>
        </w:rPr>
        <w:t>и</w:t>
      </w:r>
      <w:r w:rsidRPr="00F00D6B">
        <w:rPr>
          <w:rFonts w:ascii="Verdana" w:eastAsia="Calibri" w:hAnsi="Verdana" w:cs="Times New Roman"/>
          <w:sz w:val="20"/>
          <w:szCs w:val="20"/>
        </w:rPr>
        <w:t xml:space="preserve"> на производители </w:t>
      </w:r>
      <w:r w:rsidR="00E41AEF" w:rsidRPr="00F00D6B">
        <w:rPr>
          <w:rFonts w:ascii="Verdana" w:eastAsia="Calibri" w:hAnsi="Verdana" w:cs="Times New Roman"/>
          <w:sz w:val="20"/>
          <w:szCs w:val="20"/>
        </w:rPr>
        <w:t>и асоциации на организации на производители в този сектор могат да бъда</w:t>
      </w:r>
      <w:r w:rsidR="006936FE" w:rsidRPr="00F00D6B">
        <w:rPr>
          <w:rFonts w:ascii="Verdana" w:eastAsia="Calibri" w:hAnsi="Verdana" w:cs="Times New Roman"/>
          <w:sz w:val="20"/>
          <w:szCs w:val="20"/>
        </w:rPr>
        <w:t>т</w:t>
      </w:r>
      <w:r w:rsidR="00E41AEF" w:rsidRPr="00F00D6B">
        <w:rPr>
          <w:rFonts w:ascii="Verdana" w:eastAsia="Calibri" w:hAnsi="Verdana" w:cs="Times New Roman"/>
          <w:sz w:val="20"/>
          <w:szCs w:val="20"/>
        </w:rPr>
        <w:t xml:space="preserve"> признати от министъра на земеделието</w:t>
      </w:r>
      <w:r w:rsidRPr="00F00D6B">
        <w:rPr>
          <w:rFonts w:ascii="Verdana" w:eastAsia="Calibri" w:hAnsi="Verdana" w:cs="Times New Roman"/>
          <w:sz w:val="20"/>
          <w:szCs w:val="20"/>
        </w:rPr>
        <w:t xml:space="preserve">. Известна специфика има и при организациите на производители в сектор „Мляко и млечни продукти“. </w:t>
      </w:r>
    </w:p>
    <w:p w:rsidR="00D22825" w:rsidRPr="00F00D6B" w:rsidRDefault="006936FE" w:rsidP="00735B85">
      <w:pPr>
        <w:spacing w:before="100" w:beforeAutospacing="1" w:after="120"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Осв</w:t>
      </w:r>
      <w:r w:rsidR="007668FA" w:rsidRPr="00F00D6B">
        <w:rPr>
          <w:rFonts w:ascii="Verdana" w:eastAsia="Calibri" w:hAnsi="Verdana" w:cs="Times New Roman"/>
          <w:sz w:val="20"/>
          <w:szCs w:val="20"/>
        </w:rPr>
        <w:t xml:space="preserve">ен </w:t>
      </w:r>
      <w:r w:rsidR="00513D4A" w:rsidRPr="00F00D6B">
        <w:rPr>
          <w:rFonts w:ascii="Verdana" w:eastAsia="Calibri" w:hAnsi="Verdana" w:cs="Times New Roman"/>
          <w:sz w:val="20"/>
          <w:szCs w:val="20"/>
        </w:rPr>
        <w:t xml:space="preserve">нормативни актове на институции на ЕС </w:t>
      </w:r>
      <w:r w:rsidR="007668FA" w:rsidRPr="00F00D6B">
        <w:rPr>
          <w:rFonts w:ascii="Verdana" w:eastAsia="Calibri" w:hAnsi="Verdana" w:cs="Times New Roman"/>
          <w:sz w:val="20"/>
          <w:szCs w:val="20"/>
        </w:rPr>
        <w:t xml:space="preserve">е </w:t>
      </w:r>
      <w:r w:rsidRPr="00F00D6B">
        <w:rPr>
          <w:rFonts w:ascii="Verdana" w:eastAsia="Calibri" w:hAnsi="Verdana" w:cs="Times New Roman"/>
          <w:sz w:val="20"/>
          <w:szCs w:val="20"/>
        </w:rPr>
        <w:t>р</w:t>
      </w:r>
      <w:r w:rsidR="00D22825" w:rsidRPr="00F00D6B">
        <w:rPr>
          <w:rFonts w:ascii="Verdana" w:eastAsia="Calibri" w:hAnsi="Verdana" w:cs="Times New Roman"/>
          <w:sz w:val="20"/>
          <w:szCs w:val="20"/>
        </w:rPr>
        <w:t xml:space="preserve">азработена </w:t>
      </w:r>
      <w:r w:rsidRPr="00F00D6B">
        <w:rPr>
          <w:rFonts w:ascii="Verdana" w:eastAsia="Calibri" w:hAnsi="Verdana" w:cs="Times New Roman"/>
          <w:sz w:val="20"/>
          <w:szCs w:val="20"/>
        </w:rPr>
        <w:t>и</w:t>
      </w:r>
      <w:r w:rsidR="00D22825" w:rsidRPr="00F00D6B">
        <w:rPr>
          <w:rFonts w:ascii="Verdana" w:eastAsia="Calibri" w:hAnsi="Verdana" w:cs="Times New Roman"/>
          <w:sz w:val="20"/>
          <w:szCs w:val="20"/>
        </w:rPr>
        <w:t xml:space="preserve"> национална уредба, в която са уредени реда и условията</w:t>
      </w:r>
      <w:r w:rsidRPr="00F00D6B">
        <w:rPr>
          <w:rFonts w:ascii="Verdana" w:eastAsia="Calibri" w:hAnsi="Verdana" w:cs="Times New Roman"/>
          <w:sz w:val="20"/>
          <w:szCs w:val="20"/>
        </w:rPr>
        <w:t xml:space="preserve"> за</w:t>
      </w:r>
      <w:r w:rsidR="00D22825" w:rsidRPr="00F00D6B">
        <w:rPr>
          <w:rFonts w:ascii="Verdana" w:eastAsia="Calibri" w:hAnsi="Verdana" w:cs="Times New Roman"/>
          <w:sz w:val="20"/>
          <w:szCs w:val="20"/>
        </w:rPr>
        <w:t xml:space="preserve"> призна</w:t>
      </w:r>
      <w:r w:rsidRPr="00F00D6B">
        <w:rPr>
          <w:rFonts w:ascii="Verdana" w:eastAsia="Calibri" w:hAnsi="Verdana" w:cs="Times New Roman"/>
          <w:sz w:val="20"/>
          <w:szCs w:val="20"/>
        </w:rPr>
        <w:t>ване на</w:t>
      </w:r>
      <w:r w:rsidR="00D22825" w:rsidRPr="00F00D6B">
        <w:rPr>
          <w:rFonts w:ascii="Verdana" w:eastAsia="Calibri" w:hAnsi="Verdana" w:cs="Times New Roman"/>
          <w:sz w:val="20"/>
          <w:szCs w:val="20"/>
        </w:rPr>
        <w:t xml:space="preserve"> група, организация, асоциация на организации на производители и междубраншова организаци</w:t>
      </w:r>
      <w:r w:rsidR="009A4567" w:rsidRPr="00F00D6B">
        <w:rPr>
          <w:rFonts w:ascii="Verdana" w:eastAsia="Calibri" w:hAnsi="Verdana" w:cs="Times New Roman"/>
          <w:sz w:val="20"/>
          <w:szCs w:val="20"/>
        </w:rPr>
        <w:t>я</w:t>
      </w:r>
      <w:r w:rsidR="00D22825" w:rsidRPr="00F00D6B">
        <w:rPr>
          <w:rFonts w:ascii="Verdana" w:eastAsia="Calibri" w:hAnsi="Verdana" w:cs="Times New Roman"/>
          <w:sz w:val="20"/>
          <w:szCs w:val="20"/>
        </w:rPr>
        <w:t xml:space="preserve">. </w:t>
      </w:r>
    </w:p>
    <w:p w:rsidR="00681C14" w:rsidRPr="00F00D6B" w:rsidRDefault="00681C14" w:rsidP="00735B85">
      <w:pPr>
        <w:spacing w:before="100" w:beforeAutospacing="1" w:after="120" w:line="360" w:lineRule="auto"/>
        <w:ind w:firstLine="708"/>
        <w:jc w:val="both"/>
        <w:rPr>
          <w:rFonts w:ascii="Verdana" w:eastAsia="Calibri" w:hAnsi="Verdana" w:cs="Times New Roman"/>
          <w:sz w:val="20"/>
          <w:szCs w:val="20"/>
        </w:rPr>
      </w:pPr>
      <w:r w:rsidRPr="00F00D6B">
        <w:rPr>
          <w:rFonts w:ascii="Verdana" w:eastAsia="Calibri" w:hAnsi="Verdana" w:cs="Times New Roman"/>
          <w:sz w:val="20"/>
          <w:szCs w:val="20"/>
        </w:rPr>
        <w:t>Съгласно Закон</w:t>
      </w:r>
      <w:r w:rsidR="009338B3" w:rsidRPr="00F00D6B">
        <w:rPr>
          <w:rFonts w:ascii="Verdana" w:eastAsia="Calibri" w:hAnsi="Verdana" w:cs="Times New Roman"/>
          <w:sz w:val="20"/>
          <w:szCs w:val="20"/>
        </w:rPr>
        <w:t>а</w:t>
      </w:r>
      <w:r w:rsidRPr="00F00D6B">
        <w:rPr>
          <w:rFonts w:ascii="Verdana" w:eastAsia="Calibri" w:hAnsi="Verdana" w:cs="Times New Roman"/>
          <w:sz w:val="20"/>
          <w:szCs w:val="20"/>
        </w:rPr>
        <w:t xml:space="preserve"> за подпомагане на земеделските производители (ЗПЗП)</w:t>
      </w:r>
      <w:r w:rsidR="009338B3" w:rsidRPr="00F00D6B">
        <w:rPr>
          <w:rFonts w:ascii="Verdana" w:eastAsia="Calibri" w:hAnsi="Verdana" w:cs="Times New Roman"/>
          <w:sz w:val="20"/>
          <w:szCs w:val="20"/>
        </w:rPr>
        <w:t>,</w:t>
      </w:r>
      <w:r w:rsidR="004809A7" w:rsidRPr="00F00D6B">
        <w:rPr>
          <w:rFonts w:ascii="Verdana" w:eastAsia="Calibri" w:hAnsi="Verdana" w:cs="Times New Roman"/>
          <w:sz w:val="20"/>
          <w:szCs w:val="20"/>
        </w:rPr>
        <w:t xml:space="preserve"> м</w:t>
      </w:r>
      <w:r w:rsidRPr="00F00D6B">
        <w:rPr>
          <w:rFonts w:ascii="Verdana" w:eastAsia="Calibri" w:hAnsi="Verdana" w:cs="Times New Roman"/>
          <w:sz w:val="20"/>
          <w:szCs w:val="20"/>
        </w:rPr>
        <w:t>инистърът на земеделието определя с наредба условията и реда за признаване на организации на земеделски производит</w:t>
      </w:r>
      <w:r w:rsidR="004809A7" w:rsidRPr="00F00D6B">
        <w:rPr>
          <w:rFonts w:ascii="Verdana" w:eastAsia="Calibri" w:hAnsi="Verdana" w:cs="Times New Roman"/>
          <w:sz w:val="20"/>
          <w:szCs w:val="20"/>
        </w:rPr>
        <w:t>ели и междубраншови организации. Съгласно</w:t>
      </w:r>
      <w:r w:rsidRPr="00F00D6B">
        <w:rPr>
          <w:rFonts w:ascii="Verdana" w:eastAsia="Calibri" w:hAnsi="Verdana" w:cs="Times New Roman"/>
          <w:sz w:val="20"/>
          <w:szCs w:val="20"/>
        </w:rPr>
        <w:t xml:space="preserve"> Закон</w:t>
      </w:r>
      <w:r w:rsidR="004809A7" w:rsidRPr="00F00D6B">
        <w:rPr>
          <w:rFonts w:ascii="Verdana" w:eastAsia="Calibri" w:hAnsi="Verdana" w:cs="Times New Roman"/>
          <w:sz w:val="20"/>
          <w:szCs w:val="20"/>
        </w:rPr>
        <w:t>а</w:t>
      </w:r>
      <w:r w:rsidRPr="00F00D6B">
        <w:rPr>
          <w:rFonts w:ascii="Verdana" w:eastAsia="Calibri" w:hAnsi="Verdana" w:cs="Times New Roman"/>
          <w:sz w:val="20"/>
          <w:szCs w:val="20"/>
        </w:rPr>
        <w:t xml:space="preserve"> за прилагане на Общата организация на пазарите на земеделски продукти на Европейския съюз (ЗПООПЗПЕС)</w:t>
      </w:r>
      <w:r w:rsidR="004809A7" w:rsidRPr="00F00D6B">
        <w:rPr>
          <w:rFonts w:ascii="Verdana" w:eastAsia="Calibri" w:hAnsi="Verdana" w:cs="Times New Roman"/>
          <w:sz w:val="20"/>
          <w:szCs w:val="20"/>
        </w:rPr>
        <w:t>, м</w:t>
      </w:r>
      <w:r w:rsidRPr="00F00D6B">
        <w:rPr>
          <w:rFonts w:ascii="Verdana" w:eastAsia="Calibri" w:hAnsi="Verdana" w:cs="Times New Roman"/>
          <w:sz w:val="20"/>
          <w:szCs w:val="20"/>
        </w:rPr>
        <w:t xml:space="preserve">инистърът на земеделието може да определя с наредби секторите на земеделието, в които </w:t>
      </w:r>
      <w:r w:rsidR="008641CD" w:rsidRPr="00F00D6B">
        <w:rPr>
          <w:rFonts w:ascii="Verdana" w:eastAsia="Calibri" w:hAnsi="Verdana" w:cs="Times New Roman"/>
          <w:sz w:val="20"/>
          <w:szCs w:val="20"/>
        </w:rPr>
        <w:t xml:space="preserve">могат да </w:t>
      </w:r>
      <w:r w:rsidRPr="00F00D6B">
        <w:rPr>
          <w:rFonts w:ascii="Verdana" w:eastAsia="Calibri" w:hAnsi="Verdana" w:cs="Times New Roman"/>
          <w:sz w:val="20"/>
          <w:szCs w:val="20"/>
        </w:rPr>
        <w:t>се признават организации на производители, асоциации на организации на производители и междубраншови организации, условията и реда за признаване на организации на производители, асоциации на организации на производители и междубраншови организации и условията, при които организациите на производители и асоциациите на организации на производители могат да сключват договори за доставка от името на членуващите в тях производители.</w:t>
      </w:r>
    </w:p>
    <w:p w:rsidR="00681C14" w:rsidRPr="00F00D6B" w:rsidRDefault="00681C14" w:rsidP="00735B85">
      <w:pPr>
        <w:spacing w:before="100" w:beforeAutospacing="1" w:after="120" w:line="360" w:lineRule="auto"/>
        <w:ind w:firstLine="708"/>
        <w:jc w:val="both"/>
        <w:rPr>
          <w:rFonts w:ascii="Verdana" w:eastAsia="Calibri" w:hAnsi="Verdana" w:cs="Times New Roman"/>
          <w:sz w:val="20"/>
          <w:szCs w:val="20"/>
        </w:rPr>
      </w:pPr>
      <w:r w:rsidRPr="00F00D6B">
        <w:rPr>
          <w:rFonts w:ascii="Verdana" w:eastAsia="Calibri" w:hAnsi="Verdana" w:cs="Times New Roman"/>
          <w:sz w:val="20"/>
          <w:szCs w:val="20"/>
        </w:rPr>
        <w:t>Условията и реда за признаване и контрол на организации на производители, асоциации на организации на производители и междубраншови организации са уредени в различни наредби в зависимост от спецификата на сектора</w:t>
      </w:r>
      <w:r w:rsidR="004809A7" w:rsidRPr="00F00D6B">
        <w:rPr>
          <w:rFonts w:ascii="Verdana" w:eastAsia="Calibri" w:hAnsi="Verdana" w:cs="Times New Roman"/>
          <w:sz w:val="20"/>
          <w:szCs w:val="20"/>
        </w:rPr>
        <w:t>,</w:t>
      </w:r>
      <w:r w:rsidRPr="00F00D6B">
        <w:rPr>
          <w:rFonts w:ascii="Verdana" w:eastAsia="Calibri" w:hAnsi="Verdana" w:cs="Times New Roman"/>
          <w:sz w:val="20"/>
          <w:szCs w:val="20"/>
        </w:rPr>
        <w:t xml:space="preserve"> в ко</w:t>
      </w:r>
      <w:r w:rsidR="004809A7" w:rsidRPr="00F00D6B">
        <w:rPr>
          <w:rFonts w:ascii="Verdana" w:eastAsia="Calibri" w:hAnsi="Verdana" w:cs="Times New Roman"/>
          <w:sz w:val="20"/>
          <w:szCs w:val="20"/>
        </w:rPr>
        <w:t>й</w:t>
      </w:r>
      <w:r w:rsidRPr="00F00D6B">
        <w:rPr>
          <w:rFonts w:ascii="Verdana" w:eastAsia="Calibri" w:hAnsi="Verdana" w:cs="Times New Roman"/>
          <w:sz w:val="20"/>
          <w:szCs w:val="20"/>
        </w:rPr>
        <w:t>то функционират обединенията.</w:t>
      </w:r>
    </w:p>
    <w:p w:rsidR="00681C14" w:rsidRPr="00F00D6B" w:rsidRDefault="00681C14" w:rsidP="00735B85">
      <w:pPr>
        <w:pStyle w:val="ListParagraph"/>
        <w:numPr>
          <w:ilvl w:val="0"/>
          <w:numId w:val="3"/>
        </w:numPr>
        <w:spacing w:before="100" w:beforeAutospacing="1" w:after="120" w:line="360" w:lineRule="auto"/>
        <w:jc w:val="both"/>
        <w:rPr>
          <w:rFonts w:ascii="Verdana" w:eastAsia="Calibri" w:hAnsi="Verdana" w:cs="Times New Roman"/>
          <w:sz w:val="20"/>
          <w:szCs w:val="20"/>
        </w:rPr>
      </w:pPr>
      <w:r w:rsidRPr="00F00D6B">
        <w:rPr>
          <w:rFonts w:ascii="Verdana" w:eastAsia="Calibri" w:hAnsi="Verdana" w:cs="Times New Roman"/>
          <w:sz w:val="20"/>
          <w:szCs w:val="20"/>
        </w:rPr>
        <w:t xml:space="preserve">За сектор „Плодове и зеленчуци“, </w:t>
      </w:r>
      <w:r w:rsidR="005654F3" w:rsidRPr="00F00D6B">
        <w:rPr>
          <w:rFonts w:ascii="Verdana" w:eastAsia="Calibri" w:hAnsi="Verdana" w:cs="Times New Roman"/>
          <w:sz w:val="20"/>
          <w:szCs w:val="20"/>
        </w:rPr>
        <w:t xml:space="preserve">Наредба </w:t>
      </w:r>
      <w:r w:rsidRPr="00F00D6B">
        <w:rPr>
          <w:rFonts w:ascii="Verdana" w:eastAsia="Calibri" w:hAnsi="Verdana" w:cs="Times New Roman"/>
          <w:sz w:val="20"/>
          <w:szCs w:val="20"/>
        </w:rPr>
        <w:t xml:space="preserve">№ 11 от 2007 г. за условията и реда за признаване на организации на производители на плодове и зеленчуци и на </w:t>
      </w:r>
      <w:r w:rsidRPr="00F00D6B">
        <w:rPr>
          <w:rFonts w:ascii="Verdana" w:eastAsia="Calibri" w:hAnsi="Verdana" w:cs="Times New Roman"/>
          <w:sz w:val="20"/>
          <w:szCs w:val="20"/>
        </w:rPr>
        <w:lastRenderedPageBreak/>
        <w:t>техните асоциации и за условията и реда за одобряване и изменение на одобрените оперативни програми;</w:t>
      </w:r>
    </w:p>
    <w:p w:rsidR="00681C14" w:rsidRPr="00F00D6B" w:rsidRDefault="00681C14" w:rsidP="00735B85">
      <w:pPr>
        <w:pStyle w:val="ListParagraph"/>
        <w:numPr>
          <w:ilvl w:val="0"/>
          <w:numId w:val="3"/>
        </w:numPr>
        <w:spacing w:before="100" w:beforeAutospacing="1" w:after="120" w:line="360" w:lineRule="auto"/>
        <w:jc w:val="both"/>
        <w:rPr>
          <w:rFonts w:ascii="Verdana" w:eastAsia="Calibri" w:hAnsi="Verdana" w:cs="Times New Roman"/>
          <w:sz w:val="20"/>
          <w:szCs w:val="20"/>
        </w:rPr>
      </w:pPr>
      <w:r w:rsidRPr="00F00D6B">
        <w:rPr>
          <w:rFonts w:ascii="Verdana" w:eastAsia="Calibri" w:hAnsi="Verdana" w:cs="Times New Roman"/>
          <w:sz w:val="20"/>
          <w:szCs w:val="20"/>
        </w:rPr>
        <w:t xml:space="preserve">За сектор „Мляко и млечни продукти“, </w:t>
      </w:r>
      <w:r w:rsidR="005654F3" w:rsidRPr="00F00D6B">
        <w:rPr>
          <w:rFonts w:ascii="Verdana" w:eastAsia="Calibri" w:hAnsi="Verdana" w:cs="Times New Roman"/>
          <w:sz w:val="20"/>
          <w:szCs w:val="20"/>
        </w:rPr>
        <w:t xml:space="preserve">Наредба </w:t>
      </w:r>
      <w:r w:rsidRPr="00F00D6B">
        <w:rPr>
          <w:rFonts w:ascii="Verdana" w:eastAsia="Calibri" w:hAnsi="Verdana" w:cs="Times New Roman"/>
          <w:sz w:val="20"/>
          <w:szCs w:val="20"/>
        </w:rPr>
        <w:t>№ 1 от 2015 г. за договорните отношения в сектора на млякото и условията и реда за признаване на организации на производители, техни асоциации и междубраншови организации в сектора на млякото и млечните продукти;</w:t>
      </w:r>
    </w:p>
    <w:p w:rsidR="00681C14" w:rsidRPr="00F00D6B" w:rsidRDefault="00681C14" w:rsidP="00735B85">
      <w:pPr>
        <w:pStyle w:val="ListParagraph"/>
        <w:numPr>
          <w:ilvl w:val="0"/>
          <w:numId w:val="3"/>
        </w:numPr>
        <w:spacing w:before="100" w:beforeAutospacing="1" w:after="120" w:line="360" w:lineRule="auto"/>
        <w:jc w:val="both"/>
        <w:rPr>
          <w:rFonts w:ascii="Verdana" w:eastAsia="Calibri" w:hAnsi="Verdana" w:cs="Times New Roman"/>
          <w:sz w:val="20"/>
          <w:szCs w:val="20"/>
        </w:rPr>
      </w:pPr>
      <w:r w:rsidRPr="00F00D6B">
        <w:rPr>
          <w:rFonts w:ascii="Verdana" w:eastAsia="Calibri" w:hAnsi="Verdana" w:cs="Times New Roman"/>
          <w:sz w:val="20"/>
          <w:szCs w:val="20"/>
        </w:rPr>
        <w:t>За останалите сектори от Приложение I на Регламент (ЕС) № 1308/2013</w:t>
      </w:r>
      <w:r w:rsidR="005654F3" w:rsidRPr="00F00D6B">
        <w:rPr>
          <w:rFonts w:ascii="Verdana" w:eastAsia="Calibri" w:hAnsi="Verdana" w:cs="Times New Roman"/>
          <w:sz w:val="20"/>
          <w:szCs w:val="20"/>
        </w:rPr>
        <w:t xml:space="preserve"> правилата са в</w:t>
      </w:r>
      <w:r w:rsidRPr="00F00D6B">
        <w:rPr>
          <w:rFonts w:ascii="Verdana" w:eastAsia="Calibri" w:hAnsi="Verdana" w:cs="Times New Roman"/>
          <w:sz w:val="20"/>
          <w:szCs w:val="20"/>
        </w:rPr>
        <w:t xml:space="preserve"> Наредба № 12 от 2015 г. за условията и реда за признаване на организации на производители на земеделски продукти, асоциации на организации на производители и междубраншови организации и на групи производители.</w:t>
      </w:r>
    </w:p>
    <w:p w:rsidR="00FF1402" w:rsidRPr="00F00D6B" w:rsidRDefault="00E92C54" w:rsidP="00735B85">
      <w:pPr>
        <w:spacing w:before="100" w:beforeAutospacing="1" w:after="120"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 xml:space="preserve">Основната разлика </w:t>
      </w:r>
      <w:r w:rsidR="00FF1402" w:rsidRPr="00F00D6B">
        <w:rPr>
          <w:rFonts w:ascii="Verdana" w:eastAsia="Calibri" w:hAnsi="Verdana" w:cs="Times New Roman"/>
          <w:sz w:val="20"/>
          <w:szCs w:val="20"/>
        </w:rPr>
        <w:t>при обединенията</w:t>
      </w:r>
      <w:r w:rsidR="005654F3" w:rsidRPr="00F00D6B">
        <w:rPr>
          <w:rFonts w:ascii="Verdana" w:eastAsia="Calibri" w:hAnsi="Verdana" w:cs="Times New Roman"/>
          <w:sz w:val="20"/>
          <w:szCs w:val="20"/>
        </w:rPr>
        <w:t xml:space="preserve"> е</w:t>
      </w:r>
      <w:r w:rsidR="00FC101D" w:rsidRPr="00F00D6B">
        <w:rPr>
          <w:rFonts w:ascii="Verdana" w:eastAsia="Calibri" w:hAnsi="Verdana" w:cs="Times New Roman"/>
          <w:sz w:val="20"/>
          <w:szCs w:val="20"/>
        </w:rPr>
        <w:t>,</w:t>
      </w:r>
      <w:r w:rsidR="005654F3" w:rsidRPr="00F00D6B">
        <w:rPr>
          <w:rFonts w:ascii="Verdana" w:eastAsia="Calibri" w:hAnsi="Verdana" w:cs="Times New Roman"/>
          <w:sz w:val="20"/>
          <w:szCs w:val="20"/>
        </w:rPr>
        <w:t xml:space="preserve"> че тези</w:t>
      </w:r>
      <w:r w:rsidR="00FF1402" w:rsidRPr="00F00D6B">
        <w:rPr>
          <w:rFonts w:ascii="Verdana" w:eastAsia="Calibri" w:hAnsi="Verdana" w:cs="Times New Roman"/>
          <w:sz w:val="20"/>
          <w:szCs w:val="20"/>
        </w:rPr>
        <w:t xml:space="preserve"> формирани по</w:t>
      </w:r>
      <w:r w:rsidRPr="00F00D6B">
        <w:rPr>
          <w:rFonts w:ascii="Verdana" w:eastAsia="Calibri" w:hAnsi="Verdana" w:cs="Times New Roman"/>
          <w:sz w:val="20"/>
          <w:szCs w:val="20"/>
        </w:rPr>
        <w:t xml:space="preserve"> реда на Регламент (ЕС) № 1305/2013 и Регламент (ЕС) № 1308/2013 </w:t>
      </w:r>
      <w:r w:rsidR="005654F3" w:rsidRPr="00F00D6B">
        <w:rPr>
          <w:rFonts w:ascii="Verdana" w:eastAsia="Calibri" w:hAnsi="Verdana" w:cs="Times New Roman"/>
          <w:sz w:val="20"/>
          <w:szCs w:val="20"/>
        </w:rPr>
        <w:t>задължително покриват</w:t>
      </w:r>
      <w:r w:rsidR="00983860" w:rsidRPr="00F00D6B">
        <w:rPr>
          <w:rFonts w:ascii="Verdana" w:eastAsia="Calibri" w:hAnsi="Verdana" w:cs="Times New Roman"/>
          <w:sz w:val="20"/>
          <w:szCs w:val="20"/>
        </w:rPr>
        <w:t xml:space="preserve"> определени критерии, </w:t>
      </w:r>
      <w:r w:rsidRPr="00F00D6B">
        <w:rPr>
          <w:rFonts w:ascii="Verdana" w:eastAsia="Calibri" w:hAnsi="Verdana" w:cs="Times New Roman"/>
          <w:sz w:val="20"/>
          <w:szCs w:val="20"/>
        </w:rPr>
        <w:t>произтичащи</w:t>
      </w:r>
      <w:r w:rsidR="00983860" w:rsidRPr="00F00D6B">
        <w:rPr>
          <w:rFonts w:ascii="Verdana" w:eastAsia="Calibri" w:hAnsi="Verdana" w:cs="Times New Roman"/>
          <w:sz w:val="20"/>
          <w:szCs w:val="20"/>
        </w:rPr>
        <w:t xml:space="preserve"> от </w:t>
      </w:r>
      <w:r w:rsidR="00513D4A" w:rsidRPr="00F00D6B">
        <w:rPr>
          <w:rFonts w:ascii="Verdana" w:eastAsia="Calibri" w:hAnsi="Verdana" w:cs="Times New Roman"/>
          <w:sz w:val="20"/>
          <w:szCs w:val="20"/>
        </w:rPr>
        <w:t xml:space="preserve">правото на ЕС </w:t>
      </w:r>
      <w:r w:rsidR="00983860" w:rsidRPr="00F00D6B">
        <w:rPr>
          <w:rFonts w:ascii="Verdana" w:eastAsia="Calibri" w:hAnsi="Verdana" w:cs="Times New Roman"/>
          <w:sz w:val="20"/>
          <w:szCs w:val="20"/>
        </w:rPr>
        <w:t>и националното законодателство</w:t>
      </w:r>
      <w:r w:rsidRPr="00F00D6B">
        <w:rPr>
          <w:rFonts w:ascii="Verdana" w:eastAsia="Calibri" w:hAnsi="Verdana" w:cs="Times New Roman"/>
          <w:sz w:val="20"/>
          <w:szCs w:val="20"/>
        </w:rPr>
        <w:t xml:space="preserve"> </w:t>
      </w:r>
      <w:r w:rsidR="004809A7" w:rsidRPr="00F00D6B">
        <w:rPr>
          <w:rFonts w:ascii="Verdana" w:eastAsia="Calibri" w:hAnsi="Verdana" w:cs="Times New Roman"/>
          <w:sz w:val="20"/>
          <w:szCs w:val="20"/>
        </w:rPr>
        <w:t>за</w:t>
      </w:r>
      <w:r w:rsidRPr="00F00D6B">
        <w:rPr>
          <w:rFonts w:ascii="Verdana" w:eastAsia="Calibri" w:hAnsi="Verdana" w:cs="Times New Roman"/>
          <w:sz w:val="20"/>
          <w:szCs w:val="20"/>
        </w:rPr>
        <w:t xml:space="preserve"> признаване от министъра на земеделието</w:t>
      </w:r>
      <w:r w:rsidR="00FF1402" w:rsidRPr="00F00D6B">
        <w:rPr>
          <w:rFonts w:ascii="Verdana" w:eastAsia="Calibri" w:hAnsi="Verdana" w:cs="Times New Roman"/>
          <w:sz w:val="20"/>
          <w:szCs w:val="20"/>
        </w:rPr>
        <w:t>, които останалите н</w:t>
      </w:r>
      <w:r w:rsidR="00FC101D" w:rsidRPr="00F00D6B">
        <w:rPr>
          <w:rFonts w:ascii="Verdana" w:eastAsia="Calibri" w:hAnsi="Verdana" w:cs="Times New Roman"/>
          <w:sz w:val="20"/>
          <w:szCs w:val="20"/>
        </w:rPr>
        <w:t>е</w:t>
      </w:r>
      <w:r w:rsidR="00FF1402" w:rsidRPr="00F00D6B">
        <w:rPr>
          <w:rFonts w:ascii="Verdana" w:eastAsia="Calibri" w:hAnsi="Verdana" w:cs="Times New Roman"/>
          <w:sz w:val="20"/>
          <w:szCs w:val="20"/>
        </w:rPr>
        <w:t xml:space="preserve"> с</w:t>
      </w:r>
      <w:r w:rsidR="00FC101D" w:rsidRPr="00F00D6B">
        <w:rPr>
          <w:rFonts w:ascii="Verdana" w:eastAsia="Calibri" w:hAnsi="Verdana" w:cs="Times New Roman"/>
          <w:sz w:val="20"/>
          <w:szCs w:val="20"/>
        </w:rPr>
        <w:t>а</w:t>
      </w:r>
      <w:r w:rsidR="00FF1402" w:rsidRPr="00F00D6B">
        <w:rPr>
          <w:rFonts w:ascii="Verdana" w:eastAsia="Calibri" w:hAnsi="Verdana" w:cs="Times New Roman"/>
          <w:sz w:val="20"/>
          <w:szCs w:val="20"/>
        </w:rPr>
        <w:t xml:space="preserve"> длъжни да спазват</w:t>
      </w:r>
      <w:r w:rsidR="00983860" w:rsidRPr="00F00D6B">
        <w:rPr>
          <w:rFonts w:ascii="Verdana" w:eastAsia="Calibri" w:hAnsi="Verdana" w:cs="Times New Roman"/>
          <w:sz w:val="20"/>
          <w:szCs w:val="20"/>
        </w:rPr>
        <w:t>.</w:t>
      </w:r>
    </w:p>
    <w:p w:rsidR="00E92C54" w:rsidRPr="00F00D6B" w:rsidRDefault="00E92C54" w:rsidP="00735B85">
      <w:pPr>
        <w:spacing w:before="100" w:beforeAutospacing="1" w:after="120"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Освен официалното им признаване от министъра на земеделието, всички  групи, организации, асоциации на организации на производители и междубраншови организации подлежат на регулярна проверка на дейността им</w:t>
      </w:r>
      <w:r w:rsidR="00305F89" w:rsidRPr="00F00D6B">
        <w:rPr>
          <w:rFonts w:ascii="Verdana" w:eastAsia="Calibri" w:hAnsi="Verdana" w:cs="Times New Roman"/>
          <w:sz w:val="20"/>
          <w:szCs w:val="20"/>
        </w:rPr>
        <w:t>, като</w:t>
      </w:r>
      <w:r w:rsidR="00F169F4" w:rsidRPr="00F00D6B">
        <w:rPr>
          <w:rFonts w:ascii="Verdana" w:eastAsia="Calibri" w:hAnsi="Verdana" w:cs="Times New Roman"/>
          <w:sz w:val="20"/>
          <w:szCs w:val="20"/>
        </w:rPr>
        <w:t xml:space="preserve"> </w:t>
      </w:r>
      <w:r w:rsidRPr="00F00D6B">
        <w:rPr>
          <w:rFonts w:ascii="Verdana" w:eastAsia="Calibri" w:hAnsi="Verdana" w:cs="Times New Roman"/>
          <w:sz w:val="20"/>
          <w:szCs w:val="20"/>
        </w:rPr>
        <w:t>в зависимост от резултатите</w:t>
      </w:r>
      <w:r w:rsidR="00F169F4" w:rsidRPr="00F00D6B">
        <w:rPr>
          <w:rFonts w:ascii="Verdana" w:eastAsia="Calibri" w:hAnsi="Verdana" w:cs="Times New Roman"/>
          <w:sz w:val="20"/>
          <w:szCs w:val="20"/>
        </w:rPr>
        <w:t>,</w:t>
      </w:r>
      <w:r w:rsidRPr="00F00D6B">
        <w:rPr>
          <w:rFonts w:ascii="Verdana" w:eastAsia="Calibri" w:hAnsi="Verdana" w:cs="Times New Roman"/>
          <w:sz w:val="20"/>
          <w:szCs w:val="20"/>
        </w:rPr>
        <w:t xml:space="preserve"> същите могат да продължат да функционират като признати от министъра или съответно </w:t>
      </w:r>
      <w:r w:rsidR="00305F89" w:rsidRPr="00F00D6B">
        <w:rPr>
          <w:rFonts w:ascii="Verdana" w:eastAsia="Calibri" w:hAnsi="Verdana" w:cs="Times New Roman"/>
          <w:sz w:val="20"/>
          <w:szCs w:val="20"/>
        </w:rPr>
        <w:t xml:space="preserve">признаването да бъде </w:t>
      </w:r>
      <w:r w:rsidR="00513D4A" w:rsidRPr="00F00D6B">
        <w:rPr>
          <w:rFonts w:ascii="Verdana" w:eastAsia="Calibri" w:hAnsi="Verdana" w:cs="Times New Roman"/>
          <w:sz w:val="20"/>
          <w:szCs w:val="20"/>
        </w:rPr>
        <w:t>оттеглено</w:t>
      </w:r>
      <w:r w:rsidRPr="00F00D6B">
        <w:rPr>
          <w:rFonts w:ascii="Verdana" w:eastAsia="Calibri" w:hAnsi="Verdana" w:cs="Times New Roman"/>
          <w:sz w:val="20"/>
          <w:szCs w:val="20"/>
        </w:rPr>
        <w:t xml:space="preserve">. </w:t>
      </w:r>
      <w:r w:rsidR="006E1B23" w:rsidRPr="00F00D6B">
        <w:rPr>
          <w:rFonts w:ascii="Verdana" w:eastAsia="Calibri" w:hAnsi="Verdana" w:cs="Times New Roman"/>
          <w:sz w:val="20"/>
          <w:szCs w:val="20"/>
        </w:rPr>
        <w:t>Признава</w:t>
      </w:r>
      <w:r w:rsidR="003B0E2F" w:rsidRPr="00F00D6B">
        <w:rPr>
          <w:rFonts w:ascii="Verdana" w:eastAsia="Calibri" w:hAnsi="Verdana" w:cs="Times New Roman"/>
          <w:sz w:val="20"/>
          <w:szCs w:val="20"/>
        </w:rPr>
        <w:t>не</w:t>
      </w:r>
      <w:r w:rsidR="006E1B23" w:rsidRPr="00F00D6B">
        <w:rPr>
          <w:rFonts w:ascii="Verdana" w:eastAsia="Calibri" w:hAnsi="Verdana" w:cs="Times New Roman"/>
          <w:sz w:val="20"/>
          <w:szCs w:val="20"/>
        </w:rPr>
        <w:t>т</w:t>
      </w:r>
      <w:r w:rsidR="003B0E2F" w:rsidRPr="00F00D6B">
        <w:rPr>
          <w:rFonts w:ascii="Verdana" w:eastAsia="Calibri" w:hAnsi="Verdana" w:cs="Times New Roman"/>
          <w:sz w:val="20"/>
          <w:szCs w:val="20"/>
        </w:rPr>
        <w:t>о</w:t>
      </w:r>
      <w:r w:rsidR="006E1B23" w:rsidRPr="00F00D6B">
        <w:rPr>
          <w:rFonts w:ascii="Verdana" w:eastAsia="Calibri" w:hAnsi="Verdana" w:cs="Times New Roman"/>
          <w:sz w:val="20"/>
          <w:szCs w:val="20"/>
        </w:rPr>
        <w:t xml:space="preserve"> им по реда на Регламент (ЕС) № 1305/2013 и Регламент (ЕС) № 1308/2013 изисква пълна</w:t>
      </w:r>
      <w:r w:rsidRPr="00F00D6B">
        <w:rPr>
          <w:rFonts w:ascii="Verdana" w:eastAsia="Calibri" w:hAnsi="Verdana" w:cs="Times New Roman"/>
          <w:sz w:val="20"/>
          <w:szCs w:val="20"/>
        </w:rPr>
        <w:t xml:space="preserve"> прозрачност на дейността им, което </w:t>
      </w:r>
      <w:r w:rsidR="006E1B23" w:rsidRPr="00F00D6B">
        <w:rPr>
          <w:rFonts w:ascii="Verdana" w:eastAsia="Calibri" w:hAnsi="Verdana" w:cs="Times New Roman"/>
          <w:sz w:val="20"/>
          <w:szCs w:val="20"/>
        </w:rPr>
        <w:t>е предпоставка за създаване на възможност същите да бъдат</w:t>
      </w:r>
      <w:r w:rsidRPr="00F00D6B">
        <w:rPr>
          <w:rFonts w:ascii="Verdana" w:eastAsia="Calibri" w:hAnsi="Verdana" w:cs="Times New Roman"/>
          <w:sz w:val="20"/>
          <w:szCs w:val="20"/>
        </w:rPr>
        <w:t xml:space="preserve"> допустими за </w:t>
      </w:r>
      <w:r w:rsidR="006E1B23" w:rsidRPr="00F00D6B">
        <w:rPr>
          <w:rFonts w:ascii="Verdana" w:eastAsia="Calibri" w:hAnsi="Verdana" w:cs="Times New Roman"/>
          <w:sz w:val="20"/>
          <w:szCs w:val="20"/>
        </w:rPr>
        <w:t>участие</w:t>
      </w:r>
      <w:r w:rsidRPr="00F00D6B">
        <w:rPr>
          <w:rFonts w:ascii="Verdana" w:eastAsia="Calibri" w:hAnsi="Verdana" w:cs="Times New Roman"/>
          <w:sz w:val="20"/>
          <w:szCs w:val="20"/>
        </w:rPr>
        <w:t xml:space="preserve"> по </w:t>
      </w:r>
      <w:r w:rsidR="006E1B23" w:rsidRPr="00F00D6B">
        <w:rPr>
          <w:rFonts w:ascii="Verdana" w:eastAsia="Calibri" w:hAnsi="Verdana" w:cs="Times New Roman"/>
          <w:sz w:val="20"/>
          <w:szCs w:val="20"/>
        </w:rPr>
        <w:t>мерките</w:t>
      </w:r>
      <w:r w:rsidR="004809A7" w:rsidRPr="00F00D6B">
        <w:rPr>
          <w:rFonts w:ascii="Verdana" w:eastAsia="Calibri" w:hAnsi="Verdana" w:cs="Times New Roman"/>
          <w:sz w:val="20"/>
          <w:szCs w:val="20"/>
        </w:rPr>
        <w:t>,</w:t>
      </w:r>
      <w:r w:rsidR="006E1B23" w:rsidRPr="00F00D6B">
        <w:rPr>
          <w:rFonts w:ascii="Verdana" w:eastAsia="Calibri" w:hAnsi="Verdana" w:cs="Times New Roman"/>
          <w:sz w:val="20"/>
          <w:szCs w:val="20"/>
        </w:rPr>
        <w:t xml:space="preserve"> финансирани с </w:t>
      </w:r>
      <w:r w:rsidRPr="00F00D6B">
        <w:rPr>
          <w:rFonts w:ascii="Verdana" w:eastAsia="Calibri" w:hAnsi="Verdana" w:cs="Times New Roman"/>
          <w:sz w:val="20"/>
          <w:szCs w:val="20"/>
        </w:rPr>
        <w:t xml:space="preserve">европейски </w:t>
      </w:r>
      <w:r w:rsidR="006E1B23" w:rsidRPr="00F00D6B">
        <w:rPr>
          <w:rFonts w:ascii="Verdana" w:eastAsia="Calibri" w:hAnsi="Verdana" w:cs="Times New Roman"/>
          <w:sz w:val="20"/>
          <w:szCs w:val="20"/>
        </w:rPr>
        <w:t>и национални средства.</w:t>
      </w:r>
    </w:p>
    <w:p w:rsidR="00681C14" w:rsidRPr="00F00D6B" w:rsidRDefault="006E1B23" w:rsidP="00735B85">
      <w:pPr>
        <w:pStyle w:val="ListParagraph"/>
        <w:spacing w:before="100" w:beforeAutospacing="1" w:after="120" w:line="360" w:lineRule="auto"/>
        <w:ind w:left="0" w:firstLine="708"/>
        <w:jc w:val="both"/>
        <w:rPr>
          <w:rFonts w:ascii="Verdana" w:eastAsia="Calibri" w:hAnsi="Verdana" w:cs="Times New Roman"/>
          <w:sz w:val="20"/>
          <w:szCs w:val="20"/>
        </w:rPr>
      </w:pPr>
      <w:r w:rsidRPr="00F00D6B">
        <w:rPr>
          <w:rFonts w:ascii="Verdana" w:eastAsia="Calibri" w:hAnsi="Verdana" w:cs="Times New Roman"/>
          <w:sz w:val="20"/>
          <w:szCs w:val="20"/>
        </w:rPr>
        <w:t xml:space="preserve">При този тип обединения на земеделски производители ролята на държавата, в частност </w:t>
      </w:r>
      <w:r w:rsidR="00513D4A" w:rsidRPr="00F00D6B">
        <w:rPr>
          <w:rFonts w:ascii="Verdana" w:eastAsia="Calibri" w:hAnsi="Verdana" w:cs="Times New Roman"/>
          <w:sz w:val="20"/>
          <w:szCs w:val="20"/>
        </w:rPr>
        <w:t>М</w:t>
      </w:r>
      <w:r w:rsidRPr="00F00D6B">
        <w:rPr>
          <w:rFonts w:ascii="Verdana" w:eastAsia="Calibri" w:hAnsi="Verdana" w:cs="Times New Roman"/>
          <w:sz w:val="20"/>
          <w:szCs w:val="20"/>
        </w:rPr>
        <w:t xml:space="preserve">инистерство на земеделието (МЗм) е основна и се изразява в </w:t>
      </w:r>
      <w:r w:rsidR="00FC101D" w:rsidRPr="00F00D6B">
        <w:rPr>
          <w:rFonts w:ascii="Verdana" w:eastAsia="Calibri" w:hAnsi="Verdana" w:cs="Times New Roman"/>
          <w:sz w:val="20"/>
          <w:szCs w:val="20"/>
        </w:rPr>
        <w:t>изискване на редовно представяне</w:t>
      </w:r>
      <w:r w:rsidRPr="00F00D6B">
        <w:rPr>
          <w:rFonts w:ascii="Verdana" w:eastAsia="Calibri" w:hAnsi="Verdana" w:cs="Times New Roman"/>
          <w:sz w:val="20"/>
          <w:szCs w:val="20"/>
        </w:rPr>
        <w:t xml:space="preserve"> на информация за дейността на обедине</w:t>
      </w:r>
      <w:r w:rsidR="00F169F4" w:rsidRPr="00F00D6B">
        <w:rPr>
          <w:rFonts w:ascii="Verdana" w:eastAsia="Calibri" w:hAnsi="Verdana" w:cs="Times New Roman"/>
          <w:sz w:val="20"/>
          <w:szCs w:val="20"/>
        </w:rPr>
        <w:t>нието, за дейността на членската им маса,</w:t>
      </w:r>
      <w:r w:rsidRPr="00F00D6B">
        <w:rPr>
          <w:rFonts w:ascii="Verdana" w:eastAsia="Calibri" w:hAnsi="Verdana" w:cs="Times New Roman"/>
          <w:sz w:val="20"/>
          <w:szCs w:val="20"/>
        </w:rPr>
        <w:t xml:space="preserve"> </w:t>
      </w:r>
      <w:r w:rsidR="00F169F4" w:rsidRPr="00F00D6B">
        <w:rPr>
          <w:rFonts w:ascii="Verdana" w:eastAsia="Calibri" w:hAnsi="Verdana" w:cs="Times New Roman"/>
          <w:sz w:val="20"/>
          <w:szCs w:val="20"/>
        </w:rPr>
        <w:t>за дейността им под формата на</w:t>
      </w:r>
      <w:r w:rsidRPr="00F00D6B">
        <w:rPr>
          <w:rFonts w:ascii="Verdana" w:eastAsia="Calibri" w:hAnsi="Verdana" w:cs="Times New Roman"/>
          <w:sz w:val="20"/>
          <w:szCs w:val="20"/>
        </w:rPr>
        <w:t xml:space="preserve"> финансови и счетоводни отчети, данни за обработваеми площи</w:t>
      </w:r>
      <w:r w:rsidR="00F169F4" w:rsidRPr="00F00D6B">
        <w:rPr>
          <w:rFonts w:ascii="Verdana" w:eastAsia="Calibri" w:hAnsi="Verdana" w:cs="Times New Roman"/>
          <w:sz w:val="20"/>
          <w:szCs w:val="20"/>
        </w:rPr>
        <w:t>,</w:t>
      </w:r>
      <w:r w:rsidRPr="00F00D6B">
        <w:rPr>
          <w:rFonts w:ascii="Verdana" w:eastAsia="Calibri" w:hAnsi="Verdana" w:cs="Times New Roman"/>
          <w:sz w:val="20"/>
          <w:szCs w:val="20"/>
        </w:rPr>
        <w:t xml:space="preserve"> </w:t>
      </w:r>
      <w:r w:rsidR="00F169F4" w:rsidRPr="00F00D6B">
        <w:rPr>
          <w:rFonts w:ascii="Verdana" w:eastAsia="Calibri" w:hAnsi="Verdana" w:cs="Times New Roman"/>
          <w:sz w:val="20"/>
          <w:szCs w:val="20"/>
        </w:rPr>
        <w:t>информация за</w:t>
      </w:r>
      <w:r w:rsidRPr="00F00D6B">
        <w:rPr>
          <w:rFonts w:ascii="Verdana" w:eastAsia="Calibri" w:hAnsi="Verdana" w:cs="Times New Roman"/>
          <w:sz w:val="20"/>
          <w:szCs w:val="20"/>
        </w:rPr>
        <w:t xml:space="preserve"> отглеждани животни, </w:t>
      </w:r>
      <w:r w:rsidR="00F169F4" w:rsidRPr="00F00D6B">
        <w:rPr>
          <w:rFonts w:ascii="Verdana" w:eastAsia="Calibri" w:hAnsi="Verdana" w:cs="Times New Roman"/>
          <w:sz w:val="20"/>
          <w:szCs w:val="20"/>
        </w:rPr>
        <w:t xml:space="preserve">данни за </w:t>
      </w:r>
      <w:r w:rsidRPr="00F00D6B">
        <w:rPr>
          <w:rFonts w:ascii="Verdana" w:eastAsia="Calibri" w:hAnsi="Verdana" w:cs="Times New Roman"/>
          <w:sz w:val="20"/>
          <w:szCs w:val="20"/>
        </w:rPr>
        <w:t xml:space="preserve">реализирани обеми и обороти от произвежданите продукти. </w:t>
      </w:r>
      <w:r w:rsidR="0000113E" w:rsidRPr="00F00D6B">
        <w:rPr>
          <w:rFonts w:ascii="Verdana" w:eastAsia="Calibri" w:hAnsi="Verdana" w:cs="Times New Roman"/>
          <w:sz w:val="20"/>
          <w:szCs w:val="20"/>
        </w:rPr>
        <w:t xml:space="preserve">В </w:t>
      </w:r>
      <w:r w:rsidR="00513D4A" w:rsidRPr="00F00D6B">
        <w:rPr>
          <w:rFonts w:ascii="Verdana" w:eastAsia="Calibri" w:hAnsi="Verdana" w:cs="Times New Roman"/>
          <w:sz w:val="20"/>
          <w:szCs w:val="20"/>
        </w:rPr>
        <w:t xml:space="preserve">правото на ЕС </w:t>
      </w:r>
      <w:r w:rsidR="00CB04FB" w:rsidRPr="00F00D6B">
        <w:rPr>
          <w:rFonts w:ascii="Verdana" w:eastAsia="Calibri" w:hAnsi="Verdana" w:cs="Times New Roman"/>
          <w:sz w:val="20"/>
          <w:szCs w:val="20"/>
        </w:rPr>
        <w:t>и в частност</w:t>
      </w:r>
      <w:r w:rsidR="0000113E" w:rsidRPr="00F00D6B">
        <w:rPr>
          <w:rFonts w:ascii="Verdana" w:eastAsia="Calibri" w:hAnsi="Verdana" w:cs="Times New Roman"/>
          <w:sz w:val="20"/>
          <w:szCs w:val="20"/>
        </w:rPr>
        <w:t xml:space="preserve"> в Регламент (ЕС) № 1308/2013 са посочени условията, при които може да бъдат одобрени организации на производители, асоциации на организации на производители и междубраншови организации. </w:t>
      </w:r>
      <w:r w:rsidR="00305F89" w:rsidRPr="00F00D6B">
        <w:rPr>
          <w:rFonts w:ascii="Verdana" w:eastAsia="Calibri" w:hAnsi="Verdana" w:cs="Times New Roman"/>
          <w:sz w:val="20"/>
          <w:szCs w:val="20"/>
        </w:rPr>
        <w:t xml:space="preserve">Предвидени </w:t>
      </w:r>
      <w:r w:rsidR="0000113E" w:rsidRPr="00F00D6B">
        <w:rPr>
          <w:rFonts w:ascii="Verdana" w:eastAsia="Calibri" w:hAnsi="Verdana" w:cs="Times New Roman"/>
          <w:sz w:val="20"/>
          <w:szCs w:val="20"/>
        </w:rPr>
        <w:t xml:space="preserve">са изисквания какви цели е необходимо да бъдат заложени за изпълнение и какви дейности следва да </w:t>
      </w:r>
      <w:r w:rsidR="00305F89" w:rsidRPr="00F00D6B">
        <w:rPr>
          <w:rFonts w:ascii="Verdana" w:eastAsia="Calibri" w:hAnsi="Verdana" w:cs="Times New Roman"/>
          <w:sz w:val="20"/>
          <w:szCs w:val="20"/>
        </w:rPr>
        <w:t>извършват</w:t>
      </w:r>
      <w:r w:rsidR="0000113E" w:rsidRPr="00F00D6B">
        <w:rPr>
          <w:rFonts w:ascii="Verdana" w:eastAsia="Calibri" w:hAnsi="Verdana" w:cs="Times New Roman"/>
          <w:sz w:val="20"/>
          <w:szCs w:val="20"/>
        </w:rPr>
        <w:t xml:space="preserve">, на какви условия е необходимо да отговарят, каква информация е необходимо да предоставят на министерство на земеделието, </w:t>
      </w:r>
      <w:r w:rsidR="00F169F4" w:rsidRPr="00F00D6B">
        <w:rPr>
          <w:rFonts w:ascii="Verdana" w:eastAsia="Calibri" w:hAnsi="Verdana" w:cs="Times New Roman"/>
          <w:sz w:val="20"/>
          <w:szCs w:val="20"/>
        </w:rPr>
        <w:t>какви са условията за приемане и освобождаване на членовете</w:t>
      </w:r>
      <w:r w:rsidR="006D6AF9" w:rsidRPr="00F00D6B">
        <w:rPr>
          <w:rFonts w:ascii="Verdana" w:eastAsia="Calibri" w:hAnsi="Verdana" w:cs="Times New Roman"/>
          <w:sz w:val="20"/>
          <w:szCs w:val="20"/>
        </w:rPr>
        <w:t>.</w:t>
      </w:r>
      <w:r w:rsidR="00F169F4" w:rsidRPr="00F00D6B">
        <w:rPr>
          <w:rFonts w:ascii="Verdana" w:eastAsia="Calibri" w:hAnsi="Verdana" w:cs="Times New Roman"/>
          <w:sz w:val="20"/>
          <w:szCs w:val="20"/>
        </w:rPr>
        <w:t xml:space="preserve"> </w:t>
      </w:r>
      <w:r w:rsidR="006D6AF9" w:rsidRPr="00F00D6B">
        <w:rPr>
          <w:rFonts w:ascii="Verdana" w:eastAsia="Calibri" w:hAnsi="Verdana" w:cs="Times New Roman"/>
          <w:sz w:val="20"/>
          <w:szCs w:val="20"/>
        </w:rPr>
        <w:t>В</w:t>
      </w:r>
      <w:r w:rsidR="0000113E" w:rsidRPr="00F00D6B">
        <w:rPr>
          <w:rFonts w:ascii="Verdana" w:eastAsia="Calibri" w:hAnsi="Verdana" w:cs="Times New Roman"/>
          <w:sz w:val="20"/>
          <w:szCs w:val="20"/>
        </w:rPr>
        <w:t>ъведени са задължителни текстове, които е необхо</w:t>
      </w:r>
      <w:r w:rsidR="00F169F4" w:rsidRPr="00F00D6B">
        <w:rPr>
          <w:rFonts w:ascii="Verdana" w:eastAsia="Calibri" w:hAnsi="Verdana" w:cs="Times New Roman"/>
          <w:sz w:val="20"/>
          <w:szCs w:val="20"/>
        </w:rPr>
        <w:t xml:space="preserve">димо да залегнат в </w:t>
      </w:r>
      <w:r w:rsidR="00F169F4" w:rsidRPr="00F00D6B">
        <w:rPr>
          <w:rFonts w:ascii="Verdana" w:eastAsia="Calibri" w:hAnsi="Verdana" w:cs="Times New Roman"/>
          <w:sz w:val="20"/>
          <w:szCs w:val="20"/>
        </w:rPr>
        <w:lastRenderedPageBreak/>
        <w:t xml:space="preserve">уставите им, </w:t>
      </w:r>
      <w:r w:rsidR="0000113E" w:rsidRPr="00F00D6B">
        <w:rPr>
          <w:rFonts w:ascii="Verdana" w:eastAsia="Calibri" w:hAnsi="Verdana" w:cs="Times New Roman"/>
          <w:sz w:val="20"/>
          <w:szCs w:val="20"/>
        </w:rPr>
        <w:t xml:space="preserve">както и други </w:t>
      </w:r>
      <w:r w:rsidR="00CB04FB" w:rsidRPr="00F00D6B">
        <w:rPr>
          <w:rFonts w:ascii="Verdana" w:eastAsia="Calibri" w:hAnsi="Verdana" w:cs="Times New Roman"/>
          <w:sz w:val="20"/>
          <w:szCs w:val="20"/>
        </w:rPr>
        <w:t>изисквания, които обединенията следва да изпълняват</w:t>
      </w:r>
      <w:r w:rsidR="0000113E" w:rsidRPr="00F00D6B">
        <w:rPr>
          <w:rFonts w:ascii="Verdana" w:eastAsia="Calibri" w:hAnsi="Verdana" w:cs="Times New Roman"/>
          <w:sz w:val="20"/>
          <w:szCs w:val="20"/>
        </w:rPr>
        <w:t xml:space="preserve">. </w:t>
      </w:r>
      <w:r w:rsidR="00B14249" w:rsidRPr="00F00D6B">
        <w:rPr>
          <w:rFonts w:ascii="Verdana" w:eastAsia="Calibri" w:hAnsi="Verdana" w:cs="Times New Roman"/>
          <w:sz w:val="20"/>
          <w:szCs w:val="20"/>
        </w:rPr>
        <w:t xml:space="preserve">Съществуват и правила за определяне на членския състав по отношение на задължителен период на </w:t>
      </w:r>
      <w:r w:rsidR="0000113E" w:rsidRPr="00F00D6B">
        <w:rPr>
          <w:rFonts w:ascii="Verdana" w:eastAsia="Calibri" w:hAnsi="Verdana" w:cs="Times New Roman"/>
          <w:sz w:val="20"/>
          <w:szCs w:val="20"/>
        </w:rPr>
        <w:t>членство</w:t>
      </w:r>
      <w:r w:rsidR="00B14249" w:rsidRPr="00F00D6B">
        <w:rPr>
          <w:rFonts w:ascii="Verdana" w:eastAsia="Calibri" w:hAnsi="Verdana" w:cs="Times New Roman"/>
          <w:sz w:val="20"/>
          <w:szCs w:val="20"/>
        </w:rPr>
        <w:t xml:space="preserve">, условия при които могат да бъдат приемани и освобождавани членове, както и </w:t>
      </w:r>
      <w:r w:rsidR="006D6AF9" w:rsidRPr="00F00D6B">
        <w:rPr>
          <w:rFonts w:ascii="Verdana" w:eastAsia="Calibri" w:hAnsi="Verdana" w:cs="Times New Roman"/>
          <w:sz w:val="20"/>
          <w:szCs w:val="20"/>
        </w:rPr>
        <w:t xml:space="preserve">правила относно </w:t>
      </w:r>
      <w:r w:rsidR="007668FA" w:rsidRPr="00F00D6B">
        <w:rPr>
          <w:rFonts w:ascii="Verdana" w:eastAsia="Calibri" w:hAnsi="Verdana" w:cs="Times New Roman"/>
          <w:sz w:val="20"/>
          <w:szCs w:val="20"/>
        </w:rPr>
        <w:t xml:space="preserve">докладването на данни за </w:t>
      </w:r>
      <w:r w:rsidR="006D6AF9" w:rsidRPr="00F00D6B">
        <w:rPr>
          <w:rFonts w:ascii="Verdana" w:eastAsia="Calibri" w:hAnsi="Verdana" w:cs="Times New Roman"/>
          <w:sz w:val="20"/>
          <w:szCs w:val="20"/>
        </w:rPr>
        <w:t>земеделските</w:t>
      </w:r>
      <w:r w:rsidR="00B14249" w:rsidRPr="00F00D6B">
        <w:rPr>
          <w:rFonts w:ascii="Verdana" w:eastAsia="Calibri" w:hAnsi="Verdana" w:cs="Times New Roman"/>
          <w:sz w:val="20"/>
          <w:szCs w:val="20"/>
        </w:rPr>
        <w:t xml:space="preserve"> продукти</w:t>
      </w:r>
      <w:r w:rsidR="001F65DD" w:rsidRPr="00F00D6B">
        <w:rPr>
          <w:rFonts w:ascii="Verdana" w:eastAsia="Calibri" w:hAnsi="Verdana" w:cs="Times New Roman"/>
          <w:sz w:val="20"/>
          <w:szCs w:val="20"/>
        </w:rPr>
        <w:t>,</w:t>
      </w:r>
      <w:r w:rsidR="00B14249" w:rsidRPr="00F00D6B">
        <w:rPr>
          <w:rFonts w:ascii="Verdana" w:eastAsia="Calibri" w:hAnsi="Verdana" w:cs="Times New Roman"/>
          <w:sz w:val="20"/>
          <w:szCs w:val="20"/>
        </w:rPr>
        <w:t xml:space="preserve"> в зависимост от сектора</w:t>
      </w:r>
      <w:r w:rsidR="00F169F4" w:rsidRPr="00F00D6B">
        <w:rPr>
          <w:rFonts w:ascii="Verdana" w:eastAsia="Calibri" w:hAnsi="Verdana" w:cs="Times New Roman"/>
          <w:sz w:val="20"/>
          <w:szCs w:val="20"/>
        </w:rPr>
        <w:t>,</w:t>
      </w:r>
      <w:r w:rsidR="00FC101D" w:rsidRPr="00F00D6B">
        <w:rPr>
          <w:rFonts w:ascii="Verdana" w:eastAsia="Calibri" w:hAnsi="Verdana" w:cs="Times New Roman"/>
          <w:sz w:val="20"/>
          <w:szCs w:val="20"/>
        </w:rPr>
        <w:t xml:space="preserve"> в кой</w:t>
      </w:r>
      <w:r w:rsidR="00B14249" w:rsidRPr="00F00D6B">
        <w:rPr>
          <w:rFonts w:ascii="Verdana" w:eastAsia="Calibri" w:hAnsi="Verdana" w:cs="Times New Roman"/>
          <w:sz w:val="20"/>
          <w:szCs w:val="20"/>
        </w:rPr>
        <w:t xml:space="preserve">то е признато обединението. </w:t>
      </w:r>
    </w:p>
    <w:p w:rsidR="00DD4449" w:rsidRPr="00F00D6B" w:rsidRDefault="00983860" w:rsidP="00735B85">
      <w:pPr>
        <w:spacing w:before="100" w:beforeAutospacing="1" w:after="120"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 xml:space="preserve">Създаването на организациите на производители, асоциациите на организации на производители и междубраншови организации </w:t>
      </w:r>
      <w:r w:rsidR="00B14249" w:rsidRPr="00F00D6B">
        <w:rPr>
          <w:rFonts w:ascii="Verdana" w:eastAsia="Calibri" w:hAnsi="Verdana" w:cs="Times New Roman"/>
          <w:sz w:val="20"/>
          <w:szCs w:val="20"/>
        </w:rPr>
        <w:t xml:space="preserve">по Регламент (ЕС) № 1305/2013 и Регламент (ЕС) № 1308/2013 </w:t>
      </w:r>
      <w:r w:rsidRPr="00F00D6B">
        <w:rPr>
          <w:rFonts w:ascii="Verdana" w:eastAsia="Calibri" w:hAnsi="Verdana" w:cs="Times New Roman"/>
          <w:sz w:val="20"/>
          <w:szCs w:val="20"/>
        </w:rPr>
        <w:t xml:space="preserve">е </w:t>
      </w:r>
      <w:r w:rsidR="00B14249" w:rsidRPr="00F00D6B">
        <w:rPr>
          <w:rFonts w:ascii="Verdana" w:eastAsia="Calibri" w:hAnsi="Verdana" w:cs="Times New Roman"/>
          <w:sz w:val="20"/>
          <w:szCs w:val="20"/>
        </w:rPr>
        <w:t xml:space="preserve">напълно </w:t>
      </w:r>
      <w:r w:rsidRPr="00F00D6B">
        <w:rPr>
          <w:rFonts w:ascii="Verdana" w:eastAsia="Calibri" w:hAnsi="Verdana" w:cs="Times New Roman"/>
          <w:sz w:val="20"/>
          <w:szCs w:val="20"/>
        </w:rPr>
        <w:t>доброволен акт</w:t>
      </w:r>
      <w:r w:rsidR="00B14249" w:rsidRPr="00F00D6B">
        <w:rPr>
          <w:rFonts w:ascii="Verdana" w:eastAsia="Calibri" w:hAnsi="Verdana" w:cs="Times New Roman"/>
          <w:sz w:val="20"/>
          <w:szCs w:val="20"/>
        </w:rPr>
        <w:t xml:space="preserve">. </w:t>
      </w:r>
    </w:p>
    <w:p w:rsidR="00A044B7" w:rsidRPr="00F00D6B" w:rsidRDefault="00A044B7" w:rsidP="00A044B7">
      <w:pPr>
        <w:spacing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В допълнение, считано от май 2021 г., са валидни правилата на ЕС, забраняващи нелоялните търговски практики (НТП)</w:t>
      </w:r>
      <w:r w:rsidRPr="00F00D6B">
        <w:t xml:space="preserve">.  </w:t>
      </w:r>
      <w:r w:rsidRPr="00F00D6B">
        <w:rPr>
          <w:rFonts w:ascii="Verdana" w:hAnsi="Verdana"/>
          <w:sz w:val="20"/>
          <w:szCs w:val="20"/>
        </w:rPr>
        <w:t>Директива (ЕС) 2019/633 на Европейския парламент и на Съвета от 17 април 2019 година относно нелоялните търговски практики в отношенията между стопанските субекти във веригата за доставки на селскостопански и хранителни продукти</w:t>
      </w:r>
      <w:r w:rsidRPr="00F00D6B">
        <w:rPr>
          <w:rFonts w:ascii="Verdana" w:eastAsia="Calibri" w:hAnsi="Verdana" w:cs="Times New Roman"/>
          <w:sz w:val="20"/>
          <w:szCs w:val="20"/>
        </w:rPr>
        <w:t xml:space="preserve">, гарантира защита на 100 % от европейските земеделски стопани, както и на малките и средните доставчици срещу нелоялни търговски практики от страна на по-големите купувачи във веригата за доставки на храни. Тя обхваща селскостопанските и хранителните продукти, търгувани по веригата на доставки, като за първи път забранява на равнище ЕС 16 НТП, наложени едностранно от един търговски партньор на друг. </w:t>
      </w:r>
    </w:p>
    <w:p w:rsidR="00A044B7" w:rsidRPr="00F00D6B" w:rsidRDefault="00A044B7" w:rsidP="00A044B7">
      <w:pPr>
        <w:spacing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 xml:space="preserve">Съгласно директивата, както земеделските стопани и малките и средните доставчици, така и техните организации, ще имат възможност да подават жалби срещу такива практики от своите купувачи. Правилата гарантират поверителност, за да се избегнат ответни мерки от страна на купувачите. </w:t>
      </w:r>
    </w:p>
    <w:p w:rsidR="00A044B7" w:rsidRPr="00F00D6B" w:rsidRDefault="00A044B7" w:rsidP="00A044B7">
      <w:pPr>
        <w:spacing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 xml:space="preserve">Нелоялните търговски практики, които трябва са забранени включват правила относно забавени плащания и отмяна на поръчки в последния момент за нетрайни хранителни продукти, едностранни или промени в договорите със задна дата, принуждаване на доставчика да плаща за похабени продукти и отказване на писмени договори. </w:t>
      </w:r>
    </w:p>
    <w:p w:rsidR="00A044B7" w:rsidRPr="00F00D6B" w:rsidRDefault="00A044B7" w:rsidP="00A044B7">
      <w:pPr>
        <w:spacing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Други практики се разрешават единствено, ако са предмет на ясно и недвусмислено предварително споразумение между двете страни по сделката.</w:t>
      </w:r>
    </w:p>
    <w:p w:rsidR="00A044B7" w:rsidRPr="00F00D6B" w:rsidRDefault="00A044B7" w:rsidP="00A044B7">
      <w:pPr>
        <w:spacing w:before="100" w:beforeAutospacing="1" w:after="120"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Правилата предвиждат минимална хармонизация на НТП във всички държави членки, като държавите членки запазват правото си да надхвърлят минималния стандарт на директивата.</w:t>
      </w:r>
    </w:p>
    <w:p w:rsidR="00A044B7" w:rsidRPr="00F00D6B" w:rsidRDefault="00A044B7" w:rsidP="00A044B7">
      <w:pPr>
        <w:spacing w:before="100" w:beforeAutospacing="1" w:after="120"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Директива (ЕС) 2019/633 е транспонирана със Закона за защита на конкуренцията.</w:t>
      </w:r>
    </w:p>
    <w:p w:rsidR="00485143" w:rsidRPr="00F00D6B" w:rsidRDefault="00485143" w:rsidP="00735B85">
      <w:pPr>
        <w:spacing w:before="100" w:beforeAutospacing="1" w:after="120" w:line="360" w:lineRule="auto"/>
        <w:ind w:firstLine="709"/>
        <w:jc w:val="both"/>
        <w:rPr>
          <w:rFonts w:ascii="Verdana" w:eastAsia="Calibri" w:hAnsi="Verdana" w:cs="Times New Roman"/>
          <w:sz w:val="20"/>
          <w:szCs w:val="20"/>
        </w:rPr>
      </w:pPr>
    </w:p>
    <w:p w:rsidR="00485143" w:rsidRPr="00F00D6B" w:rsidRDefault="00485143" w:rsidP="00735B85">
      <w:pPr>
        <w:spacing w:before="100" w:beforeAutospacing="1" w:after="120"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lastRenderedPageBreak/>
        <w:t>Целта</w:t>
      </w:r>
      <w:r w:rsidR="00550E98" w:rsidRPr="00F00D6B">
        <w:rPr>
          <w:rFonts w:ascii="Verdana" w:eastAsia="Calibri" w:hAnsi="Verdana" w:cs="Times New Roman"/>
          <w:sz w:val="20"/>
          <w:szCs w:val="20"/>
        </w:rPr>
        <w:t xml:space="preserve"> на </w:t>
      </w:r>
      <w:r w:rsidR="004008BC" w:rsidRPr="00F00D6B">
        <w:rPr>
          <w:rFonts w:ascii="Verdana" w:eastAsia="Calibri" w:hAnsi="Verdana" w:cs="Times New Roman"/>
          <w:sz w:val="20"/>
          <w:szCs w:val="20"/>
        </w:rPr>
        <w:t>правилата</w:t>
      </w:r>
      <w:r w:rsidRPr="00F00D6B">
        <w:rPr>
          <w:rFonts w:ascii="Verdana" w:eastAsia="Calibri" w:hAnsi="Verdana" w:cs="Times New Roman"/>
          <w:sz w:val="20"/>
          <w:szCs w:val="20"/>
        </w:rPr>
        <w:t xml:space="preserve"> е с помощта на </w:t>
      </w:r>
      <w:r w:rsidR="00B57621" w:rsidRPr="00F00D6B">
        <w:rPr>
          <w:rFonts w:ascii="Verdana" w:eastAsia="Calibri" w:hAnsi="Verdana" w:cs="Times New Roman"/>
          <w:sz w:val="20"/>
          <w:szCs w:val="20"/>
        </w:rPr>
        <w:t>европейската</w:t>
      </w:r>
      <w:r w:rsidRPr="00F00D6B">
        <w:rPr>
          <w:rFonts w:ascii="Verdana" w:eastAsia="Calibri" w:hAnsi="Verdana" w:cs="Times New Roman"/>
          <w:sz w:val="20"/>
          <w:szCs w:val="20"/>
        </w:rPr>
        <w:t xml:space="preserve"> законодателна рамка освен да се подпомогне създаването на обединения от най – малката структура</w:t>
      </w:r>
      <w:r w:rsidR="004008BC" w:rsidRPr="00F00D6B">
        <w:rPr>
          <w:rFonts w:ascii="Verdana" w:eastAsia="Calibri" w:hAnsi="Verdana" w:cs="Times New Roman"/>
          <w:sz w:val="20"/>
          <w:szCs w:val="20"/>
        </w:rPr>
        <w:t>,</w:t>
      </w:r>
      <w:r w:rsidRPr="00F00D6B">
        <w:rPr>
          <w:rFonts w:ascii="Verdana" w:eastAsia="Calibri" w:hAnsi="Verdana" w:cs="Times New Roman"/>
          <w:sz w:val="20"/>
          <w:szCs w:val="20"/>
        </w:rPr>
        <w:t xml:space="preserve"> представляваща групи на производители, </w:t>
      </w:r>
      <w:r w:rsidR="00BE6271" w:rsidRPr="00F00D6B">
        <w:rPr>
          <w:rFonts w:ascii="Verdana" w:eastAsia="Calibri" w:hAnsi="Verdana" w:cs="Times New Roman"/>
          <w:sz w:val="20"/>
          <w:szCs w:val="20"/>
        </w:rPr>
        <w:t>постепенно</w:t>
      </w:r>
      <w:r w:rsidR="00C74173" w:rsidRPr="00F00D6B">
        <w:rPr>
          <w:rFonts w:ascii="Verdana" w:eastAsia="Calibri" w:hAnsi="Verdana" w:cs="Times New Roman"/>
          <w:sz w:val="20"/>
          <w:szCs w:val="20"/>
        </w:rPr>
        <w:t xml:space="preserve"> да</w:t>
      </w:r>
      <w:r w:rsidR="00550E98" w:rsidRPr="00F00D6B">
        <w:rPr>
          <w:rFonts w:ascii="Verdana" w:eastAsia="Calibri" w:hAnsi="Verdana" w:cs="Times New Roman"/>
          <w:sz w:val="20"/>
          <w:szCs w:val="20"/>
        </w:rPr>
        <w:t xml:space="preserve"> се премине през създаване и на</w:t>
      </w:r>
      <w:r w:rsidRPr="00F00D6B">
        <w:rPr>
          <w:rFonts w:ascii="Verdana" w:eastAsia="Calibri" w:hAnsi="Verdana" w:cs="Times New Roman"/>
          <w:sz w:val="20"/>
          <w:szCs w:val="20"/>
        </w:rPr>
        <w:t xml:space="preserve"> организации на производители и в годините да</w:t>
      </w:r>
      <w:r w:rsidR="00BE6271" w:rsidRPr="00F00D6B">
        <w:rPr>
          <w:rFonts w:ascii="Verdana" w:eastAsia="Calibri" w:hAnsi="Verdana" w:cs="Times New Roman"/>
          <w:sz w:val="20"/>
          <w:szCs w:val="20"/>
        </w:rPr>
        <w:t xml:space="preserve"> се</w:t>
      </w:r>
      <w:r w:rsidRPr="00F00D6B">
        <w:rPr>
          <w:rFonts w:ascii="Verdana" w:eastAsia="Calibri" w:hAnsi="Verdana" w:cs="Times New Roman"/>
          <w:sz w:val="20"/>
          <w:szCs w:val="20"/>
        </w:rPr>
        <w:t xml:space="preserve"> достигн</w:t>
      </w:r>
      <w:r w:rsidR="00BE6271" w:rsidRPr="00F00D6B">
        <w:rPr>
          <w:rFonts w:ascii="Verdana" w:eastAsia="Calibri" w:hAnsi="Verdana" w:cs="Times New Roman"/>
          <w:sz w:val="20"/>
          <w:szCs w:val="20"/>
        </w:rPr>
        <w:t>е</w:t>
      </w:r>
      <w:r w:rsidRPr="00F00D6B">
        <w:rPr>
          <w:rFonts w:ascii="Verdana" w:eastAsia="Calibri" w:hAnsi="Verdana" w:cs="Times New Roman"/>
          <w:sz w:val="20"/>
          <w:szCs w:val="20"/>
        </w:rPr>
        <w:t xml:space="preserve"> </w:t>
      </w:r>
      <w:r w:rsidR="00BE6271" w:rsidRPr="00F00D6B">
        <w:rPr>
          <w:rFonts w:ascii="Verdana" w:eastAsia="Calibri" w:hAnsi="Verdana" w:cs="Times New Roman"/>
          <w:sz w:val="20"/>
          <w:szCs w:val="20"/>
        </w:rPr>
        <w:t xml:space="preserve">и </w:t>
      </w:r>
      <w:r w:rsidRPr="00F00D6B">
        <w:rPr>
          <w:rFonts w:ascii="Verdana" w:eastAsia="Calibri" w:hAnsi="Verdana" w:cs="Times New Roman"/>
          <w:sz w:val="20"/>
          <w:szCs w:val="20"/>
        </w:rPr>
        <w:t>до едн</w:t>
      </w:r>
      <w:r w:rsidR="00BE6271" w:rsidRPr="00F00D6B">
        <w:rPr>
          <w:rFonts w:ascii="Verdana" w:eastAsia="Calibri" w:hAnsi="Verdana" w:cs="Times New Roman"/>
          <w:sz w:val="20"/>
          <w:szCs w:val="20"/>
        </w:rPr>
        <w:t>о</w:t>
      </w:r>
      <w:r w:rsidRPr="00F00D6B">
        <w:rPr>
          <w:rFonts w:ascii="Verdana" w:eastAsia="Calibri" w:hAnsi="Verdana" w:cs="Times New Roman"/>
          <w:sz w:val="20"/>
          <w:szCs w:val="20"/>
        </w:rPr>
        <w:t xml:space="preserve"> от най – мащабните</w:t>
      </w:r>
      <w:r w:rsidR="00BE6271" w:rsidRPr="00F00D6B">
        <w:rPr>
          <w:rFonts w:ascii="Verdana" w:eastAsia="Calibri" w:hAnsi="Verdana" w:cs="Times New Roman"/>
          <w:sz w:val="20"/>
          <w:szCs w:val="20"/>
        </w:rPr>
        <w:t xml:space="preserve"> обединения</w:t>
      </w:r>
      <w:r w:rsidRPr="00F00D6B">
        <w:rPr>
          <w:rFonts w:ascii="Verdana" w:eastAsia="Calibri" w:hAnsi="Verdana" w:cs="Times New Roman"/>
          <w:sz w:val="20"/>
          <w:szCs w:val="20"/>
        </w:rPr>
        <w:t xml:space="preserve"> - междубраншова организация, </w:t>
      </w:r>
      <w:r w:rsidR="00BE6271" w:rsidRPr="00F00D6B">
        <w:rPr>
          <w:rFonts w:ascii="Verdana" w:eastAsia="Calibri" w:hAnsi="Verdana" w:cs="Times New Roman"/>
          <w:sz w:val="20"/>
          <w:szCs w:val="20"/>
        </w:rPr>
        <w:t xml:space="preserve">за </w:t>
      </w:r>
      <w:r w:rsidRPr="00F00D6B">
        <w:rPr>
          <w:rFonts w:ascii="Verdana" w:eastAsia="Calibri" w:hAnsi="Verdana" w:cs="Times New Roman"/>
          <w:sz w:val="20"/>
          <w:szCs w:val="20"/>
        </w:rPr>
        <w:t xml:space="preserve">да бъдат защитени и интересните </w:t>
      </w:r>
      <w:r w:rsidR="00BE6271" w:rsidRPr="00F00D6B">
        <w:rPr>
          <w:rFonts w:ascii="Verdana" w:eastAsia="Calibri" w:hAnsi="Verdana" w:cs="Times New Roman"/>
          <w:sz w:val="20"/>
          <w:szCs w:val="20"/>
        </w:rPr>
        <w:t>на земеделци и производители в най-висока степен</w:t>
      </w:r>
      <w:r w:rsidRPr="00F00D6B">
        <w:rPr>
          <w:rFonts w:ascii="Verdana" w:eastAsia="Calibri" w:hAnsi="Verdana" w:cs="Times New Roman"/>
          <w:sz w:val="20"/>
          <w:szCs w:val="20"/>
        </w:rPr>
        <w:t xml:space="preserve">.  </w:t>
      </w:r>
    </w:p>
    <w:p w:rsidR="000C22DE" w:rsidRPr="00F00D6B" w:rsidRDefault="00B57621" w:rsidP="00735B85">
      <w:pPr>
        <w:spacing w:before="100" w:beforeAutospacing="1" w:after="120"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Правните основания</w:t>
      </w:r>
      <w:r w:rsidR="004008BC" w:rsidRPr="00F00D6B">
        <w:rPr>
          <w:rFonts w:ascii="Verdana" w:eastAsia="Calibri" w:hAnsi="Verdana" w:cs="Times New Roman"/>
          <w:sz w:val="20"/>
          <w:szCs w:val="20"/>
        </w:rPr>
        <w:t>,</w:t>
      </w:r>
      <w:r w:rsidRPr="00F00D6B">
        <w:rPr>
          <w:rFonts w:ascii="Verdana" w:eastAsia="Calibri" w:hAnsi="Verdana" w:cs="Times New Roman"/>
          <w:sz w:val="20"/>
          <w:szCs w:val="20"/>
        </w:rPr>
        <w:t xml:space="preserve"> имащи отношение към</w:t>
      </w:r>
      <w:r w:rsidR="000C22DE" w:rsidRPr="00F00D6B">
        <w:rPr>
          <w:rFonts w:ascii="Verdana" w:eastAsia="Calibri" w:hAnsi="Verdana" w:cs="Times New Roman"/>
          <w:sz w:val="20"/>
          <w:szCs w:val="20"/>
        </w:rPr>
        <w:t xml:space="preserve"> организациите на производители и междубраншовите организации, както и за общата организация на пазарите на селскостопански продукти, са определени </w:t>
      </w:r>
      <w:r w:rsidR="003547BF" w:rsidRPr="00F00D6B">
        <w:rPr>
          <w:rFonts w:ascii="Verdana" w:eastAsia="Calibri" w:hAnsi="Verdana" w:cs="Times New Roman"/>
          <w:sz w:val="20"/>
          <w:szCs w:val="20"/>
        </w:rPr>
        <w:t xml:space="preserve">в </w:t>
      </w:r>
      <w:r w:rsidR="000C22DE" w:rsidRPr="00F00D6B">
        <w:rPr>
          <w:rFonts w:ascii="Verdana" w:eastAsia="Calibri" w:hAnsi="Verdana" w:cs="Times New Roman"/>
          <w:sz w:val="20"/>
          <w:szCs w:val="20"/>
        </w:rPr>
        <w:t>Регламент (ЕС) № 1308/2013 и Делегиран реглам</w:t>
      </w:r>
      <w:r w:rsidR="003547BF" w:rsidRPr="00F00D6B">
        <w:rPr>
          <w:rFonts w:ascii="Verdana" w:eastAsia="Calibri" w:hAnsi="Verdana" w:cs="Times New Roman"/>
          <w:sz w:val="20"/>
          <w:szCs w:val="20"/>
        </w:rPr>
        <w:t xml:space="preserve">ент (ЕС) 2016/232 на Комисията. На ниво Европейски съюз (ЕС) са </w:t>
      </w:r>
      <w:r w:rsidR="000C22DE" w:rsidRPr="00F00D6B">
        <w:rPr>
          <w:rFonts w:ascii="Verdana" w:eastAsia="Calibri" w:hAnsi="Verdana" w:cs="Times New Roman"/>
          <w:sz w:val="20"/>
          <w:szCs w:val="20"/>
        </w:rPr>
        <w:t>прие</w:t>
      </w:r>
      <w:r w:rsidR="003547BF" w:rsidRPr="00F00D6B">
        <w:rPr>
          <w:rFonts w:ascii="Verdana" w:eastAsia="Calibri" w:hAnsi="Verdana" w:cs="Times New Roman"/>
          <w:sz w:val="20"/>
          <w:szCs w:val="20"/>
        </w:rPr>
        <w:t>ти</w:t>
      </w:r>
      <w:r w:rsidR="000C22DE" w:rsidRPr="00F00D6B">
        <w:rPr>
          <w:rFonts w:ascii="Verdana" w:eastAsia="Calibri" w:hAnsi="Verdana" w:cs="Times New Roman"/>
          <w:sz w:val="20"/>
          <w:szCs w:val="20"/>
        </w:rPr>
        <w:t xml:space="preserve"> и специ</w:t>
      </w:r>
      <w:r w:rsidR="003547BF" w:rsidRPr="00F00D6B">
        <w:rPr>
          <w:rFonts w:ascii="Verdana" w:eastAsia="Calibri" w:hAnsi="Verdana" w:cs="Times New Roman"/>
          <w:sz w:val="20"/>
          <w:szCs w:val="20"/>
        </w:rPr>
        <w:t>фични правила за редица сектори:</w:t>
      </w:r>
    </w:p>
    <w:p w:rsidR="003547BF" w:rsidRPr="00F00D6B" w:rsidRDefault="00B57621" w:rsidP="00550E98">
      <w:pPr>
        <w:pStyle w:val="ListParagraph"/>
        <w:numPr>
          <w:ilvl w:val="0"/>
          <w:numId w:val="4"/>
        </w:numPr>
        <w:spacing w:before="100" w:beforeAutospacing="1" w:after="120" w:line="360" w:lineRule="auto"/>
        <w:jc w:val="both"/>
        <w:rPr>
          <w:rFonts w:ascii="Verdana" w:eastAsia="Calibri" w:hAnsi="Verdana" w:cs="Times New Roman"/>
          <w:sz w:val="20"/>
          <w:szCs w:val="20"/>
        </w:rPr>
      </w:pPr>
      <w:r w:rsidRPr="00F00D6B">
        <w:rPr>
          <w:rFonts w:ascii="Verdana" w:eastAsia="Calibri" w:hAnsi="Verdana" w:cs="Times New Roman"/>
          <w:sz w:val="20"/>
          <w:szCs w:val="20"/>
        </w:rPr>
        <w:t>плодове и зеленчуци -</w:t>
      </w:r>
      <w:r w:rsidR="000C22DE" w:rsidRPr="00F00D6B">
        <w:rPr>
          <w:rFonts w:ascii="Verdana" w:eastAsia="Calibri" w:hAnsi="Verdana" w:cs="Times New Roman"/>
          <w:sz w:val="20"/>
          <w:szCs w:val="20"/>
        </w:rPr>
        <w:t xml:space="preserve"> </w:t>
      </w:r>
      <w:r w:rsidR="00550E98" w:rsidRPr="00F00D6B">
        <w:rPr>
          <w:rFonts w:ascii="Verdana" w:eastAsia="Calibri" w:hAnsi="Verdana" w:cs="Times New Roman"/>
          <w:sz w:val="20"/>
          <w:szCs w:val="20"/>
        </w:rPr>
        <w:t>Регламент за изпълнение (ЕС) № 543/2011 на Комисията от 7 юни 2011 година за определяне на подробни правила за прилагането на Регламент (ЕО) № 1234/2007 на Съвета по отношение на секторите на плодовете и зеленчуците и на преработените плодове и зеленчуци</w:t>
      </w:r>
      <w:r w:rsidR="000C22DE" w:rsidRPr="00F00D6B">
        <w:rPr>
          <w:rFonts w:ascii="Verdana" w:eastAsia="Calibri" w:hAnsi="Verdana" w:cs="Times New Roman"/>
          <w:sz w:val="20"/>
          <w:szCs w:val="20"/>
        </w:rPr>
        <w:t>);</w:t>
      </w:r>
    </w:p>
    <w:p w:rsidR="003547BF" w:rsidRPr="00F00D6B" w:rsidRDefault="00B57621" w:rsidP="00550E98">
      <w:pPr>
        <w:pStyle w:val="ListParagraph"/>
        <w:numPr>
          <w:ilvl w:val="0"/>
          <w:numId w:val="4"/>
        </w:numPr>
        <w:spacing w:before="100" w:beforeAutospacing="1" w:after="120" w:line="360" w:lineRule="auto"/>
        <w:jc w:val="both"/>
        <w:rPr>
          <w:rFonts w:ascii="Verdana" w:eastAsia="Calibri" w:hAnsi="Verdana" w:cs="Times New Roman"/>
          <w:sz w:val="20"/>
          <w:szCs w:val="20"/>
        </w:rPr>
      </w:pPr>
      <w:r w:rsidRPr="00F00D6B">
        <w:rPr>
          <w:rFonts w:ascii="Verdana" w:eastAsia="Calibri" w:hAnsi="Verdana" w:cs="Times New Roman"/>
          <w:sz w:val="20"/>
          <w:szCs w:val="20"/>
        </w:rPr>
        <w:t>хмел -</w:t>
      </w:r>
      <w:r w:rsidR="000C22DE" w:rsidRPr="00F00D6B">
        <w:rPr>
          <w:rFonts w:ascii="Verdana" w:eastAsia="Calibri" w:hAnsi="Verdana" w:cs="Times New Roman"/>
          <w:sz w:val="20"/>
          <w:szCs w:val="20"/>
        </w:rPr>
        <w:t xml:space="preserve"> </w:t>
      </w:r>
      <w:r w:rsidR="00550E98" w:rsidRPr="00F00D6B">
        <w:rPr>
          <w:rFonts w:ascii="Verdana" w:eastAsia="Calibri" w:hAnsi="Verdana" w:cs="Times New Roman"/>
          <w:sz w:val="20"/>
          <w:szCs w:val="20"/>
        </w:rPr>
        <w:t>Регламент (ЕО) № 1299/2007 на Комисията от 6 ноември 2007 година за признаване на групи от хмелопроизводители</w:t>
      </w:r>
      <w:r w:rsidR="000C22DE" w:rsidRPr="00F00D6B">
        <w:rPr>
          <w:rFonts w:ascii="Verdana" w:eastAsia="Calibri" w:hAnsi="Verdana" w:cs="Times New Roman"/>
          <w:sz w:val="20"/>
          <w:szCs w:val="20"/>
        </w:rPr>
        <w:t>;</w:t>
      </w:r>
    </w:p>
    <w:p w:rsidR="003547BF" w:rsidRPr="00F00D6B" w:rsidRDefault="000C22DE" w:rsidP="00550E98">
      <w:pPr>
        <w:pStyle w:val="ListParagraph"/>
        <w:numPr>
          <w:ilvl w:val="0"/>
          <w:numId w:val="4"/>
        </w:numPr>
        <w:spacing w:before="100" w:beforeAutospacing="1" w:after="120" w:line="360" w:lineRule="auto"/>
        <w:jc w:val="both"/>
        <w:rPr>
          <w:rFonts w:ascii="Verdana" w:eastAsia="Calibri" w:hAnsi="Verdana" w:cs="Times New Roman"/>
          <w:sz w:val="20"/>
          <w:szCs w:val="20"/>
        </w:rPr>
      </w:pPr>
      <w:r w:rsidRPr="00F00D6B">
        <w:rPr>
          <w:rFonts w:ascii="Verdana" w:eastAsia="Calibri" w:hAnsi="Verdana" w:cs="Times New Roman"/>
          <w:sz w:val="20"/>
          <w:szCs w:val="20"/>
        </w:rPr>
        <w:t>маслиново масло и трапезни маслини —</w:t>
      </w:r>
      <w:r w:rsidR="00E91098" w:rsidRPr="00F00D6B">
        <w:rPr>
          <w:rFonts w:ascii="Verdana" w:eastAsia="Calibri" w:hAnsi="Verdana" w:cs="Times New Roman"/>
          <w:sz w:val="20"/>
          <w:szCs w:val="20"/>
        </w:rPr>
        <w:t xml:space="preserve"> </w:t>
      </w:r>
      <w:r w:rsidR="00550E98" w:rsidRPr="00F00D6B">
        <w:rPr>
          <w:rFonts w:ascii="Verdana" w:eastAsia="Calibri" w:hAnsi="Verdana" w:cs="Times New Roman"/>
          <w:sz w:val="20"/>
          <w:szCs w:val="20"/>
        </w:rPr>
        <w:t>Делегиран регламент (ЕС) № 611/2014 на Комисията от 11 март 2014 година за допълване на Регламент (ЕС) № 1308/2013 на Европейския парламент и на Съвета по отношение на програмите за подпомагане на сектора на маслиновото масло и трапезните маслини</w:t>
      </w:r>
      <w:r w:rsidRPr="00F00D6B">
        <w:rPr>
          <w:rFonts w:ascii="Verdana" w:eastAsia="Calibri" w:hAnsi="Verdana" w:cs="Times New Roman"/>
          <w:sz w:val="20"/>
          <w:szCs w:val="20"/>
        </w:rPr>
        <w:t xml:space="preserve">, </w:t>
      </w:r>
      <w:r w:rsidR="00550E98" w:rsidRPr="00F00D6B">
        <w:rPr>
          <w:rFonts w:ascii="Verdana" w:eastAsia="Calibri" w:hAnsi="Verdana" w:cs="Times New Roman"/>
          <w:sz w:val="20"/>
          <w:szCs w:val="20"/>
        </w:rPr>
        <w:t>Регламент за изпълнение (ЕС) № 615/2014 на Комисията от 6 юни 2014 година за определяне на подробни правила за прилагането на Регламент (ЕС) № 1306/2013 на Европейския парламент и на Съвета и Регламент (ЕС) № 1308/2013 на Европейския парламент и на Съвета по отношение на работните програми за подпомагане на секторите на маслиновото масло и трапезните маслини</w:t>
      </w:r>
      <w:r w:rsidRPr="00F00D6B">
        <w:rPr>
          <w:rFonts w:ascii="Verdana" w:eastAsia="Calibri" w:hAnsi="Verdana" w:cs="Times New Roman"/>
          <w:sz w:val="20"/>
          <w:szCs w:val="20"/>
        </w:rPr>
        <w:t>;</w:t>
      </w:r>
    </w:p>
    <w:p w:rsidR="00784B6A" w:rsidRPr="00F00D6B" w:rsidRDefault="000C22DE" w:rsidP="004262AB">
      <w:pPr>
        <w:pStyle w:val="ListParagraph"/>
        <w:numPr>
          <w:ilvl w:val="0"/>
          <w:numId w:val="4"/>
        </w:numPr>
        <w:spacing w:before="100" w:beforeAutospacing="1" w:after="120" w:line="360" w:lineRule="auto"/>
        <w:jc w:val="both"/>
        <w:rPr>
          <w:rFonts w:ascii="Verdana" w:eastAsia="Calibri" w:hAnsi="Verdana" w:cs="Times New Roman"/>
          <w:sz w:val="20"/>
          <w:szCs w:val="20"/>
        </w:rPr>
      </w:pPr>
      <w:r w:rsidRPr="00F00D6B">
        <w:rPr>
          <w:rFonts w:ascii="Verdana" w:eastAsia="Calibri" w:hAnsi="Verdana" w:cs="Times New Roman"/>
          <w:sz w:val="20"/>
          <w:szCs w:val="20"/>
        </w:rPr>
        <w:t>мляко и млечни продукти —</w:t>
      </w:r>
      <w:r w:rsidR="00E91098" w:rsidRPr="00F00D6B">
        <w:rPr>
          <w:rFonts w:ascii="Verdana" w:eastAsia="Calibri" w:hAnsi="Verdana" w:cs="Times New Roman"/>
          <w:sz w:val="20"/>
          <w:szCs w:val="20"/>
        </w:rPr>
        <w:t xml:space="preserve"> </w:t>
      </w:r>
      <w:r w:rsidR="004262AB" w:rsidRPr="00F00D6B">
        <w:rPr>
          <w:rFonts w:ascii="Verdana" w:eastAsia="Calibri" w:hAnsi="Verdana" w:cs="Times New Roman"/>
          <w:sz w:val="20"/>
          <w:szCs w:val="20"/>
        </w:rPr>
        <w:t>Регламент за изпълнение (ЕС) № 511/2012 на Комисията от 15 юни 2012 година относно нотификациите, отнасящи се до организациите на производители и междубраншовите организации и до преговорите за сключване на договори и договорните отношения, предвидени в Регламент (ЕО) № 1234/2007 на Съвета, в сектора на млякото и млечните продукти</w:t>
      </w:r>
      <w:r w:rsidRPr="00F00D6B">
        <w:rPr>
          <w:rFonts w:ascii="Verdana" w:eastAsia="Calibri" w:hAnsi="Verdana" w:cs="Times New Roman"/>
          <w:sz w:val="20"/>
          <w:szCs w:val="20"/>
        </w:rPr>
        <w:t xml:space="preserve">, </w:t>
      </w:r>
      <w:r w:rsidR="004262AB" w:rsidRPr="00F00D6B">
        <w:rPr>
          <w:rFonts w:ascii="Verdana" w:eastAsia="Calibri" w:hAnsi="Verdana" w:cs="Times New Roman"/>
          <w:sz w:val="20"/>
          <w:szCs w:val="20"/>
        </w:rPr>
        <w:t xml:space="preserve">Делегиран регламент (ЕС) № 880/2012 на Комисията от 28 юни 2012 година за допълнение към Регламент (ЕО) № 1234/2007 на Съвета по отношение на транснационалното сътрудничество и преговорите за сключване на договори от страна на организациите на производители в </w:t>
      </w:r>
      <w:r w:rsidR="004262AB" w:rsidRPr="00F00D6B">
        <w:rPr>
          <w:rFonts w:ascii="Verdana" w:eastAsia="Calibri" w:hAnsi="Verdana" w:cs="Times New Roman"/>
          <w:sz w:val="20"/>
          <w:szCs w:val="20"/>
        </w:rPr>
        <w:lastRenderedPageBreak/>
        <w:t>сектора на млякото и млечните продукти</w:t>
      </w:r>
      <w:r w:rsidRPr="00F00D6B">
        <w:rPr>
          <w:rFonts w:ascii="Verdana" w:eastAsia="Calibri" w:hAnsi="Verdana" w:cs="Times New Roman"/>
          <w:sz w:val="20"/>
          <w:szCs w:val="20"/>
        </w:rPr>
        <w:t xml:space="preserve">, </w:t>
      </w:r>
      <w:r w:rsidR="004262AB" w:rsidRPr="00F00D6B">
        <w:rPr>
          <w:rFonts w:ascii="Verdana" w:eastAsia="Calibri" w:hAnsi="Verdana" w:cs="Times New Roman"/>
          <w:sz w:val="20"/>
          <w:szCs w:val="20"/>
        </w:rPr>
        <w:t>Регламент за изпълнение (ЕС) 2016/1615 на Комисията от 8 септември 2016 година за изменение на Регламент за изпълнение (ЕС) 2016/559 по отношение на периода, за който са разрешени споразуменията и решенията относно планирането на производството в сектора на млякото и млечните продукти</w:t>
      </w:r>
      <w:r w:rsidRPr="00F00D6B">
        <w:rPr>
          <w:rFonts w:ascii="Verdana" w:eastAsia="Calibri" w:hAnsi="Verdana" w:cs="Times New Roman"/>
          <w:sz w:val="20"/>
          <w:szCs w:val="20"/>
        </w:rPr>
        <w:t>.</w:t>
      </w:r>
    </w:p>
    <w:p w:rsidR="003547BF" w:rsidRPr="00F00D6B" w:rsidRDefault="00C73DC8" w:rsidP="00A3301A">
      <w:pPr>
        <w:spacing w:before="100" w:beforeAutospacing="1" w:after="120" w:line="360" w:lineRule="auto"/>
        <w:jc w:val="both"/>
        <w:rPr>
          <w:rFonts w:ascii="Verdana" w:eastAsia="Calibri" w:hAnsi="Verdana" w:cs="Times New Roman"/>
          <w:sz w:val="20"/>
          <w:szCs w:val="20"/>
        </w:rPr>
      </w:pPr>
      <w:r w:rsidRPr="00F00D6B">
        <w:rPr>
          <w:rFonts w:ascii="Verdana" w:eastAsia="Calibri" w:hAnsi="Verdana" w:cs="Times New Roman"/>
          <w:sz w:val="20"/>
          <w:szCs w:val="20"/>
        </w:rPr>
        <w:t>В Регламент (ЕС) № 1308/2013 са п</w:t>
      </w:r>
      <w:r w:rsidR="00B57621" w:rsidRPr="00F00D6B">
        <w:rPr>
          <w:rFonts w:ascii="Verdana" w:eastAsia="Calibri" w:hAnsi="Verdana" w:cs="Times New Roman"/>
          <w:sz w:val="20"/>
          <w:szCs w:val="20"/>
        </w:rPr>
        <w:t xml:space="preserve">редвидени </w:t>
      </w:r>
      <w:r w:rsidR="003547BF" w:rsidRPr="00F00D6B">
        <w:rPr>
          <w:rFonts w:ascii="Verdana" w:eastAsia="Calibri" w:hAnsi="Verdana" w:cs="Times New Roman"/>
          <w:sz w:val="20"/>
          <w:szCs w:val="20"/>
        </w:rPr>
        <w:t>и специфични секторни изключения:</w:t>
      </w:r>
    </w:p>
    <w:p w:rsidR="003547BF" w:rsidRPr="00F00D6B" w:rsidRDefault="003547BF" w:rsidP="00A3301A">
      <w:pPr>
        <w:pStyle w:val="ListParagraph"/>
        <w:numPr>
          <w:ilvl w:val="0"/>
          <w:numId w:val="5"/>
        </w:numPr>
        <w:spacing w:before="100" w:beforeAutospacing="1" w:after="120" w:line="360" w:lineRule="auto"/>
        <w:ind w:left="0" w:firstLine="0"/>
        <w:jc w:val="both"/>
        <w:rPr>
          <w:rFonts w:ascii="Verdana" w:eastAsia="Calibri" w:hAnsi="Verdana" w:cs="Times New Roman"/>
          <w:sz w:val="20"/>
          <w:szCs w:val="20"/>
        </w:rPr>
      </w:pPr>
      <w:r w:rsidRPr="00F00D6B">
        <w:rPr>
          <w:rFonts w:ascii="Verdana" w:eastAsia="Calibri" w:hAnsi="Verdana" w:cs="Times New Roman"/>
          <w:sz w:val="20"/>
          <w:szCs w:val="20"/>
        </w:rPr>
        <w:t>В чл</w:t>
      </w:r>
      <w:r w:rsidR="004262AB" w:rsidRPr="00F00D6B">
        <w:rPr>
          <w:rFonts w:ascii="Verdana" w:eastAsia="Calibri" w:hAnsi="Verdana" w:cs="Times New Roman"/>
          <w:sz w:val="20"/>
          <w:szCs w:val="20"/>
        </w:rPr>
        <w:t>.</w:t>
      </w:r>
      <w:r w:rsidRPr="00F00D6B">
        <w:rPr>
          <w:rFonts w:ascii="Verdana" w:eastAsia="Calibri" w:hAnsi="Verdana" w:cs="Times New Roman"/>
          <w:sz w:val="20"/>
          <w:szCs w:val="20"/>
        </w:rPr>
        <w:t xml:space="preserve"> 149 се определят конкретни правила за преговорите с цел сключване на договор от страна на ОП от сектора на млякото;</w:t>
      </w:r>
    </w:p>
    <w:p w:rsidR="003547BF" w:rsidRPr="00F00D6B" w:rsidRDefault="003547BF" w:rsidP="00A3301A">
      <w:pPr>
        <w:pStyle w:val="ListParagraph"/>
        <w:numPr>
          <w:ilvl w:val="0"/>
          <w:numId w:val="5"/>
        </w:numPr>
        <w:spacing w:before="100" w:beforeAutospacing="1" w:after="120" w:line="360" w:lineRule="auto"/>
        <w:ind w:left="0" w:firstLine="0"/>
        <w:jc w:val="both"/>
        <w:rPr>
          <w:rFonts w:ascii="Verdana" w:eastAsia="Calibri" w:hAnsi="Verdana" w:cs="Times New Roman"/>
          <w:sz w:val="20"/>
          <w:szCs w:val="20"/>
        </w:rPr>
      </w:pPr>
      <w:r w:rsidRPr="00F00D6B">
        <w:rPr>
          <w:rFonts w:ascii="Verdana" w:eastAsia="Calibri" w:hAnsi="Verdana" w:cs="Times New Roman"/>
          <w:sz w:val="20"/>
          <w:szCs w:val="20"/>
        </w:rPr>
        <w:t>В чл</w:t>
      </w:r>
      <w:r w:rsidR="004262AB" w:rsidRPr="00F00D6B">
        <w:rPr>
          <w:rFonts w:ascii="Verdana" w:eastAsia="Calibri" w:hAnsi="Verdana" w:cs="Times New Roman"/>
          <w:sz w:val="20"/>
          <w:szCs w:val="20"/>
        </w:rPr>
        <w:t>.</w:t>
      </w:r>
      <w:r w:rsidRPr="00F00D6B">
        <w:rPr>
          <w:rFonts w:ascii="Verdana" w:eastAsia="Calibri" w:hAnsi="Verdana" w:cs="Times New Roman"/>
          <w:sz w:val="20"/>
          <w:szCs w:val="20"/>
        </w:rPr>
        <w:t xml:space="preserve"> 150 се определят условията, при които ОП или междубраншови организации (МБО) могат да управляват предлагането на сирене със защитено наименование за произход или защитено географско указание;</w:t>
      </w:r>
    </w:p>
    <w:p w:rsidR="003547BF" w:rsidRPr="00F00D6B" w:rsidRDefault="003547BF" w:rsidP="00A3301A">
      <w:pPr>
        <w:pStyle w:val="ListParagraph"/>
        <w:numPr>
          <w:ilvl w:val="0"/>
          <w:numId w:val="5"/>
        </w:numPr>
        <w:spacing w:before="100" w:beforeAutospacing="1" w:after="120" w:line="360" w:lineRule="auto"/>
        <w:ind w:left="0" w:firstLine="0"/>
        <w:jc w:val="both"/>
        <w:rPr>
          <w:rFonts w:ascii="Verdana" w:eastAsia="Calibri" w:hAnsi="Verdana" w:cs="Times New Roman"/>
          <w:sz w:val="20"/>
          <w:szCs w:val="20"/>
        </w:rPr>
      </w:pPr>
      <w:r w:rsidRPr="00F00D6B">
        <w:rPr>
          <w:rFonts w:ascii="Verdana" w:eastAsia="Calibri" w:hAnsi="Verdana" w:cs="Times New Roman"/>
          <w:sz w:val="20"/>
          <w:szCs w:val="20"/>
        </w:rPr>
        <w:t>В чл</w:t>
      </w:r>
      <w:r w:rsidR="004262AB" w:rsidRPr="00F00D6B">
        <w:rPr>
          <w:rFonts w:ascii="Verdana" w:eastAsia="Calibri" w:hAnsi="Verdana" w:cs="Times New Roman"/>
          <w:sz w:val="20"/>
          <w:szCs w:val="20"/>
        </w:rPr>
        <w:t>.</w:t>
      </w:r>
      <w:r w:rsidRPr="00F00D6B">
        <w:rPr>
          <w:rFonts w:ascii="Verdana" w:eastAsia="Calibri" w:hAnsi="Verdana" w:cs="Times New Roman"/>
          <w:sz w:val="20"/>
          <w:szCs w:val="20"/>
        </w:rPr>
        <w:t xml:space="preserve"> 167 са посочени правилата за маркетинг с цел подобряване и стабилизиране на функционирането на общия пазар в сектора на виното;</w:t>
      </w:r>
    </w:p>
    <w:p w:rsidR="003547BF" w:rsidRPr="00F00D6B" w:rsidRDefault="003547BF" w:rsidP="00A3301A">
      <w:pPr>
        <w:pStyle w:val="ListParagraph"/>
        <w:numPr>
          <w:ilvl w:val="0"/>
          <w:numId w:val="5"/>
        </w:numPr>
        <w:spacing w:before="100" w:beforeAutospacing="1" w:after="120" w:line="360" w:lineRule="auto"/>
        <w:ind w:left="0" w:firstLine="0"/>
        <w:jc w:val="both"/>
        <w:rPr>
          <w:rFonts w:ascii="Verdana" w:eastAsia="Calibri" w:hAnsi="Verdana" w:cs="Times New Roman"/>
          <w:sz w:val="20"/>
          <w:szCs w:val="20"/>
        </w:rPr>
      </w:pPr>
      <w:r w:rsidRPr="00F00D6B">
        <w:rPr>
          <w:rFonts w:ascii="Verdana" w:eastAsia="Calibri" w:hAnsi="Verdana" w:cs="Times New Roman"/>
          <w:sz w:val="20"/>
          <w:szCs w:val="20"/>
        </w:rPr>
        <w:t>В чл</w:t>
      </w:r>
      <w:r w:rsidR="004262AB" w:rsidRPr="00F00D6B">
        <w:rPr>
          <w:rFonts w:ascii="Verdana" w:eastAsia="Calibri" w:hAnsi="Verdana" w:cs="Times New Roman"/>
          <w:sz w:val="20"/>
          <w:szCs w:val="20"/>
        </w:rPr>
        <w:t>.</w:t>
      </w:r>
      <w:r w:rsidRPr="00F00D6B">
        <w:rPr>
          <w:rFonts w:ascii="Verdana" w:eastAsia="Calibri" w:hAnsi="Verdana" w:cs="Times New Roman"/>
          <w:sz w:val="20"/>
          <w:szCs w:val="20"/>
        </w:rPr>
        <w:t xml:space="preserve"> 172 се определят условията, при които ОП или МБО могат да управляват предлагането на шунка със защитено наименование за произход или защитено географско указание.</w:t>
      </w:r>
    </w:p>
    <w:p w:rsidR="00784B6A" w:rsidRPr="00F00D6B" w:rsidRDefault="003547BF" w:rsidP="00735B85">
      <w:pPr>
        <w:spacing w:before="100" w:beforeAutospacing="1" w:after="120"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 xml:space="preserve">На ниво ЕС  е </w:t>
      </w:r>
      <w:r w:rsidR="00B57621" w:rsidRPr="00F00D6B">
        <w:rPr>
          <w:rFonts w:ascii="Verdana" w:eastAsia="Calibri" w:hAnsi="Verdana" w:cs="Times New Roman"/>
          <w:sz w:val="20"/>
          <w:szCs w:val="20"/>
        </w:rPr>
        <w:t>разработено</w:t>
      </w:r>
      <w:r w:rsidRPr="00F00D6B">
        <w:rPr>
          <w:rFonts w:ascii="Verdana" w:eastAsia="Calibri" w:hAnsi="Verdana" w:cs="Times New Roman"/>
          <w:sz w:val="20"/>
          <w:szCs w:val="20"/>
        </w:rPr>
        <w:t xml:space="preserve"> и антитръстово законодателство и правила за конкуренция в сектора на хранително-вкусовата промишленост</w:t>
      </w:r>
      <w:r w:rsidR="002B2DDC" w:rsidRPr="00F00D6B">
        <w:rPr>
          <w:rFonts w:ascii="Verdana" w:eastAsia="Calibri" w:hAnsi="Verdana" w:cs="Times New Roman"/>
          <w:sz w:val="20"/>
          <w:szCs w:val="20"/>
        </w:rPr>
        <w:t>, ко</w:t>
      </w:r>
      <w:r w:rsidR="00BE6271" w:rsidRPr="00F00D6B">
        <w:rPr>
          <w:rFonts w:ascii="Verdana" w:eastAsia="Calibri" w:hAnsi="Verdana" w:cs="Times New Roman"/>
          <w:sz w:val="20"/>
          <w:szCs w:val="20"/>
        </w:rPr>
        <w:t>и</w:t>
      </w:r>
      <w:r w:rsidR="002B2DDC" w:rsidRPr="00F00D6B">
        <w:rPr>
          <w:rFonts w:ascii="Verdana" w:eastAsia="Calibri" w:hAnsi="Verdana" w:cs="Times New Roman"/>
          <w:sz w:val="20"/>
          <w:szCs w:val="20"/>
        </w:rPr>
        <w:t>то</w:t>
      </w:r>
      <w:r w:rsidR="00B57621" w:rsidRPr="00F00D6B">
        <w:rPr>
          <w:rFonts w:ascii="Verdana" w:eastAsia="Calibri" w:hAnsi="Verdana" w:cs="Times New Roman"/>
          <w:sz w:val="20"/>
          <w:szCs w:val="20"/>
        </w:rPr>
        <w:t xml:space="preserve"> също има</w:t>
      </w:r>
      <w:r w:rsidR="00BE6271" w:rsidRPr="00F00D6B">
        <w:rPr>
          <w:rFonts w:ascii="Verdana" w:eastAsia="Calibri" w:hAnsi="Verdana" w:cs="Times New Roman"/>
          <w:sz w:val="20"/>
          <w:szCs w:val="20"/>
        </w:rPr>
        <w:t>т</w:t>
      </w:r>
      <w:r w:rsidR="00B57621" w:rsidRPr="00F00D6B">
        <w:rPr>
          <w:rFonts w:ascii="Verdana" w:eastAsia="Calibri" w:hAnsi="Verdana" w:cs="Times New Roman"/>
          <w:sz w:val="20"/>
          <w:szCs w:val="20"/>
        </w:rPr>
        <w:t xml:space="preserve"> отношение към малките сто</w:t>
      </w:r>
      <w:r w:rsidR="002B2DDC" w:rsidRPr="00F00D6B">
        <w:rPr>
          <w:rFonts w:ascii="Verdana" w:eastAsia="Calibri" w:hAnsi="Verdana" w:cs="Times New Roman"/>
          <w:sz w:val="20"/>
          <w:szCs w:val="20"/>
        </w:rPr>
        <w:t>панства</w:t>
      </w:r>
      <w:r w:rsidR="00C73DC8" w:rsidRPr="00F00D6B">
        <w:rPr>
          <w:rFonts w:ascii="Verdana" w:eastAsia="Calibri" w:hAnsi="Verdana" w:cs="Times New Roman"/>
          <w:sz w:val="20"/>
          <w:szCs w:val="20"/>
        </w:rPr>
        <w:t>.</w:t>
      </w:r>
    </w:p>
    <w:p w:rsidR="00485143" w:rsidRPr="00F00D6B" w:rsidRDefault="00485143" w:rsidP="00735B85">
      <w:pPr>
        <w:spacing w:before="100" w:beforeAutospacing="1" w:after="120"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Въпреки създадените регулации на ниво Европейска комисия (ЕК)</w:t>
      </w:r>
      <w:r w:rsidR="00C21527" w:rsidRPr="00F00D6B">
        <w:rPr>
          <w:rFonts w:ascii="Verdana" w:eastAsia="Calibri" w:hAnsi="Verdana" w:cs="Times New Roman"/>
          <w:sz w:val="20"/>
          <w:szCs w:val="20"/>
        </w:rPr>
        <w:t>,</w:t>
      </w:r>
      <w:r w:rsidRPr="00F00D6B">
        <w:rPr>
          <w:rFonts w:ascii="Verdana" w:eastAsia="Calibri" w:hAnsi="Verdana" w:cs="Times New Roman"/>
          <w:sz w:val="20"/>
          <w:szCs w:val="20"/>
        </w:rPr>
        <w:t xml:space="preserve"> голяма част от обединенията не желаят да бъдат призна</w:t>
      </w:r>
      <w:r w:rsidR="00BE6271" w:rsidRPr="00F00D6B">
        <w:rPr>
          <w:rFonts w:ascii="Verdana" w:eastAsia="Calibri" w:hAnsi="Verdana" w:cs="Times New Roman"/>
          <w:sz w:val="20"/>
          <w:szCs w:val="20"/>
        </w:rPr>
        <w:t>вани</w:t>
      </w:r>
      <w:r w:rsidRPr="00F00D6B">
        <w:rPr>
          <w:rFonts w:ascii="Verdana" w:eastAsia="Calibri" w:hAnsi="Verdana" w:cs="Times New Roman"/>
          <w:sz w:val="20"/>
          <w:szCs w:val="20"/>
        </w:rPr>
        <w:t xml:space="preserve"> от министър и да бъдат ангажирани със задължението да </w:t>
      </w:r>
      <w:r w:rsidR="00C21527" w:rsidRPr="00F00D6B">
        <w:rPr>
          <w:rFonts w:ascii="Verdana" w:eastAsia="Calibri" w:hAnsi="Verdana" w:cs="Times New Roman"/>
          <w:sz w:val="20"/>
          <w:szCs w:val="20"/>
        </w:rPr>
        <w:t>представят</w:t>
      </w:r>
      <w:r w:rsidR="00BE6271" w:rsidRPr="00F00D6B">
        <w:rPr>
          <w:rFonts w:ascii="Verdana" w:eastAsia="Calibri" w:hAnsi="Verdana" w:cs="Times New Roman"/>
          <w:sz w:val="20"/>
          <w:szCs w:val="20"/>
        </w:rPr>
        <w:t xml:space="preserve"> информация относно</w:t>
      </w:r>
      <w:r w:rsidRPr="00F00D6B">
        <w:rPr>
          <w:rFonts w:ascii="Verdana" w:eastAsia="Calibri" w:hAnsi="Verdana" w:cs="Times New Roman"/>
          <w:sz w:val="20"/>
          <w:szCs w:val="20"/>
        </w:rPr>
        <w:t xml:space="preserve"> дейността си</w:t>
      </w:r>
      <w:r w:rsidR="00C21527" w:rsidRPr="00F00D6B">
        <w:rPr>
          <w:rFonts w:ascii="Verdana" w:eastAsia="Calibri" w:hAnsi="Verdana" w:cs="Times New Roman"/>
          <w:sz w:val="20"/>
          <w:szCs w:val="20"/>
        </w:rPr>
        <w:t xml:space="preserve"> и</w:t>
      </w:r>
      <w:r w:rsidRPr="00F00D6B">
        <w:rPr>
          <w:rFonts w:ascii="Verdana" w:eastAsia="Calibri" w:hAnsi="Verdana" w:cs="Times New Roman"/>
          <w:sz w:val="20"/>
          <w:szCs w:val="20"/>
        </w:rPr>
        <w:t xml:space="preserve"> да въве</w:t>
      </w:r>
      <w:r w:rsidR="00BE6271" w:rsidRPr="00F00D6B">
        <w:rPr>
          <w:rFonts w:ascii="Verdana" w:eastAsia="Calibri" w:hAnsi="Verdana" w:cs="Times New Roman"/>
          <w:sz w:val="20"/>
          <w:szCs w:val="20"/>
        </w:rPr>
        <w:t>ждат</w:t>
      </w:r>
      <w:r w:rsidRPr="00F00D6B">
        <w:rPr>
          <w:rFonts w:ascii="Verdana" w:eastAsia="Calibri" w:hAnsi="Verdana" w:cs="Times New Roman"/>
          <w:sz w:val="20"/>
          <w:szCs w:val="20"/>
        </w:rPr>
        <w:t xml:space="preserve"> правила за </w:t>
      </w:r>
      <w:r w:rsidR="00B57621" w:rsidRPr="00F00D6B">
        <w:rPr>
          <w:rFonts w:ascii="Verdana" w:eastAsia="Calibri" w:hAnsi="Verdana" w:cs="Times New Roman"/>
          <w:sz w:val="20"/>
          <w:szCs w:val="20"/>
        </w:rPr>
        <w:t>условия и периодичност</w:t>
      </w:r>
      <w:r w:rsidR="002B2DDC" w:rsidRPr="00F00D6B">
        <w:rPr>
          <w:rFonts w:ascii="Verdana" w:eastAsia="Calibri" w:hAnsi="Verdana" w:cs="Times New Roman"/>
          <w:sz w:val="20"/>
          <w:szCs w:val="20"/>
        </w:rPr>
        <w:t xml:space="preserve">, </w:t>
      </w:r>
      <w:r w:rsidR="00AE1B46" w:rsidRPr="00F00D6B">
        <w:rPr>
          <w:rFonts w:ascii="Verdana" w:eastAsia="Calibri" w:hAnsi="Verdana" w:cs="Times New Roman"/>
          <w:sz w:val="20"/>
          <w:szCs w:val="20"/>
        </w:rPr>
        <w:t xml:space="preserve">при които могат да бъдат приемани и освобождавани членове и </w:t>
      </w:r>
      <w:r w:rsidR="002B2DDC" w:rsidRPr="00F00D6B">
        <w:rPr>
          <w:rFonts w:ascii="Verdana" w:eastAsia="Calibri" w:hAnsi="Verdana" w:cs="Times New Roman"/>
          <w:sz w:val="20"/>
          <w:szCs w:val="20"/>
        </w:rPr>
        <w:t xml:space="preserve">да </w:t>
      </w:r>
      <w:r w:rsidR="00AE1B46" w:rsidRPr="00F00D6B">
        <w:rPr>
          <w:rFonts w:ascii="Verdana" w:eastAsia="Calibri" w:hAnsi="Verdana" w:cs="Times New Roman"/>
          <w:sz w:val="20"/>
          <w:szCs w:val="20"/>
        </w:rPr>
        <w:t xml:space="preserve">избират да бъдат регистрирани по </w:t>
      </w:r>
      <w:r w:rsidR="00B57621" w:rsidRPr="00F00D6B">
        <w:rPr>
          <w:rFonts w:ascii="Verdana" w:eastAsia="Calibri" w:hAnsi="Verdana" w:cs="Times New Roman"/>
          <w:sz w:val="20"/>
          <w:szCs w:val="20"/>
        </w:rPr>
        <w:t>други национални уредби</w:t>
      </w:r>
      <w:r w:rsidR="00AE1B46" w:rsidRPr="00F00D6B">
        <w:rPr>
          <w:rFonts w:ascii="Verdana" w:eastAsia="Calibri" w:hAnsi="Verdana" w:cs="Times New Roman"/>
          <w:sz w:val="20"/>
          <w:szCs w:val="20"/>
        </w:rPr>
        <w:t>.</w:t>
      </w:r>
    </w:p>
    <w:p w:rsidR="00F97DF9" w:rsidRDefault="00F97DF9" w:rsidP="00F97DF9">
      <w:pPr>
        <w:spacing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В настоящия момент в Република България единствените форми на обединения, признати от министъра на земеделието са групи и организации на производители (ГП и ОП).</w:t>
      </w:r>
    </w:p>
    <w:p w:rsidR="008B0A6A" w:rsidRDefault="008B0A6A" w:rsidP="00F97DF9">
      <w:pPr>
        <w:spacing w:line="360" w:lineRule="auto"/>
        <w:ind w:firstLine="709"/>
        <w:jc w:val="both"/>
        <w:rPr>
          <w:rFonts w:ascii="Verdana" w:eastAsia="Calibri" w:hAnsi="Verdana" w:cs="Times New Roman"/>
          <w:sz w:val="20"/>
          <w:szCs w:val="20"/>
        </w:rPr>
      </w:pPr>
      <w:r>
        <w:rPr>
          <w:rFonts w:ascii="Verdana" w:eastAsia="Calibri" w:hAnsi="Verdana" w:cs="Times New Roman"/>
          <w:sz w:val="20"/>
          <w:szCs w:val="20"/>
        </w:rPr>
        <w:br w:type="page"/>
      </w:r>
    </w:p>
    <w:p w:rsidR="00F97DF9" w:rsidRPr="00F00D6B" w:rsidRDefault="00F97DF9" w:rsidP="00F97DF9">
      <w:pPr>
        <w:spacing w:after="0" w:line="360" w:lineRule="auto"/>
        <w:ind w:hanging="142"/>
        <w:rPr>
          <w:rFonts w:ascii="Verdana" w:eastAsia="Calibri" w:hAnsi="Verdana" w:cs="Times New Roman"/>
          <w:sz w:val="18"/>
          <w:szCs w:val="18"/>
        </w:rPr>
      </w:pPr>
      <w:r w:rsidRPr="00F00D6B">
        <w:rPr>
          <w:rFonts w:ascii="Verdana" w:eastAsia="Calibri" w:hAnsi="Verdana" w:cs="Times New Roman"/>
          <w:sz w:val="20"/>
          <w:szCs w:val="20"/>
        </w:rPr>
        <w:lastRenderedPageBreak/>
        <w:t xml:space="preserve"> </w:t>
      </w:r>
      <w:r w:rsidRPr="00F00D6B">
        <w:rPr>
          <w:rFonts w:ascii="Verdana" w:eastAsia="Calibri" w:hAnsi="Verdana" w:cs="Times New Roman"/>
          <w:sz w:val="18"/>
          <w:szCs w:val="18"/>
        </w:rPr>
        <w:t xml:space="preserve">Табл. 1 </w:t>
      </w:r>
      <w:r w:rsidRPr="00F00D6B">
        <w:rPr>
          <w:rFonts w:ascii="Verdana" w:eastAsia="Calibri" w:hAnsi="Verdana" w:cs="Times New Roman"/>
          <w:i/>
          <w:sz w:val="18"/>
          <w:szCs w:val="18"/>
        </w:rPr>
        <w:t>Видове обединения в зависимост от регистрационната си форма</w:t>
      </w:r>
    </w:p>
    <w:tbl>
      <w:tblPr>
        <w:tblStyle w:val="PlainTable11"/>
        <w:tblW w:w="9776" w:type="dxa"/>
        <w:tblLook w:val="04A0" w:firstRow="1" w:lastRow="0" w:firstColumn="1" w:lastColumn="0" w:noHBand="0" w:noVBand="1"/>
      </w:tblPr>
      <w:tblGrid>
        <w:gridCol w:w="476"/>
        <w:gridCol w:w="2579"/>
        <w:gridCol w:w="1618"/>
        <w:gridCol w:w="2126"/>
        <w:gridCol w:w="2977"/>
      </w:tblGrid>
      <w:tr w:rsidR="00F97DF9" w:rsidRPr="00F00D6B" w:rsidTr="008B0A6A">
        <w:trPr>
          <w:cnfStyle w:val="100000000000" w:firstRow="1" w:lastRow="0" w:firstColumn="0" w:lastColumn="0" w:oddVBand="0" w:evenVBand="0" w:oddHBand="0"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476" w:type="dxa"/>
            <w:vAlign w:val="center"/>
          </w:tcPr>
          <w:p w:rsidR="00F97DF9" w:rsidRPr="00F00D6B" w:rsidRDefault="00F97DF9" w:rsidP="00C15753">
            <w:pPr>
              <w:spacing w:line="360" w:lineRule="auto"/>
              <w:jc w:val="center"/>
              <w:rPr>
                <w:rFonts w:ascii="Verdana" w:eastAsia="Calibri" w:hAnsi="Verdana" w:cs="Times New Roman"/>
                <w:i/>
                <w:sz w:val="18"/>
                <w:szCs w:val="18"/>
              </w:rPr>
            </w:pPr>
            <w:r w:rsidRPr="00F00D6B">
              <w:rPr>
                <w:rFonts w:ascii="Verdana" w:eastAsia="Calibri" w:hAnsi="Verdana" w:cs="Times New Roman"/>
                <w:i/>
                <w:sz w:val="18"/>
                <w:szCs w:val="18"/>
              </w:rPr>
              <w:t>№</w:t>
            </w:r>
          </w:p>
        </w:tc>
        <w:tc>
          <w:tcPr>
            <w:tcW w:w="2579" w:type="dxa"/>
            <w:vAlign w:val="center"/>
          </w:tcPr>
          <w:p w:rsidR="00F97DF9" w:rsidRPr="00F00D6B" w:rsidRDefault="00F97DF9" w:rsidP="00C15753">
            <w:pPr>
              <w:spacing w:line="360" w:lineRule="auto"/>
              <w:jc w:val="center"/>
              <w:cnfStyle w:val="100000000000" w:firstRow="1" w:lastRow="0" w:firstColumn="0" w:lastColumn="0" w:oddVBand="0" w:evenVBand="0" w:oddHBand="0" w:evenHBand="0" w:firstRowFirstColumn="0" w:firstRowLastColumn="0" w:lastRowFirstColumn="0" w:lastRowLastColumn="0"/>
              <w:rPr>
                <w:rFonts w:ascii="Verdana" w:eastAsia="Calibri" w:hAnsi="Verdana" w:cs="Times New Roman"/>
                <w:i/>
                <w:sz w:val="18"/>
                <w:szCs w:val="18"/>
              </w:rPr>
            </w:pPr>
            <w:r w:rsidRPr="00F00D6B">
              <w:rPr>
                <w:rFonts w:ascii="Verdana" w:eastAsia="Calibri" w:hAnsi="Verdana" w:cs="Times New Roman"/>
                <w:i/>
                <w:sz w:val="18"/>
                <w:szCs w:val="18"/>
              </w:rPr>
              <w:t>Вид на обединението</w:t>
            </w:r>
          </w:p>
        </w:tc>
        <w:tc>
          <w:tcPr>
            <w:tcW w:w="1618" w:type="dxa"/>
            <w:vAlign w:val="center"/>
          </w:tcPr>
          <w:p w:rsidR="00F97DF9" w:rsidRPr="00F00D6B" w:rsidRDefault="00F97DF9" w:rsidP="00C15753">
            <w:pPr>
              <w:spacing w:line="360" w:lineRule="auto"/>
              <w:ind w:left="-106" w:firstLine="106"/>
              <w:jc w:val="center"/>
              <w:cnfStyle w:val="100000000000" w:firstRow="1" w:lastRow="0" w:firstColumn="0" w:lastColumn="0" w:oddVBand="0" w:evenVBand="0" w:oddHBand="0" w:evenHBand="0" w:firstRowFirstColumn="0" w:firstRowLastColumn="0" w:lastRowFirstColumn="0" w:lastRowLastColumn="0"/>
              <w:rPr>
                <w:rFonts w:ascii="Verdana" w:eastAsia="Calibri" w:hAnsi="Verdana" w:cs="Times New Roman"/>
                <w:i/>
                <w:sz w:val="18"/>
                <w:szCs w:val="18"/>
              </w:rPr>
            </w:pPr>
            <w:r w:rsidRPr="00F00D6B">
              <w:rPr>
                <w:rFonts w:ascii="Verdana" w:eastAsia="Calibri" w:hAnsi="Verdana" w:cs="Times New Roman"/>
                <w:i/>
                <w:sz w:val="18"/>
                <w:szCs w:val="18"/>
              </w:rPr>
              <w:t>Призната от министъра на земеделието</w:t>
            </w:r>
          </w:p>
        </w:tc>
        <w:tc>
          <w:tcPr>
            <w:tcW w:w="2126" w:type="dxa"/>
            <w:vAlign w:val="center"/>
          </w:tcPr>
          <w:p w:rsidR="00F97DF9" w:rsidRPr="00F00D6B" w:rsidRDefault="00F97DF9" w:rsidP="00C15753">
            <w:pPr>
              <w:spacing w:line="360" w:lineRule="auto"/>
              <w:ind w:hanging="78"/>
              <w:jc w:val="center"/>
              <w:cnfStyle w:val="100000000000" w:firstRow="1" w:lastRow="0" w:firstColumn="0" w:lastColumn="0" w:oddVBand="0" w:evenVBand="0" w:oddHBand="0" w:evenHBand="0" w:firstRowFirstColumn="0" w:firstRowLastColumn="0" w:lastRowFirstColumn="0" w:lastRowLastColumn="0"/>
              <w:rPr>
                <w:rFonts w:ascii="Verdana" w:eastAsia="Calibri" w:hAnsi="Verdana" w:cs="Times New Roman"/>
                <w:i/>
                <w:sz w:val="18"/>
                <w:szCs w:val="18"/>
              </w:rPr>
            </w:pPr>
            <w:r w:rsidRPr="00F00D6B">
              <w:rPr>
                <w:rFonts w:ascii="Verdana" w:eastAsia="Calibri" w:hAnsi="Verdana" w:cs="Times New Roman"/>
                <w:i/>
                <w:sz w:val="18"/>
                <w:szCs w:val="18"/>
              </w:rPr>
              <w:t>Закон, по реда на който са регистрирани</w:t>
            </w:r>
          </w:p>
        </w:tc>
        <w:tc>
          <w:tcPr>
            <w:tcW w:w="2977" w:type="dxa"/>
            <w:vAlign w:val="center"/>
          </w:tcPr>
          <w:p w:rsidR="00F97DF9" w:rsidRPr="00F00D6B" w:rsidRDefault="006D5A1C" w:rsidP="00C15753">
            <w:pPr>
              <w:spacing w:line="360" w:lineRule="auto"/>
              <w:ind w:left="-163" w:firstLine="142"/>
              <w:jc w:val="center"/>
              <w:cnfStyle w:val="100000000000" w:firstRow="1" w:lastRow="0" w:firstColumn="0" w:lastColumn="0" w:oddVBand="0" w:evenVBand="0" w:oddHBand="0" w:evenHBand="0" w:firstRowFirstColumn="0" w:firstRowLastColumn="0" w:lastRowFirstColumn="0" w:lastRowLastColumn="0"/>
              <w:rPr>
                <w:rFonts w:ascii="Verdana" w:eastAsia="Calibri" w:hAnsi="Verdana" w:cs="Times New Roman"/>
                <w:i/>
                <w:sz w:val="18"/>
                <w:szCs w:val="18"/>
              </w:rPr>
            </w:pPr>
            <w:r w:rsidRPr="00F00D6B">
              <w:rPr>
                <w:rFonts w:ascii="Verdana" w:eastAsia="Calibri" w:hAnsi="Verdana" w:cs="Times New Roman"/>
                <w:i/>
                <w:sz w:val="18"/>
                <w:szCs w:val="18"/>
              </w:rPr>
              <w:t>Ако са признати от министър п</w:t>
            </w:r>
            <w:r w:rsidR="00F97DF9" w:rsidRPr="00F00D6B">
              <w:rPr>
                <w:rFonts w:ascii="Verdana" w:eastAsia="Calibri" w:hAnsi="Verdana" w:cs="Times New Roman"/>
                <w:i/>
                <w:sz w:val="18"/>
                <w:szCs w:val="18"/>
              </w:rPr>
              <w:t>редоставят информация за дейността и членовете си</w:t>
            </w:r>
          </w:p>
        </w:tc>
      </w:tr>
      <w:tr w:rsidR="00F97DF9" w:rsidRPr="00F00D6B" w:rsidTr="008B0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 w:type="dxa"/>
            <w:vAlign w:val="center"/>
          </w:tcPr>
          <w:p w:rsidR="00F97DF9" w:rsidRPr="00F00D6B" w:rsidRDefault="00F97DF9" w:rsidP="008B0A6A">
            <w:pPr>
              <w:spacing w:line="360" w:lineRule="auto"/>
              <w:ind w:left="27" w:hanging="27"/>
              <w:rPr>
                <w:rFonts w:ascii="Verdana" w:eastAsia="Calibri" w:hAnsi="Verdana" w:cs="Times New Roman"/>
                <w:b w:val="0"/>
                <w:i/>
                <w:sz w:val="20"/>
                <w:szCs w:val="20"/>
              </w:rPr>
            </w:pPr>
            <w:r w:rsidRPr="00F00D6B">
              <w:rPr>
                <w:rFonts w:ascii="Verdana" w:eastAsia="Calibri" w:hAnsi="Verdana" w:cs="Times New Roman"/>
                <w:b w:val="0"/>
                <w:i/>
                <w:sz w:val="20"/>
                <w:szCs w:val="20"/>
              </w:rPr>
              <w:t>1</w:t>
            </w:r>
          </w:p>
        </w:tc>
        <w:tc>
          <w:tcPr>
            <w:tcW w:w="2579" w:type="dxa"/>
            <w:vAlign w:val="center"/>
          </w:tcPr>
          <w:p w:rsidR="00F97DF9" w:rsidRPr="00F00D6B" w:rsidRDefault="00F97DF9" w:rsidP="00C15753">
            <w:pPr>
              <w:spacing w:line="360" w:lineRule="auto"/>
              <w:ind w:left="27" w:hanging="27"/>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Група на производители</w:t>
            </w:r>
          </w:p>
        </w:tc>
        <w:tc>
          <w:tcPr>
            <w:tcW w:w="1618" w:type="dxa"/>
            <w:vAlign w:val="center"/>
          </w:tcPr>
          <w:p w:rsidR="00F97DF9" w:rsidRPr="00F00D6B" w:rsidRDefault="00F97DF9" w:rsidP="00C15753">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ДА</w:t>
            </w:r>
          </w:p>
        </w:tc>
        <w:tc>
          <w:tcPr>
            <w:tcW w:w="2126" w:type="dxa"/>
            <w:vAlign w:val="center"/>
          </w:tcPr>
          <w:p w:rsidR="00F97DF9" w:rsidRPr="00F00D6B" w:rsidRDefault="00F97DF9" w:rsidP="00C15753">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Търговски закон</w:t>
            </w:r>
          </w:p>
        </w:tc>
        <w:tc>
          <w:tcPr>
            <w:tcW w:w="2977" w:type="dxa"/>
            <w:vAlign w:val="center"/>
          </w:tcPr>
          <w:p w:rsidR="00F97DF9" w:rsidRPr="00F00D6B" w:rsidRDefault="00F97DF9" w:rsidP="00C15753">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ДА - Регламент (ЕС) № 1308/2013</w:t>
            </w:r>
          </w:p>
        </w:tc>
      </w:tr>
      <w:tr w:rsidR="00F97DF9" w:rsidRPr="00F00D6B" w:rsidTr="008B0A6A">
        <w:tc>
          <w:tcPr>
            <w:cnfStyle w:val="001000000000" w:firstRow="0" w:lastRow="0" w:firstColumn="1" w:lastColumn="0" w:oddVBand="0" w:evenVBand="0" w:oddHBand="0" w:evenHBand="0" w:firstRowFirstColumn="0" w:firstRowLastColumn="0" w:lastRowFirstColumn="0" w:lastRowLastColumn="0"/>
            <w:tcW w:w="476" w:type="dxa"/>
            <w:vAlign w:val="center"/>
          </w:tcPr>
          <w:p w:rsidR="00F97DF9" w:rsidRPr="00F00D6B" w:rsidRDefault="00F97DF9" w:rsidP="00C15753">
            <w:pPr>
              <w:spacing w:line="360" w:lineRule="auto"/>
              <w:ind w:left="27" w:hanging="27"/>
              <w:rPr>
                <w:rFonts w:ascii="Verdana" w:eastAsia="Calibri" w:hAnsi="Verdana" w:cs="Times New Roman"/>
                <w:b w:val="0"/>
                <w:i/>
                <w:sz w:val="20"/>
                <w:szCs w:val="20"/>
              </w:rPr>
            </w:pPr>
            <w:r w:rsidRPr="00F00D6B">
              <w:rPr>
                <w:rFonts w:ascii="Verdana" w:eastAsia="Calibri" w:hAnsi="Verdana" w:cs="Times New Roman"/>
                <w:b w:val="0"/>
                <w:i/>
                <w:sz w:val="20"/>
                <w:szCs w:val="20"/>
              </w:rPr>
              <w:t>2</w:t>
            </w:r>
          </w:p>
        </w:tc>
        <w:tc>
          <w:tcPr>
            <w:tcW w:w="2579" w:type="dxa"/>
            <w:vAlign w:val="center"/>
          </w:tcPr>
          <w:p w:rsidR="00F97DF9" w:rsidRPr="00F00D6B" w:rsidRDefault="00F97DF9" w:rsidP="00C15753">
            <w:pPr>
              <w:spacing w:line="360" w:lineRule="auto"/>
              <w:ind w:left="27" w:hanging="27"/>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Организация на производители</w:t>
            </w:r>
          </w:p>
        </w:tc>
        <w:tc>
          <w:tcPr>
            <w:tcW w:w="1618" w:type="dxa"/>
            <w:vAlign w:val="center"/>
          </w:tcPr>
          <w:p w:rsidR="00F97DF9" w:rsidRPr="00F00D6B" w:rsidRDefault="00F97DF9" w:rsidP="00C15753">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ДА</w:t>
            </w:r>
          </w:p>
        </w:tc>
        <w:tc>
          <w:tcPr>
            <w:tcW w:w="2126" w:type="dxa"/>
            <w:vAlign w:val="center"/>
          </w:tcPr>
          <w:p w:rsidR="00F97DF9" w:rsidRPr="00F00D6B" w:rsidRDefault="00F97DF9" w:rsidP="00C15753">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Търговски закон</w:t>
            </w:r>
          </w:p>
        </w:tc>
        <w:tc>
          <w:tcPr>
            <w:tcW w:w="2977" w:type="dxa"/>
            <w:vAlign w:val="center"/>
          </w:tcPr>
          <w:p w:rsidR="00F97DF9" w:rsidRPr="00F00D6B" w:rsidRDefault="00F97DF9" w:rsidP="00C15753">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ДА - Регламент (ЕС) № 1308/2013</w:t>
            </w:r>
          </w:p>
        </w:tc>
      </w:tr>
      <w:tr w:rsidR="00F97DF9" w:rsidRPr="00F00D6B" w:rsidTr="008B0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 w:type="dxa"/>
            <w:vAlign w:val="center"/>
          </w:tcPr>
          <w:p w:rsidR="00F97DF9" w:rsidRPr="00F00D6B" w:rsidRDefault="00F97DF9" w:rsidP="00C15753">
            <w:pPr>
              <w:spacing w:line="360" w:lineRule="auto"/>
              <w:rPr>
                <w:rFonts w:ascii="Verdana" w:eastAsia="Calibri" w:hAnsi="Verdana" w:cs="Times New Roman"/>
                <w:b w:val="0"/>
                <w:i/>
                <w:sz w:val="20"/>
                <w:szCs w:val="20"/>
              </w:rPr>
            </w:pPr>
            <w:r w:rsidRPr="00F00D6B">
              <w:rPr>
                <w:rFonts w:ascii="Verdana" w:eastAsia="Calibri" w:hAnsi="Verdana" w:cs="Times New Roman"/>
                <w:b w:val="0"/>
                <w:i/>
                <w:sz w:val="20"/>
                <w:szCs w:val="20"/>
              </w:rPr>
              <w:t>3</w:t>
            </w:r>
          </w:p>
        </w:tc>
        <w:tc>
          <w:tcPr>
            <w:tcW w:w="2579" w:type="dxa"/>
            <w:vAlign w:val="center"/>
          </w:tcPr>
          <w:p w:rsidR="00F97DF9" w:rsidRPr="00F00D6B" w:rsidRDefault="00F97DF9" w:rsidP="00C15753">
            <w:pPr>
              <w:spacing w:line="360" w:lineRule="auto"/>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Асоциация на организации на производители</w:t>
            </w:r>
          </w:p>
        </w:tc>
        <w:tc>
          <w:tcPr>
            <w:tcW w:w="1618" w:type="dxa"/>
            <w:vAlign w:val="center"/>
          </w:tcPr>
          <w:p w:rsidR="00F97DF9" w:rsidRPr="00F00D6B" w:rsidRDefault="00F97DF9" w:rsidP="00C15753">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ДА</w:t>
            </w:r>
          </w:p>
        </w:tc>
        <w:tc>
          <w:tcPr>
            <w:tcW w:w="2126" w:type="dxa"/>
            <w:vAlign w:val="center"/>
          </w:tcPr>
          <w:p w:rsidR="00F97DF9" w:rsidRPr="00F00D6B" w:rsidRDefault="00F97DF9" w:rsidP="00C15753">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Търговски закон</w:t>
            </w:r>
            <w:r w:rsidR="003B6B01" w:rsidRPr="00F00D6B">
              <w:rPr>
                <w:rFonts w:ascii="Verdana" w:eastAsia="Calibri" w:hAnsi="Verdana" w:cs="Times New Roman"/>
                <w:i/>
                <w:sz w:val="20"/>
                <w:szCs w:val="20"/>
              </w:rPr>
              <w:t>/ ЗЮЛНЦ</w:t>
            </w:r>
          </w:p>
        </w:tc>
        <w:tc>
          <w:tcPr>
            <w:tcW w:w="2977" w:type="dxa"/>
            <w:vAlign w:val="center"/>
          </w:tcPr>
          <w:p w:rsidR="00F97DF9" w:rsidRPr="00F00D6B" w:rsidRDefault="00F97DF9" w:rsidP="00C15753">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ДА - Регламент (ЕС) № 1308/2013</w:t>
            </w:r>
          </w:p>
        </w:tc>
      </w:tr>
      <w:tr w:rsidR="00F97DF9" w:rsidRPr="00F00D6B" w:rsidTr="008B0A6A">
        <w:tc>
          <w:tcPr>
            <w:cnfStyle w:val="001000000000" w:firstRow="0" w:lastRow="0" w:firstColumn="1" w:lastColumn="0" w:oddVBand="0" w:evenVBand="0" w:oddHBand="0" w:evenHBand="0" w:firstRowFirstColumn="0" w:firstRowLastColumn="0" w:lastRowFirstColumn="0" w:lastRowLastColumn="0"/>
            <w:tcW w:w="476" w:type="dxa"/>
            <w:vAlign w:val="center"/>
          </w:tcPr>
          <w:p w:rsidR="00F97DF9" w:rsidRPr="00F00D6B" w:rsidRDefault="00F97DF9" w:rsidP="00C15753">
            <w:pPr>
              <w:spacing w:line="360" w:lineRule="auto"/>
              <w:rPr>
                <w:rFonts w:ascii="Verdana" w:eastAsia="Calibri" w:hAnsi="Verdana" w:cs="Times New Roman"/>
                <w:b w:val="0"/>
                <w:i/>
                <w:sz w:val="20"/>
                <w:szCs w:val="20"/>
              </w:rPr>
            </w:pPr>
            <w:r w:rsidRPr="00F00D6B">
              <w:rPr>
                <w:rFonts w:ascii="Verdana" w:eastAsia="Calibri" w:hAnsi="Verdana" w:cs="Times New Roman"/>
                <w:b w:val="0"/>
                <w:i/>
                <w:sz w:val="20"/>
                <w:szCs w:val="20"/>
              </w:rPr>
              <w:t>4</w:t>
            </w:r>
          </w:p>
        </w:tc>
        <w:tc>
          <w:tcPr>
            <w:tcW w:w="2579" w:type="dxa"/>
            <w:vAlign w:val="center"/>
          </w:tcPr>
          <w:p w:rsidR="00F97DF9" w:rsidRPr="00F00D6B" w:rsidRDefault="00F97DF9" w:rsidP="00C15753">
            <w:pPr>
              <w:spacing w:line="360" w:lineRule="auto"/>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Национална асоциация</w:t>
            </w:r>
          </w:p>
        </w:tc>
        <w:tc>
          <w:tcPr>
            <w:tcW w:w="1618" w:type="dxa"/>
            <w:vAlign w:val="center"/>
          </w:tcPr>
          <w:p w:rsidR="00F97DF9" w:rsidRPr="00F00D6B" w:rsidRDefault="00F97DF9" w:rsidP="00C15753">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ДА</w:t>
            </w:r>
          </w:p>
        </w:tc>
        <w:tc>
          <w:tcPr>
            <w:tcW w:w="2126" w:type="dxa"/>
            <w:vAlign w:val="center"/>
          </w:tcPr>
          <w:p w:rsidR="00F97DF9" w:rsidRPr="00F00D6B" w:rsidRDefault="00F97DF9" w:rsidP="00C15753">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Търговски закон</w:t>
            </w:r>
            <w:r w:rsidR="003B6B01" w:rsidRPr="00F00D6B">
              <w:rPr>
                <w:rFonts w:ascii="Verdana" w:eastAsia="Calibri" w:hAnsi="Verdana" w:cs="Times New Roman"/>
                <w:i/>
                <w:sz w:val="20"/>
                <w:szCs w:val="20"/>
              </w:rPr>
              <w:t>/ ЗЮЛНЦ</w:t>
            </w:r>
          </w:p>
        </w:tc>
        <w:tc>
          <w:tcPr>
            <w:tcW w:w="2977" w:type="dxa"/>
            <w:vAlign w:val="center"/>
          </w:tcPr>
          <w:p w:rsidR="00F97DF9" w:rsidRPr="00F00D6B" w:rsidRDefault="00F97DF9" w:rsidP="00C15753">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Няма основание</w:t>
            </w:r>
          </w:p>
        </w:tc>
      </w:tr>
      <w:tr w:rsidR="00F97DF9" w:rsidRPr="00F00D6B" w:rsidTr="008B0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 w:type="dxa"/>
            <w:vAlign w:val="center"/>
          </w:tcPr>
          <w:p w:rsidR="00F97DF9" w:rsidRPr="00F00D6B" w:rsidRDefault="00F97DF9" w:rsidP="00C15753">
            <w:pPr>
              <w:spacing w:line="360" w:lineRule="auto"/>
              <w:rPr>
                <w:rFonts w:ascii="Verdana" w:eastAsia="Calibri" w:hAnsi="Verdana" w:cs="Times New Roman"/>
                <w:b w:val="0"/>
                <w:i/>
                <w:sz w:val="20"/>
                <w:szCs w:val="20"/>
              </w:rPr>
            </w:pPr>
            <w:r w:rsidRPr="00F00D6B">
              <w:rPr>
                <w:rFonts w:ascii="Verdana" w:eastAsia="Calibri" w:hAnsi="Verdana" w:cs="Times New Roman"/>
                <w:b w:val="0"/>
                <w:i/>
                <w:sz w:val="20"/>
                <w:szCs w:val="20"/>
              </w:rPr>
              <w:t>5</w:t>
            </w:r>
          </w:p>
        </w:tc>
        <w:tc>
          <w:tcPr>
            <w:tcW w:w="2579" w:type="dxa"/>
            <w:vAlign w:val="center"/>
          </w:tcPr>
          <w:p w:rsidR="00F97DF9" w:rsidRPr="00F00D6B" w:rsidRDefault="00F97DF9" w:rsidP="00C15753">
            <w:pPr>
              <w:spacing w:line="360" w:lineRule="auto"/>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Асоциация</w:t>
            </w:r>
          </w:p>
        </w:tc>
        <w:tc>
          <w:tcPr>
            <w:tcW w:w="1618" w:type="dxa"/>
            <w:vAlign w:val="center"/>
          </w:tcPr>
          <w:p w:rsidR="00F97DF9" w:rsidRPr="00F00D6B" w:rsidRDefault="00F97DF9" w:rsidP="00C15753">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НЕ</w:t>
            </w:r>
          </w:p>
        </w:tc>
        <w:tc>
          <w:tcPr>
            <w:tcW w:w="2126" w:type="dxa"/>
            <w:vAlign w:val="center"/>
          </w:tcPr>
          <w:p w:rsidR="00F97DF9" w:rsidRPr="00F00D6B" w:rsidRDefault="00F97DF9" w:rsidP="00C15753">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ЗЮЛНЦ</w:t>
            </w:r>
          </w:p>
        </w:tc>
        <w:tc>
          <w:tcPr>
            <w:tcW w:w="2977" w:type="dxa"/>
            <w:vAlign w:val="center"/>
          </w:tcPr>
          <w:p w:rsidR="00F97DF9" w:rsidRPr="00F00D6B" w:rsidRDefault="00F97DF9" w:rsidP="00C15753">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Няма основание</w:t>
            </w:r>
          </w:p>
        </w:tc>
      </w:tr>
      <w:tr w:rsidR="00F97DF9" w:rsidRPr="00F00D6B" w:rsidTr="008B0A6A">
        <w:tc>
          <w:tcPr>
            <w:cnfStyle w:val="001000000000" w:firstRow="0" w:lastRow="0" w:firstColumn="1" w:lastColumn="0" w:oddVBand="0" w:evenVBand="0" w:oddHBand="0" w:evenHBand="0" w:firstRowFirstColumn="0" w:firstRowLastColumn="0" w:lastRowFirstColumn="0" w:lastRowLastColumn="0"/>
            <w:tcW w:w="476" w:type="dxa"/>
            <w:vAlign w:val="center"/>
          </w:tcPr>
          <w:p w:rsidR="00F97DF9" w:rsidRPr="00F00D6B" w:rsidRDefault="00F97DF9" w:rsidP="00C15753">
            <w:pPr>
              <w:spacing w:line="360" w:lineRule="auto"/>
              <w:rPr>
                <w:rFonts w:ascii="Verdana" w:eastAsia="Calibri" w:hAnsi="Verdana" w:cs="Times New Roman"/>
                <w:b w:val="0"/>
                <w:i/>
                <w:sz w:val="20"/>
                <w:szCs w:val="20"/>
              </w:rPr>
            </w:pPr>
            <w:r w:rsidRPr="00F00D6B">
              <w:rPr>
                <w:rFonts w:ascii="Verdana" w:eastAsia="Calibri" w:hAnsi="Verdana" w:cs="Times New Roman"/>
                <w:b w:val="0"/>
                <w:i/>
                <w:sz w:val="20"/>
                <w:szCs w:val="20"/>
              </w:rPr>
              <w:t>6</w:t>
            </w:r>
          </w:p>
        </w:tc>
        <w:tc>
          <w:tcPr>
            <w:tcW w:w="2579" w:type="dxa"/>
            <w:vAlign w:val="center"/>
          </w:tcPr>
          <w:p w:rsidR="00F97DF9" w:rsidRPr="00F00D6B" w:rsidRDefault="00F97DF9" w:rsidP="00C15753">
            <w:pPr>
              <w:spacing w:line="360" w:lineRule="auto"/>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Съюз</w:t>
            </w:r>
          </w:p>
        </w:tc>
        <w:tc>
          <w:tcPr>
            <w:tcW w:w="1618" w:type="dxa"/>
            <w:vAlign w:val="center"/>
          </w:tcPr>
          <w:p w:rsidR="00F97DF9" w:rsidRPr="00F00D6B" w:rsidRDefault="00F97DF9" w:rsidP="00C15753">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НЕ</w:t>
            </w:r>
          </w:p>
        </w:tc>
        <w:tc>
          <w:tcPr>
            <w:tcW w:w="2126" w:type="dxa"/>
            <w:vAlign w:val="center"/>
          </w:tcPr>
          <w:p w:rsidR="00F97DF9" w:rsidRPr="00F00D6B" w:rsidRDefault="00F97DF9" w:rsidP="00C15753">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ЗЮЛНЦ</w:t>
            </w:r>
          </w:p>
        </w:tc>
        <w:tc>
          <w:tcPr>
            <w:tcW w:w="2977" w:type="dxa"/>
          </w:tcPr>
          <w:p w:rsidR="00F97DF9" w:rsidRPr="00F00D6B" w:rsidRDefault="00F97DF9" w:rsidP="00C15753">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00D6B">
              <w:rPr>
                <w:rFonts w:ascii="Verdana" w:eastAsia="Calibri" w:hAnsi="Verdana" w:cs="Times New Roman"/>
                <w:i/>
                <w:sz w:val="20"/>
                <w:szCs w:val="20"/>
              </w:rPr>
              <w:t>Няма основание</w:t>
            </w:r>
          </w:p>
        </w:tc>
      </w:tr>
      <w:tr w:rsidR="00F97DF9" w:rsidRPr="00F00D6B" w:rsidTr="008B0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 w:type="dxa"/>
            <w:vAlign w:val="center"/>
          </w:tcPr>
          <w:p w:rsidR="00F97DF9" w:rsidRPr="00F00D6B" w:rsidRDefault="00F97DF9" w:rsidP="00C15753">
            <w:pPr>
              <w:spacing w:line="360" w:lineRule="auto"/>
              <w:rPr>
                <w:rFonts w:ascii="Verdana" w:eastAsia="Calibri" w:hAnsi="Verdana" w:cs="Times New Roman"/>
                <w:b w:val="0"/>
                <w:i/>
                <w:sz w:val="20"/>
                <w:szCs w:val="20"/>
              </w:rPr>
            </w:pPr>
            <w:r w:rsidRPr="00F00D6B">
              <w:rPr>
                <w:rFonts w:ascii="Verdana" w:eastAsia="Calibri" w:hAnsi="Verdana" w:cs="Times New Roman"/>
                <w:b w:val="0"/>
                <w:i/>
                <w:sz w:val="20"/>
                <w:szCs w:val="20"/>
              </w:rPr>
              <w:t>7</w:t>
            </w:r>
          </w:p>
        </w:tc>
        <w:tc>
          <w:tcPr>
            <w:tcW w:w="2579" w:type="dxa"/>
            <w:vAlign w:val="center"/>
          </w:tcPr>
          <w:p w:rsidR="00F97DF9" w:rsidRPr="00F00D6B" w:rsidRDefault="00F97DF9" w:rsidP="00C15753">
            <w:pPr>
              <w:spacing w:line="360" w:lineRule="auto"/>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Кооперация</w:t>
            </w:r>
          </w:p>
        </w:tc>
        <w:tc>
          <w:tcPr>
            <w:tcW w:w="1618" w:type="dxa"/>
            <w:vAlign w:val="center"/>
          </w:tcPr>
          <w:p w:rsidR="00F97DF9" w:rsidRPr="00F00D6B" w:rsidRDefault="00F97DF9" w:rsidP="00C15753">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НЕ</w:t>
            </w:r>
          </w:p>
        </w:tc>
        <w:tc>
          <w:tcPr>
            <w:tcW w:w="2126" w:type="dxa"/>
            <w:vAlign w:val="center"/>
          </w:tcPr>
          <w:p w:rsidR="00F97DF9" w:rsidRPr="00F00D6B" w:rsidRDefault="00F97DF9" w:rsidP="00C15753">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ЗЮЛНЦ</w:t>
            </w:r>
          </w:p>
        </w:tc>
        <w:tc>
          <w:tcPr>
            <w:tcW w:w="2977" w:type="dxa"/>
          </w:tcPr>
          <w:p w:rsidR="00F97DF9" w:rsidRPr="00F00D6B" w:rsidRDefault="00F97DF9" w:rsidP="00C15753">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F00D6B">
              <w:rPr>
                <w:rFonts w:ascii="Verdana" w:eastAsia="Calibri" w:hAnsi="Verdana" w:cs="Times New Roman"/>
                <w:i/>
                <w:sz w:val="20"/>
                <w:szCs w:val="20"/>
              </w:rPr>
              <w:t>Няма основание</w:t>
            </w:r>
          </w:p>
        </w:tc>
      </w:tr>
      <w:tr w:rsidR="00F97DF9" w:rsidRPr="00F00D6B" w:rsidTr="008B0A6A">
        <w:tc>
          <w:tcPr>
            <w:cnfStyle w:val="001000000000" w:firstRow="0" w:lastRow="0" w:firstColumn="1" w:lastColumn="0" w:oddVBand="0" w:evenVBand="0" w:oddHBand="0" w:evenHBand="0" w:firstRowFirstColumn="0" w:firstRowLastColumn="0" w:lastRowFirstColumn="0" w:lastRowLastColumn="0"/>
            <w:tcW w:w="476" w:type="dxa"/>
            <w:vAlign w:val="center"/>
          </w:tcPr>
          <w:p w:rsidR="00F97DF9" w:rsidRPr="00F00D6B" w:rsidRDefault="00F97DF9" w:rsidP="00C15753">
            <w:pPr>
              <w:spacing w:line="360" w:lineRule="auto"/>
              <w:rPr>
                <w:rFonts w:ascii="Verdana" w:eastAsia="Calibri" w:hAnsi="Verdana" w:cs="Times New Roman"/>
                <w:b w:val="0"/>
                <w:i/>
                <w:sz w:val="20"/>
                <w:szCs w:val="20"/>
              </w:rPr>
            </w:pPr>
            <w:r w:rsidRPr="00F00D6B">
              <w:rPr>
                <w:rFonts w:ascii="Verdana" w:eastAsia="Calibri" w:hAnsi="Verdana" w:cs="Times New Roman"/>
                <w:b w:val="0"/>
                <w:i/>
                <w:sz w:val="20"/>
                <w:szCs w:val="20"/>
              </w:rPr>
              <w:t>8</w:t>
            </w:r>
          </w:p>
        </w:tc>
        <w:tc>
          <w:tcPr>
            <w:tcW w:w="2579" w:type="dxa"/>
            <w:vAlign w:val="center"/>
          </w:tcPr>
          <w:p w:rsidR="00F97DF9" w:rsidRPr="00F00D6B" w:rsidRDefault="00F97DF9" w:rsidP="00C15753">
            <w:pPr>
              <w:spacing w:line="360" w:lineRule="auto"/>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Федерация</w:t>
            </w:r>
          </w:p>
        </w:tc>
        <w:tc>
          <w:tcPr>
            <w:tcW w:w="1618" w:type="dxa"/>
            <w:vAlign w:val="center"/>
          </w:tcPr>
          <w:p w:rsidR="00F97DF9" w:rsidRPr="00F00D6B" w:rsidRDefault="00F97DF9" w:rsidP="00C15753">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НЕ</w:t>
            </w:r>
          </w:p>
        </w:tc>
        <w:tc>
          <w:tcPr>
            <w:tcW w:w="2126" w:type="dxa"/>
            <w:vAlign w:val="center"/>
          </w:tcPr>
          <w:p w:rsidR="00F97DF9" w:rsidRPr="00F00D6B" w:rsidRDefault="00F97DF9" w:rsidP="00C15753">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ЗК</w:t>
            </w:r>
          </w:p>
        </w:tc>
        <w:tc>
          <w:tcPr>
            <w:tcW w:w="2977" w:type="dxa"/>
          </w:tcPr>
          <w:p w:rsidR="00F97DF9" w:rsidRPr="00F00D6B" w:rsidRDefault="00F97DF9" w:rsidP="00C15753">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00D6B">
              <w:rPr>
                <w:rFonts w:ascii="Verdana" w:eastAsia="Calibri" w:hAnsi="Verdana" w:cs="Times New Roman"/>
                <w:i/>
                <w:sz w:val="20"/>
                <w:szCs w:val="20"/>
              </w:rPr>
              <w:t>Няма основание</w:t>
            </w:r>
          </w:p>
        </w:tc>
      </w:tr>
      <w:tr w:rsidR="00F97DF9" w:rsidRPr="00F00D6B" w:rsidTr="008B0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 w:type="dxa"/>
            <w:vAlign w:val="center"/>
          </w:tcPr>
          <w:p w:rsidR="00F97DF9" w:rsidRPr="00F00D6B" w:rsidRDefault="00F97DF9" w:rsidP="00C15753">
            <w:pPr>
              <w:spacing w:line="360" w:lineRule="auto"/>
              <w:rPr>
                <w:rFonts w:ascii="Verdana" w:eastAsia="Calibri" w:hAnsi="Verdana" w:cs="Times New Roman"/>
                <w:b w:val="0"/>
                <w:i/>
                <w:sz w:val="20"/>
                <w:szCs w:val="20"/>
              </w:rPr>
            </w:pPr>
            <w:r w:rsidRPr="00F00D6B">
              <w:rPr>
                <w:rFonts w:ascii="Verdana" w:eastAsia="Calibri" w:hAnsi="Verdana" w:cs="Times New Roman"/>
                <w:b w:val="0"/>
                <w:i/>
                <w:sz w:val="20"/>
                <w:szCs w:val="20"/>
              </w:rPr>
              <w:t>9</w:t>
            </w:r>
          </w:p>
        </w:tc>
        <w:tc>
          <w:tcPr>
            <w:tcW w:w="2579" w:type="dxa"/>
            <w:vAlign w:val="center"/>
          </w:tcPr>
          <w:p w:rsidR="00F97DF9" w:rsidRPr="00F00D6B" w:rsidRDefault="00F97DF9" w:rsidP="00C15753">
            <w:pPr>
              <w:spacing w:line="360" w:lineRule="auto"/>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Браншова организация</w:t>
            </w:r>
          </w:p>
        </w:tc>
        <w:tc>
          <w:tcPr>
            <w:tcW w:w="1618" w:type="dxa"/>
            <w:vAlign w:val="center"/>
          </w:tcPr>
          <w:p w:rsidR="00F97DF9" w:rsidRPr="00F00D6B" w:rsidRDefault="00F97DF9" w:rsidP="00C15753">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НЕ</w:t>
            </w:r>
          </w:p>
        </w:tc>
        <w:tc>
          <w:tcPr>
            <w:tcW w:w="2126" w:type="dxa"/>
            <w:vAlign w:val="center"/>
          </w:tcPr>
          <w:p w:rsidR="00F97DF9" w:rsidRPr="00F00D6B" w:rsidRDefault="00F97DF9" w:rsidP="00C15753">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i/>
                <w:sz w:val="20"/>
                <w:szCs w:val="20"/>
                <w:highlight w:val="yellow"/>
              </w:rPr>
            </w:pPr>
            <w:r w:rsidRPr="00F00D6B">
              <w:rPr>
                <w:rFonts w:ascii="Verdana" w:eastAsia="Calibri" w:hAnsi="Verdana" w:cs="Times New Roman"/>
                <w:i/>
                <w:sz w:val="20"/>
                <w:szCs w:val="20"/>
              </w:rPr>
              <w:t>ЗЮЛНЦ</w:t>
            </w:r>
          </w:p>
        </w:tc>
        <w:tc>
          <w:tcPr>
            <w:tcW w:w="2977" w:type="dxa"/>
          </w:tcPr>
          <w:p w:rsidR="00F97DF9" w:rsidRPr="00F00D6B" w:rsidRDefault="00F97DF9" w:rsidP="00C15753">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F00D6B">
              <w:rPr>
                <w:rFonts w:ascii="Verdana" w:eastAsia="Calibri" w:hAnsi="Verdana" w:cs="Times New Roman"/>
                <w:i/>
                <w:sz w:val="20"/>
                <w:szCs w:val="20"/>
              </w:rPr>
              <w:t>Няма основание</w:t>
            </w:r>
          </w:p>
        </w:tc>
      </w:tr>
      <w:tr w:rsidR="00F97DF9" w:rsidRPr="00F00D6B" w:rsidTr="008B0A6A">
        <w:tc>
          <w:tcPr>
            <w:cnfStyle w:val="001000000000" w:firstRow="0" w:lastRow="0" w:firstColumn="1" w:lastColumn="0" w:oddVBand="0" w:evenVBand="0" w:oddHBand="0" w:evenHBand="0" w:firstRowFirstColumn="0" w:firstRowLastColumn="0" w:lastRowFirstColumn="0" w:lastRowLastColumn="0"/>
            <w:tcW w:w="476" w:type="dxa"/>
          </w:tcPr>
          <w:p w:rsidR="00F97DF9" w:rsidRPr="00F00D6B" w:rsidRDefault="00F97DF9" w:rsidP="00C15753">
            <w:pPr>
              <w:spacing w:line="360" w:lineRule="auto"/>
              <w:jc w:val="center"/>
              <w:rPr>
                <w:rFonts w:ascii="Verdana" w:eastAsia="Calibri" w:hAnsi="Verdana" w:cs="Times New Roman"/>
                <w:b w:val="0"/>
                <w:i/>
                <w:sz w:val="20"/>
                <w:szCs w:val="20"/>
              </w:rPr>
            </w:pPr>
            <w:r w:rsidRPr="00F00D6B">
              <w:rPr>
                <w:rFonts w:ascii="Verdana" w:eastAsia="Calibri" w:hAnsi="Verdana" w:cs="Times New Roman"/>
                <w:b w:val="0"/>
                <w:i/>
                <w:sz w:val="20"/>
                <w:szCs w:val="20"/>
              </w:rPr>
              <w:t>10</w:t>
            </w:r>
          </w:p>
        </w:tc>
        <w:tc>
          <w:tcPr>
            <w:tcW w:w="2579" w:type="dxa"/>
            <w:vAlign w:val="center"/>
          </w:tcPr>
          <w:p w:rsidR="00F97DF9" w:rsidRPr="00F00D6B" w:rsidRDefault="00F97DF9" w:rsidP="00C15753">
            <w:pPr>
              <w:spacing w:line="360" w:lineRule="auto"/>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Междубраншова организация</w:t>
            </w:r>
          </w:p>
        </w:tc>
        <w:tc>
          <w:tcPr>
            <w:tcW w:w="1618" w:type="dxa"/>
            <w:vAlign w:val="center"/>
          </w:tcPr>
          <w:p w:rsidR="00F97DF9" w:rsidRPr="00F00D6B" w:rsidRDefault="00F97DF9" w:rsidP="00C15753">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НЕ</w:t>
            </w:r>
          </w:p>
        </w:tc>
        <w:tc>
          <w:tcPr>
            <w:tcW w:w="2126" w:type="dxa"/>
          </w:tcPr>
          <w:p w:rsidR="00F97DF9" w:rsidRPr="00F00D6B" w:rsidRDefault="00F97DF9" w:rsidP="00C15753">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i/>
                <w:sz w:val="20"/>
                <w:szCs w:val="20"/>
                <w:highlight w:val="yellow"/>
              </w:rPr>
            </w:pPr>
            <w:r w:rsidRPr="00F00D6B">
              <w:rPr>
                <w:rFonts w:ascii="Verdana" w:eastAsia="Calibri" w:hAnsi="Verdana" w:cs="Times New Roman"/>
                <w:i/>
                <w:sz w:val="20"/>
                <w:szCs w:val="20"/>
              </w:rPr>
              <w:t>ЗЮЛНЦ</w:t>
            </w:r>
          </w:p>
        </w:tc>
        <w:tc>
          <w:tcPr>
            <w:tcW w:w="2977" w:type="dxa"/>
            <w:vAlign w:val="center"/>
          </w:tcPr>
          <w:p w:rsidR="00F97DF9" w:rsidRPr="00F00D6B" w:rsidRDefault="00F97DF9" w:rsidP="00C15753">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i/>
                <w:sz w:val="20"/>
                <w:szCs w:val="20"/>
              </w:rPr>
            </w:pPr>
            <w:r w:rsidRPr="00F00D6B">
              <w:rPr>
                <w:rFonts w:ascii="Verdana" w:eastAsia="Calibri" w:hAnsi="Verdana" w:cs="Times New Roman"/>
                <w:i/>
                <w:sz w:val="20"/>
                <w:szCs w:val="20"/>
              </w:rPr>
              <w:t xml:space="preserve">ДА </w:t>
            </w:r>
            <w:r w:rsidR="008B0A6A">
              <w:rPr>
                <w:rFonts w:ascii="Verdana" w:eastAsia="Calibri" w:hAnsi="Verdana" w:cs="Times New Roman"/>
                <w:i/>
                <w:sz w:val="20"/>
                <w:szCs w:val="20"/>
              </w:rPr>
              <w:t>–</w:t>
            </w:r>
            <w:r w:rsidRPr="00F00D6B">
              <w:rPr>
                <w:rFonts w:ascii="Verdana" w:eastAsia="Calibri" w:hAnsi="Verdana" w:cs="Times New Roman"/>
                <w:i/>
                <w:sz w:val="20"/>
                <w:szCs w:val="20"/>
              </w:rPr>
              <w:t xml:space="preserve"> Регламент (ЕС) № 1308/2013</w:t>
            </w:r>
          </w:p>
        </w:tc>
      </w:tr>
      <w:tr w:rsidR="00F97DF9" w:rsidRPr="00F00D6B" w:rsidTr="008B0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 w:type="dxa"/>
          </w:tcPr>
          <w:p w:rsidR="00F97DF9" w:rsidRPr="00F00D6B" w:rsidRDefault="00F97DF9" w:rsidP="00C15753">
            <w:pPr>
              <w:spacing w:line="360" w:lineRule="auto"/>
              <w:jc w:val="center"/>
              <w:rPr>
                <w:rFonts w:ascii="Verdana" w:eastAsia="Calibri" w:hAnsi="Verdana" w:cs="Times New Roman"/>
                <w:i/>
                <w:sz w:val="20"/>
                <w:szCs w:val="20"/>
              </w:rPr>
            </w:pPr>
          </w:p>
        </w:tc>
        <w:tc>
          <w:tcPr>
            <w:tcW w:w="2579" w:type="dxa"/>
            <w:vAlign w:val="center"/>
          </w:tcPr>
          <w:p w:rsidR="00F97DF9" w:rsidRPr="00F00D6B" w:rsidRDefault="00F97DF9" w:rsidP="00C15753">
            <w:pPr>
              <w:spacing w:line="360" w:lineRule="auto"/>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i/>
                <w:sz w:val="20"/>
                <w:szCs w:val="20"/>
              </w:rPr>
            </w:pPr>
          </w:p>
        </w:tc>
        <w:tc>
          <w:tcPr>
            <w:tcW w:w="1618" w:type="dxa"/>
          </w:tcPr>
          <w:p w:rsidR="00F97DF9" w:rsidRPr="00F00D6B" w:rsidRDefault="00F97DF9" w:rsidP="00C15753">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i/>
                <w:sz w:val="20"/>
                <w:szCs w:val="20"/>
              </w:rPr>
            </w:pPr>
          </w:p>
        </w:tc>
        <w:tc>
          <w:tcPr>
            <w:tcW w:w="2126" w:type="dxa"/>
          </w:tcPr>
          <w:p w:rsidR="00F97DF9" w:rsidRPr="00F00D6B" w:rsidRDefault="00F97DF9" w:rsidP="00C15753">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i/>
                <w:sz w:val="20"/>
                <w:szCs w:val="20"/>
                <w:highlight w:val="yellow"/>
              </w:rPr>
            </w:pPr>
          </w:p>
        </w:tc>
        <w:tc>
          <w:tcPr>
            <w:tcW w:w="2977" w:type="dxa"/>
            <w:vAlign w:val="center"/>
          </w:tcPr>
          <w:p w:rsidR="00F97DF9" w:rsidRPr="00F00D6B" w:rsidRDefault="00F97DF9" w:rsidP="00C15753">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i/>
                <w:sz w:val="20"/>
                <w:szCs w:val="20"/>
              </w:rPr>
            </w:pPr>
          </w:p>
        </w:tc>
      </w:tr>
    </w:tbl>
    <w:p w:rsidR="00F97DF9" w:rsidRPr="00F00D6B" w:rsidRDefault="00F97DF9" w:rsidP="00F97DF9">
      <w:pPr>
        <w:pStyle w:val="m"/>
        <w:spacing w:line="360" w:lineRule="auto"/>
        <w:ind w:firstLine="708"/>
        <w:rPr>
          <w:rFonts w:ascii="Verdana" w:eastAsia="Calibri" w:hAnsi="Verdana"/>
          <w:color w:val="auto"/>
          <w:sz w:val="20"/>
          <w:szCs w:val="20"/>
          <w:lang w:eastAsia="en-US"/>
        </w:rPr>
      </w:pPr>
    </w:p>
    <w:p w:rsidR="00C73DC8" w:rsidRPr="00F00D6B" w:rsidRDefault="00415219" w:rsidP="00735B85">
      <w:pPr>
        <w:pStyle w:val="m"/>
        <w:spacing w:before="100" w:beforeAutospacing="1" w:after="120" w:line="360" w:lineRule="auto"/>
        <w:ind w:firstLine="708"/>
        <w:rPr>
          <w:rFonts w:ascii="Verdana" w:eastAsia="Calibri" w:hAnsi="Verdana"/>
          <w:sz w:val="20"/>
          <w:szCs w:val="20"/>
        </w:rPr>
      </w:pPr>
      <w:r w:rsidRPr="00F00D6B">
        <w:rPr>
          <w:rFonts w:ascii="Verdana" w:eastAsia="Calibri" w:hAnsi="Verdana"/>
          <w:sz w:val="20"/>
          <w:szCs w:val="20"/>
        </w:rPr>
        <w:t xml:space="preserve">Видно от табл. 1 </w:t>
      </w:r>
      <w:r w:rsidR="002B2DDC" w:rsidRPr="00F00D6B">
        <w:rPr>
          <w:rFonts w:ascii="Verdana" w:eastAsia="Calibri" w:hAnsi="Verdana"/>
          <w:sz w:val="20"/>
          <w:szCs w:val="20"/>
        </w:rPr>
        <w:t xml:space="preserve">за 6 </w:t>
      </w:r>
      <w:r w:rsidRPr="00F00D6B">
        <w:rPr>
          <w:rFonts w:ascii="Verdana" w:eastAsia="Calibri" w:hAnsi="Verdana"/>
          <w:sz w:val="20"/>
          <w:szCs w:val="20"/>
        </w:rPr>
        <w:t xml:space="preserve">от </w:t>
      </w:r>
      <w:r w:rsidR="00B57621" w:rsidRPr="00F00D6B">
        <w:rPr>
          <w:rFonts w:ascii="Verdana" w:eastAsia="Calibri" w:hAnsi="Verdana"/>
          <w:sz w:val="20"/>
          <w:szCs w:val="20"/>
        </w:rPr>
        <w:t>10</w:t>
      </w:r>
      <w:r w:rsidRPr="00F00D6B">
        <w:rPr>
          <w:rFonts w:ascii="Verdana" w:eastAsia="Calibri" w:hAnsi="Verdana"/>
          <w:sz w:val="20"/>
          <w:szCs w:val="20"/>
        </w:rPr>
        <w:t xml:space="preserve"> </w:t>
      </w:r>
      <w:r w:rsidR="00BC0884" w:rsidRPr="00F00D6B">
        <w:rPr>
          <w:rFonts w:ascii="Verdana" w:eastAsia="Calibri" w:hAnsi="Verdana"/>
          <w:sz w:val="20"/>
          <w:szCs w:val="20"/>
        </w:rPr>
        <w:t xml:space="preserve">от </w:t>
      </w:r>
      <w:r w:rsidR="00C21527" w:rsidRPr="00F00D6B">
        <w:rPr>
          <w:rFonts w:ascii="Verdana" w:eastAsia="Calibri" w:hAnsi="Verdana"/>
          <w:sz w:val="20"/>
          <w:szCs w:val="20"/>
        </w:rPr>
        <w:t>най – често срещаните</w:t>
      </w:r>
      <w:r w:rsidRPr="00F00D6B">
        <w:rPr>
          <w:rFonts w:ascii="Verdana" w:eastAsia="Calibri" w:hAnsi="Verdana"/>
          <w:sz w:val="20"/>
          <w:szCs w:val="20"/>
        </w:rPr>
        <w:t xml:space="preserve"> форми на обединение</w:t>
      </w:r>
      <w:r w:rsidR="001A4A7C" w:rsidRPr="00F00D6B">
        <w:rPr>
          <w:rFonts w:ascii="Verdana" w:eastAsia="Calibri" w:hAnsi="Verdana"/>
          <w:sz w:val="20"/>
          <w:szCs w:val="20"/>
        </w:rPr>
        <w:t xml:space="preserve"> –</w:t>
      </w:r>
      <w:r w:rsidR="00681C14" w:rsidRPr="00F00D6B">
        <w:rPr>
          <w:rFonts w:ascii="Verdana" w:eastAsia="Calibri" w:hAnsi="Verdana"/>
          <w:sz w:val="20"/>
          <w:szCs w:val="20"/>
        </w:rPr>
        <w:t xml:space="preserve"> </w:t>
      </w:r>
      <w:r w:rsidR="001A4A7C" w:rsidRPr="00F00D6B">
        <w:rPr>
          <w:rFonts w:ascii="Verdana" w:eastAsia="Calibri" w:hAnsi="Verdana"/>
          <w:sz w:val="20"/>
          <w:szCs w:val="20"/>
        </w:rPr>
        <w:t xml:space="preserve">асоциации; национални асоциации, съюзи, кооперации, федерации и браншови организации </w:t>
      </w:r>
      <w:r w:rsidR="00681C14" w:rsidRPr="00F00D6B">
        <w:rPr>
          <w:rFonts w:ascii="Verdana" w:eastAsia="Calibri" w:hAnsi="Verdana"/>
          <w:sz w:val="20"/>
          <w:szCs w:val="20"/>
        </w:rPr>
        <w:t xml:space="preserve">не съществува </w:t>
      </w:r>
      <w:r w:rsidR="00B46E19" w:rsidRPr="00F00D6B">
        <w:rPr>
          <w:rFonts w:ascii="Verdana" w:eastAsia="Calibri" w:hAnsi="Verdana"/>
          <w:sz w:val="20"/>
          <w:szCs w:val="20"/>
        </w:rPr>
        <w:t xml:space="preserve">задължение </w:t>
      </w:r>
      <w:r w:rsidR="00681C14" w:rsidRPr="00F00D6B">
        <w:rPr>
          <w:rFonts w:ascii="Verdana" w:eastAsia="Calibri" w:hAnsi="Verdana"/>
          <w:sz w:val="20"/>
          <w:szCs w:val="20"/>
        </w:rPr>
        <w:t>да</w:t>
      </w:r>
      <w:r w:rsidR="004C797E" w:rsidRPr="00F00D6B">
        <w:rPr>
          <w:rFonts w:ascii="Verdana" w:eastAsia="Calibri" w:hAnsi="Verdana"/>
          <w:sz w:val="20"/>
          <w:szCs w:val="20"/>
        </w:rPr>
        <w:t xml:space="preserve"> </w:t>
      </w:r>
      <w:r w:rsidR="00B46E19" w:rsidRPr="00F00D6B">
        <w:rPr>
          <w:rFonts w:ascii="Verdana" w:eastAsia="Calibri" w:hAnsi="Verdana"/>
          <w:sz w:val="20"/>
          <w:szCs w:val="20"/>
        </w:rPr>
        <w:t>бъдат</w:t>
      </w:r>
      <w:r w:rsidR="004C797E" w:rsidRPr="00F00D6B">
        <w:rPr>
          <w:rFonts w:ascii="Verdana" w:eastAsia="Calibri" w:hAnsi="Verdana"/>
          <w:sz w:val="20"/>
          <w:szCs w:val="20"/>
        </w:rPr>
        <w:t xml:space="preserve"> учредява</w:t>
      </w:r>
      <w:r w:rsidR="00B46E19" w:rsidRPr="00F00D6B">
        <w:rPr>
          <w:rFonts w:ascii="Verdana" w:eastAsia="Calibri" w:hAnsi="Verdana"/>
          <w:sz w:val="20"/>
          <w:szCs w:val="20"/>
        </w:rPr>
        <w:t>ни</w:t>
      </w:r>
      <w:r w:rsidR="004C797E" w:rsidRPr="00F00D6B">
        <w:rPr>
          <w:rFonts w:ascii="Verdana" w:eastAsia="Calibri" w:hAnsi="Verdana"/>
          <w:sz w:val="20"/>
          <w:szCs w:val="20"/>
        </w:rPr>
        <w:t xml:space="preserve"> в</w:t>
      </w:r>
      <w:r w:rsidR="002B2DDC" w:rsidRPr="00F00D6B">
        <w:rPr>
          <w:rFonts w:ascii="Verdana" w:eastAsia="Calibri" w:hAnsi="Verdana"/>
          <w:sz w:val="20"/>
          <w:szCs w:val="20"/>
        </w:rPr>
        <w:t xml:space="preserve"> </w:t>
      </w:r>
      <w:r w:rsidR="004C797E" w:rsidRPr="00F00D6B">
        <w:rPr>
          <w:rFonts w:ascii="Verdana" w:eastAsia="Calibri" w:hAnsi="Verdana"/>
          <w:sz w:val="20"/>
          <w:szCs w:val="20"/>
        </w:rPr>
        <w:t>съответствие с конкретни правила</w:t>
      </w:r>
      <w:r w:rsidR="00681C14" w:rsidRPr="00F00D6B">
        <w:rPr>
          <w:rFonts w:ascii="Verdana" w:eastAsia="Calibri" w:hAnsi="Verdana"/>
          <w:sz w:val="20"/>
          <w:szCs w:val="20"/>
        </w:rPr>
        <w:t xml:space="preserve"> </w:t>
      </w:r>
      <w:r w:rsidR="004C797E" w:rsidRPr="00F00D6B">
        <w:rPr>
          <w:rFonts w:ascii="Verdana" w:eastAsia="Calibri" w:hAnsi="Verdana"/>
          <w:sz w:val="20"/>
          <w:szCs w:val="20"/>
        </w:rPr>
        <w:t xml:space="preserve">и </w:t>
      </w:r>
      <w:r w:rsidR="00681C14" w:rsidRPr="00F00D6B">
        <w:rPr>
          <w:rFonts w:ascii="Verdana" w:eastAsia="Calibri" w:hAnsi="Verdana"/>
          <w:sz w:val="20"/>
          <w:szCs w:val="20"/>
        </w:rPr>
        <w:t>да представя</w:t>
      </w:r>
      <w:r w:rsidR="004C797E" w:rsidRPr="00F00D6B">
        <w:rPr>
          <w:rFonts w:ascii="Verdana" w:eastAsia="Calibri" w:hAnsi="Verdana"/>
          <w:sz w:val="20"/>
          <w:szCs w:val="20"/>
        </w:rPr>
        <w:t>т</w:t>
      </w:r>
      <w:r w:rsidRPr="00F00D6B">
        <w:rPr>
          <w:rFonts w:ascii="Verdana" w:eastAsia="Calibri" w:hAnsi="Verdana"/>
          <w:sz w:val="20"/>
          <w:szCs w:val="20"/>
        </w:rPr>
        <w:t xml:space="preserve"> информация за дейността </w:t>
      </w:r>
      <w:r w:rsidR="004C797E" w:rsidRPr="00F00D6B">
        <w:rPr>
          <w:rFonts w:ascii="Verdana" w:eastAsia="Calibri" w:hAnsi="Verdana"/>
          <w:sz w:val="20"/>
          <w:szCs w:val="20"/>
        </w:rPr>
        <w:t xml:space="preserve">си и </w:t>
      </w:r>
      <w:r w:rsidR="00681C14" w:rsidRPr="00F00D6B">
        <w:rPr>
          <w:rFonts w:ascii="Verdana" w:eastAsia="Calibri" w:hAnsi="Verdana"/>
          <w:sz w:val="20"/>
          <w:szCs w:val="20"/>
        </w:rPr>
        <w:t xml:space="preserve">членската </w:t>
      </w:r>
      <w:r w:rsidR="004C797E" w:rsidRPr="00F00D6B">
        <w:rPr>
          <w:rFonts w:ascii="Verdana" w:eastAsia="Calibri" w:hAnsi="Verdana"/>
          <w:sz w:val="20"/>
          <w:szCs w:val="20"/>
        </w:rPr>
        <w:t>си</w:t>
      </w:r>
      <w:r w:rsidR="00681C14" w:rsidRPr="00F00D6B">
        <w:rPr>
          <w:rFonts w:ascii="Verdana" w:eastAsia="Calibri" w:hAnsi="Verdana"/>
          <w:sz w:val="20"/>
          <w:szCs w:val="20"/>
        </w:rPr>
        <w:t xml:space="preserve"> маса</w:t>
      </w:r>
      <w:r w:rsidR="003B6B01" w:rsidRPr="00F00D6B">
        <w:rPr>
          <w:rFonts w:ascii="Verdana" w:eastAsia="Calibri" w:hAnsi="Verdana"/>
          <w:sz w:val="20"/>
          <w:szCs w:val="20"/>
        </w:rPr>
        <w:t>, освен ако не са признати от министър</w:t>
      </w:r>
      <w:r w:rsidRPr="00F00D6B">
        <w:rPr>
          <w:rFonts w:ascii="Verdana" w:eastAsia="Calibri" w:hAnsi="Verdana"/>
          <w:sz w:val="20"/>
          <w:szCs w:val="20"/>
        </w:rPr>
        <w:t>.</w:t>
      </w:r>
      <w:r w:rsidR="004C797E" w:rsidRPr="00F00D6B">
        <w:rPr>
          <w:rFonts w:ascii="Verdana" w:eastAsia="Calibri" w:hAnsi="Verdana"/>
          <w:sz w:val="20"/>
          <w:szCs w:val="20"/>
        </w:rPr>
        <w:t xml:space="preserve"> </w:t>
      </w:r>
    </w:p>
    <w:p w:rsidR="00B57621" w:rsidRPr="00F00D6B" w:rsidRDefault="00B57621" w:rsidP="00735B85">
      <w:pPr>
        <w:pStyle w:val="m"/>
        <w:spacing w:before="100" w:beforeAutospacing="1" w:after="120" w:line="360" w:lineRule="auto"/>
        <w:ind w:firstLine="708"/>
        <w:rPr>
          <w:rFonts w:ascii="Verdana" w:eastAsia="Calibri" w:hAnsi="Verdana"/>
          <w:sz w:val="20"/>
          <w:szCs w:val="20"/>
        </w:rPr>
      </w:pPr>
      <w:r w:rsidRPr="00F00D6B">
        <w:rPr>
          <w:rFonts w:ascii="Verdana" w:eastAsia="Calibri" w:hAnsi="Verdana"/>
          <w:sz w:val="20"/>
          <w:szCs w:val="20"/>
        </w:rPr>
        <w:t xml:space="preserve">Имайки предвид факта, че </w:t>
      </w:r>
      <w:r w:rsidR="006D5A1C" w:rsidRPr="00F00D6B">
        <w:rPr>
          <w:rFonts w:ascii="Verdana" w:eastAsia="Calibri" w:hAnsi="Verdana"/>
          <w:sz w:val="20"/>
          <w:szCs w:val="20"/>
        </w:rPr>
        <w:t>повечето</w:t>
      </w:r>
      <w:r w:rsidRPr="00F00D6B">
        <w:rPr>
          <w:rFonts w:ascii="Verdana" w:eastAsia="Calibri" w:hAnsi="Verdana"/>
          <w:sz w:val="20"/>
          <w:szCs w:val="20"/>
        </w:rPr>
        <w:t xml:space="preserve"> форми на обединения се регистрират и изпълняват дейността си </w:t>
      </w:r>
      <w:r w:rsidR="006D5A1C" w:rsidRPr="00F00D6B">
        <w:rPr>
          <w:rFonts w:ascii="Verdana" w:eastAsia="Calibri" w:hAnsi="Verdana"/>
          <w:sz w:val="20"/>
          <w:szCs w:val="20"/>
        </w:rPr>
        <w:t xml:space="preserve">в сектор „Земеделие“ без това да води до необходимост от предоставяне на информация в Министерство на земеделието, </w:t>
      </w:r>
      <w:r w:rsidRPr="00F00D6B">
        <w:rPr>
          <w:rFonts w:ascii="Verdana" w:eastAsia="Calibri" w:hAnsi="Verdana"/>
          <w:sz w:val="20"/>
          <w:szCs w:val="20"/>
        </w:rPr>
        <w:t xml:space="preserve">неминуемо възниква необходимостта от създаване на специални норми, които да са </w:t>
      </w:r>
      <w:r w:rsidR="006D5A1C" w:rsidRPr="00F00D6B">
        <w:rPr>
          <w:rFonts w:ascii="Verdana" w:eastAsia="Calibri" w:hAnsi="Verdana"/>
          <w:sz w:val="20"/>
          <w:szCs w:val="20"/>
        </w:rPr>
        <w:t>насочени</w:t>
      </w:r>
      <w:r w:rsidRPr="00F00D6B">
        <w:rPr>
          <w:rFonts w:ascii="Verdana" w:eastAsia="Calibri" w:hAnsi="Verdana"/>
          <w:sz w:val="20"/>
          <w:szCs w:val="20"/>
        </w:rPr>
        <w:t xml:space="preserve"> единствено </w:t>
      </w:r>
      <w:r w:rsidR="006D5A1C" w:rsidRPr="00F00D6B">
        <w:rPr>
          <w:rFonts w:ascii="Verdana" w:eastAsia="Calibri" w:hAnsi="Verdana"/>
          <w:sz w:val="20"/>
          <w:szCs w:val="20"/>
        </w:rPr>
        <w:t>към</w:t>
      </w:r>
      <w:r w:rsidRPr="00F00D6B">
        <w:rPr>
          <w:rFonts w:ascii="Verdana" w:eastAsia="Calibri" w:hAnsi="Verdana"/>
          <w:sz w:val="20"/>
          <w:szCs w:val="20"/>
        </w:rPr>
        <w:t xml:space="preserve"> обединенията в сектор </w:t>
      </w:r>
      <w:r w:rsidR="002B2DDC" w:rsidRPr="00F00D6B">
        <w:rPr>
          <w:rFonts w:ascii="Verdana" w:eastAsia="Calibri" w:hAnsi="Verdana"/>
          <w:sz w:val="20"/>
          <w:szCs w:val="20"/>
        </w:rPr>
        <w:t>„З</w:t>
      </w:r>
      <w:r w:rsidRPr="00F00D6B">
        <w:rPr>
          <w:rFonts w:ascii="Verdana" w:eastAsia="Calibri" w:hAnsi="Verdana"/>
          <w:sz w:val="20"/>
          <w:szCs w:val="20"/>
        </w:rPr>
        <w:t>емеделие</w:t>
      </w:r>
      <w:r w:rsidR="002B2DDC" w:rsidRPr="00F00D6B">
        <w:rPr>
          <w:rFonts w:ascii="Verdana" w:eastAsia="Calibri" w:hAnsi="Verdana"/>
          <w:sz w:val="20"/>
          <w:szCs w:val="20"/>
        </w:rPr>
        <w:t>“</w:t>
      </w:r>
      <w:r w:rsidRPr="00F00D6B">
        <w:rPr>
          <w:rFonts w:ascii="Verdana" w:eastAsia="Calibri" w:hAnsi="Verdana"/>
          <w:sz w:val="20"/>
          <w:szCs w:val="20"/>
        </w:rPr>
        <w:t>.</w:t>
      </w:r>
    </w:p>
    <w:p w:rsidR="00F97DF9" w:rsidRPr="00F00D6B" w:rsidRDefault="00F97DF9" w:rsidP="00F97DF9">
      <w:pPr>
        <w:pStyle w:val="m"/>
        <w:spacing w:after="160" w:line="360" w:lineRule="auto"/>
        <w:ind w:firstLine="708"/>
        <w:rPr>
          <w:rFonts w:ascii="Verdana" w:eastAsia="Calibri" w:hAnsi="Verdana"/>
          <w:sz w:val="20"/>
          <w:szCs w:val="20"/>
        </w:rPr>
      </w:pPr>
      <w:r w:rsidRPr="00F00D6B">
        <w:rPr>
          <w:rFonts w:ascii="Verdana" w:eastAsia="Calibri" w:hAnsi="Verdana"/>
          <w:sz w:val="20"/>
          <w:szCs w:val="20"/>
        </w:rPr>
        <w:t xml:space="preserve">Създаването на Закона няма за цел да въведе </w:t>
      </w:r>
      <w:r w:rsidR="004262AB" w:rsidRPr="00F00D6B">
        <w:rPr>
          <w:rFonts w:ascii="Verdana" w:eastAsia="Calibri" w:hAnsi="Verdana"/>
          <w:sz w:val="20"/>
          <w:szCs w:val="20"/>
        </w:rPr>
        <w:t xml:space="preserve">разрешителен </w:t>
      </w:r>
      <w:r w:rsidRPr="00F00D6B">
        <w:rPr>
          <w:rFonts w:ascii="Verdana" w:eastAsia="Calibri" w:hAnsi="Verdana"/>
          <w:sz w:val="20"/>
          <w:szCs w:val="20"/>
        </w:rPr>
        <w:t xml:space="preserve">режим от страна на </w:t>
      </w:r>
      <w:r w:rsidR="004262AB" w:rsidRPr="00F00D6B">
        <w:rPr>
          <w:rFonts w:ascii="Verdana" w:eastAsia="Calibri" w:hAnsi="Verdana"/>
          <w:sz w:val="20"/>
          <w:szCs w:val="20"/>
        </w:rPr>
        <w:t xml:space="preserve">министъра </w:t>
      </w:r>
      <w:r w:rsidR="006D5A1C" w:rsidRPr="00F00D6B">
        <w:rPr>
          <w:rFonts w:ascii="Verdana" w:eastAsia="Calibri" w:hAnsi="Verdana"/>
          <w:sz w:val="20"/>
          <w:szCs w:val="20"/>
        </w:rPr>
        <w:t>на земеделието</w:t>
      </w:r>
      <w:r w:rsidRPr="00F00D6B">
        <w:rPr>
          <w:rFonts w:ascii="Verdana" w:eastAsia="Calibri" w:hAnsi="Verdana"/>
          <w:sz w:val="20"/>
          <w:szCs w:val="20"/>
        </w:rPr>
        <w:t xml:space="preserve"> върху дейността на обединенията. Целта на закона е да се установят единни и ясни правила, съгласно които дадено обединение да може да се </w:t>
      </w:r>
      <w:r w:rsidRPr="00F00D6B">
        <w:rPr>
          <w:rFonts w:ascii="Verdana" w:eastAsia="Calibri" w:hAnsi="Verdana"/>
          <w:sz w:val="20"/>
          <w:szCs w:val="20"/>
        </w:rPr>
        <w:lastRenderedPageBreak/>
        <w:t>идентифицира като представител</w:t>
      </w:r>
      <w:r w:rsidR="006D5A1C" w:rsidRPr="00F00D6B">
        <w:rPr>
          <w:rFonts w:ascii="Verdana" w:eastAsia="Calibri" w:hAnsi="Verdana"/>
          <w:sz w:val="20"/>
          <w:szCs w:val="20"/>
        </w:rPr>
        <w:t>но</w:t>
      </w:r>
      <w:r w:rsidRPr="00F00D6B">
        <w:rPr>
          <w:rFonts w:ascii="Verdana" w:eastAsia="Calibri" w:hAnsi="Verdana"/>
          <w:sz w:val="20"/>
          <w:szCs w:val="20"/>
        </w:rPr>
        <w:t xml:space="preserve"> в съответния бранш и по този начин да се постигне по-голяма гаранция за защита интересите на малките земеделските производители при провеждане на държавната политика в областта на земеделието. </w:t>
      </w:r>
    </w:p>
    <w:p w:rsidR="00495797" w:rsidRPr="00F00D6B" w:rsidRDefault="00A14DDF" w:rsidP="00735B85">
      <w:pPr>
        <w:pStyle w:val="m"/>
        <w:spacing w:before="100" w:beforeAutospacing="1" w:after="120" w:line="360" w:lineRule="auto"/>
        <w:ind w:firstLine="708"/>
        <w:rPr>
          <w:rFonts w:ascii="Verdana" w:eastAsia="Calibri" w:hAnsi="Verdana"/>
          <w:sz w:val="20"/>
          <w:szCs w:val="20"/>
        </w:rPr>
      </w:pPr>
      <w:r w:rsidRPr="00F00D6B">
        <w:rPr>
          <w:rFonts w:ascii="Verdana" w:eastAsia="Calibri" w:hAnsi="Verdana"/>
          <w:sz w:val="20"/>
          <w:szCs w:val="20"/>
        </w:rPr>
        <w:t>Въпрос с висока важност е и ефе</w:t>
      </w:r>
      <w:r w:rsidR="00565A2C" w:rsidRPr="00F00D6B">
        <w:rPr>
          <w:rFonts w:ascii="Verdana" w:eastAsia="Calibri" w:hAnsi="Verdana"/>
          <w:sz w:val="20"/>
          <w:szCs w:val="20"/>
        </w:rPr>
        <w:t>ктивността на комуникацията на д</w:t>
      </w:r>
      <w:r w:rsidRPr="00F00D6B">
        <w:rPr>
          <w:rFonts w:ascii="Verdana" w:eastAsia="Calibri" w:hAnsi="Verdana"/>
          <w:sz w:val="20"/>
          <w:szCs w:val="20"/>
        </w:rPr>
        <w:t>ържавата с образуванията в частния сектор. Към настоящия момент, поради липсата на изисквания относно обявяване на членска маса и обработвана п</w:t>
      </w:r>
      <w:r w:rsidR="00565A2C" w:rsidRPr="00F00D6B">
        <w:rPr>
          <w:rFonts w:ascii="Verdana" w:eastAsia="Calibri" w:hAnsi="Verdana"/>
          <w:sz w:val="20"/>
          <w:szCs w:val="20"/>
        </w:rPr>
        <w:t>родукция от дадено обединение, д</w:t>
      </w:r>
      <w:r w:rsidRPr="00F00D6B">
        <w:rPr>
          <w:rFonts w:ascii="Verdana" w:eastAsia="Calibri" w:hAnsi="Verdana"/>
          <w:sz w:val="20"/>
          <w:szCs w:val="20"/>
        </w:rPr>
        <w:t>ържавата, чрез Министерство на земеделието</w:t>
      </w:r>
      <w:r w:rsidR="00DE2078" w:rsidRPr="00F00D6B">
        <w:rPr>
          <w:rFonts w:ascii="Verdana" w:eastAsia="Calibri" w:hAnsi="Verdana"/>
          <w:sz w:val="20"/>
          <w:szCs w:val="20"/>
        </w:rPr>
        <w:t>,</w:t>
      </w:r>
      <w:r w:rsidRPr="00F00D6B">
        <w:rPr>
          <w:rFonts w:ascii="Verdana" w:eastAsia="Calibri" w:hAnsi="Verdana"/>
          <w:sz w:val="20"/>
          <w:szCs w:val="20"/>
        </w:rPr>
        <w:t xml:space="preserve"> осъществява контакт единствено с организации, за които остав</w:t>
      </w:r>
      <w:r w:rsidR="00565A2C" w:rsidRPr="00F00D6B">
        <w:rPr>
          <w:rFonts w:ascii="Verdana" w:eastAsia="Calibri" w:hAnsi="Verdana"/>
          <w:sz w:val="20"/>
          <w:szCs w:val="20"/>
        </w:rPr>
        <w:t>а неизяснено обстоятелството кого</w:t>
      </w:r>
      <w:r w:rsidRPr="00F00D6B">
        <w:rPr>
          <w:rFonts w:ascii="Verdana" w:eastAsia="Calibri" w:hAnsi="Verdana"/>
          <w:sz w:val="20"/>
          <w:szCs w:val="20"/>
        </w:rPr>
        <w:t xml:space="preserve"> представляват. Тези факти създават предпоставки за незачитане на мнението на по-голяма част от производителите и преработвателите в сектора и </w:t>
      </w:r>
      <w:r w:rsidR="00DE2078" w:rsidRPr="00F00D6B">
        <w:rPr>
          <w:rFonts w:ascii="Verdana" w:eastAsia="Calibri" w:hAnsi="Verdana"/>
          <w:sz w:val="20"/>
          <w:szCs w:val="20"/>
        </w:rPr>
        <w:t xml:space="preserve">вземане под внимание единствено на позиции на отделни производители. По този начин се пренебрегват основни принципи при осъществяването на държавната политика в сектора и </w:t>
      </w:r>
      <w:r w:rsidR="006D5A1C" w:rsidRPr="00F00D6B">
        <w:rPr>
          <w:rFonts w:ascii="Verdana" w:eastAsia="Calibri" w:hAnsi="Verdana"/>
          <w:sz w:val="20"/>
          <w:szCs w:val="20"/>
        </w:rPr>
        <w:t xml:space="preserve">се </w:t>
      </w:r>
      <w:r w:rsidR="00DE2078" w:rsidRPr="00F00D6B">
        <w:rPr>
          <w:rFonts w:ascii="Verdana" w:eastAsia="Calibri" w:hAnsi="Verdana"/>
          <w:sz w:val="20"/>
          <w:szCs w:val="20"/>
        </w:rPr>
        <w:t>ощетява голяма част от физическите и юридическите лица</w:t>
      </w:r>
      <w:r w:rsidR="00565A2C" w:rsidRPr="00F00D6B">
        <w:rPr>
          <w:rFonts w:ascii="Verdana" w:eastAsia="Calibri" w:hAnsi="Verdana"/>
          <w:sz w:val="20"/>
          <w:szCs w:val="20"/>
        </w:rPr>
        <w:t>,</w:t>
      </w:r>
      <w:r w:rsidR="00DE2078" w:rsidRPr="00F00D6B">
        <w:rPr>
          <w:rFonts w:ascii="Verdana" w:eastAsia="Calibri" w:hAnsi="Verdana"/>
          <w:sz w:val="20"/>
          <w:szCs w:val="20"/>
        </w:rPr>
        <w:t xml:space="preserve"> осъществяващи земеделска дейност. </w:t>
      </w:r>
    </w:p>
    <w:p w:rsidR="003B6B01" w:rsidRPr="008B0A6A" w:rsidRDefault="003B6B01" w:rsidP="00A23E58">
      <w:pPr>
        <w:rPr>
          <w:rStyle w:val="Heading1Char"/>
          <w:sz w:val="20"/>
          <w:szCs w:val="20"/>
        </w:rPr>
      </w:pPr>
    </w:p>
    <w:p w:rsidR="003B6B01" w:rsidRPr="008B0A6A" w:rsidRDefault="003B6B01" w:rsidP="00A23E58">
      <w:pPr>
        <w:rPr>
          <w:rStyle w:val="Heading1Char"/>
          <w:sz w:val="20"/>
          <w:szCs w:val="20"/>
        </w:rPr>
      </w:pPr>
    </w:p>
    <w:p w:rsidR="00441F32" w:rsidRPr="001D41F7" w:rsidRDefault="00770760" w:rsidP="001D41F7">
      <w:pPr>
        <w:pStyle w:val="Heading1"/>
        <w:numPr>
          <w:ilvl w:val="0"/>
          <w:numId w:val="0"/>
        </w:numPr>
        <w:spacing w:after="120"/>
        <w:ind w:firstLine="709"/>
      </w:pPr>
      <w:bookmarkStart w:id="8" w:name="_Toc120271994"/>
      <w:r w:rsidRPr="001D41F7">
        <w:t>II</w:t>
      </w:r>
      <w:r w:rsidR="00441F32" w:rsidRPr="001D41F7">
        <w:t>. Заинтересовани страни</w:t>
      </w:r>
      <w:bookmarkEnd w:id="8"/>
    </w:p>
    <w:p w:rsidR="00C10A72" w:rsidRPr="00F00D6B" w:rsidRDefault="00F97DF9" w:rsidP="00735B85">
      <w:pPr>
        <w:tabs>
          <w:tab w:val="left" w:pos="885"/>
        </w:tabs>
        <w:spacing w:before="100" w:beforeAutospacing="1" w:after="120" w:line="360" w:lineRule="auto"/>
        <w:contextualSpacing/>
        <w:jc w:val="both"/>
        <w:rPr>
          <w:rFonts w:ascii="Verdana" w:eastAsia="Times New Roman" w:hAnsi="Verdana" w:cs="Times New Roman"/>
          <w:noProof/>
          <w:sz w:val="20"/>
          <w:szCs w:val="20"/>
          <w:lang w:eastAsia="bg-BG"/>
        </w:rPr>
      </w:pPr>
      <w:r w:rsidRPr="00F00D6B">
        <w:rPr>
          <w:rFonts w:ascii="Verdana" w:eastAsia="Times New Roman" w:hAnsi="Verdana" w:cs="Times New Roman"/>
          <w:noProof/>
          <w:sz w:val="20"/>
          <w:szCs w:val="20"/>
          <w:lang w:eastAsia="bg-BG"/>
        </w:rPr>
        <w:tab/>
      </w:r>
      <w:r w:rsidR="00C10A72" w:rsidRPr="00F00D6B">
        <w:rPr>
          <w:rFonts w:ascii="Verdana" w:eastAsia="Times New Roman" w:hAnsi="Verdana" w:cs="Times New Roman"/>
          <w:noProof/>
          <w:sz w:val="20"/>
          <w:szCs w:val="20"/>
          <w:lang w:eastAsia="bg-BG"/>
        </w:rPr>
        <w:t xml:space="preserve">При определяне на </w:t>
      </w:r>
      <w:r w:rsidR="00B34664" w:rsidRPr="00F00D6B">
        <w:rPr>
          <w:rFonts w:ascii="Verdana" w:eastAsia="Times New Roman" w:hAnsi="Verdana" w:cs="Times New Roman"/>
          <w:noProof/>
          <w:sz w:val="20"/>
          <w:szCs w:val="20"/>
          <w:lang w:eastAsia="bg-BG"/>
        </w:rPr>
        <w:t xml:space="preserve">страните, </w:t>
      </w:r>
      <w:r w:rsidR="00C10A72" w:rsidRPr="00F00D6B">
        <w:rPr>
          <w:rFonts w:ascii="Verdana" w:eastAsia="Times New Roman" w:hAnsi="Verdana" w:cs="Times New Roman"/>
          <w:noProof/>
          <w:sz w:val="20"/>
          <w:szCs w:val="20"/>
          <w:lang w:eastAsia="bg-BG"/>
        </w:rPr>
        <w:t xml:space="preserve">заинтересовани от приемането на проекта на Закон за представителните браншови организации за производство и преработка на селскостопански продукти са взети предвид </w:t>
      </w:r>
      <w:r w:rsidRPr="00F00D6B">
        <w:rPr>
          <w:rFonts w:ascii="Verdana" w:eastAsia="Times New Roman" w:hAnsi="Verdana" w:cs="Times New Roman"/>
          <w:noProof/>
          <w:sz w:val="20"/>
          <w:szCs w:val="20"/>
          <w:lang w:eastAsia="bg-BG"/>
        </w:rPr>
        <w:t xml:space="preserve">заинтересованите администрации от създаване на законопроекта и </w:t>
      </w:r>
      <w:r w:rsidRPr="00F00D6B">
        <w:rPr>
          <w:rFonts w:ascii="Verdana" w:eastAsia="Calibri" w:hAnsi="Verdana" w:cs="Times New Roman"/>
          <w:sz w:val="20"/>
          <w:szCs w:val="20"/>
        </w:rPr>
        <w:t>физическите и юридически лица в сектор „Земеделие“ към които е насочен</w:t>
      </w:r>
      <w:r w:rsidR="00C10A72" w:rsidRPr="00F00D6B">
        <w:rPr>
          <w:rFonts w:ascii="Verdana" w:eastAsia="Times New Roman" w:hAnsi="Verdana" w:cs="Times New Roman"/>
          <w:noProof/>
          <w:sz w:val="20"/>
          <w:szCs w:val="20"/>
          <w:lang w:eastAsia="bg-BG"/>
        </w:rPr>
        <w:t xml:space="preserve">. </w:t>
      </w:r>
    </w:p>
    <w:p w:rsidR="00C10A72" w:rsidRPr="00F00D6B" w:rsidRDefault="00C10A72" w:rsidP="00735B85">
      <w:pPr>
        <w:tabs>
          <w:tab w:val="left" w:pos="885"/>
        </w:tabs>
        <w:spacing w:before="100" w:beforeAutospacing="1" w:after="120" w:line="360" w:lineRule="auto"/>
        <w:contextualSpacing/>
        <w:jc w:val="both"/>
        <w:rPr>
          <w:rFonts w:ascii="Verdana" w:eastAsia="Times New Roman" w:hAnsi="Verdana" w:cs="Times New Roman"/>
          <w:noProof/>
          <w:sz w:val="20"/>
          <w:szCs w:val="20"/>
          <w:lang w:eastAsia="bg-BG"/>
        </w:rPr>
      </w:pPr>
    </w:p>
    <w:p w:rsidR="00C10A72" w:rsidRPr="00F00D6B" w:rsidRDefault="004262AB" w:rsidP="00735B85">
      <w:pPr>
        <w:numPr>
          <w:ilvl w:val="0"/>
          <w:numId w:val="2"/>
        </w:numPr>
        <w:spacing w:before="100" w:beforeAutospacing="1" w:after="120" w:line="360" w:lineRule="auto"/>
        <w:contextualSpacing/>
        <w:jc w:val="both"/>
        <w:rPr>
          <w:rFonts w:ascii="Verdana" w:eastAsia="Calibri" w:hAnsi="Verdana"/>
          <w:bCs/>
          <w:sz w:val="20"/>
          <w:szCs w:val="20"/>
        </w:rPr>
      </w:pPr>
      <w:r w:rsidRPr="00F00D6B">
        <w:rPr>
          <w:rFonts w:ascii="Verdana" w:eastAsia="Times New Roman" w:hAnsi="Verdana" w:cs="Times New Roman"/>
          <w:noProof/>
          <w:sz w:val="20"/>
          <w:szCs w:val="20"/>
          <w:lang w:eastAsia="bg-BG"/>
        </w:rPr>
        <w:t>А</w:t>
      </w:r>
      <w:r w:rsidR="00C10A72" w:rsidRPr="00F00D6B">
        <w:rPr>
          <w:rFonts w:ascii="Verdana" w:eastAsia="Times New Roman" w:hAnsi="Verdana" w:cs="Times New Roman"/>
          <w:noProof/>
          <w:sz w:val="20"/>
          <w:szCs w:val="20"/>
          <w:lang w:eastAsia="bg-BG"/>
        </w:rPr>
        <w:t>дминистрации:</w:t>
      </w:r>
    </w:p>
    <w:p w:rsidR="00C10A72" w:rsidRPr="00F00D6B" w:rsidRDefault="00C10A72" w:rsidP="00735B85">
      <w:pPr>
        <w:pStyle w:val="ListParagraph"/>
        <w:numPr>
          <w:ilvl w:val="0"/>
          <w:numId w:val="19"/>
        </w:numPr>
        <w:spacing w:before="100" w:beforeAutospacing="1" w:after="120" w:line="360" w:lineRule="auto"/>
        <w:jc w:val="both"/>
        <w:rPr>
          <w:rFonts w:ascii="Verdana" w:eastAsia="Calibri" w:hAnsi="Verdana"/>
          <w:bCs/>
          <w:sz w:val="20"/>
          <w:szCs w:val="20"/>
        </w:rPr>
      </w:pPr>
      <w:r w:rsidRPr="00F00D6B">
        <w:rPr>
          <w:rFonts w:ascii="Verdana" w:eastAsia="Calibri" w:hAnsi="Verdana"/>
          <w:sz w:val="20"/>
          <w:szCs w:val="20"/>
        </w:rPr>
        <w:t>Министерство на земеделието;</w:t>
      </w:r>
    </w:p>
    <w:p w:rsidR="00C10A72" w:rsidRPr="00F00D6B" w:rsidRDefault="00C10A72" w:rsidP="00735B85">
      <w:pPr>
        <w:pStyle w:val="ListParagraph"/>
        <w:numPr>
          <w:ilvl w:val="0"/>
          <w:numId w:val="19"/>
        </w:numPr>
        <w:spacing w:before="100" w:beforeAutospacing="1" w:after="120" w:line="360" w:lineRule="auto"/>
        <w:jc w:val="both"/>
        <w:rPr>
          <w:rFonts w:ascii="Verdana" w:eastAsia="Calibri" w:hAnsi="Verdana"/>
          <w:bCs/>
          <w:sz w:val="20"/>
          <w:szCs w:val="20"/>
        </w:rPr>
      </w:pPr>
      <w:r w:rsidRPr="00F00D6B">
        <w:rPr>
          <w:rFonts w:ascii="Verdana" w:eastAsia="Calibri" w:hAnsi="Verdana"/>
          <w:bCs/>
          <w:sz w:val="20"/>
          <w:szCs w:val="20"/>
        </w:rPr>
        <w:t>Държавен фонд „Земеделие“.</w:t>
      </w:r>
    </w:p>
    <w:p w:rsidR="00C10A72" w:rsidRPr="00F00D6B" w:rsidRDefault="004262AB" w:rsidP="00735B85">
      <w:pPr>
        <w:numPr>
          <w:ilvl w:val="0"/>
          <w:numId w:val="2"/>
        </w:numPr>
        <w:spacing w:before="100" w:beforeAutospacing="1" w:after="120" w:line="360" w:lineRule="auto"/>
        <w:contextualSpacing/>
        <w:jc w:val="both"/>
        <w:rPr>
          <w:rFonts w:ascii="Verdana" w:eastAsia="Calibri" w:hAnsi="Verdana" w:cs="Times New Roman"/>
          <w:bCs/>
          <w:sz w:val="20"/>
          <w:szCs w:val="20"/>
        </w:rPr>
      </w:pPr>
      <w:r w:rsidRPr="00F00D6B">
        <w:rPr>
          <w:rFonts w:ascii="Verdana" w:eastAsia="Calibri" w:hAnsi="Verdana" w:cs="Times New Roman"/>
          <w:sz w:val="20"/>
          <w:szCs w:val="20"/>
        </w:rPr>
        <w:t>Ф</w:t>
      </w:r>
      <w:r w:rsidR="00C10A72" w:rsidRPr="00F00D6B">
        <w:rPr>
          <w:rFonts w:ascii="Verdana" w:eastAsia="Calibri" w:hAnsi="Verdana" w:cs="Times New Roman"/>
          <w:sz w:val="20"/>
          <w:szCs w:val="20"/>
        </w:rPr>
        <w:t>изически и юридически лица в сектор „Земеделие“</w:t>
      </w:r>
      <w:r w:rsidR="00C10A72" w:rsidRPr="00F00D6B">
        <w:rPr>
          <w:rFonts w:ascii="Verdana" w:eastAsia="Calibri" w:hAnsi="Verdana" w:cs="Times New Roman"/>
          <w:bCs/>
          <w:sz w:val="20"/>
          <w:szCs w:val="20"/>
        </w:rPr>
        <w:t>:</w:t>
      </w:r>
    </w:p>
    <w:p w:rsidR="00C10A72" w:rsidRPr="00F00D6B" w:rsidRDefault="00C10A72" w:rsidP="00735B85">
      <w:pPr>
        <w:pStyle w:val="ListParagraph"/>
        <w:numPr>
          <w:ilvl w:val="0"/>
          <w:numId w:val="20"/>
        </w:numPr>
        <w:spacing w:before="100" w:beforeAutospacing="1" w:after="120" w:line="360" w:lineRule="auto"/>
        <w:jc w:val="both"/>
        <w:rPr>
          <w:rFonts w:ascii="Verdana" w:eastAsia="Calibri" w:hAnsi="Verdana" w:cs="Times New Roman"/>
          <w:bCs/>
          <w:sz w:val="20"/>
          <w:szCs w:val="20"/>
        </w:rPr>
      </w:pPr>
      <w:r w:rsidRPr="00F00D6B">
        <w:rPr>
          <w:rFonts w:ascii="Verdana" w:eastAsia="Calibri" w:hAnsi="Verdana" w:cs="Times New Roman"/>
          <w:sz w:val="20"/>
          <w:szCs w:val="20"/>
        </w:rPr>
        <w:t>Всички регистрирани земеделски стопани</w:t>
      </w:r>
      <w:r w:rsidR="00250784" w:rsidRPr="00F00D6B">
        <w:rPr>
          <w:rFonts w:ascii="Verdana" w:eastAsia="Calibri" w:hAnsi="Verdana" w:cs="Times New Roman"/>
          <w:sz w:val="20"/>
          <w:szCs w:val="20"/>
        </w:rPr>
        <w:t xml:space="preserve"> в регистъра по чл. 7 от ЗПЗП</w:t>
      </w:r>
      <w:r w:rsidRPr="00F00D6B">
        <w:rPr>
          <w:rFonts w:ascii="Verdana" w:eastAsia="Calibri" w:hAnsi="Verdana" w:cs="Times New Roman"/>
          <w:sz w:val="20"/>
          <w:szCs w:val="20"/>
        </w:rPr>
        <w:t>;</w:t>
      </w:r>
    </w:p>
    <w:p w:rsidR="00C10A72" w:rsidRPr="00F00D6B" w:rsidRDefault="00C10A72" w:rsidP="00735B85">
      <w:pPr>
        <w:pStyle w:val="ListParagraph"/>
        <w:numPr>
          <w:ilvl w:val="0"/>
          <w:numId w:val="20"/>
        </w:numPr>
        <w:spacing w:before="100" w:beforeAutospacing="1" w:after="120" w:line="360" w:lineRule="auto"/>
        <w:jc w:val="both"/>
        <w:rPr>
          <w:rFonts w:ascii="Verdana" w:eastAsia="Calibri" w:hAnsi="Verdana" w:cs="Times New Roman"/>
          <w:bCs/>
          <w:sz w:val="20"/>
          <w:szCs w:val="20"/>
        </w:rPr>
      </w:pPr>
      <w:r w:rsidRPr="00F00D6B">
        <w:rPr>
          <w:rFonts w:ascii="Verdana" w:eastAsia="Calibri" w:hAnsi="Verdana" w:cs="Times New Roman"/>
          <w:sz w:val="20"/>
          <w:szCs w:val="20"/>
        </w:rPr>
        <w:t>Всички обединения в сектор „Земеделие“.</w:t>
      </w:r>
    </w:p>
    <w:p w:rsidR="00C10A72" w:rsidRPr="00F00D6B" w:rsidRDefault="00C10A72" w:rsidP="00735B85">
      <w:pPr>
        <w:pStyle w:val="ListParagraph"/>
        <w:spacing w:before="100" w:beforeAutospacing="1" w:after="120" w:line="360" w:lineRule="auto"/>
        <w:ind w:left="142"/>
        <w:jc w:val="both"/>
        <w:rPr>
          <w:rFonts w:ascii="Verdana" w:eastAsia="Calibri" w:hAnsi="Verdana" w:cs="Times New Roman"/>
          <w:bCs/>
          <w:sz w:val="20"/>
          <w:szCs w:val="20"/>
        </w:rPr>
      </w:pPr>
    </w:p>
    <w:p w:rsidR="00C10A72" w:rsidRPr="00F00D6B" w:rsidRDefault="00C10A72" w:rsidP="00735B85">
      <w:pPr>
        <w:pStyle w:val="ListParagraph"/>
        <w:spacing w:before="100" w:beforeAutospacing="1" w:after="120" w:line="360" w:lineRule="auto"/>
        <w:ind w:left="142"/>
        <w:jc w:val="both"/>
        <w:rPr>
          <w:rFonts w:ascii="Verdana" w:eastAsia="Times New Roman" w:hAnsi="Verdana" w:cs="Times New Roman"/>
          <w:noProof/>
          <w:sz w:val="20"/>
          <w:szCs w:val="20"/>
          <w:lang w:eastAsia="bg-BG"/>
        </w:rPr>
      </w:pPr>
      <w:r w:rsidRPr="00F00D6B">
        <w:rPr>
          <w:rFonts w:ascii="Verdana" w:eastAsia="Calibri" w:hAnsi="Verdana" w:cs="Times New Roman"/>
          <w:bCs/>
          <w:sz w:val="20"/>
          <w:szCs w:val="20"/>
        </w:rPr>
        <w:tab/>
        <w:t xml:space="preserve">Съгласно </w:t>
      </w:r>
      <w:r w:rsidRPr="00F00D6B">
        <w:rPr>
          <w:rFonts w:ascii="Verdana" w:hAnsi="Verdana"/>
          <w:sz w:val="20"/>
          <w:szCs w:val="20"/>
        </w:rPr>
        <w:t xml:space="preserve">Приложение № 1 от </w:t>
      </w:r>
      <w:r w:rsidRPr="00F00D6B">
        <w:rPr>
          <w:rFonts w:ascii="Verdana" w:eastAsia="Calibri" w:hAnsi="Verdana" w:cs="Times New Roman"/>
          <w:bCs/>
          <w:sz w:val="20"/>
          <w:szCs w:val="20"/>
        </w:rPr>
        <w:t>Правилата</w:t>
      </w:r>
      <w:r w:rsidRPr="00F00D6B">
        <w:rPr>
          <w:rFonts w:ascii="Verdana" w:hAnsi="Verdana"/>
          <w:sz w:val="20"/>
          <w:szCs w:val="20"/>
        </w:rPr>
        <w:t>, част от Стратегическия план на Република България и</w:t>
      </w:r>
      <w:r w:rsidRPr="00F00D6B">
        <w:rPr>
          <w:rFonts w:ascii="Verdana" w:eastAsia="Times New Roman" w:hAnsi="Verdana" w:cs="Times New Roman"/>
          <w:noProof/>
          <w:sz w:val="20"/>
          <w:szCs w:val="20"/>
          <w:lang w:eastAsia="bg-BG"/>
        </w:rPr>
        <w:t xml:space="preserve"> проекта на Закон за представителните браншови организации за производство и преработка на селско</w:t>
      </w:r>
      <w:r w:rsidR="00250784" w:rsidRPr="00F00D6B">
        <w:rPr>
          <w:rFonts w:ascii="Verdana" w:eastAsia="Times New Roman" w:hAnsi="Verdana" w:cs="Times New Roman"/>
          <w:noProof/>
          <w:sz w:val="20"/>
          <w:szCs w:val="20"/>
          <w:lang w:eastAsia="bg-BG"/>
        </w:rPr>
        <w:t>стопански продукти законопроектът</w:t>
      </w:r>
      <w:r w:rsidRPr="00F00D6B">
        <w:rPr>
          <w:rFonts w:ascii="Verdana" w:eastAsia="Times New Roman" w:hAnsi="Verdana" w:cs="Times New Roman"/>
          <w:noProof/>
          <w:sz w:val="20"/>
          <w:szCs w:val="20"/>
          <w:lang w:eastAsia="bg-BG"/>
        </w:rPr>
        <w:t xml:space="preserve"> е насочен основно към три сектора, а именно:</w:t>
      </w:r>
    </w:p>
    <w:p w:rsidR="00C10A72" w:rsidRPr="00F00D6B" w:rsidRDefault="00C10A72" w:rsidP="00735B85">
      <w:pPr>
        <w:pStyle w:val="ListParagraph"/>
        <w:spacing w:before="100" w:beforeAutospacing="1" w:after="120" w:line="360" w:lineRule="auto"/>
        <w:ind w:left="142"/>
        <w:jc w:val="both"/>
        <w:rPr>
          <w:rFonts w:ascii="Verdana" w:eastAsia="Times New Roman" w:hAnsi="Verdana" w:cs="Times New Roman"/>
          <w:noProof/>
          <w:sz w:val="20"/>
          <w:szCs w:val="20"/>
          <w:lang w:eastAsia="bg-BG"/>
        </w:rPr>
      </w:pPr>
    </w:p>
    <w:p w:rsidR="00C10A72" w:rsidRPr="00F00D6B" w:rsidRDefault="00B34664" w:rsidP="00A839CA">
      <w:pPr>
        <w:pStyle w:val="ListParagraph"/>
        <w:numPr>
          <w:ilvl w:val="0"/>
          <w:numId w:val="27"/>
        </w:numPr>
        <w:spacing w:before="100" w:beforeAutospacing="1" w:after="120" w:line="360" w:lineRule="auto"/>
        <w:jc w:val="both"/>
        <w:rPr>
          <w:rFonts w:ascii="Verdana" w:eastAsia="Calibri" w:hAnsi="Verdana" w:cs="Times New Roman"/>
          <w:bCs/>
          <w:sz w:val="20"/>
          <w:szCs w:val="20"/>
        </w:rPr>
      </w:pPr>
      <w:r w:rsidRPr="00F00D6B">
        <w:rPr>
          <w:rFonts w:ascii="Verdana" w:eastAsia="Times New Roman" w:hAnsi="Verdana" w:cs="Times New Roman"/>
          <w:noProof/>
          <w:sz w:val="20"/>
          <w:szCs w:val="20"/>
          <w:lang w:eastAsia="bg-BG"/>
        </w:rPr>
        <w:lastRenderedPageBreak/>
        <w:t>Ж</w:t>
      </w:r>
      <w:r w:rsidR="00C10A72" w:rsidRPr="00F00D6B">
        <w:rPr>
          <w:rFonts w:ascii="Verdana" w:eastAsia="Times New Roman" w:hAnsi="Verdana" w:cs="Times New Roman"/>
          <w:noProof/>
          <w:sz w:val="20"/>
          <w:szCs w:val="20"/>
          <w:lang w:eastAsia="bg-BG"/>
        </w:rPr>
        <w:t>ивотновъдство;</w:t>
      </w:r>
      <w:r w:rsidR="00250784" w:rsidRPr="00F00D6B">
        <w:rPr>
          <w:rFonts w:ascii="Verdana" w:eastAsia="Times New Roman" w:hAnsi="Verdana" w:cs="Times New Roman"/>
          <w:noProof/>
          <w:sz w:val="20"/>
          <w:szCs w:val="20"/>
          <w:lang w:eastAsia="bg-BG"/>
        </w:rPr>
        <w:t xml:space="preserve"> </w:t>
      </w:r>
    </w:p>
    <w:p w:rsidR="00C10A72" w:rsidRPr="00F00D6B" w:rsidRDefault="00B34664" w:rsidP="00A839CA">
      <w:pPr>
        <w:pStyle w:val="ListParagraph"/>
        <w:numPr>
          <w:ilvl w:val="0"/>
          <w:numId w:val="27"/>
        </w:numPr>
        <w:spacing w:before="100" w:beforeAutospacing="1" w:after="120" w:line="360" w:lineRule="auto"/>
        <w:jc w:val="both"/>
        <w:rPr>
          <w:rFonts w:ascii="Verdana" w:eastAsia="Calibri" w:hAnsi="Verdana" w:cs="Times New Roman"/>
          <w:bCs/>
          <w:sz w:val="20"/>
          <w:szCs w:val="20"/>
        </w:rPr>
      </w:pPr>
      <w:r w:rsidRPr="00F00D6B">
        <w:rPr>
          <w:rFonts w:ascii="Verdana" w:eastAsia="Times New Roman" w:hAnsi="Verdana" w:cs="Times New Roman"/>
          <w:noProof/>
          <w:sz w:val="20"/>
          <w:szCs w:val="20"/>
          <w:lang w:eastAsia="bg-BG"/>
        </w:rPr>
        <w:t>Р</w:t>
      </w:r>
      <w:r w:rsidR="00C10A72" w:rsidRPr="00F00D6B">
        <w:rPr>
          <w:rFonts w:ascii="Verdana" w:eastAsia="Times New Roman" w:hAnsi="Verdana" w:cs="Times New Roman"/>
          <w:noProof/>
          <w:sz w:val="20"/>
          <w:szCs w:val="20"/>
          <w:lang w:eastAsia="bg-BG"/>
        </w:rPr>
        <w:t>астениевъдство;</w:t>
      </w:r>
    </w:p>
    <w:p w:rsidR="00C10A72" w:rsidRPr="00F00D6B" w:rsidRDefault="00C10A72" w:rsidP="00A839CA">
      <w:pPr>
        <w:pStyle w:val="ListParagraph"/>
        <w:numPr>
          <w:ilvl w:val="0"/>
          <w:numId w:val="27"/>
        </w:numPr>
        <w:spacing w:before="100" w:beforeAutospacing="1" w:after="120" w:line="360" w:lineRule="auto"/>
        <w:jc w:val="both"/>
        <w:rPr>
          <w:rFonts w:ascii="Verdana" w:eastAsia="Calibri" w:hAnsi="Verdana" w:cs="Times New Roman"/>
          <w:bCs/>
          <w:sz w:val="20"/>
          <w:szCs w:val="20"/>
        </w:rPr>
      </w:pPr>
      <w:r w:rsidRPr="00F00D6B">
        <w:rPr>
          <w:rFonts w:ascii="Verdana" w:eastAsia="Times New Roman" w:hAnsi="Verdana" w:cs="Times New Roman"/>
          <w:noProof/>
          <w:sz w:val="20"/>
          <w:szCs w:val="20"/>
        </w:rPr>
        <w:t>Преработка на селскостопански продукти</w:t>
      </w:r>
      <w:r w:rsidRPr="00F00D6B">
        <w:rPr>
          <w:rFonts w:ascii="Verdana" w:eastAsia="Times New Roman" w:hAnsi="Verdana" w:cs="Times New Roman"/>
          <w:noProof/>
          <w:sz w:val="20"/>
          <w:szCs w:val="20"/>
          <w:lang w:eastAsia="bg-BG"/>
        </w:rPr>
        <w:t>.</w:t>
      </w:r>
    </w:p>
    <w:p w:rsidR="00441F32" w:rsidRPr="00F00D6B" w:rsidRDefault="00441F32" w:rsidP="00735B85">
      <w:pPr>
        <w:pStyle w:val="ListParagraph"/>
        <w:spacing w:before="100" w:beforeAutospacing="1" w:after="120" w:line="360" w:lineRule="auto"/>
        <w:ind w:left="0" w:firstLine="709"/>
        <w:jc w:val="both"/>
        <w:rPr>
          <w:rFonts w:ascii="Verdana" w:eastAsia="Calibri" w:hAnsi="Verdana" w:cs="Times New Roman"/>
          <w:b/>
          <w:sz w:val="20"/>
          <w:szCs w:val="20"/>
        </w:rPr>
      </w:pPr>
    </w:p>
    <w:p w:rsidR="00F97DF9" w:rsidRPr="00F00D6B" w:rsidRDefault="00F97DF9" w:rsidP="00F97DF9">
      <w:pPr>
        <w:pStyle w:val="m"/>
        <w:spacing w:after="160" w:line="360" w:lineRule="auto"/>
        <w:ind w:firstLine="708"/>
        <w:rPr>
          <w:rFonts w:ascii="Verdana" w:hAnsi="Verdana"/>
          <w:noProof/>
          <w:color w:val="auto"/>
          <w:sz w:val="20"/>
          <w:szCs w:val="20"/>
        </w:rPr>
      </w:pPr>
      <w:r w:rsidRPr="00F00D6B">
        <w:rPr>
          <w:rFonts w:ascii="Verdana" w:hAnsi="Verdana"/>
          <w:noProof/>
          <w:color w:val="auto"/>
          <w:sz w:val="20"/>
          <w:szCs w:val="20"/>
        </w:rPr>
        <w:t xml:space="preserve">Поради липсата на специален закон, уреждащ представителността на земеделските сектори пред институциите, към настоящия момент всички обединения в сектор „Земеделие“ се определят като представителни и представят интересите си, членовете си и визията си за развитие на сектора пред </w:t>
      </w:r>
      <w:r w:rsidR="006D5A1C" w:rsidRPr="00F00D6B">
        <w:rPr>
          <w:rFonts w:ascii="Verdana" w:hAnsi="Verdana"/>
          <w:noProof/>
          <w:color w:val="auto"/>
          <w:sz w:val="20"/>
          <w:szCs w:val="20"/>
        </w:rPr>
        <w:t xml:space="preserve">Министерство </w:t>
      </w:r>
      <w:r w:rsidRPr="00F00D6B">
        <w:rPr>
          <w:rFonts w:ascii="Verdana" w:hAnsi="Verdana"/>
          <w:noProof/>
          <w:color w:val="auto"/>
          <w:sz w:val="20"/>
          <w:szCs w:val="20"/>
        </w:rPr>
        <w:t xml:space="preserve">на земеделието. </w:t>
      </w:r>
    </w:p>
    <w:p w:rsidR="00F97DF9" w:rsidRPr="00F00D6B" w:rsidRDefault="00F97DF9" w:rsidP="00F97DF9">
      <w:pPr>
        <w:pStyle w:val="m"/>
        <w:spacing w:after="160" w:line="360" w:lineRule="auto"/>
        <w:ind w:firstLine="708"/>
        <w:rPr>
          <w:rFonts w:ascii="Verdana" w:hAnsi="Verdana"/>
          <w:noProof/>
          <w:color w:val="auto"/>
          <w:sz w:val="20"/>
          <w:szCs w:val="20"/>
        </w:rPr>
      </w:pPr>
      <w:r w:rsidRPr="00F00D6B">
        <w:rPr>
          <w:rFonts w:ascii="Verdana" w:hAnsi="Verdana"/>
          <w:noProof/>
          <w:color w:val="auto"/>
          <w:sz w:val="20"/>
          <w:szCs w:val="20"/>
        </w:rPr>
        <w:t>При тези обстоятелства е много трудно и</w:t>
      </w:r>
      <w:r w:rsidR="00B34664" w:rsidRPr="00F00D6B">
        <w:rPr>
          <w:rFonts w:ascii="Verdana" w:hAnsi="Verdana"/>
          <w:noProof/>
          <w:color w:val="auto"/>
          <w:sz w:val="20"/>
          <w:szCs w:val="20"/>
        </w:rPr>
        <w:t>ли</w:t>
      </w:r>
      <w:r w:rsidRPr="00F00D6B">
        <w:rPr>
          <w:rFonts w:ascii="Verdana" w:hAnsi="Verdana"/>
          <w:noProof/>
          <w:color w:val="auto"/>
          <w:sz w:val="20"/>
          <w:szCs w:val="20"/>
        </w:rPr>
        <w:t xml:space="preserve"> не е възможно да бъде точно определено кои от тях са представителни и кои не са, не съществува критерий или критерии, спрямо който/които дадено обединение да бъде определено като представително в конкретен сектор за конкретен бранш.</w:t>
      </w:r>
    </w:p>
    <w:p w:rsidR="00F97DF9" w:rsidRPr="00F00D6B" w:rsidRDefault="00F97DF9" w:rsidP="00F97DF9">
      <w:pPr>
        <w:pStyle w:val="m"/>
        <w:spacing w:after="160" w:line="360" w:lineRule="auto"/>
        <w:ind w:firstLine="708"/>
        <w:rPr>
          <w:rFonts w:ascii="Verdana" w:hAnsi="Verdana"/>
          <w:noProof/>
          <w:color w:val="auto"/>
          <w:sz w:val="20"/>
          <w:szCs w:val="20"/>
        </w:rPr>
      </w:pPr>
      <w:r w:rsidRPr="00F00D6B">
        <w:rPr>
          <w:rFonts w:ascii="Verdana" w:hAnsi="Verdana"/>
          <w:noProof/>
          <w:color w:val="auto"/>
          <w:sz w:val="20"/>
          <w:szCs w:val="20"/>
        </w:rPr>
        <w:t xml:space="preserve">Съществуващите обединения представляват група от лица, обединени по общи интереси и проблеми, произтичащи от дейността, която изпълняват, поради което може да се обобщи, че </w:t>
      </w:r>
      <w:r w:rsidRPr="00F00D6B">
        <w:rPr>
          <w:rFonts w:ascii="Verdana" w:hAnsi="Verdana"/>
          <w:b/>
          <w:i/>
          <w:noProof/>
          <w:color w:val="auto"/>
          <w:sz w:val="20"/>
          <w:szCs w:val="20"/>
        </w:rPr>
        <w:t>те са се организирали и впоследствие обедининили, за да представляват бранша, в който функционират</w:t>
      </w:r>
      <w:r w:rsidRPr="00F00D6B">
        <w:rPr>
          <w:rFonts w:ascii="Verdana" w:hAnsi="Verdana"/>
          <w:noProof/>
          <w:color w:val="auto"/>
          <w:sz w:val="20"/>
          <w:szCs w:val="20"/>
        </w:rPr>
        <w:t>.</w:t>
      </w:r>
    </w:p>
    <w:p w:rsidR="00D83EDD" w:rsidRPr="00F00D6B" w:rsidRDefault="00D83EDD" w:rsidP="00D83EDD">
      <w:pPr>
        <w:pStyle w:val="m"/>
        <w:spacing w:after="160" w:line="360" w:lineRule="auto"/>
        <w:ind w:firstLine="708"/>
        <w:rPr>
          <w:rFonts w:ascii="Verdana" w:hAnsi="Verdana"/>
          <w:noProof/>
          <w:color w:val="auto"/>
          <w:sz w:val="20"/>
          <w:szCs w:val="20"/>
        </w:rPr>
      </w:pPr>
      <w:r w:rsidRPr="00F00D6B">
        <w:rPr>
          <w:rFonts w:ascii="Verdana" w:hAnsi="Verdana"/>
          <w:noProof/>
          <w:color w:val="auto"/>
          <w:sz w:val="20"/>
          <w:szCs w:val="20"/>
        </w:rPr>
        <w:t>Към настящия момент</w:t>
      </w:r>
      <w:r w:rsidR="006D5A1C" w:rsidRPr="00F00D6B">
        <w:rPr>
          <w:rFonts w:ascii="Verdana" w:hAnsi="Verdana"/>
          <w:noProof/>
          <w:color w:val="auto"/>
          <w:sz w:val="20"/>
          <w:szCs w:val="20"/>
        </w:rPr>
        <w:t>,</w:t>
      </w:r>
      <w:r w:rsidRPr="00F00D6B">
        <w:rPr>
          <w:rFonts w:ascii="Verdana" w:hAnsi="Verdana"/>
          <w:noProof/>
          <w:color w:val="auto"/>
          <w:sz w:val="20"/>
          <w:szCs w:val="20"/>
        </w:rPr>
        <w:t xml:space="preserve"> различните браншове - животновъдство, растениевъдство и преработка на хранителни продукти</w:t>
      </w:r>
      <w:r w:rsidR="002211BC" w:rsidRPr="00F00D6B">
        <w:rPr>
          <w:rFonts w:ascii="Verdana" w:hAnsi="Verdana"/>
          <w:noProof/>
          <w:color w:val="auto"/>
          <w:sz w:val="20"/>
          <w:szCs w:val="20"/>
        </w:rPr>
        <w:t>,</w:t>
      </w:r>
      <w:r w:rsidRPr="00F00D6B">
        <w:rPr>
          <w:rFonts w:ascii="Verdana" w:hAnsi="Verdana"/>
          <w:noProof/>
          <w:color w:val="auto"/>
          <w:sz w:val="20"/>
          <w:szCs w:val="20"/>
        </w:rPr>
        <w:t xml:space="preserve"> са различно представени в </w:t>
      </w:r>
      <w:r w:rsidR="006D5A1C" w:rsidRPr="00F00D6B">
        <w:rPr>
          <w:rFonts w:ascii="Verdana" w:hAnsi="Verdana"/>
          <w:noProof/>
          <w:color w:val="auto"/>
          <w:sz w:val="20"/>
          <w:szCs w:val="20"/>
        </w:rPr>
        <w:t xml:space="preserve">Министерство </w:t>
      </w:r>
      <w:r w:rsidRPr="00F00D6B">
        <w:rPr>
          <w:rFonts w:ascii="Verdana" w:hAnsi="Verdana"/>
          <w:noProof/>
          <w:color w:val="auto"/>
          <w:sz w:val="20"/>
          <w:szCs w:val="20"/>
        </w:rPr>
        <w:t>на земеделието.</w:t>
      </w:r>
    </w:p>
    <w:p w:rsidR="00AB1926" w:rsidRPr="00F00D6B" w:rsidRDefault="00CA4F3E" w:rsidP="00735B85">
      <w:pPr>
        <w:tabs>
          <w:tab w:val="left" w:pos="885"/>
        </w:tabs>
        <w:spacing w:before="100" w:beforeAutospacing="1" w:after="120" w:line="360" w:lineRule="auto"/>
        <w:contextualSpacing/>
        <w:jc w:val="both"/>
        <w:rPr>
          <w:rFonts w:ascii="Verdana" w:eastAsia="Times New Roman" w:hAnsi="Verdana" w:cs="Times New Roman"/>
          <w:noProof/>
          <w:sz w:val="20"/>
          <w:szCs w:val="20"/>
          <w:lang w:eastAsia="bg-BG"/>
        </w:rPr>
      </w:pPr>
      <w:r w:rsidRPr="00F00D6B">
        <w:rPr>
          <w:rFonts w:ascii="Verdana" w:eastAsia="Times New Roman" w:hAnsi="Verdana" w:cs="Times New Roman"/>
          <w:b/>
          <w:bCs/>
          <w:noProof/>
          <w:sz w:val="20"/>
          <w:szCs w:val="20"/>
          <w:lang w:eastAsia="bg-BG"/>
        </w:rPr>
        <w:t>Земеделски производители</w:t>
      </w:r>
    </w:p>
    <w:p w:rsidR="00AB1926" w:rsidRPr="00F00D6B" w:rsidRDefault="00921203" w:rsidP="00735B85">
      <w:pPr>
        <w:pStyle w:val="m"/>
        <w:spacing w:before="100" w:beforeAutospacing="1" w:after="120" w:line="360" w:lineRule="auto"/>
        <w:ind w:firstLine="708"/>
        <w:rPr>
          <w:rFonts w:ascii="Verdana" w:hAnsi="Verdana"/>
          <w:noProof/>
          <w:color w:val="auto"/>
          <w:sz w:val="20"/>
          <w:szCs w:val="20"/>
        </w:rPr>
      </w:pPr>
      <w:r w:rsidRPr="00F00D6B">
        <w:rPr>
          <w:rFonts w:ascii="Verdana" w:hAnsi="Verdana"/>
          <w:noProof/>
          <w:color w:val="auto"/>
          <w:sz w:val="20"/>
          <w:szCs w:val="20"/>
        </w:rPr>
        <w:t xml:space="preserve">Земеделските производители </w:t>
      </w:r>
      <w:r w:rsidR="00C10A72" w:rsidRPr="00F00D6B">
        <w:rPr>
          <w:rFonts w:ascii="Verdana" w:hAnsi="Verdana"/>
          <w:noProof/>
          <w:color w:val="auto"/>
          <w:sz w:val="20"/>
          <w:szCs w:val="20"/>
        </w:rPr>
        <w:t>с</w:t>
      </w:r>
      <w:r w:rsidRPr="00F00D6B">
        <w:rPr>
          <w:rFonts w:ascii="Verdana" w:hAnsi="Verdana"/>
          <w:noProof/>
          <w:color w:val="auto"/>
          <w:sz w:val="20"/>
          <w:szCs w:val="20"/>
        </w:rPr>
        <w:t xml:space="preserve">а заинтересовани в най-висока степен от приемане на закон за представителни браншови организации в сектор земеделие, поради необходимостта същите да бъдат представлявани пред държавни и общински органи </w:t>
      </w:r>
      <w:r w:rsidR="008609E8" w:rsidRPr="00F00D6B">
        <w:rPr>
          <w:rFonts w:ascii="Verdana" w:hAnsi="Verdana"/>
          <w:noProof/>
          <w:color w:val="auto"/>
          <w:sz w:val="20"/>
          <w:szCs w:val="20"/>
        </w:rPr>
        <w:t xml:space="preserve">и да бъдат подпомагани в своята дейност. </w:t>
      </w:r>
      <w:r w:rsidRPr="00F00D6B">
        <w:rPr>
          <w:rFonts w:ascii="Verdana" w:hAnsi="Verdana"/>
          <w:noProof/>
          <w:color w:val="auto"/>
          <w:sz w:val="20"/>
          <w:szCs w:val="20"/>
        </w:rPr>
        <w:t>При настоящата законова рамка, земеделските производители се представляват пред органите на Държавата и в частност Министерство на земеделието от обединения с неясен членствен състав и неясно количество произвеждана продукция от членовете им. Това създава предпоставки при организиране на държавната политика в сектора и вземанет</w:t>
      </w:r>
      <w:r w:rsidR="000C6B8D" w:rsidRPr="00F00D6B">
        <w:rPr>
          <w:rFonts w:ascii="Verdana" w:hAnsi="Verdana"/>
          <w:noProof/>
          <w:color w:val="auto"/>
          <w:sz w:val="20"/>
          <w:szCs w:val="20"/>
        </w:rPr>
        <w:t>о</w:t>
      </w:r>
      <w:r w:rsidRPr="00F00D6B">
        <w:rPr>
          <w:rFonts w:ascii="Verdana" w:hAnsi="Verdana"/>
          <w:noProof/>
          <w:color w:val="auto"/>
          <w:sz w:val="20"/>
          <w:szCs w:val="20"/>
        </w:rPr>
        <w:t xml:space="preserve"> на решения от компетентни органи, </w:t>
      </w:r>
      <w:r w:rsidR="00250784" w:rsidRPr="00F00D6B">
        <w:rPr>
          <w:rFonts w:ascii="Verdana" w:hAnsi="Verdana"/>
          <w:noProof/>
          <w:color w:val="auto"/>
          <w:sz w:val="20"/>
          <w:szCs w:val="20"/>
        </w:rPr>
        <w:t xml:space="preserve">позицията </w:t>
      </w:r>
      <w:r w:rsidRPr="00F00D6B">
        <w:rPr>
          <w:rFonts w:ascii="Verdana" w:hAnsi="Verdana"/>
          <w:noProof/>
          <w:color w:val="auto"/>
          <w:sz w:val="20"/>
          <w:szCs w:val="20"/>
        </w:rPr>
        <w:t xml:space="preserve">на земеделците да не се отчита изобщо или да се взема предвид мнението на </w:t>
      </w:r>
      <w:r w:rsidR="00274133" w:rsidRPr="00F00D6B">
        <w:rPr>
          <w:rFonts w:ascii="Verdana" w:hAnsi="Verdana"/>
          <w:noProof/>
          <w:color w:val="auto"/>
          <w:sz w:val="20"/>
          <w:szCs w:val="20"/>
        </w:rPr>
        <w:t xml:space="preserve">минимална част от земеделците. </w:t>
      </w:r>
      <w:r w:rsidR="00AB1926" w:rsidRPr="00F00D6B">
        <w:rPr>
          <w:rFonts w:ascii="Verdana" w:hAnsi="Verdana"/>
          <w:noProof/>
          <w:color w:val="auto"/>
          <w:sz w:val="20"/>
          <w:szCs w:val="20"/>
        </w:rPr>
        <w:t>Към настящия момент различните браншове - животновъдство, растениевъдство и преработка на хранителни продукти са различно представени в министерство на земеделието.</w:t>
      </w:r>
    </w:p>
    <w:p w:rsidR="00AB1926" w:rsidRPr="00F00D6B" w:rsidRDefault="00AB1926" w:rsidP="00735B85">
      <w:pPr>
        <w:pStyle w:val="m"/>
        <w:spacing w:before="100" w:beforeAutospacing="1" w:after="120" w:line="360" w:lineRule="auto"/>
        <w:ind w:firstLine="708"/>
        <w:rPr>
          <w:rFonts w:ascii="Verdana" w:hAnsi="Verdana"/>
          <w:noProof/>
          <w:color w:val="auto"/>
          <w:sz w:val="20"/>
          <w:szCs w:val="20"/>
        </w:rPr>
      </w:pPr>
      <w:r w:rsidRPr="00F00D6B">
        <w:rPr>
          <w:rFonts w:ascii="Verdana" w:hAnsi="Verdana"/>
          <w:noProof/>
          <w:color w:val="auto"/>
          <w:sz w:val="20"/>
          <w:szCs w:val="20"/>
        </w:rPr>
        <w:t xml:space="preserve">Със заповеди на министъра на земеделието са създадени консултативни съвети по няколко направления в сектор „Земеделие“ - </w:t>
      </w:r>
      <w:r w:rsidRPr="00F00D6B">
        <w:rPr>
          <w:rFonts w:ascii="Verdana" w:hAnsi="Verdana"/>
          <w:i/>
          <w:noProof/>
          <w:color w:val="auto"/>
          <w:sz w:val="20"/>
          <w:szCs w:val="20"/>
        </w:rPr>
        <w:t>растениевъдство и животновъдство и преработка</w:t>
      </w:r>
      <w:r w:rsidRPr="00F00D6B">
        <w:rPr>
          <w:rFonts w:ascii="Verdana" w:hAnsi="Verdana"/>
          <w:noProof/>
          <w:color w:val="auto"/>
          <w:sz w:val="20"/>
          <w:szCs w:val="20"/>
        </w:rPr>
        <w:t xml:space="preserve">. Те се създават като постоянен консултативен орган към министъра на </w:t>
      </w:r>
      <w:r w:rsidRPr="00F00D6B">
        <w:rPr>
          <w:rFonts w:ascii="Verdana" w:hAnsi="Verdana"/>
          <w:noProof/>
          <w:color w:val="auto"/>
          <w:sz w:val="20"/>
          <w:szCs w:val="20"/>
        </w:rPr>
        <w:lastRenderedPageBreak/>
        <w:t xml:space="preserve">земеделието за подпомагане на дейността му при осъществяването на държавната политика в конкретна област. Участниците в консултативните съвети дават мнения и предложения по проекти на законови и подзаконови нормативни актове и други административни актове, свързани с бранша, който представляват. Членовете на консултативния съвет </w:t>
      </w:r>
      <w:r w:rsidR="00FF600E" w:rsidRPr="00F00D6B">
        <w:rPr>
          <w:rFonts w:ascii="Verdana" w:hAnsi="Verdana"/>
          <w:noProof/>
          <w:color w:val="auto"/>
          <w:sz w:val="20"/>
          <w:szCs w:val="20"/>
        </w:rPr>
        <w:t xml:space="preserve">(КС) </w:t>
      </w:r>
      <w:r w:rsidRPr="00F00D6B">
        <w:rPr>
          <w:rFonts w:ascii="Verdana" w:hAnsi="Verdana"/>
          <w:noProof/>
          <w:color w:val="auto"/>
          <w:sz w:val="20"/>
          <w:szCs w:val="20"/>
        </w:rPr>
        <w:t xml:space="preserve">участват в разглеждането и правят предложения за решаване на въпроси в бранша, </w:t>
      </w:r>
      <w:r w:rsidRPr="00F00D6B">
        <w:rPr>
          <w:rFonts w:ascii="Verdana" w:hAnsi="Verdana"/>
          <w:b/>
          <w:i/>
          <w:noProof/>
          <w:color w:val="auto"/>
          <w:sz w:val="20"/>
          <w:szCs w:val="20"/>
        </w:rPr>
        <w:t>който представляват на регионално, национално и международно ниво</w:t>
      </w:r>
      <w:r w:rsidRPr="00F00D6B">
        <w:rPr>
          <w:rFonts w:ascii="Verdana" w:hAnsi="Verdana"/>
          <w:noProof/>
          <w:color w:val="auto"/>
          <w:sz w:val="20"/>
          <w:szCs w:val="20"/>
        </w:rPr>
        <w:t>.</w:t>
      </w:r>
    </w:p>
    <w:p w:rsidR="00AB1926" w:rsidRPr="00F00D6B" w:rsidRDefault="00AB1926" w:rsidP="00735B85">
      <w:pPr>
        <w:pStyle w:val="m"/>
        <w:spacing w:before="100" w:beforeAutospacing="1" w:after="120" w:line="360" w:lineRule="auto"/>
        <w:ind w:firstLine="709"/>
        <w:rPr>
          <w:rFonts w:ascii="Verdana" w:hAnsi="Verdana"/>
          <w:noProof/>
          <w:color w:val="auto"/>
          <w:sz w:val="20"/>
          <w:szCs w:val="20"/>
        </w:rPr>
      </w:pPr>
      <w:r w:rsidRPr="00F00D6B">
        <w:rPr>
          <w:rFonts w:ascii="Verdana" w:hAnsi="Verdana"/>
          <w:noProof/>
          <w:color w:val="auto"/>
          <w:sz w:val="20"/>
          <w:szCs w:val="20"/>
        </w:rPr>
        <w:t>Също със заповед на министъра на земедлието съгласно изискването на чл. 47 от Регламент (EC) № 1303/2013 с Постановление (ПМС) № 79 от 10 април 2014 г. на Министерски съвет е сформиран Комитетът за наблюдение (КН) на Програма за развитие на селските райони 2014-2020 (ПРСР 2014-2020). Ролята на комитета е да следи за ефективното, ефикасно и качествено изпълнение на Програмата с помощта на финансови показатели и показатели за резултати и цели. Той е колективен орган и включва всички ключови заинтересовани страни в областта на развитието на селските райони. Състои се от председател, членове и наблюдатели. Принципът на балансирано партньорство е основополагащ в определянето на състава на КН, в който се включват най-представителните за съответните заинтересовани страни партньори.</w:t>
      </w:r>
    </w:p>
    <w:p w:rsidR="00AB1926" w:rsidRPr="00F00D6B" w:rsidRDefault="00AB1926" w:rsidP="00735B85">
      <w:pPr>
        <w:pStyle w:val="m"/>
        <w:spacing w:before="100" w:beforeAutospacing="1" w:after="120" w:line="360" w:lineRule="auto"/>
        <w:ind w:firstLine="709"/>
        <w:rPr>
          <w:rFonts w:ascii="Verdana" w:hAnsi="Verdana"/>
          <w:noProof/>
          <w:color w:val="auto"/>
          <w:sz w:val="20"/>
          <w:szCs w:val="20"/>
        </w:rPr>
      </w:pPr>
      <w:r w:rsidRPr="00F00D6B">
        <w:rPr>
          <w:rFonts w:ascii="Verdana" w:hAnsi="Verdana"/>
          <w:noProof/>
          <w:color w:val="auto"/>
          <w:sz w:val="20"/>
          <w:szCs w:val="20"/>
        </w:rPr>
        <w:t>С Решение на Министерския съвет № 196 от 11 април 2019 г. е одобрен Списък с програми и водещи ведомства за разработването им. Съгласно Решението, Министерството на земеделието, храните и горите е определено за водещо ведомство за разработване на Стратегически план за развитие на земеделието и селските райони за програмен период 2021-2027 г. (СПРЗСР).</w:t>
      </w:r>
    </w:p>
    <w:p w:rsidR="00AB1926" w:rsidRPr="00F00D6B" w:rsidRDefault="00AB1926" w:rsidP="00735B85">
      <w:pPr>
        <w:pStyle w:val="m"/>
        <w:spacing w:before="100" w:beforeAutospacing="1" w:after="120" w:line="360" w:lineRule="auto"/>
        <w:ind w:firstLine="709"/>
        <w:rPr>
          <w:rFonts w:ascii="Verdana" w:hAnsi="Verdana"/>
          <w:noProof/>
          <w:color w:val="auto"/>
          <w:sz w:val="20"/>
          <w:szCs w:val="20"/>
        </w:rPr>
      </w:pPr>
      <w:r w:rsidRPr="00F00D6B">
        <w:rPr>
          <w:rFonts w:ascii="Verdana" w:hAnsi="Verdana"/>
          <w:noProof/>
          <w:color w:val="auto"/>
          <w:sz w:val="20"/>
          <w:szCs w:val="20"/>
        </w:rPr>
        <w:t>С Постановление № 142 от 2019 г. на Министерския съвет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2021 - 2027 г (ПМС № 142/2019 г.) се определи редът за разработване и на Стратегически план за развитие на земеделието и селските райони за програмен период 2021-2027 г.</w:t>
      </w:r>
    </w:p>
    <w:p w:rsidR="00AB1926" w:rsidRPr="00F00D6B" w:rsidRDefault="00AB1926" w:rsidP="00735B85">
      <w:pPr>
        <w:pStyle w:val="m"/>
        <w:spacing w:before="100" w:beforeAutospacing="1" w:after="120" w:line="360" w:lineRule="auto"/>
        <w:ind w:firstLine="709"/>
        <w:rPr>
          <w:rFonts w:ascii="Verdana" w:hAnsi="Verdana"/>
          <w:noProof/>
          <w:color w:val="auto"/>
          <w:sz w:val="20"/>
          <w:szCs w:val="20"/>
        </w:rPr>
      </w:pPr>
      <w:r w:rsidRPr="00F00D6B">
        <w:rPr>
          <w:rFonts w:ascii="Verdana" w:hAnsi="Verdana"/>
          <w:noProof/>
          <w:color w:val="auto"/>
          <w:sz w:val="20"/>
          <w:szCs w:val="20"/>
        </w:rPr>
        <w:t xml:space="preserve">За целта със заповед на министъра на земеделието, храните и горите е създадена Тематична работна група (ТРГ) за разработване на Стратегически план за развитие на земеделието и селските райони за програмен период 2021-2027 г.  </w:t>
      </w:r>
    </w:p>
    <w:p w:rsidR="00AB1926" w:rsidRPr="00F00D6B" w:rsidRDefault="00AB1926" w:rsidP="00735B85">
      <w:pPr>
        <w:pStyle w:val="m"/>
        <w:spacing w:before="100" w:beforeAutospacing="1" w:after="120" w:line="360" w:lineRule="auto"/>
        <w:ind w:firstLine="709"/>
        <w:rPr>
          <w:rFonts w:ascii="Verdana" w:hAnsi="Verdana"/>
          <w:noProof/>
          <w:color w:val="auto"/>
          <w:sz w:val="20"/>
          <w:szCs w:val="20"/>
        </w:rPr>
      </w:pPr>
      <w:r w:rsidRPr="00F00D6B">
        <w:rPr>
          <w:rFonts w:ascii="Verdana" w:hAnsi="Verdana"/>
          <w:noProof/>
          <w:color w:val="auto"/>
          <w:sz w:val="20"/>
          <w:szCs w:val="20"/>
        </w:rPr>
        <w:t xml:space="preserve">Обобщено, съветите се създават като постоянен консултативен орган към министъра на земеделието, които имат структури на областно ниво, за подпомагане на дейността му при осъществяването на държавната политика в конкретната област, комитетите за наблюдение се създават да следят за ефективното, ефикасно и качествено </w:t>
      </w:r>
      <w:r w:rsidRPr="00F00D6B">
        <w:rPr>
          <w:rFonts w:ascii="Verdana" w:hAnsi="Verdana"/>
          <w:noProof/>
          <w:color w:val="auto"/>
          <w:sz w:val="20"/>
          <w:szCs w:val="20"/>
        </w:rPr>
        <w:lastRenderedPageBreak/>
        <w:t xml:space="preserve">изпълнение на ПРСР 2014-2020, докато тематичните работни групи определят визията на новия програмен период посредством средствата от фондовете на Европейския съюз. </w:t>
      </w:r>
    </w:p>
    <w:p w:rsidR="00AB1926" w:rsidRPr="00F00D6B" w:rsidRDefault="00AB1926" w:rsidP="00735B85">
      <w:pPr>
        <w:pStyle w:val="m"/>
        <w:spacing w:before="100" w:beforeAutospacing="1" w:after="120" w:line="360" w:lineRule="auto"/>
        <w:ind w:firstLine="709"/>
        <w:rPr>
          <w:rFonts w:ascii="Verdana" w:hAnsi="Verdana"/>
          <w:noProof/>
          <w:color w:val="auto"/>
          <w:sz w:val="20"/>
          <w:szCs w:val="20"/>
        </w:rPr>
      </w:pPr>
      <w:r w:rsidRPr="00F00D6B">
        <w:rPr>
          <w:rFonts w:ascii="Verdana" w:hAnsi="Verdana"/>
          <w:noProof/>
          <w:color w:val="auto"/>
          <w:sz w:val="20"/>
          <w:szCs w:val="20"/>
        </w:rPr>
        <w:t>Видно от официално опредеделените форуми за решаване на въпроси в сектор „Земеделие“ със заповеди на министъра на земеделието, членовете на КС, на КН на ПРСР и членовете на ТРГ са основните действащи лица в сектор „Земеделие“, които работят по политики, програми, участват в проекти на законови и подзаконови нормативни актове, участват в програмирането на европейските средства и следят за ефективното, ефикаснота и качественото им изпълнение.</w:t>
      </w:r>
    </w:p>
    <w:p w:rsidR="00AB1926" w:rsidRPr="00F00D6B" w:rsidRDefault="00AB1926" w:rsidP="00735B85">
      <w:pPr>
        <w:pStyle w:val="m"/>
        <w:spacing w:before="100" w:beforeAutospacing="1" w:after="120" w:line="360" w:lineRule="auto"/>
        <w:ind w:firstLine="709"/>
        <w:rPr>
          <w:rFonts w:ascii="Verdana" w:hAnsi="Verdana"/>
          <w:noProof/>
          <w:color w:val="auto"/>
          <w:sz w:val="20"/>
          <w:szCs w:val="20"/>
        </w:rPr>
      </w:pPr>
      <w:r w:rsidRPr="00F00D6B">
        <w:rPr>
          <w:rFonts w:ascii="Verdana" w:hAnsi="Verdana"/>
          <w:noProof/>
          <w:color w:val="auto"/>
          <w:sz w:val="20"/>
          <w:szCs w:val="20"/>
        </w:rPr>
        <w:t xml:space="preserve">Получавайки правото за участие с толкова важна роля в развитието на един от основните сектори на националната икономика, а именно сектор „Земеделие“, неминуемо възниква небходимостта представителността на всеки от участниците да бъде ясна и пропорционална на изискванията му. </w:t>
      </w:r>
    </w:p>
    <w:p w:rsidR="00AB1926" w:rsidRPr="00F00D6B" w:rsidRDefault="00AB1926" w:rsidP="00735B85">
      <w:pPr>
        <w:pStyle w:val="m"/>
        <w:spacing w:before="100" w:beforeAutospacing="1" w:after="120" w:line="360" w:lineRule="auto"/>
        <w:ind w:firstLine="709"/>
        <w:rPr>
          <w:rFonts w:ascii="Verdana" w:hAnsi="Verdana"/>
          <w:noProof/>
          <w:color w:val="auto"/>
          <w:sz w:val="20"/>
          <w:szCs w:val="20"/>
        </w:rPr>
      </w:pPr>
      <w:r w:rsidRPr="00F00D6B">
        <w:rPr>
          <w:rFonts w:ascii="Verdana" w:hAnsi="Verdana"/>
          <w:noProof/>
          <w:color w:val="auto"/>
          <w:sz w:val="20"/>
          <w:szCs w:val="20"/>
        </w:rPr>
        <w:t xml:space="preserve">За целите на оценката е направен преглед на състава на консултативните съвети за сектори „Животновъдство“, „Растениевъдство“ и „Преработка на селскостопански продукти“, тъй като обект на Приложение № 1 към чл. 2, ал. 1 от Правилата са изброените браншове в сектора на растениевъдството, сектора на животновъдството и браншовете в сектора на преработката на селскостопански продукти.  </w:t>
      </w:r>
    </w:p>
    <w:p w:rsidR="00AB1926" w:rsidRPr="00F00D6B" w:rsidRDefault="00AB1926" w:rsidP="00735B85">
      <w:pPr>
        <w:pStyle w:val="m"/>
        <w:spacing w:before="100" w:beforeAutospacing="1" w:after="120" w:line="360" w:lineRule="auto"/>
        <w:ind w:firstLine="709"/>
        <w:rPr>
          <w:rFonts w:ascii="Verdana" w:hAnsi="Verdana"/>
          <w:noProof/>
          <w:color w:val="auto"/>
          <w:sz w:val="20"/>
          <w:szCs w:val="20"/>
        </w:rPr>
      </w:pPr>
      <w:r w:rsidRPr="00F00D6B">
        <w:rPr>
          <w:rFonts w:ascii="Verdana" w:hAnsi="Verdana"/>
          <w:noProof/>
          <w:color w:val="auto"/>
          <w:sz w:val="20"/>
          <w:szCs w:val="20"/>
        </w:rPr>
        <w:t xml:space="preserve">Изследването има за цел да извлече информация как се определя представителността на определените със Заповед от министъра на земеделието лица, които да представляват конретния бранш и в каква степен са групирани по браншове участниците в консултативните съвети към Министерство на земеделието. </w:t>
      </w:r>
    </w:p>
    <w:p w:rsidR="00AB1926" w:rsidRPr="00F00D6B" w:rsidRDefault="00AB1926" w:rsidP="00735B85">
      <w:pPr>
        <w:pStyle w:val="Heading2"/>
        <w:spacing w:before="100" w:beforeAutospacing="1" w:after="120"/>
        <w:rPr>
          <w:rFonts w:eastAsia="Calibri"/>
          <w:b w:val="0"/>
        </w:rPr>
      </w:pPr>
      <w:bookmarkStart w:id="9" w:name="_Toc120271995"/>
      <w:r w:rsidRPr="00F00D6B">
        <w:rPr>
          <w:rFonts w:eastAsia="Calibri"/>
          <w:b w:val="0"/>
        </w:rPr>
        <w:t>Сектор „Животновъдство“</w:t>
      </w:r>
      <w:bookmarkEnd w:id="9"/>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 xml:space="preserve">За да бъде извършен анализ на представителността на сектор </w:t>
      </w:r>
      <w:r w:rsidRPr="00F00D6B">
        <w:rPr>
          <w:rFonts w:ascii="Verdana" w:eastAsia="Calibri" w:hAnsi="Verdana" w:cs="Times New Roman"/>
          <w:sz w:val="20"/>
          <w:szCs w:val="20"/>
        </w:rPr>
        <w:t>„Животновъдство“</w:t>
      </w:r>
      <w:r w:rsidRPr="00F00D6B">
        <w:rPr>
          <w:rFonts w:ascii="Verdana" w:eastAsia="Calibri" w:hAnsi="Verdana" w:cs="Times New Roman"/>
          <w:b/>
          <w:sz w:val="20"/>
          <w:szCs w:val="20"/>
        </w:rPr>
        <w:t xml:space="preserve"> </w:t>
      </w:r>
      <w:r w:rsidRPr="00F00D6B">
        <w:rPr>
          <w:rFonts w:ascii="Verdana" w:hAnsi="Verdana"/>
          <w:sz w:val="20"/>
          <w:szCs w:val="20"/>
        </w:rPr>
        <w:t xml:space="preserve">в министерство на земеделието, е направено проучване по следните </w:t>
      </w:r>
      <w:r w:rsidRPr="00F00D6B">
        <w:rPr>
          <w:rFonts w:ascii="Verdana" w:hAnsi="Verdana"/>
          <w:b/>
          <w:i/>
          <w:sz w:val="20"/>
          <w:szCs w:val="20"/>
        </w:rPr>
        <w:t>критерии</w:t>
      </w:r>
      <w:r w:rsidRPr="00F00D6B">
        <w:rPr>
          <w:rFonts w:ascii="Verdana" w:hAnsi="Verdana"/>
          <w:sz w:val="20"/>
          <w:szCs w:val="20"/>
        </w:rPr>
        <w:t>:</w:t>
      </w:r>
    </w:p>
    <w:p w:rsidR="00AB1926" w:rsidRPr="00F00D6B" w:rsidRDefault="00AB1926" w:rsidP="00735B85">
      <w:pPr>
        <w:pStyle w:val="ListParagraph"/>
        <w:numPr>
          <w:ilvl w:val="0"/>
          <w:numId w:val="8"/>
        </w:numPr>
        <w:spacing w:before="100" w:beforeAutospacing="1" w:after="120" w:line="360" w:lineRule="auto"/>
        <w:jc w:val="both"/>
        <w:rPr>
          <w:rFonts w:ascii="Verdana" w:hAnsi="Verdana"/>
          <w:sz w:val="20"/>
          <w:szCs w:val="20"/>
        </w:rPr>
      </w:pPr>
      <w:r w:rsidRPr="00F00D6B">
        <w:rPr>
          <w:rFonts w:ascii="Verdana" w:hAnsi="Verdana"/>
          <w:sz w:val="20"/>
          <w:szCs w:val="20"/>
        </w:rPr>
        <w:t>как се представлява бранш</w:t>
      </w:r>
      <w:r w:rsidR="002211BC" w:rsidRPr="00F00D6B">
        <w:rPr>
          <w:rFonts w:ascii="Verdana" w:hAnsi="Verdana"/>
          <w:sz w:val="20"/>
          <w:szCs w:val="20"/>
        </w:rPr>
        <w:t>ът</w:t>
      </w:r>
      <w:r w:rsidRPr="00F00D6B">
        <w:rPr>
          <w:rFonts w:ascii="Verdana" w:hAnsi="Verdana"/>
          <w:sz w:val="20"/>
          <w:szCs w:val="20"/>
        </w:rPr>
        <w:t>;</w:t>
      </w:r>
    </w:p>
    <w:p w:rsidR="00AB1926" w:rsidRPr="00F00D6B" w:rsidRDefault="00AB1926" w:rsidP="00735B85">
      <w:pPr>
        <w:pStyle w:val="ListParagraph"/>
        <w:numPr>
          <w:ilvl w:val="0"/>
          <w:numId w:val="8"/>
        </w:numPr>
        <w:spacing w:before="100" w:beforeAutospacing="1" w:after="120" w:line="360" w:lineRule="auto"/>
        <w:jc w:val="both"/>
        <w:rPr>
          <w:rFonts w:ascii="Verdana" w:hAnsi="Verdana"/>
          <w:sz w:val="20"/>
          <w:szCs w:val="20"/>
        </w:rPr>
      </w:pPr>
      <w:r w:rsidRPr="00F00D6B">
        <w:rPr>
          <w:rFonts w:ascii="Verdana" w:hAnsi="Verdana"/>
          <w:sz w:val="20"/>
          <w:szCs w:val="20"/>
        </w:rPr>
        <w:t>кой/и го представлява/т в МЗм;</w:t>
      </w:r>
    </w:p>
    <w:p w:rsidR="00AB1926" w:rsidRPr="00F00D6B" w:rsidRDefault="00274133" w:rsidP="00735B85">
      <w:pPr>
        <w:pStyle w:val="ListParagraph"/>
        <w:numPr>
          <w:ilvl w:val="0"/>
          <w:numId w:val="8"/>
        </w:numPr>
        <w:spacing w:before="100" w:beforeAutospacing="1" w:after="120" w:line="360" w:lineRule="auto"/>
        <w:jc w:val="both"/>
        <w:rPr>
          <w:rFonts w:ascii="Verdana" w:hAnsi="Verdana"/>
          <w:sz w:val="20"/>
          <w:szCs w:val="20"/>
        </w:rPr>
      </w:pPr>
      <w:r w:rsidRPr="00F00D6B">
        <w:rPr>
          <w:rFonts w:ascii="Verdana" w:hAnsi="Verdana"/>
          <w:sz w:val="20"/>
          <w:szCs w:val="20"/>
        </w:rPr>
        <w:t xml:space="preserve">брой </w:t>
      </w:r>
      <w:r w:rsidR="00AB1926" w:rsidRPr="00F00D6B">
        <w:rPr>
          <w:rFonts w:ascii="Verdana" w:hAnsi="Verdana"/>
          <w:sz w:val="20"/>
          <w:szCs w:val="20"/>
        </w:rPr>
        <w:t>официално регистрирани земеделски стопани в сектор „Животновъдство“ за годините</w:t>
      </w:r>
      <w:r w:rsidR="002211BC" w:rsidRPr="00F00D6B">
        <w:rPr>
          <w:rFonts w:ascii="Verdana" w:hAnsi="Verdana"/>
          <w:sz w:val="20"/>
          <w:szCs w:val="20"/>
        </w:rPr>
        <w:t>,</w:t>
      </w:r>
      <w:r w:rsidR="00AB1926" w:rsidRPr="00F00D6B">
        <w:rPr>
          <w:rFonts w:ascii="Verdana" w:hAnsi="Verdana"/>
          <w:sz w:val="20"/>
          <w:szCs w:val="20"/>
        </w:rPr>
        <w:t xml:space="preserve"> обект на проучването;</w:t>
      </w:r>
    </w:p>
    <w:p w:rsidR="00AB1926" w:rsidRPr="00F00D6B" w:rsidRDefault="00AB1926" w:rsidP="00735B85">
      <w:pPr>
        <w:pStyle w:val="ListParagraph"/>
        <w:numPr>
          <w:ilvl w:val="0"/>
          <w:numId w:val="8"/>
        </w:numPr>
        <w:spacing w:before="100" w:beforeAutospacing="1" w:after="120" w:line="360" w:lineRule="auto"/>
        <w:jc w:val="both"/>
        <w:rPr>
          <w:rFonts w:ascii="Verdana" w:hAnsi="Verdana"/>
          <w:sz w:val="20"/>
          <w:szCs w:val="20"/>
        </w:rPr>
      </w:pPr>
      <w:r w:rsidRPr="00F00D6B">
        <w:rPr>
          <w:rFonts w:ascii="Verdana" w:hAnsi="Verdana"/>
          <w:sz w:val="20"/>
          <w:szCs w:val="20"/>
        </w:rPr>
        <w:t>брой официално регистрирани земеделски стопани в конкретен бранш;</w:t>
      </w:r>
    </w:p>
    <w:p w:rsidR="00AB1926" w:rsidRPr="00F00D6B" w:rsidRDefault="00AB1926" w:rsidP="00735B85">
      <w:pPr>
        <w:spacing w:before="100" w:beforeAutospacing="1" w:after="120" w:line="360" w:lineRule="auto"/>
        <w:jc w:val="both"/>
        <w:rPr>
          <w:rFonts w:ascii="Verdana" w:hAnsi="Verdana"/>
          <w:b/>
          <w:i/>
          <w:sz w:val="20"/>
          <w:szCs w:val="20"/>
        </w:rPr>
      </w:pPr>
      <w:r w:rsidRPr="00F00D6B">
        <w:rPr>
          <w:rFonts w:ascii="Verdana" w:hAnsi="Verdana"/>
          <w:b/>
          <w:i/>
          <w:sz w:val="20"/>
          <w:szCs w:val="20"/>
        </w:rPr>
        <w:t>Използвани са показателите:</w:t>
      </w:r>
    </w:p>
    <w:p w:rsidR="00AB1926" w:rsidRPr="00F00D6B" w:rsidRDefault="00AB1926" w:rsidP="00735B85">
      <w:pPr>
        <w:pStyle w:val="ListParagraph"/>
        <w:numPr>
          <w:ilvl w:val="0"/>
          <w:numId w:val="9"/>
        </w:numPr>
        <w:spacing w:before="100" w:beforeAutospacing="1" w:after="120" w:line="360" w:lineRule="auto"/>
        <w:jc w:val="both"/>
        <w:rPr>
          <w:rFonts w:ascii="Verdana" w:hAnsi="Verdana"/>
          <w:sz w:val="20"/>
          <w:szCs w:val="20"/>
        </w:rPr>
      </w:pPr>
      <w:r w:rsidRPr="00F00D6B">
        <w:rPr>
          <w:rFonts w:ascii="Verdana" w:hAnsi="Verdana"/>
          <w:sz w:val="20"/>
          <w:szCs w:val="20"/>
        </w:rPr>
        <w:t>кои са официално определените членове на КС със заповед на министъра на земеделието да представляват сектора в МЗм;</w:t>
      </w:r>
    </w:p>
    <w:p w:rsidR="00AB1926" w:rsidRPr="00F00D6B" w:rsidRDefault="00AB1926" w:rsidP="00735B85">
      <w:pPr>
        <w:pStyle w:val="ListParagraph"/>
        <w:numPr>
          <w:ilvl w:val="0"/>
          <w:numId w:val="9"/>
        </w:numPr>
        <w:spacing w:before="100" w:beforeAutospacing="1" w:after="120" w:line="360" w:lineRule="auto"/>
        <w:jc w:val="both"/>
        <w:rPr>
          <w:rFonts w:ascii="Verdana" w:hAnsi="Verdana"/>
          <w:sz w:val="20"/>
          <w:szCs w:val="20"/>
        </w:rPr>
      </w:pPr>
      <w:r w:rsidRPr="00F00D6B">
        <w:rPr>
          <w:rFonts w:ascii="Verdana" w:hAnsi="Verdana"/>
          <w:sz w:val="20"/>
          <w:szCs w:val="20"/>
        </w:rPr>
        <w:lastRenderedPageBreak/>
        <w:t>кого представляват, официално определените от министъра членове на КС;</w:t>
      </w:r>
    </w:p>
    <w:p w:rsidR="00AB1926" w:rsidRPr="00F00D6B" w:rsidRDefault="00AB1926" w:rsidP="00735B85">
      <w:pPr>
        <w:pStyle w:val="ListParagraph"/>
        <w:numPr>
          <w:ilvl w:val="0"/>
          <w:numId w:val="9"/>
        </w:numPr>
        <w:spacing w:before="100" w:beforeAutospacing="1" w:after="120" w:line="360" w:lineRule="auto"/>
        <w:jc w:val="both"/>
        <w:rPr>
          <w:rFonts w:ascii="Verdana" w:hAnsi="Verdana"/>
          <w:sz w:val="20"/>
          <w:szCs w:val="20"/>
        </w:rPr>
      </w:pPr>
      <w:r w:rsidRPr="00F00D6B">
        <w:rPr>
          <w:rFonts w:ascii="Verdana" w:hAnsi="Verdana"/>
          <w:sz w:val="20"/>
          <w:szCs w:val="20"/>
        </w:rPr>
        <w:t>каква е членската маса на членовете на КС, официално определени със заповед на министъра на земеделието;</w:t>
      </w:r>
    </w:p>
    <w:p w:rsidR="00AB1926" w:rsidRPr="00F00D6B" w:rsidRDefault="00AB1926" w:rsidP="00735B85">
      <w:pPr>
        <w:pStyle w:val="ListParagraph"/>
        <w:numPr>
          <w:ilvl w:val="0"/>
          <w:numId w:val="9"/>
        </w:numPr>
        <w:spacing w:before="100" w:beforeAutospacing="1" w:after="120" w:line="360" w:lineRule="auto"/>
        <w:jc w:val="both"/>
        <w:rPr>
          <w:rFonts w:ascii="Verdana" w:hAnsi="Verdana"/>
          <w:sz w:val="20"/>
          <w:szCs w:val="20"/>
        </w:rPr>
      </w:pPr>
      <w:r w:rsidRPr="00F00D6B">
        <w:rPr>
          <w:rFonts w:ascii="Verdana" w:hAnsi="Verdana"/>
          <w:sz w:val="20"/>
          <w:szCs w:val="20"/>
        </w:rPr>
        <w:t>наличната публичната информация за членовете на КС;</w:t>
      </w:r>
    </w:p>
    <w:p w:rsidR="00AB1926" w:rsidRPr="00F00D6B" w:rsidRDefault="00AB1926" w:rsidP="00735B85">
      <w:pPr>
        <w:pStyle w:val="ListParagraph"/>
        <w:numPr>
          <w:ilvl w:val="0"/>
          <w:numId w:val="9"/>
        </w:numPr>
        <w:spacing w:before="100" w:beforeAutospacing="1" w:after="120" w:line="360" w:lineRule="auto"/>
        <w:jc w:val="both"/>
        <w:rPr>
          <w:rFonts w:ascii="Verdana" w:hAnsi="Verdana"/>
          <w:sz w:val="20"/>
          <w:szCs w:val="20"/>
        </w:rPr>
      </w:pPr>
      <w:r w:rsidRPr="00F00D6B">
        <w:rPr>
          <w:rFonts w:ascii="Verdana" w:hAnsi="Verdana"/>
          <w:sz w:val="20"/>
          <w:szCs w:val="20"/>
        </w:rPr>
        <w:t>разпределението на земеделските стопани по браншове;</w:t>
      </w:r>
    </w:p>
    <w:p w:rsidR="00AB1926" w:rsidRPr="00F00D6B" w:rsidRDefault="00AB1926" w:rsidP="00735B85">
      <w:pPr>
        <w:pStyle w:val="ListParagraph"/>
        <w:numPr>
          <w:ilvl w:val="0"/>
          <w:numId w:val="9"/>
        </w:numPr>
        <w:spacing w:before="100" w:beforeAutospacing="1" w:after="120" w:line="360" w:lineRule="auto"/>
        <w:jc w:val="both"/>
        <w:rPr>
          <w:rFonts w:ascii="Verdana" w:hAnsi="Verdana"/>
          <w:sz w:val="20"/>
          <w:szCs w:val="20"/>
        </w:rPr>
      </w:pPr>
      <w:r w:rsidRPr="00F00D6B">
        <w:rPr>
          <w:rFonts w:ascii="Verdana" w:hAnsi="Verdana"/>
          <w:sz w:val="20"/>
          <w:szCs w:val="20"/>
        </w:rPr>
        <w:t>разпределението на земеделските стопани по области.</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 xml:space="preserve">Получената информация следва да покаже колко са официално регистрираните земеделски стопанства в сектор „Животновъдство“ по браншове, каква е публичната информация за представителите им в МЗм, какъв процент от земеделските стопани са представени в Министерство на земеделието, как са групирани различните браншове в сектор „Животновъдство“. </w:t>
      </w:r>
    </w:p>
    <w:p w:rsidR="00AB1926" w:rsidRPr="00F00D6B" w:rsidRDefault="00AB1926" w:rsidP="00735B85">
      <w:pPr>
        <w:spacing w:before="100" w:beforeAutospacing="1" w:after="120" w:line="360" w:lineRule="auto"/>
        <w:ind w:firstLine="720"/>
        <w:jc w:val="both"/>
        <w:rPr>
          <w:rFonts w:ascii="Verdana" w:eastAsia="Calibri" w:hAnsi="Verdana" w:cs="Times New Roman"/>
          <w:sz w:val="20"/>
          <w:szCs w:val="20"/>
        </w:rPr>
      </w:pPr>
      <w:r w:rsidRPr="00F00D6B">
        <w:rPr>
          <w:rFonts w:ascii="Verdana" w:hAnsi="Verdana"/>
          <w:sz w:val="20"/>
          <w:szCs w:val="20"/>
        </w:rPr>
        <w:t xml:space="preserve">Обобщените данни ще очертаят липсата или наличието на необходимост от създаване на законодателна рамка, </w:t>
      </w:r>
      <w:r w:rsidR="00B648B5" w:rsidRPr="00F00D6B">
        <w:rPr>
          <w:rFonts w:ascii="Verdana" w:hAnsi="Verdana"/>
          <w:sz w:val="20"/>
          <w:szCs w:val="20"/>
        </w:rPr>
        <w:t>чрез която</w:t>
      </w:r>
      <w:r w:rsidRPr="00F00D6B">
        <w:rPr>
          <w:rFonts w:ascii="Verdana" w:hAnsi="Verdana"/>
          <w:sz w:val="20"/>
          <w:szCs w:val="20"/>
        </w:rPr>
        <w:t xml:space="preserve"> </w:t>
      </w:r>
      <w:r w:rsidR="00B648B5" w:rsidRPr="00F00D6B">
        <w:rPr>
          <w:rFonts w:ascii="Verdana" w:hAnsi="Verdana"/>
          <w:sz w:val="20"/>
          <w:szCs w:val="20"/>
        </w:rPr>
        <w:t xml:space="preserve">на база заложени критерии </w:t>
      </w:r>
      <w:r w:rsidRPr="00F00D6B">
        <w:rPr>
          <w:rFonts w:ascii="Verdana" w:hAnsi="Verdana"/>
          <w:sz w:val="20"/>
          <w:szCs w:val="20"/>
        </w:rPr>
        <w:t xml:space="preserve">да </w:t>
      </w:r>
      <w:r w:rsidR="00B648B5" w:rsidRPr="00F00D6B">
        <w:rPr>
          <w:rFonts w:ascii="Verdana" w:hAnsi="Verdana"/>
          <w:sz w:val="20"/>
          <w:szCs w:val="20"/>
        </w:rPr>
        <w:t>бъде определена</w:t>
      </w:r>
      <w:r w:rsidRPr="00F00D6B">
        <w:rPr>
          <w:rFonts w:ascii="Verdana" w:hAnsi="Verdana"/>
          <w:sz w:val="20"/>
          <w:szCs w:val="20"/>
        </w:rPr>
        <w:t xml:space="preserve"> представителност</w:t>
      </w:r>
      <w:r w:rsidR="00B648B5" w:rsidRPr="00F00D6B">
        <w:rPr>
          <w:rFonts w:ascii="Verdana" w:hAnsi="Verdana"/>
          <w:sz w:val="20"/>
          <w:szCs w:val="20"/>
        </w:rPr>
        <w:t>та</w:t>
      </w:r>
      <w:r w:rsidRPr="00F00D6B">
        <w:rPr>
          <w:rFonts w:ascii="Verdana" w:hAnsi="Verdana"/>
          <w:sz w:val="20"/>
          <w:szCs w:val="20"/>
        </w:rPr>
        <w:t xml:space="preserve"> на лицата, имащи желание да участват в определянето на политики и решаване на важни за различните браншове  </w:t>
      </w:r>
      <w:r w:rsidRPr="00F00D6B">
        <w:rPr>
          <w:rFonts w:ascii="Verdana" w:eastAsia="Calibri" w:hAnsi="Verdana" w:cs="Times New Roman"/>
          <w:sz w:val="20"/>
          <w:szCs w:val="20"/>
        </w:rPr>
        <w:t>въпроси и проблеми.</w:t>
      </w:r>
    </w:p>
    <w:p w:rsidR="00AB1926" w:rsidRPr="00F00D6B" w:rsidRDefault="00AB1926" w:rsidP="00735B85">
      <w:pPr>
        <w:pStyle w:val="ListParagraph"/>
        <w:spacing w:before="100" w:beforeAutospacing="1" w:after="120" w:line="360" w:lineRule="auto"/>
        <w:ind w:left="0" w:firstLine="709"/>
        <w:jc w:val="both"/>
        <w:rPr>
          <w:rFonts w:ascii="Verdana" w:eastAsia="Calibri" w:hAnsi="Verdana" w:cs="Times New Roman"/>
          <w:b/>
          <w:i/>
          <w:sz w:val="20"/>
          <w:szCs w:val="20"/>
        </w:rPr>
      </w:pPr>
      <w:r w:rsidRPr="00F00D6B">
        <w:rPr>
          <w:rFonts w:ascii="Verdana" w:hAnsi="Verdana"/>
          <w:b/>
          <w:i/>
          <w:sz w:val="20"/>
          <w:szCs w:val="20"/>
        </w:rPr>
        <w:t>Как се представляват отделните браншове</w:t>
      </w:r>
      <w:r w:rsidRPr="00F00D6B">
        <w:rPr>
          <w:rFonts w:ascii="Verdana" w:eastAsia="Calibri" w:hAnsi="Verdana" w:cs="Times New Roman"/>
          <w:b/>
          <w:i/>
          <w:sz w:val="20"/>
          <w:szCs w:val="20"/>
        </w:rPr>
        <w:t>?</w:t>
      </w:r>
    </w:p>
    <w:p w:rsidR="00AB1926" w:rsidRPr="00F00D6B" w:rsidRDefault="00AB1926" w:rsidP="00250784">
      <w:pPr>
        <w:spacing w:before="100" w:beforeAutospacing="1" w:after="120" w:line="360" w:lineRule="auto"/>
        <w:ind w:firstLine="720"/>
        <w:jc w:val="both"/>
        <w:rPr>
          <w:rFonts w:ascii="Verdana" w:eastAsia="Calibri" w:hAnsi="Verdana" w:cs="Times New Roman"/>
          <w:sz w:val="20"/>
          <w:szCs w:val="20"/>
        </w:rPr>
      </w:pPr>
      <w:r w:rsidRPr="00F00D6B">
        <w:rPr>
          <w:rFonts w:ascii="Verdana" w:eastAsia="Calibri" w:hAnsi="Verdana" w:cs="Times New Roman"/>
          <w:sz w:val="20"/>
          <w:szCs w:val="20"/>
        </w:rPr>
        <w:t xml:space="preserve">Сектор „Животновъдство“ се представлява чрез </w:t>
      </w:r>
      <w:r w:rsidR="00FF600E" w:rsidRPr="00F00D6B">
        <w:rPr>
          <w:rFonts w:ascii="Verdana" w:eastAsia="Calibri" w:hAnsi="Verdana" w:cs="Times New Roman"/>
          <w:sz w:val="20"/>
          <w:szCs w:val="20"/>
        </w:rPr>
        <w:t>КС</w:t>
      </w:r>
      <w:r w:rsidRPr="00F00D6B">
        <w:rPr>
          <w:rFonts w:ascii="Verdana" w:eastAsia="Calibri" w:hAnsi="Verdana" w:cs="Times New Roman"/>
          <w:sz w:val="20"/>
          <w:szCs w:val="20"/>
        </w:rPr>
        <w:t>, създаден</w:t>
      </w:r>
      <w:r w:rsidR="0076768C" w:rsidRPr="00F00D6B">
        <w:rPr>
          <w:rFonts w:ascii="Verdana" w:eastAsia="Calibri" w:hAnsi="Verdana" w:cs="Times New Roman"/>
          <w:sz w:val="20"/>
          <w:szCs w:val="20"/>
        </w:rPr>
        <w:t xml:space="preserve"> на основание Закона за животновъдството</w:t>
      </w:r>
      <w:r w:rsidRPr="00F00D6B">
        <w:rPr>
          <w:rFonts w:ascii="Verdana" w:eastAsia="Calibri" w:hAnsi="Verdana" w:cs="Times New Roman"/>
          <w:sz w:val="20"/>
          <w:szCs w:val="20"/>
        </w:rPr>
        <w:t xml:space="preserve"> като консултативен орган към министъра на земеделието, който има структури на областно ниво, за подпомагане на дейността му при осъществяването на държавната политика в областта на животновъдството. Представителността в сектор „Животновъдство“ се определя съгласно </w:t>
      </w:r>
      <w:r w:rsidR="00250784" w:rsidRPr="00F00D6B">
        <w:rPr>
          <w:rFonts w:ascii="Verdana" w:eastAsia="Calibri" w:hAnsi="Verdana" w:cs="Times New Roman"/>
          <w:sz w:val="20"/>
          <w:szCs w:val="20"/>
        </w:rPr>
        <w:t xml:space="preserve">Правилника за </w:t>
      </w:r>
      <w:r w:rsidR="0076768C" w:rsidRPr="00F00D6B">
        <w:rPr>
          <w:rFonts w:ascii="Verdana" w:eastAsia="Calibri" w:hAnsi="Verdana" w:cs="Times New Roman"/>
          <w:sz w:val="20"/>
          <w:szCs w:val="20"/>
        </w:rPr>
        <w:t>организацията и дейността на Съв</w:t>
      </w:r>
      <w:r w:rsidR="00250784" w:rsidRPr="00F00D6B">
        <w:rPr>
          <w:rFonts w:ascii="Verdana" w:eastAsia="Calibri" w:hAnsi="Verdana" w:cs="Times New Roman"/>
          <w:sz w:val="20"/>
          <w:szCs w:val="20"/>
        </w:rPr>
        <w:t>ета по животновъдство (Обн. ДВ. бр.</w:t>
      </w:r>
      <w:r w:rsidR="0076768C" w:rsidRPr="00F00D6B">
        <w:rPr>
          <w:rFonts w:ascii="Verdana" w:eastAsia="Calibri" w:hAnsi="Verdana" w:cs="Times New Roman"/>
          <w:sz w:val="20"/>
          <w:szCs w:val="20"/>
        </w:rPr>
        <w:t xml:space="preserve"> </w:t>
      </w:r>
      <w:r w:rsidR="00250784" w:rsidRPr="00F00D6B">
        <w:rPr>
          <w:rFonts w:ascii="Verdana" w:eastAsia="Calibri" w:hAnsi="Verdana" w:cs="Times New Roman"/>
          <w:sz w:val="20"/>
          <w:szCs w:val="20"/>
        </w:rPr>
        <w:t>60 от 20 юли 2021 г.)</w:t>
      </w:r>
      <w:r w:rsidRPr="00F00D6B">
        <w:rPr>
          <w:rFonts w:ascii="Verdana" w:eastAsia="Calibri" w:hAnsi="Verdana" w:cs="Times New Roman"/>
          <w:sz w:val="20"/>
          <w:szCs w:val="20"/>
        </w:rPr>
        <w:t xml:space="preserve">, с който се урежда състава, структурата, </w:t>
      </w:r>
      <w:r w:rsidRPr="00F00D6B">
        <w:rPr>
          <w:rFonts w:ascii="Verdana" w:hAnsi="Verdana"/>
          <w:sz w:val="20"/>
          <w:szCs w:val="20"/>
        </w:rPr>
        <w:t xml:space="preserve">функциите и организацията на дейността му. </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Съгласно правилника членове на Съвета по животновъдство са:</w:t>
      </w:r>
    </w:p>
    <w:p w:rsidR="00AB1926" w:rsidRPr="00F00D6B" w:rsidRDefault="00AB1926" w:rsidP="00735B85">
      <w:pPr>
        <w:pStyle w:val="ListParagraph"/>
        <w:numPr>
          <w:ilvl w:val="0"/>
          <w:numId w:val="6"/>
        </w:numPr>
        <w:spacing w:before="100" w:beforeAutospacing="1" w:after="120" w:line="360" w:lineRule="auto"/>
        <w:jc w:val="both"/>
        <w:rPr>
          <w:rFonts w:ascii="Verdana" w:hAnsi="Verdana"/>
          <w:sz w:val="20"/>
          <w:szCs w:val="20"/>
        </w:rPr>
      </w:pPr>
      <w:r w:rsidRPr="00F00D6B">
        <w:rPr>
          <w:rFonts w:ascii="Verdana" w:hAnsi="Verdana"/>
          <w:sz w:val="20"/>
          <w:szCs w:val="20"/>
        </w:rPr>
        <w:t>представители на национално представени организации в областта на животновъдството, отговарящи на изискванията, заложени в правилника;</w:t>
      </w:r>
    </w:p>
    <w:p w:rsidR="00AB1926" w:rsidRPr="00F00D6B" w:rsidRDefault="00AB1926" w:rsidP="00735B85">
      <w:pPr>
        <w:pStyle w:val="ListParagraph"/>
        <w:numPr>
          <w:ilvl w:val="0"/>
          <w:numId w:val="6"/>
        </w:numPr>
        <w:spacing w:before="100" w:beforeAutospacing="1" w:after="120" w:line="360" w:lineRule="auto"/>
        <w:jc w:val="both"/>
        <w:rPr>
          <w:rFonts w:ascii="Verdana" w:hAnsi="Verdana"/>
          <w:sz w:val="20"/>
          <w:szCs w:val="20"/>
        </w:rPr>
      </w:pPr>
      <w:r w:rsidRPr="00F00D6B">
        <w:rPr>
          <w:rFonts w:ascii="Verdana" w:hAnsi="Verdana"/>
          <w:sz w:val="20"/>
          <w:szCs w:val="20"/>
        </w:rPr>
        <w:t>председателите на Областните съвети по животновъдство (ОСЖ);</w:t>
      </w:r>
    </w:p>
    <w:p w:rsidR="00AB1926" w:rsidRPr="00F00D6B" w:rsidRDefault="00AB1926" w:rsidP="00735B85">
      <w:pPr>
        <w:pStyle w:val="ListParagraph"/>
        <w:numPr>
          <w:ilvl w:val="0"/>
          <w:numId w:val="6"/>
        </w:numPr>
        <w:spacing w:before="100" w:beforeAutospacing="1" w:after="120" w:line="360" w:lineRule="auto"/>
        <w:jc w:val="both"/>
        <w:rPr>
          <w:rFonts w:ascii="Verdana" w:hAnsi="Verdana"/>
          <w:sz w:val="20"/>
          <w:szCs w:val="20"/>
        </w:rPr>
      </w:pPr>
      <w:r w:rsidRPr="00F00D6B">
        <w:rPr>
          <w:rFonts w:ascii="Verdana" w:hAnsi="Verdana"/>
          <w:sz w:val="20"/>
          <w:szCs w:val="20"/>
        </w:rPr>
        <w:t>представители на Селскостопанска академия, Тракийски университет – гр. Стара Загора, Аграрен университет – гр. Пловдив, и Лесотехнически университет – гр. София;</w:t>
      </w:r>
    </w:p>
    <w:p w:rsidR="00AB1926" w:rsidRPr="00F00D6B" w:rsidRDefault="00AB1926" w:rsidP="00735B85">
      <w:pPr>
        <w:pStyle w:val="ListParagraph"/>
        <w:numPr>
          <w:ilvl w:val="0"/>
          <w:numId w:val="6"/>
        </w:numPr>
        <w:spacing w:before="100" w:beforeAutospacing="1" w:after="120" w:line="360" w:lineRule="auto"/>
        <w:jc w:val="both"/>
        <w:rPr>
          <w:rFonts w:ascii="Verdana" w:hAnsi="Verdana"/>
          <w:sz w:val="20"/>
          <w:szCs w:val="20"/>
        </w:rPr>
      </w:pPr>
      <w:r w:rsidRPr="00F00D6B">
        <w:rPr>
          <w:rFonts w:ascii="Verdana" w:hAnsi="Verdana"/>
          <w:sz w:val="20"/>
          <w:szCs w:val="20"/>
        </w:rPr>
        <w:t>националния</w:t>
      </w:r>
      <w:r w:rsidR="002211BC" w:rsidRPr="00F00D6B">
        <w:rPr>
          <w:rFonts w:ascii="Verdana" w:hAnsi="Verdana"/>
          <w:sz w:val="20"/>
          <w:szCs w:val="20"/>
        </w:rPr>
        <w:t>т</w:t>
      </w:r>
      <w:r w:rsidRPr="00F00D6B">
        <w:rPr>
          <w:rFonts w:ascii="Verdana" w:hAnsi="Verdana"/>
          <w:sz w:val="20"/>
          <w:szCs w:val="20"/>
        </w:rPr>
        <w:t xml:space="preserve"> координатор по генетични ресурси в животновъдството.</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 xml:space="preserve">За </w:t>
      </w:r>
      <w:r w:rsidR="00CC05E0" w:rsidRPr="00F00D6B">
        <w:rPr>
          <w:rFonts w:ascii="Verdana" w:hAnsi="Verdana"/>
          <w:sz w:val="20"/>
          <w:szCs w:val="20"/>
        </w:rPr>
        <w:t>д</w:t>
      </w:r>
      <w:r w:rsidRPr="00F00D6B">
        <w:rPr>
          <w:rFonts w:ascii="Verdana" w:hAnsi="Verdana"/>
          <w:sz w:val="20"/>
          <w:szCs w:val="20"/>
        </w:rPr>
        <w:t>а бъдат включени национално представените организации в Съвета, същите следва да отговарят на следните изисквания:</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lastRenderedPageBreak/>
        <w:t>1. да са вписани са като юридически лица за извършване на дейност в обществена полза по реда на Закона за юридическите лица с нестопанска цел;</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 xml:space="preserve">2. да са извършвали са дейност през последните 2 години, което се удостоверява с годишен финансов отчет за дейността; </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3. да имат в устройствения си акт цели, дейности и задачи от национално значение, свързани с развитието на сектора за съответния вид селскостопански животни;</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 xml:space="preserve">4. да имат регионални или местни структури с членове в не по-малко от 30 на сто от областите на страната, което се удостоверява с декларация с описани структури и съответните координатори; </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 xml:space="preserve">5. да имат членове, отглеждащи минимум 15 на сто от вида животни, спрямо официално публикуваните статистически данни от органа по статистика на Министерството на земеделието. </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В допълнение, в случаите в които дадено сдружение членува в повече от една организация, председателите им заявяват писмено пред министъра на земеделието, коя организация желаят да ги представлява.</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В Приложение № 1 от Правилата са посочени секторите и браншовете, в които областно представителни браншови организации следва да осъществяват дейността си. За целите на анализа браншовете са идентифицирани съгласно вида и категорията животни определени в Наредба № 3 от 29.01.1999 г.</w:t>
      </w:r>
      <w:r w:rsidRPr="00F00D6B">
        <w:rPr>
          <w:rStyle w:val="FootnoteReference"/>
          <w:rFonts w:ascii="Verdana" w:hAnsi="Verdana"/>
          <w:sz w:val="20"/>
          <w:szCs w:val="20"/>
        </w:rPr>
        <w:footnoteReference w:id="2"/>
      </w:r>
      <w:r w:rsidRPr="00F00D6B">
        <w:rPr>
          <w:rFonts w:ascii="Verdana" w:hAnsi="Verdana"/>
          <w:sz w:val="20"/>
          <w:szCs w:val="20"/>
        </w:rPr>
        <w:t xml:space="preserve"> (Табл. 2).</w:t>
      </w:r>
    </w:p>
    <w:p w:rsidR="00AF1614" w:rsidRPr="00AF1614" w:rsidRDefault="00D83EDD" w:rsidP="00AF1614">
      <w:pPr>
        <w:spacing w:line="360" w:lineRule="auto"/>
        <w:jc w:val="both"/>
        <w:rPr>
          <w:rFonts w:ascii="Verdana" w:hAnsi="Verdana"/>
          <w:sz w:val="20"/>
          <w:szCs w:val="20"/>
        </w:rPr>
      </w:pPr>
      <w:r w:rsidRPr="00F00D6B">
        <w:rPr>
          <w:rFonts w:ascii="Verdana" w:hAnsi="Verdana"/>
          <w:sz w:val="16"/>
          <w:szCs w:val="16"/>
        </w:rPr>
        <w:t>Табл. 2. Браншове в сектор „Животновъдство</w:t>
      </w:r>
      <w:r w:rsidRPr="00F00D6B">
        <w:rPr>
          <w:rFonts w:ascii="Verdana" w:hAnsi="Verdana"/>
          <w:sz w:val="20"/>
          <w:szCs w:val="20"/>
        </w:rPr>
        <w:t>“</w:t>
      </w:r>
      <w:r w:rsidRPr="00F00D6B">
        <w:rPr>
          <w:rFonts w:ascii="Verdana" w:hAnsi="Verdana"/>
          <w:sz w:val="20"/>
          <w:szCs w:val="20"/>
        </w:rPr>
        <w:fldChar w:fldCharType="begin"/>
      </w:r>
      <w:r w:rsidRPr="00F00D6B">
        <w:rPr>
          <w:rFonts w:ascii="Verdana" w:hAnsi="Verdana"/>
          <w:sz w:val="20"/>
          <w:szCs w:val="20"/>
        </w:rPr>
        <w:instrText xml:space="preserve"> LINK </w:instrText>
      </w:r>
      <w:r w:rsidR="00AF1614">
        <w:rPr>
          <w:rFonts w:ascii="Verdana" w:hAnsi="Verdana"/>
          <w:sz w:val="20"/>
          <w:szCs w:val="20"/>
        </w:rPr>
        <w:instrText xml:space="preserve">Excel.Sheet.12 "\\\\mzhsof-fs01\\Workgroups\\PMOP\\OPP\\9 ЗБО с правилата\\2022 05 20 Otsenka\\2022 06 08 Класификация на браншове животновъдство.xlsx" Животновъдство!R1C1:R42C3 </w:instrText>
      </w:r>
      <w:r w:rsidRPr="00F00D6B">
        <w:rPr>
          <w:rFonts w:ascii="Verdana" w:hAnsi="Verdana"/>
          <w:sz w:val="20"/>
          <w:szCs w:val="20"/>
        </w:rPr>
        <w:instrText xml:space="preserve">\a \f 4 \h  \* MERGEFORMAT </w:instrText>
      </w:r>
      <w:r w:rsidRPr="00F00D6B">
        <w:rPr>
          <w:rFonts w:ascii="Verdana" w:hAnsi="Verdana"/>
          <w:sz w:val="20"/>
          <w:szCs w:val="20"/>
        </w:rPr>
        <w:fldChar w:fldCharType="separate"/>
      </w:r>
    </w:p>
    <w:tbl>
      <w:tblPr>
        <w:tblStyle w:val="GridTable4-Accent31"/>
        <w:tblW w:w="9920" w:type="dxa"/>
        <w:tblLook w:val="04A0" w:firstRow="1" w:lastRow="0" w:firstColumn="1" w:lastColumn="0" w:noHBand="0" w:noVBand="1"/>
      </w:tblPr>
      <w:tblGrid>
        <w:gridCol w:w="2060"/>
        <w:gridCol w:w="4100"/>
        <w:gridCol w:w="3760"/>
      </w:tblGrid>
      <w:tr w:rsidR="00AF1614" w:rsidRPr="00AF1614" w:rsidTr="00AF1614">
        <w:trPr>
          <w:cnfStyle w:val="100000000000" w:firstRow="1" w:lastRow="0" w:firstColumn="0" w:lastColumn="0" w:oddVBand="0" w:evenVBand="0" w:oddHBand="0" w:evenHBand="0" w:firstRowFirstColumn="0" w:firstRowLastColumn="0" w:lastRowFirstColumn="0" w:lastRowLastColumn="0"/>
          <w:divId w:val="2073773019"/>
          <w:trHeight w:val="615"/>
        </w:trPr>
        <w:tc>
          <w:tcPr>
            <w:cnfStyle w:val="001000000000" w:firstRow="0" w:lastRow="0" w:firstColumn="1" w:lastColumn="0" w:oddVBand="0" w:evenVBand="0" w:oddHBand="0" w:evenHBand="0" w:firstRowFirstColumn="0" w:firstRowLastColumn="0" w:lastRowFirstColumn="0" w:lastRowLastColumn="0"/>
            <w:tcW w:w="9920" w:type="dxa"/>
            <w:gridSpan w:val="3"/>
            <w:hideMark/>
          </w:tcPr>
          <w:p w:rsidR="00AF1614" w:rsidRPr="00AF1614" w:rsidRDefault="00AF1614" w:rsidP="00AF1614">
            <w:pPr>
              <w:jc w:val="center"/>
            </w:pPr>
            <w:r w:rsidRPr="00AF1614">
              <w:rPr>
                <w:rFonts w:ascii="Verdana" w:eastAsia="Times New Roman" w:hAnsi="Verdana" w:cs="Calibri"/>
                <w:bCs w:val="0"/>
                <w:sz w:val="18"/>
                <w:szCs w:val="18"/>
              </w:rPr>
              <w:t>СЕКТОР</w:t>
            </w:r>
            <w:r w:rsidRPr="00AF1614">
              <w:t xml:space="preserve"> "ЖИВОТНОВЪДСТВО"</w:t>
            </w:r>
          </w:p>
        </w:tc>
      </w:tr>
      <w:tr w:rsidR="00AF1614" w:rsidRPr="00AF1614" w:rsidTr="00AF1614">
        <w:trPr>
          <w:cnfStyle w:val="000000100000" w:firstRow="0" w:lastRow="0" w:firstColumn="0" w:lastColumn="0" w:oddVBand="0" w:evenVBand="0" w:oddHBand="1" w:evenHBand="0" w:firstRowFirstColumn="0" w:firstRowLastColumn="0" w:lastRowFirstColumn="0" w:lastRowLastColumn="0"/>
          <w:divId w:val="2073773019"/>
          <w:trHeight w:val="765"/>
        </w:trPr>
        <w:tc>
          <w:tcPr>
            <w:cnfStyle w:val="001000000000" w:firstRow="0" w:lastRow="0" w:firstColumn="1" w:lastColumn="0" w:oddVBand="0" w:evenVBand="0" w:oddHBand="0" w:evenHBand="0" w:firstRowFirstColumn="0" w:firstRowLastColumn="0" w:lastRowFirstColumn="0" w:lastRowLastColumn="0"/>
            <w:tcW w:w="2060" w:type="dxa"/>
            <w:vMerge w:val="restart"/>
            <w:hideMark/>
          </w:tcPr>
          <w:p w:rsidR="00AF1614" w:rsidRPr="00AF1614" w:rsidRDefault="00AF1614" w:rsidP="00AF1614">
            <w:pPr>
              <w:jc w:val="center"/>
            </w:pPr>
            <w:r w:rsidRPr="00AF1614">
              <w:rPr>
                <w:rFonts w:ascii="Verdana" w:eastAsia="Times New Roman" w:hAnsi="Verdana" w:cs="Calibri"/>
                <w:bCs w:val="0"/>
                <w:color w:val="000000"/>
                <w:sz w:val="18"/>
                <w:szCs w:val="18"/>
              </w:rPr>
              <w:br/>
              <w:t>Код съгласно Наредба 3 от 1999 г</w:t>
            </w:r>
            <w:r w:rsidRPr="00AF1614">
              <w:rPr>
                <w:rFonts w:ascii="Verdana" w:hAnsi="Verdana"/>
                <w:sz w:val="18"/>
                <w:szCs w:val="18"/>
              </w:rPr>
              <w:t>.</w:t>
            </w:r>
          </w:p>
        </w:tc>
        <w:tc>
          <w:tcPr>
            <w:tcW w:w="4100" w:type="dxa"/>
            <w:vMerge w:val="restart"/>
            <w:hideMark/>
          </w:tcPr>
          <w:p w:rsidR="00AF1614" w:rsidRPr="00AF1614" w:rsidRDefault="00AF1614" w:rsidP="00AF1614">
            <w:pPr>
              <w:jc w:val="center"/>
              <w:cnfStyle w:val="000000100000" w:firstRow="0" w:lastRow="0" w:firstColumn="0" w:lastColumn="0" w:oddVBand="0" w:evenVBand="0" w:oddHBand="1" w:evenHBand="0" w:firstRowFirstColumn="0" w:firstRowLastColumn="0" w:lastRowFirstColumn="0" w:lastRowLastColumn="0"/>
            </w:pPr>
            <w:r w:rsidRPr="00AF1614">
              <w:rPr>
                <w:rFonts w:ascii="Verdana" w:eastAsia="Times New Roman" w:hAnsi="Verdana" w:cs="Calibri"/>
                <w:b/>
                <w:bCs/>
                <w:sz w:val="18"/>
                <w:szCs w:val="18"/>
              </w:rPr>
              <w:t>Вид</w:t>
            </w:r>
            <w:r w:rsidRPr="00AF1614">
              <w:t xml:space="preserve"> и категория животни</w:t>
            </w:r>
          </w:p>
        </w:tc>
        <w:tc>
          <w:tcPr>
            <w:tcW w:w="3760" w:type="dxa"/>
            <w:vMerge w:val="restart"/>
            <w:hideMark/>
          </w:tcPr>
          <w:p w:rsidR="00AF1614" w:rsidRPr="00AF1614" w:rsidRDefault="00AF1614" w:rsidP="00AF161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b/>
                <w:bCs/>
                <w:sz w:val="18"/>
                <w:szCs w:val="18"/>
              </w:rPr>
            </w:pPr>
            <w:r w:rsidRPr="00AF1614">
              <w:rPr>
                <w:rFonts w:ascii="Verdana" w:eastAsia="Times New Roman" w:hAnsi="Verdana" w:cs="Calibri"/>
                <w:b/>
                <w:bCs/>
                <w:sz w:val="18"/>
                <w:szCs w:val="18"/>
              </w:rPr>
              <w:t>Бранш в който попадат животните,съгласно т. 2 от Приложение № 1 към чл. 2, ал. 1 от Правилата*</w:t>
            </w:r>
          </w:p>
        </w:tc>
      </w:tr>
      <w:tr w:rsidR="00AF1614" w:rsidRPr="00AF1614" w:rsidTr="00AF1614">
        <w:trPr>
          <w:divId w:val="2073773019"/>
          <w:trHeight w:val="450"/>
        </w:trPr>
        <w:tc>
          <w:tcPr>
            <w:cnfStyle w:val="001000000000" w:firstRow="0" w:lastRow="0" w:firstColumn="1" w:lastColumn="0" w:oddVBand="0" w:evenVBand="0" w:oddHBand="0" w:evenHBand="0" w:firstRowFirstColumn="0" w:firstRowLastColumn="0" w:lastRowFirstColumn="0" w:lastRowLastColumn="0"/>
            <w:tcW w:w="2060" w:type="dxa"/>
            <w:vMerge/>
            <w:hideMark/>
          </w:tcPr>
          <w:p w:rsidR="00AF1614" w:rsidRPr="00AF1614" w:rsidRDefault="00AF1614" w:rsidP="00AF1614">
            <w:pPr>
              <w:rPr>
                <w:rFonts w:ascii="Verdana" w:eastAsia="Times New Roman" w:hAnsi="Verdana" w:cs="Calibri"/>
                <w:b w:val="0"/>
                <w:bCs w:val="0"/>
                <w:color w:val="000000"/>
                <w:sz w:val="18"/>
                <w:szCs w:val="18"/>
              </w:rPr>
            </w:pPr>
          </w:p>
        </w:tc>
        <w:tc>
          <w:tcPr>
            <w:tcW w:w="4100" w:type="dxa"/>
            <w:vMerge/>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b/>
                <w:bCs/>
                <w:color w:val="000000"/>
                <w:sz w:val="18"/>
                <w:szCs w:val="18"/>
              </w:rPr>
            </w:pPr>
          </w:p>
        </w:tc>
        <w:tc>
          <w:tcPr>
            <w:tcW w:w="3760" w:type="dxa"/>
            <w:vMerge/>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b/>
                <w:bCs/>
                <w:color w:val="000000"/>
                <w:sz w:val="18"/>
                <w:szCs w:val="18"/>
              </w:rPr>
            </w:pPr>
          </w:p>
        </w:tc>
      </w:tr>
      <w:tr w:rsidR="00AF1614" w:rsidRPr="00AF1614" w:rsidTr="00AF1614">
        <w:trPr>
          <w:cnfStyle w:val="000000100000" w:firstRow="0" w:lastRow="0" w:firstColumn="0" w:lastColumn="0" w:oddVBand="0" w:evenVBand="0" w:oddHBand="1" w:evenHBand="0" w:firstRowFirstColumn="0" w:firstRowLastColumn="0" w:lastRowFirstColumn="0" w:lastRowLastColumn="0"/>
          <w:divId w:val="2073773019"/>
          <w:trHeight w:val="285"/>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i/>
                <w:iCs/>
                <w:color w:val="000000"/>
                <w:sz w:val="18"/>
                <w:szCs w:val="18"/>
              </w:rPr>
            </w:pPr>
            <w:r w:rsidRPr="00AF1614">
              <w:rPr>
                <w:rFonts w:ascii="Verdana" w:eastAsia="Times New Roman" w:hAnsi="Verdana" w:cs="Calibri"/>
                <w:i/>
                <w:iCs/>
                <w:color w:val="000000"/>
                <w:sz w:val="18"/>
                <w:szCs w:val="18"/>
              </w:rPr>
              <w:t>1</w:t>
            </w:r>
          </w:p>
        </w:tc>
        <w:tc>
          <w:tcPr>
            <w:tcW w:w="4100" w:type="dxa"/>
            <w:hideMark/>
          </w:tcPr>
          <w:p w:rsidR="00AF1614" w:rsidRPr="00AF1614" w:rsidRDefault="00AF1614" w:rsidP="00AF161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i/>
                <w:iCs/>
                <w:color w:val="000000"/>
                <w:sz w:val="18"/>
                <w:szCs w:val="18"/>
              </w:rPr>
            </w:pPr>
            <w:r w:rsidRPr="00AF1614">
              <w:rPr>
                <w:rFonts w:ascii="Verdana" w:eastAsia="Times New Roman" w:hAnsi="Verdana" w:cs="Calibri"/>
                <w:i/>
                <w:iCs/>
                <w:color w:val="000000"/>
                <w:sz w:val="18"/>
                <w:szCs w:val="18"/>
              </w:rPr>
              <w:t>2</w:t>
            </w:r>
          </w:p>
        </w:tc>
        <w:tc>
          <w:tcPr>
            <w:tcW w:w="3760" w:type="dxa"/>
            <w:hideMark/>
          </w:tcPr>
          <w:p w:rsidR="00AF1614" w:rsidRPr="00AF1614" w:rsidRDefault="00AF1614" w:rsidP="00AF161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i/>
                <w:iCs/>
                <w:color w:val="000000"/>
                <w:sz w:val="18"/>
                <w:szCs w:val="18"/>
              </w:rPr>
            </w:pPr>
            <w:r w:rsidRPr="00AF1614">
              <w:rPr>
                <w:rFonts w:ascii="Verdana" w:eastAsia="Times New Roman" w:hAnsi="Verdana" w:cs="Calibri"/>
                <w:i/>
                <w:iCs/>
                <w:color w:val="000000"/>
                <w:sz w:val="18"/>
                <w:szCs w:val="18"/>
              </w:rPr>
              <w:t>3</w:t>
            </w:r>
          </w:p>
        </w:tc>
      </w:tr>
      <w:tr w:rsidR="00AF1614" w:rsidRPr="00AF1614" w:rsidTr="00AF1614">
        <w:trPr>
          <w:divId w:val="2073773019"/>
          <w:trHeight w:val="510"/>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4100</w:t>
            </w:r>
          </w:p>
        </w:tc>
        <w:tc>
          <w:tcPr>
            <w:tcW w:w="410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Говеда и биволи – общо*</w:t>
            </w:r>
          </w:p>
        </w:tc>
        <w:tc>
          <w:tcPr>
            <w:tcW w:w="376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1. Говедовъдство;</w:t>
            </w:r>
            <w:r w:rsidRPr="00AF1614">
              <w:rPr>
                <w:rFonts w:ascii="Verdana" w:eastAsia="Times New Roman" w:hAnsi="Verdana" w:cs="Calibri"/>
                <w:color w:val="000000"/>
                <w:sz w:val="18"/>
                <w:szCs w:val="18"/>
              </w:rPr>
              <w:br/>
              <w:t xml:space="preserve">2. Биволовъдство </w:t>
            </w:r>
          </w:p>
        </w:tc>
      </w:tr>
      <w:tr w:rsidR="00AF1614" w:rsidRPr="00AF1614" w:rsidTr="00AF1614">
        <w:trPr>
          <w:cnfStyle w:val="000000100000" w:firstRow="0" w:lastRow="0" w:firstColumn="0" w:lastColumn="0" w:oddVBand="0" w:evenVBand="0" w:oddHBand="1" w:evenHBand="0" w:firstRowFirstColumn="0" w:firstRowLastColumn="0" w:lastRowFirstColumn="0" w:lastRowLastColumn="0"/>
          <w:divId w:val="2073773019"/>
          <w:trHeight w:val="285"/>
        </w:trPr>
        <w:tc>
          <w:tcPr>
            <w:cnfStyle w:val="001000000000" w:firstRow="0" w:lastRow="0" w:firstColumn="1" w:lastColumn="0" w:oddVBand="0" w:evenVBand="0" w:oddHBand="0" w:evenHBand="0" w:firstRowFirstColumn="0" w:firstRowLastColumn="0" w:lastRowFirstColumn="0" w:lastRowLastColumn="0"/>
            <w:tcW w:w="2060" w:type="dxa"/>
            <w:vMerge w:val="restart"/>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4101</w:t>
            </w:r>
          </w:p>
        </w:tc>
        <w:tc>
          <w:tcPr>
            <w:tcW w:w="410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в т.ч телета и малачета до</w:t>
            </w:r>
          </w:p>
        </w:tc>
        <w:tc>
          <w:tcPr>
            <w:tcW w:w="3760" w:type="dxa"/>
            <w:vMerge w:val="restart"/>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1. Говедовъдство;</w:t>
            </w:r>
            <w:r w:rsidRPr="00AF1614">
              <w:rPr>
                <w:rFonts w:ascii="Verdana" w:eastAsia="Times New Roman" w:hAnsi="Verdana" w:cs="Calibri"/>
                <w:color w:val="000000"/>
                <w:sz w:val="18"/>
                <w:szCs w:val="18"/>
              </w:rPr>
              <w:br/>
              <w:t xml:space="preserve">2. Биволовъдство </w:t>
            </w:r>
          </w:p>
        </w:tc>
      </w:tr>
      <w:tr w:rsidR="00AF1614" w:rsidRPr="00AF1614" w:rsidTr="00AF1614">
        <w:trPr>
          <w:divId w:val="2073773019"/>
          <w:trHeight w:val="285"/>
        </w:trPr>
        <w:tc>
          <w:tcPr>
            <w:cnfStyle w:val="001000000000" w:firstRow="0" w:lastRow="0" w:firstColumn="1" w:lastColumn="0" w:oddVBand="0" w:evenVBand="0" w:oddHBand="0" w:evenHBand="0" w:firstRowFirstColumn="0" w:firstRowLastColumn="0" w:lastRowFirstColumn="0" w:lastRowLastColumn="0"/>
            <w:tcW w:w="2060" w:type="dxa"/>
            <w:vMerge/>
            <w:hideMark/>
          </w:tcPr>
          <w:p w:rsidR="00AF1614" w:rsidRPr="00AF1614" w:rsidRDefault="00AF1614" w:rsidP="00AF1614">
            <w:pPr>
              <w:rPr>
                <w:rFonts w:ascii="Verdana" w:eastAsia="Times New Roman" w:hAnsi="Verdana" w:cs="Calibri"/>
                <w:b w:val="0"/>
                <w:color w:val="000000"/>
                <w:sz w:val="18"/>
                <w:szCs w:val="18"/>
              </w:rPr>
            </w:pPr>
          </w:p>
        </w:tc>
        <w:tc>
          <w:tcPr>
            <w:tcW w:w="410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1 г. *</w:t>
            </w:r>
          </w:p>
        </w:tc>
        <w:tc>
          <w:tcPr>
            <w:tcW w:w="3760" w:type="dxa"/>
            <w:vMerge/>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p>
        </w:tc>
      </w:tr>
      <w:tr w:rsidR="00AF1614" w:rsidRPr="00AF1614" w:rsidTr="00AF1614">
        <w:trPr>
          <w:cnfStyle w:val="000000100000" w:firstRow="0" w:lastRow="0" w:firstColumn="0" w:lastColumn="0" w:oddVBand="0" w:evenVBand="0" w:oddHBand="1" w:evenHBand="0" w:firstRowFirstColumn="0" w:firstRowLastColumn="0" w:lastRowFirstColumn="0" w:lastRowLastColumn="0"/>
          <w:divId w:val="2073773019"/>
          <w:trHeight w:val="510"/>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4102</w:t>
            </w:r>
          </w:p>
        </w:tc>
        <w:tc>
          <w:tcPr>
            <w:tcW w:w="410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в т.ч. телета и малачета над 1 г. и под 2 г. за угояване*</w:t>
            </w:r>
          </w:p>
        </w:tc>
        <w:tc>
          <w:tcPr>
            <w:tcW w:w="376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1. Говедовъдство;</w:t>
            </w:r>
            <w:r w:rsidRPr="00AF1614">
              <w:rPr>
                <w:rFonts w:ascii="Verdana" w:eastAsia="Times New Roman" w:hAnsi="Verdana" w:cs="Calibri"/>
                <w:color w:val="000000"/>
                <w:sz w:val="18"/>
                <w:szCs w:val="18"/>
              </w:rPr>
              <w:br/>
              <w:t xml:space="preserve">2. Биволовъдство </w:t>
            </w:r>
          </w:p>
        </w:tc>
      </w:tr>
      <w:tr w:rsidR="00AF1614" w:rsidRPr="00AF1614" w:rsidTr="00AF1614">
        <w:trPr>
          <w:divId w:val="2073773019"/>
          <w:trHeight w:val="510"/>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4103</w:t>
            </w:r>
          </w:p>
        </w:tc>
        <w:tc>
          <w:tcPr>
            <w:tcW w:w="410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в т.ч. телета и малачета над 1 г. за разплод и бр. еменни юници*</w:t>
            </w:r>
          </w:p>
        </w:tc>
        <w:tc>
          <w:tcPr>
            <w:tcW w:w="376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1. Говедовъдство;</w:t>
            </w:r>
            <w:r w:rsidRPr="00AF1614">
              <w:rPr>
                <w:rFonts w:ascii="Verdana" w:eastAsia="Times New Roman" w:hAnsi="Verdana" w:cs="Calibri"/>
                <w:color w:val="000000"/>
                <w:sz w:val="18"/>
                <w:szCs w:val="18"/>
              </w:rPr>
              <w:br/>
              <w:t xml:space="preserve">2. Биволовъдство </w:t>
            </w:r>
          </w:p>
        </w:tc>
      </w:tr>
      <w:tr w:rsidR="00AF1614" w:rsidRPr="00AF1614" w:rsidTr="00AF1614">
        <w:trPr>
          <w:cnfStyle w:val="000000100000" w:firstRow="0" w:lastRow="0" w:firstColumn="0" w:lastColumn="0" w:oddVBand="0" w:evenVBand="0" w:oddHBand="1" w:evenHBand="0" w:firstRowFirstColumn="0" w:firstRowLastColumn="0" w:lastRowFirstColumn="0" w:lastRowLastColumn="0"/>
          <w:divId w:val="2073773019"/>
          <w:trHeight w:val="285"/>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lastRenderedPageBreak/>
              <w:t>4104</w:t>
            </w:r>
          </w:p>
        </w:tc>
        <w:tc>
          <w:tcPr>
            <w:tcW w:w="410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в т.ч. крави – млечни*</w:t>
            </w:r>
          </w:p>
        </w:tc>
        <w:tc>
          <w:tcPr>
            <w:tcW w:w="376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 xml:space="preserve">1. Говедовъдство </w:t>
            </w:r>
          </w:p>
        </w:tc>
      </w:tr>
      <w:tr w:rsidR="00AF1614" w:rsidRPr="00AF1614" w:rsidTr="00AF1614">
        <w:trPr>
          <w:divId w:val="2073773019"/>
          <w:trHeight w:val="285"/>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4105</w:t>
            </w:r>
          </w:p>
        </w:tc>
        <w:tc>
          <w:tcPr>
            <w:tcW w:w="410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в т.ч. крави – месодайни*</w:t>
            </w:r>
          </w:p>
        </w:tc>
        <w:tc>
          <w:tcPr>
            <w:tcW w:w="376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 xml:space="preserve">1. Говедовъдство </w:t>
            </w:r>
          </w:p>
        </w:tc>
      </w:tr>
      <w:tr w:rsidR="00AF1614" w:rsidRPr="00AF1614" w:rsidTr="00AF1614">
        <w:trPr>
          <w:cnfStyle w:val="000000100000" w:firstRow="0" w:lastRow="0" w:firstColumn="0" w:lastColumn="0" w:oddVBand="0" w:evenVBand="0" w:oddHBand="1" w:evenHBand="0" w:firstRowFirstColumn="0" w:firstRowLastColumn="0" w:lastRowFirstColumn="0" w:lastRowLastColumn="0"/>
          <w:divId w:val="2073773019"/>
          <w:trHeight w:val="285"/>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4005</w:t>
            </w:r>
          </w:p>
        </w:tc>
        <w:tc>
          <w:tcPr>
            <w:tcW w:w="410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в т.ч. биволици*</w:t>
            </w:r>
          </w:p>
        </w:tc>
        <w:tc>
          <w:tcPr>
            <w:tcW w:w="376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2. Биволовъдство</w:t>
            </w:r>
          </w:p>
        </w:tc>
      </w:tr>
      <w:tr w:rsidR="00AF1614" w:rsidRPr="00AF1614" w:rsidTr="00AF1614">
        <w:trPr>
          <w:divId w:val="2073773019"/>
          <w:trHeight w:val="285"/>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4006</w:t>
            </w:r>
          </w:p>
        </w:tc>
        <w:tc>
          <w:tcPr>
            <w:tcW w:w="410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в т.ч. бременни малакини*</w:t>
            </w:r>
          </w:p>
        </w:tc>
        <w:tc>
          <w:tcPr>
            <w:tcW w:w="376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2. Биволовъдство</w:t>
            </w:r>
          </w:p>
        </w:tc>
      </w:tr>
      <w:tr w:rsidR="00AF1614" w:rsidRPr="00AF1614" w:rsidTr="00AF1614">
        <w:trPr>
          <w:cnfStyle w:val="000000100000" w:firstRow="0" w:lastRow="0" w:firstColumn="0" w:lastColumn="0" w:oddVBand="0" w:evenVBand="0" w:oddHBand="1" w:evenHBand="0" w:firstRowFirstColumn="0" w:firstRowLastColumn="0" w:lastRowFirstColumn="0" w:lastRowLastColumn="0"/>
          <w:divId w:val="2073773019"/>
          <w:trHeight w:val="285"/>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4007</w:t>
            </w:r>
          </w:p>
        </w:tc>
        <w:tc>
          <w:tcPr>
            <w:tcW w:w="410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Овце – общо*</w:t>
            </w:r>
          </w:p>
        </w:tc>
        <w:tc>
          <w:tcPr>
            <w:tcW w:w="376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3. Овцевъдство</w:t>
            </w:r>
          </w:p>
        </w:tc>
      </w:tr>
      <w:tr w:rsidR="00AF1614" w:rsidRPr="00AF1614" w:rsidTr="00AF1614">
        <w:trPr>
          <w:divId w:val="2073773019"/>
          <w:trHeight w:val="285"/>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4008</w:t>
            </w:r>
          </w:p>
        </w:tc>
        <w:tc>
          <w:tcPr>
            <w:tcW w:w="410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в т.ч. овце – млечни*</w:t>
            </w:r>
          </w:p>
        </w:tc>
        <w:tc>
          <w:tcPr>
            <w:tcW w:w="376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3. Овцевъдство</w:t>
            </w:r>
          </w:p>
        </w:tc>
      </w:tr>
      <w:tr w:rsidR="00AF1614" w:rsidRPr="00AF1614" w:rsidTr="00AF1614">
        <w:trPr>
          <w:cnfStyle w:val="000000100000" w:firstRow="0" w:lastRow="0" w:firstColumn="0" w:lastColumn="0" w:oddVBand="0" w:evenVBand="0" w:oddHBand="1" w:evenHBand="0" w:firstRowFirstColumn="0" w:firstRowLastColumn="0" w:lastRowFirstColumn="0" w:lastRowLastColumn="0"/>
          <w:divId w:val="2073773019"/>
          <w:trHeight w:val="285"/>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4106</w:t>
            </w:r>
          </w:p>
        </w:tc>
        <w:tc>
          <w:tcPr>
            <w:tcW w:w="410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в т.ч. овце – месодайни*</w:t>
            </w:r>
          </w:p>
        </w:tc>
        <w:tc>
          <w:tcPr>
            <w:tcW w:w="376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3. Овцевъдство</w:t>
            </w:r>
          </w:p>
        </w:tc>
      </w:tr>
      <w:tr w:rsidR="00AF1614" w:rsidRPr="00AF1614" w:rsidTr="00AF1614">
        <w:trPr>
          <w:divId w:val="2073773019"/>
          <w:trHeight w:val="285"/>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4112</w:t>
            </w:r>
          </w:p>
        </w:tc>
        <w:tc>
          <w:tcPr>
            <w:tcW w:w="410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в т.ч. овце – други*</w:t>
            </w:r>
          </w:p>
        </w:tc>
        <w:tc>
          <w:tcPr>
            <w:tcW w:w="376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3. Овцевъдство</w:t>
            </w:r>
          </w:p>
        </w:tc>
      </w:tr>
      <w:tr w:rsidR="00AF1614" w:rsidRPr="00AF1614" w:rsidTr="00AF1614">
        <w:trPr>
          <w:cnfStyle w:val="000000100000" w:firstRow="0" w:lastRow="0" w:firstColumn="0" w:lastColumn="0" w:oddVBand="0" w:evenVBand="0" w:oddHBand="1" w:evenHBand="0" w:firstRowFirstColumn="0" w:firstRowLastColumn="0" w:lastRowFirstColumn="0" w:lastRowLastColumn="0"/>
          <w:divId w:val="2073773019"/>
          <w:trHeight w:val="285"/>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4010</w:t>
            </w:r>
          </w:p>
        </w:tc>
        <w:tc>
          <w:tcPr>
            <w:tcW w:w="410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в т.ч. кози – общо*</w:t>
            </w:r>
          </w:p>
        </w:tc>
        <w:tc>
          <w:tcPr>
            <w:tcW w:w="376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4. Козевъдство</w:t>
            </w:r>
          </w:p>
        </w:tc>
      </w:tr>
      <w:tr w:rsidR="00AF1614" w:rsidRPr="00AF1614" w:rsidTr="00AF1614">
        <w:trPr>
          <w:divId w:val="2073773019"/>
          <w:trHeight w:val="285"/>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4011</w:t>
            </w:r>
          </w:p>
        </w:tc>
        <w:tc>
          <w:tcPr>
            <w:tcW w:w="410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в т.ч. кози – майки*</w:t>
            </w:r>
          </w:p>
        </w:tc>
        <w:tc>
          <w:tcPr>
            <w:tcW w:w="376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4. Козевъдство</w:t>
            </w:r>
          </w:p>
        </w:tc>
      </w:tr>
      <w:tr w:rsidR="00AF1614" w:rsidRPr="00AF1614" w:rsidTr="00AF1614">
        <w:trPr>
          <w:cnfStyle w:val="000000100000" w:firstRow="0" w:lastRow="0" w:firstColumn="0" w:lastColumn="0" w:oddVBand="0" w:evenVBand="0" w:oddHBand="1" w:evenHBand="0" w:firstRowFirstColumn="0" w:firstRowLastColumn="0" w:lastRowFirstColumn="0" w:lastRowLastColumn="0"/>
          <w:divId w:val="2073773019"/>
          <w:trHeight w:val="285"/>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4107</w:t>
            </w:r>
          </w:p>
        </w:tc>
        <w:tc>
          <w:tcPr>
            <w:tcW w:w="410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в т.ч. кози – други*</w:t>
            </w:r>
          </w:p>
        </w:tc>
        <w:tc>
          <w:tcPr>
            <w:tcW w:w="376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4. Козевъдство</w:t>
            </w:r>
          </w:p>
        </w:tc>
      </w:tr>
      <w:tr w:rsidR="00AF1614" w:rsidRPr="00AF1614" w:rsidTr="00AF1614">
        <w:trPr>
          <w:divId w:val="2073773019"/>
          <w:trHeight w:val="285"/>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4013</w:t>
            </w:r>
          </w:p>
        </w:tc>
        <w:tc>
          <w:tcPr>
            <w:tcW w:w="410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Свине – общо*</w:t>
            </w:r>
          </w:p>
        </w:tc>
        <w:tc>
          <w:tcPr>
            <w:tcW w:w="376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6. Свиневъдство</w:t>
            </w:r>
          </w:p>
        </w:tc>
      </w:tr>
      <w:tr w:rsidR="00AF1614" w:rsidRPr="00AF1614" w:rsidTr="00AF1614">
        <w:trPr>
          <w:cnfStyle w:val="000000100000" w:firstRow="0" w:lastRow="0" w:firstColumn="0" w:lastColumn="0" w:oddVBand="0" w:evenVBand="0" w:oddHBand="1" w:evenHBand="0" w:firstRowFirstColumn="0" w:firstRowLastColumn="0" w:lastRowFirstColumn="0" w:lastRowLastColumn="0"/>
          <w:divId w:val="2073773019"/>
          <w:trHeight w:val="285"/>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4014</w:t>
            </w:r>
          </w:p>
        </w:tc>
        <w:tc>
          <w:tcPr>
            <w:tcW w:w="410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в т.ч. свине–майки*</w:t>
            </w:r>
          </w:p>
        </w:tc>
        <w:tc>
          <w:tcPr>
            <w:tcW w:w="376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6. Свиневъдство</w:t>
            </w:r>
          </w:p>
        </w:tc>
      </w:tr>
      <w:tr w:rsidR="00AF1614" w:rsidRPr="00AF1614" w:rsidTr="00AF1614">
        <w:trPr>
          <w:divId w:val="2073773019"/>
          <w:trHeight w:val="285"/>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4108</w:t>
            </w:r>
          </w:p>
        </w:tc>
        <w:tc>
          <w:tcPr>
            <w:tcW w:w="410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в т.ч. прасенца под 45 дни*</w:t>
            </w:r>
          </w:p>
        </w:tc>
        <w:tc>
          <w:tcPr>
            <w:tcW w:w="376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6. Свиневъдство</w:t>
            </w:r>
          </w:p>
        </w:tc>
      </w:tr>
      <w:tr w:rsidR="00AF1614" w:rsidRPr="00AF1614" w:rsidTr="00AF1614">
        <w:trPr>
          <w:cnfStyle w:val="000000100000" w:firstRow="0" w:lastRow="0" w:firstColumn="0" w:lastColumn="0" w:oddVBand="0" w:evenVBand="0" w:oddHBand="1" w:evenHBand="0" w:firstRowFirstColumn="0" w:firstRowLastColumn="0" w:lastRowFirstColumn="0" w:lastRowLastColumn="0"/>
          <w:divId w:val="2073773019"/>
          <w:trHeight w:val="285"/>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4109</w:t>
            </w:r>
          </w:p>
        </w:tc>
        <w:tc>
          <w:tcPr>
            <w:tcW w:w="410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в т.ч. свине – други*</w:t>
            </w:r>
          </w:p>
        </w:tc>
        <w:tc>
          <w:tcPr>
            <w:tcW w:w="376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6. Свиневъдство</w:t>
            </w:r>
          </w:p>
        </w:tc>
      </w:tr>
      <w:tr w:rsidR="00AF1614" w:rsidRPr="00AF1614" w:rsidTr="00AF1614">
        <w:trPr>
          <w:divId w:val="2073773019"/>
          <w:trHeight w:val="285"/>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4016</w:t>
            </w:r>
          </w:p>
        </w:tc>
        <w:tc>
          <w:tcPr>
            <w:tcW w:w="410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Птици – общо</w:t>
            </w:r>
          </w:p>
        </w:tc>
        <w:tc>
          <w:tcPr>
            <w:tcW w:w="376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5. Птицевъдство</w:t>
            </w:r>
          </w:p>
        </w:tc>
      </w:tr>
      <w:tr w:rsidR="00AF1614" w:rsidRPr="00AF1614" w:rsidTr="00AF1614">
        <w:trPr>
          <w:cnfStyle w:val="000000100000" w:firstRow="0" w:lastRow="0" w:firstColumn="0" w:lastColumn="0" w:oddVBand="0" w:evenVBand="0" w:oddHBand="1" w:evenHBand="0" w:firstRowFirstColumn="0" w:firstRowLastColumn="0" w:lastRowFirstColumn="0" w:lastRowLastColumn="0"/>
          <w:divId w:val="2073773019"/>
          <w:trHeight w:val="285"/>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4017</w:t>
            </w:r>
          </w:p>
        </w:tc>
        <w:tc>
          <w:tcPr>
            <w:tcW w:w="410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 в т.ч. кокошки - носачки</w:t>
            </w:r>
          </w:p>
        </w:tc>
        <w:tc>
          <w:tcPr>
            <w:tcW w:w="376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5. Птицевъдство</w:t>
            </w:r>
          </w:p>
        </w:tc>
      </w:tr>
      <w:tr w:rsidR="00AF1614" w:rsidRPr="00AF1614" w:rsidTr="00AF1614">
        <w:trPr>
          <w:divId w:val="2073773019"/>
          <w:trHeight w:val="285"/>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4110</w:t>
            </w:r>
          </w:p>
        </w:tc>
        <w:tc>
          <w:tcPr>
            <w:tcW w:w="410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 В т.ч. бройлери</w:t>
            </w:r>
          </w:p>
        </w:tc>
        <w:tc>
          <w:tcPr>
            <w:tcW w:w="376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5. Птицевъдство</w:t>
            </w:r>
          </w:p>
        </w:tc>
      </w:tr>
      <w:tr w:rsidR="00AF1614" w:rsidRPr="00AF1614" w:rsidTr="00AF1614">
        <w:trPr>
          <w:cnfStyle w:val="000000100000" w:firstRow="0" w:lastRow="0" w:firstColumn="0" w:lastColumn="0" w:oddVBand="0" w:evenVBand="0" w:oddHBand="1" w:evenHBand="0" w:firstRowFirstColumn="0" w:firstRowLastColumn="0" w:lastRowFirstColumn="0" w:lastRowLastColumn="0"/>
          <w:divId w:val="2073773019"/>
          <w:trHeight w:val="285"/>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4019</w:t>
            </w:r>
          </w:p>
        </w:tc>
        <w:tc>
          <w:tcPr>
            <w:tcW w:w="410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 в т.ч. пуйки</w:t>
            </w:r>
          </w:p>
        </w:tc>
        <w:tc>
          <w:tcPr>
            <w:tcW w:w="376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5. Птицевъдство</w:t>
            </w:r>
          </w:p>
        </w:tc>
      </w:tr>
      <w:tr w:rsidR="00AF1614" w:rsidRPr="00AF1614" w:rsidTr="00AF1614">
        <w:trPr>
          <w:divId w:val="2073773019"/>
          <w:trHeight w:val="285"/>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4020</w:t>
            </w:r>
          </w:p>
        </w:tc>
        <w:tc>
          <w:tcPr>
            <w:tcW w:w="410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 в т.ч. гъски</w:t>
            </w:r>
          </w:p>
        </w:tc>
        <w:tc>
          <w:tcPr>
            <w:tcW w:w="376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5. Птицевъдство</w:t>
            </w:r>
          </w:p>
        </w:tc>
      </w:tr>
      <w:tr w:rsidR="00AF1614" w:rsidRPr="00AF1614" w:rsidTr="00AF1614">
        <w:trPr>
          <w:cnfStyle w:val="000000100000" w:firstRow="0" w:lastRow="0" w:firstColumn="0" w:lastColumn="0" w:oddVBand="0" w:evenVBand="0" w:oddHBand="1" w:evenHBand="0" w:firstRowFirstColumn="0" w:firstRowLastColumn="0" w:lastRowFirstColumn="0" w:lastRowLastColumn="0"/>
          <w:divId w:val="2073773019"/>
          <w:trHeight w:val="285"/>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4021</w:t>
            </w:r>
          </w:p>
        </w:tc>
        <w:tc>
          <w:tcPr>
            <w:tcW w:w="410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 в т.ч. патици</w:t>
            </w:r>
          </w:p>
        </w:tc>
        <w:tc>
          <w:tcPr>
            <w:tcW w:w="376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5. Птицевъдство</w:t>
            </w:r>
          </w:p>
        </w:tc>
      </w:tr>
      <w:tr w:rsidR="00AF1614" w:rsidRPr="00AF1614" w:rsidTr="00AF1614">
        <w:trPr>
          <w:divId w:val="2073773019"/>
          <w:trHeight w:val="285"/>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4022</w:t>
            </w:r>
          </w:p>
        </w:tc>
        <w:tc>
          <w:tcPr>
            <w:tcW w:w="410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 в т.ч. пъдпъдъци</w:t>
            </w:r>
          </w:p>
        </w:tc>
        <w:tc>
          <w:tcPr>
            <w:tcW w:w="376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5. Птицевъдство</w:t>
            </w:r>
          </w:p>
        </w:tc>
      </w:tr>
      <w:tr w:rsidR="00AF1614" w:rsidRPr="00AF1614" w:rsidTr="00AF1614">
        <w:trPr>
          <w:cnfStyle w:val="000000100000" w:firstRow="0" w:lastRow="0" w:firstColumn="0" w:lastColumn="0" w:oddVBand="0" w:evenVBand="0" w:oddHBand="1" w:evenHBand="0" w:firstRowFirstColumn="0" w:firstRowLastColumn="0" w:lastRowFirstColumn="0" w:lastRowLastColumn="0"/>
          <w:divId w:val="2073773019"/>
          <w:trHeight w:val="285"/>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4023</w:t>
            </w:r>
          </w:p>
        </w:tc>
        <w:tc>
          <w:tcPr>
            <w:tcW w:w="410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 в т.ч. щрауси</w:t>
            </w:r>
          </w:p>
        </w:tc>
        <w:tc>
          <w:tcPr>
            <w:tcW w:w="376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5. Птицевъдство</w:t>
            </w:r>
          </w:p>
        </w:tc>
      </w:tr>
      <w:tr w:rsidR="00AF1614" w:rsidRPr="00AF1614" w:rsidTr="00AF1614">
        <w:trPr>
          <w:divId w:val="2073773019"/>
          <w:trHeight w:val="510"/>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4111</w:t>
            </w:r>
          </w:p>
        </w:tc>
        <w:tc>
          <w:tcPr>
            <w:tcW w:w="410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 в т.ч. птици – други (фазани, яребици, токачки, петли)</w:t>
            </w:r>
          </w:p>
        </w:tc>
        <w:tc>
          <w:tcPr>
            <w:tcW w:w="376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5. Птицевъдство</w:t>
            </w:r>
          </w:p>
        </w:tc>
      </w:tr>
      <w:tr w:rsidR="00AF1614" w:rsidRPr="00AF1614" w:rsidTr="00AF1614">
        <w:trPr>
          <w:cnfStyle w:val="000000100000" w:firstRow="0" w:lastRow="0" w:firstColumn="0" w:lastColumn="0" w:oddVBand="0" w:evenVBand="0" w:oddHBand="1" w:evenHBand="0" w:firstRowFirstColumn="0" w:firstRowLastColumn="0" w:lastRowFirstColumn="0" w:lastRowLastColumn="0"/>
          <w:divId w:val="2073773019"/>
          <w:trHeight w:val="285"/>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4024</w:t>
            </w:r>
          </w:p>
        </w:tc>
        <w:tc>
          <w:tcPr>
            <w:tcW w:w="410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Зайци - общо</w:t>
            </w:r>
          </w:p>
        </w:tc>
        <w:tc>
          <w:tcPr>
            <w:tcW w:w="376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9. Зайцевъдство</w:t>
            </w:r>
          </w:p>
        </w:tc>
      </w:tr>
      <w:tr w:rsidR="00AF1614" w:rsidRPr="00AF1614" w:rsidTr="00AF1614">
        <w:trPr>
          <w:divId w:val="2073773019"/>
          <w:trHeight w:val="285"/>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4031</w:t>
            </w:r>
          </w:p>
        </w:tc>
        <w:tc>
          <w:tcPr>
            <w:tcW w:w="410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 в т.ч. зайкини – майки</w:t>
            </w:r>
          </w:p>
        </w:tc>
        <w:tc>
          <w:tcPr>
            <w:tcW w:w="376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9. Зайцевъдство</w:t>
            </w:r>
          </w:p>
        </w:tc>
      </w:tr>
      <w:tr w:rsidR="00AF1614" w:rsidRPr="00AF1614" w:rsidTr="00AF1614">
        <w:trPr>
          <w:cnfStyle w:val="000000100000" w:firstRow="0" w:lastRow="0" w:firstColumn="0" w:lastColumn="0" w:oddVBand="0" w:evenVBand="0" w:oddHBand="1" w:evenHBand="0" w:firstRowFirstColumn="0" w:firstRowLastColumn="0" w:lastRowFirstColumn="0" w:lastRowLastColumn="0"/>
          <w:divId w:val="2073773019"/>
          <w:trHeight w:val="285"/>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4025</w:t>
            </w:r>
          </w:p>
        </w:tc>
        <w:tc>
          <w:tcPr>
            <w:tcW w:w="410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Коне</w:t>
            </w:r>
          </w:p>
        </w:tc>
        <w:tc>
          <w:tcPr>
            <w:tcW w:w="376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8. Коневъдство</w:t>
            </w:r>
          </w:p>
        </w:tc>
      </w:tr>
      <w:tr w:rsidR="00AF1614" w:rsidRPr="00AF1614" w:rsidTr="00AF1614">
        <w:trPr>
          <w:divId w:val="2073773019"/>
          <w:trHeight w:val="285"/>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4027</w:t>
            </w:r>
          </w:p>
        </w:tc>
        <w:tc>
          <w:tcPr>
            <w:tcW w:w="410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 xml:space="preserve">Пчелни семейства </w:t>
            </w:r>
          </w:p>
        </w:tc>
        <w:tc>
          <w:tcPr>
            <w:tcW w:w="376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7. Пчеларство</w:t>
            </w:r>
          </w:p>
        </w:tc>
      </w:tr>
      <w:tr w:rsidR="00AF1614" w:rsidRPr="00AF1614" w:rsidTr="00AF1614">
        <w:trPr>
          <w:cnfStyle w:val="000000100000" w:firstRow="0" w:lastRow="0" w:firstColumn="0" w:lastColumn="0" w:oddVBand="0" w:evenVBand="0" w:oddHBand="1" w:evenHBand="0" w:firstRowFirstColumn="0" w:firstRowLastColumn="0" w:lastRowFirstColumn="0" w:lastRowLastColumn="0"/>
          <w:divId w:val="2073773019"/>
          <w:trHeight w:val="765"/>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4028</w:t>
            </w:r>
          </w:p>
        </w:tc>
        <w:tc>
          <w:tcPr>
            <w:tcW w:w="410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Риби или зарибителен материал</w:t>
            </w:r>
          </w:p>
        </w:tc>
        <w:tc>
          <w:tcPr>
            <w:tcW w:w="376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11. Други браншове в сектора на животновъдството</w:t>
            </w:r>
          </w:p>
        </w:tc>
      </w:tr>
      <w:tr w:rsidR="00AF1614" w:rsidRPr="00AF1614" w:rsidTr="00AF1614">
        <w:trPr>
          <w:divId w:val="2073773019"/>
          <w:trHeight w:val="765"/>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4029</w:t>
            </w:r>
          </w:p>
        </w:tc>
        <w:tc>
          <w:tcPr>
            <w:tcW w:w="410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Буби – кутийки бубено семе</w:t>
            </w:r>
          </w:p>
        </w:tc>
        <w:tc>
          <w:tcPr>
            <w:tcW w:w="376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11. Други браншове в сектора на животновъдството</w:t>
            </w:r>
          </w:p>
        </w:tc>
      </w:tr>
      <w:tr w:rsidR="00AF1614" w:rsidRPr="00AF1614" w:rsidTr="00AF1614">
        <w:trPr>
          <w:cnfStyle w:val="000000100000" w:firstRow="0" w:lastRow="0" w:firstColumn="0" w:lastColumn="0" w:oddVBand="0" w:evenVBand="0" w:oddHBand="1" w:evenHBand="0" w:firstRowFirstColumn="0" w:firstRowLastColumn="0" w:lastRowFirstColumn="0" w:lastRowLastColumn="0"/>
          <w:divId w:val="2073773019"/>
          <w:trHeight w:val="765"/>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4309</w:t>
            </w:r>
          </w:p>
        </w:tc>
        <w:tc>
          <w:tcPr>
            <w:tcW w:w="410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Калифорнийски червеи</w:t>
            </w:r>
          </w:p>
        </w:tc>
        <w:tc>
          <w:tcPr>
            <w:tcW w:w="376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11. Други браншове в сектора на животновъдството</w:t>
            </w:r>
          </w:p>
        </w:tc>
      </w:tr>
      <w:tr w:rsidR="00AF1614" w:rsidRPr="00AF1614" w:rsidTr="00AF1614">
        <w:trPr>
          <w:divId w:val="2073773019"/>
          <w:trHeight w:val="765"/>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4030</w:t>
            </w:r>
          </w:p>
        </w:tc>
        <w:tc>
          <w:tcPr>
            <w:tcW w:w="410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Други</w:t>
            </w:r>
          </w:p>
        </w:tc>
        <w:tc>
          <w:tcPr>
            <w:tcW w:w="3760" w:type="dxa"/>
            <w:hideMark/>
          </w:tcPr>
          <w:p w:rsidR="00AF1614" w:rsidRPr="00AF1614" w:rsidRDefault="00AF1614" w:rsidP="00AF161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11. Други браншове в сектора на животновъдството</w:t>
            </w:r>
          </w:p>
        </w:tc>
      </w:tr>
      <w:tr w:rsidR="00AF1614" w:rsidRPr="00AF1614" w:rsidTr="00AF1614">
        <w:trPr>
          <w:cnfStyle w:val="000000100000" w:firstRow="0" w:lastRow="0" w:firstColumn="0" w:lastColumn="0" w:oddVBand="0" w:evenVBand="0" w:oddHBand="1" w:evenHBand="0" w:firstRowFirstColumn="0" w:firstRowLastColumn="0" w:lastRowFirstColumn="0" w:lastRowLastColumn="0"/>
          <w:divId w:val="2073773019"/>
          <w:trHeight w:val="510"/>
        </w:trPr>
        <w:tc>
          <w:tcPr>
            <w:cnfStyle w:val="001000000000" w:firstRow="0" w:lastRow="0" w:firstColumn="1" w:lastColumn="0" w:oddVBand="0" w:evenVBand="0" w:oddHBand="0" w:evenHBand="0" w:firstRowFirstColumn="0" w:firstRowLastColumn="0" w:lastRowFirstColumn="0" w:lastRowLastColumn="0"/>
            <w:tcW w:w="2060" w:type="dxa"/>
            <w:hideMark/>
          </w:tcPr>
          <w:p w:rsidR="00AF1614" w:rsidRPr="00AF1614" w:rsidRDefault="00AF1614" w:rsidP="00AF1614">
            <w:pPr>
              <w:jc w:val="center"/>
              <w:rPr>
                <w:rFonts w:ascii="Verdana" w:eastAsia="Times New Roman" w:hAnsi="Verdana" w:cs="Calibri"/>
                <w:b w:val="0"/>
                <w:color w:val="000000"/>
                <w:sz w:val="18"/>
                <w:szCs w:val="18"/>
              </w:rPr>
            </w:pPr>
            <w:r w:rsidRPr="00AF1614">
              <w:rPr>
                <w:rFonts w:ascii="Verdana" w:eastAsia="Times New Roman" w:hAnsi="Verdana" w:cs="Calibri"/>
                <w:b w:val="0"/>
                <w:color w:val="000000"/>
                <w:sz w:val="18"/>
                <w:szCs w:val="18"/>
              </w:rPr>
              <w:t xml:space="preserve"> </w:t>
            </w:r>
          </w:p>
        </w:tc>
        <w:tc>
          <w:tcPr>
            <w:tcW w:w="410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Всички видове и категории</w:t>
            </w:r>
          </w:p>
        </w:tc>
        <w:tc>
          <w:tcPr>
            <w:tcW w:w="3760" w:type="dxa"/>
            <w:hideMark/>
          </w:tcPr>
          <w:p w:rsidR="00AF1614" w:rsidRPr="00AF1614" w:rsidRDefault="00AF1614" w:rsidP="00AF161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 w:val="18"/>
                <w:szCs w:val="18"/>
              </w:rPr>
            </w:pPr>
            <w:r w:rsidRPr="00AF1614">
              <w:rPr>
                <w:rFonts w:ascii="Verdana" w:eastAsia="Times New Roman" w:hAnsi="Verdana" w:cs="Calibri"/>
                <w:color w:val="000000"/>
                <w:sz w:val="18"/>
                <w:szCs w:val="18"/>
              </w:rPr>
              <w:t>10. Биологично животновъдство</w:t>
            </w:r>
          </w:p>
        </w:tc>
      </w:tr>
    </w:tbl>
    <w:p w:rsidR="00D83EDD" w:rsidRPr="00F00D6B" w:rsidRDefault="00D83EDD" w:rsidP="00D83EDD">
      <w:pPr>
        <w:spacing w:line="360" w:lineRule="auto"/>
        <w:ind w:firstLine="720"/>
        <w:jc w:val="both"/>
        <w:rPr>
          <w:rFonts w:ascii="Verdana" w:hAnsi="Verdana"/>
          <w:sz w:val="20"/>
          <w:szCs w:val="20"/>
        </w:rPr>
      </w:pPr>
      <w:r w:rsidRPr="00F00D6B">
        <w:rPr>
          <w:rFonts w:ascii="Verdana" w:hAnsi="Verdana"/>
          <w:sz w:val="20"/>
          <w:szCs w:val="20"/>
        </w:rPr>
        <w:fldChar w:fldCharType="end"/>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На база получена информация от регистъра по Наредба 3 от 1999 г. земеделските стопани в сектор „Животновъдство“ са обособени в следните браншове:</w:t>
      </w:r>
    </w:p>
    <w:p w:rsidR="00AB1926" w:rsidRPr="00F00D6B" w:rsidRDefault="00AB1926" w:rsidP="00735B85">
      <w:pPr>
        <w:pStyle w:val="ListParagraph"/>
        <w:numPr>
          <w:ilvl w:val="0"/>
          <w:numId w:val="7"/>
        </w:numPr>
        <w:spacing w:before="100" w:beforeAutospacing="1" w:after="120" w:line="360" w:lineRule="auto"/>
        <w:jc w:val="both"/>
        <w:rPr>
          <w:rFonts w:ascii="Verdana" w:hAnsi="Verdana"/>
          <w:sz w:val="20"/>
          <w:szCs w:val="20"/>
        </w:rPr>
      </w:pPr>
      <w:r w:rsidRPr="00F00D6B">
        <w:rPr>
          <w:rFonts w:ascii="Verdana" w:hAnsi="Verdana"/>
          <w:sz w:val="20"/>
          <w:szCs w:val="20"/>
        </w:rPr>
        <w:t>Говедовъдство;</w:t>
      </w:r>
    </w:p>
    <w:p w:rsidR="00AB1926" w:rsidRPr="00F00D6B" w:rsidRDefault="00AB1926" w:rsidP="00735B85">
      <w:pPr>
        <w:pStyle w:val="ListParagraph"/>
        <w:numPr>
          <w:ilvl w:val="0"/>
          <w:numId w:val="7"/>
        </w:numPr>
        <w:spacing w:before="100" w:beforeAutospacing="1" w:after="120" w:line="360" w:lineRule="auto"/>
        <w:jc w:val="both"/>
        <w:rPr>
          <w:rFonts w:ascii="Verdana" w:hAnsi="Verdana"/>
          <w:sz w:val="20"/>
          <w:szCs w:val="20"/>
        </w:rPr>
      </w:pPr>
      <w:r w:rsidRPr="00F00D6B">
        <w:rPr>
          <w:rFonts w:ascii="Verdana" w:hAnsi="Verdana"/>
          <w:sz w:val="20"/>
          <w:szCs w:val="20"/>
        </w:rPr>
        <w:lastRenderedPageBreak/>
        <w:t>Биволовъдство;</w:t>
      </w:r>
    </w:p>
    <w:p w:rsidR="00AB1926" w:rsidRPr="00F00D6B" w:rsidRDefault="00AB1926" w:rsidP="00735B85">
      <w:pPr>
        <w:pStyle w:val="ListParagraph"/>
        <w:numPr>
          <w:ilvl w:val="0"/>
          <w:numId w:val="7"/>
        </w:numPr>
        <w:spacing w:before="100" w:beforeAutospacing="1" w:after="120" w:line="360" w:lineRule="auto"/>
        <w:jc w:val="both"/>
        <w:rPr>
          <w:rFonts w:ascii="Verdana" w:hAnsi="Verdana"/>
          <w:sz w:val="20"/>
          <w:szCs w:val="20"/>
        </w:rPr>
      </w:pPr>
      <w:r w:rsidRPr="00F00D6B">
        <w:rPr>
          <w:rFonts w:ascii="Verdana" w:hAnsi="Verdana"/>
          <w:sz w:val="20"/>
          <w:szCs w:val="20"/>
        </w:rPr>
        <w:t>Овцевъдство;</w:t>
      </w:r>
    </w:p>
    <w:p w:rsidR="00AB1926" w:rsidRPr="00F00D6B" w:rsidRDefault="00AB1926" w:rsidP="00735B85">
      <w:pPr>
        <w:pStyle w:val="ListParagraph"/>
        <w:numPr>
          <w:ilvl w:val="0"/>
          <w:numId w:val="7"/>
        </w:numPr>
        <w:spacing w:before="100" w:beforeAutospacing="1" w:after="120" w:line="360" w:lineRule="auto"/>
        <w:jc w:val="both"/>
        <w:rPr>
          <w:rFonts w:ascii="Verdana" w:hAnsi="Verdana"/>
          <w:sz w:val="20"/>
          <w:szCs w:val="20"/>
        </w:rPr>
      </w:pPr>
      <w:r w:rsidRPr="00F00D6B">
        <w:rPr>
          <w:rFonts w:ascii="Verdana" w:hAnsi="Verdana"/>
          <w:sz w:val="20"/>
          <w:szCs w:val="20"/>
        </w:rPr>
        <w:t>Козевъдство;</w:t>
      </w:r>
    </w:p>
    <w:p w:rsidR="00AB1926" w:rsidRPr="00F00D6B" w:rsidRDefault="00AB1926" w:rsidP="00735B85">
      <w:pPr>
        <w:pStyle w:val="ListParagraph"/>
        <w:numPr>
          <w:ilvl w:val="0"/>
          <w:numId w:val="7"/>
        </w:numPr>
        <w:spacing w:before="100" w:beforeAutospacing="1" w:after="120" w:line="360" w:lineRule="auto"/>
        <w:jc w:val="both"/>
        <w:rPr>
          <w:rFonts w:ascii="Verdana" w:hAnsi="Verdana"/>
          <w:sz w:val="20"/>
          <w:szCs w:val="20"/>
        </w:rPr>
      </w:pPr>
      <w:r w:rsidRPr="00F00D6B">
        <w:rPr>
          <w:rFonts w:ascii="Verdana" w:hAnsi="Verdana"/>
          <w:sz w:val="20"/>
          <w:szCs w:val="20"/>
        </w:rPr>
        <w:t>Свиневъдство;</w:t>
      </w:r>
    </w:p>
    <w:p w:rsidR="00AB1926" w:rsidRPr="00F00D6B" w:rsidRDefault="00AB1926" w:rsidP="00735B85">
      <w:pPr>
        <w:pStyle w:val="ListParagraph"/>
        <w:numPr>
          <w:ilvl w:val="0"/>
          <w:numId w:val="7"/>
        </w:numPr>
        <w:spacing w:before="100" w:beforeAutospacing="1" w:after="120" w:line="360" w:lineRule="auto"/>
        <w:jc w:val="both"/>
        <w:rPr>
          <w:rFonts w:ascii="Verdana" w:hAnsi="Verdana"/>
          <w:sz w:val="20"/>
          <w:szCs w:val="20"/>
        </w:rPr>
      </w:pPr>
      <w:r w:rsidRPr="00F00D6B">
        <w:rPr>
          <w:rFonts w:ascii="Verdana" w:hAnsi="Verdana"/>
          <w:sz w:val="20"/>
          <w:szCs w:val="20"/>
        </w:rPr>
        <w:t>Птицевъдство;</w:t>
      </w:r>
    </w:p>
    <w:p w:rsidR="00AB1926" w:rsidRPr="00F00D6B" w:rsidRDefault="00AB1926" w:rsidP="00735B85">
      <w:pPr>
        <w:pStyle w:val="ListParagraph"/>
        <w:numPr>
          <w:ilvl w:val="0"/>
          <w:numId w:val="7"/>
        </w:numPr>
        <w:spacing w:before="100" w:beforeAutospacing="1" w:after="120" w:line="360" w:lineRule="auto"/>
        <w:jc w:val="both"/>
        <w:rPr>
          <w:rFonts w:ascii="Verdana" w:hAnsi="Verdana"/>
          <w:sz w:val="20"/>
          <w:szCs w:val="20"/>
        </w:rPr>
      </w:pPr>
      <w:r w:rsidRPr="00F00D6B">
        <w:rPr>
          <w:rFonts w:ascii="Verdana" w:hAnsi="Verdana"/>
          <w:sz w:val="20"/>
          <w:szCs w:val="20"/>
        </w:rPr>
        <w:t>Зайчарство;</w:t>
      </w:r>
    </w:p>
    <w:p w:rsidR="00AB1926" w:rsidRPr="00F00D6B" w:rsidRDefault="00AB1926" w:rsidP="00735B85">
      <w:pPr>
        <w:pStyle w:val="ListParagraph"/>
        <w:numPr>
          <w:ilvl w:val="0"/>
          <w:numId w:val="7"/>
        </w:numPr>
        <w:spacing w:before="100" w:beforeAutospacing="1" w:after="120" w:line="360" w:lineRule="auto"/>
        <w:jc w:val="both"/>
        <w:rPr>
          <w:rFonts w:ascii="Verdana" w:hAnsi="Verdana"/>
          <w:sz w:val="20"/>
          <w:szCs w:val="20"/>
        </w:rPr>
      </w:pPr>
      <w:r w:rsidRPr="00F00D6B">
        <w:rPr>
          <w:rFonts w:ascii="Verdana" w:hAnsi="Verdana"/>
          <w:sz w:val="20"/>
          <w:szCs w:val="20"/>
        </w:rPr>
        <w:t>Коневъдство;</w:t>
      </w:r>
    </w:p>
    <w:p w:rsidR="00AB1926" w:rsidRPr="00F00D6B" w:rsidRDefault="00AB1926" w:rsidP="00735B85">
      <w:pPr>
        <w:pStyle w:val="ListParagraph"/>
        <w:numPr>
          <w:ilvl w:val="0"/>
          <w:numId w:val="7"/>
        </w:numPr>
        <w:spacing w:before="100" w:beforeAutospacing="1" w:after="120" w:line="360" w:lineRule="auto"/>
        <w:jc w:val="both"/>
        <w:rPr>
          <w:rFonts w:ascii="Verdana" w:hAnsi="Verdana"/>
          <w:sz w:val="20"/>
          <w:szCs w:val="20"/>
        </w:rPr>
      </w:pPr>
      <w:r w:rsidRPr="00F00D6B">
        <w:rPr>
          <w:rFonts w:ascii="Verdana" w:hAnsi="Verdana"/>
          <w:sz w:val="20"/>
          <w:szCs w:val="20"/>
        </w:rPr>
        <w:t>Пчеларство;</w:t>
      </w:r>
    </w:p>
    <w:p w:rsidR="00AB1926" w:rsidRPr="00F00D6B" w:rsidRDefault="00AB1926" w:rsidP="00735B85">
      <w:pPr>
        <w:pStyle w:val="ListParagraph"/>
        <w:numPr>
          <w:ilvl w:val="0"/>
          <w:numId w:val="7"/>
        </w:numPr>
        <w:spacing w:before="100" w:beforeAutospacing="1" w:after="120" w:line="360" w:lineRule="auto"/>
        <w:jc w:val="both"/>
        <w:rPr>
          <w:rFonts w:ascii="Verdana" w:hAnsi="Verdana"/>
          <w:sz w:val="20"/>
          <w:szCs w:val="20"/>
        </w:rPr>
      </w:pPr>
      <w:r w:rsidRPr="00F00D6B">
        <w:rPr>
          <w:rFonts w:ascii="Verdana" w:hAnsi="Verdana"/>
          <w:sz w:val="20"/>
          <w:szCs w:val="20"/>
        </w:rPr>
        <w:t>Биологично животновъдство;</w:t>
      </w:r>
    </w:p>
    <w:p w:rsidR="00AB1926" w:rsidRPr="00F00D6B" w:rsidRDefault="00AB1926" w:rsidP="00735B85">
      <w:pPr>
        <w:pStyle w:val="ListParagraph"/>
        <w:numPr>
          <w:ilvl w:val="0"/>
          <w:numId w:val="7"/>
        </w:numPr>
        <w:spacing w:before="100" w:beforeAutospacing="1" w:after="120" w:line="360" w:lineRule="auto"/>
        <w:jc w:val="both"/>
        <w:rPr>
          <w:rFonts w:ascii="Verdana" w:hAnsi="Verdana"/>
          <w:sz w:val="20"/>
          <w:szCs w:val="20"/>
        </w:rPr>
      </w:pPr>
      <w:r w:rsidRPr="00F00D6B">
        <w:rPr>
          <w:rFonts w:ascii="Verdana" w:hAnsi="Verdana"/>
          <w:sz w:val="20"/>
          <w:szCs w:val="20"/>
        </w:rPr>
        <w:t xml:space="preserve">Други браншове в сектор „Животновъдство. </w:t>
      </w:r>
    </w:p>
    <w:p w:rsidR="00AB1926" w:rsidRPr="00F00D6B" w:rsidRDefault="00AB1926" w:rsidP="00735B85">
      <w:pPr>
        <w:spacing w:before="100" w:beforeAutospacing="1" w:after="120" w:line="360" w:lineRule="auto"/>
        <w:jc w:val="both"/>
        <w:rPr>
          <w:rFonts w:ascii="Verdana" w:hAnsi="Verdana"/>
          <w:b/>
          <w:i/>
          <w:sz w:val="20"/>
          <w:szCs w:val="20"/>
        </w:rPr>
      </w:pPr>
      <w:r w:rsidRPr="00F00D6B">
        <w:rPr>
          <w:rFonts w:ascii="Verdana" w:hAnsi="Verdana"/>
          <w:b/>
          <w:i/>
          <w:sz w:val="20"/>
          <w:szCs w:val="20"/>
        </w:rPr>
        <w:t xml:space="preserve">Кой представлява отделните браншове в </w:t>
      </w:r>
      <w:r w:rsidR="00CC05E0" w:rsidRPr="00F00D6B">
        <w:rPr>
          <w:rFonts w:ascii="Verdana" w:hAnsi="Verdana"/>
          <w:b/>
          <w:i/>
          <w:sz w:val="20"/>
          <w:szCs w:val="20"/>
        </w:rPr>
        <w:t xml:space="preserve">Министерство </w:t>
      </w:r>
      <w:r w:rsidRPr="00F00D6B">
        <w:rPr>
          <w:rFonts w:ascii="Verdana" w:hAnsi="Verdana"/>
          <w:b/>
          <w:i/>
          <w:sz w:val="20"/>
          <w:szCs w:val="20"/>
        </w:rPr>
        <w:t>на земеделието?</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 xml:space="preserve">Правилата за определяне на участници в </w:t>
      </w:r>
      <w:r w:rsidR="00FF600E" w:rsidRPr="00F00D6B">
        <w:rPr>
          <w:rFonts w:ascii="Verdana" w:hAnsi="Verdana"/>
          <w:sz w:val="20"/>
          <w:szCs w:val="20"/>
        </w:rPr>
        <w:t>КС</w:t>
      </w:r>
      <w:r w:rsidRPr="00F00D6B">
        <w:rPr>
          <w:rFonts w:ascii="Verdana" w:hAnsi="Verdana"/>
          <w:sz w:val="20"/>
          <w:szCs w:val="20"/>
        </w:rPr>
        <w:t xml:space="preserve"> по „Животновъдство“ се съдържат в Правилник за организация</w:t>
      </w:r>
      <w:r w:rsidR="003933DA" w:rsidRPr="00F00D6B">
        <w:rPr>
          <w:rFonts w:ascii="Verdana" w:hAnsi="Verdana"/>
          <w:sz w:val="20"/>
          <w:szCs w:val="20"/>
        </w:rPr>
        <w:t>та</w:t>
      </w:r>
      <w:r w:rsidRPr="00F00D6B">
        <w:rPr>
          <w:rFonts w:ascii="Verdana" w:hAnsi="Verdana"/>
          <w:sz w:val="20"/>
          <w:szCs w:val="20"/>
        </w:rPr>
        <w:t xml:space="preserve"> и дейността на Съвета по животновъдство. Членовете на съвета, считано от 2017 г. до настоящия момент</w:t>
      </w:r>
      <w:r w:rsidR="003933DA" w:rsidRPr="00F00D6B">
        <w:rPr>
          <w:rFonts w:ascii="Verdana" w:hAnsi="Verdana"/>
          <w:sz w:val="20"/>
          <w:szCs w:val="20"/>
        </w:rPr>
        <w:t>,</w:t>
      </w:r>
      <w:r w:rsidRPr="00F00D6B">
        <w:rPr>
          <w:rFonts w:ascii="Verdana" w:hAnsi="Verdana"/>
          <w:sz w:val="20"/>
          <w:szCs w:val="20"/>
        </w:rPr>
        <w:t xml:space="preserve"> са 36 представители на различните браншове, като в изследваните години няма промяна в имената на членската маса. Официално в КС по „Животновъдство“ участват точно тези 34 представители на различните браншове.</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С оглед всеобхватност и обективност на изследването, в оценката са използвани данни от последните 4 години (стопански години), осигуряващи информация за броя и вида земеделски стопани, извършващи дейността си в различните животновъдни браншове.</w:t>
      </w:r>
    </w:p>
    <w:p w:rsidR="00AB1926" w:rsidRPr="00F00D6B" w:rsidRDefault="00AB1926" w:rsidP="00735B85">
      <w:pPr>
        <w:spacing w:before="100" w:beforeAutospacing="1" w:after="120" w:line="360" w:lineRule="auto"/>
        <w:ind w:firstLine="708"/>
        <w:jc w:val="both"/>
        <w:rPr>
          <w:rFonts w:ascii="Verdana" w:hAnsi="Verdana"/>
          <w:sz w:val="20"/>
          <w:szCs w:val="20"/>
        </w:rPr>
      </w:pPr>
      <w:r w:rsidRPr="00F00D6B">
        <w:rPr>
          <w:rFonts w:ascii="Verdana" w:hAnsi="Verdana"/>
          <w:sz w:val="20"/>
          <w:szCs w:val="20"/>
        </w:rPr>
        <w:t>Използвани са данни за брой регистрирани земеделски стопани, област на регистрация и вид на стопанства им, а именно:</w:t>
      </w:r>
    </w:p>
    <w:p w:rsidR="00B648B5" w:rsidRPr="00F00D6B" w:rsidRDefault="00AB1926" w:rsidP="00B648B5">
      <w:pPr>
        <w:pStyle w:val="ListParagraph"/>
        <w:numPr>
          <w:ilvl w:val="0"/>
          <w:numId w:val="10"/>
        </w:numPr>
        <w:spacing w:before="100" w:beforeAutospacing="1" w:after="120" w:line="360" w:lineRule="auto"/>
        <w:ind w:left="142" w:firstLine="567"/>
        <w:jc w:val="both"/>
        <w:rPr>
          <w:rFonts w:ascii="Verdana" w:hAnsi="Verdana"/>
          <w:sz w:val="20"/>
          <w:szCs w:val="20"/>
        </w:rPr>
      </w:pPr>
      <w:r w:rsidRPr="00F00D6B">
        <w:rPr>
          <w:rFonts w:ascii="Verdana" w:hAnsi="Verdana"/>
          <w:sz w:val="20"/>
          <w:szCs w:val="20"/>
        </w:rPr>
        <w:t>бро</w:t>
      </w:r>
      <w:r w:rsidR="003933DA" w:rsidRPr="00F00D6B">
        <w:rPr>
          <w:rFonts w:ascii="Verdana" w:hAnsi="Verdana"/>
          <w:sz w:val="20"/>
          <w:szCs w:val="20"/>
        </w:rPr>
        <w:t>й</w:t>
      </w:r>
      <w:r w:rsidRPr="00F00D6B">
        <w:rPr>
          <w:rFonts w:ascii="Verdana" w:hAnsi="Verdana"/>
          <w:sz w:val="20"/>
          <w:szCs w:val="20"/>
        </w:rPr>
        <w:t xml:space="preserve"> вписани в регист</w:t>
      </w:r>
      <w:r w:rsidR="003933DA" w:rsidRPr="00F00D6B">
        <w:rPr>
          <w:rFonts w:ascii="Verdana" w:hAnsi="Verdana"/>
          <w:sz w:val="20"/>
          <w:szCs w:val="20"/>
        </w:rPr>
        <w:t>ъра</w:t>
      </w:r>
      <w:r w:rsidRPr="00F00D6B">
        <w:rPr>
          <w:rFonts w:ascii="Verdana" w:hAnsi="Verdana"/>
          <w:sz w:val="20"/>
          <w:szCs w:val="20"/>
        </w:rPr>
        <w:t xml:space="preserve"> по Наредба 3 от 1999 г. земеделски стопани за стопанска година по области, по общини съгласно адресна регистрация/адрес на управление;</w:t>
      </w:r>
    </w:p>
    <w:p w:rsidR="00AB1926" w:rsidRPr="00F00D6B" w:rsidRDefault="00AB1926" w:rsidP="00B648B5">
      <w:pPr>
        <w:pStyle w:val="ListParagraph"/>
        <w:numPr>
          <w:ilvl w:val="0"/>
          <w:numId w:val="10"/>
        </w:numPr>
        <w:spacing w:before="100" w:beforeAutospacing="1" w:after="120" w:line="360" w:lineRule="auto"/>
        <w:ind w:left="142" w:firstLine="567"/>
        <w:jc w:val="both"/>
        <w:rPr>
          <w:rFonts w:ascii="Verdana" w:hAnsi="Verdana"/>
          <w:sz w:val="20"/>
          <w:szCs w:val="20"/>
        </w:rPr>
      </w:pPr>
      <w:r w:rsidRPr="00F00D6B">
        <w:rPr>
          <w:rFonts w:ascii="Verdana" w:hAnsi="Verdana"/>
          <w:sz w:val="20"/>
          <w:szCs w:val="20"/>
        </w:rPr>
        <w:t>бро</w:t>
      </w:r>
      <w:r w:rsidR="003933DA" w:rsidRPr="00F00D6B">
        <w:rPr>
          <w:rFonts w:ascii="Verdana" w:hAnsi="Verdana"/>
          <w:sz w:val="20"/>
          <w:szCs w:val="20"/>
        </w:rPr>
        <w:t>й</w:t>
      </w:r>
      <w:r w:rsidRPr="00F00D6B">
        <w:rPr>
          <w:rFonts w:ascii="Verdana" w:hAnsi="Verdana"/>
          <w:sz w:val="20"/>
          <w:szCs w:val="20"/>
        </w:rPr>
        <w:t xml:space="preserve"> вписани в регист</w:t>
      </w:r>
      <w:r w:rsidR="003933DA" w:rsidRPr="00F00D6B">
        <w:rPr>
          <w:rFonts w:ascii="Verdana" w:hAnsi="Verdana"/>
          <w:sz w:val="20"/>
          <w:szCs w:val="20"/>
        </w:rPr>
        <w:t>ъра</w:t>
      </w:r>
      <w:r w:rsidRPr="00F00D6B">
        <w:rPr>
          <w:rFonts w:ascii="Verdana" w:hAnsi="Verdana"/>
          <w:sz w:val="20"/>
          <w:szCs w:val="20"/>
        </w:rPr>
        <w:t xml:space="preserve"> по Наредба 3 от 1999 г. земеделски стопани за съответната стопанска година по области, по общини съгласно местонахождение животновъдните обекти и по браншове.</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Видно от Ф</w:t>
      </w:r>
      <w:r w:rsidR="00544FC3" w:rsidRPr="00F00D6B">
        <w:rPr>
          <w:rFonts w:ascii="Verdana" w:hAnsi="Verdana"/>
          <w:sz w:val="20"/>
          <w:szCs w:val="20"/>
        </w:rPr>
        <w:t>иг. 1</w:t>
      </w:r>
      <w:r w:rsidRPr="00F00D6B">
        <w:rPr>
          <w:rFonts w:ascii="Verdana" w:hAnsi="Verdana"/>
          <w:sz w:val="20"/>
          <w:szCs w:val="20"/>
        </w:rPr>
        <w:t>, регистрираните по Наредба № 3 от 29.01.1999 г. земеделски стопани в изследвания период в сектор „Животновъдство“ са десетки хиляди, като данните са на база брой регистрирани земеделски стопани</w:t>
      </w:r>
      <w:r w:rsidR="003933DA" w:rsidRPr="00F00D6B">
        <w:rPr>
          <w:rFonts w:ascii="Verdana" w:hAnsi="Verdana"/>
          <w:sz w:val="20"/>
          <w:szCs w:val="20"/>
        </w:rPr>
        <w:t>,</w:t>
      </w:r>
      <w:r w:rsidRPr="00F00D6B">
        <w:rPr>
          <w:rFonts w:ascii="Verdana" w:hAnsi="Verdana"/>
          <w:sz w:val="20"/>
          <w:szCs w:val="20"/>
        </w:rPr>
        <w:t xml:space="preserve"> отглеждащи животни в различните браншове и не отразяват броя отглеждани животни от тях. </w:t>
      </w:r>
    </w:p>
    <w:p w:rsidR="00D83EDD" w:rsidRPr="00F00D6B" w:rsidRDefault="00D83EDD" w:rsidP="00D83EDD">
      <w:pPr>
        <w:spacing w:before="100" w:beforeAutospacing="1" w:after="120" w:line="360" w:lineRule="auto"/>
        <w:ind w:hanging="142"/>
        <w:jc w:val="both"/>
        <w:rPr>
          <w:rFonts w:ascii="Verdana" w:hAnsi="Verdana"/>
          <w:sz w:val="20"/>
          <w:szCs w:val="20"/>
        </w:rPr>
      </w:pPr>
      <w:r w:rsidRPr="00F00D6B">
        <w:rPr>
          <w:rFonts w:ascii="Verdana" w:hAnsi="Verdana"/>
          <w:noProof/>
          <w:sz w:val="20"/>
          <w:szCs w:val="20"/>
          <w:lang w:val="en-US"/>
        </w:rPr>
        <w:lastRenderedPageBreak/>
        <w:drawing>
          <wp:inline distT="0" distB="0" distL="0" distR="0" wp14:anchorId="3E1A9FEB" wp14:editId="71C4D35F">
            <wp:extent cx="6029325" cy="2276093"/>
            <wp:effectExtent l="0" t="0" r="9525" b="1016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3EDD" w:rsidRPr="00F00D6B" w:rsidRDefault="00C41431" w:rsidP="00D83EDD">
      <w:pPr>
        <w:spacing w:after="0" w:line="360" w:lineRule="auto"/>
        <w:jc w:val="both"/>
        <w:rPr>
          <w:rFonts w:ascii="Verdana" w:hAnsi="Verdana"/>
          <w:i/>
          <w:sz w:val="16"/>
          <w:szCs w:val="16"/>
        </w:rPr>
      </w:pPr>
      <w:r w:rsidRPr="00F00D6B">
        <w:rPr>
          <w:rFonts w:ascii="Verdana" w:hAnsi="Verdana"/>
          <w:i/>
          <w:sz w:val="16"/>
          <w:szCs w:val="16"/>
        </w:rPr>
        <w:t>Фиг. 1</w:t>
      </w:r>
      <w:r w:rsidR="00D83EDD" w:rsidRPr="00F00D6B">
        <w:rPr>
          <w:rFonts w:ascii="Verdana" w:hAnsi="Verdana"/>
          <w:i/>
          <w:sz w:val="16"/>
          <w:szCs w:val="16"/>
        </w:rPr>
        <w:t xml:space="preserve"> Регистрирани земеделски стопани</w:t>
      </w:r>
      <w:r w:rsidR="00C15753" w:rsidRPr="00F00D6B">
        <w:rPr>
          <w:rFonts w:ascii="Verdana" w:hAnsi="Verdana"/>
          <w:i/>
          <w:sz w:val="16"/>
          <w:szCs w:val="16"/>
        </w:rPr>
        <w:t xml:space="preserve"> по години</w:t>
      </w:r>
      <w:r w:rsidR="00D83EDD" w:rsidRPr="00F00D6B">
        <w:rPr>
          <w:rFonts w:ascii="Verdana" w:hAnsi="Verdana"/>
          <w:i/>
          <w:sz w:val="16"/>
          <w:szCs w:val="16"/>
        </w:rPr>
        <w:t xml:space="preserve"> 2017 – 2022 г.</w:t>
      </w:r>
    </w:p>
    <w:p w:rsidR="00D83EDD" w:rsidRPr="00F00D6B" w:rsidRDefault="00D83EDD" w:rsidP="00D83EDD">
      <w:pPr>
        <w:spacing w:after="0" w:line="360" w:lineRule="auto"/>
        <w:jc w:val="both"/>
        <w:rPr>
          <w:rFonts w:ascii="Verdana" w:hAnsi="Verdana"/>
          <w:i/>
          <w:sz w:val="16"/>
          <w:szCs w:val="16"/>
        </w:rPr>
      </w:pPr>
      <w:r w:rsidRPr="00F00D6B">
        <w:rPr>
          <w:rFonts w:ascii="Verdana" w:hAnsi="Verdana"/>
          <w:i/>
          <w:sz w:val="16"/>
          <w:szCs w:val="16"/>
        </w:rPr>
        <w:t>Източник: Министерство на земеделието</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 xml:space="preserve">Преглед на Заповедта на министъра на земеделието за определяне на членове на </w:t>
      </w:r>
      <w:r w:rsidR="00FF600E" w:rsidRPr="00F00D6B">
        <w:rPr>
          <w:rFonts w:ascii="Verdana" w:hAnsi="Verdana"/>
          <w:sz w:val="20"/>
          <w:szCs w:val="20"/>
        </w:rPr>
        <w:t>КС</w:t>
      </w:r>
      <w:r w:rsidRPr="00F00D6B">
        <w:rPr>
          <w:rFonts w:ascii="Verdana" w:hAnsi="Verdana"/>
          <w:sz w:val="20"/>
          <w:szCs w:val="20"/>
        </w:rPr>
        <w:t xml:space="preserve"> показва, че в него участват 36 члена – национални асоциации, национални обединения, асоциации, сдружения, съюзи, регионални обединения и асоциации, организации, професионални организации, браншови съ</w:t>
      </w:r>
      <w:r w:rsidR="00B648B5" w:rsidRPr="00F00D6B">
        <w:rPr>
          <w:rFonts w:ascii="Verdana" w:hAnsi="Verdana"/>
          <w:sz w:val="20"/>
          <w:szCs w:val="20"/>
        </w:rPr>
        <w:t xml:space="preserve">юз, развъдни асоциации и съвет - </w:t>
      </w:r>
      <w:r w:rsidR="00B648B5" w:rsidRPr="00F00D6B">
        <w:rPr>
          <w:rFonts w:ascii="Verdana" w:hAnsi="Verdana"/>
          <w:bCs/>
          <w:iCs/>
          <w:sz w:val="20"/>
          <w:szCs w:val="20"/>
        </w:rPr>
        <w:t>т</w:t>
      </w:r>
      <w:r w:rsidR="00544FC3" w:rsidRPr="00F00D6B">
        <w:rPr>
          <w:rFonts w:ascii="Verdana" w:hAnsi="Verdana"/>
          <w:bCs/>
          <w:iCs/>
          <w:sz w:val="20"/>
          <w:szCs w:val="20"/>
        </w:rPr>
        <w:t>абл. 5</w:t>
      </w:r>
      <w:r w:rsidR="00B648B5" w:rsidRPr="00F00D6B">
        <w:rPr>
          <w:rFonts w:ascii="Verdana" w:hAnsi="Verdana"/>
          <w:bCs/>
          <w:iCs/>
          <w:sz w:val="20"/>
          <w:szCs w:val="20"/>
        </w:rPr>
        <w:t xml:space="preserve"> от П</w:t>
      </w:r>
      <w:r w:rsidR="0059242F" w:rsidRPr="00F00D6B">
        <w:rPr>
          <w:rFonts w:ascii="Verdana" w:hAnsi="Verdana"/>
          <w:bCs/>
          <w:iCs/>
          <w:sz w:val="20"/>
          <w:szCs w:val="20"/>
        </w:rPr>
        <w:t>риложение 3</w:t>
      </w:r>
      <w:r w:rsidR="00B648B5" w:rsidRPr="00F00D6B">
        <w:rPr>
          <w:rFonts w:ascii="Verdana" w:hAnsi="Verdana"/>
          <w:sz w:val="20"/>
          <w:szCs w:val="20"/>
        </w:rPr>
        <w:t xml:space="preserve"> към настоящия Доклад.</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 xml:space="preserve">При проверка в публичните общодостъпни източници за получаване на информация, само 8 от З6-те членове на </w:t>
      </w:r>
      <w:r w:rsidR="0059242F" w:rsidRPr="00F00D6B">
        <w:rPr>
          <w:rFonts w:ascii="Verdana" w:hAnsi="Verdana"/>
          <w:sz w:val="20"/>
          <w:szCs w:val="20"/>
        </w:rPr>
        <w:t>КС</w:t>
      </w:r>
      <w:r w:rsidRPr="00F00D6B">
        <w:rPr>
          <w:rFonts w:ascii="Verdana" w:hAnsi="Verdana"/>
          <w:sz w:val="20"/>
          <w:szCs w:val="20"/>
        </w:rPr>
        <w:t xml:space="preserve"> са обявили публично членовете си. Общият брой на членовете, които представляват 8 – те обявили членската си маса, е 277.</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 xml:space="preserve">От получената информация е видно, че само 24 % от членовете на </w:t>
      </w:r>
      <w:r w:rsidR="00FF600E" w:rsidRPr="00F00D6B">
        <w:rPr>
          <w:rFonts w:ascii="Verdana" w:hAnsi="Verdana"/>
          <w:sz w:val="20"/>
          <w:szCs w:val="20"/>
        </w:rPr>
        <w:t>КС</w:t>
      </w:r>
      <w:r w:rsidRPr="00F00D6B">
        <w:rPr>
          <w:rFonts w:ascii="Verdana" w:hAnsi="Verdana"/>
          <w:sz w:val="20"/>
          <w:szCs w:val="20"/>
        </w:rPr>
        <w:t xml:space="preserve"> са представили на достъпен за всеки публичен източник информация</w:t>
      </w:r>
      <w:r w:rsidR="00B648B5" w:rsidRPr="00F00D6B">
        <w:rPr>
          <w:rFonts w:ascii="Verdana" w:hAnsi="Verdana"/>
          <w:sz w:val="20"/>
          <w:szCs w:val="20"/>
        </w:rPr>
        <w:t>,</w:t>
      </w:r>
      <w:r w:rsidRPr="00F00D6B">
        <w:rPr>
          <w:rFonts w:ascii="Verdana" w:hAnsi="Verdana"/>
          <w:sz w:val="20"/>
          <w:szCs w:val="20"/>
        </w:rPr>
        <w:t xml:space="preserve"> кого точно представляват. За над 70 % от членовете на </w:t>
      </w:r>
      <w:r w:rsidR="00FF600E" w:rsidRPr="00F00D6B">
        <w:rPr>
          <w:rFonts w:ascii="Verdana" w:hAnsi="Verdana"/>
          <w:sz w:val="20"/>
          <w:szCs w:val="20"/>
        </w:rPr>
        <w:t xml:space="preserve">КС </w:t>
      </w:r>
      <w:r w:rsidRPr="00F00D6B">
        <w:rPr>
          <w:rFonts w:ascii="Verdana" w:hAnsi="Verdana"/>
          <w:sz w:val="20"/>
          <w:szCs w:val="20"/>
        </w:rPr>
        <w:t xml:space="preserve"> липсва яснота и информация колко и кои точно представители на бранша, в който функционират, представляват.</w:t>
      </w:r>
      <w:r w:rsidR="00CA4F3E" w:rsidRPr="00F00D6B">
        <w:rPr>
          <w:rFonts w:ascii="Verdana" w:hAnsi="Verdana"/>
          <w:sz w:val="20"/>
          <w:szCs w:val="20"/>
        </w:rPr>
        <w:t xml:space="preserve"> </w:t>
      </w:r>
    </w:p>
    <w:p w:rsidR="00B366A4"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 xml:space="preserve">Липсата на публичност </w:t>
      </w:r>
      <w:r w:rsidR="003933DA" w:rsidRPr="00F00D6B">
        <w:rPr>
          <w:rFonts w:ascii="Verdana" w:hAnsi="Verdana"/>
          <w:sz w:val="20"/>
          <w:szCs w:val="20"/>
        </w:rPr>
        <w:t>е</w:t>
      </w:r>
      <w:r w:rsidRPr="00F00D6B">
        <w:rPr>
          <w:rFonts w:ascii="Verdana" w:hAnsi="Verdana"/>
          <w:sz w:val="20"/>
          <w:szCs w:val="20"/>
        </w:rPr>
        <w:t xml:space="preserve"> предпоставка за създаване на впечатление, че животновъдните браншове в последните четири години се предста</w:t>
      </w:r>
      <w:r w:rsidR="003933DA" w:rsidRPr="00F00D6B">
        <w:rPr>
          <w:rFonts w:ascii="Verdana" w:hAnsi="Verdana"/>
          <w:sz w:val="20"/>
          <w:szCs w:val="20"/>
        </w:rPr>
        <w:t xml:space="preserve">вляват </w:t>
      </w:r>
      <w:r w:rsidRPr="00F00D6B">
        <w:rPr>
          <w:rFonts w:ascii="Verdana" w:hAnsi="Verdana"/>
          <w:sz w:val="20"/>
          <w:szCs w:val="20"/>
        </w:rPr>
        <w:t xml:space="preserve">в </w:t>
      </w:r>
      <w:r w:rsidR="00CC05E0" w:rsidRPr="00F00D6B">
        <w:rPr>
          <w:rFonts w:ascii="Verdana" w:hAnsi="Verdana"/>
          <w:sz w:val="20"/>
          <w:szCs w:val="20"/>
        </w:rPr>
        <w:t xml:space="preserve">Министерство </w:t>
      </w:r>
      <w:r w:rsidRPr="00F00D6B">
        <w:rPr>
          <w:rFonts w:ascii="Verdana" w:hAnsi="Verdana"/>
          <w:sz w:val="20"/>
          <w:szCs w:val="20"/>
        </w:rPr>
        <w:t>на земеделието само от 0,0046 % от животновъдите в страната (Фиг</w:t>
      </w:r>
      <w:r w:rsidR="0059242F" w:rsidRPr="00F00D6B">
        <w:rPr>
          <w:rFonts w:ascii="Verdana" w:hAnsi="Verdana"/>
          <w:sz w:val="20"/>
          <w:szCs w:val="20"/>
        </w:rPr>
        <w:t>. 2</w:t>
      </w:r>
      <w:r w:rsidRPr="00F00D6B">
        <w:rPr>
          <w:rFonts w:ascii="Verdana" w:hAnsi="Verdana"/>
          <w:sz w:val="20"/>
          <w:szCs w:val="20"/>
        </w:rPr>
        <w:t>).</w:t>
      </w:r>
    </w:p>
    <w:p w:rsidR="00D83EDD" w:rsidRPr="00F00D6B" w:rsidRDefault="00D83EDD" w:rsidP="00D83EDD">
      <w:pPr>
        <w:spacing w:before="100" w:beforeAutospacing="1" w:after="120" w:line="360" w:lineRule="auto"/>
        <w:jc w:val="both"/>
        <w:rPr>
          <w:rFonts w:ascii="Verdana" w:hAnsi="Verdana"/>
          <w:sz w:val="20"/>
          <w:szCs w:val="20"/>
        </w:rPr>
      </w:pPr>
      <w:r w:rsidRPr="00F00D6B">
        <w:rPr>
          <w:rFonts w:ascii="Verdana" w:hAnsi="Verdana"/>
          <w:noProof/>
          <w:sz w:val="20"/>
          <w:szCs w:val="20"/>
          <w:lang w:val="en-US"/>
        </w:rPr>
        <w:lastRenderedPageBreak/>
        <w:drawing>
          <wp:inline distT="0" distB="0" distL="0" distR="0" wp14:anchorId="2D384935" wp14:editId="635D47A0">
            <wp:extent cx="5644662" cy="27432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3EDD" w:rsidRPr="00F00D6B" w:rsidRDefault="00C41431" w:rsidP="00D83EDD">
      <w:pPr>
        <w:spacing w:after="240" w:line="360" w:lineRule="auto"/>
        <w:contextualSpacing/>
        <w:jc w:val="both"/>
        <w:rPr>
          <w:rFonts w:ascii="Verdana" w:hAnsi="Verdana"/>
          <w:i/>
          <w:sz w:val="16"/>
          <w:szCs w:val="16"/>
        </w:rPr>
      </w:pPr>
      <w:r w:rsidRPr="00F00D6B">
        <w:rPr>
          <w:rFonts w:ascii="Verdana" w:hAnsi="Verdana"/>
          <w:i/>
          <w:sz w:val="16"/>
          <w:szCs w:val="16"/>
        </w:rPr>
        <w:t>Фиг. 2</w:t>
      </w:r>
      <w:r w:rsidR="00D83EDD" w:rsidRPr="00F00D6B">
        <w:rPr>
          <w:rFonts w:ascii="Verdana" w:hAnsi="Verdana"/>
          <w:i/>
          <w:sz w:val="16"/>
          <w:szCs w:val="16"/>
        </w:rPr>
        <w:t xml:space="preserve"> Брой регистрирани земеделски стопани, спрямо броя на публично обявените членове на КС</w:t>
      </w:r>
    </w:p>
    <w:p w:rsidR="00D83EDD" w:rsidRPr="00F00D6B" w:rsidRDefault="00D83EDD" w:rsidP="00D83EDD">
      <w:pPr>
        <w:spacing w:after="240" w:line="360" w:lineRule="auto"/>
        <w:contextualSpacing/>
        <w:jc w:val="both"/>
        <w:rPr>
          <w:rFonts w:ascii="Verdana" w:hAnsi="Verdana"/>
          <w:i/>
          <w:sz w:val="16"/>
          <w:szCs w:val="16"/>
        </w:rPr>
      </w:pPr>
      <w:r w:rsidRPr="00F00D6B">
        <w:rPr>
          <w:rFonts w:ascii="Verdana" w:hAnsi="Verdana"/>
          <w:i/>
          <w:sz w:val="16"/>
          <w:szCs w:val="16"/>
        </w:rPr>
        <w:t>Източник: Министерство на земеделието</w:t>
      </w:r>
    </w:p>
    <w:p w:rsidR="00D83EDD" w:rsidRPr="00F00D6B" w:rsidRDefault="00D83EDD" w:rsidP="00735B85">
      <w:pPr>
        <w:spacing w:before="100" w:beforeAutospacing="1" w:after="120" w:line="360" w:lineRule="auto"/>
        <w:ind w:firstLine="708"/>
        <w:jc w:val="both"/>
        <w:rPr>
          <w:rFonts w:ascii="Verdana" w:hAnsi="Verdana"/>
          <w:sz w:val="20"/>
          <w:szCs w:val="20"/>
        </w:rPr>
      </w:pPr>
    </w:p>
    <w:p w:rsidR="00AB1926" w:rsidRPr="00F00D6B" w:rsidRDefault="00AB1926" w:rsidP="00735B85">
      <w:pPr>
        <w:spacing w:before="100" w:beforeAutospacing="1" w:after="120" w:line="360" w:lineRule="auto"/>
        <w:ind w:firstLine="708"/>
        <w:jc w:val="both"/>
        <w:rPr>
          <w:rFonts w:ascii="Verdana" w:hAnsi="Verdana"/>
          <w:sz w:val="20"/>
          <w:szCs w:val="20"/>
        </w:rPr>
      </w:pPr>
      <w:r w:rsidRPr="00F00D6B">
        <w:rPr>
          <w:rFonts w:ascii="Verdana" w:hAnsi="Verdana"/>
          <w:sz w:val="20"/>
          <w:szCs w:val="20"/>
        </w:rPr>
        <w:t>Видно от информацията за изследвания период, най - много регистрирани земеделски стопани по местонахождение на животновъдни обекти има в бранш говедовъдство и биволовъдство, следван</w:t>
      </w:r>
      <w:r w:rsidR="00544FC3" w:rsidRPr="00F00D6B">
        <w:rPr>
          <w:rFonts w:ascii="Verdana" w:hAnsi="Verdana"/>
          <w:sz w:val="20"/>
          <w:szCs w:val="20"/>
        </w:rPr>
        <w:t xml:space="preserve"> от овцевъдство и птицевъдство - </w:t>
      </w:r>
      <w:r w:rsidRPr="00F00D6B">
        <w:rPr>
          <w:rFonts w:ascii="Verdana" w:eastAsia="Calibri" w:hAnsi="Verdana" w:cs="Times New Roman"/>
          <w:sz w:val="20"/>
          <w:szCs w:val="20"/>
        </w:rPr>
        <w:t>Фиг.</w:t>
      </w:r>
      <w:r w:rsidRPr="00F00D6B">
        <w:rPr>
          <w:rFonts w:ascii="Verdana" w:eastAsia="Calibri" w:hAnsi="Verdana" w:cs="Times New Roman"/>
          <w:i/>
          <w:sz w:val="20"/>
          <w:szCs w:val="20"/>
        </w:rPr>
        <w:t xml:space="preserve"> </w:t>
      </w:r>
      <w:r w:rsidR="00544FC3" w:rsidRPr="00F00D6B">
        <w:rPr>
          <w:rFonts w:ascii="Verdana" w:eastAsia="Calibri" w:hAnsi="Verdana" w:cs="Times New Roman"/>
          <w:sz w:val="20"/>
          <w:szCs w:val="20"/>
        </w:rPr>
        <w:t>1-4</w:t>
      </w:r>
      <w:r w:rsidR="00544FC3" w:rsidRPr="00F00D6B">
        <w:rPr>
          <w:rFonts w:ascii="Verdana" w:eastAsia="Calibri" w:hAnsi="Verdana" w:cs="Times New Roman"/>
          <w:i/>
          <w:sz w:val="20"/>
          <w:szCs w:val="20"/>
        </w:rPr>
        <w:t xml:space="preserve"> </w:t>
      </w:r>
      <w:r w:rsidR="00544FC3" w:rsidRPr="00F00D6B">
        <w:rPr>
          <w:rFonts w:ascii="Verdana" w:hAnsi="Verdana"/>
          <w:bCs/>
          <w:iCs/>
          <w:sz w:val="20"/>
          <w:szCs w:val="20"/>
        </w:rPr>
        <w:t>от Приложение 2</w:t>
      </w:r>
      <w:r w:rsidR="00544FC3" w:rsidRPr="00F00D6B">
        <w:rPr>
          <w:rFonts w:ascii="Verdana" w:hAnsi="Verdana"/>
          <w:sz w:val="20"/>
          <w:szCs w:val="20"/>
        </w:rPr>
        <w:t xml:space="preserve"> към настоящия Доклад</w:t>
      </w:r>
      <w:r w:rsidR="000C6B8D" w:rsidRPr="00F00D6B">
        <w:rPr>
          <w:rFonts w:ascii="Verdana" w:eastAsia="Calibri" w:hAnsi="Verdana" w:cs="Times New Roman"/>
          <w:sz w:val="20"/>
          <w:szCs w:val="20"/>
        </w:rPr>
        <w:t>.</w:t>
      </w:r>
      <w:r w:rsidR="000C6B8D" w:rsidRPr="00F00D6B">
        <w:rPr>
          <w:rFonts w:ascii="Verdana" w:hAnsi="Verdana"/>
          <w:sz w:val="20"/>
          <w:szCs w:val="20"/>
        </w:rPr>
        <w:t xml:space="preserve"> </w:t>
      </w:r>
      <w:r w:rsidRPr="00F00D6B">
        <w:rPr>
          <w:rFonts w:ascii="Verdana" w:hAnsi="Verdana"/>
          <w:sz w:val="20"/>
          <w:szCs w:val="20"/>
        </w:rPr>
        <w:t>От участващите в КС към</w:t>
      </w:r>
      <w:r w:rsidRPr="00F00D6B">
        <w:rPr>
          <w:rFonts w:ascii="Verdana" w:eastAsia="Calibri" w:hAnsi="Verdana" w:cs="Times New Roman"/>
          <w:sz w:val="20"/>
          <w:szCs w:val="20"/>
        </w:rPr>
        <w:t xml:space="preserve"> министъра на земеделието</w:t>
      </w:r>
      <w:r w:rsidR="00B648B5" w:rsidRPr="00F00D6B">
        <w:rPr>
          <w:rFonts w:ascii="Verdana" w:eastAsia="Calibri" w:hAnsi="Verdana" w:cs="Times New Roman"/>
          <w:sz w:val="20"/>
          <w:szCs w:val="20"/>
        </w:rPr>
        <w:t>,</w:t>
      </w:r>
      <w:r w:rsidRPr="00F00D6B">
        <w:rPr>
          <w:rFonts w:ascii="Verdana" w:eastAsia="Calibri" w:hAnsi="Verdana" w:cs="Times New Roman"/>
          <w:sz w:val="20"/>
          <w:szCs w:val="20"/>
        </w:rPr>
        <w:t xml:space="preserve"> 90 % от определени със заповед на министъра членове са представители на браншове - говедовъдство, овцевъдство, биволовъдство, пчеларство, птицевъдство и козевъдство. </w:t>
      </w:r>
    </w:p>
    <w:p w:rsidR="00AB1926" w:rsidRPr="00F00D6B" w:rsidRDefault="00AB1926" w:rsidP="00735B85">
      <w:pPr>
        <w:spacing w:before="100" w:beforeAutospacing="1" w:after="120" w:line="360" w:lineRule="auto"/>
        <w:ind w:firstLine="709"/>
        <w:jc w:val="both"/>
        <w:rPr>
          <w:rFonts w:ascii="Verdana" w:hAnsi="Verdana"/>
          <w:sz w:val="20"/>
          <w:szCs w:val="20"/>
        </w:rPr>
      </w:pPr>
      <w:r w:rsidRPr="00F00D6B">
        <w:rPr>
          <w:rFonts w:ascii="Verdana" w:hAnsi="Verdana"/>
          <w:sz w:val="20"/>
          <w:szCs w:val="20"/>
        </w:rPr>
        <w:t>С оглед спецификата на различните браншове в сектора, следва да се има предвид, че  някои от браншовете са различно групирани, т.е представителността им не зависи от броя на регистрираните земеделски стопани (н</w:t>
      </w:r>
      <w:r w:rsidR="003933DA" w:rsidRPr="00F00D6B">
        <w:rPr>
          <w:rFonts w:ascii="Verdana" w:hAnsi="Verdana"/>
          <w:sz w:val="20"/>
          <w:szCs w:val="20"/>
        </w:rPr>
        <w:t>а</w:t>
      </w:r>
      <w:r w:rsidRPr="00F00D6B">
        <w:rPr>
          <w:rFonts w:ascii="Verdana" w:hAnsi="Verdana"/>
          <w:sz w:val="20"/>
          <w:szCs w:val="20"/>
        </w:rPr>
        <w:t>пр. Птицевъдство и Свиневъдство).</w:t>
      </w:r>
    </w:p>
    <w:p w:rsidR="00AB1926" w:rsidRPr="00F00D6B" w:rsidRDefault="00AB1926" w:rsidP="00735B85">
      <w:pPr>
        <w:spacing w:before="100" w:beforeAutospacing="1" w:after="120" w:line="360" w:lineRule="auto"/>
        <w:ind w:firstLine="709"/>
        <w:jc w:val="both"/>
        <w:rPr>
          <w:rFonts w:ascii="Verdana" w:eastAsia="Calibri" w:hAnsi="Verdana" w:cs="Times New Roman"/>
          <w:sz w:val="20"/>
          <w:szCs w:val="20"/>
        </w:rPr>
      </w:pPr>
      <w:r w:rsidRPr="00F00D6B">
        <w:rPr>
          <w:rFonts w:ascii="Verdana" w:hAnsi="Verdana"/>
          <w:sz w:val="20"/>
          <w:szCs w:val="20"/>
        </w:rPr>
        <w:t>Включените представители в КС към</w:t>
      </w:r>
      <w:r w:rsidRPr="00F00D6B">
        <w:rPr>
          <w:rFonts w:ascii="Verdana" w:eastAsia="Calibri" w:hAnsi="Verdana" w:cs="Times New Roman"/>
          <w:sz w:val="20"/>
          <w:szCs w:val="20"/>
        </w:rPr>
        <w:t xml:space="preserve"> министъра на земеделието от</w:t>
      </w:r>
      <w:r w:rsidRPr="00F00D6B">
        <w:rPr>
          <w:rFonts w:ascii="Verdana" w:hAnsi="Verdana"/>
          <w:sz w:val="20"/>
          <w:szCs w:val="20"/>
        </w:rPr>
        <w:t xml:space="preserve"> браншове - </w:t>
      </w:r>
      <w:r w:rsidRPr="00F00D6B">
        <w:rPr>
          <w:rFonts w:ascii="Verdana" w:eastAsia="Calibri" w:hAnsi="Verdana" w:cs="Times New Roman"/>
          <w:sz w:val="20"/>
          <w:szCs w:val="20"/>
        </w:rPr>
        <w:t>говедовъдство, овцевъдство, биволовъдство, пчеларство, птицевъдство и козевъдство</w:t>
      </w:r>
      <w:r w:rsidRPr="00F00D6B">
        <w:rPr>
          <w:rFonts w:ascii="Verdana" w:hAnsi="Verdana"/>
          <w:sz w:val="20"/>
          <w:szCs w:val="20"/>
        </w:rPr>
        <w:t xml:space="preserve"> по години представляват над 90 % от всички регистрирани животновъди - </w:t>
      </w:r>
      <w:r w:rsidRPr="00F00D6B">
        <w:rPr>
          <w:rFonts w:ascii="Verdana" w:eastAsia="Calibri" w:hAnsi="Verdana" w:cs="Times New Roman"/>
          <w:sz w:val="20"/>
          <w:szCs w:val="20"/>
        </w:rPr>
        <w:t>земеделски стопани в страната (</w:t>
      </w:r>
      <w:r w:rsidR="0059242F" w:rsidRPr="00F00D6B">
        <w:rPr>
          <w:rFonts w:ascii="Verdana" w:eastAsia="Calibri" w:hAnsi="Verdana" w:cs="Times New Roman"/>
          <w:sz w:val="20"/>
          <w:szCs w:val="20"/>
        </w:rPr>
        <w:t>фиг. 3</w:t>
      </w:r>
      <w:r w:rsidRPr="00F00D6B">
        <w:rPr>
          <w:rFonts w:ascii="Verdana" w:eastAsia="Calibri" w:hAnsi="Verdana" w:cs="Times New Roman"/>
          <w:sz w:val="20"/>
          <w:szCs w:val="20"/>
        </w:rPr>
        <w:t>).</w:t>
      </w:r>
    </w:p>
    <w:p w:rsidR="007F7778" w:rsidRPr="00F00D6B" w:rsidRDefault="007F7778" w:rsidP="007F7778">
      <w:pPr>
        <w:spacing w:before="100" w:beforeAutospacing="1" w:after="120" w:line="360" w:lineRule="auto"/>
        <w:jc w:val="both"/>
        <w:rPr>
          <w:rFonts w:ascii="Verdana" w:eastAsia="Calibri" w:hAnsi="Verdana" w:cs="Times New Roman"/>
          <w:sz w:val="20"/>
          <w:szCs w:val="20"/>
        </w:rPr>
      </w:pPr>
      <w:r w:rsidRPr="00F00D6B">
        <w:rPr>
          <w:rFonts w:ascii="Verdana" w:hAnsi="Verdana"/>
          <w:noProof/>
          <w:sz w:val="20"/>
          <w:szCs w:val="20"/>
          <w:lang w:val="en-US"/>
        </w:rPr>
        <w:lastRenderedPageBreak/>
        <w:drawing>
          <wp:inline distT="0" distB="0" distL="0" distR="0" wp14:anchorId="481096AD" wp14:editId="76764FD1">
            <wp:extent cx="6029325" cy="2234316"/>
            <wp:effectExtent l="0" t="0" r="9525" b="13970"/>
            <wp:docPr id="448" name="Chart 4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7778" w:rsidRPr="00F00D6B" w:rsidRDefault="00C41431" w:rsidP="007F7778">
      <w:pPr>
        <w:spacing w:after="0" w:line="360" w:lineRule="auto"/>
        <w:ind w:left="142"/>
        <w:contextualSpacing/>
        <w:jc w:val="both"/>
        <w:rPr>
          <w:rFonts w:ascii="Verdana" w:hAnsi="Verdana"/>
          <w:i/>
          <w:sz w:val="16"/>
          <w:szCs w:val="16"/>
        </w:rPr>
      </w:pPr>
      <w:r w:rsidRPr="00F00D6B">
        <w:rPr>
          <w:rFonts w:ascii="Verdana" w:hAnsi="Verdana"/>
          <w:i/>
          <w:sz w:val="16"/>
          <w:szCs w:val="16"/>
        </w:rPr>
        <w:t>Фиг. 3</w:t>
      </w:r>
      <w:r w:rsidR="007F7778" w:rsidRPr="00F00D6B">
        <w:t xml:space="preserve"> </w:t>
      </w:r>
      <w:r w:rsidR="007F7778" w:rsidRPr="00F00D6B">
        <w:rPr>
          <w:rFonts w:ascii="Verdana" w:hAnsi="Verdana"/>
          <w:i/>
          <w:sz w:val="16"/>
          <w:szCs w:val="16"/>
        </w:rPr>
        <w:t>Регистрирани земеделски стопанства в бранш – говедовъдство, биволовъдство, овцевъдство, птицевъдство и пчеларство спрямо останалите стопанство в сектор „Животновъдство“</w:t>
      </w:r>
    </w:p>
    <w:p w:rsidR="007F7778" w:rsidRPr="00F00D6B" w:rsidRDefault="007F7778" w:rsidP="007F7778">
      <w:pPr>
        <w:spacing w:after="0" w:line="360" w:lineRule="auto"/>
        <w:ind w:left="-567" w:firstLine="709"/>
        <w:contextualSpacing/>
        <w:rPr>
          <w:rFonts w:ascii="Verdana" w:hAnsi="Verdana"/>
          <w:i/>
          <w:sz w:val="16"/>
          <w:szCs w:val="16"/>
        </w:rPr>
      </w:pPr>
      <w:r w:rsidRPr="00F00D6B">
        <w:rPr>
          <w:rFonts w:ascii="Verdana" w:hAnsi="Verdana"/>
          <w:i/>
          <w:sz w:val="16"/>
          <w:szCs w:val="16"/>
        </w:rPr>
        <w:t>Източник: Министерство на земеделието</w:t>
      </w:r>
    </w:p>
    <w:p w:rsidR="00AB1926" w:rsidRPr="00F00D6B" w:rsidRDefault="00AB1926" w:rsidP="00735B85">
      <w:pPr>
        <w:spacing w:before="100" w:beforeAutospacing="1" w:after="120"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 xml:space="preserve">Данните показват, че тенденцията за определяне на членове в КС по представляващи конкретен бранш е правилна, но липсва информация тези членове, </w:t>
      </w:r>
      <w:r w:rsidR="003933DA" w:rsidRPr="00F00D6B">
        <w:rPr>
          <w:rFonts w:ascii="Verdana" w:eastAsia="Calibri" w:hAnsi="Verdana" w:cs="Times New Roman"/>
          <w:sz w:val="20"/>
          <w:szCs w:val="20"/>
        </w:rPr>
        <w:t>кого</w:t>
      </w:r>
      <w:r w:rsidRPr="00F00D6B">
        <w:rPr>
          <w:rFonts w:ascii="Verdana" w:eastAsia="Calibri" w:hAnsi="Verdana" w:cs="Times New Roman"/>
          <w:sz w:val="20"/>
          <w:szCs w:val="20"/>
        </w:rPr>
        <w:t xml:space="preserve"> точно представляват, от кой район, от коя област. Липсва публична информация, описваща съществени обстоятелства относно членовете на КС към министъра на земеделието и дейността им в </w:t>
      </w:r>
      <w:r w:rsidR="00FF600E" w:rsidRPr="00F00D6B">
        <w:rPr>
          <w:rFonts w:ascii="Verdana" w:eastAsia="Calibri" w:hAnsi="Verdana" w:cs="Times New Roman"/>
          <w:sz w:val="20"/>
          <w:szCs w:val="20"/>
        </w:rPr>
        <w:t>КС</w:t>
      </w:r>
      <w:r w:rsidRPr="00F00D6B">
        <w:rPr>
          <w:rFonts w:ascii="Verdana" w:eastAsia="Calibri" w:hAnsi="Verdana" w:cs="Times New Roman"/>
          <w:sz w:val="20"/>
          <w:szCs w:val="20"/>
        </w:rPr>
        <w:t>, в частност какви цели са си поставили, каква е визията им за развитие, какви са проблемите и какви са предложенията им за възможни решения, които биха искали да поставят пред институциите.</w:t>
      </w:r>
    </w:p>
    <w:p w:rsidR="00AB1926" w:rsidRPr="00F00D6B" w:rsidRDefault="00AB1926" w:rsidP="00735B85">
      <w:pPr>
        <w:spacing w:before="100" w:beforeAutospacing="1" w:after="120"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Определянето на представителността би спомогнала най – вече за комуникацията с институциите. Създаването на обединения в конкретен бранш на регионален, областен и национален признак е напълно възможно в сектора и полезно с оглед спецификата, както на съответния бранш, така и на особеностите на различните райони и области. Наблюдавайки изследвания период има относително постоянство в регистрацията на земеделски стопани в конкретни области</w:t>
      </w:r>
      <w:r w:rsidR="0059242F" w:rsidRPr="00F00D6B">
        <w:rPr>
          <w:rFonts w:ascii="Verdana" w:eastAsia="Calibri" w:hAnsi="Verdana" w:cs="Times New Roman"/>
          <w:i/>
          <w:sz w:val="20"/>
          <w:szCs w:val="20"/>
        </w:rPr>
        <w:t xml:space="preserve"> - </w:t>
      </w:r>
      <w:r w:rsidR="0059242F" w:rsidRPr="00F00D6B">
        <w:rPr>
          <w:rFonts w:ascii="Verdana" w:eastAsia="Calibri" w:hAnsi="Verdana" w:cs="Times New Roman"/>
          <w:bCs/>
          <w:iCs/>
          <w:sz w:val="20"/>
          <w:szCs w:val="20"/>
        </w:rPr>
        <w:t>т</w:t>
      </w:r>
      <w:r w:rsidR="00CC5A3A" w:rsidRPr="00F00D6B">
        <w:rPr>
          <w:rFonts w:ascii="Verdana" w:eastAsia="Calibri" w:hAnsi="Verdana" w:cs="Times New Roman"/>
          <w:bCs/>
          <w:iCs/>
          <w:sz w:val="20"/>
          <w:szCs w:val="20"/>
        </w:rPr>
        <w:t>абл. 6 – 10</w:t>
      </w:r>
      <w:r w:rsidR="0059242F" w:rsidRPr="00F00D6B">
        <w:rPr>
          <w:rFonts w:ascii="Verdana" w:eastAsia="Calibri" w:hAnsi="Verdana" w:cs="Times New Roman"/>
          <w:bCs/>
          <w:iCs/>
          <w:sz w:val="20"/>
          <w:szCs w:val="20"/>
        </w:rPr>
        <w:t xml:space="preserve"> от </w:t>
      </w:r>
      <w:r w:rsidR="0059242F" w:rsidRPr="00F00D6B">
        <w:rPr>
          <w:rFonts w:ascii="Verdana" w:hAnsi="Verdana"/>
          <w:bCs/>
          <w:iCs/>
          <w:sz w:val="20"/>
          <w:szCs w:val="20"/>
        </w:rPr>
        <w:t>Приложение 3</w:t>
      </w:r>
      <w:r w:rsidR="0059242F" w:rsidRPr="00F00D6B">
        <w:rPr>
          <w:rFonts w:ascii="Verdana" w:hAnsi="Verdana"/>
          <w:sz w:val="20"/>
          <w:szCs w:val="20"/>
        </w:rPr>
        <w:t xml:space="preserve"> към настоящия Доклад</w:t>
      </w:r>
      <w:r w:rsidRPr="00F00D6B">
        <w:rPr>
          <w:rFonts w:ascii="Verdana" w:eastAsia="Calibri" w:hAnsi="Verdana" w:cs="Times New Roman"/>
          <w:sz w:val="20"/>
          <w:szCs w:val="20"/>
        </w:rPr>
        <w:t>.</w:t>
      </w:r>
    </w:p>
    <w:p w:rsidR="00AB1926" w:rsidRPr="00F00D6B" w:rsidRDefault="00AB1926" w:rsidP="00735B85">
      <w:pPr>
        <w:spacing w:before="100" w:beforeAutospacing="1" w:after="120"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 xml:space="preserve">Създаването на обединения в различните браншове на регионално, областно и национално ниво, не би било пречка с оглед на факта, че не съществува възпрепятстващо обстоятелство по отношение на брой регистрирани земеделски стопани в даден район или област.  </w:t>
      </w:r>
    </w:p>
    <w:p w:rsidR="00AB1926" w:rsidRPr="00F00D6B" w:rsidRDefault="00AB1926" w:rsidP="00735B85">
      <w:pPr>
        <w:spacing w:before="100" w:beforeAutospacing="1" w:after="120"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Като пример са използвани представените в МЗм браншове, подпомагащи министъра на земеделието по отношение на дейността му при осъществяването на държавната политика в областта на животновъдството.</w:t>
      </w:r>
    </w:p>
    <w:p w:rsidR="00AB1926" w:rsidRPr="00F00D6B" w:rsidRDefault="00AB1926" w:rsidP="00735B85">
      <w:pPr>
        <w:spacing w:before="100" w:beforeAutospacing="1" w:after="120"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lastRenderedPageBreak/>
        <w:t>Регистрираните земеделски стопани в бранша на „Говедовъдство</w:t>
      </w:r>
      <w:r w:rsidR="00CC54C7" w:rsidRPr="00F00D6B">
        <w:rPr>
          <w:rFonts w:ascii="Verdana" w:eastAsia="Calibri" w:hAnsi="Verdana" w:cs="Times New Roman"/>
          <w:sz w:val="20"/>
          <w:szCs w:val="20"/>
        </w:rPr>
        <w:t>“</w:t>
      </w:r>
      <w:r w:rsidRPr="00F00D6B">
        <w:rPr>
          <w:rFonts w:ascii="Verdana" w:eastAsia="Calibri" w:hAnsi="Verdana" w:cs="Times New Roman"/>
          <w:sz w:val="20"/>
          <w:szCs w:val="20"/>
        </w:rPr>
        <w:t xml:space="preserve"> и </w:t>
      </w:r>
      <w:r w:rsidR="00CC54C7" w:rsidRPr="00F00D6B">
        <w:rPr>
          <w:rFonts w:ascii="Verdana" w:eastAsia="Calibri" w:hAnsi="Verdana" w:cs="Times New Roman"/>
          <w:sz w:val="20"/>
          <w:szCs w:val="20"/>
        </w:rPr>
        <w:t>„</w:t>
      </w:r>
      <w:r w:rsidRPr="00F00D6B">
        <w:rPr>
          <w:rFonts w:ascii="Verdana" w:eastAsia="Calibri" w:hAnsi="Verdana" w:cs="Times New Roman"/>
          <w:sz w:val="20"/>
          <w:szCs w:val="20"/>
        </w:rPr>
        <w:t>Биволовъдство“ представляват 46% от всички стопанства в страната. За пример са използвани първата и последната стопански години от изследвания период</w:t>
      </w:r>
      <w:r w:rsidR="00EC7DE9" w:rsidRPr="00F00D6B">
        <w:rPr>
          <w:rFonts w:ascii="Verdana" w:eastAsia="Calibri" w:hAnsi="Verdana" w:cs="Times New Roman"/>
          <w:sz w:val="20"/>
          <w:szCs w:val="20"/>
        </w:rPr>
        <w:t>.</w:t>
      </w:r>
    </w:p>
    <w:p w:rsidR="00AB1926" w:rsidRPr="00F00D6B" w:rsidRDefault="000A70F3" w:rsidP="00735B85">
      <w:pPr>
        <w:spacing w:before="100" w:beforeAutospacing="1" w:after="120"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 xml:space="preserve">Видно от табл. 1 </w:t>
      </w:r>
      <w:r w:rsidR="00A3301A" w:rsidRPr="00F00D6B">
        <w:rPr>
          <w:rFonts w:ascii="Verdana" w:eastAsia="Calibri" w:hAnsi="Verdana" w:cs="Times New Roman"/>
          <w:sz w:val="20"/>
          <w:szCs w:val="20"/>
        </w:rPr>
        <w:t>от Приложение 3</w:t>
      </w:r>
      <w:r w:rsidR="00921203" w:rsidRPr="00F00D6B">
        <w:rPr>
          <w:rFonts w:ascii="Verdana" w:hAnsi="Verdana"/>
          <w:sz w:val="20"/>
          <w:szCs w:val="20"/>
        </w:rPr>
        <w:t xml:space="preserve"> към </w:t>
      </w:r>
      <w:r w:rsidR="007F7778" w:rsidRPr="00F00D6B">
        <w:rPr>
          <w:rFonts w:ascii="Verdana" w:hAnsi="Verdana"/>
          <w:sz w:val="20"/>
          <w:szCs w:val="20"/>
        </w:rPr>
        <w:t>настоящия</w:t>
      </w:r>
      <w:r w:rsidR="00921203" w:rsidRPr="00F00D6B">
        <w:rPr>
          <w:rFonts w:ascii="Verdana" w:hAnsi="Verdana"/>
          <w:sz w:val="20"/>
          <w:szCs w:val="20"/>
        </w:rPr>
        <w:t xml:space="preserve"> Доклад</w:t>
      </w:r>
      <w:r w:rsidR="005E3884" w:rsidRPr="00F00D6B">
        <w:rPr>
          <w:rFonts w:ascii="Verdana" w:eastAsia="Calibri" w:hAnsi="Verdana" w:cs="Times New Roman"/>
          <w:sz w:val="20"/>
          <w:szCs w:val="20"/>
        </w:rPr>
        <w:t xml:space="preserve"> за стопанска 2017 -2018</w:t>
      </w:r>
      <w:r w:rsidR="00AB1926" w:rsidRPr="00F00D6B">
        <w:rPr>
          <w:rFonts w:ascii="Verdana" w:eastAsia="Calibri" w:hAnsi="Verdana" w:cs="Times New Roman"/>
          <w:sz w:val="20"/>
          <w:szCs w:val="20"/>
        </w:rPr>
        <w:t xml:space="preserve"> г. регистрираните земеделски стопани в браншове „Говедовъдство“ и „Биволовъдство“ са  почти в едни и същи области. Само при тези браншове се наблюдава една и съща концентрация на стопанства в едни и същи райони, както и известна еднородност </w:t>
      </w:r>
      <w:r w:rsidR="00EC7DE9" w:rsidRPr="00F00D6B">
        <w:rPr>
          <w:rFonts w:ascii="Verdana" w:eastAsia="Calibri" w:hAnsi="Verdana" w:cs="Times New Roman"/>
          <w:sz w:val="20"/>
          <w:szCs w:val="20"/>
        </w:rPr>
        <w:t xml:space="preserve">- </w:t>
      </w:r>
      <w:r w:rsidR="00AB1926" w:rsidRPr="00F00D6B">
        <w:rPr>
          <w:rFonts w:ascii="Verdana" w:eastAsia="Calibri" w:hAnsi="Verdana" w:cs="Times New Roman"/>
          <w:sz w:val="20"/>
          <w:szCs w:val="20"/>
        </w:rPr>
        <w:t xml:space="preserve">фиг. </w:t>
      </w:r>
      <w:r w:rsidR="00EC7DE9" w:rsidRPr="00F00D6B">
        <w:rPr>
          <w:rFonts w:ascii="Verdana" w:eastAsia="Calibri" w:hAnsi="Verdana" w:cs="Times New Roman"/>
          <w:sz w:val="20"/>
          <w:szCs w:val="20"/>
        </w:rPr>
        <w:t xml:space="preserve">5 </w:t>
      </w:r>
      <w:r w:rsidR="00921203" w:rsidRPr="00F00D6B">
        <w:rPr>
          <w:rFonts w:ascii="Verdana" w:hAnsi="Verdana"/>
          <w:sz w:val="20"/>
          <w:szCs w:val="20"/>
        </w:rPr>
        <w:t xml:space="preserve">от </w:t>
      </w:r>
      <w:r w:rsidR="00921203" w:rsidRPr="00F00D6B">
        <w:rPr>
          <w:rFonts w:ascii="Verdana" w:hAnsi="Verdana"/>
          <w:bCs/>
          <w:iCs/>
          <w:sz w:val="20"/>
          <w:szCs w:val="20"/>
        </w:rPr>
        <w:t>Приложение 2</w:t>
      </w:r>
      <w:r w:rsidR="00921203" w:rsidRPr="00F00D6B">
        <w:rPr>
          <w:rFonts w:ascii="Verdana" w:hAnsi="Verdana"/>
          <w:sz w:val="20"/>
          <w:szCs w:val="20"/>
        </w:rPr>
        <w:t xml:space="preserve"> към настоящия Доклад</w:t>
      </w:r>
      <w:r w:rsidR="00AB1926" w:rsidRPr="00F00D6B">
        <w:rPr>
          <w:rFonts w:ascii="Verdana" w:eastAsia="Calibri" w:hAnsi="Verdana" w:cs="Times New Roman"/>
          <w:sz w:val="20"/>
          <w:szCs w:val="20"/>
        </w:rPr>
        <w:t xml:space="preserve">. </w:t>
      </w:r>
    </w:p>
    <w:p w:rsidR="00AB1926" w:rsidRPr="00F00D6B" w:rsidRDefault="00AB1926" w:rsidP="00735B85">
      <w:pPr>
        <w:spacing w:before="100" w:beforeAutospacing="1" w:after="120"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 xml:space="preserve">Обобщено </w:t>
      </w:r>
      <w:r w:rsidR="003B6B03">
        <w:rPr>
          <w:rFonts w:ascii="Verdana" w:eastAsia="Calibri" w:hAnsi="Verdana" w:cs="Times New Roman"/>
          <w:sz w:val="20"/>
          <w:szCs w:val="20"/>
        </w:rPr>
        <w:t>–</w:t>
      </w:r>
      <w:r w:rsidR="00EC7DE9" w:rsidRPr="00F00D6B">
        <w:rPr>
          <w:rFonts w:ascii="Verdana" w:eastAsia="Calibri" w:hAnsi="Verdana" w:cs="Times New Roman"/>
          <w:sz w:val="20"/>
          <w:szCs w:val="20"/>
        </w:rPr>
        <w:t xml:space="preserve"> ф</w:t>
      </w:r>
      <w:r w:rsidR="00CC5A3A" w:rsidRPr="00F00D6B">
        <w:rPr>
          <w:rFonts w:ascii="Verdana" w:eastAsia="Calibri" w:hAnsi="Verdana" w:cs="Times New Roman"/>
          <w:sz w:val="20"/>
          <w:szCs w:val="20"/>
        </w:rPr>
        <w:t>иг. 5</w:t>
      </w:r>
      <w:r w:rsidR="00921203" w:rsidRPr="00F00D6B">
        <w:rPr>
          <w:rFonts w:ascii="Verdana" w:hAnsi="Verdana"/>
          <w:sz w:val="20"/>
          <w:szCs w:val="20"/>
        </w:rPr>
        <w:t xml:space="preserve"> от </w:t>
      </w:r>
      <w:r w:rsidR="00A3301A" w:rsidRPr="00F00D6B">
        <w:rPr>
          <w:rFonts w:ascii="Verdana" w:hAnsi="Verdana"/>
          <w:bCs/>
          <w:iCs/>
          <w:sz w:val="20"/>
          <w:szCs w:val="20"/>
        </w:rPr>
        <w:t xml:space="preserve">Приложение </w:t>
      </w:r>
      <w:r w:rsidR="00CC54C7" w:rsidRPr="00F00D6B">
        <w:rPr>
          <w:rFonts w:ascii="Verdana" w:hAnsi="Verdana"/>
          <w:bCs/>
          <w:iCs/>
          <w:sz w:val="20"/>
          <w:szCs w:val="20"/>
        </w:rPr>
        <w:t xml:space="preserve">2 </w:t>
      </w:r>
      <w:r w:rsidR="00921203" w:rsidRPr="00F00D6B">
        <w:rPr>
          <w:rFonts w:ascii="Verdana" w:hAnsi="Verdana"/>
          <w:sz w:val="20"/>
          <w:szCs w:val="20"/>
        </w:rPr>
        <w:t>към настоящия Доклад</w:t>
      </w:r>
      <w:r w:rsidR="00EC7DE9" w:rsidRPr="00F00D6B">
        <w:rPr>
          <w:rFonts w:ascii="Verdana" w:eastAsia="Calibri" w:hAnsi="Verdana" w:cs="Times New Roman"/>
          <w:sz w:val="20"/>
          <w:szCs w:val="20"/>
        </w:rPr>
        <w:t>,</w:t>
      </w:r>
      <w:r w:rsidRPr="00F00D6B">
        <w:rPr>
          <w:rFonts w:ascii="Verdana" w:eastAsia="Calibri" w:hAnsi="Verdana" w:cs="Times New Roman"/>
          <w:sz w:val="20"/>
          <w:szCs w:val="20"/>
        </w:rPr>
        <w:t xml:space="preserve"> за</w:t>
      </w:r>
      <w:r w:rsidR="005E3884" w:rsidRPr="00F00D6B">
        <w:rPr>
          <w:rFonts w:ascii="Verdana" w:eastAsia="Calibri" w:hAnsi="Verdana" w:cs="Times New Roman"/>
          <w:sz w:val="20"/>
          <w:szCs w:val="20"/>
        </w:rPr>
        <w:t xml:space="preserve"> стопанска 2017 -2018</w:t>
      </w:r>
      <w:r w:rsidRPr="00F00D6B">
        <w:rPr>
          <w:rFonts w:ascii="Verdana" w:eastAsia="Calibri" w:hAnsi="Verdana" w:cs="Times New Roman"/>
          <w:sz w:val="20"/>
          <w:szCs w:val="20"/>
        </w:rPr>
        <w:t xml:space="preserve"> г. регистрирани земеделски стопани и в двата бранша имат сходно местонахождение по области на регистрация и са концентрирани основно в области Кърджали, Благоевград, Хасково, Пловдив, София област, Бургас, Сливен и Враца, като няма област, в която да няма регистрирани земеделски стопанства и от двата сектора. </w:t>
      </w:r>
    </w:p>
    <w:p w:rsidR="00AB1926" w:rsidRPr="00F00D6B" w:rsidRDefault="00AB1926" w:rsidP="00735B85">
      <w:pPr>
        <w:spacing w:before="100" w:beforeAutospacing="1" w:after="120"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При желание от страна на бранша не съществува пречка представителността им да бъде обособена на регионално и областно ниво и формирана на национално.</w:t>
      </w:r>
    </w:p>
    <w:p w:rsidR="00AB1926" w:rsidRPr="00F00D6B" w:rsidRDefault="00AB1926" w:rsidP="00735B85">
      <w:pPr>
        <w:spacing w:before="100" w:beforeAutospacing="1" w:after="120" w:line="360" w:lineRule="auto"/>
        <w:ind w:firstLine="708"/>
        <w:jc w:val="both"/>
        <w:rPr>
          <w:rFonts w:ascii="Verdana" w:eastAsia="Calibri" w:hAnsi="Verdana" w:cs="Times New Roman"/>
          <w:sz w:val="20"/>
          <w:szCs w:val="20"/>
        </w:rPr>
      </w:pPr>
      <w:r w:rsidRPr="00F00D6B">
        <w:rPr>
          <w:rFonts w:ascii="Verdana" w:eastAsia="Calibri" w:hAnsi="Verdana" w:cs="Times New Roman"/>
          <w:sz w:val="20"/>
          <w:szCs w:val="20"/>
        </w:rPr>
        <w:t>В бранша на овцевъдството също се наблюдава концентрация на регистрирани земеделски стопани в няколко области Благоевград, Кърджали, София област, Хасково, Бургас, но такива има и в останалите области</w:t>
      </w:r>
      <w:r w:rsidR="005E3884" w:rsidRPr="00F00D6B">
        <w:rPr>
          <w:rFonts w:ascii="Verdana" w:eastAsia="Calibri" w:hAnsi="Verdana" w:cs="Times New Roman"/>
          <w:sz w:val="20"/>
          <w:szCs w:val="20"/>
        </w:rPr>
        <w:t xml:space="preserve"> </w:t>
      </w:r>
      <w:r w:rsidR="003B6B03">
        <w:rPr>
          <w:rFonts w:ascii="Verdana" w:eastAsia="Calibri" w:hAnsi="Verdana" w:cs="Times New Roman"/>
          <w:sz w:val="20"/>
          <w:szCs w:val="20"/>
        </w:rPr>
        <w:t>–</w:t>
      </w:r>
      <w:r w:rsidR="00B92690" w:rsidRPr="00F00D6B">
        <w:rPr>
          <w:rFonts w:ascii="Verdana" w:eastAsia="Calibri" w:hAnsi="Verdana" w:cs="Times New Roman"/>
          <w:sz w:val="20"/>
          <w:szCs w:val="20"/>
        </w:rPr>
        <w:t xml:space="preserve"> фиг. 9 и фиг. 9.1</w:t>
      </w:r>
      <w:r w:rsidR="00B92690" w:rsidRPr="00F00D6B">
        <w:rPr>
          <w:rFonts w:ascii="Verdana" w:hAnsi="Verdana"/>
          <w:sz w:val="20"/>
          <w:szCs w:val="20"/>
        </w:rPr>
        <w:t xml:space="preserve"> от </w:t>
      </w:r>
      <w:r w:rsidR="00B92690" w:rsidRPr="00F00D6B">
        <w:rPr>
          <w:rFonts w:ascii="Verdana" w:hAnsi="Verdana"/>
          <w:bCs/>
          <w:iCs/>
          <w:sz w:val="20"/>
          <w:szCs w:val="20"/>
        </w:rPr>
        <w:t xml:space="preserve">Приложение 2 </w:t>
      </w:r>
      <w:r w:rsidR="00B92690" w:rsidRPr="00F00D6B">
        <w:rPr>
          <w:rFonts w:ascii="Verdana" w:hAnsi="Verdana"/>
          <w:sz w:val="20"/>
          <w:szCs w:val="20"/>
        </w:rPr>
        <w:t>към настоящия Доклад</w:t>
      </w:r>
      <w:r w:rsidRPr="00F00D6B">
        <w:rPr>
          <w:rFonts w:ascii="Verdana" w:eastAsia="Calibri" w:hAnsi="Verdana" w:cs="Times New Roman"/>
          <w:sz w:val="20"/>
          <w:szCs w:val="20"/>
        </w:rPr>
        <w:t xml:space="preserve">. </w:t>
      </w:r>
    </w:p>
    <w:p w:rsidR="007F7778" w:rsidRPr="00F00D6B" w:rsidRDefault="00AB1926" w:rsidP="00735B85">
      <w:pPr>
        <w:spacing w:before="100" w:beforeAutospacing="1" w:after="120"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 xml:space="preserve">Прегледа </w:t>
      </w:r>
      <w:r w:rsidR="00B716A1" w:rsidRPr="00F00D6B">
        <w:rPr>
          <w:rFonts w:ascii="Verdana" w:eastAsia="Calibri" w:hAnsi="Verdana" w:cs="Times New Roman"/>
          <w:sz w:val="20"/>
          <w:szCs w:val="20"/>
        </w:rPr>
        <w:t xml:space="preserve">и </w:t>
      </w:r>
      <w:r w:rsidRPr="00F00D6B">
        <w:rPr>
          <w:rFonts w:ascii="Verdana" w:eastAsia="Calibri" w:hAnsi="Verdana" w:cs="Times New Roman"/>
          <w:sz w:val="20"/>
          <w:szCs w:val="20"/>
        </w:rPr>
        <w:t xml:space="preserve">на данните </w:t>
      </w:r>
      <w:r w:rsidR="003B6B03">
        <w:rPr>
          <w:rFonts w:ascii="Verdana" w:eastAsia="Calibri" w:hAnsi="Verdana" w:cs="Times New Roman"/>
          <w:sz w:val="20"/>
          <w:szCs w:val="20"/>
        </w:rPr>
        <w:t>–</w:t>
      </w:r>
      <w:r w:rsidR="00B716A1" w:rsidRPr="00F00D6B">
        <w:rPr>
          <w:rFonts w:ascii="Verdana" w:eastAsia="Calibri" w:hAnsi="Verdana" w:cs="Times New Roman"/>
          <w:sz w:val="20"/>
          <w:szCs w:val="20"/>
        </w:rPr>
        <w:t xml:space="preserve"> </w:t>
      </w:r>
      <w:r w:rsidR="00A3301A" w:rsidRPr="00F00D6B">
        <w:rPr>
          <w:rFonts w:ascii="Verdana" w:eastAsia="Calibri" w:hAnsi="Verdana" w:cs="Times New Roman"/>
          <w:sz w:val="20"/>
          <w:szCs w:val="20"/>
        </w:rPr>
        <w:t>табл. 2</w:t>
      </w:r>
      <w:r w:rsidR="00B716A1" w:rsidRPr="00F00D6B">
        <w:rPr>
          <w:rFonts w:ascii="Verdana" w:eastAsia="Calibri" w:hAnsi="Verdana" w:cs="Times New Roman"/>
          <w:sz w:val="20"/>
          <w:szCs w:val="20"/>
        </w:rPr>
        <w:t xml:space="preserve"> </w:t>
      </w:r>
      <w:r w:rsidR="00B716A1" w:rsidRPr="00F00D6B">
        <w:rPr>
          <w:rFonts w:ascii="Verdana" w:hAnsi="Verdana"/>
          <w:sz w:val="20"/>
          <w:szCs w:val="20"/>
        </w:rPr>
        <w:t xml:space="preserve">от </w:t>
      </w:r>
      <w:r w:rsidR="00B716A1" w:rsidRPr="00F00D6B">
        <w:rPr>
          <w:rFonts w:ascii="Verdana" w:hAnsi="Verdana"/>
          <w:bCs/>
          <w:iCs/>
          <w:sz w:val="20"/>
          <w:szCs w:val="20"/>
        </w:rPr>
        <w:t>Приложение 3</w:t>
      </w:r>
      <w:r w:rsidR="00B716A1" w:rsidRPr="00F00D6B">
        <w:rPr>
          <w:rFonts w:ascii="Verdana" w:hAnsi="Verdana"/>
          <w:sz w:val="20"/>
          <w:szCs w:val="20"/>
        </w:rPr>
        <w:t xml:space="preserve"> към настоящия Доклад</w:t>
      </w:r>
      <w:r w:rsidRPr="00F00D6B">
        <w:rPr>
          <w:rFonts w:ascii="Verdana" w:eastAsia="Calibri" w:hAnsi="Verdana" w:cs="Times New Roman"/>
          <w:sz w:val="20"/>
          <w:szCs w:val="20"/>
        </w:rPr>
        <w:t xml:space="preserve"> за стопанска година 2021 </w:t>
      </w:r>
      <w:r w:rsidR="003B6B03">
        <w:rPr>
          <w:rFonts w:ascii="Verdana" w:eastAsia="Calibri" w:hAnsi="Verdana" w:cs="Times New Roman"/>
          <w:sz w:val="20"/>
          <w:szCs w:val="20"/>
        </w:rPr>
        <w:t>–</w:t>
      </w:r>
      <w:r w:rsidR="00921203" w:rsidRPr="00F00D6B">
        <w:rPr>
          <w:rFonts w:ascii="Verdana" w:eastAsia="Calibri" w:hAnsi="Verdana" w:cs="Times New Roman"/>
          <w:sz w:val="20"/>
          <w:szCs w:val="20"/>
        </w:rPr>
        <w:t xml:space="preserve"> </w:t>
      </w:r>
      <w:r w:rsidR="005E3884" w:rsidRPr="00F00D6B">
        <w:rPr>
          <w:rFonts w:ascii="Verdana" w:eastAsia="Calibri" w:hAnsi="Verdana" w:cs="Times New Roman"/>
          <w:sz w:val="20"/>
          <w:szCs w:val="20"/>
        </w:rPr>
        <w:t>2022</w:t>
      </w:r>
      <w:r w:rsidRPr="00F00D6B">
        <w:rPr>
          <w:rFonts w:ascii="Verdana" w:eastAsia="Calibri" w:hAnsi="Verdana" w:cs="Times New Roman"/>
          <w:sz w:val="20"/>
          <w:szCs w:val="20"/>
        </w:rPr>
        <w:t xml:space="preserve"> г. от изследвания период показват, че земеделските стопани в браншове „Говедовъдство</w:t>
      </w:r>
      <w:r w:rsidR="00CC54C7" w:rsidRPr="00F00D6B">
        <w:rPr>
          <w:rFonts w:ascii="Verdana" w:eastAsia="Calibri" w:hAnsi="Verdana" w:cs="Times New Roman"/>
          <w:sz w:val="20"/>
          <w:szCs w:val="20"/>
        </w:rPr>
        <w:t>“</w:t>
      </w:r>
      <w:r w:rsidRPr="00F00D6B">
        <w:rPr>
          <w:rFonts w:ascii="Verdana" w:eastAsia="Calibri" w:hAnsi="Verdana" w:cs="Times New Roman"/>
          <w:sz w:val="20"/>
          <w:szCs w:val="20"/>
        </w:rPr>
        <w:t xml:space="preserve"> и </w:t>
      </w:r>
      <w:r w:rsidR="00CC54C7" w:rsidRPr="00F00D6B">
        <w:rPr>
          <w:rFonts w:ascii="Verdana" w:eastAsia="Calibri" w:hAnsi="Verdana" w:cs="Times New Roman"/>
          <w:sz w:val="20"/>
          <w:szCs w:val="20"/>
        </w:rPr>
        <w:t>„</w:t>
      </w:r>
      <w:r w:rsidRPr="00F00D6B">
        <w:rPr>
          <w:rFonts w:ascii="Verdana" w:eastAsia="Calibri" w:hAnsi="Verdana" w:cs="Times New Roman"/>
          <w:sz w:val="20"/>
          <w:szCs w:val="20"/>
        </w:rPr>
        <w:t>Биволовъдство“ са отново концентрирани основно в области Кърджали, Благоевград, Хасково, Пловдив, София област, Бургас и Сливен, промяна в годините има основно в области Враца, Пазарджик, Смолян и Стара Загора.</w:t>
      </w:r>
      <w:r w:rsidR="006A049E" w:rsidRPr="00F00D6B">
        <w:rPr>
          <w:rFonts w:ascii="Verdana" w:eastAsia="Calibri" w:hAnsi="Verdana" w:cs="Times New Roman"/>
          <w:sz w:val="20"/>
          <w:szCs w:val="20"/>
        </w:rPr>
        <w:t xml:space="preserve"> </w:t>
      </w:r>
    </w:p>
    <w:p w:rsidR="00AB1926" w:rsidRPr="00F00D6B" w:rsidRDefault="00B716A1" w:rsidP="00735B85">
      <w:pPr>
        <w:spacing w:before="100" w:beforeAutospacing="1" w:after="120"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И за стопанска 2021 -2022 г.</w:t>
      </w:r>
      <w:r w:rsidR="00AB1926" w:rsidRPr="00F00D6B">
        <w:rPr>
          <w:rFonts w:ascii="Verdana" w:eastAsia="Calibri" w:hAnsi="Verdana" w:cs="Times New Roman"/>
          <w:sz w:val="20"/>
          <w:szCs w:val="20"/>
        </w:rPr>
        <w:t xml:space="preserve"> </w:t>
      </w:r>
      <w:r w:rsidRPr="00F00D6B">
        <w:rPr>
          <w:rFonts w:ascii="Verdana" w:eastAsia="Calibri" w:hAnsi="Verdana" w:cs="Times New Roman"/>
          <w:sz w:val="20"/>
          <w:szCs w:val="20"/>
        </w:rPr>
        <w:t>данните показват, че регистрирани</w:t>
      </w:r>
      <w:r w:rsidR="00AB1926" w:rsidRPr="00F00D6B">
        <w:rPr>
          <w:rFonts w:ascii="Verdana" w:eastAsia="Calibri" w:hAnsi="Verdana" w:cs="Times New Roman"/>
          <w:sz w:val="20"/>
          <w:szCs w:val="20"/>
        </w:rPr>
        <w:t xml:space="preserve"> животновъдни обекти в браншове „Говедовъдство“ и „Биволо</w:t>
      </w:r>
      <w:r w:rsidR="005E3884" w:rsidRPr="00F00D6B">
        <w:rPr>
          <w:rFonts w:ascii="Verdana" w:eastAsia="Calibri" w:hAnsi="Verdana" w:cs="Times New Roman"/>
          <w:sz w:val="20"/>
          <w:szCs w:val="20"/>
        </w:rPr>
        <w:t>въдство“ има във всички области, като</w:t>
      </w:r>
      <w:r w:rsidR="00AB1926" w:rsidRPr="00F00D6B">
        <w:rPr>
          <w:rFonts w:ascii="Verdana" w:eastAsia="Calibri" w:hAnsi="Verdana" w:cs="Times New Roman"/>
          <w:sz w:val="20"/>
          <w:szCs w:val="20"/>
        </w:rPr>
        <w:t xml:space="preserve"> регистрираните животновъдни стопанства в тези браншове са 51 % от всички стопанства в сектора. </w:t>
      </w:r>
      <w:r w:rsidR="005E3884" w:rsidRPr="00F00D6B">
        <w:rPr>
          <w:rFonts w:ascii="Verdana" w:eastAsia="Calibri" w:hAnsi="Verdana" w:cs="Times New Roman"/>
          <w:sz w:val="20"/>
          <w:szCs w:val="20"/>
        </w:rPr>
        <w:t>О</w:t>
      </w:r>
      <w:r w:rsidR="00AB1926" w:rsidRPr="00F00D6B">
        <w:rPr>
          <w:rFonts w:ascii="Verdana" w:eastAsia="Calibri" w:hAnsi="Verdana" w:cs="Times New Roman"/>
          <w:sz w:val="20"/>
          <w:szCs w:val="20"/>
        </w:rPr>
        <w:t xml:space="preserve">бобщено </w:t>
      </w:r>
      <w:r w:rsidR="005E3884" w:rsidRPr="00F00D6B">
        <w:rPr>
          <w:rFonts w:ascii="Verdana" w:eastAsia="Calibri" w:hAnsi="Verdana" w:cs="Times New Roman"/>
          <w:sz w:val="20"/>
          <w:szCs w:val="20"/>
        </w:rPr>
        <w:t xml:space="preserve">във </w:t>
      </w:r>
      <w:r w:rsidR="00AB1926" w:rsidRPr="00F00D6B">
        <w:rPr>
          <w:rFonts w:ascii="Verdana" w:eastAsia="Calibri" w:hAnsi="Verdana" w:cs="Times New Roman"/>
          <w:sz w:val="20"/>
          <w:szCs w:val="20"/>
        </w:rPr>
        <w:t xml:space="preserve">фиг. </w:t>
      </w:r>
      <w:r w:rsidR="00B92690" w:rsidRPr="00F00D6B">
        <w:rPr>
          <w:rFonts w:ascii="Verdana" w:eastAsia="Calibri" w:hAnsi="Verdana" w:cs="Times New Roman"/>
          <w:sz w:val="20"/>
          <w:szCs w:val="20"/>
        </w:rPr>
        <w:t>7</w:t>
      </w:r>
      <w:r w:rsidR="00921203" w:rsidRPr="00F00D6B">
        <w:rPr>
          <w:rFonts w:ascii="Verdana" w:hAnsi="Verdana"/>
          <w:sz w:val="20"/>
          <w:szCs w:val="20"/>
        </w:rPr>
        <w:t xml:space="preserve"> от </w:t>
      </w:r>
      <w:r w:rsidR="00921203" w:rsidRPr="00F00D6B">
        <w:rPr>
          <w:rFonts w:ascii="Verdana" w:hAnsi="Verdana"/>
          <w:bCs/>
          <w:iCs/>
          <w:sz w:val="20"/>
          <w:szCs w:val="20"/>
        </w:rPr>
        <w:t>Приложение 2</w:t>
      </w:r>
      <w:r w:rsidR="00921203" w:rsidRPr="00F00D6B">
        <w:rPr>
          <w:rFonts w:ascii="Verdana" w:hAnsi="Verdana"/>
          <w:sz w:val="20"/>
          <w:szCs w:val="20"/>
        </w:rPr>
        <w:t xml:space="preserve"> към настоящия Доклад</w:t>
      </w:r>
      <w:r w:rsidR="00AB1926" w:rsidRPr="00F00D6B">
        <w:rPr>
          <w:rFonts w:ascii="Verdana" w:eastAsia="Calibri" w:hAnsi="Verdana" w:cs="Times New Roman"/>
          <w:sz w:val="20"/>
          <w:szCs w:val="20"/>
        </w:rPr>
        <w:t xml:space="preserve"> ситуацията е без промяна,</w:t>
      </w:r>
      <w:r w:rsidR="005E3884" w:rsidRPr="00F00D6B">
        <w:rPr>
          <w:rFonts w:ascii="Verdana" w:eastAsia="Calibri" w:hAnsi="Verdana" w:cs="Times New Roman"/>
          <w:sz w:val="20"/>
          <w:szCs w:val="20"/>
        </w:rPr>
        <w:t xml:space="preserve"> като</w:t>
      </w:r>
      <w:r w:rsidR="00AB1926" w:rsidRPr="00F00D6B">
        <w:rPr>
          <w:rFonts w:ascii="Verdana" w:eastAsia="Calibri" w:hAnsi="Verdana" w:cs="Times New Roman"/>
          <w:sz w:val="20"/>
          <w:szCs w:val="20"/>
        </w:rPr>
        <w:t xml:space="preserve"> отново само при браншове „Говедовъдство“ и „Биволовъдство“ се наблюдава концентрация на стопанства в едни и същи райони. </w:t>
      </w:r>
    </w:p>
    <w:p w:rsidR="00AB1926" w:rsidRPr="00F00D6B" w:rsidRDefault="007F7778" w:rsidP="00735B85">
      <w:pPr>
        <w:spacing w:before="100" w:beforeAutospacing="1" w:after="120" w:line="360" w:lineRule="auto"/>
        <w:ind w:firstLine="567"/>
        <w:jc w:val="both"/>
        <w:rPr>
          <w:rFonts w:ascii="Verdana" w:eastAsia="Calibri" w:hAnsi="Verdana" w:cs="Times New Roman"/>
          <w:sz w:val="20"/>
          <w:szCs w:val="20"/>
        </w:rPr>
      </w:pPr>
      <w:r w:rsidRPr="00F00D6B">
        <w:rPr>
          <w:rFonts w:ascii="Verdana" w:eastAsia="Calibri" w:hAnsi="Verdana" w:cs="Times New Roman"/>
          <w:sz w:val="20"/>
          <w:szCs w:val="20"/>
        </w:rPr>
        <w:t xml:space="preserve">С оглед на </w:t>
      </w:r>
      <w:r w:rsidR="00B716A1" w:rsidRPr="00F00D6B">
        <w:rPr>
          <w:rFonts w:ascii="Verdana" w:eastAsia="Calibri" w:hAnsi="Verdana" w:cs="Times New Roman"/>
          <w:sz w:val="20"/>
          <w:szCs w:val="20"/>
        </w:rPr>
        <w:t xml:space="preserve">получените данни </w:t>
      </w:r>
      <w:r w:rsidR="00AB1926" w:rsidRPr="00F00D6B">
        <w:rPr>
          <w:rFonts w:ascii="Verdana" w:eastAsia="Calibri" w:hAnsi="Verdana" w:cs="Times New Roman"/>
          <w:sz w:val="20"/>
          <w:szCs w:val="20"/>
        </w:rPr>
        <w:t>за основните браншове</w:t>
      </w:r>
      <w:r w:rsidR="00921203" w:rsidRPr="00F00D6B">
        <w:rPr>
          <w:rFonts w:ascii="Verdana" w:hAnsi="Verdana"/>
          <w:sz w:val="20"/>
          <w:szCs w:val="20"/>
        </w:rPr>
        <w:t>,</w:t>
      </w:r>
      <w:r w:rsidR="00AB1926" w:rsidRPr="00F00D6B">
        <w:rPr>
          <w:rFonts w:ascii="Verdana" w:eastAsia="Calibri" w:hAnsi="Verdana" w:cs="Times New Roman"/>
          <w:sz w:val="20"/>
          <w:szCs w:val="20"/>
        </w:rPr>
        <w:t xml:space="preserve"> не съществува обстоятелство, което да възпрепятства създаването на обединения на регионално, национално и областно ниво.</w:t>
      </w:r>
    </w:p>
    <w:p w:rsidR="006803C8" w:rsidRPr="00F00D6B" w:rsidRDefault="006803C8" w:rsidP="006803C8">
      <w:pPr>
        <w:spacing w:line="360" w:lineRule="auto"/>
        <w:ind w:firstLine="720"/>
        <w:jc w:val="both"/>
        <w:rPr>
          <w:rFonts w:ascii="Verdana" w:hAnsi="Verdana"/>
          <w:sz w:val="20"/>
          <w:szCs w:val="20"/>
        </w:rPr>
      </w:pPr>
      <w:r w:rsidRPr="00F00D6B">
        <w:rPr>
          <w:rFonts w:ascii="Verdana" w:hAnsi="Verdana"/>
          <w:sz w:val="20"/>
          <w:szCs w:val="20"/>
        </w:rPr>
        <w:lastRenderedPageBreak/>
        <w:t>Необходимостта от нова правна рамка, уреждаща регистрирането на представителните браншови организации в сектор „Животновъдство“ би насърчила земеделските стопани и обединенията им, които представляват</w:t>
      </w:r>
      <w:r w:rsidR="009C721A" w:rsidRPr="00F00D6B">
        <w:rPr>
          <w:rFonts w:ascii="Verdana" w:hAnsi="Verdana"/>
          <w:sz w:val="20"/>
          <w:szCs w:val="20"/>
        </w:rPr>
        <w:t>,</w:t>
      </w:r>
      <w:r w:rsidR="00CD78BB" w:rsidRPr="00F00D6B">
        <w:rPr>
          <w:rFonts w:ascii="Verdana" w:hAnsi="Verdana"/>
          <w:sz w:val="20"/>
          <w:szCs w:val="20"/>
        </w:rPr>
        <w:t xml:space="preserve"> </w:t>
      </w:r>
      <w:r w:rsidRPr="00F00D6B">
        <w:rPr>
          <w:rFonts w:ascii="Verdana" w:hAnsi="Verdana"/>
          <w:sz w:val="20"/>
          <w:szCs w:val="20"/>
        </w:rPr>
        <w:t>да</w:t>
      </w:r>
      <w:r w:rsidR="00CD78BB" w:rsidRPr="00F00D6B">
        <w:rPr>
          <w:rFonts w:ascii="Verdana" w:hAnsi="Verdana"/>
          <w:sz w:val="20"/>
          <w:szCs w:val="20"/>
        </w:rPr>
        <w:t xml:space="preserve"> се обявят публично, което би </w:t>
      </w:r>
      <w:r w:rsidRPr="00F00D6B">
        <w:rPr>
          <w:rFonts w:ascii="Verdana" w:hAnsi="Verdana"/>
          <w:sz w:val="20"/>
          <w:szCs w:val="20"/>
        </w:rPr>
        <w:t xml:space="preserve">придало представителност и авторитет </w:t>
      </w:r>
      <w:r w:rsidR="00CD78BB" w:rsidRPr="00F00D6B">
        <w:rPr>
          <w:rFonts w:ascii="Verdana" w:hAnsi="Verdana"/>
          <w:sz w:val="20"/>
          <w:szCs w:val="20"/>
        </w:rPr>
        <w:t>на</w:t>
      </w:r>
      <w:r w:rsidRPr="00F00D6B">
        <w:rPr>
          <w:rFonts w:ascii="Verdana" w:hAnsi="Verdana"/>
          <w:sz w:val="20"/>
          <w:szCs w:val="20"/>
        </w:rPr>
        <w:t xml:space="preserve"> бранша в който функционират. Търсената яснота и прозрачно</w:t>
      </w:r>
      <w:r w:rsidR="009C721A" w:rsidRPr="00F00D6B">
        <w:rPr>
          <w:rFonts w:ascii="Verdana" w:hAnsi="Verdana"/>
          <w:sz w:val="20"/>
          <w:szCs w:val="20"/>
        </w:rPr>
        <w:t>ст</w:t>
      </w:r>
      <w:r w:rsidRPr="00F00D6B">
        <w:rPr>
          <w:rFonts w:ascii="Verdana" w:hAnsi="Verdana"/>
          <w:sz w:val="20"/>
          <w:szCs w:val="20"/>
        </w:rPr>
        <w:t xml:space="preserve"> значително би помогнала за регулиране на обществените отношения, свързани с обединяване и респективно защита на интересите на браншовете на национално, регионално и областно ниво. Целта е чрез нова правна рамка да се определи представителността на браншовите организации, на база няколко постижими критерии, което категорично би спомогнало и за адекватно прилагане на политиките, отнасящи се към функционирането даден бранш в съответния сектор. </w:t>
      </w:r>
    </w:p>
    <w:p w:rsidR="006803C8" w:rsidRPr="00F00D6B" w:rsidRDefault="006803C8" w:rsidP="006803C8">
      <w:pPr>
        <w:spacing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 xml:space="preserve">В основните браншове в „Животновъдство“ групирането по области и региони и области е ясно обособено. Данните от изследвания период показват, че тенденцията е една и съща и освен в представените в МЗм браншовете и във всички останали, почти не съществуват възпрепятстващи условия за създаване на представителни обединения. </w:t>
      </w:r>
    </w:p>
    <w:p w:rsidR="00AB1926" w:rsidRPr="00F00D6B" w:rsidRDefault="00AB1926" w:rsidP="00735B85">
      <w:pPr>
        <w:pStyle w:val="ListParagraph"/>
        <w:spacing w:before="100" w:beforeAutospacing="1" w:after="120" w:line="360" w:lineRule="auto"/>
        <w:ind w:left="0"/>
        <w:jc w:val="both"/>
        <w:rPr>
          <w:rFonts w:ascii="Verdana" w:eastAsia="Calibri" w:hAnsi="Verdana" w:cs="Times New Roman"/>
          <w:b/>
          <w:i/>
          <w:sz w:val="20"/>
          <w:szCs w:val="20"/>
        </w:rPr>
      </w:pPr>
      <w:r w:rsidRPr="00F00D6B">
        <w:rPr>
          <w:rFonts w:ascii="Verdana" w:eastAsia="Calibri" w:hAnsi="Verdana" w:cs="Times New Roman"/>
          <w:b/>
          <w:i/>
          <w:sz w:val="20"/>
          <w:szCs w:val="20"/>
        </w:rPr>
        <w:t>Представителност в сектор „Животновъдство“ – бранш „Мед и пчелни продукти“</w:t>
      </w:r>
    </w:p>
    <w:p w:rsidR="00AB1926" w:rsidRPr="00F00D6B" w:rsidRDefault="00AB1926" w:rsidP="00735B85">
      <w:pPr>
        <w:pStyle w:val="ListParagraph"/>
        <w:spacing w:before="100" w:beforeAutospacing="1" w:after="120" w:line="360" w:lineRule="auto"/>
        <w:ind w:left="0" w:firstLine="709"/>
        <w:jc w:val="both"/>
        <w:rPr>
          <w:rFonts w:ascii="Verdana" w:eastAsia="Calibri" w:hAnsi="Verdana" w:cs="Times New Roman"/>
          <w:b/>
          <w:sz w:val="20"/>
          <w:szCs w:val="20"/>
        </w:rPr>
      </w:pPr>
    </w:p>
    <w:p w:rsidR="00AB1926" w:rsidRDefault="00AB1926" w:rsidP="00735B85">
      <w:pPr>
        <w:pStyle w:val="ListParagraph"/>
        <w:spacing w:before="100" w:beforeAutospacing="1" w:after="120" w:line="360" w:lineRule="auto"/>
        <w:ind w:left="0" w:firstLine="709"/>
        <w:jc w:val="both"/>
        <w:rPr>
          <w:rFonts w:ascii="Verdana" w:eastAsia="Calibri" w:hAnsi="Verdana" w:cs="Times New Roman"/>
          <w:sz w:val="20"/>
          <w:szCs w:val="20"/>
        </w:rPr>
      </w:pPr>
      <w:r w:rsidRPr="00F00D6B">
        <w:rPr>
          <w:rFonts w:ascii="Verdana" w:eastAsia="Calibri" w:hAnsi="Verdana" w:cs="Times New Roman"/>
          <w:sz w:val="20"/>
          <w:szCs w:val="20"/>
        </w:rPr>
        <w:t xml:space="preserve">Друг официално представен в Министерство на земеделието бранш е този на производителите на „Мед и пчелни продукти“. Той се представлява чрез </w:t>
      </w:r>
      <w:r w:rsidR="00CD78BB" w:rsidRPr="00F00D6B">
        <w:rPr>
          <w:rFonts w:ascii="Verdana" w:eastAsia="Calibri" w:hAnsi="Verdana" w:cs="Times New Roman"/>
          <w:sz w:val="20"/>
          <w:szCs w:val="20"/>
        </w:rPr>
        <w:t>КС</w:t>
      </w:r>
      <w:r w:rsidRPr="00F00D6B">
        <w:rPr>
          <w:rFonts w:ascii="Verdana" w:eastAsia="Calibri" w:hAnsi="Verdana" w:cs="Times New Roman"/>
          <w:sz w:val="20"/>
          <w:szCs w:val="20"/>
        </w:rPr>
        <w:t xml:space="preserve"> по пчеларство към министъра на земеделието за идентифициране, разглеждане и изготвяне на предложения при възникване на конкретни въпроси в областта на пчеларството, чрез което подпомага министъра при вземането на решения от специалната му компетентност.</w:t>
      </w:r>
    </w:p>
    <w:p w:rsidR="00E47375" w:rsidRDefault="00E47375" w:rsidP="00735B85">
      <w:pPr>
        <w:pStyle w:val="ListParagraph"/>
        <w:spacing w:before="100" w:beforeAutospacing="1" w:after="120" w:line="360" w:lineRule="auto"/>
        <w:ind w:left="0" w:firstLine="709"/>
        <w:jc w:val="both"/>
        <w:rPr>
          <w:rFonts w:ascii="Verdana" w:eastAsia="Calibri" w:hAnsi="Verdana" w:cs="Times New Roman"/>
          <w:sz w:val="20"/>
          <w:szCs w:val="20"/>
        </w:rPr>
      </w:pPr>
    </w:p>
    <w:p w:rsidR="006803C8" w:rsidRPr="00F00D6B" w:rsidRDefault="009C1CAE" w:rsidP="006803C8">
      <w:pPr>
        <w:spacing w:after="0" w:line="360" w:lineRule="auto"/>
        <w:jc w:val="both"/>
        <w:rPr>
          <w:rFonts w:ascii="Verdana" w:hAnsi="Verdana"/>
          <w:sz w:val="16"/>
          <w:szCs w:val="16"/>
        </w:rPr>
      </w:pPr>
      <w:r w:rsidRPr="00F00D6B">
        <w:rPr>
          <w:rFonts w:ascii="Verdana" w:hAnsi="Verdana"/>
          <w:sz w:val="16"/>
          <w:szCs w:val="16"/>
        </w:rPr>
        <w:t>Табл. 3</w:t>
      </w:r>
      <w:r w:rsidR="006803C8" w:rsidRPr="00F00D6B">
        <w:rPr>
          <w:rFonts w:ascii="Verdana" w:hAnsi="Verdana"/>
          <w:sz w:val="16"/>
          <w:szCs w:val="16"/>
        </w:rPr>
        <w:t xml:space="preserve"> Регистрирани земеделски стопани – мед и пчелни продукти по стопански години</w:t>
      </w:r>
    </w:p>
    <w:tbl>
      <w:tblPr>
        <w:tblStyle w:val="ListTable4-Accent31"/>
        <w:tblW w:w="8871" w:type="dxa"/>
        <w:tblLook w:val="04A0" w:firstRow="1" w:lastRow="0" w:firstColumn="1" w:lastColumn="0" w:noHBand="0" w:noVBand="1"/>
      </w:tblPr>
      <w:tblGrid>
        <w:gridCol w:w="1811"/>
        <w:gridCol w:w="1412"/>
        <w:gridCol w:w="1412"/>
        <w:gridCol w:w="1412"/>
        <w:gridCol w:w="1412"/>
        <w:gridCol w:w="1412"/>
      </w:tblGrid>
      <w:tr w:rsidR="006803C8" w:rsidRPr="00F00D6B" w:rsidTr="0084547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11" w:type="dxa"/>
            <w:vMerge w:val="restart"/>
            <w:tcBorders>
              <w:top w:val="none" w:sz="0" w:space="0" w:color="auto"/>
              <w:left w:val="none" w:sz="0" w:space="0" w:color="auto"/>
              <w:bottom w:val="none" w:sz="0" w:space="0" w:color="auto"/>
            </w:tcBorders>
            <w:vAlign w:val="center"/>
            <w:hideMark/>
          </w:tcPr>
          <w:p w:rsidR="006803C8" w:rsidRPr="00F00D6B" w:rsidRDefault="006803C8" w:rsidP="00F00D6B">
            <w:pPr>
              <w:jc w:val="center"/>
              <w:rPr>
                <w:rFonts w:ascii="Verdana" w:eastAsia="Times New Roman" w:hAnsi="Verdana" w:cs="Arial"/>
                <w:sz w:val="18"/>
                <w:szCs w:val="18"/>
              </w:rPr>
            </w:pPr>
            <w:r w:rsidRPr="00F00D6B">
              <w:rPr>
                <w:rFonts w:ascii="Verdana" w:eastAsia="Times New Roman" w:hAnsi="Verdana" w:cs="Arial"/>
                <w:sz w:val="18"/>
                <w:szCs w:val="18"/>
              </w:rPr>
              <w:t>Брой регистрирани зем</w:t>
            </w:r>
            <w:r w:rsidR="00845471">
              <w:rPr>
                <w:rFonts w:ascii="Verdana" w:eastAsia="Times New Roman" w:hAnsi="Verdana" w:cs="Arial"/>
                <w:sz w:val="18"/>
                <w:szCs w:val="18"/>
              </w:rPr>
              <w:t>еделски</w:t>
            </w:r>
            <w:r w:rsidRPr="00F00D6B">
              <w:rPr>
                <w:rFonts w:ascii="Verdana" w:eastAsia="Times New Roman" w:hAnsi="Verdana" w:cs="Arial"/>
                <w:sz w:val="18"/>
                <w:szCs w:val="18"/>
              </w:rPr>
              <w:t>. стопани по години</w:t>
            </w:r>
          </w:p>
        </w:tc>
        <w:tc>
          <w:tcPr>
            <w:tcW w:w="7060" w:type="dxa"/>
            <w:gridSpan w:val="5"/>
            <w:tcBorders>
              <w:top w:val="none" w:sz="0" w:space="0" w:color="auto"/>
              <w:bottom w:val="none" w:sz="0" w:space="0" w:color="auto"/>
              <w:right w:val="none" w:sz="0" w:space="0" w:color="auto"/>
            </w:tcBorders>
            <w:noWrap/>
            <w:vAlign w:val="center"/>
            <w:hideMark/>
          </w:tcPr>
          <w:p w:rsidR="006803C8" w:rsidRPr="00F00D6B" w:rsidRDefault="006803C8" w:rsidP="0084547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Стопански години</w:t>
            </w:r>
          </w:p>
        </w:tc>
      </w:tr>
      <w:tr w:rsidR="006803C8" w:rsidRPr="00F00D6B" w:rsidTr="00845471">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1811" w:type="dxa"/>
            <w:vMerge/>
            <w:hideMark/>
          </w:tcPr>
          <w:p w:rsidR="006803C8" w:rsidRPr="00F00D6B" w:rsidRDefault="006803C8" w:rsidP="00C15753">
            <w:pPr>
              <w:rPr>
                <w:rFonts w:ascii="Verdana" w:eastAsia="Times New Roman" w:hAnsi="Verdana" w:cs="Arial"/>
                <w:sz w:val="18"/>
                <w:szCs w:val="18"/>
              </w:rPr>
            </w:pPr>
          </w:p>
        </w:tc>
        <w:tc>
          <w:tcPr>
            <w:tcW w:w="1412" w:type="dxa"/>
            <w:noWrap/>
            <w:vAlign w:val="center"/>
            <w:hideMark/>
          </w:tcPr>
          <w:p w:rsidR="006803C8" w:rsidRPr="00F00D6B" w:rsidRDefault="006803C8" w:rsidP="0084547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2017-2018</w:t>
            </w:r>
          </w:p>
        </w:tc>
        <w:tc>
          <w:tcPr>
            <w:tcW w:w="1412" w:type="dxa"/>
            <w:noWrap/>
            <w:vAlign w:val="center"/>
            <w:hideMark/>
          </w:tcPr>
          <w:p w:rsidR="006803C8" w:rsidRPr="00F00D6B" w:rsidRDefault="006803C8" w:rsidP="0084547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2018-2019</w:t>
            </w:r>
          </w:p>
        </w:tc>
        <w:tc>
          <w:tcPr>
            <w:tcW w:w="1412" w:type="dxa"/>
            <w:noWrap/>
            <w:vAlign w:val="center"/>
            <w:hideMark/>
          </w:tcPr>
          <w:p w:rsidR="006803C8" w:rsidRPr="00F00D6B" w:rsidRDefault="006803C8" w:rsidP="0084547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2019-2020</w:t>
            </w:r>
          </w:p>
        </w:tc>
        <w:tc>
          <w:tcPr>
            <w:tcW w:w="1412" w:type="dxa"/>
            <w:noWrap/>
            <w:vAlign w:val="center"/>
            <w:hideMark/>
          </w:tcPr>
          <w:p w:rsidR="006803C8" w:rsidRPr="00F00D6B" w:rsidRDefault="006803C8" w:rsidP="0084547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2020-2021</w:t>
            </w:r>
          </w:p>
        </w:tc>
        <w:tc>
          <w:tcPr>
            <w:tcW w:w="1412" w:type="dxa"/>
            <w:noWrap/>
            <w:vAlign w:val="center"/>
            <w:hideMark/>
          </w:tcPr>
          <w:p w:rsidR="006803C8" w:rsidRPr="00F00D6B" w:rsidRDefault="006803C8" w:rsidP="0084547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2021-2022</w:t>
            </w:r>
          </w:p>
        </w:tc>
      </w:tr>
      <w:tr w:rsidR="006803C8" w:rsidRPr="00F00D6B" w:rsidTr="00845471">
        <w:trPr>
          <w:trHeight w:val="510"/>
        </w:trPr>
        <w:tc>
          <w:tcPr>
            <w:cnfStyle w:val="001000000000" w:firstRow="0" w:lastRow="0" w:firstColumn="1" w:lastColumn="0" w:oddVBand="0" w:evenVBand="0" w:oddHBand="0" w:evenHBand="0" w:firstRowFirstColumn="0" w:firstRowLastColumn="0" w:lastRowFirstColumn="0" w:lastRowLastColumn="0"/>
            <w:tcW w:w="1811" w:type="dxa"/>
            <w:vMerge/>
            <w:hideMark/>
          </w:tcPr>
          <w:p w:rsidR="006803C8" w:rsidRPr="00F00D6B" w:rsidRDefault="006803C8" w:rsidP="00C15753">
            <w:pPr>
              <w:rPr>
                <w:rFonts w:ascii="Verdana" w:eastAsia="Times New Roman" w:hAnsi="Verdana" w:cs="Arial"/>
                <w:sz w:val="18"/>
                <w:szCs w:val="18"/>
              </w:rPr>
            </w:pPr>
          </w:p>
        </w:tc>
        <w:tc>
          <w:tcPr>
            <w:tcW w:w="1412" w:type="dxa"/>
            <w:noWrap/>
            <w:vAlign w:val="center"/>
            <w:hideMark/>
          </w:tcPr>
          <w:p w:rsidR="006803C8" w:rsidRPr="00F00D6B" w:rsidRDefault="006803C8" w:rsidP="00845471">
            <w:pPr>
              <w:ind w:right="113"/>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i/>
                <w:sz w:val="18"/>
                <w:szCs w:val="18"/>
              </w:rPr>
            </w:pPr>
            <w:r w:rsidRPr="00F00D6B">
              <w:rPr>
                <w:rFonts w:ascii="Verdana" w:eastAsia="Times New Roman" w:hAnsi="Verdana" w:cs="Arial"/>
                <w:i/>
                <w:sz w:val="18"/>
                <w:szCs w:val="18"/>
              </w:rPr>
              <w:t>7 452</w:t>
            </w:r>
          </w:p>
        </w:tc>
        <w:tc>
          <w:tcPr>
            <w:tcW w:w="1412" w:type="dxa"/>
            <w:noWrap/>
            <w:vAlign w:val="center"/>
            <w:hideMark/>
          </w:tcPr>
          <w:p w:rsidR="006803C8" w:rsidRPr="00F00D6B" w:rsidRDefault="006803C8" w:rsidP="00845471">
            <w:pPr>
              <w:ind w:right="113"/>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i/>
                <w:sz w:val="18"/>
                <w:szCs w:val="18"/>
              </w:rPr>
            </w:pPr>
            <w:r w:rsidRPr="00F00D6B">
              <w:rPr>
                <w:rFonts w:ascii="Verdana" w:eastAsia="Times New Roman" w:hAnsi="Verdana" w:cs="Arial"/>
                <w:i/>
                <w:sz w:val="18"/>
                <w:szCs w:val="18"/>
              </w:rPr>
              <w:t>7 110</w:t>
            </w:r>
          </w:p>
        </w:tc>
        <w:tc>
          <w:tcPr>
            <w:tcW w:w="1412" w:type="dxa"/>
            <w:noWrap/>
            <w:vAlign w:val="center"/>
            <w:hideMark/>
          </w:tcPr>
          <w:p w:rsidR="006803C8" w:rsidRPr="00F00D6B" w:rsidRDefault="006803C8" w:rsidP="00845471">
            <w:pPr>
              <w:ind w:right="113"/>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i/>
                <w:sz w:val="18"/>
                <w:szCs w:val="18"/>
              </w:rPr>
            </w:pPr>
            <w:r w:rsidRPr="00F00D6B">
              <w:rPr>
                <w:rFonts w:ascii="Verdana" w:eastAsia="Times New Roman" w:hAnsi="Verdana" w:cs="Arial"/>
                <w:i/>
                <w:sz w:val="18"/>
                <w:szCs w:val="18"/>
              </w:rPr>
              <w:t>6 787</w:t>
            </w:r>
          </w:p>
        </w:tc>
        <w:tc>
          <w:tcPr>
            <w:tcW w:w="1412" w:type="dxa"/>
            <w:noWrap/>
            <w:vAlign w:val="center"/>
            <w:hideMark/>
          </w:tcPr>
          <w:p w:rsidR="006803C8" w:rsidRPr="00F00D6B" w:rsidRDefault="006803C8" w:rsidP="00845471">
            <w:pPr>
              <w:ind w:right="113"/>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i/>
                <w:sz w:val="18"/>
                <w:szCs w:val="18"/>
              </w:rPr>
            </w:pPr>
            <w:r w:rsidRPr="00F00D6B">
              <w:rPr>
                <w:rFonts w:ascii="Verdana" w:eastAsia="Times New Roman" w:hAnsi="Verdana" w:cs="Arial"/>
                <w:i/>
                <w:sz w:val="18"/>
                <w:szCs w:val="18"/>
              </w:rPr>
              <w:t>6 564</w:t>
            </w:r>
          </w:p>
        </w:tc>
        <w:tc>
          <w:tcPr>
            <w:tcW w:w="1412" w:type="dxa"/>
            <w:noWrap/>
            <w:vAlign w:val="center"/>
            <w:hideMark/>
          </w:tcPr>
          <w:p w:rsidR="006803C8" w:rsidRPr="00F00D6B" w:rsidRDefault="006803C8" w:rsidP="00845471">
            <w:pPr>
              <w:ind w:right="113"/>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i/>
                <w:sz w:val="18"/>
                <w:szCs w:val="18"/>
              </w:rPr>
            </w:pPr>
            <w:r w:rsidRPr="00F00D6B">
              <w:rPr>
                <w:rFonts w:ascii="Verdana" w:eastAsia="Times New Roman" w:hAnsi="Verdana" w:cs="Arial"/>
                <w:i/>
                <w:sz w:val="18"/>
                <w:szCs w:val="18"/>
              </w:rPr>
              <w:t>6 331</w:t>
            </w:r>
          </w:p>
        </w:tc>
      </w:tr>
    </w:tbl>
    <w:p w:rsidR="006803C8" w:rsidRPr="00F00D6B" w:rsidRDefault="006803C8" w:rsidP="006803C8">
      <w:pPr>
        <w:spacing w:line="360" w:lineRule="auto"/>
        <w:jc w:val="both"/>
        <w:rPr>
          <w:rFonts w:ascii="Verdana" w:eastAsia="Calibri" w:hAnsi="Verdana" w:cs="Times New Roman"/>
          <w:i/>
          <w:sz w:val="16"/>
          <w:szCs w:val="16"/>
        </w:rPr>
      </w:pPr>
      <w:r w:rsidRPr="00F00D6B">
        <w:rPr>
          <w:rFonts w:ascii="Verdana" w:eastAsia="Calibri" w:hAnsi="Verdana" w:cs="Times New Roman"/>
          <w:i/>
          <w:sz w:val="16"/>
          <w:szCs w:val="16"/>
        </w:rPr>
        <w:t>Източник: Министерство на земеделието</w:t>
      </w:r>
    </w:p>
    <w:p w:rsidR="00AB1926" w:rsidRPr="00F00D6B" w:rsidRDefault="00CD78BB"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Р</w:t>
      </w:r>
      <w:r w:rsidR="00AB1926" w:rsidRPr="00F00D6B">
        <w:rPr>
          <w:rFonts w:ascii="Verdana" w:hAnsi="Verdana"/>
          <w:sz w:val="20"/>
          <w:szCs w:val="20"/>
        </w:rPr>
        <w:t>егистрираните земеделски стопани</w:t>
      </w:r>
      <w:r w:rsidRPr="00F00D6B">
        <w:rPr>
          <w:rFonts w:ascii="Verdana" w:hAnsi="Verdana"/>
          <w:sz w:val="20"/>
          <w:szCs w:val="20"/>
        </w:rPr>
        <w:t xml:space="preserve"> (т</w:t>
      </w:r>
      <w:r w:rsidR="009C1CAE" w:rsidRPr="00F00D6B">
        <w:rPr>
          <w:rFonts w:ascii="Verdana" w:hAnsi="Verdana"/>
          <w:sz w:val="20"/>
          <w:szCs w:val="20"/>
        </w:rPr>
        <w:t>абл. 3</w:t>
      </w:r>
      <w:r w:rsidRPr="00F00D6B">
        <w:rPr>
          <w:rFonts w:ascii="Verdana" w:hAnsi="Verdana"/>
          <w:sz w:val="20"/>
          <w:szCs w:val="20"/>
        </w:rPr>
        <w:t xml:space="preserve">) </w:t>
      </w:r>
      <w:r w:rsidR="00AB1926" w:rsidRPr="00F00D6B">
        <w:rPr>
          <w:rFonts w:ascii="Verdana" w:hAnsi="Verdana"/>
          <w:sz w:val="20"/>
          <w:szCs w:val="20"/>
        </w:rPr>
        <w:t xml:space="preserve">в бранша на производителите на </w:t>
      </w:r>
      <w:r w:rsidR="00AB1926" w:rsidRPr="00F00D6B">
        <w:rPr>
          <w:rFonts w:ascii="Verdana" w:eastAsia="Calibri" w:hAnsi="Verdana" w:cs="Times New Roman"/>
          <w:sz w:val="20"/>
          <w:szCs w:val="20"/>
        </w:rPr>
        <w:t>„Мед и пчелни продукти“</w:t>
      </w:r>
      <w:r w:rsidR="00AB1926" w:rsidRPr="00F00D6B">
        <w:rPr>
          <w:rFonts w:ascii="Verdana" w:hAnsi="Verdana"/>
          <w:sz w:val="20"/>
          <w:szCs w:val="20"/>
        </w:rPr>
        <w:t xml:space="preserve"> за изследвания период са значителен брой, като данните показват само броя на регистрираните по Наредба № 3 от 1999 г. земеделски стопани в </w:t>
      </w:r>
      <w:r w:rsidRPr="00F00D6B">
        <w:rPr>
          <w:rFonts w:ascii="Verdana" w:hAnsi="Verdana"/>
          <w:sz w:val="20"/>
          <w:szCs w:val="20"/>
        </w:rPr>
        <w:t>изследваните</w:t>
      </w:r>
      <w:r w:rsidR="00AB1926" w:rsidRPr="00F00D6B">
        <w:rPr>
          <w:rFonts w:ascii="Verdana" w:hAnsi="Verdana"/>
          <w:sz w:val="20"/>
          <w:szCs w:val="20"/>
        </w:rPr>
        <w:t xml:space="preserve"> години и не отразяват броя пчелни семейства</w:t>
      </w:r>
      <w:r w:rsidR="009C721A" w:rsidRPr="00F00D6B">
        <w:rPr>
          <w:rFonts w:ascii="Verdana" w:hAnsi="Verdana"/>
          <w:sz w:val="20"/>
          <w:szCs w:val="20"/>
        </w:rPr>
        <w:t>,</w:t>
      </w:r>
      <w:r w:rsidR="00AB1926" w:rsidRPr="00F00D6B">
        <w:rPr>
          <w:rFonts w:ascii="Verdana" w:hAnsi="Verdana"/>
          <w:sz w:val="20"/>
          <w:szCs w:val="20"/>
        </w:rPr>
        <w:t xml:space="preserve"> отглеждани от тях. </w:t>
      </w:r>
    </w:p>
    <w:p w:rsidR="003A4A1C" w:rsidRPr="00F00D6B" w:rsidRDefault="003A4A1C" w:rsidP="003A4A1C">
      <w:pPr>
        <w:spacing w:before="100" w:beforeAutospacing="1" w:after="120" w:line="360" w:lineRule="auto"/>
        <w:jc w:val="both"/>
        <w:rPr>
          <w:rFonts w:ascii="Verdana" w:hAnsi="Verdana"/>
          <w:sz w:val="20"/>
          <w:szCs w:val="20"/>
        </w:rPr>
      </w:pPr>
      <w:r w:rsidRPr="00F00D6B">
        <w:rPr>
          <w:rFonts w:ascii="Verdana" w:hAnsi="Verdana"/>
          <w:noProof/>
          <w:sz w:val="20"/>
          <w:szCs w:val="20"/>
          <w:lang w:val="en-US"/>
        </w:rPr>
        <w:lastRenderedPageBreak/>
        <w:drawing>
          <wp:inline distT="0" distB="0" distL="0" distR="0" wp14:anchorId="3246E27C" wp14:editId="646B8EBA">
            <wp:extent cx="5591175" cy="2743200"/>
            <wp:effectExtent l="0" t="0" r="952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4A1C" w:rsidRPr="00F00D6B" w:rsidRDefault="00681D6E" w:rsidP="003A4A1C">
      <w:pPr>
        <w:spacing w:after="0" w:line="360" w:lineRule="auto"/>
        <w:ind w:left="-567" w:firstLine="709"/>
        <w:contextualSpacing/>
        <w:rPr>
          <w:rFonts w:ascii="Verdana" w:hAnsi="Verdana"/>
          <w:i/>
          <w:sz w:val="16"/>
          <w:szCs w:val="16"/>
        </w:rPr>
      </w:pPr>
      <w:r w:rsidRPr="00F00D6B">
        <w:rPr>
          <w:rFonts w:ascii="Verdana" w:hAnsi="Verdana"/>
          <w:i/>
          <w:sz w:val="16"/>
          <w:szCs w:val="16"/>
        </w:rPr>
        <w:t>Фиг. 4</w:t>
      </w:r>
      <w:r w:rsidR="003A4A1C" w:rsidRPr="00F00D6B">
        <w:rPr>
          <w:rFonts w:ascii="Verdana" w:hAnsi="Verdana"/>
          <w:sz w:val="20"/>
          <w:szCs w:val="20"/>
        </w:rPr>
        <w:t xml:space="preserve"> </w:t>
      </w:r>
      <w:r w:rsidR="003A4A1C" w:rsidRPr="00F00D6B">
        <w:rPr>
          <w:rFonts w:ascii="Verdana" w:hAnsi="Verdana"/>
          <w:sz w:val="16"/>
          <w:szCs w:val="16"/>
        </w:rPr>
        <w:t>Регистрирани земеделски стопани – мед и пчелни продукти по стопански години</w:t>
      </w:r>
    </w:p>
    <w:p w:rsidR="003A4A1C" w:rsidRPr="00F00D6B" w:rsidRDefault="003A4A1C" w:rsidP="003A4A1C">
      <w:pPr>
        <w:spacing w:after="0" w:line="360" w:lineRule="auto"/>
        <w:ind w:left="-567" w:firstLine="709"/>
        <w:contextualSpacing/>
        <w:rPr>
          <w:rFonts w:ascii="Verdana" w:hAnsi="Verdana"/>
          <w:i/>
          <w:sz w:val="16"/>
          <w:szCs w:val="16"/>
        </w:rPr>
      </w:pPr>
      <w:r w:rsidRPr="00F00D6B">
        <w:rPr>
          <w:rFonts w:ascii="Verdana" w:hAnsi="Verdana"/>
          <w:i/>
          <w:sz w:val="16"/>
          <w:szCs w:val="16"/>
        </w:rPr>
        <w:t>Източник: Министерство на земеделието</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 xml:space="preserve">Преглед на Заповедта на министъра на земеделието за определяне на членове на </w:t>
      </w:r>
      <w:r w:rsidR="00FF600E" w:rsidRPr="00F00D6B">
        <w:rPr>
          <w:rFonts w:ascii="Verdana" w:hAnsi="Verdana"/>
          <w:sz w:val="20"/>
          <w:szCs w:val="20"/>
        </w:rPr>
        <w:t>КС</w:t>
      </w:r>
      <w:r w:rsidRPr="00F00D6B">
        <w:rPr>
          <w:rFonts w:ascii="Verdana" w:hAnsi="Verdana"/>
          <w:sz w:val="20"/>
          <w:szCs w:val="20"/>
        </w:rPr>
        <w:t xml:space="preserve"> показва, че в него участват 16 члена – Национални асоциации, асоциации, съюзи, сдружения, конфедерации и представители на Североизточен, Северен централен, Южен централен, Югоизточен централен и Северозападен райони на планиране </w:t>
      </w:r>
      <w:r w:rsidR="00CC5A3A" w:rsidRPr="00F00D6B">
        <w:rPr>
          <w:rFonts w:ascii="Verdana" w:hAnsi="Verdana"/>
          <w:sz w:val="20"/>
          <w:szCs w:val="20"/>
        </w:rPr>
        <w:t>- табл. 11</w:t>
      </w:r>
      <w:r w:rsidR="005D5430" w:rsidRPr="00F00D6B">
        <w:rPr>
          <w:rFonts w:ascii="Verdana" w:hAnsi="Verdana"/>
          <w:sz w:val="20"/>
          <w:szCs w:val="20"/>
        </w:rPr>
        <w:t xml:space="preserve"> от Приложение 3 от настоящия Доклад</w:t>
      </w:r>
      <w:r w:rsidRPr="00F00D6B">
        <w:rPr>
          <w:rFonts w:ascii="Verdana" w:hAnsi="Verdana"/>
          <w:sz w:val="20"/>
          <w:szCs w:val="20"/>
        </w:rPr>
        <w:t xml:space="preserve">. </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 xml:space="preserve">При проверка в публичните общодостъпни източници за получаване на информация само 2-ма от 16 - е членове на </w:t>
      </w:r>
      <w:r w:rsidR="00FF600E" w:rsidRPr="00F00D6B">
        <w:rPr>
          <w:rFonts w:ascii="Verdana" w:hAnsi="Verdana"/>
          <w:sz w:val="20"/>
          <w:szCs w:val="20"/>
        </w:rPr>
        <w:t>КС</w:t>
      </w:r>
      <w:r w:rsidRPr="00F00D6B">
        <w:rPr>
          <w:rFonts w:ascii="Verdana" w:hAnsi="Verdana"/>
          <w:sz w:val="20"/>
          <w:szCs w:val="20"/>
        </w:rPr>
        <w:t xml:space="preserve"> са обявили публично членовете, които представляват в МЗм. От 2 – мата членове на КС</w:t>
      </w:r>
      <w:r w:rsidR="009C721A" w:rsidRPr="00F00D6B">
        <w:rPr>
          <w:rFonts w:ascii="Verdana" w:hAnsi="Verdana"/>
          <w:sz w:val="20"/>
          <w:szCs w:val="20"/>
        </w:rPr>
        <w:t>,</w:t>
      </w:r>
      <w:r w:rsidRPr="00F00D6B">
        <w:rPr>
          <w:rFonts w:ascii="Verdana" w:hAnsi="Verdana"/>
          <w:sz w:val="20"/>
          <w:szCs w:val="20"/>
        </w:rPr>
        <w:t xml:space="preserve"> обявили членовете си, които представляват, 1 е посочил само цифра на членовете си, а 1 е посочил имената на членовете си. Така реално официално достъпната информация за представляваните земеделски стопани в бранша е само от члена на КС, обявил имената на членската си маса, която е 8.</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 xml:space="preserve">Членовете на </w:t>
      </w:r>
      <w:r w:rsidR="00FF600E" w:rsidRPr="00F00D6B">
        <w:rPr>
          <w:rFonts w:ascii="Verdana" w:hAnsi="Verdana"/>
          <w:sz w:val="20"/>
          <w:szCs w:val="20"/>
        </w:rPr>
        <w:t>КС</w:t>
      </w:r>
      <w:r w:rsidRPr="00F00D6B">
        <w:rPr>
          <w:rFonts w:ascii="Verdana" w:hAnsi="Verdana"/>
          <w:sz w:val="20"/>
          <w:szCs w:val="20"/>
        </w:rPr>
        <w:t xml:space="preserve"> считано от 2019 г. до настоящия момент са 16 представители на бранша, като в изследваните години няма промяна в имената на членския състав. Официално земеделските стопани и агробизнеса</w:t>
      </w:r>
      <w:r w:rsidR="009C721A" w:rsidRPr="00F00D6B">
        <w:rPr>
          <w:rFonts w:ascii="Verdana" w:hAnsi="Verdana"/>
          <w:sz w:val="20"/>
          <w:szCs w:val="20"/>
        </w:rPr>
        <w:t>,</w:t>
      </w:r>
      <w:r w:rsidRPr="00F00D6B">
        <w:rPr>
          <w:rFonts w:ascii="Verdana" w:hAnsi="Verdana"/>
          <w:sz w:val="20"/>
          <w:szCs w:val="20"/>
        </w:rPr>
        <w:t xml:space="preserve"> ангажиран в бранш „</w:t>
      </w:r>
      <w:r w:rsidRPr="00F00D6B">
        <w:rPr>
          <w:rFonts w:ascii="Verdana" w:eastAsia="Calibri" w:hAnsi="Verdana" w:cs="Times New Roman"/>
          <w:sz w:val="20"/>
          <w:szCs w:val="20"/>
        </w:rPr>
        <w:t>Мед и пчелни продукти“</w:t>
      </w:r>
      <w:r w:rsidRPr="00F00D6B">
        <w:rPr>
          <w:rFonts w:ascii="Verdana" w:hAnsi="Verdana"/>
          <w:sz w:val="20"/>
          <w:szCs w:val="20"/>
        </w:rPr>
        <w:t xml:space="preserve"> се представлява в МЗм, точно от тези 16 представители на бранш „</w:t>
      </w:r>
      <w:r w:rsidRPr="00F00D6B">
        <w:rPr>
          <w:rFonts w:ascii="Verdana" w:eastAsia="Calibri" w:hAnsi="Verdana" w:cs="Times New Roman"/>
          <w:sz w:val="20"/>
          <w:szCs w:val="20"/>
        </w:rPr>
        <w:t>Мед и пчелни продукти“</w:t>
      </w:r>
      <w:r w:rsidRPr="00F00D6B">
        <w:rPr>
          <w:rFonts w:ascii="Verdana" w:hAnsi="Verdana"/>
          <w:sz w:val="20"/>
          <w:szCs w:val="20"/>
        </w:rPr>
        <w:t>.</w:t>
      </w:r>
    </w:p>
    <w:p w:rsidR="00AB1926" w:rsidRPr="00F00D6B" w:rsidRDefault="005D5430"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Обобщено</w:t>
      </w:r>
      <w:r w:rsidR="00AB1926" w:rsidRPr="00F00D6B">
        <w:rPr>
          <w:rFonts w:ascii="Verdana" w:hAnsi="Verdana"/>
          <w:sz w:val="20"/>
          <w:szCs w:val="20"/>
        </w:rPr>
        <w:t xml:space="preserve"> само 0,065 % от членовете на </w:t>
      </w:r>
      <w:r w:rsidR="00FF600E" w:rsidRPr="00F00D6B">
        <w:rPr>
          <w:rFonts w:ascii="Verdana" w:hAnsi="Verdana"/>
          <w:sz w:val="20"/>
          <w:szCs w:val="20"/>
        </w:rPr>
        <w:t>КС</w:t>
      </w:r>
      <w:r w:rsidR="00AB1926" w:rsidRPr="00F00D6B">
        <w:rPr>
          <w:rFonts w:ascii="Verdana" w:hAnsi="Verdana"/>
          <w:sz w:val="20"/>
          <w:szCs w:val="20"/>
        </w:rPr>
        <w:t xml:space="preserve"> са представили на достъпен за всеки публичен източник информация, кого точно представляват. За над 99 % от членовете н</w:t>
      </w:r>
      <w:r w:rsidR="009C721A" w:rsidRPr="00F00D6B">
        <w:rPr>
          <w:rFonts w:ascii="Verdana" w:hAnsi="Verdana"/>
          <w:sz w:val="20"/>
          <w:szCs w:val="20"/>
        </w:rPr>
        <w:t>а</w:t>
      </w:r>
      <w:r w:rsidR="00AB1926" w:rsidRPr="00F00D6B">
        <w:rPr>
          <w:rFonts w:ascii="Verdana" w:hAnsi="Verdana"/>
          <w:sz w:val="20"/>
          <w:szCs w:val="20"/>
        </w:rPr>
        <w:t xml:space="preserve"> </w:t>
      </w:r>
      <w:r w:rsidR="00FF600E" w:rsidRPr="00F00D6B">
        <w:rPr>
          <w:rFonts w:ascii="Verdana" w:hAnsi="Verdana"/>
          <w:sz w:val="20"/>
          <w:szCs w:val="20"/>
        </w:rPr>
        <w:t>КС</w:t>
      </w:r>
      <w:r w:rsidR="00AB1926" w:rsidRPr="00F00D6B">
        <w:rPr>
          <w:rFonts w:ascii="Verdana" w:hAnsi="Verdana"/>
          <w:sz w:val="20"/>
          <w:szCs w:val="20"/>
        </w:rPr>
        <w:t xml:space="preserve"> липсва яснота и информация, колко и кои точно представители на бранша те представляват. </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lastRenderedPageBreak/>
        <w:t xml:space="preserve">Липсата на публичност </w:t>
      </w:r>
      <w:r w:rsidR="009C721A" w:rsidRPr="00F00D6B">
        <w:rPr>
          <w:rFonts w:ascii="Verdana" w:hAnsi="Verdana"/>
          <w:sz w:val="20"/>
          <w:szCs w:val="20"/>
        </w:rPr>
        <w:t>е</w:t>
      </w:r>
      <w:r w:rsidRPr="00F00D6B">
        <w:rPr>
          <w:rFonts w:ascii="Verdana" w:hAnsi="Verdana"/>
          <w:sz w:val="20"/>
          <w:szCs w:val="20"/>
        </w:rPr>
        <w:t xml:space="preserve"> предпоставка за създаване на впечатление, че земеделските стопани и агробизнес</w:t>
      </w:r>
      <w:r w:rsidR="009C721A" w:rsidRPr="00F00D6B">
        <w:rPr>
          <w:rFonts w:ascii="Verdana" w:hAnsi="Verdana"/>
          <w:sz w:val="20"/>
          <w:szCs w:val="20"/>
        </w:rPr>
        <w:t>ът,</w:t>
      </w:r>
      <w:r w:rsidRPr="00F00D6B">
        <w:rPr>
          <w:rFonts w:ascii="Verdana" w:hAnsi="Verdana"/>
          <w:sz w:val="20"/>
          <w:szCs w:val="20"/>
        </w:rPr>
        <w:t xml:space="preserve"> ангажиран в бранш „</w:t>
      </w:r>
      <w:r w:rsidRPr="00F00D6B">
        <w:rPr>
          <w:rFonts w:ascii="Verdana" w:eastAsia="Calibri" w:hAnsi="Verdana" w:cs="Times New Roman"/>
          <w:sz w:val="20"/>
          <w:szCs w:val="20"/>
        </w:rPr>
        <w:t>Мед и пчелни продукти“</w:t>
      </w:r>
      <w:r w:rsidRPr="00F00D6B">
        <w:rPr>
          <w:rFonts w:ascii="Verdana" w:hAnsi="Verdana"/>
          <w:sz w:val="20"/>
          <w:szCs w:val="20"/>
        </w:rPr>
        <w:t xml:space="preserve"> в последните четири години</w:t>
      </w:r>
      <w:r w:rsidR="009C721A" w:rsidRPr="00F00D6B">
        <w:rPr>
          <w:rFonts w:ascii="Verdana" w:hAnsi="Verdana"/>
          <w:sz w:val="20"/>
          <w:szCs w:val="20"/>
        </w:rPr>
        <w:t>,</w:t>
      </w:r>
      <w:r w:rsidRPr="00F00D6B">
        <w:rPr>
          <w:rFonts w:ascii="Verdana" w:hAnsi="Verdana"/>
          <w:sz w:val="20"/>
          <w:szCs w:val="20"/>
        </w:rPr>
        <w:t xml:space="preserve"> се представлява в Министерство на земеделието само от 8 от регистрираните земеделски стопани производители на  </w:t>
      </w:r>
      <w:r w:rsidRPr="00F00D6B">
        <w:rPr>
          <w:rFonts w:ascii="Verdana" w:eastAsia="Calibri" w:hAnsi="Verdana" w:cs="Times New Roman"/>
          <w:sz w:val="20"/>
          <w:szCs w:val="20"/>
        </w:rPr>
        <w:t>мед и пчелни продукти</w:t>
      </w:r>
      <w:r w:rsidRPr="00F00D6B">
        <w:rPr>
          <w:rFonts w:ascii="Verdana" w:hAnsi="Verdana"/>
          <w:sz w:val="20"/>
          <w:szCs w:val="20"/>
        </w:rPr>
        <w:t>.</w:t>
      </w:r>
    </w:p>
    <w:p w:rsidR="003A4A1C" w:rsidRPr="00F00D6B" w:rsidRDefault="003A4A1C" w:rsidP="003A4A1C">
      <w:pPr>
        <w:spacing w:line="360" w:lineRule="auto"/>
        <w:ind w:firstLine="720"/>
        <w:jc w:val="both"/>
        <w:rPr>
          <w:rFonts w:ascii="Verdana" w:hAnsi="Verdana"/>
          <w:sz w:val="20"/>
          <w:szCs w:val="20"/>
        </w:rPr>
      </w:pPr>
      <w:r w:rsidRPr="00F00D6B">
        <w:rPr>
          <w:rFonts w:ascii="Verdana" w:hAnsi="Verdana"/>
          <w:sz w:val="20"/>
          <w:szCs w:val="20"/>
        </w:rPr>
        <w:t>В допълнение</w:t>
      </w:r>
      <w:r w:rsidR="009C721A" w:rsidRPr="00F00D6B">
        <w:rPr>
          <w:rFonts w:ascii="Verdana" w:hAnsi="Verdana"/>
          <w:sz w:val="20"/>
          <w:szCs w:val="20"/>
        </w:rPr>
        <w:t>,</w:t>
      </w:r>
      <w:r w:rsidRPr="00F00D6B">
        <w:rPr>
          <w:rFonts w:ascii="Verdana" w:hAnsi="Verdana"/>
          <w:sz w:val="20"/>
          <w:szCs w:val="20"/>
        </w:rPr>
        <w:t xml:space="preserve"> в състава на 16 – те члена на КС, има  представители на основните райони на планиране в </w:t>
      </w:r>
      <w:r w:rsidRPr="00F00D6B">
        <w:rPr>
          <w:rFonts w:ascii="Verdana" w:eastAsia="Calibri" w:hAnsi="Verdana" w:cs="Times New Roman"/>
          <w:sz w:val="20"/>
          <w:szCs w:val="20"/>
        </w:rPr>
        <w:t>Република България</w:t>
      </w:r>
      <w:r w:rsidRPr="00F00D6B">
        <w:rPr>
          <w:rFonts w:ascii="Verdana" w:hAnsi="Verdana"/>
          <w:sz w:val="20"/>
          <w:szCs w:val="20"/>
        </w:rPr>
        <w:t xml:space="preserve">, поради което е важно да бъде отчетено какво е съотношението на официално регистрираните земеделски стопани </w:t>
      </w:r>
      <w:r w:rsidR="009C721A" w:rsidRPr="00F00D6B">
        <w:rPr>
          <w:rFonts w:ascii="Verdana" w:hAnsi="Verdana"/>
          <w:sz w:val="20"/>
          <w:szCs w:val="20"/>
        </w:rPr>
        <w:t xml:space="preserve">- </w:t>
      </w:r>
      <w:r w:rsidRPr="00F00D6B">
        <w:rPr>
          <w:rFonts w:ascii="Verdana" w:hAnsi="Verdana"/>
          <w:sz w:val="20"/>
          <w:szCs w:val="20"/>
        </w:rPr>
        <w:t>производители на мед и пчелни продукти</w:t>
      </w:r>
      <w:r w:rsidR="009C721A" w:rsidRPr="00F00D6B">
        <w:rPr>
          <w:rFonts w:ascii="Verdana" w:hAnsi="Verdana"/>
          <w:sz w:val="20"/>
          <w:szCs w:val="20"/>
        </w:rPr>
        <w:t>,</w:t>
      </w:r>
      <w:r w:rsidRPr="00F00D6B">
        <w:rPr>
          <w:rFonts w:ascii="Verdana" w:hAnsi="Verdana"/>
          <w:sz w:val="20"/>
          <w:szCs w:val="20"/>
        </w:rPr>
        <w:t xml:space="preserve"> спрямо представителността им в тези райони.</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С оглед включените представители в КС по пчеларство на Североизточен, Северен централен, Южен централен, Югоизточен централен и Северозападен райони на планиране, е изследвана регистрацията на земеделските стопани от бранша в периода</w:t>
      </w:r>
      <w:r w:rsidR="009C721A" w:rsidRPr="00F00D6B">
        <w:rPr>
          <w:rFonts w:ascii="Verdana" w:hAnsi="Verdana"/>
          <w:sz w:val="20"/>
          <w:szCs w:val="20"/>
        </w:rPr>
        <w:t>-</w:t>
      </w:r>
      <w:r w:rsidRPr="00F00D6B">
        <w:rPr>
          <w:rFonts w:ascii="Verdana" w:hAnsi="Verdana"/>
          <w:sz w:val="20"/>
          <w:szCs w:val="20"/>
        </w:rPr>
        <w:t xml:space="preserve"> обект на изследване и на база териториалното разположение по географски признак (табл. </w:t>
      </w:r>
      <w:r w:rsidR="00CC5A3A" w:rsidRPr="00F00D6B">
        <w:rPr>
          <w:rFonts w:ascii="Verdana" w:hAnsi="Verdana"/>
          <w:sz w:val="20"/>
          <w:szCs w:val="20"/>
        </w:rPr>
        <w:t>4</w:t>
      </w:r>
      <w:r w:rsidRPr="00F00D6B">
        <w:rPr>
          <w:rFonts w:ascii="Verdana" w:hAnsi="Verdana"/>
          <w:sz w:val="20"/>
          <w:szCs w:val="20"/>
        </w:rPr>
        <w:t xml:space="preserve">). </w:t>
      </w:r>
    </w:p>
    <w:p w:rsidR="003A4A1C" w:rsidRPr="00F00D6B" w:rsidRDefault="009C1CAE" w:rsidP="003A4A1C">
      <w:pPr>
        <w:spacing w:line="360" w:lineRule="auto"/>
        <w:jc w:val="both"/>
        <w:rPr>
          <w:rFonts w:ascii="Verdana" w:hAnsi="Verdana"/>
          <w:sz w:val="16"/>
          <w:szCs w:val="16"/>
        </w:rPr>
      </w:pPr>
      <w:r w:rsidRPr="00F00D6B">
        <w:rPr>
          <w:rFonts w:ascii="Verdana" w:hAnsi="Verdana"/>
          <w:sz w:val="16"/>
          <w:szCs w:val="16"/>
        </w:rPr>
        <w:t>Табл. 4</w:t>
      </w:r>
      <w:r w:rsidR="003A4A1C" w:rsidRPr="00F00D6B">
        <w:rPr>
          <w:rFonts w:ascii="Verdana" w:hAnsi="Verdana"/>
          <w:sz w:val="16"/>
          <w:szCs w:val="16"/>
        </w:rPr>
        <w:t xml:space="preserve"> Регистрирани земеделски стопани по области на дейност – „Мед и пчелни продукти“</w:t>
      </w:r>
    </w:p>
    <w:tbl>
      <w:tblPr>
        <w:tblStyle w:val="GridTable4-Accent31"/>
        <w:tblW w:w="9493" w:type="dxa"/>
        <w:tblLook w:val="04A0" w:firstRow="1" w:lastRow="0" w:firstColumn="1" w:lastColumn="0" w:noHBand="0" w:noVBand="1"/>
      </w:tblPr>
      <w:tblGrid>
        <w:gridCol w:w="2263"/>
        <w:gridCol w:w="1360"/>
        <w:gridCol w:w="1617"/>
        <w:gridCol w:w="1360"/>
        <w:gridCol w:w="1475"/>
        <w:gridCol w:w="1418"/>
      </w:tblGrid>
      <w:tr w:rsidR="003A4A1C" w:rsidRPr="00F00D6B" w:rsidTr="00E47375">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263" w:type="dxa"/>
            <w:vMerge w:val="restart"/>
            <w:tcBorders>
              <w:top w:val="none" w:sz="0" w:space="0" w:color="auto"/>
              <w:left w:val="none" w:sz="0" w:space="0" w:color="auto"/>
              <w:bottom w:val="none" w:sz="0" w:space="0" w:color="auto"/>
              <w:right w:val="none" w:sz="0" w:space="0" w:color="auto"/>
            </w:tcBorders>
            <w:vAlign w:val="center"/>
            <w:hideMark/>
          </w:tcPr>
          <w:p w:rsidR="003A4A1C" w:rsidRPr="00F00D6B" w:rsidRDefault="003A4A1C" w:rsidP="00E47375">
            <w:pPr>
              <w:jc w:val="center"/>
              <w:rPr>
                <w:rFonts w:ascii="Verdana" w:eastAsia="Times New Roman" w:hAnsi="Verdana" w:cs="Arial"/>
                <w:sz w:val="18"/>
                <w:szCs w:val="18"/>
              </w:rPr>
            </w:pPr>
            <w:r w:rsidRPr="00F00D6B">
              <w:rPr>
                <w:rFonts w:ascii="Verdana" w:eastAsia="Times New Roman" w:hAnsi="Verdana" w:cs="Arial"/>
                <w:sz w:val="18"/>
                <w:szCs w:val="18"/>
              </w:rPr>
              <w:t>Област на регистрация</w:t>
            </w:r>
          </w:p>
        </w:tc>
        <w:tc>
          <w:tcPr>
            <w:tcW w:w="7230" w:type="dxa"/>
            <w:gridSpan w:val="5"/>
            <w:tcBorders>
              <w:top w:val="none" w:sz="0" w:space="0" w:color="auto"/>
              <w:left w:val="none" w:sz="0" w:space="0" w:color="auto"/>
              <w:bottom w:val="none" w:sz="0" w:space="0" w:color="auto"/>
              <w:right w:val="none" w:sz="0" w:space="0" w:color="auto"/>
            </w:tcBorders>
            <w:hideMark/>
          </w:tcPr>
          <w:p w:rsidR="003A4A1C" w:rsidRPr="00F00D6B" w:rsidRDefault="003A4A1C" w:rsidP="00C15753">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 xml:space="preserve">Регистрирани земеделски стопани в бранш мед и пчелни продукти за </w:t>
            </w:r>
          </w:p>
          <w:p w:rsidR="003A4A1C" w:rsidRPr="00F00D6B" w:rsidRDefault="003A4A1C" w:rsidP="00C15753">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стопански години 2017- 2022 г.</w:t>
            </w:r>
          </w:p>
        </w:tc>
      </w:tr>
      <w:tr w:rsidR="003A4A1C" w:rsidRPr="00F00D6B" w:rsidTr="00E47375">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263" w:type="dxa"/>
            <w:vMerge/>
            <w:hideMark/>
          </w:tcPr>
          <w:p w:rsidR="003A4A1C" w:rsidRPr="00F00D6B" w:rsidRDefault="003A4A1C" w:rsidP="00C15753">
            <w:pPr>
              <w:rPr>
                <w:rFonts w:ascii="Verdana" w:eastAsia="Times New Roman" w:hAnsi="Verdana" w:cs="Arial"/>
                <w:sz w:val="18"/>
                <w:szCs w:val="18"/>
              </w:rPr>
            </w:pPr>
          </w:p>
        </w:tc>
        <w:tc>
          <w:tcPr>
            <w:tcW w:w="1360" w:type="dxa"/>
            <w:noWrap/>
            <w:vAlign w:val="center"/>
            <w:hideMark/>
          </w:tcPr>
          <w:p w:rsidR="003A4A1C" w:rsidRPr="00F00D6B" w:rsidRDefault="003A4A1C" w:rsidP="00E4737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2017-2018</w:t>
            </w:r>
          </w:p>
        </w:tc>
        <w:tc>
          <w:tcPr>
            <w:tcW w:w="1617" w:type="dxa"/>
            <w:noWrap/>
            <w:vAlign w:val="center"/>
            <w:hideMark/>
          </w:tcPr>
          <w:p w:rsidR="003A4A1C" w:rsidRPr="00F00D6B" w:rsidRDefault="003A4A1C" w:rsidP="00E4737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2018-2019</w:t>
            </w:r>
          </w:p>
        </w:tc>
        <w:tc>
          <w:tcPr>
            <w:tcW w:w="1360" w:type="dxa"/>
            <w:noWrap/>
            <w:vAlign w:val="center"/>
            <w:hideMark/>
          </w:tcPr>
          <w:p w:rsidR="003A4A1C" w:rsidRPr="00F00D6B" w:rsidRDefault="003A4A1C" w:rsidP="00E4737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2019-2020</w:t>
            </w:r>
          </w:p>
        </w:tc>
        <w:tc>
          <w:tcPr>
            <w:tcW w:w="1475" w:type="dxa"/>
            <w:noWrap/>
            <w:vAlign w:val="center"/>
            <w:hideMark/>
          </w:tcPr>
          <w:p w:rsidR="003A4A1C" w:rsidRPr="00F00D6B" w:rsidRDefault="003A4A1C" w:rsidP="00E4737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2020-2021</w:t>
            </w:r>
          </w:p>
        </w:tc>
        <w:tc>
          <w:tcPr>
            <w:tcW w:w="1418" w:type="dxa"/>
            <w:noWrap/>
            <w:vAlign w:val="center"/>
            <w:hideMark/>
          </w:tcPr>
          <w:p w:rsidR="003A4A1C" w:rsidRPr="00F00D6B" w:rsidRDefault="003A4A1C" w:rsidP="00E47375">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2021-2022</w:t>
            </w:r>
          </w:p>
        </w:tc>
      </w:tr>
      <w:tr w:rsidR="003A4A1C" w:rsidRPr="00F00D6B" w:rsidTr="00C15753">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Verdana" w:eastAsia="Times New Roman" w:hAnsi="Verdana" w:cs="Arial"/>
                <w:b w:val="0"/>
                <w:sz w:val="18"/>
                <w:szCs w:val="18"/>
              </w:rPr>
            </w:pPr>
            <w:r w:rsidRPr="00F00D6B">
              <w:rPr>
                <w:rFonts w:ascii="Verdana" w:eastAsia="Times New Roman" w:hAnsi="Verdana" w:cs="Arial"/>
                <w:b w:val="0"/>
                <w:sz w:val="18"/>
                <w:szCs w:val="18"/>
              </w:rPr>
              <w:t>Благоевград</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174</w:t>
            </w:r>
          </w:p>
        </w:tc>
        <w:tc>
          <w:tcPr>
            <w:tcW w:w="1617"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157</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154</w:t>
            </w:r>
          </w:p>
        </w:tc>
        <w:tc>
          <w:tcPr>
            <w:tcW w:w="1475"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158</w:t>
            </w:r>
          </w:p>
        </w:tc>
        <w:tc>
          <w:tcPr>
            <w:tcW w:w="1418"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164</w:t>
            </w:r>
          </w:p>
        </w:tc>
      </w:tr>
      <w:tr w:rsidR="003A4A1C" w:rsidRPr="00F00D6B" w:rsidTr="00C1575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Verdana" w:eastAsia="Times New Roman" w:hAnsi="Verdana" w:cs="Arial"/>
                <w:b w:val="0"/>
                <w:sz w:val="18"/>
                <w:szCs w:val="18"/>
              </w:rPr>
            </w:pPr>
            <w:r w:rsidRPr="00F00D6B">
              <w:rPr>
                <w:rFonts w:ascii="Verdana" w:eastAsia="Times New Roman" w:hAnsi="Verdana" w:cs="Arial"/>
                <w:b w:val="0"/>
                <w:sz w:val="18"/>
                <w:szCs w:val="18"/>
              </w:rPr>
              <w:t>Бургас</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521</w:t>
            </w:r>
          </w:p>
        </w:tc>
        <w:tc>
          <w:tcPr>
            <w:tcW w:w="1617"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494</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478</w:t>
            </w:r>
          </w:p>
        </w:tc>
        <w:tc>
          <w:tcPr>
            <w:tcW w:w="1475"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463</w:t>
            </w:r>
          </w:p>
        </w:tc>
        <w:tc>
          <w:tcPr>
            <w:tcW w:w="1418"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445</w:t>
            </w:r>
          </w:p>
        </w:tc>
      </w:tr>
      <w:tr w:rsidR="003A4A1C" w:rsidRPr="00F00D6B" w:rsidTr="00C15753">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Verdana" w:eastAsia="Times New Roman" w:hAnsi="Verdana" w:cs="Arial"/>
                <w:b w:val="0"/>
                <w:sz w:val="18"/>
                <w:szCs w:val="18"/>
              </w:rPr>
            </w:pPr>
            <w:r w:rsidRPr="00F00D6B">
              <w:rPr>
                <w:rFonts w:ascii="Verdana" w:eastAsia="Times New Roman" w:hAnsi="Verdana" w:cs="Arial"/>
                <w:b w:val="0"/>
                <w:sz w:val="18"/>
                <w:szCs w:val="18"/>
              </w:rPr>
              <w:t>Варна</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319</w:t>
            </w:r>
          </w:p>
        </w:tc>
        <w:tc>
          <w:tcPr>
            <w:tcW w:w="1617"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310</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295</w:t>
            </w:r>
          </w:p>
        </w:tc>
        <w:tc>
          <w:tcPr>
            <w:tcW w:w="1475"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287</w:t>
            </w:r>
          </w:p>
        </w:tc>
        <w:tc>
          <w:tcPr>
            <w:tcW w:w="1418"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273</w:t>
            </w:r>
          </w:p>
        </w:tc>
      </w:tr>
      <w:tr w:rsidR="003A4A1C" w:rsidRPr="00F00D6B" w:rsidTr="00C1575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Verdana" w:eastAsia="Times New Roman" w:hAnsi="Verdana" w:cs="Arial"/>
                <w:b w:val="0"/>
                <w:sz w:val="18"/>
                <w:szCs w:val="18"/>
              </w:rPr>
            </w:pPr>
            <w:r w:rsidRPr="00F00D6B">
              <w:rPr>
                <w:rFonts w:ascii="Verdana" w:eastAsia="Times New Roman" w:hAnsi="Verdana" w:cs="Arial"/>
                <w:b w:val="0"/>
                <w:sz w:val="18"/>
                <w:szCs w:val="18"/>
              </w:rPr>
              <w:t>Велико Търново</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391</w:t>
            </w:r>
          </w:p>
        </w:tc>
        <w:tc>
          <w:tcPr>
            <w:tcW w:w="1617"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381</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347</w:t>
            </w:r>
          </w:p>
        </w:tc>
        <w:tc>
          <w:tcPr>
            <w:tcW w:w="1475"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337</w:t>
            </w:r>
          </w:p>
        </w:tc>
        <w:tc>
          <w:tcPr>
            <w:tcW w:w="1418"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314</w:t>
            </w:r>
          </w:p>
        </w:tc>
      </w:tr>
      <w:tr w:rsidR="003A4A1C" w:rsidRPr="00F00D6B" w:rsidTr="00C15753">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Verdana" w:eastAsia="Times New Roman" w:hAnsi="Verdana" w:cs="Arial"/>
                <w:b w:val="0"/>
                <w:sz w:val="18"/>
                <w:szCs w:val="18"/>
              </w:rPr>
            </w:pPr>
            <w:r w:rsidRPr="00F00D6B">
              <w:rPr>
                <w:rFonts w:ascii="Verdana" w:eastAsia="Times New Roman" w:hAnsi="Verdana" w:cs="Arial"/>
                <w:b w:val="0"/>
                <w:sz w:val="18"/>
                <w:szCs w:val="18"/>
              </w:rPr>
              <w:t>Видин</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164</w:t>
            </w:r>
          </w:p>
        </w:tc>
        <w:tc>
          <w:tcPr>
            <w:tcW w:w="1617"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152</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137</w:t>
            </w:r>
          </w:p>
        </w:tc>
        <w:tc>
          <w:tcPr>
            <w:tcW w:w="1475"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142</w:t>
            </w:r>
          </w:p>
        </w:tc>
        <w:tc>
          <w:tcPr>
            <w:tcW w:w="1418"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140</w:t>
            </w:r>
          </w:p>
        </w:tc>
      </w:tr>
      <w:tr w:rsidR="003A4A1C" w:rsidRPr="00F00D6B" w:rsidTr="00C1575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Verdana" w:eastAsia="Times New Roman" w:hAnsi="Verdana" w:cs="Arial"/>
                <w:b w:val="0"/>
                <w:sz w:val="18"/>
                <w:szCs w:val="18"/>
              </w:rPr>
            </w:pPr>
            <w:r w:rsidRPr="00F00D6B">
              <w:rPr>
                <w:rFonts w:ascii="Verdana" w:eastAsia="Times New Roman" w:hAnsi="Verdana" w:cs="Arial"/>
                <w:b w:val="0"/>
                <w:sz w:val="18"/>
                <w:szCs w:val="18"/>
              </w:rPr>
              <w:t>Враца</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338</w:t>
            </w:r>
          </w:p>
        </w:tc>
        <w:tc>
          <w:tcPr>
            <w:tcW w:w="1617"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304</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278</w:t>
            </w:r>
          </w:p>
        </w:tc>
        <w:tc>
          <w:tcPr>
            <w:tcW w:w="1475"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269</w:t>
            </w:r>
          </w:p>
        </w:tc>
        <w:tc>
          <w:tcPr>
            <w:tcW w:w="1418"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267</w:t>
            </w:r>
          </w:p>
        </w:tc>
      </w:tr>
      <w:tr w:rsidR="003A4A1C" w:rsidRPr="00F00D6B" w:rsidTr="00C15753">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Verdana" w:eastAsia="Times New Roman" w:hAnsi="Verdana" w:cs="Arial"/>
                <w:b w:val="0"/>
                <w:sz w:val="18"/>
                <w:szCs w:val="18"/>
              </w:rPr>
            </w:pPr>
            <w:r w:rsidRPr="00F00D6B">
              <w:rPr>
                <w:rFonts w:ascii="Verdana" w:eastAsia="Times New Roman" w:hAnsi="Verdana" w:cs="Arial"/>
                <w:b w:val="0"/>
                <w:sz w:val="18"/>
                <w:szCs w:val="18"/>
              </w:rPr>
              <w:t>Габрово</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86</w:t>
            </w:r>
          </w:p>
        </w:tc>
        <w:tc>
          <w:tcPr>
            <w:tcW w:w="1617"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85</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85</w:t>
            </w:r>
          </w:p>
        </w:tc>
        <w:tc>
          <w:tcPr>
            <w:tcW w:w="1475"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79</w:t>
            </w:r>
          </w:p>
        </w:tc>
        <w:tc>
          <w:tcPr>
            <w:tcW w:w="1418"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82</w:t>
            </w:r>
          </w:p>
        </w:tc>
      </w:tr>
      <w:tr w:rsidR="003A4A1C" w:rsidRPr="00F00D6B" w:rsidTr="00C1575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Verdana" w:eastAsia="Times New Roman" w:hAnsi="Verdana" w:cs="Arial"/>
                <w:b w:val="0"/>
                <w:sz w:val="18"/>
                <w:szCs w:val="18"/>
              </w:rPr>
            </w:pPr>
            <w:r w:rsidRPr="00F00D6B">
              <w:rPr>
                <w:rFonts w:ascii="Verdana" w:eastAsia="Times New Roman" w:hAnsi="Verdana" w:cs="Arial"/>
                <w:b w:val="0"/>
                <w:sz w:val="18"/>
                <w:szCs w:val="18"/>
              </w:rPr>
              <w:t>Добрич</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666</w:t>
            </w:r>
          </w:p>
        </w:tc>
        <w:tc>
          <w:tcPr>
            <w:tcW w:w="1617"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611</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571</w:t>
            </w:r>
          </w:p>
        </w:tc>
        <w:tc>
          <w:tcPr>
            <w:tcW w:w="1475"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563</w:t>
            </w:r>
          </w:p>
        </w:tc>
        <w:tc>
          <w:tcPr>
            <w:tcW w:w="1418"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564</w:t>
            </w:r>
          </w:p>
        </w:tc>
      </w:tr>
      <w:tr w:rsidR="003A4A1C" w:rsidRPr="00F00D6B" w:rsidTr="00C15753">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Verdana" w:eastAsia="Times New Roman" w:hAnsi="Verdana" w:cs="Arial"/>
                <w:b w:val="0"/>
                <w:sz w:val="18"/>
                <w:szCs w:val="18"/>
              </w:rPr>
            </w:pPr>
            <w:r w:rsidRPr="00F00D6B">
              <w:rPr>
                <w:rFonts w:ascii="Verdana" w:eastAsia="Times New Roman" w:hAnsi="Verdana" w:cs="Arial"/>
                <w:b w:val="0"/>
                <w:sz w:val="18"/>
                <w:szCs w:val="18"/>
              </w:rPr>
              <w:t>Кърджали</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173</w:t>
            </w:r>
          </w:p>
        </w:tc>
        <w:tc>
          <w:tcPr>
            <w:tcW w:w="1617"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165</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166</w:t>
            </w:r>
          </w:p>
        </w:tc>
        <w:tc>
          <w:tcPr>
            <w:tcW w:w="1475"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149</w:t>
            </w:r>
          </w:p>
        </w:tc>
        <w:tc>
          <w:tcPr>
            <w:tcW w:w="1418"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126</w:t>
            </w:r>
          </w:p>
        </w:tc>
      </w:tr>
      <w:tr w:rsidR="003A4A1C" w:rsidRPr="00F00D6B" w:rsidTr="00C1575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Verdana" w:eastAsia="Times New Roman" w:hAnsi="Verdana" w:cs="Arial"/>
                <w:b w:val="0"/>
                <w:sz w:val="18"/>
                <w:szCs w:val="18"/>
              </w:rPr>
            </w:pPr>
            <w:r w:rsidRPr="00F00D6B">
              <w:rPr>
                <w:rFonts w:ascii="Verdana" w:eastAsia="Times New Roman" w:hAnsi="Verdana" w:cs="Arial"/>
                <w:b w:val="0"/>
                <w:sz w:val="18"/>
                <w:szCs w:val="18"/>
              </w:rPr>
              <w:t>Кюстендил</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88</w:t>
            </w:r>
          </w:p>
        </w:tc>
        <w:tc>
          <w:tcPr>
            <w:tcW w:w="1617"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84</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84</w:t>
            </w:r>
          </w:p>
        </w:tc>
        <w:tc>
          <w:tcPr>
            <w:tcW w:w="1475"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73</w:t>
            </w:r>
          </w:p>
        </w:tc>
        <w:tc>
          <w:tcPr>
            <w:tcW w:w="1418"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67</w:t>
            </w:r>
          </w:p>
        </w:tc>
      </w:tr>
      <w:tr w:rsidR="003A4A1C" w:rsidRPr="00F00D6B" w:rsidTr="00C15753">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Verdana" w:eastAsia="Times New Roman" w:hAnsi="Verdana" w:cs="Arial"/>
                <w:b w:val="0"/>
                <w:sz w:val="18"/>
                <w:szCs w:val="18"/>
              </w:rPr>
            </w:pPr>
            <w:r w:rsidRPr="00F00D6B">
              <w:rPr>
                <w:rFonts w:ascii="Verdana" w:eastAsia="Times New Roman" w:hAnsi="Verdana" w:cs="Arial"/>
                <w:b w:val="0"/>
                <w:sz w:val="18"/>
                <w:szCs w:val="18"/>
              </w:rPr>
              <w:t>Ловеч</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151</w:t>
            </w:r>
          </w:p>
        </w:tc>
        <w:tc>
          <w:tcPr>
            <w:tcW w:w="1617"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159</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148</w:t>
            </w:r>
          </w:p>
        </w:tc>
        <w:tc>
          <w:tcPr>
            <w:tcW w:w="1475"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144</w:t>
            </w:r>
          </w:p>
        </w:tc>
        <w:tc>
          <w:tcPr>
            <w:tcW w:w="1418"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139</w:t>
            </w:r>
          </w:p>
        </w:tc>
      </w:tr>
      <w:tr w:rsidR="003A4A1C" w:rsidRPr="00F00D6B" w:rsidTr="00C1575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Verdana" w:eastAsia="Times New Roman" w:hAnsi="Verdana" w:cs="Arial"/>
                <w:b w:val="0"/>
                <w:sz w:val="18"/>
                <w:szCs w:val="18"/>
              </w:rPr>
            </w:pPr>
            <w:r w:rsidRPr="00F00D6B">
              <w:rPr>
                <w:rFonts w:ascii="Verdana" w:eastAsia="Times New Roman" w:hAnsi="Verdana" w:cs="Arial"/>
                <w:b w:val="0"/>
                <w:sz w:val="18"/>
                <w:szCs w:val="18"/>
              </w:rPr>
              <w:t>Монтана</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199</w:t>
            </w:r>
          </w:p>
        </w:tc>
        <w:tc>
          <w:tcPr>
            <w:tcW w:w="1617"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195</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188</w:t>
            </w:r>
          </w:p>
        </w:tc>
        <w:tc>
          <w:tcPr>
            <w:tcW w:w="1475"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187</w:t>
            </w:r>
          </w:p>
        </w:tc>
        <w:tc>
          <w:tcPr>
            <w:tcW w:w="1418"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182</w:t>
            </w:r>
          </w:p>
        </w:tc>
      </w:tr>
      <w:tr w:rsidR="003A4A1C" w:rsidRPr="00F00D6B" w:rsidTr="00C15753">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Verdana" w:eastAsia="Times New Roman" w:hAnsi="Verdana" w:cs="Arial"/>
                <w:b w:val="0"/>
                <w:sz w:val="18"/>
                <w:szCs w:val="18"/>
              </w:rPr>
            </w:pPr>
            <w:r w:rsidRPr="00F00D6B">
              <w:rPr>
                <w:rFonts w:ascii="Verdana" w:eastAsia="Times New Roman" w:hAnsi="Verdana" w:cs="Arial"/>
                <w:b w:val="0"/>
                <w:sz w:val="18"/>
                <w:szCs w:val="18"/>
              </w:rPr>
              <w:t>Пазарджик</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100</w:t>
            </w:r>
          </w:p>
        </w:tc>
        <w:tc>
          <w:tcPr>
            <w:tcW w:w="1617"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97</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92</w:t>
            </w:r>
          </w:p>
        </w:tc>
        <w:tc>
          <w:tcPr>
            <w:tcW w:w="1475"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91</w:t>
            </w:r>
          </w:p>
        </w:tc>
        <w:tc>
          <w:tcPr>
            <w:tcW w:w="1418"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89</w:t>
            </w:r>
          </w:p>
        </w:tc>
      </w:tr>
      <w:tr w:rsidR="003A4A1C" w:rsidRPr="00F00D6B" w:rsidTr="00C1575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Verdana" w:eastAsia="Times New Roman" w:hAnsi="Verdana" w:cs="Arial"/>
                <w:b w:val="0"/>
                <w:sz w:val="18"/>
                <w:szCs w:val="18"/>
              </w:rPr>
            </w:pPr>
            <w:r w:rsidRPr="00F00D6B">
              <w:rPr>
                <w:rFonts w:ascii="Verdana" w:eastAsia="Times New Roman" w:hAnsi="Verdana" w:cs="Arial"/>
                <w:b w:val="0"/>
                <w:sz w:val="18"/>
                <w:szCs w:val="18"/>
              </w:rPr>
              <w:t>Перник</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79</w:t>
            </w:r>
          </w:p>
        </w:tc>
        <w:tc>
          <w:tcPr>
            <w:tcW w:w="1617"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77</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76</w:t>
            </w:r>
          </w:p>
        </w:tc>
        <w:tc>
          <w:tcPr>
            <w:tcW w:w="1475"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76</w:t>
            </w:r>
          </w:p>
        </w:tc>
        <w:tc>
          <w:tcPr>
            <w:tcW w:w="1418"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71</w:t>
            </w:r>
          </w:p>
        </w:tc>
      </w:tr>
      <w:tr w:rsidR="003A4A1C" w:rsidRPr="00F00D6B" w:rsidTr="00C15753">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Verdana" w:eastAsia="Times New Roman" w:hAnsi="Verdana" w:cs="Arial"/>
                <w:b w:val="0"/>
                <w:sz w:val="18"/>
                <w:szCs w:val="18"/>
              </w:rPr>
            </w:pPr>
            <w:r w:rsidRPr="00F00D6B">
              <w:rPr>
                <w:rFonts w:ascii="Verdana" w:eastAsia="Times New Roman" w:hAnsi="Verdana" w:cs="Arial"/>
                <w:b w:val="0"/>
                <w:sz w:val="18"/>
                <w:szCs w:val="18"/>
              </w:rPr>
              <w:t>Плевен</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401</w:t>
            </w:r>
          </w:p>
        </w:tc>
        <w:tc>
          <w:tcPr>
            <w:tcW w:w="1617"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350</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328</w:t>
            </w:r>
          </w:p>
        </w:tc>
        <w:tc>
          <w:tcPr>
            <w:tcW w:w="1475"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290</w:t>
            </w:r>
          </w:p>
        </w:tc>
        <w:tc>
          <w:tcPr>
            <w:tcW w:w="1418"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278</w:t>
            </w:r>
          </w:p>
        </w:tc>
      </w:tr>
      <w:tr w:rsidR="003A4A1C" w:rsidRPr="00F00D6B" w:rsidTr="00C1575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Verdana" w:eastAsia="Times New Roman" w:hAnsi="Verdana" w:cs="Arial"/>
                <w:b w:val="0"/>
                <w:sz w:val="18"/>
                <w:szCs w:val="18"/>
              </w:rPr>
            </w:pPr>
            <w:r w:rsidRPr="00F00D6B">
              <w:rPr>
                <w:rFonts w:ascii="Verdana" w:eastAsia="Times New Roman" w:hAnsi="Verdana" w:cs="Arial"/>
                <w:b w:val="0"/>
                <w:sz w:val="18"/>
                <w:szCs w:val="18"/>
              </w:rPr>
              <w:t>Пловдив</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279</w:t>
            </w:r>
          </w:p>
        </w:tc>
        <w:tc>
          <w:tcPr>
            <w:tcW w:w="1617"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283</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285</w:t>
            </w:r>
          </w:p>
        </w:tc>
        <w:tc>
          <w:tcPr>
            <w:tcW w:w="1475"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282</w:t>
            </w:r>
          </w:p>
        </w:tc>
        <w:tc>
          <w:tcPr>
            <w:tcW w:w="1418"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274</w:t>
            </w:r>
          </w:p>
        </w:tc>
      </w:tr>
      <w:tr w:rsidR="003A4A1C" w:rsidRPr="00F00D6B" w:rsidTr="00C15753">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Verdana" w:eastAsia="Times New Roman" w:hAnsi="Verdana" w:cs="Arial"/>
                <w:b w:val="0"/>
                <w:sz w:val="18"/>
                <w:szCs w:val="18"/>
              </w:rPr>
            </w:pPr>
            <w:r w:rsidRPr="00F00D6B">
              <w:rPr>
                <w:rFonts w:ascii="Verdana" w:eastAsia="Times New Roman" w:hAnsi="Verdana" w:cs="Arial"/>
                <w:b w:val="0"/>
                <w:sz w:val="18"/>
                <w:szCs w:val="18"/>
              </w:rPr>
              <w:t>Разград</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356</w:t>
            </w:r>
          </w:p>
        </w:tc>
        <w:tc>
          <w:tcPr>
            <w:tcW w:w="1617"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329</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296</w:t>
            </w:r>
          </w:p>
        </w:tc>
        <w:tc>
          <w:tcPr>
            <w:tcW w:w="1475"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269</w:t>
            </w:r>
          </w:p>
        </w:tc>
        <w:tc>
          <w:tcPr>
            <w:tcW w:w="1418"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252</w:t>
            </w:r>
          </w:p>
        </w:tc>
      </w:tr>
      <w:tr w:rsidR="003A4A1C" w:rsidRPr="00F00D6B" w:rsidTr="00C1575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Verdana" w:eastAsia="Times New Roman" w:hAnsi="Verdana" w:cs="Arial"/>
                <w:b w:val="0"/>
                <w:sz w:val="18"/>
                <w:szCs w:val="18"/>
              </w:rPr>
            </w:pPr>
            <w:r w:rsidRPr="00F00D6B">
              <w:rPr>
                <w:rFonts w:ascii="Verdana" w:eastAsia="Times New Roman" w:hAnsi="Verdana" w:cs="Arial"/>
                <w:b w:val="0"/>
                <w:sz w:val="18"/>
                <w:szCs w:val="18"/>
              </w:rPr>
              <w:t>Русе</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419</w:t>
            </w:r>
          </w:p>
        </w:tc>
        <w:tc>
          <w:tcPr>
            <w:tcW w:w="1617"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406</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383</w:t>
            </w:r>
          </w:p>
        </w:tc>
        <w:tc>
          <w:tcPr>
            <w:tcW w:w="1475"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366</w:t>
            </w:r>
          </w:p>
        </w:tc>
        <w:tc>
          <w:tcPr>
            <w:tcW w:w="1418"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341</w:t>
            </w:r>
          </w:p>
        </w:tc>
      </w:tr>
      <w:tr w:rsidR="003A4A1C" w:rsidRPr="00F00D6B" w:rsidTr="00C15753">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Verdana" w:eastAsia="Times New Roman" w:hAnsi="Verdana" w:cs="Arial"/>
                <w:b w:val="0"/>
                <w:sz w:val="18"/>
                <w:szCs w:val="18"/>
              </w:rPr>
            </w:pPr>
            <w:r w:rsidRPr="00F00D6B">
              <w:rPr>
                <w:rFonts w:ascii="Verdana" w:eastAsia="Times New Roman" w:hAnsi="Verdana" w:cs="Arial"/>
                <w:b w:val="0"/>
                <w:sz w:val="18"/>
                <w:szCs w:val="18"/>
              </w:rPr>
              <w:t>Силистра</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480</w:t>
            </w:r>
          </w:p>
        </w:tc>
        <w:tc>
          <w:tcPr>
            <w:tcW w:w="1617"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454</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432</w:t>
            </w:r>
          </w:p>
        </w:tc>
        <w:tc>
          <w:tcPr>
            <w:tcW w:w="1475"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398</w:t>
            </w:r>
          </w:p>
        </w:tc>
        <w:tc>
          <w:tcPr>
            <w:tcW w:w="1418"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378</w:t>
            </w:r>
          </w:p>
        </w:tc>
      </w:tr>
      <w:tr w:rsidR="003A4A1C" w:rsidRPr="00F00D6B" w:rsidTr="00C1575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Verdana" w:eastAsia="Times New Roman" w:hAnsi="Verdana" w:cs="Arial"/>
                <w:b w:val="0"/>
                <w:sz w:val="18"/>
                <w:szCs w:val="18"/>
              </w:rPr>
            </w:pPr>
            <w:r w:rsidRPr="00F00D6B">
              <w:rPr>
                <w:rFonts w:ascii="Verdana" w:eastAsia="Times New Roman" w:hAnsi="Verdana" w:cs="Arial"/>
                <w:b w:val="0"/>
                <w:sz w:val="18"/>
                <w:szCs w:val="18"/>
              </w:rPr>
              <w:t>Сливен</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267</w:t>
            </w:r>
          </w:p>
        </w:tc>
        <w:tc>
          <w:tcPr>
            <w:tcW w:w="1617"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259</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255</w:t>
            </w:r>
          </w:p>
        </w:tc>
        <w:tc>
          <w:tcPr>
            <w:tcW w:w="1475"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245</w:t>
            </w:r>
          </w:p>
        </w:tc>
        <w:tc>
          <w:tcPr>
            <w:tcW w:w="1418"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241</w:t>
            </w:r>
          </w:p>
        </w:tc>
      </w:tr>
      <w:tr w:rsidR="003A4A1C" w:rsidRPr="00F00D6B" w:rsidTr="00C15753">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Verdana" w:eastAsia="Times New Roman" w:hAnsi="Verdana" w:cs="Arial"/>
                <w:b w:val="0"/>
                <w:sz w:val="18"/>
                <w:szCs w:val="18"/>
              </w:rPr>
            </w:pPr>
            <w:r w:rsidRPr="00F00D6B">
              <w:rPr>
                <w:rFonts w:ascii="Verdana" w:eastAsia="Times New Roman" w:hAnsi="Verdana" w:cs="Arial"/>
                <w:b w:val="0"/>
                <w:sz w:val="18"/>
                <w:szCs w:val="18"/>
              </w:rPr>
              <w:t>Смолян</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76</w:t>
            </w:r>
          </w:p>
        </w:tc>
        <w:tc>
          <w:tcPr>
            <w:tcW w:w="1617"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74</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74</w:t>
            </w:r>
          </w:p>
        </w:tc>
        <w:tc>
          <w:tcPr>
            <w:tcW w:w="1475"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73</w:t>
            </w:r>
          </w:p>
        </w:tc>
        <w:tc>
          <w:tcPr>
            <w:tcW w:w="1418"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67</w:t>
            </w:r>
          </w:p>
        </w:tc>
      </w:tr>
      <w:tr w:rsidR="003A4A1C" w:rsidRPr="00F00D6B" w:rsidTr="00C1575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Verdana" w:eastAsia="Times New Roman" w:hAnsi="Verdana" w:cs="Arial"/>
                <w:b w:val="0"/>
                <w:sz w:val="18"/>
                <w:szCs w:val="18"/>
              </w:rPr>
            </w:pPr>
            <w:r w:rsidRPr="00F00D6B">
              <w:rPr>
                <w:rFonts w:ascii="Verdana" w:eastAsia="Times New Roman" w:hAnsi="Verdana" w:cs="Arial"/>
                <w:b w:val="0"/>
                <w:sz w:val="18"/>
                <w:szCs w:val="18"/>
              </w:rPr>
              <w:t>София град</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52</w:t>
            </w:r>
          </w:p>
        </w:tc>
        <w:tc>
          <w:tcPr>
            <w:tcW w:w="1617"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45</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43</w:t>
            </w:r>
          </w:p>
        </w:tc>
        <w:tc>
          <w:tcPr>
            <w:tcW w:w="1475"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45</w:t>
            </w:r>
          </w:p>
        </w:tc>
        <w:tc>
          <w:tcPr>
            <w:tcW w:w="1418"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42</w:t>
            </w:r>
          </w:p>
        </w:tc>
      </w:tr>
      <w:tr w:rsidR="003A4A1C" w:rsidRPr="00F00D6B" w:rsidTr="00C15753">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Verdana" w:eastAsia="Times New Roman" w:hAnsi="Verdana" w:cs="Arial"/>
                <w:b w:val="0"/>
                <w:sz w:val="18"/>
                <w:szCs w:val="18"/>
              </w:rPr>
            </w:pPr>
            <w:r w:rsidRPr="00F00D6B">
              <w:rPr>
                <w:rFonts w:ascii="Verdana" w:eastAsia="Times New Roman" w:hAnsi="Verdana" w:cs="Arial"/>
                <w:b w:val="0"/>
                <w:sz w:val="18"/>
                <w:szCs w:val="18"/>
              </w:rPr>
              <w:t>София област</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119</w:t>
            </w:r>
          </w:p>
        </w:tc>
        <w:tc>
          <w:tcPr>
            <w:tcW w:w="1617"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120</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109</w:t>
            </w:r>
          </w:p>
        </w:tc>
        <w:tc>
          <w:tcPr>
            <w:tcW w:w="1475"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106</w:t>
            </w:r>
          </w:p>
        </w:tc>
        <w:tc>
          <w:tcPr>
            <w:tcW w:w="1418"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93</w:t>
            </w:r>
          </w:p>
        </w:tc>
      </w:tr>
      <w:tr w:rsidR="003A4A1C" w:rsidRPr="00F00D6B" w:rsidTr="00C1575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Verdana" w:eastAsia="Times New Roman" w:hAnsi="Verdana" w:cs="Arial"/>
                <w:b w:val="0"/>
                <w:sz w:val="18"/>
                <w:szCs w:val="18"/>
              </w:rPr>
            </w:pPr>
            <w:r w:rsidRPr="00F00D6B">
              <w:rPr>
                <w:rFonts w:ascii="Verdana" w:eastAsia="Times New Roman" w:hAnsi="Verdana" w:cs="Arial"/>
                <w:b w:val="0"/>
                <w:sz w:val="18"/>
                <w:szCs w:val="18"/>
              </w:rPr>
              <w:t>Стара Загора</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323</w:t>
            </w:r>
          </w:p>
        </w:tc>
        <w:tc>
          <w:tcPr>
            <w:tcW w:w="1617"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324</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315</w:t>
            </w:r>
          </w:p>
        </w:tc>
        <w:tc>
          <w:tcPr>
            <w:tcW w:w="1475"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324</w:t>
            </w:r>
          </w:p>
        </w:tc>
        <w:tc>
          <w:tcPr>
            <w:tcW w:w="1418"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325</w:t>
            </w:r>
          </w:p>
        </w:tc>
      </w:tr>
      <w:tr w:rsidR="003A4A1C" w:rsidRPr="00F00D6B" w:rsidTr="00C15753">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Verdana" w:eastAsia="Times New Roman" w:hAnsi="Verdana" w:cs="Arial"/>
                <w:b w:val="0"/>
                <w:sz w:val="18"/>
                <w:szCs w:val="18"/>
              </w:rPr>
            </w:pPr>
            <w:r w:rsidRPr="00F00D6B">
              <w:rPr>
                <w:rFonts w:ascii="Verdana" w:eastAsia="Times New Roman" w:hAnsi="Verdana" w:cs="Arial"/>
                <w:b w:val="0"/>
                <w:sz w:val="18"/>
                <w:szCs w:val="18"/>
              </w:rPr>
              <w:t>Търговище</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283</w:t>
            </w:r>
          </w:p>
        </w:tc>
        <w:tc>
          <w:tcPr>
            <w:tcW w:w="1617"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269</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267</w:t>
            </w:r>
          </w:p>
        </w:tc>
        <w:tc>
          <w:tcPr>
            <w:tcW w:w="1475"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265</w:t>
            </w:r>
          </w:p>
        </w:tc>
        <w:tc>
          <w:tcPr>
            <w:tcW w:w="1418"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251</w:t>
            </w:r>
          </w:p>
        </w:tc>
      </w:tr>
      <w:tr w:rsidR="003A4A1C" w:rsidRPr="00F00D6B" w:rsidTr="00C1575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Verdana" w:eastAsia="Times New Roman" w:hAnsi="Verdana" w:cs="Arial"/>
                <w:b w:val="0"/>
                <w:sz w:val="18"/>
                <w:szCs w:val="18"/>
              </w:rPr>
            </w:pPr>
            <w:r w:rsidRPr="00F00D6B">
              <w:rPr>
                <w:rFonts w:ascii="Verdana" w:eastAsia="Times New Roman" w:hAnsi="Verdana" w:cs="Arial"/>
                <w:b w:val="0"/>
                <w:sz w:val="18"/>
                <w:szCs w:val="18"/>
              </w:rPr>
              <w:lastRenderedPageBreak/>
              <w:t>Хасково</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271</w:t>
            </w:r>
          </w:p>
        </w:tc>
        <w:tc>
          <w:tcPr>
            <w:tcW w:w="1617"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274</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269</w:t>
            </w:r>
          </w:p>
        </w:tc>
        <w:tc>
          <w:tcPr>
            <w:tcW w:w="1475"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269</w:t>
            </w:r>
          </w:p>
        </w:tc>
        <w:tc>
          <w:tcPr>
            <w:tcW w:w="1418"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256</w:t>
            </w:r>
          </w:p>
        </w:tc>
      </w:tr>
      <w:tr w:rsidR="003A4A1C" w:rsidRPr="00F00D6B" w:rsidTr="00C15753">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Verdana" w:eastAsia="Times New Roman" w:hAnsi="Verdana" w:cs="Arial"/>
                <w:b w:val="0"/>
                <w:sz w:val="18"/>
                <w:szCs w:val="18"/>
              </w:rPr>
            </w:pPr>
            <w:r w:rsidRPr="00F00D6B">
              <w:rPr>
                <w:rFonts w:ascii="Verdana" w:eastAsia="Times New Roman" w:hAnsi="Verdana" w:cs="Arial"/>
                <w:b w:val="0"/>
                <w:sz w:val="18"/>
                <w:szCs w:val="18"/>
              </w:rPr>
              <w:t>Шумен</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306</w:t>
            </w:r>
          </w:p>
        </w:tc>
        <w:tc>
          <w:tcPr>
            <w:tcW w:w="1617"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285</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270</w:t>
            </w:r>
          </w:p>
        </w:tc>
        <w:tc>
          <w:tcPr>
            <w:tcW w:w="1475"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256</w:t>
            </w:r>
          </w:p>
        </w:tc>
        <w:tc>
          <w:tcPr>
            <w:tcW w:w="1418"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255</w:t>
            </w:r>
          </w:p>
        </w:tc>
      </w:tr>
      <w:tr w:rsidR="003A4A1C" w:rsidRPr="00F00D6B" w:rsidTr="00C1575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Verdana" w:eastAsia="Times New Roman" w:hAnsi="Verdana" w:cs="Arial"/>
                <w:b w:val="0"/>
                <w:sz w:val="18"/>
                <w:szCs w:val="18"/>
              </w:rPr>
            </w:pPr>
            <w:r w:rsidRPr="00F00D6B">
              <w:rPr>
                <w:rFonts w:ascii="Verdana" w:eastAsia="Times New Roman" w:hAnsi="Verdana" w:cs="Arial"/>
                <w:b w:val="0"/>
                <w:sz w:val="18"/>
                <w:szCs w:val="18"/>
              </w:rPr>
              <w:t>Ямбол</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371</w:t>
            </w:r>
          </w:p>
        </w:tc>
        <w:tc>
          <w:tcPr>
            <w:tcW w:w="1617"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367</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362</w:t>
            </w:r>
          </w:p>
        </w:tc>
        <w:tc>
          <w:tcPr>
            <w:tcW w:w="1475"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358</w:t>
            </w:r>
          </w:p>
        </w:tc>
        <w:tc>
          <w:tcPr>
            <w:tcW w:w="1418"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355</w:t>
            </w:r>
          </w:p>
        </w:tc>
      </w:tr>
    </w:tbl>
    <w:p w:rsidR="003A4A1C" w:rsidRPr="00F00D6B" w:rsidRDefault="003A4A1C" w:rsidP="003A4A1C">
      <w:pPr>
        <w:spacing w:after="0" w:line="360" w:lineRule="auto"/>
        <w:ind w:left="-567" w:firstLine="709"/>
        <w:contextualSpacing/>
        <w:rPr>
          <w:rFonts w:ascii="Verdana" w:hAnsi="Verdana"/>
          <w:i/>
          <w:sz w:val="16"/>
          <w:szCs w:val="16"/>
        </w:rPr>
      </w:pPr>
      <w:r w:rsidRPr="00F00D6B">
        <w:rPr>
          <w:rFonts w:ascii="Verdana" w:hAnsi="Verdana"/>
          <w:i/>
          <w:sz w:val="16"/>
          <w:szCs w:val="16"/>
        </w:rPr>
        <w:t>Източник: Министерство на земеделието</w:t>
      </w:r>
    </w:p>
    <w:p w:rsidR="00AB1926" w:rsidRPr="00F00D6B" w:rsidRDefault="00AB1926" w:rsidP="00735B85">
      <w:pPr>
        <w:spacing w:before="100" w:beforeAutospacing="1" w:after="120" w:line="360" w:lineRule="auto"/>
        <w:ind w:firstLine="709"/>
        <w:jc w:val="both"/>
        <w:rPr>
          <w:rFonts w:ascii="Verdana" w:hAnsi="Verdana"/>
          <w:sz w:val="20"/>
          <w:szCs w:val="20"/>
        </w:rPr>
      </w:pPr>
      <w:r w:rsidRPr="00F00D6B">
        <w:rPr>
          <w:rFonts w:ascii="Verdana" w:hAnsi="Verdana"/>
          <w:sz w:val="20"/>
          <w:szCs w:val="20"/>
        </w:rPr>
        <w:t xml:space="preserve">Видно от </w:t>
      </w:r>
      <w:r w:rsidR="00CC5A3A" w:rsidRPr="00F00D6B">
        <w:rPr>
          <w:rFonts w:ascii="Verdana" w:hAnsi="Verdana"/>
          <w:sz w:val="20"/>
          <w:szCs w:val="20"/>
        </w:rPr>
        <w:t>данните</w:t>
      </w:r>
      <w:r w:rsidR="009C721A" w:rsidRPr="00F00D6B">
        <w:rPr>
          <w:rFonts w:ascii="Verdana" w:hAnsi="Verdana"/>
          <w:sz w:val="20"/>
          <w:szCs w:val="20"/>
        </w:rPr>
        <w:t>,</w:t>
      </w:r>
      <w:r w:rsidR="000F2C63" w:rsidRPr="00F00D6B">
        <w:rPr>
          <w:rFonts w:ascii="Verdana" w:hAnsi="Verdana"/>
          <w:sz w:val="20"/>
          <w:szCs w:val="20"/>
        </w:rPr>
        <w:t xml:space="preserve"> </w:t>
      </w:r>
      <w:r w:rsidRPr="00F00D6B">
        <w:rPr>
          <w:rFonts w:ascii="Verdana" w:hAnsi="Verdana"/>
          <w:sz w:val="20"/>
          <w:szCs w:val="20"/>
        </w:rPr>
        <w:t xml:space="preserve">в цялата страна има регистрирани земеделски стопани </w:t>
      </w:r>
      <w:r w:rsidR="009C721A" w:rsidRPr="00F00D6B">
        <w:rPr>
          <w:rFonts w:ascii="Verdana" w:hAnsi="Verdana"/>
          <w:sz w:val="20"/>
          <w:szCs w:val="20"/>
        </w:rPr>
        <w:t>-</w:t>
      </w:r>
      <w:r w:rsidRPr="00F00D6B">
        <w:rPr>
          <w:rFonts w:ascii="Verdana" w:hAnsi="Verdana"/>
          <w:sz w:val="20"/>
          <w:szCs w:val="20"/>
        </w:rPr>
        <w:t>производители на мед и пчелни продукти. Разпределението им по области и райони е различно, което определя процента представлявани земеделски стопани в МЗм, поради което е важно да се определ</w:t>
      </w:r>
      <w:r w:rsidR="009C721A" w:rsidRPr="00F00D6B">
        <w:rPr>
          <w:rFonts w:ascii="Verdana" w:hAnsi="Verdana"/>
          <w:sz w:val="20"/>
          <w:szCs w:val="20"/>
        </w:rPr>
        <w:t>ят</w:t>
      </w:r>
      <w:r w:rsidRPr="00F00D6B">
        <w:rPr>
          <w:rFonts w:ascii="Verdana" w:hAnsi="Verdana"/>
          <w:sz w:val="20"/>
          <w:szCs w:val="20"/>
        </w:rPr>
        <w:t xml:space="preserve"> участниците в КС към министъра на земеделието от Североизточен, Северен централен, Южен централен, Югоизточен централен и Северозападен райони на планиране и колко от ангажираните в бранша на производителите на мед и пчелни продукти </w:t>
      </w:r>
      <w:r w:rsidR="000F2C63" w:rsidRPr="00F00D6B">
        <w:rPr>
          <w:rFonts w:ascii="Verdana" w:hAnsi="Verdana"/>
          <w:sz w:val="20"/>
          <w:szCs w:val="20"/>
        </w:rPr>
        <w:t xml:space="preserve">те </w:t>
      </w:r>
      <w:r w:rsidRPr="00F00D6B">
        <w:rPr>
          <w:rFonts w:ascii="Verdana" w:hAnsi="Verdana"/>
          <w:sz w:val="20"/>
          <w:szCs w:val="20"/>
        </w:rPr>
        <w:t>представляват.</w:t>
      </w:r>
    </w:p>
    <w:p w:rsidR="003A4A1C" w:rsidRPr="00F00D6B" w:rsidRDefault="003A4A1C" w:rsidP="003A4A1C">
      <w:pPr>
        <w:spacing w:line="360" w:lineRule="auto"/>
        <w:ind w:firstLine="709"/>
        <w:jc w:val="both"/>
        <w:rPr>
          <w:rFonts w:ascii="Verdana" w:eastAsia="Calibri" w:hAnsi="Verdana" w:cs="Times New Roman"/>
          <w:sz w:val="20"/>
          <w:szCs w:val="20"/>
        </w:rPr>
      </w:pPr>
      <w:r w:rsidRPr="00F00D6B">
        <w:rPr>
          <w:rFonts w:ascii="Verdana" w:hAnsi="Verdana"/>
          <w:sz w:val="20"/>
          <w:szCs w:val="20"/>
        </w:rPr>
        <w:t xml:space="preserve">Данните </w:t>
      </w:r>
      <w:r w:rsidR="000F2C63" w:rsidRPr="00F00D6B">
        <w:rPr>
          <w:rFonts w:ascii="Verdana" w:hAnsi="Verdana"/>
          <w:sz w:val="20"/>
          <w:szCs w:val="20"/>
        </w:rPr>
        <w:t>отразяват</w:t>
      </w:r>
      <w:r w:rsidRPr="00F00D6B">
        <w:rPr>
          <w:rFonts w:ascii="Verdana" w:hAnsi="Verdana"/>
          <w:sz w:val="20"/>
          <w:szCs w:val="20"/>
        </w:rPr>
        <w:t xml:space="preserve"> броя на регистрирани земеделски стопани в бранш </w:t>
      </w:r>
      <w:r w:rsidRPr="00F00D6B">
        <w:rPr>
          <w:rFonts w:ascii="Verdana" w:eastAsia="Calibri" w:hAnsi="Verdana" w:cs="Times New Roman"/>
          <w:sz w:val="20"/>
          <w:szCs w:val="20"/>
        </w:rPr>
        <w:t>„Мед и пчелни продукти“ за изследвания период в различните области на Република България</w:t>
      </w:r>
      <w:r w:rsidR="009C721A" w:rsidRPr="00F00D6B">
        <w:rPr>
          <w:rFonts w:ascii="Verdana" w:eastAsia="Calibri" w:hAnsi="Verdana" w:cs="Times New Roman"/>
          <w:sz w:val="20"/>
          <w:szCs w:val="20"/>
        </w:rPr>
        <w:t>,</w:t>
      </w:r>
      <w:r w:rsidRPr="00F00D6B">
        <w:rPr>
          <w:rFonts w:ascii="Verdana" w:eastAsia="Calibri" w:hAnsi="Verdana" w:cs="Times New Roman"/>
          <w:sz w:val="20"/>
          <w:szCs w:val="20"/>
        </w:rPr>
        <w:t xml:space="preserve"> формиращи районите на планиране.</w:t>
      </w:r>
    </w:p>
    <w:p w:rsidR="003A4A1C" w:rsidRPr="00F00D6B" w:rsidRDefault="003A4A1C" w:rsidP="003A4A1C">
      <w:pPr>
        <w:spacing w:after="0" w:line="360" w:lineRule="auto"/>
        <w:jc w:val="both"/>
        <w:rPr>
          <w:rFonts w:ascii="Verdana" w:hAnsi="Verdana"/>
          <w:b/>
          <w:sz w:val="20"/>
          <w:szCs w:val="20"/>
        </w:rPr>
      </w:pPr>
      <w:r w:rsidRPr="00F00D6B">
        <w:rPr>
          <w:rFonts w:ascii="Verdana" w:hAnsi="Verdana"/>
          <w:b/>
          <w:sz w:val="20"/>
          <w:szCs w:val="20"/>
        </w:rPr>
        <w:t>Южен район на планиране</w:t>
      </w:r>
    </w:p>
    <w:p w:rsidR="003A4A1C" w:rsidRPr="00F00D6B" w:rsidRDefault="009C1CAE" w:rsidP="003A4A1C">
      <w:pPr>
        <w:spacing w:line="360" w:lineRule="auto"/>
        <w:jc w:val="both"/>
        <w:rPr>
          <w:rFonts w:ascii="Verdana" w:hAnsi="Verdana"/>
          <w:sz w:val="16"/>
          <w:szCs w:val="16"/>
        </w:rPr>
      </w:pPr>
      <w:r w:rsidRPr="00F00D6B">
        <w:rPr>
          <w:rFonts w:ascii="Verdana" w:hAnsi="Verdana"/>
          <w:sz w:val="16"/>
          <w:szCs w:val="16"/>
        </w:rPr>
        <w:t>Табл. 5</w:t>
      </w:r>
      <w:r w:rsidR="003A4A1C" w:rsidRPr="00F00D6B">
        <w:rPr>
          <w:rFonts w:ascii="Verdana" w:hAnsi="Verdana"/>
          <w:sz w:val="16"/>
          <w:szCs w:val="16"/>
        </w:rPr>
        <w:t xml:space="preserve"> Регистрирани земеделски стопани – мед и пчелни продукти в Южен централен район</w:t>
      </w:r>
    </w:p>
    <w:tbl>
      <w:tblPr>
        <w:tblStyle w:val="GridTable5Dark-Accent31"/>
        <w:tblW w:w="9812" w:type="dxa"/>
        <w:tblLook w:val="04A0" w:firstRow="1" w:lastRow="0" w:firstColumn="1" w:lastColumn="0" w:noHBand="0" w:noVBand="1"/>
      </w:tblPr>
      <w:tblGrid>
        <w:gridCol w:w="2405"/>
        <w:gridCol w:w="1360"/>
        <w:gridCol w:w="1511"/>
        <w:gridCol w:w="1467"/>
        <w:gridCol w:w="1340"/>
        <w:gridCol w:w="1729"/>
      </w:tblGrid>
      <w:tr w:rsidR="003A4A1C" w:rsidRPr="00F00D6B" w:rsidTr="00F152F1">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3A4A1C" w:rsidRPr="00F00D6B" w:rsidRDefault="003A4A1C" w:rsidP="00F152F1">
            <w:pPr>
              <w:jc w:val="center"/>
              <w:rPr>
                <w:rFonts w:ascii="Verdana" w:eastAsia="Times New Roman" w:hAnsi="Verdana" w:cs="Arial"/>
                <w:sz w:val="18"/>
                <w:szCs w:val="18"/>
              </w:rPr>
            </w:pPr>
            <w:r w:rsidRPr="00F00D6B">
              <w:rPr>
                <w:rFonts w:ascii="Verdana" w:eastAsia="Times New Roman" w:hAnsi="Verdana" w:cs="Arial"/>
                <w:sz w:val="18"/>
                <w:szCs w:val="18"/>
              </w:rPr>
              <w:t>Южен централен район</w:t>
            </w:r>
          </w:p>
        </w:tc>
        <w:tc>
          <w:tcPr>
            <w:tcW w:w="1360" w:type="dxa"/>
            <w:noWrap/>
            <w:vAlign w:val="center"/>
            <w:hideMark/>
          </w:tcPr>
          <w:p w:rsidR="003A4A1C" w:rsidRPr="00F00D6B" w:rsidRDefault="003A4A1C" w:rsidP="00F152F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2017-2018</w:t>
            </w:r>
          </w:p>
        </w:tc>
        <w:tc>
          <w:tcPr>
            <w:tcW w:w="1511" w:type="dxa"/>
            <w:noWrap/>
            <w:vAlign w:val="center"/>
            <w:hideMark/>
          </w:tcPr>
          <w:p w:rsidR="003A4A1C" w:rsidRPr="00F00D6B" w:rsidRDefault="003A4A1C" w:rsidP="00F152F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2018-2019</w:t>
            </w:r>
          </w:p>
        </w:tc>
        <w:tc>
          <w:tcPr>
            <w:tcW w:w="1467" w:type="dxa"/>
            <w:noWrap/>
            <w:vAlign w:val="center"/>
            <w:hideMark/>
          </w:tcPr>
          <w:p w:rsidR="003A4A1C" w:rsidRPr="00F00D6B" w:rsidRDefault="003A4A1C" w:rsidP="00F152F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2019-2020</w:t>
            </w:r>
          </w:p>
        </w:tc>
        <w:tc>
          <w:tcPr>
            <w:tcW w:w="1340" w:type="dxa"/>
            <w:noWrap/>
            <w:vAlign w:val="center"/>
            <w:hideMark/>
          </w:tcPr>
          <w:p w:rsidR="003A4A1C" w:rsidRPr="00F00D6B" w:rsidRDefault="003A4A1C" w:rsidP="00F152F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2020-2021</w:t>
            </w:r>
          </w:p>
        </w:tc>
        <w:tc>
          <w:tcPr>
            <w:tcW w:w="1729" w:type="dxa"/>
            <w:noWrap/>
            <w:vAlign w:val="center"/>
            <w:hideMark/>
          </w:tcPr>
          <w:p w:rsidR="003A4A1C" w:rsidRPr="00F00D6B" w:rsidRDefault="003A4A1C" w:rsidP="00F152F1">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2021-2022</w:t>
            </w:r>
          </w:p>
        </w:tc>
      </w:tr>
      <w:tr w:rsidR="003A4A1C" w:rsidRPr="00F00D6B" w:rsidTr="00C1575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5" w:type="dxa"/>
            <w:noWrap/>
            <w:hideMark/>
          </w:tcPr>
          <w:p w:rsidR="003A4A1C" w:rsidRPr="00F00D6B" w:rsidRDefault="003A4A1C" w:rsidP="00C15753">
            <w:pPr>
              <w:jc w:val="center"/>
              <w:rPr>
                <w:rFonts w:ascii="Verdana" w:eastAsia="Times New Roman" w:hAnsi="Verdana" w:cs="Arial"/>
                <w:sz w:val="18"/>
                <w:szCs w:val="18"/>
              </w:rPr>
            </w:pPr>
            <w:r w:rsidRPr="00F00D6B">
              <w:rPr>
                <w:rFonts w:ascii="Verdana" w:eastAsia="Times New Roman" w:hAnsi="Verdana" w:cs="Arial"/>
                <w:sz w:val="18"/>
                <w:szCs w:val="18"/>
              </w:rPr>
              <w:t>Кърджали</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173</w:t>
            </w:r>
          </w:p>
        </w:tc>
        <w:tc>
          <w:tcPr>
            <w:tcW w:w="1511"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165</w:t>
            </w:r>
          </w:p>
        </w:tc>
        <w:tc>
          <w:tcPr>
            <w:tcW w:w="1467"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166</w:t>
            </w:r>
          </w:p>
        </w:tc>
        <w:tc>
          <w:tcPr>
            <w:tcW w:w="134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149</w:t>
            </w:r>
          </w:p>
        </w:tc>
        <w:tc>
          <w:tcPr>
            <w:tcW w:w="1729"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126</w:t>
            </w:r>
          </w:p>
        </w:tc>
      </w:tr>
      <w:tr w:rsidR="003A4A1C" w:rsidRPr="00F00D6B" w:rsidTr="00C15753">
        <w:trPr>
          <w:trHeight w:val="283"/>
        </w:trPr>
        <w:tc>
          <w:tcPr>
            <w:cnfStyle w:val="001000000000" w:firstRow="0" w:lastRow="0" w:firstColumn="1" w:lastColumn="0" w:oddVBand="0" w:evenVBand="0" w:oddHBand="0" w:evenHBand="0" w:firstRowFirstColumn="0" w:firstRowLastColumn="0" w:lastRowFirstColumn="0" w:lastRowLastColumn="0"/>
            <w:tcW w:w="2405" w:type="dxa"/>
            <w:noWrap/>
            <w:hideMark/>
          </w:tcPr>
          <w:p w:rsidR="003A4A1C" w:rsidRPr="00F00D6B" w:rsidRDefault="003A4A1C" w:rsidP="00C15753">
            <w:pPr>
              <w:jc w:val="center"/>
              <w:rPr>
                <w:rFonts w:ascii="Verdana" w:eastAsia="Times New Roman" w:hAnsi="Verdana" w:cs="Arial"/>
                <w:sz w:val="18"/>
                <w:szCs w:val="18"/>
              </w:rPr>
            </w:pPr>
            <w:r w:rsidRPr="00F00D6B">
              <w:rPr>
                <w:rFonts w:ascii="Verdana" w:eastAsia="Times New Roman" w:hAnsi="Verdana" w:cs="Arial"/>
                <w:sz w:val="18"/>
                <w:szCs w:val="18"/>
              </w:rPr>
              <w:t>Пазарджик</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100</w:t>
            </w:r>
          </w:p>
        </w:tc>
        <w:tc>
          <w:tcPr>
            <w:tcW w:w="1511"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97</w:t>
            </w:r>
          </w:p>
        </w:tc>
        <w:tc>
          <w:tcPr>
            <w:tcW w:w="1467"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92</w:t>
            </w:r>
          </w:p>
        </w:tc>
        <w:tc>
          <w:tcPr>
            <w:tcW w:w="134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91</w:t>
            </w:r>
          </w:p>
        </w:tc>
        <w:tc>
          <w:tcPr>
            <w:tcW w:w="1729"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89</w:t>
            </w:r>
          </w:p>
        </w:tc>
      </w:tr>
      <w:tr w:rsidR="003A4A1C" w:rsidRPr="00F00D6B" w:rsidTr="00C1575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05" w:type="dxa"/>
            <w:noWrap/>
            <w:hideMark/>
          </w:tcPr>
          <w:p w:rsidR="003A4A1C" w:rsidRPr="00F00D6B" w:rsidRDefault="003A4A1C" w:rsidP="00C15753">
            <w:pPr>
              <w:jc w:val="center"/>
              <w:rPr>
                <w:rFonts w:ascii="Verdana" w:eastAsia="Times New Roman" w:hAnsi="Verdana" w:cs="Arial"/>
                <w:sz w:val="18"/>
                <w:szCs w:val="18"/>
              </w:rPr>
            </w:pPr>
            <w:r w:rsidRPr="00F00D6B">
              <w:rPr>
                <w:rFonts w:ascii="Verdana" w:eastAsia="Times New Roman" w:hAnsi="Verdana" w:cs="Arial"/>
                <w:sz w:val="18"/>
                <w:szCs w:val="18"/>
              </w:rPr>
              <w:t>Пловдив</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279</w:t>
            </w:r>
          </w:p>
        </w:tc>
        <w:tc>
          <w:tcPr>
            <w:tcW w:w="1511"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283</w:t>
            </w:r>
          </w:p>
        </w:tc>
        <w:tc>
          <w:tcPr>
            <w:tcW w:w="1467"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285</w:t>
            </w:r>
          </w:p>
        </w:tc>
        <w:tc>
          <w:tcPr>
            <w:tcW w:w="134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282</w:t>
            </w:r>
          </w:p>
        </w:tc>
        <w:tc>
          <w:tcPr>
            <w:tcW w:w="1729"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274</w:t>
            </w:r>
          </w:p>
        </w:tc>
      </w:tr>
      <w:tr w:rsidR="003A4A1C" w:rsidRPr="00F00D6B" w:rsidTr="00C15753">
        <w:trPr>
          <w:trHeight w:val="263"/>
        </w:trPr>
        <w:tc>
          <w:tcPr>
            <w:cnfStyle w:val="001000000000" w:firstRow="0" w:lastRow="0" w:firstColumn="1" w:lastColumn="0" w:oddVBand="0" w:evenVBand="0" w:oddHBand="0" w:evenHBand="0" w:firstRowFirstColumn="0" w:firstRowLastColumn="0" w:lastRowFirstColumn="0" w:lastRowLastColumn="0"/>
            <w:tcW w:w="2405" w:type="dxa"/>
            <w:noWrap/>
            <w:hideMark/>
          </w:tcPr>
          <w:p w:rsidR="003A4A1C" w:rsidRPr="00F00D6B" w:rsidRDefault="003A4A1C" w:rsidP="00C15753">
            <w:pPr>
              <w:jc w:val="center"/>
              <w:rPr>
                <w:rFonts w:ascii="Verdana" w:eastAsia="Times New Roman" w:hAnsi="Verdana" w:cs="Arial"/>
                <w:sz w:val="18"/>
                <w:szCs w:val="18"/>
              </w:rPr>
            </w:pPr>
            <w:r w:rsidRPr="00F00D6B">
              <w:rPr>
                <w:rFonts w:ascii="Verdana" w:eastAsia="Times New Roman" w:hAnsi="Verdana" w:cs="Arial"/>
                <w:sz w:val="18"/>
                <w:szCs w:val="18"/>
              </w:rPr>
              <w:t>Смолян</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76</w:t>
            </w:r>
          </w:p>
        </w:tc>
        <w:tc>
          <w:tcPr>
            <w:tcW w:w="1511"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74</w:t>
            </w:r>
          </w:p>
        </w:tc>
        <w:tc>
          <w:tcPr>
            <w:tcW w:w="1467"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74</w:t>
            </w:r>
          </w:p>
        </w:tc>
        <w:tc>
          <w:tcPr>
            <w:tcW w:w="134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73</w:t>
            </w:r>
          </w:p>
        </w:tc>
        <w:tc>
          <w:tcPr>
            <w:tcW w:w="1729"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67</w:t>
            </w:r>
          </w:p>
        </w:tc>
      </w:tr>
      <w:tr w:rsidR="003A4A1C" w:rsidRPr="00F00D6B" w:rsidTr="00C1575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405" w:type="dxa"/>
            <w:noWrap/>
            <w:hideMark/>
          </w:tcPr>
          <w:p w:rsidR="003A4A1C" w:rsidRPr="00F00D6B" w:rsidRDefault="003A4A1C" w:rsidP="00C15753">
            <w:pPr>
              <w:jc w:val="center"/>
              <w:rPr>
                <w:rFonts w:ascii="Verdana" w:eastAsia="Times New Roman" w:hAnsi="Verdana" w:cs="Arial"/>
                <w:sz w:val="18"/>
                <w:szCs w:val="18"/>
              </w:rPr>
            </w:pPr>
            <w:r w:rsidRPr="00F00D6B">
              <w:rPr>
                <w:rFonts w:ascii="Verdana" w:eastAsia="Times New Roman" w:hAnsi="Verdana" w:cs="Arial"/>
                <w:sz w:val="18"/>
                <w:szCs w:val="18"/>
              </w:rPr>
              <w:t>Хасково</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271</w:t>
            </w:r>
          </w:p>
        </w:tc>
        <w:tc>
          <w:tcPr>
            <w:tcW w:w="1511"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274</w:t>
            </w:r>
          </w:p>
        </w:tc>
        <w:tc>
          <w:tcPr>
            <w:tcW w:w="1467"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269</w:t>
            </w:r>
          </w:p>
        </w:tc>
        <w:tc>
          <w:tcPr>
            <w:tcW w:w="134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269</w:t>
            </w:r>
          </w:p>
        </w:tc>
        <w:tc>
          <w:tcPr>
            <w:tcW w:w="1729"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256</w:t>
            </w:r>
          </w:p>
        </w:tc>
      </w:tr>
      <w:tr w:rsidR="003A4A1C" w:rsidRPr="00F00D6B" w:rsidTr="00C15753">
        <w:trPr>
          <w:trHeight w:val="281"/>
        </w:trPr>
        <w:tc>
          <w:tcPr>
            <w:cnfStyle w:val="001000000000" w:firstRow="0" w:lastRow="0" w:firstColumn="1" w:lastColumn="0" w:oddVBand="0" w:evenVBand="0" w:oddHBand="0" w:evenHBand="0" w:firstRowFirstColumn="0" w:firstRowLastColumn="0" w:lastRowFirstColumn="0" w:lastRowLastColumn="0"/>
            <w:tcW w:w="2405" w:type="dxa"/>
            <w:noWrap/>
          </w:tcPr>
          <w:p w:rsidR="003A4A1C" w:rsidRPr="00F00D6B" w:rsidRDefault="003A4A1C" w:rsidP="00C15753">
            <w:pPr>
              <w:jc w:val="right"/>
              <w:rPr>
                <w:rFonts w:ascii="Verdana" w:eastAsia="Times New Roman" w:hAnsi="Verdana" w:cs="Arial"/>
                <w:sz w:val="18"/>
                <w:szCs w:val="18"/>
              </w:rPr>
            </w:pPr>
            <w:r w:rsidRPr="00F00D6B">
              <w:rPr>
                <w:rFonts w:ascii="Verdana" w:eastAsia="Times New Roman" w:hAnsi="Verdana" w:cs="Arial"/>
                <w:sz w:val="18"/>
                <w:szCs w:val="18"/>
              </w:rPr>
              <w:t>Общо:</w:t>
            </w:r>
          </w:p>
        </w:tc>
        <w:tc>
          <w:tcPr>
            <w:tcW w:w="1360" w:type="dxa"/>
            <w:noWrap/>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00D6B">
              <w:rPr>
                <w:rFonts w:ascii="Arial" w:hAnsi="Arial" w:cs="Arial"/>
                <w:b/>
                <w:bCs/>
                <w:sz w:val="20"/>
                <w:szCs w:val="20"/>
              </w:rPr>
              <w:t>899</w:t>
            </w:r>
          </w:p>
        </w:tc>
        <w:tc>
          <w:tcPr>
            <w:tcW w:w="1511" w:type="dxa"/>
            <w:noWrap/>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00D6B">
              <w:rPr>
                <w:rFonts w:ascii="Arial" w:hAnsi="Arial" w:cs="Arial"/>
                <w:b/>
                <w:bCs/>
                <w:sz w:val="20"/>
                <w:szCs w:val="20"/>
              </w:rPr>
              <w:t>893</w:t>
            </w:r>
          </w:p>
        </w:tc>
        <w:tc>
          <w:tcPr>
            <w:tcW w:w="1467" w:type="dxa"/>
            <w:noWrap/>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00D6B">
              <w:rPr>
                <w:rFonts w:ascii="Arial" w:hAnsi="Arial" w:cs="Arial"/>
                <w:b/>
                <w:bCs/>
                <w:sz w:val="20"/>
                <w:szCs w:val="20"/>
              </w:rPr>
              <w:t>886</w:t>
            </w:r>
          </w:p>
        </w:tc>
        <w:tc>
          <w:tcPr>
            <w:tcW w:w="1340" w:type="dxa"/>
            <w:noWrap/>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00D6B">
              <w:rPr>
                <w:rFonts w:ascii="Arial" w:hAnsi="Arial" w:cs="Arial"/>
                <w:b/>
                <w:bCs/>
                <w:sz w:val="20"/>
                <w:szCs w:val="20"/>
              </w:rPr>
              <w:t>864</w:t>
            </w:r>
          </w:p>
        </w:tc>
        <w:tc>
          <w:tcPr>
            <w:tcW w:w="1729" w:type="dxa"/>
            <w:noWrap/>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00D6B">
              <w:rPr>
                <w:rFonts w:ascii="Arial" w:hAnsi="Arial" w:cs="Arial"/>
                <w:b/>
                <w:bCs/>
                <w:sz w:val="20"/>
                <w:szCs w:val="20"/>
              </w:rPr>
              <w:t>812</w:t>
            </w:r>
          </w:p>
        </w:tc>
      </w:tr>
    </w:tbl>
    <w:p w:rsidR="003A4A1C" w:rsidRPr="00F00D6B" w:rsidRDefault="003A4A1C" w:rsidP="003A4A1C">
      <w:pPr>
        <w:spacing w:after="0" w:line="360" w:lineRule="auto"/>
        <w:ind w:left="-567" w:firstLine="709"/>
        <w:contextualSpacing/>
        <w:rPr>
          <w:rFonts w:ascii="Verdana" w:hAnsi="Verdana"/>
          <w:i/>
          <w:sz w:val="16"/>
          <w:szCs w:val="16"/>
        </w:rPr>
      </w:pPr>
      <w:r w:rsidRPr="00F00D6B">
        <w:rPr>
          <w:rFonts w:ascii="Verdana" w:hAnsi="Verdana"/>
          <w:i/>
          <w:sz w:val="16"/>
          <w:szCs w:val="16"/>
        </w:rPr>
        <w:t>Източник: Министерство на земеделието</w:t>
      </w:r>
    </w:p>
    <w:p w:rsidR="003A4A1C" w:rsidRPr="00F00D6B" w:rsidRDefault="003A4A1C" w:rsidP="003A4A1C">
      <w:pPr>
        <w:spacing w:line="360" w:lineRule="auto"/>
        <w:ind w:firstLine="720"/>
        <w:jc w:val="both"/>
        <w:rPr>
          <w:rFonts w:ascii="Verdana" w:hAnsi="Verdana"/>
          <w:sz w:val="20"/>
          <w:szCs w:val="20"/>
        </w:rPr>
      </w:pPr>
    </w:p>
    <w:p w:rsidR="003A4A1C" w:rsidRPr="00F00D6B" w:rsidRDefault="003A4A1C" w:rsidP="003A4A1C">
      <w:pPr>
        <w:spacing w:after="0" w:line="360" w:lineRule="auto"/>
        <w:jc w:val="both"/>
        <w:rPr>
          <w:rFonts w:ascii="Verdana" w:hAnsi="Verdana"/>
          <w:b/>
          <w:sz w:val="20"/>
          <w:szCs w:val="20"/>
        </w:rPr>
      </w:pPr>
      <w:r w:rsidRPr="00F00D6B">
        <w:rPr>
          <w:rFonts w:ascii="Verdana" w:hAnsi="Verdana"/>
          <w:b/>
          <w:sz w:val="20"/>
          <w:szCs w:val="20"/>
        </w:rPr>
        <w:t xml:space="preserve">Североизточен район на планиране </w:t>
      </w:r>
    </w:p>
    <w:p w:rsidR="003A4A1C" w:rsidRPr="00F00D6B" w:rsidRDefault="003A4A1C" w:rsidP="003A4A1C">
      <w:pPr>
        <w:spacing w:after="0" w:line="360" w:lineRule="auto"/>
        <w:jc w:val="both"/>
        <w:rPr>
          <w:rFonts w:ascii="Verdana" w:hAnsi="Verdana"/>
          <w:b/>
          <w:sz w:val="20"/>
          <w:szCs w:val="20"/>
        </w:rPr>
      </w:pPr>
    </w:p>
    <w:p w:rsidR="003A4A1C" w:rsidRPr="00F00D6B" w:rsidRDefault="009C1CAE" w:rsidP="003A4A1C">
      <w:pPr>
        <w:spacing w:line="360" w:lineRule="auto"/>
        <w:jc w:val="both"/>
        <w:rPr>
          <w:rFonts w:ascii="Verdana" w:hAnsi="Verdana"/>
          <w:sz w:val="16"/>
          <w:szCs w:val="16"/>
        </w:rPr>
      </w:pPr>
      <w:r w:rsidRPr="00F00D6B">
        <w:rPr>
          <w:rFonts w:ascii="Verdana" w:hAnsi="Verdana"/>
          <w:sz w:val="16"/>
          <w:szCs w:val="16"/>
        </w:rPr>
        <w:t>Табл. 6</w:t>
      </w:r>
      <w:r w:rsidR="003A4A1C" w:rsidRPr="00F00D6B">
        <w:rPr>
          <w:rFonts w:ascii="Verdana" w:hAnsi="Verdana"/>
          <w:sz w:val="16"/>
          <w:szCs w:val="16"/>
        </w:rPr>
        <w:t xml:space="preserve"> Регистрирани земеделски стопани – мед и пчелни продукти в Североизточен район</w:t>
      </w:r>
    </w:p>
    <w:tbl>
      <w:tblPr>
        <w:tblStyle w:val="GridTable5Dark-Accent31"/>
        <w:tblW w:w="9676" w:type="dxa"/>
        <w:tblLook w:val="04A0" w:firstRow="1" w:lastRow="0" w:firstColumn="1" w:lastColumn="0" w:noHBand="0" w:noVBand="1"/>
      </w:tblPr>
      <w:tblGrid>
        <w:gridCol w:w="2405"/>
        <w:gridCol w:w="1360"/>
        <w:gridCol w:w="1517"/>
        <w:gridCol w:w="1331"/>
        <w:gridCol w:w="1340"/>
        <w:gridCol w:w="1723"/>
      </w:tblGrid>
      <w:tr w:rsidR="003A4A1C" w:rsidRPr="00F00D6B" w:rsidTr="00D25105">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405" w:type="dxa"/>
            <w:hideMark/>
          </w:tcPr>
          <w:p w:rsidR="003A4A1C" w:rsidRPr="00F00D6B" w:rsidRDefault="003A4A1C" w:rsidP="00C15753">
            <w:pPr>
              <w:jc w:val="center"/>
              <w:rPr>
                <w:rFonts w:ascii="Verdana" w:eastAsia="Times New Roman" w:hAnsi="Verdana" w:cs="Arial"/>
                <w:sz w:val="18"/>
                <w:szCs w:val="18"/>
              </w:rPr>
            </w:pPr>
            <w:r w:rsidRPr="00F00D6B">
              <w:rPr>
                <w:rFonts w:ascii="Verdana" w:eastAsia="Times New Roman" w:hAnsi="Verdana" w:cs="Arial"/>
                <w:sz w:val="18"/>
                <w:szCs w:val="18"/>
              </w:rPr>
              <w:t xml:space="preserve">Североизточен район на </w:t>
            </w:r>
          </w:p>
        </w:tc>
        <w:tc>
          <w:tcPr>
            <w:tcW w:w="1360" w:type="dxa"/>
            <w:noWrap/>
            <w:vAlign w:val="center"/>
            <w:hideMark/>
          </w:tcPr>
          <w:p w:rsidR="003A4A1C" w:rsidRPr="00F00D6B" w:rsidRDefault="003A4A1C" w:rsidP="00D25105">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2017-2018</w:t>
            </w:r>
          </w:p>
        </w:tc>
        <w:tc>
          <w:tcPr>
            <w:tcW w:w="1517" w:type="dxa"/>
            <w:noWrap/>
            <w:vAlign w:val="center"/>
            <w:hideMark/>
          </w:tcPr>
          <w:p w:rsidR="003A4A1C" w:rsidRPr="00F00D6B" w:rsidRDefault="003A4A1C" w:rsidP="00D25105">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2018-2019</w:t>
            </w:r>
          </w:p>
        </w:tc>
        <w:tc>
          <w:tcPr>
            <w:tcW w:w="1331" w:type="dxa"/>
            <w:noWrap/>
            <w:vAlign w:val="center"/>
            <w:hideMark/>
          </w:tcPr>
          <w:p w:rsidR="003A4A1C" w:rsidRPr="00F00D6B" w:rsidRDefault="003A4A1C" w:rsidP="00D25105">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2019-2020</w:t>
            </w:r>
          </w:p>
        </w:tc>
        <w:tc>
          <w:tcPr>
            <w:tcW w:w="1340" w:type="dxa"/>
            <w:noWrap/>
            <w:vAlign w:val="center"/>
            <w:hideMark/>
          </w:tcPr>
          <w:p w:rsidR="003A4A1C" w:rsidRPr="00F00D6B" w:rsidRDefault="003A4A1C" w:rsidP="00D25105">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2020-2021</w:t>
            </w:r>
          </w:p>
        </w:tc>
        <w:tc>
          <w:tcPr>
            <w:tcW w:w="1723" w:type="dxa"/>
            <w:noWrap/>
            <w:vAlign w:val="center"/>
            <w:hideMark/>
          </w:tcPr>
          <w:p w:rsidR="003A4A1C" w:rsidRPr="00F00D6B" w:rsidRDefault="003A4A1C" w:rsidP="00D25105">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2021-2022</w:t>
            </w:r>
          </w:p>
        </w:tc>
      </w:tr>
      <w:tr w:rsidR="003A4A1C" w:rsidRPr="00F00D6B" w:rsidTr="00C1575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5" w:type="dxa"/>
            <w:noWrap/>
            <w:hideMark/>
          </w:tcPr>
          <w:p w:rsidR="003A4A1C" w:rsidRPr="00F00D6B" w:rsidRDefault="003A4A1C" w:rsidP="00C15753">
            <w:pPr>
              <w:rPr>
                <w:rFonts w:ascii="Verdana" w:eastAsia="Times New Roman" w:hAnsi="Verdana" w:cs="Arial"/>
                <w:sz w:val="18"/>
                <w:szCs w:val="18"/>
              </w:rPr>
            </w:pPr>
            <w:r w:rsidRPr="00F00D6B">
              <w:rPr>
                <w:rFonts w:ascii="Verdana" w:eastAsia="Times New Roman" w:hAnsi="Verdana" w:cs="Arial"/>
                <w:sz w:val="18"/>
                <w:szCs w:val="18"/>
              </w:rPr>
              <w:t>Варна</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319</w:t>
            </w:r>
          </w:p>
        </w:tc>
        <w:tc>
          <w:tcPr>
            <w:tcW w:w="1517"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310</w:t>
            </w:r>
          </w:p>
        </w:tc>
        <w:tc>
          <w:tcPr>
            <w:tcW w:w="1331"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295</w:t>
            </w:r>
          </w:p>
        </w:tc>
        <w:tc>
          <w:tcPr>
            <w:tcW w:w="134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287</w:t>
            </w:r>
          </w:p>
        </w:tc>
        <w:tc>
          <w:tcPr>
            <w:tcW w:w="1723"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273</w:t>
            </w:r>
          </w:p>
        </w:tc>
      </w:tr>
      <w:tr w:rsidR="003A4A1C" w:rsidRPr="00F00D6B" w:rsidTr="00C15753">
        <w:trPr>
          <w:trHeight w:val="255"/>
        </w:trPr>
        <w:tc>
          <w:tcPr>
            <w:cnfStyle w:val="001000000000" w:firstRow="0" w:lastRow="0" w:firstColumn="1" w:lastColumn="0" w:oddVBand="0" w:evenVBand="0" w:oddHBand="0" w:evenHBand="0" w:firstRowFirstColumn="0" w:firstRowLastColumn="0" w:lastRowFirstColumn="0" w:lastRowLastColumn="0"/>
            <w:tcW w:w="2405" w:type="dxa"/>
            <w:noWrap/>
            <w:hideMark/>
          </w:tcPr>
          <w:p w:rsidR="003A4A1C" w:rsidRPr="00F00D6B" w:rsidRDefault="003A4A1C" w:rsidP="00C15753">
            <w:pPr>
              <w:rPr>
                <w:rFonts w:ascii="Verdana" w:eastAsia="Times New Roman" w:hAnsi="Verdana" w:cs="Arial"/>
                <w:sz w:val="18"/>
                <w:szCs w:val="18"/>
              </w:rPr>
            </w:pPr>
            <w:r w:rsidRPr="00F00D6B">
              <w:rPr>
                <w:rFonts w:ascii="Verdana" w:eastAsia="Times New Roman" w:hAnsi="Verdana" w:cs="Arial"/>
                <w:sz w:val="18"/>
                <w:szCs w:val="18"/>
              </w:rPr>
              <w:t>Добрич</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666</w:t>
            </w:r>
          </w:p>
        </w:tc>
        <w:tc>
          <w:tcPr>
            <w:tcW w:w="1517"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611</w:t>
            </w:r>
          </w:p>
        </w:tc>
        <w:tc>
          <w:tcPr>
            <w:tcW w:w="1331"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571</w:t>
            </w:r>
          </w:p>
        </w:tc>
        <w:tc>
          <w:tcPr>
            <w:tcW w:w="134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563</w:t>
            </w:r>
          </w:p>
        </w:tc>
        <w:tc>
          <w:tcPr>
            <w:tcW w:w="1723"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564</w:t>
            </w:r>
          </w:p>
        </w:tc>
      </w:tr>
      <w:tr w:rsidR="003A4A1C" w:rsidRPr="00F00D6B" w:rsidTr="00C1575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5" w:type="dxa"/>
            <w:noWrap/>
            <w:hideMark/>
          </w:tcPr>
          <w:p w:rsidR="003A4A1C" w:rsidRPr="00F00D6B" w:rsidRDefault="003A4A1C" w:rsidP="00C15753">
            <w:pPr>
              <w:rPr>
                <w:rFonts w:ascii="Verdana" w:eastAsia="Times New Roman" w:hAnsi="Verdana" w:cs="Arial"/>
                <w:sz w:val="18"/>
                <w:szCs w:val="18"/>
              </w:rPr>
            </w:pPr>
            <w:r w:rsidRPr="00F00D6B">
              <w:rPr>
                <w:rFonts w:ascii="Verdana" w:eastAsia="Times New Roman" w:hAnsi="Verdana" w:cs="Arial"/>
                <w:sz w:val="18"/>
                <w:szCs w:val="18"/>
              </w:rPr>
              <w:t>Търговище</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283</w:t>
            </w:r>
          </w:p>
        </w:tc>
        <w:tc>
          <w:tcPr>
            <w:tcW w:w="1517"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269</w:t>
            </w:r>
          </w:p>
        </w:tc>
        <w:tc>
          <w:tcPr>
            <w:tcW w:w="1331"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267</w:t>
            </w:r>
          </w:p>
        </w:tc>
        <w:tc>
          <w:tcPr>
            <w:tcW w:w="134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265</w:t>
            </w:r>
          </w:p>
        </w:tc>
        <w:tc>
          <w:tcPr>
            <w:tcW w:w="1723"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251</w:t>
            </w:r>
          </w:p>
        </w:tc>
      </w:tr>
      <w:tr w:rsidR="003A4A1C" w:rsidRPr="00F00D6B" w:rsidTr="00C15753">
        <w:trPr>
          <w:trHeight w:val="255"/>
        </w:trPr>
        <w:tc>
          <w:tcPr>
            <w:cnfStyle w:val="001000000000" w:firstRow="0" w:lastRow="0" w:firstColumn="1" w:lastColumn="0" w:oddVBand="0" w:evenVBand="0" w:oddHBand="0" w:evenHBand="0" w:firstRowFirstColumn="0" w:firstRowLastColumn="0" w:lastRowFirstColumn="0" w:lastRowLastColumn="0"/>
            <w:tcW w:w="2405" w:type="dxa"/>
            <w:noWrap/>
            <w:hideMark/>
          </w:tcPr>
          <w:p w:rsidR="003A4A1C" w:rsidRPr="00F00D6B" w:rsidRDefault="003A4A1C" w:rsidP="00C15753">
            <w:pPr>
              <w:rPr>
                <w:rFonts w:ascii="Verdana" w:eastAsia="Times New Roman" w:hAnsi="Verdana" w:cs="Arial"/>
                <w:sz w:val="18"/>
                <w:szCs w:val="18"/>
              </w:rPr>
            </w:pPr>
            <w:r w:rsidRPr="00F00D6B">
              <w:rPr>
                <w:rFonts w:ascii="Verdana" w:eastAsia="Times New Roman" w:hAnsi="Verdana" w:cs="Arial"/>
                <w:sz w:val="18"/>
                <w:szCs w:val="18"/>
              </w:rPr>
              <w:t>Шумен</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306</w:t>
            </w:r>
          </w:p>
        </w:tc>
        <w:tc>
          <w:tcPr>
            <w:tcW w:w="1517"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285</w:t>
            </w:r>
          </w:p>
        </w:tc>
        <w:tc>
          <w:tcPr>
            <w:tcW w:w="1331"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270</w:t>
            </w:r>
          </w:p>
        </w:tc>
        <w:tc>
          <w:tcPr>
            <w:tcW w:w="134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256</w:t>
            </w:r>
          </w:p>
        </w:tc>
        <w:tc>
          <w:tcPr>
            <w:tcW w:w="1723"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255</w:t>
            </w:r>
          </w:p>
        </w:tc>
      </w:tr>
      <w:tr w:rsidR="003A4A1C" w:rsidRPr="00F00D6B" w:rsidTr="00C1575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5" w:type="dxa"/>
            <w:noWrap/>
            <w:hideMark/>
          </w:tcPr>
          <w:p w:rsidR="003A4A1C" w:rsidRPr="00F00D6B" w:rsidRDefault="003A4A1C" w:rsidP="00C15753">
            <w:pPr>
              <w:rPr>
                <w:rFonts w:ascii="Verdana" w:eastAsia="Times New Roman" w:hAnsi="Verdana" w:cs="Arial"/>
                <w:sz w:val="18"/>
                <w:szCs w:val="18"/>
              </w:rPr>
            </w:pPr>
            <w:r w:rsidRPr="00F00D6B">
              <w:rPr>
                <w:rFonts w:ascii="Verdana" w:eastAsia="Times New Roman" w:hAnsi="Verdana" w:cs="Arial"/>
                <w:sz w:val="18"/>
                <w:szCs w:val="18"/>
              </w:rPr>
              <w:t>               Общо:</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1 574</w:t>
            </w:r>
          </w:p>
        </w:tc>
        <w:tc>
          <w:tcPr>
            <w:tcW w:w="1517"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1 475</w:t>
            </w:r>
          </w:p>
        </w:tc>
        <w:tc>
          <w:tcPr>
            <w:tcW w:w="1331"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1 403</w:t>
            </w:r>
          </w:p>
        </w:tc>
        <w:tc>
          <w:tcPr>
            <w:tcW w:w="134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1 371</w:t>
            </w:r>
          </w:p>
        </w:tc>
        <w:tc>
          <w:tcPr>
            <w:tcW w:w="1723"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1 343</w:t>
            </w:r>
          </w:p>
        </w:tc>
      </w:tr>
    </w:tbl>
    <w:p w:rsidR="003A4A1C" w:rsidRPr="00F00D6B" w:rsidRDefault="003A4A1C" w:rsidP="003A4A1C">
      <w:pPr>
        <w:spacing w:after="0" w:line="360" w:lineRule="auto"/>
        <w:ind w:left="-567" w:firstLine="567"/>
        <w:contextualSpacing/>
        <w:rPr>
          <w:rFonts w:ascii="Verdana" w:hAnsi="Verdana"/>
          <w:i/>
          <w:sz w:val="16"/>
          <w:szCs w:val="16"/>
        </w:rPr>
      </w:pPr>
      <w:r w:rsidRPr="00F00D6B">
        <w:rPr>
          <w:rFonts w:ascii="Verdana" w:hAnsi="Verdana"/>
          <w:i/>
          <w:sz w:val="16"/>
          <w:szCs w:val="16"/>
        </w:rPr>
        <w:t>Източник: Министерство на земеделието</w:t>
      </w:r>
    </w:p>
    <w:p w:rsidR="003A4A1C" w:rsidRPr="00F00D6B" w:rsidRDefault="003A4A1C" w:rsidP="003A4A1C">
      <w:pPr>
        <w:spacing w:after="0" w:line="360" w:lineRule="auto"/>
        <w:jc w:val="both"/>
        <w:rPr>
          <w:rFonts w:ascii="Verdana" w:hAnsi="Verdana"/>
          <w:sz w:val="20"/>
          <w:szCs w:val="20"/>
        </w:rPr>
      </w:pPr>
    </w:p>
    <w:p w:rsidR="003A4A1C" w:rsidRPr="00F00D6B" w:rsidRDefault="003A4A1C" w:rsidP="003A4A1C">
      <w:pPr>
        <w:spacing w:line="360" w:lineRule="auto"/>
        <w:jc w:val="both"/>
        <w:rPr>
          <w:rFonts w:ascii="Verdana" w:hAnsi="Verdana"/>
          <w:sz w:val="16"/>
          <w:szCs w:val="16"/>
        </w:rPr>
      </w:pPr>
      <w:r w:rsidRPr="00F00D6B">
        <w:rPr>
          <w:rFonts w:ascii="Verdana" w:hAnsi="Verdana"/>
          <w:b/>
          <w:sz w:val="20"/>
          <w:szCs w:val="20"/>
        </w:rPr>
        <w:t>Северен централен район</w:t>
      </w:r>
    </w:p>
    <w:p w:rsidR="003A4A1C" w:rsidRPr="00F00D6B" w:rsidRDefault="009C1CAE" w:rsidP="003A4A1C">
      <w:pPr>
        <w:spacing w:line="360" w:lineRule="auto"/>
        <w:jc w:val="both"/>
        <w:rPr>
          <w:rFonts w:ascii="Verdana" w:hAnsi="Verdana"/>
          <w:sz w:val="16"/>
          <w:szCs w:val="16"/>
        </w:rPr>
      </w:pPr>
      <w:r w:rsidRPr="00F00D6B">
        <w:rPr>
          <w:rFonts w:ascii="Verdana" w:hAnsi="Verdana"/>
          <w:sz w:val="16"/>
          <w:szCs w:val="16"/>
        </w:rPr>
        <w:t>Табл. 7</w:t>
      </w:r>
      <w:r w:rsidR="003A4A1C" w:rsidRPr="00F00D6B">
        <w:rPr>
          <w:rFonts w:ascii="Verdana" w:hAnsi="Verdana"/>
          <w:sz w:val="16"/>
          <w:szCs w:val="16"/>
        </w:rPr>
        <w:t xml:space="preserve"> Регистрирани земеделски стопани – мед и пчелни продукти в Северен централен район</w:t>
      </w:r>
    </w:p>
    <w:tbl>
      <w:tblPr>
        <w:tblStyle w:val="GridTable5Dark-Accent31"/>
        <w:tblW w:w="9740" w:type="dxa"/>
        <w:tblLook w:val="04A0" w:firstRow="1" w:lastRow="0" w:firstColumn="1" w:lastColumn="0" w:noHBand="0" w:noVBand="1"/>
      </w:tblPr>
      <w:tblGrid>
        <w:gridCol w:w="2405"/>
        <w:gridCol w:w="1418"/>
        <w:gridCol w:w="1381"/>
        <w:gridCol w:w="1559"/>
        <w:gridCol w:w="1560"/>
        <w:gridCol w:w="1417"/>
      </w:tblGrid>
      <w:tr w:rsidR="003A4A1C" w:rsidRPr="00F00D6B" w:rsidTr="00D25105">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3A4A1C" w:rsidRPr="00F00D6B" w:rsidRDefault="003A4A1C" w:rsidP="00D25105">
            <w:pPr>
              <w:jc w:val="center"/>
              <w:rPr>
                <w:rFonts w:ascii="Verdana" w:eastAsia="Times New Roman" w:hAnsi="Verdana" w:cs="Arial"/>
                <w:sz w:val="18"/>
                <w:szCs w:val="18"/>
              </w:rPr>
            </w:pPr>
            <w:r w:rsidRPr="00F00D6B">
              <w:rPr>
                <w:rFonts w:ascii="Verdana" w:eastAsia="Times New Roman" w:hAnsi="Verdana" w:cs="Arial"/>
                <w:sz w:val="18"/>
                <w:szCs w:val="18"/>
              </w:rPr>
              <w:lastRenderedPageBreak/>
              <w:t>Северен централен район</w:t>
            </w:r>
          </w:p>
        </w:tc>
        <w:tc>
          <w:tcPr>
            <w:tcW w:w="1418" w:type="dxa"/>
            <w:noWrap/>
            <w:vAlign w:val="center"/>
            <w:hideMark/>
          </w:tcPr>
          <w:p w:rsidR="003A4A1C" w:rsidRPr="00F00D6B" w:rsidRDefault="003A4A1C" w:rsidP="00D25105">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2017-2018</w:t>
            </w:r>
          </w:p>
        </w:tc>
        <w:tc>
          <w:tcPr>
            <w:tcW w:w="1381" w:type="dxa"/>
            <w:noWrap/>
            <w:vAlign w:val="center"/>
            <w:hideMark/>
          </w:tcPr>
          <w:p w:rsidR="003A4A1C" w:rsidRPr="00F00D6B" w:rsidRDefault="003A4A1C" w:rsidP="00D25105">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2018-2019</w:t>
            </w:r>
          </w:p>
        </w:tc>
        <w:tc>
          <w:tcPr>
            <w:tcW w:w="1559" w:type="dxa"/>
            <w:noWrap/>
            <w:vAlign w:val="center"/>
            <w:hideMark/>
          </w:tcPr>
          <w:p w:rsidR="003A4A1C" w:rsidRPr="00F00D6B" w:rsidRDefault="003A4A1C" w:rsidP="00D25105">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2019-2020</w:t>
            </w:r>
          </w:p>
        </w:tc>
        <w:tc>
          <w:tcPr>
            <w:tcW w:w="1560" w:type="dxa"/>
            <w:noWrap/>
            <w:vAlign w:val="center"/>
            <w:hideMark/>
          </w:tcPr>
          <w:p w:rsidR="003A4A1C" w:rsidRPr="00F00D6B" w:rsidRDefault="003A4A1C" w:rsidP="00D25105">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2020-2021</w:t>
            </w:r>
          </w:p>
        </w:tc>
        <w:tc>
          <w:tcPr>
            <w:tcW w:w="1417" w:type="dxa"/>
            <w:noWrap/>
            <w:vAlign w:val="center"/>
            <w:hideMark/>
          </w:tcPr>
          <w:p w:rsidR="003A4A1C" w:rsidRPr="00F00D6B" w:rsidRDefault="003A4A1C" w:rsidP="00D25105">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2021-2022</w:t>
            </w:r>
          </w:p>
        </w:tc>
      </w:tr>
      <w:tr w:rsidR="003A4A1C" w:rsidRPr="00F00D6B" w:rsidTr="00C1575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5" w:type="dxa"/>
            <w:noWrap/>
            <w:hideMark/>
          </w:tcPr>
          <w:p w:rsidR="003A4A1C" w:rsidRPr="00F00D6B" w:rsidRDefault="003A4A1C" w:rsidP="00C15753">
            <w:pPr>
              <w:rPr>
                <w:rFonts w:ascii="Verdana" w:eastAsia="Times New Roman" w:hAnsi="Verdana" w:cs="Arial"/>
                <w:sz w:val="18"/>
                <w:szCs w:val="18"/>
              </w:rPr>
            </w:pPr>
            <w:r w:rsidRPr="00F00D6B">
              <w:rPr>
                <w:rFonts w:ascii="Verdana" w:eastAsia="Times New Roman" w:hAnsi="Verdana" w:cs="Arial"/>
                <w:sz w:val="18"/>
                <w:szCs w:val="18"/>
              </w:rPr>
              <w:t>Велико Търново</w:t>
            </w:r>
          </w:p>
        </w:tc>
        <w:tc>
          <w:tcPr>
            <w:tcW w:w="1418"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391</w:t>
            </w:r>
          </w:p>
        </w:tc>
        <w:tc>
          <w:tcPr>
            <w:tcW w:w="1381"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381</w:t>
            </w:r>
          </w:p>
        </w:tc>
        <w:tc>
          <w:tcPr>
            <w:tcW w:w="1559"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347</w:t>
            </w:r>
          </w:p>
        </w:tc>
        <w:tc>
          <w:tcPr>
            <w:tcW w:w="15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337</w:t>
            </w:r>
          </w:p>
        </w:tc>
        <w:tc>
          <w:tcPr>
            <w:tcW w:w="1417"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314</w:t>
            </w:r>
          </w:p>
        </w:tc>
      </w:tr>
      <w:tr w:rsidR="003A4A1C" w:rsidRPr="00F00D6B" w:rsidTr="00C15753">
        <w:trPr>
          <w:trHeight w:val="255"/>
        </w:trPr>
        <w:tc>
          <w:tcPr>
            <w:cnfStyle w:val="001000000000" w:firstRow="0" w:lastRow="0" w:firstColumn="1" w:lastColumn="0" w:oddVBand="0" w:evenVBand="0" w:oddHBand="0" w:evenHBand="0" w:firstRowFirstColumn="0" w:firstRowLastColumn="0" w:lastRowFirstColumn="0" w:lastRowLastColumn="0"/>
            <w:tcW w:w="2405" w:type="dxa"/>
            <w:noWrap/>
            <w:hideMark/>
          </w:tcPr>
          <w:p w:rsidR="003A4A1C" w:rsidRPr="00F00D6B" w:rsidRDefault="003A4A1C" w:rsidP="00C15753">
            <w:pPr>
              <w:rPr>
                <w:rFonts w:ascii="Verdana" w:eastAsia="Times New Roman" w:hAnsi="Verdana" w:cs="Arial"/>
                <w:sz w:val="18"/>
                <w:szCs w:val="18"/>
              </w:rPr>
            </w:pPr>
            <w:r w:rsidRPr="00F00D6B">
              <w:rPr>
                <w:rFonts w:ascii="Verdana" w:eastAsia="Times New Roman" w:hAnsi="Verdana" w:cs="Arial"/>
                <w:sz w:val="18"/>
                <w:szCs w:val="18"/>
              </w:rPr>
              <w:t>Габрово</w:t>
            </w:r>
          </w:p>
        </w:tc>
        <w:tc>
          <w:tcPr>
            <w:tcW w:w="1418"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86</w:t>
            </w:r>
          </w:p>
        </w:tc>
        <w:tc>
          <w:tcPr>
            <w:tcW w:w="1381"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85</w:t>
            </w:r>
          </w:p>
        </w:tc>
        <w:tc>
          <w:tcPr>
            <w:tcW w:w="1559"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85</w:t>
            </w:r>
          </w:p>
        </w:tc>
        <w:tc>
          <w:tcPr>
            <w:tcW w:w="15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79</w:t>
            </w:r>
          </w:p>
        </w:tc>
        <w:tc>
          <w:tcPr>
            <w:tcW w:w="1417"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82</w:t>
            </w:r>
          </w:p>
        </w:tc>
      </w:tr>
      <w:tr w:rsidR="003A4A1C" w:rsidRPr="00F00D6B" w:rsidTr="00C1575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5" w:type="dxa"/>
            <w:noWrap/>
            <w:hideMark/>
          </w:tcPr>
          <w:p w:rsidR="003A4A1C" w:rsidRPr="00F00D6B" w:rsidRDefault="003A4A1C" w:rsidP="00C15753">
            <w:pPr>
              <w:rPr>
                <w:rFonts w:ascii="Verdana" w:eastAsia="Times New Roman" w:hAnsi="Verdana" w:cs="Arial"/>
                <w:sz w:val="18"/>
                <w:szCs w:val="18"/>
              </w:rPr>
            </w:pPr>
            <w:r w:rsidRPr="00F00D6B">
              <w:rPr>
                <w:rFonts w:ascii="Verdana" w:eastAsia="Times New Roman" w:hAnsi="Verdana" w:cs="Arial"/>
                <w:sz w:val="18"/>
                <w:szCs w:val="18"/>
              </w:rPr>
              <w:t>Разград</w:t>
            </w:r>
          </w:p>
        </w:tc>
        <w:tc>
          <w:tcPr>
            <w:tcW w:w="1418"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356</w:t>
            </w:r>
          </w:p>
        </w:tc>
        <w:tc>
          <w:tcPr>
            <w:tcW w:w="1381"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329</w:t>
            </w:r>
          </w:p>
        </w:tc>
        <w:tc>
          <w:tcPr>
            <w:tcW w:w="1559"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296</w:t>
            </w:r>
          </w:p>
        </w:tc>
        <w:tc>
          <w:tcPr>
            <w:tcW w:w="15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269</w:t>
            </w:r>
          </w:p>
        </w:tc>
        <w:tc>
          <w:tcPr>
            <w:tcW w:w="1417"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252</w:t>
            </w:r>
          </w:p>
        </w:tc>
      </w:tr>
      <w:tr w:rsidR="003A4A1C" w:rsidRPr="00F00D6B" w:rsidTr="00C15753">
        <w:trPr>
          <w:trHeight w:val="255"/>
        </w:trPr>
        <w:tc>
          <w:tcPr>
            <w:cnfStyle w:val="001000000000" w:firstRow="0" w:lastRow="0" w:firstColumn="1" w:lastColumn="0" w:oddVBand="0" w:evenVBand="0" w:oddHBand="0" w:evenHBand="0" w:firstRowFirstColumn="0" w:firstRowLastColumn="0" w:lastRowFirstColumn="0" w:lastRowLastColumn="0"/>
            <w:tcW w:w="2405" w:type="dxa"/>
            <w:noWrap/>
            <w:hideMark/>
          </w:tcPr>
          <w:p w:rsidR="003A4A1C" w:rsidRPr="00F00D6B" w:rsidRDefault="003A4A1C" w:rsidP="00C15753">
            <w:pPr>
              <w:rPr>
                <w:rFonts w:ascii="Verdana" w:eastAsia="Times New Roman" w:hAnsi="Verdana" w:cs="Arial"/>
                <w:sz w:val="18"/>
                <w:szCs w:val="18"/>
              </w:rPr>
            </w:pPr>
            <w:r w:rsidRPr="00F00D6B">
              <w:rPr>
                <w:rFonts w:ascii="Verdana" w:eastAsia="Times New Roman" w:hAnsi="Verdana" w:cs="Arial"/>
                <w:sz w:val="18"/>
                <w:szCs w:val="18"/>
              </w:rPr>
              <w:t>Русе</w:t>
            </w:r>
          </w:p>
        </w:tc>
        <w:tc>
          <w:tcPr>
            <w:tcW w:w="1418"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419</w:t>
            </w:r>
          </w:p>
        </w:tc>
        <w:tc>
          <w:tcPr>
            <w:tcW w:w="1381"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406</w:t>
            </w:r>
          </w:p>
        </w:tc>
        <w:tc>
          <w:tcPr>
            <w:tcW w:w="1559"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383</w:t>
            </w:r>
          </w:p>
        </w:tc>
        <w:tc>
          <w:tcPr>
            <w:tcW w:w="15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366</w:t>
            </w:r>
          </w:p>
        </w:tc>
        <w:tc>
          <w:tcPr>
            <w:tcW w:w="1417"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341</w:t>
            </w:r>
          </w:p>
        </w:tc>
      </w:tr>
      <w:tr w:rsidR="003A4A1C" w:rsidRPr="00F00D6B" w:rsidTr="00C1575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5" w:type="dxa"/>
            <w:noWrap/>
            <w:hideMark/>
          </w:tcPr>
          <w:p w:rsidR="003A4A1C" w:rsidRPr="00F00D6B" w:rsidRDefault="003A4A1C" w:rsidP="00C15753">
            <w:pPr>
              <w:rPr>
                <w:rFonts w:ascii="Verdana" w:eastAsia="Times New Roman" w:hAnsi="Verdana" w:cs="Arial"/>
                <w:sz w:val="18"/>
                <w:szCs w:val="18"/>
              </w:rPr>
            </w:pPr>
            <w:r w:rsidRPr="00F00D6B">
              <w:rPr>
                <w:rFonts w:ascii="Verdana" w:eastAsia="Times New Roman" w:hAnsi="Verdana" w:cs="Arial"/>
                <w:sz w:val="18"/>
                <w:szCs w:val="18"/>
              </w:rPr>
              <w:t>Силистра</w:t>
            </w:r>
          </w:p>
        </w:tc>
        <w:tc>
          <w:tcPr>
            <w:tcW w:w="1418"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480</w:t>
            </w:r>
          </w:p>
        </w:tc>
        <w:tc>
          <w:tcPr>
            <w:tcW w:w="1381"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454</w:t>
            </w:r>
          </w:p>
        </w:tc>
        <w:tc>
          <w:tcPr>
            <w:tcW w:w="1559"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432</w:t>
            </w:r>
          </w:p>
        </w:tc>
        <w:tc>
          <w:tcPr>
            <w:tcW w:w="15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398</w:t>
            </w:r>
          </w:p>
        </w:tc>
        <w:tc>
          <w:tcPr>
            <w:tcW w:w="1417"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378</w:t>
            </w:r>
          </w:p>
        </w:tc>
      </w:tr>
      <w:tr w:rsidR="003A4A1C" w:rsidRPr="00F00D6B" w:rsidTr="00C15753">
        <w:trPr>
          <w:trHeight w:val="255"/>
        </w:trPr>
        <w:tc>
          <w:tcPr>
            <w:cnfStyle w:val="001000000000" w:firstRow="0" w:lastRow="0" w:firstColumn="1" w:lastColumn="0" w:oddVBand="0" w:evenVBand="0" w:oddHBand="0" w:evenHBand="0" w:firstRowFirstColumn="0" w:firstRowLastColumn="0" w:lastRowFirstColumn="0" w:lastRowLastColumn="0"/>
            <w:tcW w:w="2405" w:type="dxa"/>
            <w:noWrap/>
            <w:hideMark/>
          </w:tcPr>
          <w:p w:rsidR="003A4A1C" w:rsidRPr="00F00D6B" w:rsidRDefault="003A4A1C" w:rsidP="00126106">
            <w:pPr>
              <w:jc w:val="right"/>
              <w:rPr>
                <w:rFonts w:ascii="Verdana" w:eastAsia="Times New Roman" w:hAnsi="Verdana" w:cs="Arial"/>
                <w:sz w:val="18"/>
                <w:szCs w:val="18"/>
              </w:rPr>
            </w:pPr>
            <w:r w:rsidRPr="00F00D6B">
              <w:rPr>
                <w:rFonts w:ascii="Verdana" w:eastAsia="Times New Roman" w:hAnsi="Verdana" w:cs="Arial"/>
                <w:sz w:val="18"/>
                <w:szCs w:val="18"/>
              </w:rPr>
              <w:t>Общо:</w:t>
            </w:r>
          </w:p>
        </w:tc>
        <w:tc>
          <w:tcPr>
            <w:tcW w:w="1418"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1 732</w:t>
            </w:r>
          </w:p>
        </w:tc>
        <w:tc>
          <w:tcPr>
            <w:tcW w:w="1381"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1 655</w:t>
            </w:r>
          </w:p>
        </w:tc>
        <w:tc>
          <w:tcPr>
            <w:tcW w:w="1559"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1 543</w:t>
            </w:r>
          </w:p>
        </w:tc>
        <w:tc>
          <w:tcPr>
            <w:tcW w:w="15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1 449</w:t>
            </w:r>
          </w:p>
        </w:tc>
        <w:tc>
          <w:tcPr>
            <w:tcW w:w="1417"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1 367</w:t>
            </w:r>
          </w:p>
        </w:tc>
      </w:tr>
    </w:tbl>
    <w:p w:rsidR="003A4A1C" w:rsidRPr="00F00D6B" w:rsidRDefault="003A4A1C" w:rsidP="003A4A1C">
      <w:pPr>
        <w:spacing w:after="0" w:line="360" w:lineRule="auto"/>
        <w:ind w:left="-567" w:firstLine="567"/>
        <w:contextualSpacing/>
        <w:rPr>
          <w:rFonts w:ascii="Verdana" w:hAnsi="Verdana"/>
          <w:i/>
          <w:sz w:val="16"/>
          <w:szCs w:val="16"/>
        </w:rPr>
      </w:pPr>
      <w:r w:rsidRPr="00F00D6B">
        <w:rPr>
          <w:rFonts w:ascii="Verdana" w:hAnsi="Verdana"/>
          <w:i/>
          <w:sz w:val="16"/>
          <w:szCs w:val="16"/>
        </w:rPr>
        <w:t>Източник: Министерство на земеделието</w:t>
      </w:r>
    </w:p>
    <w:p w:rsidR="003A4A1C" w:rsidRPr="00F00D6B" w:rsidRDefault="003A4A1C" w:rsidP="003A4A1C">
      <w:pPr>
        <w:spacing w:after="0" w:line="360" w:lineRule="auto"/>
        <w:jc w:val="both"/>
        <w:rPr>
          <w:rFonts w:ascii="Verdana" w:hAnsi="Verdana"/>
          <w:b/>
          <w:sz w:val="20"/>
          <w:szCs w:val="20"/>
        </w:rPr>
      </w:pPr>
    </w:p>
    <w:p w:rsidR="003A4A1C" w:rsidRPr="00F00D6B" w:rsidRDefault="003A4A1C" w:rsidP="003A4A1C">
      <w:pPr>
        <w:spacing w:after="0" w:line="360" w:lineRule="auto"/>
        <w:jc w:val="both"/>
        <w:rPr>
          <w:rFonts w:ascii="Verdana" w:hAnsi="Verdana"/>
          <w:b/>
          <w:sz w:val="20"/>
          <w:szCs w:val="20"/>
        </w:rPr>
      </w:pPr>
      <w:r w:rsidRPr="00F00D6B">
        <w:rPr>
          <w:rFonts w:ascii="Verdana" w:hAnsi="Verdana"/>
          <w:b/>
          <w:sz w:val="20"/>
          <w:szCs w:val="20"/>
        </w:rPr>
        <w:t>Югозападен район на планиране</w:t>
      </w:r>
    </w:p>
    <w:p w:rsidR="003A4A1C" w:rsidRPr="00F00D6B" w:rsidRDefault="009C1CAE" w:rsidP="003A4A1C">
      <w:pPr>
        <w:spacing w:line="360" w:lineRule="auto"/>
        <w:jc w:val="both"/>
        <w:rPr>
          <w:rFonts w:ascii="Verdana" w:hAnsi="Verdana"/>
          <w:sz w:val="16"/>
          <w:szCs w:val="16"/>
        </w:rPr>
      </w:pPr>
      <w:r w:rsidRPr="00F00D6B">
        <w:rPr>
          <w:rFonts w:ascii="Verdana" w:hAnsi="Verdana"/>
          <w:sz w:val="16"/>
          <w:szCs w:val="16"/>
        </w:rPr>
        <w:t>Табл. 8</w:t>
      </w:r>
      <w:r w:rsidR="003A4A1C" w:rsidRPr="00F00D6B">
        <w:rPr>
          <w:rFonts w:ascii="Verdana" w:hAnsi="Verdana"/>
          <w:sz w:val="16"/>
          <w:szCs w:val="16"/>
        </w:rPr>
        <w:t xml:space="preserve"> Регистрирани земеделски стопани – мед и пчелни продукти в Югозападен район</w:t>
      </w:r>
    </w:p>
    <w:tbl>
      <w:tblPr>
        <w:tblStyle w:val="GridTable5Dark-Accent31"/>
        <w:tblW w:w="9812" w:type="dxa"/>
        <w:tblLook w:val="04A0" w:firstRow="1" w:lastRow="0" w:firstColumn="1" w:lastColumn="0" w:noHBand="0" w:noVBand="1"/>
      </w:tblPr>
      <w:tblGrid>
        <w:gridCol w:w="2405"/>
        <w:gridCol w:w="1360"/>
        <w:gridCol w:w="1511"/>
        <w:gridCol w:w="1467"/>
        <w:gridCol w:w="1340"/>
        <w:gridCol w:w="1729"/>
      </w:tblGrid>
      <w:tr w:rsidR="003A4A1C" w:rsidRPr="00F00D6B" w:rsidTr="00D25105">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3A4A1C" w:rsidRPr="00F00D6B" w:rsidRDefault="003A4A1C" w:rsidP="00D25105">
            <w:pPr>
              <w:jc w:val="center"/>
              <w:rPr>
                <w:rFonts w:ascii="Verdana" w:eastAsia="Times New Roman" w:hAnsi="Verdana" w:cs="Arial"/>
                <w:sz w:val="18"/>
                <w:szCs w:val="18"/>
              </w:rPr>
            </w:pPr>
            <w:r w:rsidRPr="00F00D6B">
              <w:rPr>
                <w:rFonts w:ascii="Verdana" w:eastAsia="Times New Roman" w:hAnsi="Verdana" w:cs="Arial"/>
                <w:sz w:val="18"/>
                <w:szCs w:val="18"/>
              </w:rPr>
              <w:t>Югозападен район</w:t>
            </w:r>
          </w:p>
        </w:tc>
        <w:tc>
          <w:tcPr>
            <w:tcW w:w="1360" w:type="dxa"/>
            <w:noWrap/>
            <w:vAlign w:val="center"/>
            <w:hideMark/>
          </w:tcPr>
          <w:p w:rsidR="003A4A1C" w:rsidRPr="00F00D6B" w:rsidRDefault="003A4A1C" w:rsidP="00D25105">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2017-2018</w:t>
            </w:r>
          </w:p>
        </w:tc>
        <w:tc>
          <w:tcPr>
            <w:tcW w:w="1511" w:type="dxa"/>
            <w:noWrap/>
            <w:vAlign w:val="center"/>
            <w:hideMark/>
          </w:tcPr>
          <w:p w:rsidR="003A4A1C" w:rsidRPr="00F00D6B" w:rsidRDefault="003A4A1C" w:rsidP="00D25105">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2018-2019</w:t>
            </w:r>
          </w:p>
        </w:tc>
        <w:tc>
          <w:tcPr>
            <w:tcW w:w="1467" w:type="dxa"/>
            <w:noWrap/>
            <w:vAlign w:val="center"/>
            <w:hideMark/>
          </w:tcPr>
          <w:p w:rsidR="003A4A1C" w:rsidRPr="00F00D6B" w:rsidRDefault="003A4A1C" w:rsidP="00D25105">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2019-2020</w:t>
            </w:r>
          </w:p>
        </w:tc>
        <w:tc>
          <w:tcPr>
            <w:tcW w:w="1340" w:type="dxa"/>
            <w:noWrap/>
            <w:vAlign w:val="center"/>
            <w:hideMark/>
          </w:tcPr>
          <w:p w:rsidR="003A4A1C" w:rsidRPr="00F00D6B" w:rsidRDefault="003A4A1C" w:rsidP="00D25105">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2020-2021</w:t>
            </w:r>
          </w:p>
        </w:tc>
        <w:tc>
          <w:tcPr>
            <w:tcW w:w="1729" w:type="dxa"/>
            <w:noWrap/>
            <w:vAlign w:val="center"/>
            <w:hideMark/>
          </w:tcPr>
          <w:p w:rsidR="003A4A1C" w:rsidRPr="00F00D6B" w:rsidRDefault="003A4A1C" w:rsidP="00D25105">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2021-2022</w:t>
            </w:r>
          </w:p>
        </w:tc>
      </w:tr>
      <w:tr w:rsidR="003A4A1C" w:rsidRPr="00F00D6B" w:rsidTr="00C1575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5" w:type="dxa"/>
            <w:noWrap/>
            <w:hideMark/>
          </w:tcPr>
          <w:p w:rsidR="003A4A1C" w:rsidRPr="00F00D6B" w:rsidRDefault="003A4A1C" w:rsidP="00C15753">
            <w:pPr>
              <w:rPr>
                <w:rFonts w:ascii="Verdana" w:eastAsia="Times New Roman" w:hAnsi="Verdana" w:cs="Arial"/>
                <w:sz w:val="18"/>
                <w:szCs w:val="18"/>
              </w:rPr>
            </w:pPr>
            <w:r w:rsidRPr="00F00D6B">
              <w:rPr>
                <w:rFonts w:ascii="Verdana" w:eastAsia="Times New Roman" w:hAnsi="Verdana" w:cs="Arial"/>
                <w:sz w:val="18"/>
                <w:szCs w:val="18"/>
              </w:rPr>
              <w:t>Благоевград</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174</w:t>
            </w:r>
          </w:p>
        </w:tc>
        <w:tc>
          <w:tcPr>
            <w:tcW w:w="1511"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157</w:t>
            </w:r>
          </w:p>
        </w:tc>
        <w:tc>
          <w:tcPr>
            <w:tcW w:w="1467"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154</w:t>
            </w:r>
          </w:p>
        </w:tc>
        <w:tc>
          <w:tcPr>
            <w:tcW w:w="134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158</w:t>
            </w:r>
          </w:p>
        </w:tc>
        <w:tc>
          <w:tcPr>
            <w:tcW w:w="1729"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164</w:t>
            </w:r>
          </w:p>
        </w:tc>
      </w:tr>
      <w:tr w:rsidR="003A4A1C" w:rsidRPr="00F00D6B" w:rsidTr="00C15753">
        <w:trPr>
          <w:trHeight w:val="255"/>
        </w:trPr>
        <w:tc>
          <w:tcPr>
            <w:cnfStyle w:val="001000000000" w:firstRow="0" w:lastRow="0" w:firstColumn="1" w:lastColumn="0" w:oddVBand="0" w:evenVBand="0" w:oddHBand="0" w:evenHBand="0" w:firstRowFirstColumn="0" w:firstRowLastColumn="0" w:lastRowFirstColumn="0" w:lastRowLastColumn="0"/>
            <w:tcW w:w="2405" w:type="dxa"/>
            <w:noWrap/>
            <w:hideMark/>
          </w:tcPr>
          <w:p w:rsidR="003A4A1C" w:rsidRPr="00F00D6B" w:rsidRDefault="003A4A1C" w:rsidP="00C15753">
            <w:pPr>
              <w:rPr>
                <w:rFonts w:ascii="Verdana" w:eastAsia="Times New Roman" w:hAnsi="Verdana" w:cs="Arial"/>
                <w:sz w:val="18"/>
                <w:szCs w:val="18"/>
              </w:rPr>
            </w:pPr>
            <w:r w:rsidRPr="00F00D6B">
              <w:rPr>
                <w:rFonts w:ascii="Verdana" w:eastAsia="Times New Roman" w:hAnsi="Verdana" w:cs="Arial"/>
                <w:sz w:val="18"/>
                <w:szCs w:val="18"/>
              </w:rPr>
              <w:t>Кюстендил</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88</w:t>
            </w:r>
          </w:p>
        </w:tc>
        <w:tc>
          <w:tcPr>
            <w:tcW w:w="1511"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84</w:t>
            </w:r>
          </w:p>
        </w:tc>
        <w:tc>
          <w:tcPr>
            <w:tcW w:w="1467"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84</w:t>
            </w:r>
          </w:p>
        </w:tc>
        <w:tc>
          <w:tcPr>
            <w:tcW w:w="134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73</w:t>
            </w:r>
          </w:p>
        </w:tc>
        <w:tc>
          <w:tcPr>
            <w:tcW w:w="1729"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67</w:t>
            </w:r>
          </w:p>
        </w:tc>
      </w:tr>
      <w:tr w:rsidR="003A4A1C" w:rsidRPr="00F00D6B" w:rsidTr="00C1575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5" w:type="dxa"/>
            <w:noWrap/>
            <w:hideMark/>
          </w:tcPr>
          <w:p w:rsidR="003A4A1C" w:rsidRPr="00F00D6B" w:rsidRDefault="003A4A1C" w:rsidP="00C15753">
            <w:pPr>
              <w:rPr>
                <w:rFonts w:ascii="Verdana" w:eastAsia="Times New Roman" w:hAnsi="Verdana" w:cs="Arial"/>
                <w:sz w:val="18"/>
                <w:szCs w:val="18"/>
              </w:rPr>
            </w:pPr>
            <w:r w:rsidRPr="00F00D6B">
              <w:rPr>
                <w:rFonts w:ascii="Verdana" w:eastAsia="Times New Roman" w:hAnsi="Verdana" w:cs="Arial"/>
                <w:sz w:val="18"/>
                <w:szCs w:val="18"/>
              </w:rPr>
              <w:t>Перник</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79</w:t>
            </w:r>
          </w:p>
        </w:tc>
        <w:tc>
          <w:tcPr>
            <w:tcW w:w="1511"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77</w:t>
            </w:r>
          </w:p>
        </w:tc>
        <w:tc>
          <w:tcPr>
            <w:tcW w:w="1467"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76</w:t>
            </w:r>
          </w:p>
        </w:tc>
        <w:tc>
          <w:tcPr>
            <w:tcW w:w="134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76</w:t>
            </w:r>
          </w:p>
        </w:tc>
        <w:tc>
          <w:tcPr>
            <w:tcW w:w="1729"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71</w:t>
            </w:r>
          </w:p>
        </w:tc>
      </w:tr>
      <w:tr w:rsidR="003A4A1C" w:rsidRPr="00F00D6B" w:rsidTr="00C15753">
        <w:trPr>
          <w:trHeight w:val="255"/>
        </w:trPr>
        <w:tc>
          <w:tcPr>
            <w:cnfStyle w:val="001000000000" w:firstRow="0" w:lastRow="0" w:firstColumn="1" w:lastColumn="0" w:oddVBand="0" w:evenVBand="0" w:oddHBand="0" w:evenHBand="0" w:firstRowFirstColumn="0" w:firstRowLastColumn="0" w:lastRowFirstColumn="0" w:lastRowLastColumn="0"/>
            <w:tcW w:w="2405" w:type="dxa"/>
            <w:noWrap/>
            <w:hideMark/>
          </w:tcPr>
          <w:p w:rsidR="003A4A1C" w:rsidRPr="00F00D6B" w:rsidRDefault="003A4A1C" w:rsidP="00C15753">
            <w:pPr>
              <w:rPr>
                <w:rFonts w:ascii="Verdana" w:eastAsia="Times New Roman" w:hAnsi="Verdana" w:cs="Arial"/>
                <w:sz w:val="18"/>
                <w:szCs w:val="18"/>
              </w:rPr>
            </w:pPr>
            <w:r w:rsidRPr="00F00D6B">
              <w:rPr>
                <w:rFonts w:ascii="Verdana" w:eastAsia="Times New Roman" w:hAnsi="Verdana" w:cs="Arial"/>
                <w:sz w:val="18"/>
                <w:szCs w:val="18"/>
              </w:rPr>
              <w:t>София област</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119</w:t>
            </w:r>
          </w:p>
        </w:tc>
        <w:tc>
          <w:tcPr>
            <w:tcW w:w="1511"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120</w:t>
            </w:r>
          </w:p>
        </w:tc>
        <w:tc>
          <w:tcPr>
            <w:tcW w:w="1467"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109</w:t>
            </w:r>
          </w:p>
        </w:tc>
        <w:tc>
          <w:tcPr>
            <w:tcW w:w="134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106</w:t>
            </w:r>
          </w:p>
        </w:tc>
        <w:tc>
          <w:tcPr>
            <w:tcW w:w="1729"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93</w:t>
            </w:r>
          </w:p>
        </w:tc>
      </w:tr>
      <w:tr w:rsidR="003A4A1C" w:rsidRPr="00F00D6B" w:rsidTr="00C1575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5" w:type="dxa"/>
            <w:noWrap/>
            <w:hideMark/>
          </w:tcPr>
          <w:p w:rsidR="003A4A1C" w:rsidRPr="00F00D6B" w:rsidRDefault="003A4A1C" w:rsidP="00C15753">
            <w:pPr>
              <w:rPr>
                <w:rFonts w:ascii="Verdana" w:eastAsia="Times New Roman" w:hAnsi="Verdana" w:cs="Arial"/>
                <w:sz w:val="18"/>
                <w:szCs w:val="18"/>
              </w:rPr>
            </w:pPr>
            <w:r w:rsidRPr="00F00D6B">
              <w:rPr>
                <w:rFonts w:ascii="Verdana" w:eastAsia="Times New Roman" w:hAnsi="Verdana" w:cs="Arial"/>
                <w:sz w:val="18"/>
                <w:szCs w:val="18"/>
              </w:rPr>
              <w:t>София град</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52</w:t>
            </w:r>
          </w:p>
        </w:tc>
        <w:tc>
          <w:tcPr>
            <w:tcW w:w="1511"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45</w:t>
            </w:r>
          </w:p>
        </w:tc>
        <w:tc>
          <w:tcPr>
            <w:tcW w:w="1467"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43</w:t>
            </w:r>
          </w:p>
        </w:tc>
        <w:tc>
          <w:tcPr>
            <w:tcW w:w="134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45</w:t>
            </w:r>
          </w:p>
        </w:tc>
        <w:tc>
          <w:tcPr>
            <w:tcW w:w="1729"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42</w:t>
            </w:r>
          </w:p>
        </w:tc>
      </w:tr>
      <w:tr w:rsidR="003A4A1C" w:rsidRPr="00F00D6B" w:rsidTr="00C15753">
        <w:trPr>
          <w:trHeight w:val="255"/>
        </w:trPr>
        <w:tc>
          <w:tcPr>
            <w:cnfStyle w:val="001000000000" w:firstRow="0" w:lastRow="0" w:firstColumn="1" w:lastColumn="0" w:oddVBand="0" w:evenVBand="0" w:oddHBand="0" w:evenHBand="0" w:firstRowFirstColumn="0" w:firstRowLastColumn="0" w:lastRowFirstColumn="0" w:lastRowLastColumn="0"/>
            <w:tcW w:w="2405" w:type="dxa"/>
            <w:noWrap/>
            <w:hideMark/>
          </w:tcPr>
          <w:p w:rsidR="003A4A1C" w:rsidRPr="00F00D6B" w:rsidRDefault="003A4A1C" w:rsidP="00C15753">
            <w:pPr>
              <w:jc w:val="right"/>
              <w:rPr>
                <w:rFonts w:ascii="Verdana" w:eastAsia="Times New Roman" w:hAnsi="Verdana" w:cs="Arial"/>
                <w:sz w:val="18"/>
                <w:szCs w:val="18"/>
              </w:rPr>
            </w:pPr>
            <w:r w:rsidRPr="00F00D6B">
              <w:rPr>
                <w:rFonts w:ascii="Verdana" w:eastAsia="Times New Roman" w:hAnsi="Verdana" w:cs="Arial"/>
                <w:sz w:val="18"/>
                <w:szCs w:val="18"/>
              </w:rPr>
              <w:t> Общо:</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512</w:t>
            </w:r>
          </w:p>
        </w:tc>
        <w:tc>
          <w:tcPr>
            <w:tcW w:w="1511"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483</w:t>
            </w:r>
          </w:p>
        </w:tc>
        <w:tc>
          <w:tcPr>
            <w:tcW w:w="1467"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466</w:t>
            </w:r>
          </w:p>
        </w:tc>
        <w:tc>
          <w:tcPr>
            <w:tcW w:w="134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458</w:t>
            </w:r>
          </w:p>
        </w:tc>
        <w:tc>
          <w:tcPr>
            <w:tcW w:w="1729"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437</w:t>
            </w:r>
          </w:p>
        </w:tc>
      </w:tr>
    </w:tbl>
    <w:p w:rsidR="003A4A1C" w:rsidRPr="00F00D6B" w:rsidRDefault="003A4A1C" w:rsidP="003A4A1C">
      <w:pPr>
        <w:spacing w:after="0" w:line="360" w:lineRule="auto"/>
        <w:ind w:left="-567" w:firstLine="567"/>
        <w:contextualSpacing/>
        <w:rPr>
          <w:rFonts w:ascii="Verdana" w:hAnsi="Verdana"/>
          <w:i/>
          <w:sz w:val="16"/>
          <w:szCs w:val="16"/>
        </w:rPr>
      </w:pPr>
      <w:r w:rsidRPr="00F00D6B">
        <w:rPr>
          <w:rFonts w:ascii="Verdana" w:hAnsi="Verdana"/>
          <w:i/>
          <w:sz w:val="16"/>
          <w:szCs w:val="16"/>
        </w:rPr>
        <w:t>Източник: Министерство на земеделието</w:t>
      </w:r>
    </w:p>
    <w:p w:rsidR="003A4A1C" w:rsidRPr="00F00D6B" w:rsidRDefault="003A4A1C" w:rsidP="003A4A1C">
      <w:pPr>
        <w:spacing w:line="360" w:lineRule="auto"/>
        <w:ind w:firstLine="720"/>
        <w:jc w:val="both"/>
        <w:rPr>
          <w:rFonts w:ascii="Verdana" w:hAnsi="Verdana"/>
          <w:sz w:val="20"/>
          <w:szCs w:val="20"/>
        </w:rPr>
      </w:pPr>
    </w:p>
    <w:p w:rsidR="003A4A1C" w:rsidRPr="00F00D6B" w:rsidRDefault="003A4A1C" w:rsidP="003A4A1C">
      <w:pPr>
        <w:spacing w:after="0" w:line="360" w:lineRule="auto"/>
        <w:jc w:val="both"/>
        <w:rPr>
          <w:rFonts w:ascii="Verdana" w:hAnsi="Verdana"/>
          <w:b/>
          <w:sz w:val="20"/>
          <w:szCs w:val="20"/>
        </w:rPr>
      </w:pPr>
      <w:r w:rsidRPr="00F00D6B">
        <w:rPr>
          <w:rFonts w:ascii="Verdana" w:hAnsi="Verdana"/>
          <w:b/>
          <w:sz w:val="20"/>
          <w:szCs w:val="20"/>
        </w:rPr>
        <w:t>Югоизточен район на планиране</w:t>
      </w:r>
    </w:p>
    <w:p w:rsidR="003A4A1C" w:rsidRPr="00F00D6B" w:rsidRDefault="009C1CAE" w:rsidP="003A4A1C">
      <w:pPr>
        <w:spacing w:line="360" w:lineRule="auto"/>
        <w:jc w:val="both"/>
        <w:rPr>
          <w:rFonts w:ascii="Verdana" w:hAnsi="Verdana"/>
          <w:sz w:val="16"/>
          <w:szCs w:val="16"/>
        </w:rPr>
      </w:pPr>
      <w:r w:rsidRPr="00F00D6B">
        <w:rPr>
          <w:rFonts w:ascii="Verdana" w:hAnsi="Verdana"/>
          <w:sz w:val="16"/>
          <w:szCs w:val="16"/>
        </w:rPr>
        <w:t>Табл. 9</w:t>
      </w:r>
      <w:r w:rsidR="003A4A1C" w:rsidRPr="00F00D6B">
        <w:rPr>
          <w:rFonts w:ascii="Verdana" w:hAnsi="Verdana"/>
          <w:sz w:val="16"/>
          <w:szCs w:val="16"/>
        </w:rPr>
        <w:t xml:space="preserve"> Регистрирани земеделски стопани – мед и пчелни продукти в Югоизточен район</w:t>
      </w:r>
    </w:p>
    <w:tbl>
      <w:tblPr>
        <w:tblStyle w:val="GridTable5Dark-Accent31"/>
        <w:tblW w:w="9529" w:type="dxa"/>
        <w:tblLook w:val="04A0" w:firstRow="1" w:lastRow="0" w:firstColumn="1" w:lastColumn="0" w:noHBand="0" w:noVBand="1"/>
      </w:tblPr>
      <w:tblGrid>
        <w:gridCol w:w="2263"/>
        <w:gridCol w:w="1360"/>
        <w:gridCol w:w="1320"/>
        <w:gridCol w:w="1431"/>
        <w:gridCol w:w="1276"/>
        <w:gridCol w:w="1879"/>
      </w:tblGrid>
      <w:tr w:rsidR="003A4A1C" w:rsidRPr="00F00D6B" w:rsidTr="00126106">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263" w:type="dxa"/>
            <w:vAlign w:val="center"/>
            <w:hideMark/>
          </w:tcPr>
          <w:p w:rsidR="003A4A1C" w:rsidRPr="00F00D6B" w:rsidRDefault="003A4A1C" w:rsidP="00126106">
            <w:pPr>
              <w:jc w:val="center"/>
              <w:rPr>
                <w:rFonts w:ascii="Arial" w:eastAsia="Times New Roman" w:hAnsi="Arial" w:cs="Arial"/>
                <w:sz w:val="20"/>
                <w:szCs w:val="20"/>
              </w:rPr>
            </w:pPr>
            <w:r w:rsidRPr="00F00D6B">
              <w:rPr>
                <w:rFonts w:ascii="Arial" w:eastAsia="Times New Roman" w:hAnsi="Arial" w:cs="Arial"/>
                <w:sz w:val="20"/>
                <w:szCs w:val="20"/>
              </w:rPr>
              <w:t>Югоизточен район</w:t>
            </w:r>
          </w:p>
        </w:tc>
        <w:tc>
          <w:tcPr>
            <w:tcW w:w="1360" w:type="dxa"/>
            <w:noWrap/>
            <w:vAlign w:val="center"/>
            <w:hideMark/>
          </w:tcPr>
          <w:p w:rsidR="003A4A1C" w:rsidRPr="00F00D6B" w:rsidRDefault="003A4A1C" w:rsidP="0012610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F00D6B">
              <w:rPr>
                <w:rFonts w:ascii="Arial" w:eastAsia="Times New Roman" w:hAnsi="Arial" w:cs="Arial"/>
                <w:sz w:val="20"/>
                <w:szCs w:val="20"/>
              </w:rPr>
              <w:t>2017-2018</w:t>
            </w:r>
          </w:p>
        </w:tc>
        <w:tc>
          <w:tcPr>
            <w:tcW w:w="1320" w:type="dxa"/>
            <w:noWrap/>
            <w:vAlign w:val="center"/>
            <w:hideMark/>
          </w:tcPr>
          <w:p w:rsidR="003A4A1C" w:rsidRPr="00F00D6B" w:rsidRDefault="003A4A1C" w:rsidP="0012610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F00D6B">
              <w:rPr>
                <w:rFonts w:ascii="Arial" w:eastAsia="Times New Roman" w:hAnsi="Arial" w:cs="Arial"/>
                <w:sz w:val="20"/>
                <w:szCs w:val="20"/>
              </w:rPr>
              <w:t>2018-2019</w:t>
            </w:r>
          </w:p>
        </w:tc>
        <w:tc>
          <w:tcPr>
            <w:tcW w:w="1431" w:type="dxa"/>
            <w:noWrap/>
            <w:vAlign w:val="center"/>
            <w:hideMark/>
          </w:tcPr>
          <w:p w:rsidR="003A4A1C" w:rsidRPr="00F00D6B" w:rsidRDefault="003A4A1C" w:rsidP="0012610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F00D6B">
              <w:rPr>
                <w:rFonts w:ascii="Arial" w:eastAsia="Times New Roman" w:hAnsi="Arial" w:cs="Arial"/>
                <w:sz w:val="20"/>
                <w:szCs w:val="20"/>
              </w:rPr>
              <w:t>2019-2020</w:t>
            </w:r>
          </w:p>
        </w:tc>
        <w:tc>
          <w:tcPr>
            <w:tcW w:w="1276" w:type="dxa"/>
            <w:noWrap/>
            <w:vAlign w:val="center"/>
            <w:hideMark/>
          </w:tcPr>
          <w:p w:rsidR="003A4A1C" w:rsidRPr="00F00D6B" w:rsidRDefault="003A4A1C" w:rsidP="0012610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F00D6B">
              <w:rPr>
                <w:rFonts w:ascii="Arial" w:eastAsia="Times New Roman" w:hAnsi="Arial" w:cs="Arial"/>
                <w:sz w:val="20"/>
                <w:szCs w:val="20"/>
              </w:rPr>
              <w:t>2020-2021</w:t>
            </w:r>
          </w:p>
        </w:tc>
        <w:tc>
          <w:tcPr>
            <w:tcW w:w="1879" w:type="dxa"/>
            <w:noWrap/>
            <w:vAlign w:val="center"/>
            <w:hideMark/>
          </w:tcPr>
          <w:p w:rsidR="003A4A1C" w:rsidRPr="00F00D6B" w:rsidRDefault="003A4A1C" w:rsidP="0012610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F00D6B">
              <w:rPr>
                <w:rFonts w:ascii="Arial" w:eastAsia="Times New Roman" w:hAnsi="Arial" w:cs="Arial"/>
                <w:sz w:val="20"/>
                <w:szCs w:val="20"/>
              </w:rPr>
              <w:t>2021-2022</w:t>
            </w:r>
          </w:p>
        </w:tc>
      </w:tr>
      <w:tr w:rsidR="003A4A1C" w:rsidRPr="00F00D6B" w:rsidTr="00126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Arial" w:eastAsia="Times New Roman" w:hAnsi="Arial" w:cs="Arial"/>
                <w:sz w:val="20"/>
                <w:szCs w:val="20"/>
              </w:rPr>
            </w:pPr>
            <w:r w:rsidRPr="00F00D6B">
              <w:rPr>
                <w:rFonts w:ascii="Arial" w:eastAsia="Times New Roman" w:hAnsi="Arial" w:cs="Arial"/>
                <w:sz w:val="20"/>
                <w:szCs w:val="20"/>
              </w:rPr>
              <w:t>Бургас</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F00D6B">
              <w:rPr>
                <w:rFonts w:ascii="Arial" w:eastAsia="Times New Roman" w:hAnsi="Arial" w:cs="Arial"/>
                <w:sz w:val="20"/>
                <w:szCs w:val="20"/>
              </w:rPr>
              <w:t>521</w:t>
            </w:r>
          </w:p>
        </w:tc>
        <w:tc>
          <w:tcPr>
            <w:tcW w:w="132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F00D6B">
              <w:rPr>
                <w:rFonts w:ascii="Arial" w:eastAsia="Times New Roman" w:hAnsi="Arial" w:cs="Arial"/>
                <w:sz w:val="20"/>
                <w:szCs w:val="20"/>
              </w:rPr>
              <w:t>494</w:t>
            </w:r>
          </w:p>
        </w:tc>
        <w:tc>
          <w:tcPr>
            <w:tcW w:w="1431"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F00D6B">
              <w:rPr>
                <w:rFonts w:ascii="Arial" w:eastAsia="Times New Roman" w:hAnsi="Arial" w:cs="Arial"/>
                <w:sz w:val="20"/>
                <w:szCs w:val="20"/>
              </w:rPr>
              <w:t>478</w:t>
            </w:r>
          </w:p>
        </w:tc>
        <w:tc>
          <w:tcPr>
            <w:tcW w:w="1276"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F00D6B">
              <w:rPr>
                <w:rFonts w:ascii="Arial" w:eastAsia="Times New Roman" w:hAnsi="Arial" w:cs="Arial"/>
                <w:sz w:val="20"/>
                <w:szCs w:val="20"/>
              </w:rPr>
              <w:t>463</w:t>
            </w:r>
          </w:p>
        </w:tc>
        <w:tc>
          <w:tcPr>
            <w:tcW w:w="1879"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F00D6B">
              <w:rPr>
                <w:rFonts w:ascii="Arial" w:eastAsia="Times New Roman" w:hAnsi="Arial" w:cs="Arial"/>
                <w:sz w:val="20"/>
                <w:szCs w:val="20"/>
              </w:rPr>
              <w:t>445</w:t>
            </w:r>
          </w:p>
        </w:tc>
      </w:tr>
      <w:tr w:rsidR="003A4A1C" w:rsidRPr="00F00D6B" w:rsidTr="00126106">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Arial" w:eastAsia="Times New Roman" w:hAnsi="Arial" w:cs="Arial"/>
                <w:sz w:val="20"/>
                <w:szCs w:val="20"/>
              </w:rPr>
            </w:pPr>
            <w:r w:rsidRPr="00F00D6B">
              <w:rPr>
                <w:rFonts w:ascii="Arial" w:eastAsia="Times New Roman" w:hAnsi="Arial" w:cs="Arial"/>
                <w:sz w:val="20"/>
                <w:szCs w:val="20"/>
              </w:rPr>
              <w:t>Сливен</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F00D6B">
              <w:rPr>
                <w:rFonts w:ascii="Arial" w:eastAsia="Times New Roman" w:hAnsi="Arial" w:cs="Arial"/>
                <w:sz w:val="20"/>
                <w:szCs w:val="20"/>
              </w:rPr>
              <w:t>267</w:t>
            </w:r>
          </w:p>
        </w:tc>
        <w:tc>
          <w:tcPr>
            <w:tcW w:w="132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F00D6B">
              <w:rPr>
                <w:rFonts w:ascii="Arial" w:eastAsia="Times New Roman" w:hAnsi="Arial" w:cs="Arial"/>
                <w:sz w:val="20"/>
                <w:szCs w:val="20"/>
              </w:rPr>
              <w:t>259</w:t>
            </w:r>
          </w:p>
        </w:tc>
        <w:tc>
          <w:tcPr>
            <w:tcW w:w="1431"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F00D6B">
              <w:rPr>
                <w:rFonts w:ascii="Arial" w:eastAsia="Times New Roman" w:hAnsi="Arial" w:cs="Arial"/>
                <w:sz w:val="20"/>
                <w:szCs w:val="20"/>
              </w:rPr>
              <w:t>255</w:t>
            </w:r>
          </w:p>
        </w:tc>
        <w:tc>
          <w:tcPr>
            <w:tcW w:w="1276"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F00D6B">
              <w:rPr>
                <w:rFonts w:ascii="Arial" w:eastAsia="Times New Roman" w:hAnsi="Arial" w:cs="Arial"/>
                <w:sz w:val="20"/>
                <w:szCs w:val="20"/>
              </w:rPr>
              <w:t>245</w:t>
            </w:r>
          </w:p>
        </w:tc>
        <w:tc>
          <w:tcPr>
            <w:tcW w:w="1879"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F00D6B">
              <w:rPr>
                <w:rFonts w:ascii="Arial" w:eastAsia="Times New Roman" w:hAnsi="Arial" w:cs="Arial"/>
                <w:sz w:val="20"/>
                <w:szCs w:val="20"/>
              </w:rPr>
              <w:t>241</w:t>
            </w:r>
          </w:p>
        </w:tc>
      </w:tr>
      <w:tr w:rsidR="003A4A1C" w:rsidRPr="00F00D6B" w:rsidTr="00126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Arial" w:eastAsia="Times New Roman" w:hAnsi="Arial" w:cs="Arial"/>
                <w:sz w:val="20"/>
                <w:szCs w:val="20"/>
              </w:rPr>
            </w:pPr>
            <w:r w:rsidRPr="00F00D6B">
              <w:rPr>
                <w:rFonts w:ascii="Arial" w:eastAsia="Times New Roman" w:hAnsi="Arial" w:cs="Arial"/>
                <w:sz w:val="20"/>
                <w:szCs w:val="20"/>
              </w:rPr>
              <w:t>Ямбол</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F00D6B">
              <w:rPr>
                <w:rFonts w:ascii="Arial" w:eastAsia="Times New Roman" w:hAnsi="Arial" w:cs="Arial"/>
                <w:sz w:val="20"/>
                <w:szCs w:val="20"/>
              </w:rPr>
              <w:t>371</w:t>
            </w:r>
          </w:p>
        </w:tc>
        <w:tc>
          <w:tcPr>
            <w:tcW w:w="132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F00D6B">
              <w:rPr>
                <w:rFonts w:ascii="Arial" w:eastAsia="Times New Roman" w:hAnsi="Arial" w:cs="Arial"/>
                <w:sz w:val="20"/>
                <w:szCs w:val="20"/>
              </w:rPr>
              <w:t>367</w:t>
            </w:r>
          </w:p>
        </w:tc>
        <w:tc>
          <w:tcPr>
            <w:tcW w:w="1431"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F00D6B">
              <w:rPr>
                <w:rFonts w:ascii="Arial" w:eastAsia="Times New Roman" w:hAnsi="Arial" w:cs="Arial"/>
                <w:sz w:val="20"/>
                <w:szCs w:val="20"/>
              </w:rPr>
              <w:t>362</w:t>
            </w:r>
          </w:p>
        </w:tc>
        <w:tc>
          <w:tcPr>
            <w:tcW w:w="1276"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F00D6B">
              <w:rPr>
                <w:rFonts w:ascii="Arial" w:eastAsia="Times New Roman" w:hAnsi="Arial" w:cs="Arial"/>
                <w:sz w:val="20"/>
                <w:szCs w:val="20"/>
              </w:rPr>
              <w:t>358</w:t>
            </w:r>
          </w:p>
        </w:tc>
        <w:tc>
          <w:tcPr>
            <w:tcW w:w="1879"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F00D6B">
              <w:rPr>
                <w:rFonts w:ascii="Arial" w:eastAsia="Times New Roman" w:hAnsi="Arial" w:cs="Arial"/>
                <w:sz w:val="20"/>
                <w:szCs w:val="20"/>
              </w:rPr>
              <w:t>355</w:t>
            </w:r>
          </w:p>
        </w:tc>
      </w:tr>
      <w:tr w:rsidR="003A4A1C" w:rsidRPr="00F00D6B" w:rsidTr="00126106">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Arial" w:eastAsia="Times New Roman" w:hAnsi="Arial" w:cs="Arial"/>
                <w:sz w:val="20"/>
                <w:szCs w:val="20"/>
              </w:rPr>
            </w:pPr>
            <w:r w:rsidRPr="00F00D6B">
              <w:rPr>
                <w:rFonts w:ascii="Arial" w:eastAsia="Times New Roman" w:hAnsi="Arial" w:cs="Arial"/>
                <w:sz w:val="20"/>
                <w:szCs w:val="20"/>
              </w:rPr>
              <w:t>Стара Загора</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F00D6B">
              <w:rPr>
                <w:rFonts w:ascii="Arial" w:eastAsia="Times New Roman" w:hAnsi="Arial" w:cs="Arial"/>
                <w:sz w:val="20"/>
                <w:szCs w:val="20"/>
              </w:rPr>
              <w:t>323</w:t>
            </w:r>
          </w:p>
        </w:tc>
        <w:tc>
          <w:tcPr>
            <w:tcW w:w="132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F00D6B">
              <w:rPr>
                <w:rFonts w:ascii="Arial" w:eastAsia="Times New Roman" w:hAnsi="Arial" w:cs="Arial"/>
                <w:sz w:val="20"/>
                <w:szCs w:val="20"/>
              </w:rPr>
              <w:t>324</w:t>
            </w:r>
          </w:p>
        </w:tc>
        <w:tc>
          <w:tcPr>
            <w:tcW w:w="1431"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F00D6B">
              <w:rPr>
                <w:rFonts w:ascii="Arial" w:eastAsia="Times New Roman" w:hAnsi="Arial" w:cs="Arial"/>
                <w:sz w:val="20"/>
                <w:szCs w:val="20"/>
              </w:rPr>
              <w:t>315</w:t>
            </w:r>
          </w:p>
        </w:tc>
        <w:tc>
          <w:tcPr>
            <w:tcW w:w="1276"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F00D6B">
              <w:rPr>
                <w:rFonts w:ascii="Arial" w:eastAsia="Times New Roman" w:hAnsi="Arial" w:cs="Arial"/>
                <w:sz w:val="20"/>
                <w:szCs w:val="20"/>
              </w:rPr>
              <w:t>324</w:t>
            </w:r>
          </w:p>
        </w:tc>
        <w:tc>
          <w:tcPr>
            <w:tcW w:w="1879"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F00D6B">
              <w:rPr>
                <w:rFonts w:ascii="Arial" w:eastAsia="Times New Roman" w:hAnsi="Arial" w:cs="Arial"/>
                <w:sz w:val="20"/>
                <w:szCs w:val="20"/>
              </w:rPr>
              <w:t>325</w:t>
            </w:r>
          </w:p>
        </w:tc>
      </w:tr>
      <w:tr w:rsidR="003A4A1C" w:rsidRPr="00F00D6B" w:rsidTr="00126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rsidR="003A4A1C" w:rsidRPr="00F00D6B" w:rsidRDefault="003A4A1C" w:rsidP="00C15753">
            <w:pPr>
              <w:rPr>
                <w:rFonts w:ascii="Arial" w:eastAsia="Times New Roman" w:hAnsi="Arial" w:cs="Arial"/>
                <w:sz w:val="20"/>
                <w:szCs w:val="20"/>
              </w:rPr>
            </w:pPr>
            <w:r w:rsidRPr="00F00D6B">
              <w:rPr>
                <w:rFonts w:ascii="Arial" w:eastAsia="Times New Roman" w:hAnsi="Arial" w:cs="Arial"/>
                <w:sz w:val="20"/>
                <w:szCs w:val="20"/>
              </w:rPr>
              <w:t xml:space="preserve">             </w:t>
            </w:r>
            <w:r w:rsidRPr="00F00D6B">
              <w:rPr>
                <w:rFonts w:ascii="Verdana" w:eastAsia="Times New Roman" w:hAnsi="Verdana" w:cs="Arial"/>
                <w:sz w:val="18"/>
                <w:szCs w:val="18"/>
              </w:rPr>
              <w:t>Общо:</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F00D6B">
              <w:rPr>
                <w:rFonts w:ascii="Arial" w:eastAsia="Times New Roman" w:hAnsi="Arial" w:cs="Arial"/>
                <w:b/>
                <w:bCs/>
                <w:sz w:val="20"/>
                <w:szCs w:val="20"/>
              </w:rPr>
              <w:t>1 482</w:t>
            </w:r>
          </w:p>
        </w:tc>
        <w:tc>
          <w:tcPr>
            <w:tcW w:w="132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F00D6B">
              <w:rPr>
                <w:rFonts w:ascii="Arial" w:eastAsia="Times New Roman" w:hAnsi="Arial" w:cs="Arial"/>
                <w:b/>
                <w:bCs/>
                <w:sz w:val="20"/>
                <w:szCs w:val="20"/>
              </w:rPr>
              <w:t>1 444</w:t>
            </w:r>
          </w:p>
        </w:tc>
        <w:tc>
          <w:tcPr>
            <w:tcW w:w="1431"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F00D6B">
              <w:rPr>
                <w:rFonts w:ascii="Arial" w:eastAsia="Times New Roman" w:hAnsi="Arial" w:cs="Arial"/>
                <w:b/>
                <w:bCs/>
                <w:sz w:val="20"/>
                <w:szCs w:val="20"/>
              </w:rPr>
              <w:t>1 410</w:t>
            </w:r>
          </w:p>
        </w:tc>
        <w:tc>
          <w:tcPr>
            <w:tcW w:w="1276"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F00D6B">
              <w:rPr>
                <w:rFonts w:ascii="Arial" w:eastAsia="Times New Roman" w:hAnsi="Arial" w:cs="Arial"/>
                <w:b/>
                <w:bCs/>
                <w:sz w:val="20"/>
                <w:szCs w:val="20"/>
              </w:rPr>
              <w:t>1 390</w:t>
            </w:r>
          </w:p>
        </w:tc>
        <w:tc>
          <w:tcPr>
            <w:tcW w:w="1879"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F00D6B">
              <w:rPr>
                <w:rFonts w:ascii="Arial" w:eastAsia="Times New Roman" w:hAnsi="Arial" w:cs="Arial"/>
                <w:b/>
                <w:bCs/>
                <w:sz w:val="20"/>
                <w:szCs w:val="20"/>
              </w:rPr>
              <w:t>1 366</w:t>
            </w:r>
          </w:p>
        </w:tc>
      </w:tr>
    </w:tbl>
    <w:p w:rsidR="003A4A1C" w:rsidRPr="00F00D6B" w:rsidRDefault="003A4A1C" w:rsidP="003A4A1C">
      <w:pPr>
        <w:spacing w:after="0" w:line="360" w:lineRule="auto"/>
        <w:ind w:left="-567" w:firstLine="567"/>
        <w:contextualSpacing/>
        <w:rPr>
          <w:rFonts w:ascii="Verdana" w:hAnsi="Verdana"/>
          <w:i/>
          <w:sz w:val="16"/>
          <w:szCs w:val="16"/>
        </w:rPr>
      </w:pPr>
      <w:r w:rsidRPr="00F00D6B">
        <w:rPr>
          <w:rFonts w:ascii="Verdana" w:hAnsi="Verdana"/>
          <w:i/>
          <w:sz w:val="16"/>
          <w:szCs w:val="16"/>
        </w:rPr>
        <w:t>Източник: Министерство на земеделието</w:t>
      </w:r>
    </w:p>
    <w:p w:rsidR="003A4A1C" w:rsidRPr="00F00D6B" w:rsidRDefault="003A4A1C" w:rsidP="003A4A1C">
      <w:pPr>
        <w:spacing w:after="0" w:line="360" w:lineRule="auto"/>
        <w:jc w:val="both"/>
        <w:rPr>
          <w:rFonts w:ascii="Verdana" w:hAnsi="Verdana"/>
          <w:b/>
          <w:sz w:val="20"/>
          <w:szCs w:val="20"/>
        </w:rPr>
      </w:pPr>
      <w:r w:rsidRPr="00F00D6B">
        <w:rPr>
          <w:rFonts w:ascii="Verdana" w:hAnsi="Verdana"/>
          <w:b/>
          <w:sz w:val="20"/>
          <w:szCs w:val="20"/>
        </w:rPr>
        <w:t>Северозападен район на планиране</w:t>
      </w:r>
    </w:p>
    <w:p w:rsidR="003A4A1C" w:rsidRPr="00F00D6B" w:rsidRDefault="009C1CAE" w:rsidP="003A4A1C">
      <w:pPr>
        <w:spacing w:line="360" w:lineRule="auto"/>
        <w:jc w:val="both"/>
        <w:rPr>
          <w:rFonts w:ascii="Verdana" w:hAnsi="Verdana"/>
          <w:sz w:val="16"/>
          <w:szCs w:val="16"/>
        </w:rPr>
      </w:pPr>
      <w:r w:rsidRPr="00F00D6B">
        <w:rPr>
          <w:rFonts w:ascii="Verdana" w:hAnsi="Verdana"/>
          <w:sz w:val="16"/>
          <w:szCs w:val="16"/>
        </w:rPr>
        <w:t>Табл. 10</w:t>
      </w:r>
      <w:r w:rsidR="003A4A1C" w:rsidRPr="00F00D6B">
        <w:rPr>
          <w:rFonts w:ascii="Verdana" w:hAnsi="Verdana"/>
          <w:sz w:val="16"/>
          <w:szCs w:val="16"/>
        </w:rPr>
        <w:t xml:space="preserve"> Регистрирани земеделски стопани – мед и пчелни продукти в Северозападен район</w:t>
      </w:r>
    </w:p>
    <w:tbl>
      <w:tblPr>
        <w:tblStyle w:val="GridTable5Dark-Accent31"/>
        <w:tblW w:w="9476" w:type="dxa"/>
        <w:tblLook w:val="04A0" w:firstRow="1" w:lastRow="0" w:firstColumn="1" w:lastColumn="0" w:noHBand="0" w:noVBand="1"/>
      </w:tblPr>
      <w:tblGrid>
        <w:gridCol w:w="2405"/>
        <w:gridCol w:w="1360"/>
        <w:gridCol w:w="1413"/>
        <w:gridCol w:w="1418"/>
        <w:gridCol w:w="1340"/>
        <w:gridCol w:w="1540"/>
      </w:tblGrid>
      <w:tr w:rsidR="003A4A1C" w:rsidRPr="00F00D6B" w:rsidTr="00126106">
        <w:trPr>
          <w:cnfStyle w:val="100000000000" w:firstRow="1" w:lastRow="0" w:firstColumn="0" w:lastColumn="0" w:oddVBand="0" w:evenVBand="0" w:oddHBand="0"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3A4A1C" w:rsidRPr="00F00D6B" w:rsidRDefault="003A4A1C" w:rsidP="00126106">
            <w:pPr>
              <w:jc w:val="center"/>
              <w:rPr>
                <w:rFonts w:ascii="Verdana" w:eastAsia="Times New Roman" w:hAnsi="Verdana" w:cs="Arial"/>
                <w:sz w:val="18"/>
                <w:szCs w:val="18"/>
              </w:rPr>
            </w:pPr>
            <w:r w:rsidRPr="00F00D6B">
              <w:rPr>
                <w:rFonts w:ascii="Verdana" w:eastAsia="Times New Roman" w:hAnsi="Verdana" w:cs="Arial"/>
                <w:sz w:val="18"/>
                <w:szCs w:val="18"/>
              </w:rPr>
              <w:t>Северозападен район</w:t>
            </w:r>
          </w:p>
        </w:tc>
        <w:tc>
          <w:tcPr>
            <w:tcW w:w="1360" w:type="dxa"/>
            <w:noWrap/>
            <w:vAlign w:val="center"/>
            <w:hideMark/>
          </w:tcPr>
          <w:p w:rsidR="003A4A1C" w:rsidRPr="00F00D6B" w:rsidRDefault="003A4A1C" w:rsidP="00126106">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2017-2018</w:t>
            </w:r>
          </w:p>
        </w:tc>
        <w:tc>
          <w:tcPr>
            <w:tcW w:w="1413" w:type="dxa"/>
            <w:noWrap/>
            <w:vAlign w:val="center"/>
            <w:hideMark/>
          </w:tcPr>
          <w:p w:rsidR="003A4A1C" w:rsidRPr="00F00D6B" w:rsidRDefault="003A4A1C" w:rsidP="00126106">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2018-2019</w:t>
            </w:r>
          </w:p>
        </w:tc>
        <w:tc>
          <w:tcPr>
            <w:tcW w:w="1418" w:type="dxa"/>
            <w:noWrap/>
            <w:vAlign w:val="center"/>
            <w:hideMark/>
          </w:tcPr>
          <w:p w:rsidR="003A4A1C" w:rsidRPr="00F00D6B" w:rsidRDefault="003A4A1C" w:rsidP="00126106">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2019-2020</w:t>
            </w:r>
          </w:p>
        </w:tc>
        <w:tc>
          <w:tcPr>
            <w:tcW w:w="1340" w:type="dxa"/>
            <w:noWrap/>
            <w:vAlign w:val="center"/>
            <w:hideMark/>
          </w:tcPr>
          <w:p w:rsidR="003A4A1C" w:rsidRPr="00F00D6B" w:rsidRDefault="003A4A1C" w:rsidP="00126106">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2020-2021</w:t>
            </w:r>
          </w:p>
        </w:tc>
        <w:tc>
          <w:tcPr>
            <w:tcW w:w="1540" w:type="dxa"/>
            <w:noWrap/>
            <w:vAlign w:val="center"/>
            <w:hideMark/>
          </w:tcPr>
          <w:p w:rsidR="003A4A1C" w:rsidRPr="00F00D6B" w:rsidRDefault="003A4A1C" w:rsidP="00126106">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2021-2022</w:t>
            </w:r>
          </w:p>
        </w:tc>
      </w:tr>
      <w:tr w:rsidR="003A4A1C" w:rsidRPr="00F00D6B" w:rsidTr="00C1575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5" w:type="dxa"/>
            <w:noWrap/>
            <w:hideMark/>
          </w:tcPr>
          <w:p w:rsidR="003A4A1C" w:rsidRPr="00F00D6B" w:rsidRDefault="003A4A1C" w:rsidP="00C15753">
            <w:pPr>
              <w:rPr>
                <w:rFonts w:ascii="Verdana" w:eastAsia="Times New Roman" w:hAnsi="Verdana" w:cs="Arial"/>
                <w:sz w:val="18"/>
                <w:szCs w:val="18"/>
              </w:rPr>
            </w:pPr>
            <w:r w:rsidRPr="00F00D6B">
              <w:rPr>
                <w:rFonts w:ascii="Verdana" w:eastAsia="Times New Roman" w:hAnsi="Verdana" w:cs="Arial"/>
                <w:sz w:val="18"/>
                <w:szCs w:val="18"/>
              </w:rPr>
              <w:t>Видин</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164</w:t>
            </w:r>
          </w:p>
        </w:tc>
        <w:tc>
          <w:tcPr>
            <w:tcW w:w="1413"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152</w:t>
            </w:r>
          </w:p>
        </w:tc>
        <w:tc>
          <w:tcPr>
            <w:tcW w:w="1418"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137</w:t>
            </w:r>
          </w:p>
        </w:tc>
        <w:tc>
          <w:tcPr>
            <w:tcW w:w="134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142</w:t>
            </w:r>
          </w:p>
        </w:tc>
        <w:tc>
          <w:tcPr>
            <w:tcW w:w="154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140</w:t>
            </w:r>
          </w:p>
        </w:tc>
      </w:tr>
      <w:tr w:rsidR="003A4A1C" w:rsidRPr="00F00D6B" w:rsidTr="00C15753">
        <w:trPr>
          <w:trHeight w:val="255"/>
        </w:trPr>
        <w:tc>
          <w:tcPr>
            <w:cnfStyle w:val="001000000000" w:firstRow="0" w:lastRow="0" w:firstColumn="1" w:lastColumn="0" w:oddVBand="0" w:evenVBand="0" w:oddHBand="0" w:evenHBand="0" w:firstRowFirstColumn="0" w:firstRowLastColumn="0" w:lastRowFirstColumn="0" w:lastRowLastColumn="0"/>
            <w:tcW w:w="2405" w:type="dxa"/>
            <w:noWrap/>
            <w:hideMark/>
          </w:tcPr>
          <w:p w:rsidR="003A4A1C" w:rsidRPr="00F00D6B" w:rsidRDefault="003A4A1C" w:rsidP="00C15753">
            <w:pPr>
              <w:rPr>
                <w:rFonts w:ascii="Verdana" w:eastAsia="Times New Roman" w:hAnsi="Verdana" w:cs="Arial"/>
                <w:sz w:val="18"/>
                <w:szCs w:val="18"/>
              </w:rPr>
            </w:pPr>
            <w:r w:rsidRPr="00F00D6B">
              <w:rPr>
                <w:rFonts w:ascii="Verdana" w:eastAsia="Times New Roman" w:hAnsi="Verdana" w:cs="Arial"/>
                <w:sz w:val="18"/>
                <w:szCs w:val="18"/>
              </w:rPr>
              <w:t>Враца</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338</w:t>
            </w:r>
          </w:p>
        </w:tc>
        <w:tc>
          <w:tcPr>
            <w:tcW w:w="1413"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304</w:t>
            </w:r>
          </w:p>
        </w:tc>
        <w:tc>
          <w:tcPr>
            <w:tcW w:w="1418"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278</w:t>
            </w:r>
          </w:p>
        </w:tc>
        <w:tc>
          <w:tcPr>
            <w:tcW w:w="134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269</w:t>
            </w:r>
          </w:p>
        </w:tc>
        <w:tc>
          <w:tcPr>
            <w:tcW w:w="154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267</w:t>
            </w:r>
          </w:p>
        </w:tc>
      </w:tr>
      <w:tr w:rsidR="003A4A1C" w:rsidRPr="00F00D6B" w:rsidTr="00C1575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5" w:type="dxa"/>
            <w:noWrap/>
            <w:hideMark/>
          </w:tcPr>
          <w:p w:rsidR="003A4A1C" w:rsidRPr="00F00D6B" w:rsidRDefault="003A4A1C" w:rsidP="00C15753">
            <w:pPr>
              <w:rPr>
                <w:rFonts w:ascii="Verdana" w:eastAsia="Times New Roman" w:hAnsi="Verdana" w:cs="Arial"/>
                <w:sz w:val="18"/>
                <w:szCs w:val="18"/>
              </w:rPr>
            </w:pPr>
            <w:r w:rsidRPr="00F00D6B">
              <w:rPr>
                <w:rFonts w:ascii="Verdana" w:eastAsia="Times New Roman" w:hAnsi="Verdana" w:cs="Arial"/>
                <w:sz w:val="18"/>
                <w:szCs w:val="18"/>
              </w:rPr>
              <w:t>Ловеч</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151</w:t>
            </w:r>
          </w:p>
        </w:tc>
        <w:tc>
          <w:tcPr>
            <w:tcW w:w="1413"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159</w:t>
            </w:r>
          </w:p>
        </w:tc>
        <w:tc>
          <w:tcPr>
            <w:tcW w:w="1418"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148</w:t>
            </w:r>
          </w:p>
        </w:tc>
        <w:tc>
          <w:tcPr>
            <w:tcW w:w="134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144</w:t>
            </w:r>
          </w:p>
        </w:tc>
        <w:tc>
          <w:tcPr>
            <w:tcW w:w="154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139</w:t>
            </w:r>
          </w:p>
        </w:tc>
      </w:tr>
      <w:tr w:rsidR="003A4A1C" w:rsidRPr="00F00D6B" w:rsidTr="00C15753">
        <w:trPr>
          <w:trHeight w:val="255"/>
        </w:trPr>
        <w:tc>
          <w:tcPr>
            <w:cnfStyle w:val="001000000000" w:firstRow="0" w:lastRow="0" w:firstColumn="1" w:lastColumn="0" w:oddVBand="0" w:evenVBand="0" w:oddHBand="0" w:evenHBand="0" w:firstRowFirstColumn="0" w:firstRowLastColumn="0" w:lastRowFirstColumn="0" w:lastRowLastColumn="0"/>
            <w:tcW w:w="2405" w:type="dxa"/>
            <w:noWrap/>
            <w:hideMark/>
          </w:tcPr>
          <w:p w:rsidR="003A4A1C" w:rsidRPr="00F00D6B" w:rsidRDefault="003A4A1C" w:rsidP="00C15753">
            <w:pPr>
              <w:rPr>
                <w:rFonts w:ascii="Verdana" w:eastAsia="Times New Roman" w:hAnsi="Verdana" w:cs="Arial"/>
                <w:sz w:val="18"/>
                <w:szCs w:val="18"/>
              </w:rPr>
            </w:pPr>
            <w:r w:rsidRPr="00F00D6B">
              <w:rPr>
                <w:rFonts w:ascii="Verdana" w:eastAsia="Times New Roman" w:hAnsi="Verdana" w:cs="Arial"/>
                <w:sz w:val="18"/>
                <w:szCs w:val="18"/>
              </w:rPr>
              <w:t>Монтана</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199</w:t>
            </w:r>
          </w:p>
        </w:tc>
        <w:tc>
          <w:tcPr>
            <w:tcW w:w="1413"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195</w:t>
            </w:r>
          </w:p>
        </w:tc>
        <w:tc>
          <w:tcPr>
            <w:tcW w:w="1418"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188</w:t>
            </w:r>
          </w:p>
        </w:tc>
        <w:tc>
          <w:tcPr>
            <w:tcW w:w="134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187</w:t>
            </w:r>
          </w:p>
        </w:tc>
        <w:tc>
          <w:tcPr>
            <w:tcW w:w="154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182</w:t>
            </w:r>
          </w:p>
        </w:tc>
      </w:tr>
      <w:tr w:rsidR="003A4A1C" w:rsidRPr="00F00D6B" w:rsidTr="00C1575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5" w:type="dxa"/>
            <w:noWrap/>
            <w:hideMark/>
          </w:tcPr>
          <w:p w:rsidR="003A4A1C" w:rsidRPr="00F00D6B" w:rsidRDefault="003A4A1C" w:rsidP="00C15753">
            <w:pPr>
              <w:rPr>
                <w:rFonts w:ascii="Verdana" w:eastAsia="Times New Roman" w:hAnsi="Verdana" w:cs="Arial"/>
                <w:sz w:val="18"/>
                <w:szCs w:val="18"/>
              </w:rPr>
            </w:pPr>
            <w:r w:rsidRPr="00F00D6B">
              <w:rPr>
                <w:rFonts w:ascii="Verdana" w:eastAsia="Times New Roman" w:hAnsi="Verdana" w:cs="Arial"/>
                <w:sz w:val="18"/>
                <w:szCs w:val="18"/>
              </w:rPr>
              <w:t>Плевен</w:t>
            </w:r>
          </w:p>
        </w:tc>
        <w:tc>
          <w:tcPr>
            <w:tcW w:w="136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401</w:t>
            </w:r>
          </w:p>
        </w:tc>
        <w:tc>
          <w:tcPr>
            <w:tcW w:w="1413"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350</w:t>
            </w:r>
          </w:p>
        </w:tc>
        <w:tc>
          <w:tcPr>
            <w:tcW w:w="1418"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328</w:t>
            </w:r>
          </w:p>
        </w:tc>
        <w:tc>
          <w:tcPr>
            <w:tcW w:w="134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290</w:t>
            </w:r>
          </w:p>
        </w:tc>
        <w:tc>
          <w:tcPr>
            <w:tcW w:w="1540" w:type="dxa"/>
            <w:noWrap/>
            <w:hideMark/>
          </w:tcPr>
          <w:p w:rsidR="003A4A1C" w:rsidRPr="00F00D6B" w:rsidRDefault="003A4A1C" w:rsidP="00C15753">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278</w:t>
            </w:r>
          </w:p>
        </w:tc>
      </w:tr>
      <w:tr w:rsidR="003A4A1C" w:rsidRPr="00F00D6B" w:rsidTr="00C15753">
        <w:trPr>
          <w:trHeight w:val="255"/>
        </w:trPr>
        <w:tc>
          <w:tcPr>
            <w:cnfStyle w:val="001000000000" w:firstRow="0" w:lastRow="0" w:firstColumn="1" w:lastColumn="0" w:oddVBand="0" w:evenVBand="0" w:oddHBand="0" w:evenHBand="0" w:firstRowFirstColumn="0" w:firstRowLastColumn="0" w:lastRowFirstColumn="0" w:lastRowLastColumn="0"/>
            <w:tcW w:w="2405" w:type="dxa"/>
            <w:noWrap/>
            <w:hideMark/>
          </w:tcPr>
          <w:p w:rsidR="003A4A1C" w:rsidRPr="00F00D6B" w:rsidRDefault="003A4A1C" w:rsidP="00C15753">
            <w:pPr>
              <w:rPr>
                <w:rFonts w:ascii="Verdana" w:eastAsia="Times New Roman" w:hAnsi="Verdana" w:cs="Arial"/>
                <w:sz w:val="18"/>
                <w:szCs w:val="18"/>
              </w:rPr>
            </w:pPr>
            <w:r w:rsidRPr="00F00D6B">
              <w:rPr>
                <w:rFonts w:ascii="Verdana" w:eastAsia="Times New Roman" w:hAnsi="Verdana" w:cs="Arial"/>
                <w:sz w:val="18"/>
                <w:szCs w:val="18"/>
              </w:rPr>
              <w:t>                 Общо:</w:t>
            </w:r>
          </w:p>
        </w:tc>
        <w:tc>
          <w:tcPr>
            <w:tcW w:w="136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1 253</w:t>
            </w:r>
          </w:p>
        </w:tc>
        <w:tc>
          <w:tcPr>
            <w:tcW w:w="1413"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1 160</w:t>
            </w:r>
          </w:p>
        </w:tc>
        <w:tc>
          <w:tcPr>
            <w:tcW w:w="1418"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1 079</w:t>
            </w:r>
          </w:p>
        </w:tc>
        <w:tc>
          <w:tcPr>
            <w:tcW w:w="134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1 032</w:t>
            </w:r>
          </w:p>
        </w:tc>
        <w:tc>
          <w:tcPr>
            <w:tcW w:w="1540" w:type="dxa"/>
            <w:noWrap/>
            <w:hideMark/>
          </w:tcPr>
          <w:p w:rsidR="003A4A1C" w:rsidRPr="00F00D6B" w:rsidRDefault="003A4A1C" w:rsidP="00C15753">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1 006</w:t>
            </w:r>
          </w:p>
        </w:tc>
      </w:tr>
    </w:tbl>
    <w:p w:rsidR="003A4A1C" w:rsidRPr="00F00D6B" w:rsidRDefault="003A4A1C" w:rsidP="003A4A1C">
      <w:pPr>
        <w:spacing w:after="0" w:line="360" w:lineRule="auto"/>
        <w:ind w:left="-567" w:firstLine="567"/>
        <w:contextualSpacing/>
        <w:rPr>
          <w:rFonts w:ascii="Verdana" w:hAnsi="Verdana"/>
          <w:i/>
          <w:sz w:val="16"/>
          <w:szCs w:val="16"/>
        </w:rPr>
      </w:pPr>
      <w:r w:rsidRPr="00F00D6B">
        <w:rPr>
          <w:rFonts w:ascii="Verdana" w:hAnsi="Verdana"/>
          <w:i/>
          <w:sz w:val="16"/>
          <w:szCs w:val="16"/>
        </w:rPr>
        <w:t>Източник: Министерство на земеделието</w:t>
      </w:r>
    </w:p>
    <w:p w:rsidR="003A4A1C" w:rsidRPr="00F00D6B" w:rsidRDefault="003A4A1C" w:rsidP="003A4A1C">
      <w:pPr>
        <w:spacing w:line="360" w:lineRule="auto"/>
        <w:ind w:firstLine="708"/>
        <w:jc w:val="both"/>
        <w:rPr>
          <w:rFonts w:ascii="Verdana" w:hAnsi="Verdana"/>
          <w:sz w:val="20"/>
          <w:szCs w:val="20"/>
        </w:rPr>
      </w:pPr>
      <w:r w:rsidRPr="00F00D6B">
        <w:rPr>
          <w:rFonts w:ascii="Verdana" w:hAnsi="Verdana"/>
          <w:sz w:val="20"/>
          <w:szCs w:val="20"/>
        </w:rPr>
        <w:lastRenderedPageBreak/>
        <w:t>За да бъде изследвана представителността на членовете на КС</w:t>
      </w:r>
      <w:r w:rsidR="000F2C63" w:rsidRPr="00F00D6B">
        <w:rPr>
          <w:rFonts w:ascii="Verdana" w:hAnsi="Verdana"/>
          <w:sz w:val="20"/>
          <w:szCs w:val="20"/>
        </w:rPr>
        <w:t xml:space="preserve"> от посочените райони</w:t>
      </w:r>
      <w:r w:rsidRPr="00F00D6B">
        <w:rPr>
          <w:rFonts w:ascii="Verdana" w:hAnsi="Verdana"/>
          <w:sz w:val="20"/>
          <w:szCs w:val="20"/>
        </w:rPr>
        <w:t xml:space="preserve"> е изчислено колко земеделски производители на  „Мед и пчелни продукти“ има във всеки от </w:t>
      </w:r>
      <w:r w:rsidR="000F2C63" w:rsidRPr="00F00D6B">
        <w:rPr>
          <w:rFonts w:ascii="Verdana" w:hAnsi="Verdana"/>
          <w:sz w:val="20"/>
          <w:szCs w:val="20"/>
        </w:rPr>
        <w:t>посочените райони</w:t>
      </w:r>
      <w:r w:rsidRPr="00F00D6B">
        <w:rPr>
          <w:rFonts w:ascii="Verdana" w:hAnsi="Verdana"/>
          <w:sz w:val="20"/>
          <w:szCs w:val="20"/>
        </w:rPr>
        <w:t xml:space="preserve"> и какъв процент от всички регистрирани производите</w:t>
      </w:r>
      <w:r w:rsidR="000F2C63" w:rsidRPr="00F00D6B">
        <w:rPr>
          <w:rFonts w:ascii="Verdana" w:hAnsi="Verdana"/>
          <w:sz w:val="20"/>
          <w:szCs w:val="20"/>
        </w:rPr>
        <w:t xml:space="preserve">ли земеделски производители на </w:t>
      </w:r>
      <w:r w:rsidRPr="00F00D6B">
        <w:rPr>
          <w:rFonts w:ascii="Verdana" w:hAnsi="Verdana"/>
          <w:sz w:val="20"/>
          <w:szCs w:val="20"/>
        </w:rPr>
        <w:t xml:space="preserve">„Мед и пчелни продукти“ </w:t>
      </w:r>
      <w:r w:rsidR="000F2C63" w:rsidRPr="00F00D6B">
        <w:rPr>
          <w:rFonts w:ascii="Verdana" w:hAnsi="Verdana"/>
          <w:sz w:val="20"/>
          <w:szCs w:val="20"/>
        </w:rPr>
        <w:t>те</w:t>
      </w:r>
      <w:r w:rsidRPr="00F00D6B">
        <w:rPr>
          <w:rFonts w:ascii="Verdana" w:hAnsi="Verdana"/>
          <w:sz w:val="20"/>
          <w:szCs w:val="20"/>
        </w:rPr>
        <w:t xml:space="preserve"> представляват в процентно съотношение.</w:t>
      </w:r>
    </w:p>
    <w:p w:rsidR="003A4A1C" w:rsidRPr="00F00D6B" w:rsidRDefault="003A4A1C" w:rsidP="003A4A1C">
      <w:pPr>
        <w:spacing w:after="0" w:line="360" w:lineRule="auto"/>
        <w:jc w:val="both"/>
        <w:rPr>
          <w:rFonts w:ascii="Verdana" w:hAnsi="Verdana"/>
          <w:sz w:val="20"/>
          <w:szCs w:val="20"/>
        </w:rPr>
      </w:pPr>
    </w:p>
    <w:p w:rsidR="003A4A1C" w:rsidRPr="00F00D6B" w:rsidRDefault="003A4A1C" w:rsidP="003A4A1C">
      <w:pPr>
        <w:spacing w:after="0" w:line="360" w:lineRule="auto"/>
        <w:jc w:val="both"/>
        <w:rPr>
          <w:rFonts w:ascii="Verdana" w:hAnsi="Verdana"/>
          <w:sz w:val="20"/>
          <w:szCs w:val="20"/>
        </w:rPr>
      </w:pPr>
      <w:r w:rsidRPr="00F00D6B">
        <w:rPr>
          <w:noProof/>
          <w:lang w:val="en-US"/>
        </w:rPr>
        <w:drawing>
          <wp:inline distT="0" distB="0" distL="0" distR="0" wp14:anchorId="00EC6A8A" wp14:editId="08BFE3C3">
            <wp:extent cx="6301105" cy="316865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A4A1C" w:rsidRPr="00F00D6B" w:rsidRDefault="00681D6E" w:rsidP="003A4A1C">
      <w:pPr>
        <w:spacing w:after="0" w:line="360" w:lineRule="auto"/>
        <w:ind w:left="-567" w:firstLine="709"/>
        <w:contextualSpacing/>
        <w:rPr>
          <w:rFonts w:ascii="Verdana" w:hAnsi="Verdana"/>
          <w:i/>
          <w:sz w:val="16"/>
          <w:szCs w:val="16"/>
        </w:rPr>
      </w:pPr>
      <w:r w:rsidRPr="00F00D6B">
        <w:rPr>
          <w:rFonts w:ascii="Verdana" w:hAnsi="Verdana"/>
          <w:i/>
          <w:sz w:val="16"/>
          <w:szCs w:val="16"/>
        </w:rPr>
        <w:t xml:space="preserve">Фиг. 5 </w:t>
      </w:r>
      <w:r w:rsidR="003A4A1C" w:rsidRPr="00F00D6B">
        <w:rPr>
          <w:rFonts w:ascii="Verdana" w:hAnsi="Verdana"/>
          <w:sz w:val="16"/>
          <w:szCs w:val="16"/>
        </w:rPr>
        <w:t>Регистрирани земеделски стопани – мед и пчелни продукти по стопански години</w:t>
      </w:r>
      <w:r w:rsidR="009D6B68" w:rsidRPr="00F00D6B">
        <w:rPr>
          <w:rFonts w:ascii="Verdana" w:hAnsi="Verdana"/>
          <w:sz w:val="16"/>
          <w:szCs w:val="16"/>
        </w:rPr>
        <w:t xml:space="preserve"> по райони</w:t>
      </w:r>
    </w:p>
    <w:p w:rsidR="003A4A1C" w:rsidRPr="00F00D6B" w:rsidRDefault="003A4A1C" w:rsidP="003A4A1C">
      <w:pPr>
        <w:spacing w:after="0" w:line="360" w:lineRule="auto"/>
        <w:ind w:left="-567" w:firstLine="709"/>
        <w:contextualSpacing/>
        <w:rPr>
          <w:rFonts w:ascii="Verdana" w:hAnsi="Verdana"/>
          <w:i/>
          <w:sz w:val="16"/>
          <w:szCs w:val="16"/>
        </w:rPr>
      </w:pPr>
      <w:r w:rsidRPr="00F00D6B">
        <w:rPr>
          <w:rFonts w:ascii="Verdana" w:hAnsi="Verdana"/>
          <w:i/>
          <w:sz w:val="16"/>
          <w:szCs w:val="16"/>
        </w:rPr>
        <w:t>Източник: Министерство на земеделието</w:t>
      </w:r>
    </w:p>
    <w:p w:rsidR="003A4A1C" w:rsidRPr="00F00D6B" w:rsidRDefault="00CC5A3A" w:rsidP="003A4A1C">
      <w:pPr>
        <w:spacing w:line="360" w:lineRule="auto"/>
        <w:ind w:firstLine="142"/>
        <w:jc w:val="both"/>
        <w:rPr>
          <w:rFonts w:ascii="Verdana" w:hAnsi="Verdana"/>
          <w:sz w:val="20"/>
          <w:szCs w:val="20"/>
        </w:rPr>
      </w:pPr>
      <w:r w:rsidRPr="00F00D6B">
        <w:rPr>
          <w:rFonts w:ascii="Verdana" w:hAnsi="Verdana"/>
          <w:sz w:val="20"/>
          <w:szCs w:val="20"/>
        </w:rPr>
        <w:tab/>
        <w:t>Видно от фиг. 5</w:t>
      </w:r>
      <w:r w:rsidR="003A4A1C" w:rsidRPr="00F00D6B">
        <w:rPr>
          <w:rFonts w:ascii="Verdana" w:hAnsi="Verdana"/>
          <w:sz w:val="20"/>
          <w:szCs w:val="20"/>
        </w:rPr>
        <w:t xml:space="preserve">, всеки </w:t>
      </w:r>
      <w:r w:rsidR="000F2C63" w:rsidRPr="00F00D6B">
        <w:rPr>
          <w:rFonts w:ascii="Verdana" w:hAnsi="Verdana"/>
          <w:sz w:val="20"/>
          <w:szCs w:val="20"/>
        </w:rPr>
        <w:t>член на КС - представител на даден район</w:t>
      </w:r>
      <w:r w:rsidR="003A4A1C" w:rsidRPr="00F00D6B">
        <w:rPr>
          <w:rFonts w:ascii="Verdana" w:hAnsi="Verdana"/>
          <w:sz w:val="20"/>
          <w:szCs w:val="20"/>
        </w:rPr>
        <w:t xml:space="preserve"> </w:t>
      </w:r>
      <w:r w:rsidR="000F2C63" w:rsidRPr="00F00D6B">
        <w:rPr>
          <w:rFonts w:ascii="Verdana" w:hAnsi="Verdana"/>
          <w:sz w:val="20"/>
          <w:szCs w:val="20"/>
        </w:rPr>
        <w:t>представлява</w:t>
      </w:r>
      <w:r w:rsidR="003A4A1C" w:rsidRPr="00F00D6B">
        <w:rPr>
          <w:rFonts w:ascii="Verdana" w:hAnsi="Verdana"/>
          <w:sz w:val="20"/>
          <w:szCs w:val="20"/>
        </w:rPr>
        <w:t xml:space="preserve"> по - малко от 25 % от производители на  „Мед и пчелни продукти“</w:t>
      </w:r>
      <w:r w:rsidR="000F2C63" w:rsidRPr="00F00D6B">
        <w:rPr>
          <w:rFonts w:ascii="Verdana" w:hAnsi="Verdana"/>
          <w:sz w:val="20"/>
          <w:szCs w:val="20"/>
        </w:rPr>
        <w:t>.</w:t>
      </w:r>
    </w:p>
    <w:p w:rsidR="003A4A1C" w:rsidRPr="00F00D6B" w:rsidRDefault="003A4A1C" w:rsidP="003A4A1C">
      <w:pPr>
        <w:spacing w:line="360" w:lineRule="auto"/>
        <w:ind w:firstLine="720"/>
        <w:jc w:val="both"/>
        <w:rPr>
          <w:rFonts w:ascii="Verdana" w:hAnsi="Verdana"/>
          <w:sz w:val="20"/>
          <w:szCs w:val="20"/>
        </w:rPr>
      </w:pPr>
      <w:r w:rsidRPr="00F00D6B">
        <w:rPr>
          <w:rFonts w:ascii="Verdana" w:hAnsi="Verdana"/>
          <w:sz w:val="20"/>
          <w:szCs w:val="20"/>
        </w:rPr>
        <w:t>Необходимостта от нова правна рамка, уреждаща регистрирането на представителните браншови организации в бранш „Мед и пчелни продукти“</w:t>
      </w:r>
      <w:r w:rsidR="009C721A" w:rsidRPr="00F00D6B">
        <w:rPr>
          <w:rFonts w:ascii="Verdana" w:hAnsi="Verdana"/>
          <w:sz w:val="20"/>
          <w:szCs w:val="20"/>
        </w:rPr>
        <w:t>,</w:t>
      </w:r>
      <w:r w:rsidRPr="00F00D6B">
        <w:rPr>
          <w:rFonts w:ascii="Verdana" w:hAnsi="Verdana"/>
          <w:sz w:val="20"/>
          <w:szCs w:val="20"/>
        </w:rPr>
        <w:t xml:space="preserve"> би насърчила обединенията да обявят публично членовете си, което би спомогнало за определяне на представителността им на областно, регионално или национално ниво. </w:t>
      </w:r>
    </w:p>
    <w:p w:rsidR="00681D6E" w:rsidRPr="00F00D6B" w:rsidRDefault="003A4A1C" w:rsidP="009C1CAE">
      <w:pPr>
        <w:spacing w:line="360" w:lineRule="auto"/>
        <w:ind w:firstLine="720"/>
        <w:jc w:val="both"/>
        <w:rPr>
          <w:rFonts w:ascii="Verdana" w:hAnsi="Verdana"/>
          <w:sz w:val="20"/>
          <w:szCs w:val="20"/>
        </w:rPr>
      </w:pPr>
      <w:r w:rsidRPr="00F00D6B">
        <w:rPr>
          <w:rFonts w:ascii="Verdana" w:hAnsi="Verdana"/>
          <w:sz w:val="20"/>
          <w:szCs w:val="20"/>
        </w:rPr>
        <w:t>Създаването на правна рамка като цяло е предпоставка за яснота и сигурност, не само в обединенията, но и в земеделските производители, които</w:t>
      </w:r>
      <w:r w:rsidR="009C721A" w:rsidRPr="00F00D6B">
        <w:rPr>
          <w:rFonts w:ascii="Verdana" w:hAnsi="Verdana"/>
          <w:sz w:val="20"/>
          <w:szCs w:val="20"/>
        </w:rPr>
        <w:t>,</w:t>
      </w:r>
      <w:r w:rsidRPr="00F00D6B">
        <w:rPr>
          <w:rFonts w:ascii="Verdana" w:hAnsi="Verdana"/>
          <w:sz w:val="20"/>
          <w:szCs w:val="20"/>
        </w:rPr>
        <w:t xml:space="preserve"> заявявайки ясно при кого членуват</w:t>
      </w:r>
      <w:r w:rsidR="00F2347A" w:rsidRPr="00F00D6B">
        <w:rPr>
          <w:rFonts w:ascii="Verdana" w:hAnsi="Verdana"/>
          <w:sz w:val="20"/>
          <w:szCs w:val="20"/>
        </w:rPr>
        <w:t>,</w:t>
      </w:r>
      <w:r w:rsidRPr="00F00D6B">
        <w:rPr>
          <w:rFonts w:ascii="Verdana" w:hAnsi="Verdana"/>
          <w:sz w:val="20"/>
          <w:szCs w:val="20"/>
        </w:rPr>
        <w:t xml:space="preserve"> биха били в позиция да изискват регулярна информация, да бъдат предявявани исканията им в МЗм, както и да получават редовна обратна връзка. </w:t>
      </w:r>
    </w:p>
    <w:p w:rsidR="00AB1926" w:rsidRPr="00F00D6B" w:rsidRDefault="00AB1926" w:rsidP="00735B85">
      <w:pPr>
        <w:pStyle w:val="Heading2"/>
        <w:spacing w:before="100" w:beforeAutospacing="1" w:after="120"/>
        <w:rPr>
          <w:rFonts w:eastAsia="Calibri"/>
          <w:b w:val="0"/>
        </w:rPr>
      </w:pPr>
      <w:bookmarkStart w:id="10" w:name="_Toc120271996"/>
      <w:r w:rsidRPr="00F00D6B">
        <w:rPr>
          <w:rFonts w:eastAsia="Calibri"/>
          <w:b w:val="0"/>
        </w:rPr>
        <w:t>Сектор „Растениевъдство“</w:t>
      </w:r>
      <w:bookmarkEnd w:id="10"/>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За да бъде извършен анализ на представителността на</w:t>
      </w:r>
      <w:r w:rsidR="005947B0" w:rsidRPr="00F00D6B">
        <w:rPr>
          <w:rFonts w:ascii="Verdana" w:hAnsi="Verdana"/>
          <w:sz w:val="20"/>
          <w:szCs w:val="20"/>
        </w:rPr>
        <w:t xml:space="preserve"> земеделските стопани в</w:t>
      </w:r>
      <w:r w:rsidRPr="00F00D6B">
        <w:rPr>
          <w:rFonts w:ascii="Verdana" w:hAnsi="Verdana"/>
          <w:sz w:val="20"/>
          <w:szCs w:val="20"/>
        </w:rPr>
        <w:t xml:space="preserve"> сектор </w:t>
      </w:r>
      <w:r w:rsidRPr="00F00D6B">
        <w:rPr>
          <w:rFonts w:ascii="Verdana" w:eastAsia="Calibri" w:hAnsi="Verdana" w:cs="Times New Roman"/>
          <w:sz w:val="20"/>
          <w:szCs w:val="20"/>
        </w:rPr>
        <w:t>„Растениевъдство“</w:t>
      </w:r>
      <w:r w:rsidRPr="00F00D6B">
        <w:rPr>
          <w:rFonts w:ascii="Verdana" w:eastAsia="Calibri" w:hAnsi="Verdana" w:cs="Times New Roman"/>
          <w:b/>
          <w:sz w:val="20"/>
          <w:szCs w:val="20"/>
        </w:rPr>
        <w:t xml:space="preserve"> </w:t>
      </w:r>
      <w:r w:rsidRPr="00F00D6B">
        <w:rPr>
          <w:rFonts w:ascii="Verdana" w:hAnsi="Verdana"/>
          <w:sz w:val="20"/>
          <w:szCs w:val="20"/>
        </w:rPr>
        <w:t xml:space="preserve">в Министерство на земеделието, е направено проучване по следните </w:t>
      </w:r>
      <w:r w:rsidRPr="00F00D6B">
        <w:rPr>
          <w:rFonts w:ascii="Verdana" w:hAnsi="Verdana"/>
          <w:b/>
          <w:i/>
          <w:sz w:val="20"/>
          <w:szCs w:val="20"/>
        </w:rPr>
        <w:t>критерии</w:t>
      </w:r>
      <w:r w:rsidRPr="00F00D6B">
        <w:rPr>
          <w:rFonts w:ascii="Verdana" w:hAnsi="Verdana"/>
          <w:sz w:val="20"/>
          <w:szCs w:val="20"/>
        </w:rPr>
        <w:t>:</w:t>
      </w:r>
    </w:p>
    <w:p w:rsidR="00AB1926" w:rsidRPr="00F00D6B" w:rsidRDefault="00AB1926" w:rsidP="00735B85">
      <w:pPr>
        <w:pStyle w:val="ListParagraph"/>
        <w:numPr>
          <w:ilvl w:val="0"/>
          <w:numId w:val="8"/>
        </w:numPr>
        <w:spacing w:before="100" w:beforeAutospacing="1" w:after="120" w:line="360" w:lineRule="auto"/>
        <w:jc w:val="both"/>
        <w:rPr>
          <w:rFonts w:ascii="Verdana" w:hAnsi="Verdana"/>
          <w:sz w:val="20"/>
          <w:szCs w:val="20"/>
        </w:rPr>
      </w:pPr>
      <w:r w:rsidRPr="00F00D6B">
        <w:rPr>
          <w:rFonts w:ascii="Verdana" w:hAnsi="Verdana"/>
          <w:sz w:val="20"/>
          <w:szCs w:val="20"/>
        </w:rPr>
        <w:lastRenderedPageBreak/>
        <w:t>как се представлява сектор</w:t>
      </w:r>
      <w:r w:rsidR="009C721A" w:rsidRPr="00F00D6B">
        <w:rPr>
          <w:rFonts w:ascii="Verdana" w:hAnsi="Verdana"/>
          <w:sz w:val="20"/>
          <w:szCs w:val="20"/>
        </w:rPr>
        <w:t>ът</w:t>
      </w:r>
      <w:r w:rsidRPr="00F00D6B">
        <w:rPr>
          <w:rFonts w:ascii="Verdana" w:hAnsi="Verdana"/>
          <w:sz w:val="20"/>
          <w:szCs w:val="20"/>
        </w:rPr>
        <w:t>;</w:t>
      </w:r>
    </w:p>
    <w:p w:rsidR="00AB1926" w:rsidRPr="00F00D6B" w:rsidRDefault="00AB1926" w:rsidP="00735B85">
      <w:pPr>
        <w:pStyle w:val="ListParagraph"/>
        <w:numPr>
          <w:ilvl w:val="0"/>
          <w:numId w:val="8"/>
        </w:numPr>
        <w:spacing w:before="100" w:beforeAutospacing="1" w:after="120" w:line="360" w:lineRule="auto"/>
        <w:jc w:val="both"/>
        <w:rPr>
          <w:rFonts w:ascii="Verdana" w:hAnsi="Verdana"/>
          <w:sz w:val="20"/>
          <w:szCs w:val="20"/>
        </w:rPr>
      </w:pPr>
      <w:r w:rsidRPr="00F00D6B">
        <w:rPr>
          <w:rFonts w:ascii="Verdana" w:hAnsi="Verdana"/>
          <w:sz w:val="20"/>
          <w:szCs w:val="20"/>
        </w:rPr>
        <w:t>кой/и го представлява/т в МЗм;</w:t>
      </w:r>
    </w:p>
    <w:p w:rsidR="00AB1926" w:rsidRPr="00F00D6B" w:rsidRDefault="00AB1926" w:rsidP="00735B85">
      <w:pPr>
        <w:pStyle w:val="ListParagraph"/>
        <w:numPr>
          <w:ilvl w:val="0"/>
          <w:numId w:val="8"/>
        </w:numPr>
        <w:spacing w:before="100" w:beforeAutospacing="1" w:after="120" w:line="360" w:lineRule="auto"/>
        <w:jc w:val="both"/>
        <w:rPr>
          <w:rFonts w:ascii="Verdana" w:hAnsi="Verdana"/>
          <w:sz w:val="20"/>
          <w:szCs w:val="20"/>
        </w:rPr>
      </w:pPr>
      <w:r w:rsidRPr="00F00D6B">
        <w:rPr>
          <w:rFonts w:ascii="Verdana" w:hAnsi="Verdana"/>
          <w:sz w:val="20"/>
          <w:szCs w:val="20"/>
        </w:rPr>
        <w:t>каква е членската маса на представляващите сектора официално пред МЗм;</w:t>
      </w:r>
    </w:p>
    <w:p w:rsidR="00AB1926" w:rsidRPr="00F00D6B" w:rsidRDefault="00AB1926" w:rsidP="00735B85">
      <w:pPr>
        <w:pStyle w:val="ListParagraph"/>
        <w:numPr>
          <w:ilvl w:val="0"/>
          <w:numId w:val="8"/>
        </w:numPr>
        <w:spacing w:before="100" w:beforeAutospacing="1" w:after="120" w:line="360" w:lineRule="auto"/>
        <w:jc w:val="both"/>
        <w:rPr>
          <w:rFonts w:ascii="Verdana" w:hAnsi="Verdana"/>
          <w:sz w:val="20"/>
          <w:szCs w:val="20"/>
        </w:rPr>
      </w:pPr>
      <w:r w:rsidRPr="00F00D6B">
        <w:rPr>
          <w:rFonts w:ascii="Verdana" w:hAnsi="Verdana"/>
          <w:sz w:val="20"/>
          <w:szCs w:val="20"/>
        </w:rPr>
        <w:t>брой официално регистрирани земеделски стопани в сектор „Растениевъдство“ за годините обект на проучването;</w:t>
      </w:r>
    </w:p>
    <w:p w:rsidR="00AB1926" w:rsidRPr="00F00D6B" w:rsidRDefault="00AB1926" w:rsidP="00735B85">
      <w:pPr>
        <w:pStyle w:val="ListParagraph"/>
        <w:numPr>
          <w:ilvl w:val="0"/>
          <w:numId w:val="8"/>
        </w:numPr>
        <w:spacing w:before="100" w:beforeAutospacing="1" w:after="120" w:line="360" w:lineRule="auto"/>
        <w:jc w:val="both"/>
        <w:rPr>
          <w:rFonts w:ascii="Verdana" w:hAnsi="Verdana"/>
          <w:sz w:val="20"/>
          <w:szCs w:val="20"/>
        </w:rPr>
      </w:pPr>
      <w:r w:rsidRPr="00F00D6B">
        <w:rPr>
          <w:rFonts w:ascii="Verdana" w:hAnsi="Verdana"/>
          <w:sz w:val="20"/>
          <w:szCs w:val="20"/>
        </w:rPr>
        <w:t>брой официално регистрирани земед</w:t>
      </w:r>
      <w:r w:rsidR="009C721A" w:rsidRPr="00F00D6B">
        <w:rPr>
          <w:rFonts w:ascii="Verdana" w:hAnsi="Verdana"/>
          <w:sz w:val="20"/>
          <w:szCs w:val="20"/>
        </w:rPr>
        <w:t>елски стопани в конкретен бранш.</w:t>
      </w:r>
    </w:p>
    <w:p w:rsidR="00AB1926" w:rsidRPr="00F00D6B" w:rsidRDefault="00AB1926" w:rsidP="00735B85">
      <w:pPr>
        <w:spacing w:before="100" w:beforeAutospacing="1" w:after="120" w:line="360" w:lineRule="auto"/>
        <w:jc w:val="both"/>
        <w:rPr>
          <w:rFonts w:ascii="Verdana" w:hAnsi="Verdana"/>
          <w:b/>
          <w:i/>
          <w:sz w:val="20"/>
          <w:szCs w:val="20"/>
        </w:rPr>
      </w:pPr>
      <w:r w:rsidRPr="00F00D6B">
        <w:rPr>
          <w:rFonts w:ascii="Verdana" w:hAnsi="Verdana"/>
          <w:b/>
          <w:i/>
          <w:sz w:val="20"/>
          <w:szCs w:val="20"/>
        </w:rPr>
        <w:t>Използвани са показателите:</w:t>
      </w:r>
    </w:p>
    <w:p w:rsidR="00AB1926" w:rsidRPr="00F00D6B" w:rsidRDefault="00AB1926" w:rsidP="00735B85">
      <w:pPr>
        <w:pStyle w:val="ListParagraph"/>
        <w:numPr>
          <w:ilvl w:val="0"/>
          <w:numId w:val="9"/>
        </w:numPr>
        <w:spacing w:before="100" w:beforeAutospacing="1" w:after="120" w:line="360" w:lineRule="auto"/>
        <w:jc w:val="both"/>
        <w:rPr>
          <w:rFonts w:ascii="Verdana" w:hAnsi="Verdana"/>
          <w:sz w:val="20"/>
          <w:szCs w:val="20"/>
        </w:rPr>
      </w:pPr>
      <w:r w:rsidRPr="00F00D6B">
        <w:rPr>
          <w:rFonts w:ascii="Verdana" w:hAnsi="Verdana"/>
          <w:sz w:val="20"/>
          <w:szCs w:val="20"/>
        </w:rPr>
        <w:t>кои са официално определените членове на КС със заповед на министъра на земеделието, представляващи сектора в МЗм;</w:t>
      </w:r>
    </w:p>
    <w:p w:rsidR="00AB1926" w:rsidRPr="00F00D6B" w:rsidRDefault="00AB1926" w:rsidP="00735B85">
      <w:pPr>
        <w:pStyle w:val="ListParagraph"/>
        <w:numPr>
          <w:ilvl w:val="0"/>
          <w:numId w:val="9"/>
        </w:numPr>
        <w:spacing w:before="100" w:beforeAutospacing="1" w:after="120" w:line="360" w:lineRule="auto"/>
        <w:jc w:val="both"/>
        <w:rPr>
          <w:rFonts w:ascii="Verdana" w:hAnsi="Verdana"/>
          <w:sz w:val="20"/>
          <w:szCs w:val="20"/>
        </w:rPr>
      </w:pPr>
      <w:r w:rsidRPr="00F00D6B">
        <w:rPr>
          <w:rFonts w:ascii="Verdana" w:hAnsi="Verdana"/>
          <w:sz w:val="20"/>
          <w:szCs w:val="20"/>
        </w:rPr>
        <w:t>кого представляват официално определените от министъра членове на КС;</w:t>
      </w:r>
    </w:p>
    <w:p w:rsidR="00AB1926" w:rsidRPr="00F00D6B" w:rsidRDefault="00AB1926" w:rsidP="00735B85">
      <w:pPr>
        <w:pStyle w:val="ListParagraph"/>
        <w:numPr>
          <w:ilvl w:val="0"/>
          <w:numId w:val="9"/>
        </w:numPr>
        <w:spacing w:before="100" w:beforeAutospacing="1" w:after="120" w:line="360" w:lineRule="auto"/>
        <w:jc w:val="both"/>
        <w:rPr>
          <w:rFonts w:ascii="Verdana" w:hAnsi="Verdana"/>
          <w:sz w:val="20"/>
          <w:szCs w:val="20"/>
        </w:rPr>
      </w:pPr>
      <w:r w:rsidRPr="00F00D6B">
        <w:rPr>
          <w:rFonts w:ascii="Verdana" w:hAnsi="Verdana"/>
          <w:sz w:val="20"/>
          <w:szCs w:val="20"/>
        </w:rPr>
        <w:t>каква е членската маса на членовете на КС, официално определени със заповед на министъра на земеделието</w:t>
      </w:r>
      <w:r w:rsidR="009C721A" w:rsidRPr="00F00D6B">
        <w:rPr>
          <w:rFonts w:ascii="Verdana" w:hAnsi="Verdana"/>
          <w:sz w:val="20"/>
          <w:szCs w:val="20"/>
        </w:rPr>
        <w:t>;</w:t>
      </w:r>
    </w:p>
    <w:p w:rsidR="00AB1926" w:rsidRPr="00F00D6B" w:rsidRDefault="00AB1926" w:rsidP="00735B85">
      <w:pPr>
        <w:pStyle w:val="ListParagraph"/>
        <w:numPr>
          <w:ilvl w:val="0"/>
          <w:numId w:val="9"/>
        </w:numPr>
        <w:spacing w:before="100" w:beforeAutospacing="1" w:after="120" w:line="360" w:lineRule="auto"/>
        <w:jc w:val="both"/>
        <w:rPr>
          <w:rFonts w:ascii="Verdana" w:hAnsi="Verdana"/>
          <w:sz w:val="20"/>
          <w:szCs w:val="20"/>
        </w:rPr>
      </w:pPr>
      <w:r w:rsidRPr="00F00D6B">
        <w:rPr>
          <w:rFonts w:ascii="Verdana" w:hAnsi="Verdana"/>
          <w:sz w:val="20"/>
          <w:szCs w:val="20"/>
        </w:rPr>
        <w:t>наличната публичната информация за членовете на КС;</w:t>
      </w:r>
    </w:p>
    <w:p w:rsidR="00AB1926" w:rsidRPr="00F00D6B" w:rsidRDefault="00AB1926" w:rsidP="00735B85">
      <w:pPr>
        <w:pStyle w:val="ListParagraph"/>
        <w:numPr>
          <w:ilvl w:val="0"/>
          <w:numId w:val="9"/>
        </w:numPr>
        <w:spacing w:before="100" w:beforeAutospacing="1" w:after="120" w:line="360" w:lineRule="auto"/>
        <w:jc w:val="both"/>
        <w:rPr>
          <w:rFonts w:ascii="Verdana" w:hAnsi="Verdana"/>
          <w:sz w:val="20"/>
          <w:szCs w:val="20"/>
        </w:rPr>
      </w:pPr>
      <w:r w:rsidRPr="00F00D6B">
        <w:rPr>
          <w:rFonts w:ascii="Verdana" w:hAnsi="Verdana"/>
          <w:sz w:val="20"/>
          <w:szCs w:val="20"/>
        </w:rPr>
        <w:t>разпределението на земеделските стопани по браншове;</w:t>
      </w:r>
    </w:p>
    <w:p w:rsidR="00AB1926" w:rsidRPr="00F00D6B" w:rsidRDefault="00AB1926" w:rsidP="00735B85">
      <w:pPr>
        <w:pStyle w:val="ListParagraph"/>
        <w:numPr>
          <w:ilvl w:val="0"/>
          <w:numId w:val="9"/>
        </w:numPr>
        <w:spacing w:before="100" w:beforeAutospacing="1" w:after="120" w:line="360" w:lineRule="auto"/>
        <w:jc w:val="both"/>
        <w:rPr>
          <w:rFonts w:ascii="Verdana" w:hAnsi="Verdana"/>
          <w:sz w:val="20"/>
          <w:szCs w:val="20"/>
        </w:rPr>
      </w:pPr>
      <w:r w:rsidRPr="00F00D6B">
        <w:rPr>
          <w:rFonts w:ascii="Verdana" w:hAnsi="Verdana"/>
          <w:sz w:val="20"/>
          <w:szCs w:val="20"/>
        </w:rPr>
        <w:t>разпределението на земеделските стопани по области.</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 xml:space="preserve">Получената информация следва да покаже колко са официално регистрираните земеделски стопанства в сектора, по браншове, каква е публичната информация за представителите им в МЗм, какъв процент от земеделските стопани са представени в Министерство на земеделието, как са групирани различните браншове в сектор „Растениевъдство“. </w:t>
      </w:r>
    </w:p>
    <w:p w:rsidR="00AB1926" w:rsidRPr="00F00D6B" w:rsidRDefault="00AB1926" w:rsidP="00735B85">
      <w:pPr>
        <w:spacing w:before="100" w:beforeAutospacing="1" w:after="120" w:line="360" w:lineRule="auto"/>
        <w:ind w:firstLine="720"/>
        <w:jc w:val="both"/>
        <w:rPr>
          <w:rFonts w:ascii="Verdana" w:eastAsia="Calibri" w:hAnsi="Verdana" w:cs="Times New Roman"/>
          <w:sz w:val="20"/>
          <w:szCs w:val="20"/>
        </w:rPr>
      </w:pPr>
      <w:r w:rsidRPr="00F00D6B">
        <w:rPr>
          <w:rFonts w:ascii="Verdana" w:hAnsi="Verdana"/>
          <w:sz w:val="20"/>
          <w:szCs w:val="20"/>
        </w:rPr>
        <w:t>Обобщените данни целят да очертаят липсата или наличието на необходимост от законодателна рамка, която да определя представителността на лицата</w:t>
      </w:r>
      <w:r w:rsidR="009C721A" w:rsidRPr="00F00D6B">
        <w:rPr>
          <w:rFonts w:ascii="Verdana" w:hAnsi="Verdana"/>
          <w:sz w:val="20"/>
          <w:szCs w:val="20"/>
        </w:rPr>
        <w:t>,</w:t>
      </w:r>
      <w:r w:rsidRPr="00F00D6B">
        <w:rPr>
          <w:rFonts w:ascii="Verdana" w:hAnsi="Verdana"/>
          <w:sz w:val="20"/>
          <w:szCs w:val="20"/>
        </w:rPr>
        <w:t xml:space="preserve"> имащи желание да участват в определянето на политики и решаване на важни за сектор </w:t>
      </w:r>
      <w:r w:rsidRPr="00F00D6B">
        <w:rPr>
          <w:rFonts w:ascii="Verdana" w:eastAsia="Calibri" w:hAnsi="Verdana" w:cs="Times New Roman"/>
          <w:sz w:val="20"/>
          <w:szCs w:val="20"/>
        </w:rPr>
        <w:t>„Земеделие“ въпроси и проблеми в растениевъдството.</w:t>
      </w:r>
    </w:p>
    <w:p w:rsidR="00C81AAB" w:rsidRPr="00F00D6B" w:rsidRDefault="00C81AAB" w:rsidP="00735B85">
      <w:pPr>
        <w:pStyle w:val="ListParagraph"/>
        <w:spacing w:before="100" w:beforeAutospacing="1" w:after="120" w:line="360" w:lineRule="auto"/>
        <w:ind w:left="0" w:firstLine="709"/>
        <w:jc w:val="both"/>
        <w:rPr>
          <w:rFonts w:ascii="Verdana" w:hAnsi="Verdana"/>
          <w:b/>
          <w:i/>
          <w:sz w:val="20"/>
          <w:szCs w:val="20"/>
        </w:rPr>
      </w:pPr>
    </w:p>
    <w:p w:rsidR="00AB1926" w:rsidRPr="00F00D6B" w:rsidRDefault="00AB1926" w:rsidP="00735B85">
      <w:pPr>
        <w:pStyle w:val="ListParagraph"/>
        <w:spacing w:before="100" w:beforeAutospacing="1" w:after="120" w:line="360" w:lineRule="auto"/>
        <w:ind w:left="0" w:firstLine="709"/>
        <w:jc w:val="both"/>
        <w:rPr>
          <w:rFonts w:ascii="Verdana" w:eastAsia="Calibri" w:hAnsi="Verdana" w:cs="Times New Roman"/>
          <w:b/>
          <w:i/>
          <w:sz w:val="20"/>
          <w:szCs w:val="20"/>
        </w:rPr>
      </w:pPr>
      <w:r w:rsidRPr="00F00D6B">
        <w:rPr>
          <w:rFonts w:ascii="Verdana" w:hAnsi="Verdana"/>
          <w:b/>
          <w:i/>
          <w:sz w:val="20"/>
          <w:szCs w:val="20"/>
        </w:rPr>
        <w:t>Как се представляват отделните браншове</w:t>
      </w:r>
      <w:r w:rsidRPr="00F00D6B">
        <w:rPr>
          <w:rFonts w:ascii="Verdana" w:eastAsia="Calibri" w:hAnsi="Verdana" w:cs="Times New Roman"/>
          <w:b/>
          <w:i/>
          <w:sz w:val="20"/>
          <w:szCs w:val="20"/>
        </w:rPr>
        <w:t>?</w:t>
      </w:r>
    </w:p>
    <w:p w:rsidR="00AB1926" w:rsidRPr="00F00D6B" w:rsidRDefault="00AB1926" w:rsidP="00735B85">
      <w:pPr>
        <w:pStyle w:val="ListParagraph"/>
        <w:spacing w:before="100" w:beforeAutospacing="1" w:after="120" w:line="360" w:lineRule="auto"/>
        <w:ind w:left="0" w:firstLine="709"/>
        <w:jc w:val="both"/>
        <w:rPr>
          <w:rFonts w:ascii="Verdana" w:eastAsia="Calibri" w:hAnsi="Verdana" w:cs="Times New Roman"/>
          <w:sz w:val="20"/>
          <w:szCs w:val="20"/>
        </w:rPr>
      </w:pPr>
    </w:p>
    <w:p w:rsidR="00AB1926" w:rsidRPr="00F00D6B" w:rsidRDefault="00AB1926" w:rsidP="00735B85">
      <w:pPr>
        <w:pStyle w:val="ListParagraph"/>
        <w:spacing w:before="100" w:beforeAutospacing="1" w:after="120" w:line="360" w:lineRule="auto"/>
        <w:ind w:left="0" w:firstLine="709"/>
        <w:jc w:val="both"/>
        <w:rPr>
          <w:rFonts w:ascii="Verdana" w:eastAsia="Calibri" w:hAnsi="Verdana" w:cs="Times New Roman"/>
          <w:sz w:val="20"/>
          <w:szCs w:val="20"/>
        </w:rPr>
      </w:pPr>
      <w:r w:rsidRPr="00F00D6B">
        <w:rPr>
          <w:rFonts w:ascii="Verdana" w:eastAsia="Calibri" w:hAnsi="Verdana" w:cs="Times New Roman"/>
          <w:sz w:val="20"/>
          <w:szCs w:val="20"/>
        </w:rPr>
        <w:t xml:space="preserve">Сектор „Растениевъдство“ се представлява чрез консултативен </w:t>
      </w:r>
      <w:r w:rsidR="0076768C" w:rsidRPr="00F00D6B">
        <w:rPr>
          <w:rFonts w:ascii="Verdana" w:eastAsia="Calibri" w:hAnsi="Verdana" w:cs="Times New Roman"/>
          <w:sz w:val="20"/>
          <w:szCs w:val="20"/>
        </w:rPr>
        <w:t xml:space="preserve">съвет </w:t>
      </w:r>
      <w:r w:rsidRPr="00F00D6B">
        <w:rPr>
          <w:rFonts w:ascii="Verdana" w:eastAsia="Calibri" w:hAnsi="Verdana" w:cs="Times New Roman"/>
          <w:sz w:val="20"/>
          <w:szCs w:val="20"/>
        </w:rPr>
        <w:t>по овощарство и зеленчукопроизводство към министъра на земеделието, който подпомага дейността му при осъществяването на държавната политика в областта на растениевъдството.</w:t>
      </w:r>
    </w:p>
    <w:p w:rsidR="00AB1926" w:rsidRPr="00F00D6B" w:rsidRDefault="00232760" w:rsidP="00112431">
      <w:pPr>
        <w:pStyle w:val="ListParagraph"/>
        <w:spacing w:before="100" w:beforeAutospacing="1" w:after="120" w:line="360" w:lineRule="auto"/>
        <w:ind w:left="0" w:firstLine="709"/>
        <w:jc w:val="both"/>
        <w:rPr>
          <w:rFonts w:ascii="Verdana" w:eastAsia="Calibri" w:hAnsi="Verdana" w:cs="Times New Roman"/>
          <w:sz w:val="20"/>
          <w:szCs w:val="20"/>
        </w:rPr>
      </w:pPr>
      <w:r w:rsidRPr="00F00D6B">
        <w:rPr>
          <w:rFonts w:ascii="Verdana" w:eastAsia="Calibri" w:hAnsi="Verdana" w:cs="Times New Roman"/>
          <w:sz w:val="20"/>
          <w:szCs w:val="20"/>
        </w:rPr>
        <w:t>КС</w:t>
      </w:r>
      <w:r w:rsidR="00AB1926" w:rsidRPr="00F00D6B">
        <w:rPr>
          <w:rFonts w:ascii="Verdana" w:eastAsia="Calibri" w:hAnsi="Verdana" w:cs="Times New Roman"/>
          <w:sz w:val="20"/>
          <w:szCs w:val="20"/>
        </w:rPr>
        <w:t xml:space="preserve"> се създава като постоянен консултативен орган към министъра на земеделието, за подпомагане на дейността му при осъществяването на държавната политика в областта на овощарството за решаване на въпроси, свързани с организацията и внедряване на научно-приложни разработки, и прилагане на изискванията на Общата селскостопанска </w:t>
      </w:r>
      <w:r w:rsidR="00AB1926" w:rsidRPr="00F00D6B">
        <w:rPr>
          <w:rFonts w:ascii="Verdana" w:eastAsia="Calibri" w:hAnsi="Verdana" w:cs="Times New Roman"/>
          <w:sz w:val="20"/>
          <w:szCs w:val="20"/>
        </w:rPr>
        <w:lastRenderedPageBreak/>
        <w:t xml:space="preserve">политика на Европейския съюз в областта на овощарството. Членовете на </w:t>
      </w:r>
      <w:r w:rsidRPr="00F00D6B">
        <w:rPr>
          <w:rFonts w:ascii="Verdana" w:eastAsia="Calibri" w:hAnsi="Verdana" w:cs="Times New Roman"/>
          <w:sz w:val="20"/>
          <w:szCs w:val="20"/>
        </w:rPr>
        <w:t>КС</w:t>
      </w:r>
      <w:r w:rsidR="00AB1926" w:rsidRPr="00F00D6B">
        <w:rPr>
          <w:rFonts w:ascii="Verdana" w:eastAsia="Calibri" w:hAnsi="Verdana" w:cs="Times New Roman"/>
          <w:sz w:val="20"/>
          <w:szCs w:val="20"/>
        </w:rPr>
        <w:t xml:space="preserve"> имат равни права при изготвяне на предложения по проекти на законови и подзаконови нормативни актове, както и при подготовка на проекти за решение, отнасящи се за сектор „Овощарство”. В </w:t>
      </w:r>
      <w:r w:rsidRPr="00F00D6B">
        <w:rPr>
          <w:rFonts w:ascii="Verdana" w:eastAsia="Calibri" w:hAnsi="Verdana" w:cs="Times New Roman"/>
          <w:sz w:val="20"/>
          <w:szCs w:val="20"/>
        </w:rPr>
        <w:t>КС</w:t>
      </w:r>
      <w:r w:rsidR="00AB1926" w:rsidRPr="00F00D6B">
        <w:rPr>
          <w:rFonts w:ascii="Verdana" w:eastAsia="Calibri" w:hAnsi="Verdana" w:cs="Times New Roman"/>
          <w:sz w:val="20"/>
          <w:szCs w:val="20"/>
        </w:rPr>
        <w:t xml:space="preserve"> членуват национално представени браншови организации в областта на производството и преработката на плодове, ръководители на научни институти, управители на организации и групи производители на плодове, земеделски производители на плодове</w:t>
      </w:r>
      <w:r w:rsidR="00112431" w:rsidRPr="00F00D6B">
        <w:rPr>
          <w:rFonts w:ascii="Verdana" w:eastAsia="Calibri" w:hAnsi="Verdana" w:cs="Times New Roman"/>
          <w:sz w:val="20"/>
          <w:szCs w:val="20"/>
        </w:rPr>
        <w:t xml:space="preserve">. </w:t>
      </w:r>
      <w:r w:rsidR="00AB1926" w:rsidRPr="00F00D6B">
        <w:rPr>
          <w:rFonts w:ascii="Verdana" w:eastAsia="Calibri" w:hAnsi="Verdana" w:cs="Times New Roman"/>
          <w:b/>
          <w:i/>
          <w:sz w:val="20"/>
          <w:szCs w:val="20"/>
        </w:rPr>
        <w:t xml:space="preserve">Не са заложени изисквания за участие в </w:t>
      </w:r>
      <w:r w:rsidRPr="00F00D6B">
        <w:rPr>
          <w:rFonts w:ascii="Verdana" w:eastAsia="Calibri" w:hAnsi="Verdana" w:cs="Times New Roman"/>
          <w:b/>
          <w:i/>
          <w:sz w:val="20"/>
          <w:szCs w:val="20"/>
        </w:rPr>
        <w:t>КС</w:t>
      </w:r>
      <w:r w:rsidR="00AB1926" w:rsidRPr="00F00D6B">
        <w:rPr>
          <w:rFonts w:ascii="Verdana" w:eastAsia="Calibri" w:hAnsi="Verdana" w:cs="Times New Roman"/>
          <w:b/>
          <w:i/>
          <w:sz w:val="20"/>
          <w:szCs w:val="20"/>
        </w:rPr>
        <w:t xml:space="preserve"> или за определяне на представителността на членовете. Членството в </w:t>
      </w:r>
      <w:r w:rsidRPr="00F00D6B">
        <w:rPr>
          <w:rFonts w:ascii="Verdana" w:eastAsia="Calibri" w:hAnsi="Verdana" w:cs="Times New Roman"/>
          <w:b/>
          <w:i/>
          <w:sz w:val="20"/>
          <w:szCs w:val="20"/>
        </w:rPr>
        <w:t>КС</w:t>
      </w:r>
      <w:r w:rsidR="00AB1926" w:rsidRPr="00F00D6B">
        <w:rPr>
          <w:rFonts w:ascii="Verdana" w:eastAsia="Calibri" w:hAnsi="Verdana" w:cs="Times New Roman"/>
          <w:b/>
          <w:i/>
          <w:sz w:val="20"/>
          <w:szCs w:val="20"/>
        </w:rPr>
        <w:t xml:space="preserve"> е отворено.</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 xml:space="preserve">За целите на оценката на първо място е важно да бъдат идентифицирани заинтересованите страни, в случая реално заетите в сектора, през последните години в съответствие с бранша, в който попадат съгласно Приложение № 1 от Правилата за определяне на национално, регионално и областно представителни браншови организации, част от Стратегическия план на </w:t>
      </w:r>
      <w:r w:rsidRPr="00F00D6B">
        <w:rPr>
          <w:rFonts w:ascii="Verdana" w:eastAsia="Calibri" w:hAnsi="Verdana" w:cs="Times New Roman"/>
          <w:sz w:val="20"/>
          <w:szCs w:val="20"/>
        </w:rPr>
        <w:t>Република България</w:t>
      </w:r>
      <w:r w:rsidRPr="00F00D6B">
        <w:rPr>
          <w:rFonts w:ascii="Verdana" w:hAnsi="Verdana"/>
          <w:sz w:val="20"/>
          <w:szCs w:val="20"/>
        </w:rPr>
        <w:t>.</w:t>
      </w:r>
    </w:p>
    <w:p w:rsidR="00AB1926"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 xml:space="preserve">В Приложение № 1 от Правилата са посочени секторите и браншовете, в които областно представителни браншови организации следва да осъществяват дейността си. За целите на анализа браншовете са идентифицирани в съответствие с определените основни култури съгласно Наредба 3 от 1999 г. (Табл. </w:t>
      </w:r>
      <w:r w:rsidR="009C1CAE" w:rsidRPr="00F00D6B">
        <w:rPr>
          <w:rFonts w:ascii="Verdana" w:hAnsi="Verdana"/>
          <w:sz w:val="20"/>
          <w:szCs w:val="20"/>
        </w:rPr>
        <w:t>11</w:t>
      </w:r>
      <w:r w:rsidRPr="00F00D6B">
        <w:rPr>
          <w:rFonts w:ascii="Verdana" w:hAnsi="Verdana"/>
          <w:sz w:val="20"/>
          <w:szCs w:val="20"/>
        </w:rPr>
        <w:t>).</w:t>
      </w:r>
    </w:p>
    <w:p w:rsidR="00E47375" w:rsidRPr="00F00D6B" w:rsidRDefault="00E47375" w:rsidP="00735B85">
      <w:pPr>
        <w:spacing w:before="100" w:beforeAutospacing="1" w:after="120" w:line="360" w:lineRule="auto"/>
        <w:ind w:firstLine="720"/>
        <w:jc w:val="both"/>
        <w:rPr>
          <w:rFonts w:ascii="Verdana" w:hAnsi="Verdana"/>
          <w:sz w:val="20"/>
          <w:szCs w:val="20"/>
        </w:rPr>
      </w:pPr>
    </w:p>
    <w:p w:rsidR="004B54CD" w:rsidRPr="00F00D6B" w:rsidRDefault="004B54CD" w:rsidP="004B54CD">
      <w:pPr>
        <w:spacing w:line="360" w:lineRule="auto"/>
        <w:ind w:firstLine="142"/>
        <w:jc w:val="both"/>
        <w:rPr>
          <w:rFonts w:ascii="Verdana" w:hAnsi="Verdana"/>
          <w:sz w:val="18"/>
          <w:szCs w:val="18"/>
        </w:rPr>
      </w:pPr>
      <w:r w:rsidRPr="00F00D6B">
        <w:rPr>
          <w:rFonts w:ascii="Verdana" w:hAnsi="Verdana"/>
          <w:sz w:val="18"/>
          <w:szCs w:val="18"/>
        </w:rPr>
        <w:t xml:space="preserve">Табл. </w:t>
      </w:r>
      <w:r w:rsidR="009C1CAE" w:rsidRPr="00F00D6B">
        <w:rPr>
          <w:rFonts w:ascii="Verdana" w:hAnsi="Verdana"/>
          <w:sz w:val="18"/>
          <w:szCs w:val="18"/>
        </w:rPr>
        <w:t>11</w:t>
      </w:r>
      <w:r w:rsidRPr="00F00D6B">
        <w:rPr>
          <w:rFonts w:ascii="Verdana" w:hAnsi="Verdana"/>
          <w:sz w:val="18"/>
          <w:szCs w:val="18"/>
        </w:rPr>
        <w:t xml:space="preserve"> </w:t>
      </w:r>
      <w:r w:rsidRPr="00F00D6B">
        <w:rPr>
          <w:rFonts w:ascii="Verdana" w:eastAsia="Calibri" w:hAnsi="Verdana" w:cs="Times New Roman"/>
          <w:sz w:val="18"/>
          <w:szCs w:val="18"/>
        </w:rPr>
        <w:t>Браншове в сектор „Растениевъдство“</w:t>
      </w:r>
    </w:p>
    <w:tbl>
      <w:tblPr>
        <w:tblStyle w:val="GridTable4-Accent31"/>
        <w:tblW w:w="9209" w:type="dxa"/>
        <w:tblLook w:val="04A0" w:firstRow="1" w:lastRow="0" w:firstColumn="1" w:lastColumn="0" w:noHBand="0" w:noVBand="1"/>
      </w:tblPr>
      <w:tblGrid>
        <w:gridCol w:w="2740"/>
        <w:gridCol w:w="2620"/>
        <w:gridCol w:w="3849"/>
      </w:tblGrid>
      <w:tr w:rsidR="004B54CD" w:rsidRPr="00F00D6B" w:rsidTr="003B6B03">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740" w:type="dxa"/>
            <w:tcBorders>
              <w:top w:val="none" w:sz="0" w:space="0" w:color="auto"/>
              <w:left w:val="none" w:sz="0" w:space="0" w:color="auto"/>
              <w:bottom w:val="none" w:sz="0" w:space="0" w:color="auto"/>
              <w:right w:val="none" w:sz="0" w:space="0" w:color="auto"/>
            </w:tcBorders>
            <w:vAlign w:val="center"/>
            <w:hideMark/>
          </w:tcPr>
          <w:p w:rsidR="004B54CD" w:rsidRPr="00F00D6B" w:rsidRDefault="004B54CD" w:rsidP="00126106">
            <w:pPr>
              <w:jc w:val="center"/>
              <w:rPr>
                <w:rFonts w:ascii="Verdana" w:eastAsia="Times New Roman" w:hAnsi="Verdana" w:cs="Calibri"/>
                <w:color w:val="000000"/>
                <w:sz w:val="18"/>
                <w:szCs w:val="18"/>
              </w:rPr>
            </w:pPr>
            <w:r w:rsidRPr="00F00D6B">
              <w:rPr>
                <w:rFonts w:ascii="Verdana" w:eastAsia="Times New Roman" w:hAnsi="Verdana" w:cs="Calibri"/>
                <w:color w:val="000000"/>
                <w:sz w:val="18"/>
                <w:szCs w:val="18"/>
              </w:rPr>
              <w:t>Код съгласно Наредба 3 от 1999 г.</w:t>
            </w:r>
          </w:p>
        </w:tc>
        <w:tc>
          <w:tcPr>
            <w:tcW w:w="2620" w:type="dxa"/>
            <w:tcBorders>
              <w:top w:val="none" w:sz="0" w:space="0" w:color="auto"/>
              <w:left w:val="none" w:sz="0" w:space="0" w:color="auto"/>
              <w:bottom w:val="none" w:sz="0" w:space="0" w:color="auto"/>
              <w:right w:val="none" w:sz="0" w:space="0" w:color="auto"/>
            </w:tcBorders>
            <w:vAlign w:val="center"/>
            <w:hideMark/>
          </w:tcPr>
          <w:p w:rsidR="004B54CD" w:rsidRPr="00F00D6B" w:rsidRDefault="004B54CD" w:rsidP="00126106">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F00D6B">
              <w:rPr>
                <w:rFonts w:ascii="Verdana" w:eastAsia="Times New Roman" w:hAnsi="Verdana" w:cs="Calibri"/>
                <w:color w:val="000000"/>
                <w:sz w:val="18"/>
                <w:szCs w:val="18"/>
              </w:rPr>
              <w:t>Основни култури</w:t>
            </w:r>
            <w:r w:rsidRPr="00F00D6B">
              <w:rPr>
                <w:rFonts w:ascii="Verdana" w:eastAsia="Times New Roman" w:hAnsi="Verdana" w:cs="Calibri"/>
                <w:color w:val="000000"/>
                <w:sz w:val="18"/>
                <w:szCs w:val="18"/>
              </w:rPr>
              <w:br/>
              <w:t>съгласно Наредба 3 от 1999 г.</w:t>
            </w:r>
          </w:p>
        </w:tc>
        <w:tc>
          <w:tcPr>
            <w:tcW w:w="3849" w:type="dxa"/>
            <w:tcBorders>
              <w:top w:val="none" w:sz="0" w:space="0" w:color="auto"/>
              <w:left w:val="none" w:sz="0" w:space="0" w:color="auto"/>
              <w:bottom w:val="none" w:sz="0" w:space="0" w:color="auto"/>
              <w:right w:val="none" w:sz="0" w:space="0" w:color="auto"/>
            </w:tcBorders>
            <w:vAlign w:val="center"/>
            <w:hideMark/>
          </w:tcPr>
          <w:p w:rsidR="004B54CD" w:rsidRPr="00F00D6B" w:rsidRDefault="004B54CD" w:rsidP="00126106">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r w:rsidRPr="00F00D6B">
              <w:rPr>
                <w:rFonts w:ascii="Verdana" w:eastAsia="Times New Roman" w:hAnsi="Verdana" w:cs="Calibri"/>
                <w:color w:val="000000"/>
                <w:sz w:val="18"/>
                <w:szCs w:val="18"/>
              </w:rPr>
              <w:t>Бранш в който попада културата, съгласно т. 1 от Приложение № 1 към чл. 2, ал. 1 от Правилата*</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1</w:t>
            </w:r>
          </w:p>
        </w:tc>
        <w:tc>
          <w:tcPr>
            <w:tcW w:w="2620"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2</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3</w:t>
            </w:r>
          </w:p>
        </w:tc>
      </w:tr>
      <w:tr w:rsidR="004B54CD" w:rsidRPr="00F00D6B" w:rsidTr="00C15753">
        <w:trPr>
          <w:trHeight w:val="552"/>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3001</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Обикновена (мека) пшеница</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Зърнено-житни</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3002</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Твърда пшеница</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Зърнено-житни</w:t>
            </w:r>
          </w:p>
        </w:tc>
      </w:tr>
      <w:tr w:rsidR="004B54CD" w:rsidRPr="00F00D6B" w:rsidTr="00C15753">
        <w:trPr>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3003</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Ечемик</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Зърнено-житни</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3004</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Ръж</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Зърнено-житни</w:t>
            </w:r>
          </w:p>
        </w:tc>
      </w:tr>
      <w:tr w:rsidR="004B54CD" w:rsidRPr="00F00D6B" w:rsidTr="00C15753">
        <w:trPr>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3005</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Тритикале</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Зърнено-житни</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3006</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Овес</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Зърнено-житни</w:t>
            </w:r>
          </w:p>
        </w:tc>
      </w:tr>
      <w:tr w:rsidR="004B54CD" w:rsidRPr="00F00D6B" w:rsidTr="00C15753">
        <w:trPr>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3007</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Царевица за зърно</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Зърнено-житни</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3008</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Сорго</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Зърнено-житни</w:t>
            </w:r>
          </w:p>
        </w:tc>
      </w:tr>
      <w:tr w:rsidR="004B54CD" w:rsidRPr="00F00D6B" w:rsidTr="00C15753">
        <w:trPr>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3009</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Просо</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Зърнено-житни</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3010</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Ориз</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Зърнено-житни</w:t>
            </w:r>
          </w:p>
        </w:tc>
      </w:tr>
      <w:tr w:rsidR="004B54CD" w:rsidRPr="00F00D6B" w:rsidTr="00C15753">
        <w:trPr>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3109</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Други зърнени</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Зърнено-житни</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3011</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Тютюн</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Тютюн и тютюневи изделия</w:t>
            </w:r>
          </w:p>
        </w:tc>
      </w:tr>
      <w:tr w:rsidR="004B54CD" w:rsidRPr="00F00D6B" w:rsidTr="00C15753">
        <w:trPr>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3012</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Хмел</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Технически култури</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3013</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Захарно цвекло</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Технически култури</w:t>
            </w:r>
          </w:p>
        </w:tc>
      </w:tr>
      <w:tr w:rsidR="004B54CD" w:rsidRPr="00F00D6B" w:rsidTr="00C15753">
        <w:trPr>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lastRenderedPageBreak/>
              <w:t>3015</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Памук</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Технически култури</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3016</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Лен</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Технически култури</w:t>
            </w:r>
          </w:p>
        </w:tc>
      </w:tr>
      <w:tr w:rsidR="004B54CD" w:rsidRPr="00F00D6B" w:rsidTr="00C15753">
        <w:trPr>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3017</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Коноп</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Технически култури</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3018</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Слънчоглед</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Маслодайни култури</w:t>
            </w:r>
          </w:p>
        </w:tc>
      </w:tr>
      <w:tr w:rsidR="004B54CD" w:rsidRPr="00F00D6B" w:rsidTr="00C15753">
        <w:trPr>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3019</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Рапица</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Маслодайни култури</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3020</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Соя</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Маслодайни култури</w:t>
            </w:r>
          </w:p>
        </w:tc>
      </w:tr>
      <w:tr w:rsidR="004B54CD" w:rsidRPr="00F00D6B" w:rsidTr="00C15753">
        <w:trPr>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3021</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Фъстъци</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Маслодайни култури</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3119</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Други технически</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Технически култури</w:t>
            </w:r>
          </w:p>
        </w:tc>
      </w:tr>
      <w:tr w:rsidR="004B54CD" w:rsidRPr="00F00D6B" w:rsidTr="00C15753">
        <w:trPr>
          <w:trHeight w:val="552"/>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3023</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Маслодайна роза</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Лечебни и етерично-маслени култури</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3024</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Кориандър</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Лечебни и етерично-маслени култури</w:t>
            </w:r>
          </w:p>
        </w:tc>
      </w:tr>
      <w:tr w:rsidR="004B54CD" w:rsidRPr="00F00D6B" w:rsidTr="00C15753">
        <w:trPr>
          <w:trHeight w:val="552"/>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3025</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Анасон</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Лечебни и етерично-маслени култури</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3026</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Резене</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Лечебни и етерично-маслени култури</w:t>
            </w:r>
          </w:p>
        </w:tc>
      </w:tr>
      <w:tr w:rsidR="004B54CD" w:rsidRPr="00F00D6B" w:rsidTr="00C15753">
        <w:trPr>
          <w:trHeight w:val="552"/>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3027</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Лавандула</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Лечебни и етерично-маслени култури</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3028</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Салвия</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Лечебни и етерично-маслени култури</w:t>
            </w:r>
          </w:p>
        </w:tc>
      </w:tr>
      <w:tr w:rsidR="004B54CD" w:rsidRPr="00F00D6B" w:rsidTr="00C15753">
        <w:trPr>
          <w:trHeight w:val="552"/>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3029</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Мента</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Лечебни и етерично-маслени култури</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3030</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Валериана</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Лечебни и етерично-маслени култури</w:t>
            </w:r>
          </w:p>
        </w:tc>
      </w:tr>
      <w:tr w:rsidR="004B54CD" w:rsidRPr="00F00D6B" w:rsidTr="00C15753">
        <w:trPr>
          <w:trHeight w:val="82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3129</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Други етерично-маслени и лекарствени</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Лечебни и етерично-маслени култури</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3032</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Фасул</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Други браншове в сектора на растениевъдството</w:t>
            </w:r>
          </w:p>
        </w:tc>
      </w:tr>
      <w:tr w:rsidR="004B54CD" w:rsidRPr="00F00D6B" w:rsidTr="00C15753">
        <w:trPr>
          <w:trHeight w:val="552"/>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3033</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Грах</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Други браншове в сектора на растениевъдството</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3035</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Леща</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Други браншове в сектора на растениевъдството</w:t>
            </w:r>
          </w:p>
        </w:tc>
      </w:tr>
      <w:tr w:rsidR="004B54CD" w:rsidRPr="00F00D6B" w:rsidTr="00C15753">
        <w:trPr>
          <w:trHeight w:val="552"/>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3036</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Нахут</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Други браншове в сектора на растениевъдството</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3139</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Други протеинодайни</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Други браншове в сектора на растениевъдството</w:t>
            </w:r>
          </w:p>
        </w:tc>
      </w:tr>
      <w:tr w:rsidR="004B54CD" w:rsidRPr="00F00D6B" w:rsidTr="00C15753">
        <w:trPr>
          <w:trHeight w:val="552"/>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3037</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Царевица за силаж</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Други браншове в сектора на растениевъдството</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3096</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 xml:space="preserve">Фий </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Други браншове в сектора на растениевъдството</w:t>
            </w:r>
          </w:p>
        </w:tc>
      </w:tr>
      <w:tr w:rsidR="004B54CD" w:rsidRPr="00F00D6B" w:rsidTr="00C15753">
        <w:trPr>
          <w:trHeight w:val="552"/>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3149</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Фуражни зеленчуци</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Други браншове в сектора на растениевъдството</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3040</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Люцерна</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Други браншове в сектора на растениевъдството</w:t>
            </w:r>
          </w:p>
        </w:tc>
      </w:tr>
      <w:tr w:rsidR="004B54CD" w:rsidRPr="00F00D6B" w:rsidTr="00C15753">
        <w:trPr>
          <w:trHeight w:val="552"/>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3041</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Естествени ливади</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Други браншове в сектора на растениевъдството</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30411</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 xml:space="preserve">Пасища и мери </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Други браншове в сектора на растениевъдството</w:t>
            </w:r>
          </w:p>
        </w:tc>
      </w:tr>
      <w:tr w:rsidR="004B54CD" w:rsidRPr="00F00D6B" w:rsidTr="00C15753">
        <w:trPr>
          <w:trHeight w:val="552"/>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lastRenderedPageBreak/>
              <w:t>30412</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Коноп – семена за фураж</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Други браншове в сектора на растениевъдството</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3159</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Други фуражни</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Други браншове в сектора на растениевъдството</w:t>
            </w:r>
          </w:p>
        </w:tc>
      </w:tr>
      <w:tr w:rsidR="004B54CD" w:rsidRPr="00F00D6B" w:rsidTr="00C15753">
        <w:trPr>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3042</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Картофи</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Картофопроизводство</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3048</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Домати - полски</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Зеленчукопроизводство</w:t>
            </w:r>
          </w:p>
        </w:tc>
      </w:tr>
      <w:tr w:rsidR="004B54CD" w:rsidRPr="00F00D6B" w:rsidTr="00C15753">
        <w:trPr>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30481</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Домати - градински</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Зеленчукопроизводство</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30482</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Домати - оранжерийни</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Оранжерийно производство</w:t>
            </w:r>
          </w:p>
        </w:tc>
      </w:tr>
      <w:tr w:rsidR="004B54CD" w:rsidRPr="00F00D6B" w:rsidTr="00C15753">
        <w:trPr>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3050</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Краставици - полски</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Зеленчукопроизводство</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30501</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 xml:space="preserve">Краставици -градински </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Зеленчукопроизводство</w:t>
            </w:r>
          </w:p>
        </w:tc>
      </w:tr>
      <w:tr w:rsidR="004B54CD" w:rsidRPr="00F00D6B" w:rsidTr="00C15753">
        <w:trPr>
          <w:trHeight w:val="552"/>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30502</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 xml:space="preserve">Краставици - оранжерийни </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Оранжерийно производство</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3052</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Пипер - полски</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Зеленчукопроизводство</w:t>
            </w:r>
          </w:p>
        </w:tc>
      </w:tr>
      <w:tr w:rsidR="004B54CD" w:rsidRPr="00F00D6B" w:rsidTr="00C15753">
        <w:trPr>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30521</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Пипер - градински</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Зеленчукопроизводство</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30522</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Пипер - оранжериен</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Оранжерийно производство</w:t>
            </w:r>
          </w:p>
        </w:tc>
      </w:tr>
      <w:tr w:rsidR="004B54CD" w:rsidRPr="00F00D6B" w:rsidTr="00C15753">
        <w:trPr>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3053</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Зелен фасул</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Зеленчукопроизводство</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3054</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Зелен грах</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Зеленчукопроизводство</w:t>
            </w:r>
          </w:p>
        </w:tc>
      </w:tr>
      <w:tr w:rsidR="004B54CD" w:rsidRPr="00F00D6B" w:rsidTr="00C15753">
        <w:trPr>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3058</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Тикви</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Зеленчукопроизводство</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3059</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Дини</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Зеленчукопроизводство</w:t>
            </w:r>
          </w:p>
        </w:tc>
      </w:tr>
      <w:tr w:rsidR="004B54CD" w:rsidRPr="00F00D6B" w:rsidTr="00C15753">
        <w:trPr>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3060</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Пъпеши</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Зеленчукопроизводство</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3169</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Други зеленчуци</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Зеленчукопроизводство</w:t>
            </w:r>
          </w:p>
        </w:tc>
      </w:tr>
      <w:tr w:rsidR="004B54CD" w:rsidRPr="00F00D6B" w:rsidTr="00C15753">
        <w:trPr>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3068</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Череши</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Овощарство</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3069</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Вишни</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Овощарство</w:t>
            </w:r>
          </w:p>
        </w:tc>
      </w:tr>
      <w:tr w:rsidR="004B54CD" w:rsidRPr="00F00D6B" w:rsidTr="00C15753">
        <w:trPr>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3070</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Кайсии, зарзали</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Овощарство</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3071</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Праскови</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Овощарство</w:t>
            </w:r>
          </w:p>
        </w:tc>
      </w:tr>
      <w:tr w:rsidR="004B54CD" w:rsidRPr="00F00D6B" w:rsidTr="00C15753">
        <w:trPr>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3072</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Сливи</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Овощарство</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3074</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Ябълки</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Овощарство</w:t>
            </w:r>
          </w:p>
        </w:tc>
      </w:tr>
      <w:tr w:rsidR="004B54CD" w:rsidRPr="00F00D6B" w:rsidTr="00C15753">
        <w:trPr>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3075</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Круши</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Овощарство</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3077</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Арония</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Ягодоплодни</w:t>
            </w:r>
          </w:p>
        </w:tc>
      </w:tr>
      <w:tr w:rsidR="004B54CD" w:rsidRPr="00F00D6B" w:rsidTr="00C15753">
        <w:trPr>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3179</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Други овощни видове</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Овощарство</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3082</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Ягоди</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Ягодоплодни</w:t>
            </w:r>
          </w:p>
        </w:tc>
      </w:tr>
      <w:tr w:rsidR="004B54CD" w:rsidRPr="00F00D6B" w:rsidTr="00C15753">
        <w:trPr>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3083</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Малини</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Ягодоплодни</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3189</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 xml:space="preserve">Други ягодоплодни </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Ягодоплодни</w:t>
            </w:r>
          </w:p>
        </w:tc>
      </w:tr>
      <w:tr w:rsidR="004B54CD" w:rsidRPr="00F00D6B" w:rsidTr="00C15753">
        <w:trPr>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3078</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Орехи</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Черупкови</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3079</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Бадеми</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Черупкови</w:t>
            </w:r>
          </w:p>
        </w:tc>
      </w:tr>
      <w:tr w:rsidR="004B54CD" w:rsidRPr="00F00D6B" w:rsidTr="00C15753">
        <w:trPr>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3080</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Лешници</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Черупкови</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3081</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Кестени</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Черупкови</w:t>
            </w:r>
          </w:p>
        </w:tc>
      </w:tr>
      <w:tr w:rsidR="004B54CD" w:rsidRPr="00F00D6B" w:rsidTr="00C15753">
        <w:trPr>
          <w:trHeight w:val="552"/>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3089</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Лозя - десертни</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Други браншове в сектора на растениевъдството</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3090</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Лозя - винени</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Винено грозде</w:t>
            </w:r>
          </w:p>
        </w:tc>
      </w:tr>
      <w:tr w:rsidR="004B54CD" w:rsidRPr="00F00D6B" w:rsidTr="00C15753">
        <w:trPr>
          <w:trHeight w:val="552"/>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3091</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Цветя - за рязан цвят</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Цветарство</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3092</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Цветя - луковични растения</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Цветарство</w:t>
            </w:r>
          </w:p>
        </w:tc>
      </w:tr>
      <w:tr w:rsidR="004B54CD" w:rsidRPr="00F00D6B" w:rsidTr="00C15753">
        <w:trPr>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3093</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 xml:space="preserve">Цветя - саксийни </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Цветарство</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3200</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Цветя - оранжерийни</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Цветарство</w:t>
            </w:r>
          </w:p>
        </w:tc>
      </w:tr>
      <w:tr w:rsidR="004B54CD" w:rsidRPr="00F00D6B" w:rsidTr="00C15753">
        <w:trPr>
          <w:trHeight w:val="82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lastRenderedPageBreak/>
              <w:t>3199</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Производство на семена и посадъчен материал</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Семепроизводство и посадъчен материал</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3201</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Разсадници за трайни насаждения</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Семепроизводство и посадъчен материал</w:t>
            </w:r>
          </w:p>
        </w:tc>
      </w:tr>
      <w:tr w:rsidR="004B54CD" w:rsidRPr="00F00D6B" w:rsidTr="00C15753">
        <w:trPr>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3097</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Угари</w:t>
            </w:r>
          </w:p>
        </w:tc>
        <w:tc>
          <w:tcPr>
            <w:tcW w:w="3849"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 </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3095</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 xml:space="preserve">Други </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 </w:t>
            </w:r>
          </w:p>
        </w:tc>
      </w:tr>
      <w:tr w:rsidR="004B54CD" w:rsidRPr="00F00D6B" w:rsidTr="00C15753">
        <w:trPr>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3299</w:t>
            </w:r>
          </w:p>
        </w:tc>
        <w:tc>
          <w:tcPr>
            <w:tcW w:w="2620" w:type="dxa"/>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Общо ИЗП:</w:t>
            </w:r>
          </w:p>
        </w:tc>
        <w:tc>
          <w:tcPr>
            <w:tcW w:w="3849" w:type="dxa"/>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 </w:t>
            </w:r>
          </w:p>
        </w:tc>
      </w:tr>
      <w:tr w:rsidR="004B54CD" w:rsidRPr="00F00D6B" w:rsidTr="00C1575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4B54CD" w:rsidRPr="00F00D6B" w:rsidRDefault="004B54CD" w:rsidP="00C15753">
            <w:pPr>
              <w:jc w:val="center"/>
              <w:rPr>
                <w:rFonts w:ascii="Verdana" w:eastAsia="Times New Roman" w:hAnsi="Verdana" w:cs="Courier New"/>
                <w:b w:val="0"/>
                <w:color w:val="000000"/>
                <w:sz w:val="18"/>
                <w:szCs w:val="18"/>
              </w:rPr>
            </w:pPr>
            <w:r w:rsidRPr="00F00D6B">
              <w:rPr>
                <w:rFonts w:ascii="Verdana" w:eastAsia="Times New Roman" w:hAnsi="Verdana" w:cs="Courier New"/>
                <w:b w:val="0"/>
                <w:color w:val="000000"/>
                <w:sz w:val="18"/>
                <w:szCs w:val="18"/>
              </w:rPr>
              <w:t>3094</w:t>
            </w:r>
          </w:p>
        </w:tc>
        <w:tc>
          <w:tcPr>
            <w:tcW w:w="2620" w:type="dxa"/>
            <w:vAlign w:val="center"/>
            <w:hideMark/>
          </w:tcPr>
          <w:p w:rsidR="004B54CD" w:rsidRPr="00F00D6B" w:rsidRDefault="004B54CD" w:rsidP="00C157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Култивирани гъби</w:t>
            </w:r>
          </w:p>
        </w:tc>
        <w:tc>
          <w:tcPr>
            <w:tcW w:w="3849" w:type="dxa"/>
            <w:vAlign w:val="center"/>
            <w:hideMark/>
          </w:tcPr>
          <w:p w:rsidR="004B54CD" w:rsidRPr="00F00D6B" w:rsidRDefault="004B54CD" w:rsidP="00C157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ourier New"/>
                <w:color w:val="000000"/>
                <w:sz w:val="18"/>
                <w:szCs w:val="18"/>
              </w:rPr>
            </w:pPr>
            <w:r w:rsidRPr="00F00D6B">
              <w:rPr>
                <w:rFonts w:ascii="Verdana" w:eastAsia="Times New Roman" w:hAnsi="Verdana" w:cs="Courier New"/>
                <w:color w:val="000000"/>
                <w:sz w:val="18"/>
                <w:szCs w:val="18"/>
              </w:rPr>
              <w:t>Гъбопроизводство</w:t>
            </w:r>
          </w:p>
        </w:tc>
      </w:tr>
      <w:tr w:rsidR="004B54CD" w:rsidRPr="00F00D6B" w:rsidTr="00C15753">
        <w:trPr>
          <w:trHeight w:val="288"/>
        </w:trPr>
        <w:tc>
          <w:tcPr>
            <w:cnfStyle w:val="001000000000" w:firstRow="0" w:lastRow="0" w:firstColumn="1" w:lastColumn="0" w:oddVBand="0" w:evenVBand="0" w:oddHBand="0" w:evenHBand="0" w:firstRowFirstColumn="0" w:firstRowLastColumn="0" w:lastRowFirstColumn="0" w:lastRowLastColumn="0"/>
            <w:tcW w:w="2740" w:type="dxa"/>
            <w:noWrap/>
            <w:vAlign w:val="center"/>
            <w:hideMark/>
          </w:tcPr>
          <w:p w:rsidR="004B54CD" w:rsidRPr="00F00D6B" w:rsidRDefault="004B54CD" w:rsidP="00C15753">
            <w:pPr>
              <w:jc w:val="center"/>
              <w:rPr>
                <w:rFonts w:ascii="Verdana" w:eastAsia="Times New Roman" w:hAnsi="Verdana" w:cs="Calibri"/>
                <w:color w:val="000000"/>
                <w:sz w:val="18"/>
                <w:szCs w:val="18"/>
              </w:rPr>
            </w:pPr>
            <w:r w:rsidRPr="00F00D6B">
              <w:rPr>
                <w:rFonts w:ascii="Verdana" w:eastAsia="Times New Roman" w:hAnsi="Verdana" w:cs="Calibri"/>
                <w:color w:val="000000"/>
                <w:sz w:val="18"/>
                <w:szCs w:val="18"/>
              </w:rPr>
              <w:t xml:space="preserve">* </w:t>
            </w:r>
          </w:p>
        </w:tc>
        <w:tc>
          <w:tcPr>
            <w:tcW w:w="2620" w:type="dxa"/>
            <w:noWrap/>
            <w:vAlign w:val="center"/>
            <w:hideMark/>
          </w:tcPr>
          <w:p w:rsidR="004B54CD" w:rsidRPr="00F00D6B" w:rsidRDefault="004B54CD" w:rsidP="00C15753">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w:color w:val="000000"/>
                <w:sz w:val="18"/>
                <w:szCs w:val="18"/>
              </w:rPr>
            </w:pPr>
          </w:p>
        </w:tc>
        <w:tc>
          <w:tcPr>
            <w:tcW w:w="3849" w:type="dxa"/>
            <w:noWrap/>
            <w:vAlign w:val="center"/>
            <w:hideMark/>
          </w:tcPr>
          <w:p w:rsidR="004B54CD" w:rsidRPr="00F00D6B" w:rsidRDefault="004B54CD" w:rsidP="00C157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rPr>
            </w:pPr>
          </w:p>
        </w:tc>
      </w:tr>
    </w:tbl>
    <w:p w:rsidR="004B54CD" w:rsidRPr="00F00D6B" w:rsidRDefault="004B54CD" w:rsidP="004B54CD">
      <w:pPr>
        <w:spacing w:after="0" w:line="360" w:lineRule="auto"/>
        <w:ind w:left="-567" w:firstLine="709"/>
        <w:contextualSpacing/>
        <w:rPr>
          <w:rFonts w:ascii="Verdana" w:hAnsi="Verdana"/>
          <w:i/>
          <w:sz w:val="16"/>
          <w:szCs w:val="16"/>
        </w:rPr>
      </w:pPr>
      <w:r w:rsidRPr="00F00D6B">
        <w:rPr>
          <w:rFonts w:ascii="Verdana" w:hAnsi="Verdana"/>
          <w:i/>
          <w:sz w:val="16"/>
          <w:szCs w:val="16"/>
        </w:rPr>
        <w:t>Източник: Министерство на земеделието</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На база получена информация от регистъра по Наредба 3 от 1999 г. земеделски</w:t>
      </w:r>
      <w:r w:rsidR="00E43AEA" w:rsidRPr="00F00D6B">
        <w:rPr>
          <w:rFonts w:ascii="Verdana" w:hAnsi="Verdana"/>
          <w:sz w:val="20"/>
          <w:szCs w:val="20"/>
        </w:rPr>
        <w:t>те</w:t>
      </w:r>
      <w:r w:rsidRPr="00F00D6B">
        <w:rPr>
          <w:rFonts w:ascii="Verdana" w:hAnsi="Verdana"/>
          <w:sz w:val="20"/>
          <w:szCs w:val="20"/>
        </w:rPr>
        <w:t xml:space="preserve"> стопани в сектор „Растениевъдство“ са обособени в следните браншове:</w:t>
      </w:r>
    </w:p>
    <w:p w:rsidR="00AB1926" w:rsidRPr="00F00D6B" w:rsidRDefault="00AB1926" w:rsidP="00735B85">
      <w:pPr>
        <w:pStyle w:val="ListParagraph"/>
        <w:numPr>
          <w:ilvl w:val="0"/>
          <w:numId w:val="7"/>
        </w:numPr>
        <w:spacing w:before="100" w:beforeAutospacing="1" w:after="120" w:line="360" w:lineRule="auto"/>
        <w:jc w:val="both"/>
        <w:rPr>
          <w:rFonts w:ascii="Verdana" w:hAnsi="Verdana"/>
          <w:sz w:val="20"/>
          <w:szCs w:val="20"/>
        </w:rPr>
      </w:pPr>
      <w:r w:rsidRPr="00F00D6B">
        <w:rPr>
          <w:rFonts w:ascii="Verdana" w:hAnsi="Verdana"/>
          <w:sz w:val="20"/>
          <w:szCs w:val="20"/>
        </w:rPr>
        <w:t>Зърнено-житни;</w:t>
      </w:r>
    </w:p>
    <w:p w:rsidR="00AB1926" w:rsidRPr="00F00D6B" w:rsidRDefault="00AB1926" w:rsidP="00735B85">
      <w:pPr>
        <w:pStyle w:val="ListParagraph"/>
        <w:numPr>
          <w:ilvl w:val="0"/>
          <w:numId w:val="7"/>
        </w:numPr>
        <w:spacing w:before="100" w:beforeAutospacing="1" w:after="120" w:line="360" w:lineRule="auto"/>
        <w:jc w:val="both"/>
        <w:rPr>
          <w:rFonts w:ascii="Verdana" w:hAnsi="Verdana"/>
          <w:sz w:val="20"/>
          <w:szCs w:val="20"/>
        </w:rPr>
      </w:pPr>
      <w:r w:rsidRPr="00F00D6B">
        <w:rPr>
          <w:rFonts w:ascii="Verdana" w:hAnsi="Verdana"/>
          <w:sz w:val="20"/>
          <w:szCs w:val="20"/>
        </w:rPr>
        <w:t>Тютюн и тютюневи изделия;</w:t>
      </w:r>
    </w:p>
    <w:p w:rsidR="00AB1926" w:rsidRPr="00F00D6B" w:rsidRDefault="00AB1926" w:rsidP="00735B85">
      <w:pPr>
        <w:pStyle w:val="ListParagraph"/>
        <w:numPr>
          <w:ilvl w:val="0"/>
          <w:numId w:val="7"/>
        </w:numPr>
        <w:spacing w:before="100" w:beforeAutospacing="1" w:after="120" w:line="360" w:lineRule="auto"/>
        <w:jc w:val="both"/>
        <w:rPr>
          <w:rFonts w:ascii="Verdana" w:hAnsi="Verdana"/>
          <w:sz w:val="20"/>
          <w:szCs w:val="20"/>
        </w:rPr>
      </w:pPr>
      <w:r w:rsidRPr="00F00D6B">
        <w:rPr>
          <w:rFonts w:ascii="Verdana" w:hAnsi="Verdana"/>
          <w:sz w:val="20"/>
          <w:szCs w:val="20"/>
        </w:rPr>
        <w:t>Технически култури;</w:t>
      </w:r>
    </w:p>
    <w:p w:rsidR="00AB1926" w:rsidRPr="00F00D6B" w:rsidRDefault="00AB1926" w:rsidP="00735B85">
      <w:pPr>
        <w:pStyle w:val="ListParagraph"/>
        <w:numPr>
          <w:ilvl w:val="0"/>
          <w:numId w:val="7"/>
        </w:numPr>
        <w:spacing w:before="100" w:beforeAutospacing="1" w:after="120" w:line="360" w:lineRule="auto"/>
        <w:jc w:val="both"/>
        <w:rPr>
          <w:rFonts w:ascii="Verdana" w:hAnsi="Verdana"/>
          <w:sz w:val="20"/>
          <w:szCs w:val="20"/>
        </w:rPr>
      </w:pPr>
      <w:r w:rsidRPr="00F00D6B">
        <w:rPr>
          <w:rFonts w:ascii="Verdana" w:hAnsi="Verdana"/>
          <w:sz w:val="20"/>
          <w:szCs w:val="20"/>
        </w:rPr>
        <w:t>Маслодайни култури;</w:t>
      </w:r>
    </w:p>
    <w:p w:rsidR="00AB1926" w:rsidRPr="00F00D6B" w:rsidRDefault="00AB1926" w:rsidP="00735B85">
      <w:pPr>
        <w:pStyle w:val="ListParagraph"/>
        <w:numPr>
          <w:ilvl w:val="0"/>
          <w:numId w:val="7"/>
        </w:numPr>
        <w:spacing w:before="100" w:beforeAutospacing="1" w:after="120" w:line="360" w:lineRule="auto"/>
        <w:jc w:val="both"/>
        <w:rPr>
          <w:rFonts w:ascii="Verdana" w:hAnsi="Verdana"/>
          <w:sz w:val="20"/>
          <w:szCs w:val="20"/>
        </w:rPr>
      </w:pPr>
      <w:r w:rsidRPr="00F00D6B">
        <w:rPr>
          <w:rFonts w:ascii="Verdana" w:hAnsi="Verdana"/>
          <w:sz w:val="20"/>
          <w:szCs w:val="20"/>
        </w:rPr>
        <w:t>Лечебни и етерично-маслени култури;</w:t>
      </w:r>
    </w:p>
    <w:p w:rsidR="00AB1926" w:rsidRPr="00F00D6B" w:rsidRDefault="00AB1926" w:rsidP="00735B85">
      <w:pPr>
        <w:pStyle w:val="ListParagraph"/>
        <w:numPr>
          <w:ilvl w:val="0"/>
          <w:numId w:val="7"/>
        </w:numPr>
        <w:spacing w:before="100" w:beforeAutospacing="1" w:after="120" w:line="360" w:lineRule="auto"/>
        <w:jc w:val="both"/>
        <w:rPr>
          <w:rFonts w:ascii="Verdana" w:hAnsi="Verdana"/>
          <w:sz w:val="20"/>
          <w:szCs w:val="20"/>
        </w:rPr>
      </w:pPr>
      <w:r w:rsidRPr="00F00D6B">
        <w:rPr>
          <w:rFonts w:ascii="Verdana" w:hAnsi="Verdana"/>
          <w:sz w:val="20"/>
          <w:szCs w:val="20"/>
        </w:rPr>
        <w:t>Други браншове в сектора на растениевъдството;</w:t>
      </w:r>
    </w:p>
    <w:p w:rsidR="00AB1926" w:rsidRPr="00F00D6B" w:rsidRDefault="00AB1926" w:rsidP="00735B85">
      <w:pPr>
        <w:pStyle w:val="ListParagraph"/>
        <w:numPr>
          <w:ilvl w:val="0"/>
          <w:numId w:val="7"/>
        </w:numPr>
        <w:spacing w:before="100" w:beforeAutospacing="1" w:after="120" w:line="360" w:lineRule="auto"/>
        <w:jc w:val="both"/>
        <w:rPr>
          <w:rFonts w:ascii="Verdana" w:hAnsi="Verdana"/>
          <w:sz w:val="20"/>
          <w:szCs w:val="20"/>
        </w:rPr>
      </w:pPr>
      <w:r w:rsidRPr="00F00D6B">
        <w:rPr>
          <w:rFonts w:ascii="Verdana" w:hAnsi="Verdana"/>
          <w:sz w:val="20"/>
          <w:szCs w:val="20"/>
        </w:rPr>
        <w:t>Картофопроизводство;</w:t>
      </w:r>
    </w:p>
    <w:p w:rsidR="00AB1926" w:rsidRPr="00F00D6B" w:rsidRDefault="00AB1926" w:rsidP="00735B85">
      <w:pPr>
        <w:pStyle w:val="ListParagraph"/>
        <w:numPr>
          <w:ilvl w:val="0"/>
          <w:numId w:val="7"/>
        </w:numPr>
        <w:spacing w:before="100" w:beforeAutospacing="1" w:after="120" w:line="360" w:lineRule="auto"/>
        <w:jc w:val="both"/>
        <w:rPr>
          <w:rFonts w:ascii="Verdana" w:hAnsi="Verdana"/>
          <w:sz w:val="20"/>
          <w:szCs w:val="20"/>
        </w:rPr>
      </w:pPr>
      <w:r w:rsidRPr="00F00D6B">
        <w:rPr>
          <w:rFonts w:ascii="Verdana" w:hAnsi="Verdana"/>
          <w:sz w:val="20"/>
          <w:szCs w:val="20"/>
        </w:rPr>
        <w:t>Зеленчукопроизводство;</w:t>
      </w:r>
    </w:p>
    <w:p w:rsidR="00AB1926" w:rsidRPr="00F00D6B" w:rsidRDefault="00AB1926" w:rsidP="00735B85">
      <w:pPr>
        <w:pStyle w:val="ListParagraph"/>
        <w:numPr>
          <w:ilvl w:val="0"/>
          <w:numId w:val="7"/>
        </w:numPr>
        <w:spacing w:before="100" w:beforeAutospacing="1" w:after="120" w:line="360" w:lineRule="auto"/>
        <w:jc w:val="both"/>
        <w:rPr>
          <w:rFonts w:ascii="Verdana" w:hAnsi="Verdana"/>
          <w:sz w:val="20"/>
          <w:szCs w:val="20"/>
        </w:rPr>
      </w:pPr>
      <w:r w:rsidRPr="00F00D6B">
        <w:rPr>
          <w:rFonts w:ascii="Verdana" w:hAnsi="Verdana"/>
          <w:sz w:val="20"/>
          <w:szCs w:val="20"/>
        </w:rPr>
        <w:t>Овощарство;</w:t>
      </w:r>
    </w:p>
    <w:p w:rsidR="00AB1926" w:rsidRPr="00F00D6B" w:rsidRDefault="00AB1926" w:rsidP="00735B85">
      <w:pPr>
        <w:pStyle w:val="ListParagraph"/>
        <w:numPr>
          <w:ilvl w:val="0"/>
          <w:numId w:val="7"/>
        </w:numPr>
        <w:spacing w:before="100" w:beforeAutospacing="1" w:after="120" w:line="360" w:lineRule="auto"/>
        <w:jc w:val="both"/>
        <w:rPr>
          <w:rFonts w:ascii="Verdana" w:hAnsi="Verdana"/>
          <w:sz w:val="20"/>
          <w:szCs w:val="20"/>
        </w:rPr>
      </w:pPr>
      <w:r w:rsidRPr="00F00D6B">
        <w:rPr>
          <w:rFonts w:ascii="Verdana" w:hAnsi="Verdana"/>
          <w:sz w:val="20"/>
          <w:szCs w:val="20"/>
        </w:rPr>
        <w:t>Ягодоплодни;</w:t>
      </w:r>
    </w:p>
    <w:p w:rsidR="00AB1926" w:rsidRPr="00F00D6B" w:rsidRDefault="00AB1926" w:rsidP="00735B85">
      <w:pPr>
        <w:pStyle w:val="ListParagraph"/>
        <w:numPr>
          <w:ilvl w:val="0"/>
          <w:numId w:val="7"/>
        </w:numPr>
        <w:spacing w:before="100" w:beforeAutospacing="1" w:after="120" w:line="360" w:lineRule="auto"/>
        <w:jc w:val="both"/>
        <w:rPr>
          <w:rFonts w:ascii="Verdana" w:hAnsi="Verdana"/>
          <w:sz w:val="20"/>
          <w:szCs w:val="20"/>
        </w:rPr>
      </w:pPr>
      <w:r w:rsidRPr="00F00D6B">
        <w:rPr>
          <w:rFonts w:ascii="Verdana" w:hAnsi="Verdana"/>
          <w:sz w:val="20"/>
          <w:szCs w:val="20"/>
        </w:rPr>
        <w:t>Черупкови;</w:t>
      </w:r>
    </w:p>
    <w:p w:rsidR="00AB1926" w:rsidRPr="00F00D6B" w:rsidRDefault="00AB1926" w:rsidP="00735B85">
      <w:pPr>
        <w:pStyle w:val="ListParagraph"/>
        <w:numPr>
          <w:ilvl w:val="0"/>
          <w:numId w:val="7"/>
        </w:numPr>
        <w:spacing w:before="100" w:beforeAutospacing="1" w:after="120" w:line="360" w:lineRule="auto"/>
        <w:jc w:val="both"/>
        <w:rPr>
          <w:rFonts w:ascii="Verdana" w:hAnsi="Verdana"/>
          <w:sz w:val="20"/>
          <w:szCs w:val="20"/>
        </w:rPr>
      </w:pPr>
      <w:r w:rsidRPr="00F00D6B">
        <w:rPr>
          <w:rFonts w:ascii="Verdana" w:hAnsi="Verdana"/>
          <w:sz w:val="20"/>
          <w:szCs w:val="20"/>
        </w:rPr>
        <w:t>Гъбопроизводство.</w:t>
      </w:r>
    </w:p>
    <w:p w:rsidR="00AB1926" w:rsidRPr="00F00D6B" w:rsidRDefault="00AB1926" w:rsidP="00735B85">
      <w:pPr>
        <w:pStyle w:val="ListParagraph"/>
        <w:spacing w:before="100" w:beforeAutospacing="1" w:after="120" w:line="360" w:lineRule="auto"/>
        <w:ind w:left="1440"/>
        <w:jc w:val="both"/>
        <w:rPr>
          <w:rFonts w:ascii="Verdana" w:hAnsi="Verdana"/>
          <w:sz w:val="20"/>
          <w:szCs w:val="20"/>
        </w:rPr>
      </w:pPr>
    </w:p>
    <w:p w:rsidR="00AB1926" w:rsidRPr="00F00D6B" w:rsidRDefault="00AB1926" w:rsidP="00735B85">
      <w:pPr>
        <w:spacing w:before="100" w:beforeAutospacing="1" w:after="120" w:line="360" w:lineRule="auto"/>
        <w:jc w:val="both"/>
        <w:rPr>
          <w:rFonts w:ascii="Verdana" w:hAnsi="Verdana"/>
          <w:b/>
          <w:i/>
          <w:sz w:val="20"/>
          <w:szCs w:val="20"/>
        </w:rPr>
      </w:pPr>
      <w:r w:rsidRPr="00F00D6B">
        <w:rPr>
          <w:rFonts w:ascii="Verdana" w:hAnsi="Verdana"/>
          <w:b/>
          <w:i/>
          <w:sz w:val="20"/>
          <w:szCs w:val="20"/>
        </w:rPr>
        <w:t>Кой представлява отделните браншове в министерство на земеделието?</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 xml:space="preserve">Сектор „Растениевъдство“ се представлява в Министерство на земеделието чрез </w:t>
      </w:r>
      <w:r w:rsidR="00232760" w:rsidRPr="00F00D6B">
        <w:rPr>
          <w:rFonts w:ascii="Verdana" w:hAnsi="Verdana"/>
          <w:sz w:val="20"/>
          <w:szCs w:val="20"/>
        </w:rPr>
        <w:t>КС</w:t>
      </w:r>
      <w:r w:rsidRPr="00F00D6B">
        <w:rPr>
          <w:rFonts w:ascii="Verdana" w:hAnsi="Verdana"/>
          <w:sz w:val="20"/>
          <w:szCs w:val="20"/>
        </w:rPr>
        <w:t xml:space="preserve"> </w:t>
      </w:r>
      <w:r w:rsidRPr="00F00D6B">
        <w:rPr>
          <w:rFonts w:ascii="Verdana" w:eastAsia="Calibri" w:hAnsi="Verdana" w:cs="Times New Roman"/>
          <w:sz w:val="20"/>
          <w:szCs w:val="20"/>
        </w:rPr>
        <w:t>по овощарство и зеленчукопроизводство. В него участват 16</w:t>
      </w:r>
      <w:r w:rsidRPr="00F00D6B">
        <w:rPr>
          <w:rFonts w:ascii="Verdana" w:hAnsi="Verdana"/>
          <w:sz w:val="20"/>
          <w:szCs w:val="20"/>
        </w:rPr>
        <w:t xml:space="preserve"> представители на различните браншове в растениевъдството. В членовете на </w:t>
      </w:r>
      <w:r w:rsidR="00232760" w:rsidRPr="00F00D6B">
        <w:rPr>
          <w:rFonts w:ascii="Verdana" w:hAnsi="Verdana"/>
          <w:sz w:val="20"/>
          <w:szCs w:val="20"/>
        </w:rPr>
        <w:t>КС</w:t>
      </w:r>
      <w:r w:rsidRPr="00F00D6B">
        <w:rPr>
          <w:rFonts w:ascii="Verdana" w:hAnsi="Verdana"/>
          <w:sz w:val="20"/>
          <w:szCs w:val="20"/>
        </w:rPr>
        <w:t xml:space="preserve"> считано от 2017 г. до настоящия момент няма промяна в имената на членския състав. </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С оглед всеобхватност и обективност на изследването</w:t>
      </w:r>
      <w:r w:rsidR="00E43AEA" w:rsidRPr="00F00D6B">
        <w:rPr>
          <w:rFonts w:ascii="Verdana" w:hAnsi="Verdana"/>
          <w:sz w:val="20"/>
          <w:szCs w:val="20"/>
        </w:rPr>
        <w:t>,</w:t>
      </w:r>
      <w:r w:rsidRPr="00F00D6B">
        <w:rPr>
          <w:rFonts w:ascii="Verdana" w:hAnsi="Verdana"/>
          <w:sz w:val="20"/>
          <w:szCs w:val="20"/>
        </w:rPr>
        <w:t xml:space="preserve"> в оценката са използвани данни от последните 4 години (стопански години), осигуряващи информация за броя и вида земеделски стопани извършващи дейността си в различните браншове на сектор „Растениевъдство“.</w:t>
      </w:r>
    </w:p>
    <w:p w:rsidR="00AB1926" w:rsidRPr="00F00D6B" w:rsidRDefault="00AB1926" w:rsidP="00735B85">
      <w:pPr>
        <w:spacing w:before="100" w:beforeAutospacing="1" w:after="120" w:line="360" w:lineRule="auto"/>
        <w:ind w:firstLine="708"/>
        <w:jc w:val="both"/>
        <w:rPr>
          <w:rFonts w:ascii="Verdana" w:hAnsi="Verdana"/>
          <w:sz w:val="20"/>
          <w:szCs w:val="20"/>
        </w:rPr>
      </w:pPr>
      <w:r w:rsidRPr="00F00D6B">
        <w:rPr>
          <w:rFonts w:ascii="Verdana" w:hAnsi="Verdana"/>
          <w:sz w:val="20"/>
          <w:szCs w:val="20"/>
        </w:rPr>
        <w:lastRenderedPageBreak/>
        <w:t>Използвани са данни за брой регистрирани земеделски стопани, област на регистрация и вид на стопанства им, а именно:</w:t>
      </w:r>
    </w:p>
    <w:p w:rsidR="00AB1926" w:rsidRPr="00F00D6B" w:rsidRDefault="00AB1926" w:rsidP="00735B85">
      <w:pPr>
        <w:pStyle w:val="ListParagraph"/>
        <w:numPr>
          <w:ilvl w:val="0"/>
          <w:numId w:val="10"/>
        </w:numPr>
        <w:spacing w:before="100" w:beforeAutospacing="1" w:after="120" w:line="360" w:lineRule="auto"/>
        <w:ind w:left="142" w:firstLine="567"/>
        <w:jc w:val="both"/>
        <w:rPr>
          <w:rFonts w:ascii="Verdana" w:hAnsi="Verdana"/>
          <w:sz w:val="20"/>
          <w:szCs w:val="20"/>
        </w:rPr>
      </w:pPr>
      <w:r w:rsidRPr="00F00D6B">
        <w:rPr>
          <w:rFonts w:ascii="Verdana" w:hAnsi="Verdana"/>
          <w:sz w:val="20"/>
          <w:szCs w:val="20"/>
        </w:rPr>
        <w:t>броя вписани в регист</w:t>
      </w:r>
      <w:r w:rsidR="00E43AEA" w:rsidRPr="00F00D6B">
        <w:rPr>
          <w:rFonts w:ascii="Verdana" w:hAnsi="Verdana"/>
          <w:sz w:val="20"/>
          <w:szCs w:val="20"/>
        </w:rPr>
        <w:t>ъ</w:t>
      </w:r>
      <w:r w:rsidRPr="00F00D6B">
        <w:rPr>
          <w:rFonts w:ascii="Verdana" w:hAnsi="Verdana"/>
          <w:sz w:val="20"/>
          <w:szCs w:val="20"/>
        </w:rPr>
        <w:t>ра по Наредба 3 от 1999 г. земеделски стопани за стопанска година по области, по общини съгласно адресна регистрация/адрес на управление;</w:t>
      </w:r>
    </w:p>
    <w:p w:rsidR="00AB1926" w:rsidRPr="00F00D6B" w:rsidRDefault="00AB1926" w:rsidP="00735B85">
      <w:pPr>
        <w:pStyle w:val="ListParagraph"/>
        <w:numPr>
          <w:ilvl w:val="0"/>
          <w:numId w:val="10"/>
        </w:numPr>
        <w:spacing w:before="100" w:beforeAutospacing="1" w:after="120" w:line="360" w:lineRule="auto"/>
        <w:ind w:left="142" w:firstLine="567"/>
        <w:jc w:val="both"/>
        <w:rPr>
          <w:rFonts w:ascii="Verdana" w:hAnsi="Verdana"/>
          <w:sz w:val="20"/>
          <w:szCs w:val="20"/>
        </w:rPr>
      </w:pPr>
      <w:r w:rsidRPr="00F00D6B">
        <w:rPr>
          <w:rFonts w:ascii="Verdana" w:hAnsi="Verdana"/>
          <w:sz w:val="20"/>
          <w:szCs w:val="20"/>
        </w:rPr>
        <w:t>броя вписани в регист</w:t>
      </w:r>
      <w:r w:rsidR="00E43AEA" w:rsidRPr="00F00D6B">
        <w:rPr>
          <w:rFonts w:ascii="Verdana" w:hAnsi="Verdana"/>
          <w:sz w:val="20"/>
          <w:szCs w:val="20"/>
        </w:rPr>
        <w:t>ъ</w:t>
      </w:r>
      <w:r w:rsidRPr="00F00D6B">
        <w:rPr>
          <w:rFonts w:ascii="Verdana" w:hAnsi="Verdana"/>
          <w:sz w:val="20"/>
          <w:szCs w:val="20"/>
        </w:rPr>
        <w:t>ра по Наредба 3 от 1999 г. земеделски стопани за съответната стопанска година по области, по общини съгласно местонахождение</w:t>
      </w:r>
      <w:r w:rsidR="00E43AEA" w:rsidRPr="00F00D6B">
        <w:rPr>
          <w:rFonts w:ascii="Verdana" w:hAnsi="Verdana"/>
          <w:sz w:val="20"/>
          <w:szCs w:val="20"/>
        </w:rPr>
        <w:t>то</w:t>
      </w:r>
      <w:r w:rsidRPr="00F00D6B">
        <w:rPr>
          <w:rFonts w:ascii="Verdana" w:hAnsi="Verdana"/>
          <w:sz w:val="20"/>
          <w:szCs w:val="20"/>
        </w:rPr>
        <w:t xml:space="preserve"> на стопанстват</w:t>
      </w:r>
      <w:r w:rsidR="00E43AEA" w:rsidRPr="00F00D6B">
        <w:rPr>
          <w:rFonts w:ascii="Verdana" w:hAnsi="Verdana"/>
          <w:sz w:val="20"/>
          <w:szCs w:val="20"/>
        </w:rPr>
        <w:t xml:space="preserve">а </w:t>
      </w:r>
      <w:r w:rsidRPr="00F00D6B">
        <w:rPr>
          <w:rFonts w:ascii="Verdana" w:hAnsi="Verdana"/>
          <w:sz w:val="20"/>
          <w:szCs w:val="20"/>
        </w:rPr>
        <w:t>им и по браншове.</w:t>
      </w:r>
    </w:p>
    <w:p w:rsidR="004B54CD" w:rsidRDefault="0068400B" w:rsidP="004B54CD">
      <w:pPr>
        <w:spacing w:before="100" w:beforeAutospacing="1" w:after="120" w:line="360" w:lineRule="auto"/>
        <w:ind w:firstLine="708"/>
        <w:jc w:val="both"/>
        <w:rPr>
          <w:rFonts w:ascii="Verdana" w:hAnsi="Verdana"/>
          <w:sz w:val="20"/>
          <w:szCs w:val="20"/>
        </w:rPr>
      </w:pPr>
      <w:r w:rsidRPr="00F00D6B">
        <w:rPr>
          <w:rFonts w:ascii="Verdana" w:hAnsi="Verdana"/>
          <w:sz w:val="20"/>
          <w:szCs w:val="20"/>
        </w:rPr>
        <w:t>Видно от Фиг. 6</w:t>
      </w:r>
      <w:r w:rsidR="004B54CD" w:rsidRPr="00F00D6B">
        <w:rPr>
          <w:rFonts w:ascii="Verdana" w:hAnsi="Verdana"/>
          <w:sz w:val="20"/>
          <w:szCs w:val="20"/>
        </w:rPr>
        <w:t xml:space="preserve">, регистрираните по Наредба № 3 от 1999 г. земеделски стопани в изследвания период в сектор „Растениевъдство“ са десетки хиляди, като данните са на база брой регистрирани земеделски стопани и не отразяват площите на културите, които отглеждат. </w:t>
      </w:r>
    </w:p>
    <w:p w:rsidR="00E47375" w:rsidRDefault="00E47375" w:rsidP="00E47375">
      <w:pPr>
        <w:spacing w:after="0" w:line="360" w:lineRule="auto"/>
        <w:ind w:firstLine="708"/>
        <w:jc w:val="both"/>
        <w:rPr>
          <w:rFonts w:ascii="Verdana" w:hAnsi="Verdana"/>
          <w:sz w:val="20"/>
          <w:szCs w:val="20"/>
        </w:rPr>
      </w:pPr>
    </w:p>
    <w:p w:rsidR="00AB1926" w:rsidRPr="00F00D6B" w:rsidRDefault="004B54CD" w:rsidP="004B54CD">
      <w:pPr>
        <w:pStyle w:val="ListParagraph"/>
        <w:spacing w:before="100" w:beforeAutospacing="1" w:after="120"/>
        <w:ind w:left="142"/>
        <w:rPr>
          <w:rFonts w:ascii="Verdana" w:hAnsi="Verdana"/>
          <w:sz w:val="20"/>
          <w:szCs w:val="20"/>
        </w:rPr>
      </w:pPr>
      <w:r w:rsidRPr="00F00D6B">
        <w:rPr>
          <w:noProof/>
          <w:lang w:val="en-US"/>
        </w:rPr>
        <w:drawing>
          <wp:inline distT="0" distB="0" distL="0" distR="0" wp14:anchorId="42AAD41F" wp14:editId="0770E2FF">
            <wp:extent cx="5923721" cy="2910840"/>
            <wp:effectExtent l="0" t="0" r="1270" b="38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B54CD" w:rsidRPr="00F00D6B" w:rsidRDefault="00681D6E" w:rsidP="004B54CD">
      <w:pPr>
        <w:spacing w:after="0" w:line="360" w:lineRule="auto"/>
        <w:ind w:left="-567" w:firstLine="709"/>
        <w:contextualSpacing/>
        <w:rPr>
          <w:rFonts w:ascii="Verdana" w:hAnsi="Verdana"/>
          <w:i/>
          <w:sz w:val="16"/>
          <w:szCs w:val="16"/>
        </w:rPr>
      </w:pPr>
      <w:r w:rsidRPr="00F00D6B">
        <w:rPr>
          <w:rFonts w:ascii="Verdana" w:hAnsi="Verdana"/>
          <w:i/>
          <w:sz w:val="16"/>
          <w:szCs w:val="16"/>
        </w:rPr>
        <w:t>Фиг. 6</w:t>
      </w:r>
      <w:r w:rsidR="004B54CD" w:rsidRPr="00F00D6B">
        <w:rPr>
          <w:rFonts w:ascii="Verdana" w:hAnsi="Verdana"/>
          <w:sz w:val="20"/>
          <w:szCs w:val="20"/>
        </w:rPr>
        <w:t xml:space="preserve"> </w:t>
      </w:r>
      <w:r w:rsidR="004B54CD" w:rsidRPr="00F00D6B">
        <w:rPr>
          <w:rFonts w:ascii="Verdana" w:hAnsi="Verdana"/>
          <w:i/>
          <w:sz w:val="16"/>
          <w:szCs w:val="16"/>
        </w:rPr>
        <w:t>Брой регистрирани земеделски стопани – сектор „Растениевъдство“</w:t>
      </w:r>
    </w:p>
    <w:p w:rsidR="004B54CD" w:rsidRPr="00F00D6B" w:rsidRDefault="004B54CD" w:rsidP="004B54CD">
      <w:pPr>
        <w:spacing w:after="0" w:line="360" w:lineRule="auto"/>
        <w:ind w:left="-567" w:firstLine="709"/>
        <w:contextualSpacing/>
        <w:rPr>
          <w:rFonts w:ascii="Verdana" w:hAnsi="Verdana"/>
          <w:i/>
          <w:sz w:val="16"/>
          <w:szCs w:val="16"/>
        </w:rPr>
      </w:pPr>
      <w:r w:rsidRPr="00F00D6B">
        <w:rPr>
          <w:rFonts w:ascii="Verdana" w:hAnsi="Verdana"/>
          <w:i/>
          <w:sz w:val="16"/>
          <w:szCs w:val="16"/>
        </w:rPr>
        <w:t>Източник: Министерство на земеделието</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Преглед на Заповедта на министъра на земеделието за определяне на членове на съвета показва, че в него участват 16 члена - национални асоциации, асоциации, сдружения, съюзи, регионални обединения, професионални организации и сдружения</w:t>
      </w:r>
      <w:r w:rsidR="00CC5A3A" w:rsidRPr="00F00D6B">
        <w:rPr>
          <w:rFonts w:ascii="Verdana" w:hAnsi="Verdana"/>
          <w:sz w:val="20"/>
          <w:szCs w:val="20"/>
        </w:rPr>
        <w:t xml:space="preserve"> – табл. 12</w:t>
      </w:r>
      <w:r w:rsidR="007A0867" w:rsidRPr="00F00D6B">
        <w:rPr>
          <w:rFonts w:ascii="Verdana" w:hAnsi="Verdana"/>
          <w:sz w:val="20"/>
          <w:szCs w:val="20"/>
        </w:rPr>
        <w:t xml:space="preserve"> от </w:t>
      </w:r>
      <w:r w:rsidR="007A0867" w:rsidRPr="00F00D6B">
        <w:rPr>
          <w:rFonts w:ascii="Verdana" w:hAnsi="Verdana"/>
          <w:bCs/>
          <w:iCs/>
          <w:sz w:val="20"/>
          <w:szCs w:val="20"/>
        </w:rPr>
        <w:t>Приложение 3 към настоящия Доклад.</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При проверка в публичните общодостъпни източници за получаване на информация 10 от 16-те членове на Съвета са обявили публично членовете си, като общия брой на членовете които представляват 10 – те обявили членската си маса е 1</w:t>
      </w:r>
      <w:r w:rsidR="00E43AEA" w:rsidRPr="00F00D6B">
        <w:rPr>
          <w:rFonts w:ascii="Verdana" w:hAnsi="Verdana"/>
          <w:sz w:val="20"/>
          <w:szCs w:val="20"/>
        </w:rPr>
        <w:t xml:space="preserve"> </w:t>
      </w:r>
      <w:r w:rsidRPr="00F00D6B">
        <w:rPr>
          <w:rFonts w:ascii="Verdana" w:hAnsi="Verdana"/>
          <w:sz w:val="20"/>
          <w:szCs w:val="20"/>
        </w:rPr>
        <w:t>274.</w:t>
      </w:r>
    </w:p>
    <w:p w:rsidR="00AB1926" w:rsidRPr="00F00D6B" w:rsidRDefault="00232C9A"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lastRenderedPageBreak/>
        <w:t xml:space="preserve">Съгласно обобщената </w:t>
      </w:r>
      <w:r w:rsidR="00AB1926" w:rsidRPr="00F00D6B">
        <w:rPr>
          <w:rFonts w:ascii="Verdana" w:hAnsi="Verdana"/>
          <w:sz w:val="20"/>
          <w:szCs w:val="20"/>
        </w:rPr>
        <w:t xml:space="preserve">информация 62 % от членовете на </w:t>
      </w:r>
      <w:r w:rsidRPr="00F00D6B">
        <w:rPr>
          <w:rFonts w:ascii="Verdana" w:hAnsi="Verdana"/>
          <w:sz w:val="20"/>
          <w:szCs w:val="20"/>
        </w:rPr>
        <w:t>КС</w:t>
      </w:r>
      <w:r w:rsidR="00AB1926" w:rsidRPr="00F00D6B">
        <w:rPr>
          <w:rFonts w:ascii="Verdana" w:hAnsi="Verdana"/>
          <w:sz w:val="20"/>
          <w:szCs w:val="20"/>
        </w:rPr>
        <w:t xml:space="preserve"> са представили на достъпен за всеки публичен източник информация кого точно представляват. За около 40 % от членовете на съвета липсва яснота и информация, колко и кои точно представители на бранша</w:t>
      </w:r>
      <w:r w:rsidR="00E43AEA" w:rsidRPr="00F00D6B">
        <w:rPr>
          <w:rFonts w:ascii="Verdana" w:hAnsi="Verdana"/>
          <w:sz w:val="20"/>
          <w:szCs w:val="20"/>
        </w:rPr>
        <w:t>,</w:t>
      </w:r>
      <w:r w:rsidR="00AB1926" w:rsidRPr="00F00D6B">
        <w:rPr>
          <w:rFonts w:ascii="Verdana" w:hAnsi="Verdana"/>
          <w:sz w:val="20"/>
          <w:szCs w:val="20"/>
        </w:rPr>
        <w:t xml:space="preserve"> в който функционират</w:t>
      </w:r>
      <w:r w:rsidR="00E43AEA" w:rsidRPr="00F00D6B">
        <w:rPr>
          <w:rFonts w:ascii="Verdana" w:hAnsi="Verdana"/>
          <w:sz w:val="20"/>
          <w:szCs w:val="20"/>
        </w:rPr>
        <w:t>,</w:t>
      </w:r>
      <w:r w:rsidR="00AB1926" w:rsidRPr="00F00D6B">
        <w:rPr>
          <w:rFonts w:ascii="Verdana" w:hAnsi="Verdana"/>
          <w:sz w:val="20"/>
          <w:szCs w:val="20"/>
        </w:rPr>
        <w:t xml:space="preserve"> представляват.</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 xml:space="preserve">Липсата на публичност </w:t>
      </w:r>
      <w:r w:rsidR="00E43AEA" w:rsidRPr="00F00D6B">
        <w:rPr>
          <w:rFonts w:ascii="Verdana" w:hAnsi="Verdana"/>
          <w:sz w:val="20"/>
          <w:szCs w:val="20"/>
        </w:rPr>
        <w:t>е</w:t>
      </w:r>
      <w:r w:rsidRPr="00F00D6B">
        <w:rPr>
          <w:rFonts w:ascii="Verdana" w:hAnsi="Verdana"/>
          <w:sz w:val="20"/>
          <w:szCs w:val="20"/>
        </w:rPr>
        <w:t xml:space="preserve"> предпоставка за създаване на впечатление, че в сектор „Растениевъдство“ браншове</w:t>
      </w:r>
      <w:r w:rsidR="00E43AEA" w:rsidRPr="00F00D6B">
        <w:rPr>
          <w:rFonts w:ascii="Verdana" w:hAnsi="Verdana"/>
          <w:sz w:val="20"/>
          <w:szCs w:val="20"/>
        </w:rPr>
        <w:t>те</w:t>
      </w:r>
      <w:r w:rsidRPr="00F00D6B">
        <w:rPr>
          <w:rFonts w:ascii="Verdana" w:hAnsi="Verdana"/>
          <w:sz w:val="20"/>
          <w:szCs w:val="20"/>
        </w:rPr>
        <w:t xml:space="preserve"> в последните четири години се представлява</w:t>
      </w:r>
      <w:r w:rsidR="00E43AEA" w:rsidRPr="00F00D6B">
        <w:rPr>
          <w:rFonts w:ascii="Verdana" w:hAnsi="Verdana"/>
          <w:sz w:val="20"/>
          <w:szCs w:val="20"/>
        </w:rPr>
        <w:t>т</w:t>
      </w:r>
      <w:r w:rsidRPr="00F00D6B">
        <w:rPr>
          <w:rFonts w:ascii="Verdana" w:hAnsi="Verdana"/>
          <w:sz w:val="20"/>
          <w:szCs w:val="20"/>
        </w:rPr>
        <w:t xml:space="preserve"> в Министерство на земеделието само от 0,0038 % от ангажираните в сектор „</w:t>
      </w:r>
      <w:r w:rsidR="004B54CD" w:rsidRPr="00F00D6B">
        <w:rPr>
          <w:rFonts w:ascii="Verdana" w:hAnsi="Verdana"/>
          <w:sz w:val="20"/>
          <w:szCs w:val="20"/>
        </w:rPr>
        <w:t>Растениевъдство</w:t>
      </w:r>
      <w:r w:rsidRPr="00F00D6B">
        <w:rPr>
          <w:rFonts w:ascii="Verdana" w:hAnsi="Verdana"/>
          <w:sz w:val="20"/>
          <w:szCs w:val="20"/>
        </w:rPr>
        <w:t>“ в страната (</w:t>
      </w:r>
      <w:r w:rsidR="00232C9A" w:rsidRPr="00F00D6B">
        <w:rPr>
          <w:rFonts w:ascii="Verdana" w:hAnsi="Verdana"/>
          <w:sz w:val="20"/>
          <w:szCs w:val="20"/>
        </w:rPr>
        <w:t>Фиг. 7</w:t>
      </w:r>
      <w:r w:rsidRPr="00F00D6B">
        <w:rPr>
          <w:rFonts w:ascii="Verdana" w:hAnsi="Verdana"/>
          <w:sz w:val="20"/>
          <w:szCs w:val="20"/>
        </w:rPr>
        <w:t>).</w:t>
      </w:r>
    </w:p>
    <w:p w:rsidR="004B54CD" w:rsidRPr="00F00D6B" w:rsidRDefault="004B54CD" w:rsidP="004B54CD">
      <w:pPr>
        <w:spacing w:before="100" w:beforeAutospacing="1" w:after="120" w:line="360" w:lineRule="auto"/>
        <w:ind w:firstLine="142"/>
        <w:jc w:val="both"/>
        <w:rPr>
          <w:rFonts w:ascii="Verdana" w:hAnsi="Verdana"/>
          <w:sz w:val="20"/>
          <w:szCs w:val="20"/>
        </w:rPr>
      </w:pPr>
      <w:r w:rsidRPr="00F00D6B">
        <w:rPr>
          <w:noProof/>
          <w:lang w:val="en-US"/>
        </w:rPr>
        <w:drawing>
          <wp:inline distT="0" distB="0" distL="0" distR="0" wp14:anchorId="256FBED9" wp14:editId="4AF95DED">
            <wp:extent cx="5257800" cy="2646045"/>
            <wp:effectExtent l="0" t="0" r="0" b="19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B54CD" w:rsidRPr="00F00D6B" w:rsidRDefault="005041DE" w:rsidP="004B54CD">
      <w:pPr>
        <w:spacing w:after="240" w:line="360" w:lineRule="auto"/>
        <w:contextualSpacing/>
        <w:jc w:val="both"/>
        <w:rPr>
          <w:rFonts w:ascii="Verdana" w:hAnsi="Verdana"/>
          <w:i/>
          <w:sz w:val="16"/>
          <w:szCs w:val="16"/>
        </w:rPr>
      </w:pPr>
      <w:r w:rsidRPr="00F00D6B">
        <w:rPr>
          <w:rFonts w:ascii="Verdana" w:hAnsi="Verdana"/>
          <w:i/>
          <w:sz w:val="16"/>
          <w:szCs w:val="16"/>
        </w:rPr>
        <w:t>Фиг. 7</w:t>
      </w:r>
      <w:r w:rsidR="004B54CD" w:rsidRPr="00F00D6B">
        <w:rPr>
          <w:rFonts w:ascii="Verdana" w:hAnsi="Verdana"/>
          <w:sz w:val="20"/>
          <w:szCs w:val="20"/>
        </w:rPr>
        <w:t xml:space="preserve"> </w:t>
      </w:r>
      <w:r w:rsidR="004B54CD" w:rsidRPr="00F00D6B">
        <w:rPr>
          <w:rFonts w:ascii="Verdana" w:hAnsi="Verdana"/>
          <w:i/>
          <w:sz w:val="16"/>
          <w:szCs w:val="16"/>
        </w:rPr>
        <w:t>Брой регистрирани земеделски стопани, спрямо броя на публично обявените членове на КС</w:t>
      </w:r>
    </w:p>
    <w:p w:rsidR="004B54CD" w:rsidRPr="00F00D6B" w:rsidRDefault="004B54CD" w:rsidP="004B54CD">
      <w:pPr>
        <w:spacing w:after="0" w:line="360" w:lineRule="auto"/>
        <w:contextualSpacing/>
        <w:rPr>
          <w:rFonts w:ascii="Verdana" w:hAnsi="Verdana"/>
          <w:i/>
          <w:sz w:val="16"/>
          <w:szCs w:val="16"/>
        </w:rPr>
      </w:pPr>
      <w:r w:rsidRPr="00F00D6B">
        <w:rPr>
          <w:rFonts w:ascii="Verdana" w:hAnsi="Verdana"/>
          <w:i/>
          <w:sz w:val="16"/>
          <w:szCs w:val="16"/>
        </w:rPr>
        <w:t>Източник: Министерство на земеделието</w:t>
      </w:r>
    </w:p>
    <w:p w:rsidR="00AB1926" w:rsidRPr="00F00D6B" w:rsidRDefault="00AB1926" w:rsidP="00735B85">
      <w:pPr>
        <w:spacing w:before="100" w:beforeAutospacing="1" w:after="120" w:line="360" w:lineRule="auto"/>
        <w:ind w:firstLine="708"/>
        <w:jc w:val="both"/>
        <w:rPr>
          <w:rFonts w:ascii="Verdana" w:eastAsia="Calibri" w:hAnsi="Verdana" w:cs="Times New Roman"/>
          <w:sz w:val="20"/>
          <w:szCs w:val="20"/>
        </w:rPr>
      </w:pPr>
      <w:r w:rsidRPr="00F00D6B">
        <w:rPr>
          <w:rFonts w:ascii="Verdana" w:hAnsi="Verdana"/>
          <w:sz w:val="20"/>
          <w:szCs w:val="20"/>
        </w:rPr>
        <w:t>98 % от участващите в КС към</w:t>
      </w:r>
      <w:r w:rsidRPr="00F00D6B">
        <w:rPr>
          <w:rFonts w:ascii="Verdana" w:eastAsia="Calibri" w:hAnsi="Verdana" w:cs="Times New Roman"/>
          <w:sz w:val="20"/>
          <w:szCs w:val="20"/>
        </w:rPr>
        <w:t xml:space="preserve"> министъра на земеделието, определени със заповед на министъра членове</w:t>
      </w:r>
      <w:r w:rsidR="00E43AEA" w:rsidRPr="00F00D6B">
        <w:rPr>
          <w:rFonts w:ascii="Verdana" w:eastAsia="Calibri" w:hAnsi="Verdana" w:cs="Times New Roman"/>
          <w:sz w:val="20"/>
          <w:szCs w:val="20"/>
        </w:rPr>
        <w:t>,</w:t>
      </w:r>
      <w:r w:rsidRPr="00F00D6B">
        <w:rPr>
          <w:rFonts w:ascii="Verdana" w:eastAsia="Calibri" w:hAnsi="Verdana" w:cs="Times New Roman"/>
          <w:sz w:val="20"/>
          <w:szCs w:val="20"/>
        </w:rPr>
        <w:t xml:space="preserve"> са представители освен на други браншове в растениевъдството и на браншове – овощарство, зеленчукопроизводство, маслодайна роза, картофопроизводство, черупкови, тютюн, преработка и консервиране на плодове и зеленчуци, ягодоплодни</w:t>
      </w:r>
      <w:r w:rsidR="00E43AEA" w:rsidRPr="00F00D6B">
        <w:rPr>
          <w:rFonts w:ascii="Verdana" w:eastAsia="Calibri" w:hAnsi="Verdana" w:cs="Times New Roman"/>
          <w:sz w:val="20"/>
          <w:szCs w:val="20"/>
        </w:rPr>
        <w:t>,</w:t>
      </w:r>
      <w:r w:rsidRPr="00F00D6B">
        <w:rPr>
          <w:rFonts w:ascii="Verdana" w:eastAsia="Calibri" w:hAnsi="Verdana" w:cs="Times New Roman"/>
          <w:sz w:val="20"/>
          <w:szCs w:val="20"/>
        </w:rPr>
        <w:t xml:space="preserve">  гъбопроизводство.</w:t>
      </w:r>
    </w:p>
    <w:p w:rsidR="00AB1926" w:rsidRPr="00F00D6B" w:rsidRDefault="00AB1926" w:rsidP="00735B85">
      <w:pPr>
        <w:spacing w:before="100" w:beforeAutospacing="1" w:after="120" w:line="360" w:lineRule="auto"/>
        <w:ind w:firstLine="708"/>
        <w:jc w:val="both"/>
        <w:rPr>
          <w:rFonts w:ascii="Verdana" w:eastAsia="Calibri" w:hAnsi="Verdana" w:cs="Times New Roman"/>
          <w:sz w:val="20"/>
          <w:szCs w:val="20"/>
        </w:rPr>
      </w:pPr>
      <w:r w:rsidRPr="00F00D6B">
        <w:rPr>
          <w:rFonts w:ascii="Verdana" w:hAnsi="Verdana"/>
          <w:sz w:val="20"/>
          <w:szCs w:val="20"/>
        </w:rPr>
        <w:t>Включените представители в КС към</w:t>
      </w:r>
      <w:r w:rsidRPr="00F00D6B">
        <w:rPr>
          <w:rFonts w:ascii="Verdana" w:eastAsia="Calibri" w:hAnsi="Verdana" w:cs="Times New Roman"/>
          <w:sz w:val="20"/>
          <w:szCs w:val="20"/>
        </w:rPr>
        <w:t xml:space="preserve"> министъра на земеделието от </w:t>
      </w:r>
      <w:r w:rsidRPr="00F00D6B">
        <w:rPr>
          <w:rFonts w:ascii="Verdana" w:hAnsi="Verdana"/>
          <w:sz w:val="20"/>
          <w:szCs w:val="20"/>
        </w:rPr>
        <w:t xml:space="preserve">браншове </w:t>
      </w:r>
      <w:r w:rsidRPr="00F00D6B">
        <w:rPr>
          <w:rFonts w:ascii="Verdana" w:eastAsia="Calibri" w:hAnsi="Verdana" w:cs="Times New Roman"/>
          <w:sz w:val="20"/>
          <w:szCs w:val="20"/>
        </w:rPr>
        <w:t>– овощарство, зеленчукопроизводство, картофопроизводство, черупкови, преработка и консервиране на плодове и зеленчуци, ягодоплодни,  гъбопроизводство и представители на други браншове</w:t>
      </w:r>
      <w:r w:rsidRPr="00F00D6B">
        <w:rPr>
          <w:rFonts w:ascii="Verdana" w:hAnsi="Verdana"/>
          <w:sz w:val="20"/>
          <w:szCs w:val="20"/>
        </w:rPr>
        <w:t xml:space="preserve"> по години представляват около 55 % от всички регистрирани земеделски производители в сектор „Растениевъдство“ </w:t>
      </w:r>
      <w:r w:rsidRPr="00F00D6B">
        <w:rPr>
          <w:rFonts w:ascii="Verdana" w:eastAsia="Calibri" w:hAnsi="Verdana" w:cs="Times New Roman"/>
          <w:sz w:val="20"/>
          <w:szCs w:val="20"/>
        </w:rPr>
        <w:t xml:space="preserve">(фиг. </w:t>
      </w:r>
      <w:r w:rsidR="00232C9A" w:rsidRPr="00F00D6B">
        <w:rPr>
          <w:rFonts w:ascii="Verdana" w:eastAsia="Calibri" w:hAnsi="Verdana" w:cs="Times New Roman"/>
          <w:sz w:val="20"/>
          <w:szCs w:val="20"/>
        </w:rPr>
        <w:t>8</w:t>
      </w:r>
      <w:r w:rsidRPr="00F00D6B">
        <w:rPr>
          <w:rFonts w:ascii="Verdana" w:eastAsia="Calibri" w:hAnsi="Verdana" w:cs="Times New Roman"/>
          <w:sz w:val="20"/>
          <w:szCs w:val="20"/>
        </w:rPr>
        <w:t>)</w:t>
      </w:r>
      <w:r w:rsidR="00232C9A" w:rsidRPr="00F00D6B">
        <w:rPr>
          <w:rFonts w:ascii="Verdana" w:eastAsia="Calibri" w:hAnsi="Verdana" w:cs="Times New Roman"/>
          <w:sz w:val="20"/>
          <w:szCs w:val="20"/>
        </w:rPr>
        <w:t>.</w:t>
      </w:r>
      <w:r w:rsidRPr="00F00D6B">
        <w:rPr>
          <w:rFonts w:ascii="Verdana" w:eastAsia="Calibri" w:hAnsi="Verdana" w:cs="Times New Roman"/>
          <w:sz w:val="20"/>
          <w:szCs w:val="20"/>
        </w:rPr>
        <w:t xml:space="preserve"> </w:t>
      </w:r>
    </w:p>
    <w:p w:rsidR="004B54CD" w:rsidRPr="00F00D6B" w:rsidRDefault="004B54CD" w:rsidP="004B54CD">
      <w:pPr>
        <w:spacing w:before="100" w:beforeAutospacing="1" w:after="120" w:line="360" w:lineRule="auto"/>
        <w:jc w:val="both"/>
        <w:rPr>
          <w:rFonts w:ascii="Verdana" w:eastAsia="Calibri" w:hAnsi="Verdana" w:cs="Times New Roman"/>
          <w:sz w:val="20"/>
          <w:szCs w:val="20"/>
        </w:rPr>
      </w:pPr>
      <w:r w:rsidRPr="00F00D6B">
        <w:rPr>
          <w:noProof/>
          <w:lang w:val="en-US"/>
        </w:rPr>
        <w:lastRenderedPageBreak/>
        <w:drawing>
          <wp:inline distT="0" distB="0" distL="0" distR="0" wp14:anchorId="367FE14B" wp14:editId="1A8D91A3">
            <wp:extent cx="6073254" cy="2101755"/>
            <wp:effectExtent l="0" t="0" r="3810" b="133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B54CD" w:rsidRPr="00F00D6B" w:rsidRDefault="004F3850" w:rsidP="004B54CD">
      <w:pPr>
        <w:spacing w:after="0" w:line="360" w:lineRule="auto"/>
        <w:ind w:left="142"/>
        <w:contextualSpacing/>
        <w:jc w:val="both"/>
        <w:rPr>
          <w:rFonts w:ascii="Verdana" w:hAnsi="Verdana"/>
          <w:i/>
          <w:sz w:val="16"/>
          <w:szCs w:val="16"/>
        </w:rPr>
      </w:pPr>
      <w:r w:rsidRPr="00F00D6B">
        <w:rPr>
          <w:rFonts w:ascii="Verdana" w:hAnsi="Verdana"/>
          <w:i/>
          <w:sz w:val="16"/>
          <w:szCs w:val="16"/>
        </w:rPr>
        <w:t xml:space="preserve">Фиг. 8 </w:t>
      </w:r>
      <w:r w:rsidR="004B54CD" w:rsidRPr="00F00D6B">
        <w:t xml:space="preserve"> </w:t>
      </w:r>
      <w:r w:rsidR="004B54CD" w:rsidRPr="00F00D6B">
        <w:rPr>
          <w:rFonts w:ascii="Verdana" w:hAnsi="Verdana"/>
          <w:i/>
          <w:sz w:val="16"/>
          <w:szCs w:val="16"/>
        </w:rPr>
        <w:t>Регистрирани земеделски стопани в секторите представляващи бранш –„Растениевъдство“</w:t>
      </w:r>
    </w:p>
    <w:p w:rsidR="004B54CD" w:rsidRPr="00F00D6B" w:rsidRDefault="004B54CD" w:rsidP="004B54CD">
      <w:pPr>
        <w:spacing w:after="0" w:line="360" w:lineRule="auto"/>
        <w:ind w:left="-567" w:firstLine="709"/>
        <w:contextualSpacing/>
        <w:rPr>
          <w:rFonts w:ascii="Verdana" w:hAnsi="Verdana"/>
          <w:i/>
          <w:sz w:val="16"/>
          <w:szCs w:val="16"/>
        </w:rPr>
      </w:pPr>
      <w:r w:rsidRPr="00F00D6B">
        <w:rPr>
          <w:rFonts w:ascii="Verdana" w:hAnsi="Verdana"/>
          <w:i/>
          <w:sz w:val="16"/>
          <w:szCs w:val="16"/>
        </w:rPr>
        <w:t>Източник: Министерство на земеделието</w:t>
      </w:r>
    </w:p>
    <w:p w:rsidR="00AB1926" w:rsidRPr="00F00D6B" w:rsidRDefault="00AB1926" w:rsidP="00735B85">
      <w:pPr>
        <w:spacing w:before="100" w:beforeAutospacing="1" w:after="120"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 xml:space="preserve">Данните показват, че посоката за определяне на членове в КС по представляващи конкретен бранш е правилна, но липсва информация тези членове, </w:t>
      </w:r>
      <w:r w:rsidR="00E43AEA" w:rsidRPr="00F00D6B">
        <w:rPr>
          <w:rFonts w:ascii="Verdana" w:eastAsia="Calibri" w:hAnsi="Verdana" w:cs="Times New Roman"/>
          <w:sz w:val="20"/>
          <w:szCs w:val="20"/>
        </w:rPr>
        <w:t>кого</w:t>
      </w:r>
      <w:r w:rsidRPr="00F00D6B">
        <w:rPr>
          <w:rFonts w:ascii="Verdana" w:eastAsia="Calibri" w:hAnsi="Verdana" w:cs="Times New Roman"/>
          <w:sz w:val="20"/>
          <w:szCs w:val="20"/>
        </w:rPr>
        <w:t xml:space="preserve"> точно представляват, от кой район, от коя област. Липсва публична информация относно </w:t>
      </w:r>
      <w:r w:rsidR="00232C9A" w:rsidRPr="00F00D6B">
        <w:rPr>
          <w:rFonts w:ascii="Verdana" w:eastAsia="Calibri" w:hAnsi="Verdana" w:cs="Times New Roman"/>
          <w:sz w:val="20"/>
          <w:szCs w:val="20"/>
        </w:rPr>
        <w:t xml:space="preserve">това </w:t>
      </w:r>
      <w:r w:rsidRPr="00F00D6B">
        <w:rPr>
          <w:rFonts w:ascii="Verdana" w:eastAsia="Calibri" w:hAnsi="Verdana" w:cs="Times New Roman"/>
          <w:sz w:val="20"/>
          <w:szCs w:val="20"/>
        </w:rPr>
        <w:t>какви цели са си поставили, каква е визията им за развитие, какви са проблемите и какви са предложенията им за възможни решения, които биха искали да поставят пред институциите.</w:t>
      </w:r>
    </w:p>
    <w:p w:rsidR="00AB1926" w:rsidRPr="00F00D6B" w:rsidRDefault="00AB1926" w:rsidP="00735B85">
      <w:pPr>
        <w:spacing w:before="100" w:beforeAutospacing="1" w:after="120"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Схематично е представен броя</w:t>
      </w:r>
      <w:r w:rsidR="00E43AEA" w:rsidRPr="00F00D6B">
        <w:rPr>
          <w:rFonts w:ascii="Verdana" w:eastAsia="Calibri" w:hAnsi="Verdana" w:cs="Times New Roman"/>
          <w:sz w:val="20"/>
          <w:szCs w:val="20"/>
        </w:rPr>
        <w:t>т</w:t>
      </w:r>
      <w:r w:rsidRPr="00F00D6B">
        <w:rPr>
          <w:rFonts w:ascii="Verdana" w:eastAsia="Calibri" w:hAnsi="Verdana" w:cs="Times New Roman"/>
          <w:sz w:val="20"/>
          <w:szCs w:val="20"/>
        </w:rPr>
        <w:t xml:space="preserve"> на регистрираните земеделски стопани в различните браншове от сектор „Растениевъдство“ </w:t>
      </w:r>
      <w:r w:rsidR="00126106">
        <w:rPr>
          <w:rFonts w:ascii="Verdana" w:eastAsia="Calibri" w:hAnsi="Verdana" w:cs="Times New Roman"/>
          <w:sz w:val="20"/>
          <w:szCs w:val="20"/>
        </w:rPr>
        <w:t>–</w:t>
      </w:r>
      <w:r w:rsidR="004E1DEB" w:rsidRPr="00F00D6B">
        <w:rPr>
          <w:rFonts w:ascii="Verdana" w:eastAsia="Calibri" w:hAnsi="Verdana" w:cs="Times New Roman"/>
          <w:sz w:val="20"/>
          <w:szCs w:val="20"/>
        </w:rPr>
        <w:t xml:space="preserve"> фиг. 10</w:t>
      </w:r>
      <w:r w:rsidRPr="00F00D6B">
        <w:rPr>
          <w:rFonts w:ascii="Verdana" w:eastAsia="Calibri" w:hAnsi="Verdana" w:cs="Times New Roman"/>
          <w:sz w:val="20"/>
          <w:szCs w:val="20"/>
        </w:rPr>
        <w:t xml:space="preserve"> </w:t>
      </w:r>
      <w:r w:rsidR="00126106">
        <w:rPr>
          <w:rFonts w:ascii="Verdana" w:eastAsia="Calibri" w:hAnsi="Verdana" w:cs="Times New Roman"/>
          <w:sz w:val="20"/>
          <w:szCs w:val="20"/>
        </w:rPr>
        <w:t>–</w:t>
      </w:r>
      <w:r w:rsidR="008609E8" w:rsidRPr="00F00D6B">
        <w:rPr>
          <w:rFonts w:ascii="Verdana" w:eastAsia="Calibri" w:hAnsi="Verdana" w:cs="Times New Roman"/>
          <w:sz w:val="20"/>
          <w:szCs w:val="20"/>
        </w:rPr>
        <w:t xml:space="preserve"> </w:t>
      </w:r>
      <w:r w:rsidR="004E1DEB" w:rsidRPr="00F00D6B">
        <w:rPr>
          <w:rFonts w:ascii="Verdana" w:eastAsia="Calibri" w:hAnsi="Verdana" w:cs="Times New Roman"/>
          <w:sz w:val="20"/>
          <w:szCs w:val="20"/>
        </w:rPr>
        <w:t>14</w:t>
      </w:r>
      <w:r w:rsidR="008609E8" w:rsidRPr="00F00D6B">
        <w:rPr>
          <w:rFonts w:ascii="Verdana" w:hAnsi="Verdana"/>
          <w:sz w:val="20"/>
          <w:szCs w:val="20"/>
        </w:rPr>
        <w:t xml:space="preserve"> от </w:t>
      </w:r>
      <w:r w:rsidR="008609E8" w:rsidRPr="00F00D6B">
        <w:rPr>
          <w:rFonts w:ascii="Verdana" w:hAnsi="Verdana"/>
          <w:bCs/>
          <w:iCs/>
          <w:sz w:val="20"/>
          <w:szCs w:val="20"/>
        </w:rPr>
        <w:t>Приложение 2</w:t>
      </w:r>
      <w:r w:rsidR="008609E8" w:rsidRPr="00F00D6B">
        <w:rPr>
          <w:rFonts w:ascii="Verdana" w:hAnsi="Verdana"/>
          <w:sz w:val="20"/>
          <w:szCs w:val="20"/>
        </w:rPr>
        <w:t xml:space="preserve"> към настоящия Доклад</w:t>
      </w:r>
      <w:r w:rsidR="004E1DEB" w:rsidRPr="00F00D6B">
        <w:rPr>
          <w:rFonts w:ascii="Verdana" w:eastAsia="Calibri" w:hAnsi="Verdana" w:cs="Times New Roman"/>
          <w:sz w:val="20"/>
          <w:szCs w:val="20"/>
        </w:rPr>
        <w:t xml:space="preserve"> </w:t>
      </w:r>
      <w:r w:rsidRPr="00F00D6B">
        <w:rPr>
          <w:rFonts w:ascii="Verdana" w:eastAsia="Calibri" w:hAnsi="Verdana" w:cs="Times New Roman"/>
          <w:sz w:val="20"/>
          <w:szCs w:val="20"/>
        </w:rPr>
        <w:t>за първата и последната години от изследвания период.</w:t>
      </w:r>
      <w:r w:rsidR="006A049E" w:rsidRPr="00F00D6B">
        <w:rPr>
          <w:rFonts w:ascii="Verdana" w:eastAsia="Calibri" w:hAnsi="Verdana" w:cs="Times New Roman"/>
          <w:sz w:val="20"/>
          <w:szCs w:val="20"/>
        </w:rPr>
        <w:t xml:space="preserve"> </w:t>
      </w:r>
      <w:r w:rsidRPr="00F00D6B">
        <w:rPr>
          <w:rFonts w:ascii="Verdana" w:eastAsia="Calibri" w:hAnsi="Verdana" w:cs="Times New Roman"/>
          <w:sz w:val="20"/>
          <w:szCs w:val="20"/>
        </w:rPr>
        <w:t xml:space="preserve">Видно от </w:t>
      </w:r>
      <w:r w:rsidR="004E1DEB" w:rsidRPr="00F00D6B">
        <w:rPr>
          <w:rFonts w:ascii="Verdana" w:eastAsia="Calibri" w:hAnsi="Verdana" w:cs="Times New Roman"/>
          <w:sz w:val="20"/>
          <w:szCs w:val="20"/>
        </w:rPr>
        <w:t xml:space="preserve">данните </w:t>
      </w:r>
      <w:r w:rsidR="00126106">
        <w:rPr>
          <w:rFonts w:ascii="Verdana" w:eastAsia="Calibri" w:hAnsi="Verdana" w:cs="Times New Roman"/>
          <w:sz w:val="20"/>
          <w:szCs w:val="20"/>
        </w:rPr>
        <w:t>–</w:t>
      </w:r>
      <w:r w:rsidR="00FA6AE1" w:rsidRPr="00F00D6B">
        <w:rPr>
          <w:rFonts w:ascii="Verdana" w:eastAsia="Calibri" w:hAnsi="Verdana" w:cs="Times New Roman"/>
          <w:sz w:val="20"/>
          <w:szCs w:val="20"/>
        </w:rPr>
        <w:t xml:space="preserve"> </w:t>
      </w:r>
      <w:r w:rsidR="004E1DEB" w:rsidRPr="00F00D6B">
        <w:rPr>
          <w:rFonts w:ascii="Verdana" w:eastAsia="Calibri" w:hAnsi="Verdana" w:cs="Times New Roman"/>
          <w:sz w:val="20"/>
          <w:szCs w:val="20"/>
        </w:rPr>
        <w:t>фиг. 15</w:t>
      </w:r>
      <w:r w:rsidR="00FA6AE1" w:rsidRPr="00F00D6B">
        <w:rPr>
          <w:rFonts w:ascii="Verdana" w:eastAsia="Calibri" w:hAnsi="Verdana" w:cs="Times New Roman"/>
          <w:sz w:val="20"/>
          <w:szCs w:val="20"/>
        </w:rPr>
        <w:t xml:space="preserve"> </w:t>
      </w:r>
      <w:r w:rsidR="00126106">
        <w:rPr>
          <w:rFonts w:ascii="Verdana" w:eastAsia="Calibri" w:hAnsi="Verdana" w:cs="Times New Roman"/>
          <w:sz w:val="20"/>
          <w:szCs w:val="20"/>
        </w:rPr>
        <w:t>–</w:t>
      </w:r>
      <w:r w:rsidR="00FA6AE1" w:rsidRPr="00F00D6B">
        <w:rPr>
          <w:rFonts w:ascii="Verdana" w:eastAsia="Calibri" w:hAnsi="Verdana" w:cs="Times New Roman"/>
          <w:sz w:val="20"/>
          <w:szCs w:val="20"/>
        </w:rPr>
        <w:t xml:space="preserve"> 16</w:t>
      </w:r>
      <w:r w:rsidR="004E1DEB" w:rsidRPr="00F00D6B">
        <w:rPr>
          <w:rFonts w:ascii="Verdana" w:hAnsi="Verdana"/>
          <w:sz w:val="20"/>
          <w:szCs w:val="20"/>
        </w:rPr>
        <w:t xml:space="preserve"> от </w:t>
      </w:r>
      <w:r w:rsidR="004E1DEB" w:rsidRPr="00F00D6B">
        <w:rPr>
          <w:rFonts w:ascii="Verdana" w:hAnsi="Verdana"/>
          <w:bCs/>
          <w:iCs/>
          <w:sz w:val="20"/>
          <w:szCs w:val="20"/>
        </w:rPr>
        <w:t>Приложение 2</w:t>
      </w:r>
      <w:r w:rsidR="004E1DEB" w:rsidRPr="00F00D6B">
        <w:rPr>
          <w:rFonts w:ascii="Verdana" w:hAnsi="Verdana"/>
          <w:sz w:val="20"/>
          <w:szCs w:val="20"/>
        </w:rPr>
        <w:t xml:space="preserve"> към настоящия Доклад</w:t>
      </w:r>
      <w:r w:rsidR="00FA6AE1" w:rsidRPr="00F00D6B">
        <w:rPr>
          <w:rFonts w:ascii="Verdana" w:hAnsi="Verdana"/>
          <w:sz w:val="20"/>
          <w:szCs w:val="20"/>
        </w:rPr>
        <w:t>,</w:t>
      </w:r>
      <w:r w:rsidRPr="00F00D6B">
        <w:rPr>
          <w:rFonts w:ascii="Verdana" w:eastAsia="Calibri" w:hAnsi="Verdana" w:cs="Times New Roman"/>
          <w:sz w:val="20"/>
          <w:szCs w:val="20"/>
        </w:rPr>
        <w:t xml:space="preserve"> </w:t>
      </w:r>
      <w:r w:rsidR="004E1DEB" w:rsidRPr="00F00D6B">
        <w:rPr>
          <w:rFonts w:ascii="Verdana" w:eastAsia="Calibri" w:hAnsi="Verdana" w:cs="Times New Roman"/>
          <w:sz w:val="20"/>
          <w:szCs w:val="20"/>
        </w:rPr>
        <w:t xml:space="preserve">и в сектор „Растениевъдство“ </w:t>
      </w:r>
      <w:r w:rsidRPr="00F00D6B">
        <w:rPr>
          <w:rFonts w:ascii="Verdana" w:eastAsia="Calibri" w:hAnsi="Verdana" w:cs="Times New Roman"/>
          <w:sz w:val="20"/>
          <w:szCs w:val="20"/>
        </w:rPr>
        <w:t xml:space="preserve">не съществува обстоятелство, което да възпрепятства създаването на обединения на регионално </w:t>
      </w:r>
      <w:r w:rsidR="00FA6AE1" w:rsidRPr="00F00D6B">
        <w:rPr>
          <w:rFonts w:ascii="Verdana" w:eastAsia="Calibri" w:hAnsi="Verdana" w:cs="Times New Roman"/>
          <w:sz w:val="20"/>
          <w:szCs w:val="20"/>
        </w:rPr>
        <w:t>и национално ниво.</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 xml:space="preserve">Необходимостта от нова правна рамка </w:t>
      </w:r>
      <w:r w:rsidRPr="00F00D6B">
        <w:rPr>
          <w:rFonts w:ascii="Verdana" w:eastAsia="Calibri" w:hAnsi="Verdana" w:cs="Times New Roman"/>
          <w:sz w:val="20"/>
          <w:szCs w:val="20"/>
        </w:rPr>
        <w:t>в сектор „Растениевъдство“</w:t>
      </w:r>
      <w:r w:rsidRPr="00F00D6B">
        <w:rPr>
          <w:rFonts w:ascii="Verdana" w:hAnsi="Verdana"/>
          <w:sz w:val="20"/>
          <w:szCs w:val="20"/>
        </w:rPr>
        <w:t>, уреждаща регистрирането на представителните браншови организации</w:t>
      </w:r>
      <w:r w:rsidR="00E43AEA" w:rsidRPr="00F00D6B">
        <w:rPr>
          <w:rFonts w:ascii="Verdana" w:hAnsi="Verdana"/>
          <w:sz w:val="20"/>
          <w:szCs w:val="20"/>
        </w:rPr>
        <w:t>,</w:t>
      </w:r>
      <w:r w:rsidRPr="00F00D6B">
        <w:rPr>
          <w:rFonts w:ascii="Verdana" w:hAnsi="Verdana"/>
          <w:sz w:val="20"/>
          <w:szCs w:val="20"/>
        </w:rPr>
        <w:t xml:space="preserve"> би насърчила обединенията, които представляват конкретен бранш</w:t>
      </w:r>
      <w:r w:rsidR="00E43AEA" w:rsidRPr="00F00D6B">
        <w:rPr>
          <w:rFonts w:ascii="Verdana" w:hAnsi="Verdana"/>
          <w:sz w:val="20"/>
          <w:szCs w:val="20"/>
        </w:rPr>
        <w:t>,</w:t>
      </w:r>
      <w:r w:rsidRPr="00F00D6B">
        <w:rPr>
          <w:rFonts w:ascii="Verdana" w:hAnsi="Verdana"/>
          <w:sz w:val="20"/>
          <w:szCs w:val="20"/>
        </w:rPr>
        <w:t xml:space="preserve"> да обявят публично членовете си, което би им придало представителност и авторитет в бранша</w:t>
      </w:r>
      <w:r w:rsidR="00E43AEA" w:rsidRPr="00F00D6B">
        <w:rPr>
          <w:rFonts w:ascii="Verdana" w:hAnsi="Verdana"/>
          <w:sz w:val="20"/>
          <w:szCs w:val="20"/>
        </w:rPr>
        <w:t>,</w:t>
      </w:r>
      <w:r w:rsidRPr="00F00D6B">
        <w:rPr>
          <w:rFonts w:ascii="Verdana" w:hAnsi="Verdana"/>
          <w:sz w:val="20"/>
          <w:szCs w:val="20"/>
        </w:rPr>
        <w:t xml:space="preserve"> в който функционират. Търсената яснота и прозрачно</w:t>
      </w:r>
      <w:r w:rsidR="00E43AEA" w:rsidRPr="00F00D6B">
        <w:rPr>
          <w:rFonts w:ascii="Verdana" w:hAnsi="Verdana"/>
          <w:sz w:val="20"/>
          <w:szCs w:val="20"/>
        </w:rPr>
        <w:t>с</w:t>
      </w:r>
      <w:r w:rsidRPr="00F00D6B">
        <w:rPr>
          <w:rFonts w:ascii="Verdana" w:hAnsi="Verdana"/>
          <w:sz w:val="20"/>
          <w:szCs w:val="20"/>
        </w:rPr>
        <w:t xml:space="preserve">т значително би помогнала за регулиране на обществените отношения, свързани с обединяване и респективно защита на интересите на браншовете на национално, регионално и областно ниво. Целта е чрез нова правна рамка да се определи представителността на всяка браншова организация, на база няколко постижими критерии, което категорично би спомогнало и за адекватно прилагане на политиките, отнасящи се към функционирането даден бранш в съответния сектор. </w:t>
      </w:r>
    </w:p>
    <w:p w:rsidR="00FA6AE1" w:rsidRPr="00F00D6B" w:rsidRDefault="00AB1926" w:rsidP="009C1CAE">
      <w:pPr>
        <w:spacing w:before="100" w:beforeAutospacing="1" w:after="120"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Съгласно Правилата и новата законодателна ра</w:t>
      </w:r>
      <w:r w:rsidR="008609E8" w:rsidRPr="00F00D6B">
        <w:rPr>
          <w:rFonts w:ascii="Verdana" w:eastAsia="Calibri" w:hAnsi="Verdana" w:cs="Times New Roman"/>
          <w:sz w:val="20"/>
          <w:szCs w:val="20"/>
        </w:rPr>
        <w:t>м</w:t>
      </w:r>
      <w:r w:rsidRPr="00F00D6B">
        <w:rPr>
          <w:rFonts w:ascii="Verdana" w:eastAsia="Calibri" w:hAnsi="Verdana" w:cs="Times New Roman"/>
          <w:sz w:val="20"/>
          <w:szCs w:val="20"/>
        </w:rPr>
        <w:t xml:space="preserve">ка за определяне на национално, регионално и областно представителни браншови организации в сектор „Растениевъдтво“, </w:t>
      </w:r>
      <w:r w:rsidRPr="00F00D6B">
        <w:rPr>
          <w:rFonts w:ascii="Verdana" w:eastAsia="Calibri" w:hAnsi="Verdana" w:cs="Times New Roman"/>
          <w:sz w:val="20"/>
          <w:szCs w:val="20"/>
        </w:rPr>
        <w:lastRenderedPageBreak/>
        <w:t xml:space="preserve">7 земеделски стопани трябва да се обединят, за може да бъде регистрирана областно представителна браншова организация и 7 областно представителни браншови организации трябва да се обедният за може да бъде регистрирана </w:t>
      </w:r>
      <w:r w:rsidR="00E43AEA" w:rsidRPr="00F00D6B">
        <w:rPr>
          <w:rFonts w:ascii="Verdana" w:eastAsia="Calibri" w:hAnsi="Verdana" w:cs="Times New Roman"/>
          <w:sz w:val="20"/>
          <w:szCs w:val="20"/>
        </w:rPr>
        <w:t>н</w:t>
      </w:r>
      <w:r w:rsidRPr="00F00D6B">
        <w:rPr>
          <w:rFonts w:ascii="Verdana" w:eastAsia="Calibri" w:hAnsi="Verdana" w:cs="Times New Roman"/>
          <w:sz w:val="20"/>
          <w:szCs w:val="20"/>
        </w:rPr>
        <w:t xml:space="preserve">ационално представителна браншова организация. При желание от страна на различните браншове не съществува пречка, представителността им да бъде обособена на регионално и областно ниво и формирана на национално. </w:t>
      </w:r>
    </w:p>
    <w:p w:rsidR="007028E4" w:rsidRPr="00F00D6B" w:rsidRDefault="007028E4" w:rsidP="00735B85">
      <w:pPr>
        <w:pStyle w:val="ListParagraph"/>
        <w:spacing w:before="100" w:beforeAutospacing="1" w:after="120" w:line="360" w:lineRule="auto"/>
        <w:ind w:left="0"/>
        <w:jc w:val="both"/>
        <w:rPr>
          <w:rFonts w:ascii="Verdana" w:eastAsia="Calibri" w:hAnsi="Verdana" w:cs="Times New Roman"/>
          <w:b/>
          <w:i/>
          <w:sz w:val="20"/>
          <w:szCs w:val="20"/>
        </w:rPr>
      </w:pPr>
    </w:p>
    <w:p w:rsidR="00AB1926" w:rsidRPr="00F00D6B" w:rsidRDefault="00AB1926" w:rsidP="00735B85">
      <w:pPr>
        <w:pStyle w:val="ListParagraph"/>
        <w:spacing w:before="100" w:beforeAutospacing="1" w:after="120" w:line="360" w:lineRule="auto"/>
        <w:ind w:left="0"/>
        <w:jc w:val="both"/>
        <w:rPr>
          <w:rFonts w:ascii="Verdana" w:eastAsia="Calibri" w:hAnsi="Verdana" w:cs="Times New Roman"/>
          <w:b/>
          <w:i/>
          <w:sz w:val="20"/>
          <w:szCs w:val="20"/>
        </w:rPr>
      </w:pPr>
      <w:r w:rsidRPr="00F00D6B">
        <w:rPr>
          <w:rFonts w:ascii="Verdana" w:eastAsia="Calibri" w:hAnsi="Verdana" w:cs="Times New Roman"/>
          <w:b/>
          <w:i/>
          <w:sz w:val="20"/>
          <w:szCs w:val="20"/>
        </w:rPr>
        <w:t>Представителност в сектор „Растениевъдство“ – бранш „Тютюн и тютюневи изделия“</w:t>
      </w:r>
    </w:p>
    <w:p w:rsidR="00AB1926" w:rsidRPr="00F00D6B" w:rsidRDefault="00AB1926" w:rsidP="00735B85">
      <w:pPr>
        <w:pStyle w:val="ListParagraph"/>
        <w:spacing w:before="100" w:beforeAutospacing="1" w:after="120" w:line="360" w:lineRule="auto"/>
        <w:ind w:left="0" w:firstLine="709"/>
        <w:jc w:val="both"/>
        <w:rPr>
          <w:rFonts w:ascii="Verdana" w:eastAsia="Calibri" w:hAnsi="Verdana" w:cs="Times New Roman"/>
          <w:b/>
          <w:sz w:val="20"/>
          <w:szCs w:val="20"/>
        </w:rPr>
      </w:pPr>
    </w:p>
    <w:p w:rsidR="00F95FA2" w:rsidRPr="00F00D6B" w:rsidRDefault="00F95FA2" w:rsidP="00F95FA2">
      <w:pPr>
        <w:pStyle w:val="ListParagraph"/>
        <w:spacing w:line="360" w:lineRule="auto"/>
        <w:ind w:left="0" w:firstLine="709"/>
        <w:jc w:val="both"/>
        <w:rPr>
          <w:rFonts w:ascii="Verdana" w:eastAsia="Calibri" w:hAnsi="Verdana" w:cs="Times New Roman"/>
          <w:sz w:val="20"/>
          <w:szCs w:val="20"/>
        </w:rPr>
      </w:pPr>
      <w:r w:rsidRPr="00F00D6B">
        <w:rPr>
          <w:rFonts w:ascii="Verdana" w:eastAsia="Calibri" w:hAnsi="Verdana" w:cs="Times New Roman"/>
          <w:sz w:val="20"/>
          <w:szCs w:val="20"/>
        </w:rPr>
        <w:t>Друг официално представен в Министерство</w:t>
      </w:r>
      <w:r w:rsidR="00FE653D">
        <w:rPr>
          <w:rFonts w:ascii="Verdana" w:eastAsia="Calibri" w:hAnsi="Verdana" w:cs="Times New Roman"/>
          <w:sz w:val="20"/>
          <w:szCs w:val="20"/>
        </w:rPr>
        <w:t>то</w:t>
      </w:r>
      <w:r w:rsidRPr="00F00D6B">
        <w:rPr>
          <w:rFonts w:ascii="Verdana" w:eastAsia="Calibri" w:hAnsi="Verdana" w:cs="Times New Roman"/>
          <w:sz w:val="20"/>
          <w:szCs w:val="20"/>
        </w:rPr>
        <w:t xml:space="preserve"> на земеделието бранш е този на производителите на „Тютюн и тютюневи изделия“. Той се представлява чрез постоянен </w:t>
      </w:r>
      <w:r w:rsidR="00FA6AE1" w:rsidRPr="00F00D6B">
        <w:rPr>
          <w:rFonts w:ascii="Verdana" w:eastAsia="Calibri" w:hAnsi="Verdana" w:cs="Times New Roman"/>
          <w:sz w:val="20"/>
          <w:szCs w:val="20"/>
        </w:rPr>
        <w:t>КС</w:t>
      </w:r>
      <w:r w:rsidRPr="00F00D6B">
        <w:rPr>
          <w:rFonts w:ascii="Verdana" w:eastAsia="Calibri" w:hAnsi="Verdana" w:cs="Times New Roman"/>
          <w:sz w:val="20"/>
          <w:szCs w:val="20"/>
        </w:rPr>
        <w:t xml:space="preserve"> по тютюна към министъра на земеделието, като членовете му имат равни права при изготвянето на становища, предложения по проекти на закони и подзаконови актове, както и подготовка на проекти за решения</w:t>
      </w:r>
      <w:r w:rsidR="00E43AEA" w:rsidRPr="00F00D6B">
        <w:rPr>
          <w:rFonts w:ascii="Verdana" w:eastAsia="Calibri" w:hAnsi="Verdana" w:cs="Times New Roman"/>
          <w:sz w:val="20"/>
          <w:szCs w:val="20"/>
        </w:rPr>
        <w:t>,</w:t>
      </w:r>
      <w:r w:rsidRPr="00F00D6B">
        <w:rPr>
          <w:rFonts w:ascii="Verdana" w:eastAsia="Calibri" w:hAnsi="Verdana" w:cs="Times New Roman"/>
          <w:sz w:val="20"/>
          <w:szCs w:val="20"/>
        </w:rPr>
        <w:t xml:space="preserve"> отнасящи се до тютюна. Съвет</w:t>
      </w:r>
      <w:r w:rsidR="00E43AEA" w:rsidRPr="00F00D6B">
        <w:rPr>
          <w:rFonts w:ascii="Verdana" w:eastAsia="Calibri" w:hAnsi="Verdana" w:cs="Times New Roman"/>
          <w:sz w:val="20"/>
          <w:szCs w:val="20"/>
        </w:rPr>
        <w:t>ът</w:t>
      </w:r>
      <w:r w:rsidRPr="00F00D6B">
        <w:rPr>
          <w:rFonts w:ascii="Verdana" w:eastAsia="Calibri" w:hAnsi="Verdana" w:cs="Times New Roman"/>
          <w:sz w:val="20"/>
          <w:szCs w:val="20"/>
        </w:rPr>
        <w:t xml:space="preserve"> подпомага министъра при провеждане на държавната политика, определяне на актуални стратегически направления, обсъждане и прилагане на стратегии и оперативни действия на Министерството в съответствие с европейската нормативна уредба, обсъждане на въпроси, касаещи производството, качеството, преработката и изкупуването на тютюна, вземане на дългосрочни решения относно държавната политика и не на последно място</w:t>
      </w:r>
      <w:r w:rsidR="00E43AEA" w:rsidRPr="00F00D6B">
        <w:rPr>
          <w:rFonts w:ascii="Verdana" w:eastAsia="Calibri" w:hAnsi="Verdana" w:cs="Times New Roman"/>
          <w:sz w:val="20"/>
          <w:szCs w:val="20"/>
        </w:rPr>
        <w:t>,</w:t>
      </w:r>
      <w:r w:rsidRPr="00F00D6B">
        <w:rPr>
          <w:rFonts w:ascii="Verdana" w:eastAsia="Calibri" w:hAnsi="Verdana" w:cs="Times New Roman"/>
          <w:sz w:val="20"/>
          <w:szCs w:val="20"/>
        </w:rPr>
        <w:t xml:space="preserve"> работа с браншовите обединения.</w:t>
      </w:r>
    </w:p>
    <w:p w:rsidR="00F95FA2" w:rsidRPr="00F00D6B" w:rsidRDefault="00F95FA2" w:rsidP="00F95FA2">
      <w:pPr>
        <w:pStyle w:val="ListParagraph"/>
        <w:spacing w:line="360" w:lineRule="auto"/>
        <w:ind w:left="0" w:firstLine="709"/>
        <w:jc w:val="both"/>
        <w:rPr>
          <w:rFonts w:ascii="Verdana" w:hAnsi="Verdana"/>
          <w:sz w:val="20"/>
          <w:szCs w:val="20"/>
        </w:rPr>
      </w:pPr>
      <w:r w:rsidRPr="00F00D6B">
        <w:rPr>
          <w:rFonts w:ascii="Verdana" w:hAnsi="Verdana"/>
          <w:sz w:val="20"/>
          <w:szCs w:val="20"/>
        </w:rPr>
        <w:t>Съгласно правилника членове на Съвета по тютюн е необходимо да:</w:t>
      </w:r>
    </w:p>
    <w:p w:rsidR="00F95FA2" w:rsidRPr="00F00D6B" w:rsidRDefault="00F95FA2" w:rsidP="00F95FA2">
      <w:pPr>
        <w:pStyle w:val="ListParagraph"/>
        <w:numPr>
          <w:ilvl w:val="0"/>
          <w:numId w:val="6"/>
        </w:numPr>
        <w:spacing w:line="360" w:lineRule="auto"/>
        <w:jc w:val="both"/>
        <w:rPr>
          <w:rFonts w:ascii="Verdana" w:hAnsi="Verdana"/>
          <w:sz w:val="20"/>
          <w:szCs w:val="20"/>
        </w:rPr>
      </w:pPr>
      <w:r w:rsidRPr="00F00D6B">
        <w:rPr>
          <w:rFonts w:ascii="Verdana" w:hAnsi="Verdana"/>
          <w:sz w:val="20"/>
          <w:szCs w:val="20"/>
        </w:rPr>
        <w:t>са регистрирани браншови организации и неправителствени организации като юридически лица с нестопанска цел по Закона за юридически лица с нестопанска цел;</w:t>
      </w:r>
    </w:p>
    <w:p w:rsidR="00F95FA2" w:rsidRPr="00F00D6B" w:rsidRDefault="00F95FA2" w:rsidP="00F95FA2">
      <w:pPr>
        <w:pStyle w:val="ListParagraph"/>
        <w:numPr>
          <w:ilvl w:val="0"/>
          <w:numId w:val="6"/>
        </w:numPr>
        <w:spacing w:line="360" w:lineRule="auto"/>
        <w:jc w:val="both"/>
        <w:rPr>
          <w:rFonts w:ascii="Verdana" w:hAnsi="Verdana"/>
          <w:sz w:val="20"/>
          <w:szCs w:val="20"/>
        </w:rPr>
      </w:pPr>
      <w:r w:rsidRPr="00F00D6B">
        <w:rPr>
          <w:rFonts w:ascii="Verdana" w:hAnsi="Verdana"/>
          <w:sz w:val="20"/>
          <w:szCs w:val="20"/>
        </w:rPr>
        <w:t>предоставят ежегодна официална справка за членския състав на организациите, която се представя на Съвета не по – късно от 30 юни на съответната година;</w:t>
      </w:r>
    </w:p>
    <w:p w:rsidR="00F95FA2" w:rsidRPr="00F00D6B" w:rsidRDefault="006F0441" w:rsidP="00F95FA2">
      <w:pPr>
        <w:spacing w:after="0" w:line="360" w:lineRule="auto"/>
        <w:jc w:val="both"/>
        <w:rPr>
          <w:rFonts w:ascii="Verdana" w:hAnsi="Verdana"/>
          <w:sz w:val="16"/>
          <w:szCs w:val="16"/>
        </w:rPr>
      </w:pPr>
      <w:r w:rsidRPr="00F00D6B">
        <w:rPr>
          <w:rFonts w:ascii="Verdana" w:hAnsi="Verdana"/>
          <w:sz w:val="16"/>
          <w:szCs w:val="16"/>
        </w:rPr>
        <w:t>Табл. 12</w:t>
      </w:r>
      <w:r w:rsidR="00F95FA2" w:rsidRPr="00F00D6B">
        <w:rPr>
          <w:rFonts w:ascii="Verdana" w:hAnsi="Verdana"/>
          <w:sz w:val="16"/>
          <w:szCs w:val="16"/>
        </w:rPr>
        <w:t xml:space="preserve"> Регистрирани земеделски стопани – „Тютюн“</w:t>
      </w:r>
    </w:p>
    <w:tbl>
      <w:tblPr>
        <w:tblStyle w:val="ListTable4-Accent31"/>
        <w:tblW w:w="9634" w:type="dxa"/>
        <w:tblInd w:w="-289" w:type="dxa"/>
        <w:tblLook w:val="04A0" w:firstRow="1" w:lastRow="0" w:firstColumn="1" w:lastColumn="0" w:noHBand="0" w:noVBand="1"/>
      </w:tblPr>
      <w:tblGrid>
        <w:gridCol w:w="1811"/>
        <w:gridCol w:w="1728"/>
        <w:gridCol w:w="1412"/>
        <w:gridCol w:w="1597"/>
        <w:gridCol w:w="1745"/>
        <w:gridCol w:w="1341"/>
      </w:tblGrid>
      <w:tr w:rsidR="00F95FA2" w:rsidRPr="00F00D6B" w:rsidTr="00126106">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11" w:type="dxa"/>
            <w:vMerge w:val="restart"/>
            <w:tcBorders>
              <w:top w:val="none" w:sz="0" w:space="0" w:color="auto"/>
              <w:left w:val="none" w:sz="0" w:space="0" w:color="auto"/>
              <w:bottom w:val="none" w:sz="0" w:space="0" w:color="auto"/>
            </w:tcBorders>
            <w:vAlign w:val="center"/>
            <w:hideMark/>
          </w:tcPr>
          <w:p w:rsidR="00F95FA2" w:rsidRPr="00F00D6B" w:rsidRDefault="00F95FA2" w:rsidP="00126106">
            <w:pPr>
              <w:jc w:val="center"/>
              <w:rPr>
                <w:rFonts w:ascii="Verdana" w:eastAsia="Times New Roman" w:hAnsi="Verdana" w:cs="Arial"/>
                <w:sz w:val="18"/>
                <w:szCs w:val="18"/>
              </w:rPr>
            </w:pPr>
            <w:r w:rsidRPr="00F00D6B">
              <w:rPr>
                <w:rFonts w:ascii="Verdana" w:eastAsia="Times New Roman" w:hAnsi="Verdana" w:cs="Arial"/>
                <w:sz w:val="18"/>
                <w:szCs w:val="18"/>
              </w:rPr>
              <w:t>Брой регистрирани зем</w:t>
            </w:r>
            <w:r w:rsidR="00126106">
              <w:rPr>
                <w:rFonts w:ascii="Verdana" w:eastAsia="Times New Roman" w:hAnsi="Verdana" w:cs="Arial"/>
                <w:sz w:val="18"/>
                <w:szCs w:val="18"/>
              </w:rPr>
              <w:t>еделски</w:t>
            </w:r>
            <w:r w:rsidRPr="00F00D6B">
              <w:rPr>
                <w:rFonts w:ascii="Verdana" w:eastAsia="Times New Roman" w:hAnsi="Verdana" w:cs="Arial"/>
                <w:sz w:val="18"/>
                <w:szCs w:val="18"/>
              </w:rPr>
              <w:t>. стопани по години</w:t>
            </w:r>
          </w:p>
        </w:tc>
        <w:tc>
          <w:tcPr>
            <w:tcW w:w="7823" w:type="dxa"/>
            <w:gridSpan w:val="5"/>
            <w:tcBorders>
              <w:top w:val="none" w:sz="0" w:space="0" w:color="auto"/>
              <w:bottom w:val="none" w:sz="0" w:space="0" w:color="auto"/>
              <w:right w:val="none" w:sz="0" w:space="0" w:color="auto"/>
            </w:tcBorders>
            <w:noWrap/>
            <w:vAlign w:val="center"/>
            <w:hideMark/>
          </w:tcPr>
          <w:p w:rsidR="00F95FA2" w:rsidRPr="00F00D6B" w:rsidRDefault="00F95FA2" w:rsidP="00126106">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Стопански години</w:t>
            </w:r>
          </w:p>
        </w:tc>
      </w:tr>
      <w:tr w:rsidR="00F95FA2" w:rsidRPr="00F00D6B" w:rsidTr="00126106">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1811" w:type="dxa"/>
            <w:vMerge/>
            <w:hideMark/>
          </w:tcPr>
          <w:p w:rsidR="00F95FA2" w:rsidRPr="00F00D6B" w:rsidRDefault="00F95FA2" w:rsidP="00C15753">
            <w:pPr>
              <w:rPr>
                <w:rFonts w:ascii="Verdana" w:eastAsia="Times New Roman" w:hAnsi="Verdana" w:cs="Arial"/>
                <w:sz w:val="18"/>
                <w:szCs w:val="18"/>
              </w:rPr>
            </w:pPr>
          </w:p>
        </w:tc>
        <w:tc>
          <w:tcPr>
            <w:tcW w:w="1728" w:type="dxa"/>
            <w:noWrap/>
            <w:vAlign w:val="center"/>
            <w:hideMark/>
          </w:tcPr>
          <w:p w:rsidR="00F95FA2" w:rsidRPr="00F00D6B" w:rsidRDefault="00F95FA2" w:rsidP="0012610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2017-2018</w:t>
            </w:r>
          </w:p>
        </w:tc>
        <w:tc>
          <w:tcPr>
            <w:tcW w:w="1412" w:type="dxa"/>
            <w:noWrap/>
            <w:vAlign w:val="center"/>
            <w:hideMark/>
          </w:tcPr>
          <w:p w:rsidR="00F95FA2" w:rsidRPr="00F00D6B" w:rsidRDefault="00F95FA2" w:rsidP="0012610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2018-2019</w:t>
            </w:r>
          </w:p>
        </w:tc>
        <w:tc>
          <w:tcPr>
            <w:tcW w:w="1597" w:type="dxa"/>
            <w:noWrap/>
            <w:vAlign w:val="center"/>
            <w:hideMark/>
          </w:tcPr>
          <w:p w:rsidR="00F95FA2" w:rsidRPr="00F00D6B" w:rsidRDefault="00F95FA2" w:rsidP="0012610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2019-2020</w:t>
            </w:r>
          </w:p>
        </w:tc>
        <w:tc>
          <w:tcPr>
            <w:tcW w:w="1745" w:type="dxa"/>
            <w:noWrap/>
            <w:vAlign w:val="center"/>
            <w:hideMark/>
          </w:tcPr>
          <w:p w:rsidR="00F95FA2" w:rsidRPr="00F00D6B" w:rsidRDefault="00F95FA2" w:rsidP="0012610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2020-2021</w:t>
            </w:r>
          </w:p>
        </w:tc>
        <w:tc>
          <w:tcPr>
            <w:tcW w:w="1341" w:type="dxa"/>
            <w:noWrap/>
            <w:vAlign w:val="center"/>
            <w:hideMark/>
          </w:tcPr>
          <w:p w:rsidR="00F95FA2" w:rsidRPr="00F00D6B" w:rsidRDefault="00F95FA2" w:rsidP="00126106">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2021-2022</w:t>
            </w:r>
          </w:p>
        </w:tc>
      </w:tr>
      <w:tr w:rsidR="00F95FA2" w:rsidRPr="00F00D6B" w:rsidTr="00C15753">
        <w:trPr>
          <w:trHeight w:val="510"/>
        </w:trPr>
        <w:tc>
          <w:tcPr>
            <w:cnfStyle w:val="001000000000" w:firstRow="0" w:lastRow="0" w:firstColumn="1" w:lastColumn="0" w:oddVBand="0" w:evenVBand="0" w:oddHBand="0" w:evenHBand="0" w:firstRowFirstColumn="0" w:firstRowLastColumn="0" w:lastRowFirstColumn="0" w:lastRowLastColumn="0"/>
            <w:tcW w:w="1811" w:type="dxa"/>
            <w:vMerge/>
            <w:hideMark/>
          </w:tcPr>
          <w:p w:rsidR="00F95FA2" w:rsidRPr="00F00D6B" w:rsidRDefault="00F95FA2" w:rsidP="00C15753">
            <w:pPr>
              <w:rPr>
                <w:rFonts w:ascii="Verdana" w:eastAsia="Times New Roman" w:hAnsi="Verdana" w:cs="Arial"/>
                <w:sz w:val="18"/>
                <w:szCs w:val="18"/>
              </w:rPr>
            </w:pPr>
          </w:p>
        </w:tc>
        <w:tc>
          <w:tcPr>
            <w:tcW w:w="1728" w:type="dxa"/>
            <w:noWrap/>
            <w:hideMark/>
          </w:tcPr>
          <w:p w:rsidR="00F95FA2" w:rsidRPr="00F00D6B" w:rsidRDefault="00F95FA2" w:rsidP="00126106">
            <w:pPr>
              <w:ind w:right="113"/>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i/>
                <w:sz w:val="18"/>
                <w:szCs w:val="18"/>
              </w:rPr>
            </w:pPr>
            <w:r w:rsidRPr="00F00D6B">
              <w:rPr>
                <w:rFonts w:ascii="Verdana" w:eastAsia="Times New Roman" w:hAnsi="Verdana" w:cs="Arial"/>
                <w:i/>
                <w:sz w:val="18"/>
                <w:szCs w:val="18"/>
              </w:rPr>
              <w:t>1 267</w:t>
            </w:r>
          </w:p>
        </w:tc>
        <w:tc>
          <w:tcPr>
            <w:tcW w:w="1412" w:type="dxa"/>
            <w:noWrap/>
            <w:hideMark/>
          </w:tcPr>
          <w:p w:rsidR="00F95FA2" w:rsidRPr="00F00D6B" w:rsidRDefault="00F95FA2" w:rsidP="00126106">
            <w:pPr>
              <w:ind w:right="113"/>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i/>
                <w:sz w:val="18"/>
                <w:szCs w:val="18"/>
              </w:rPr>
            </w:pPr>
            <w:r w:rsidRPr="00F00D6B">
              <w:rPr>
                <w:rFonts w:ascii="Verdana" w:eastAsia="Times New Roman" w:hAnsi="Verdana" w:cs="Arial"/>
                <w:i/>
                <w:sz w:val="18"/>
                <w:szCs w:val="18"/>
              </w:rPr>
              <w:t>1 186</w:t>
            </w:r>
          </w:p>
        </w:tc>
        <w:tc>
          <w:tcPr>
            <w:tcW w:w="1597" w:type="dxa"/>
            <w:noWrap/>
            <w:hideMark/>
          </w:tcPr>
          <w:p w:rsidR="00F95FA2" w:rsidRPr="00F00D6B" w:rsidRDefault="00F95FA2" w:rsidP="00126106">
            <w:pPr>
              <w:ind w:right="113"/>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i/>
                <w:sz w:val="18"/>
                <w:szCs w:val="18"/>
              </w:rPr>
            </w:pPr>
            <w:r w:rsidRPr="00F00D6B">
              <w:rPr>
                <w:rFonts w:ascii="Verdana" w:eastAsia="Times New Roman" w:hAnsi="Verdana" w:cs="Arial"/>
                <w:i/>
                <w:sz w:val="18"/>
                <w:szCs w:val="18"/>
              </w:rPr>
              <w:t>1 068</w:t>
            </w:r>
          </w:p>
        </w:tc>
        <w:tc>
          <w:tcPr>
            <w:tcW w:w="1745" w:type="dxa"/>
            <w:noWrap/>
            <w:hideMark/>
          </w:tcPr>
          <w:p w:rsidR="00F95FA2" w:rsidRPr="00F00D6B" w:rsidRDefault="00F95FA2" w:rsidP="00126106">
            <w:pPr>
              <w:ind w:right="113"/>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i/>
                <w:sz w:val="18"/>
                <w:szCs w:val="18"/>
              </w:rPr>
            </w:pPr>
            <w:r w:rsidRPr="00F00D6B">
              <w:rPr>
                <w:rFonts w:ascii="Verdana" w:eastAsia="Times New Roman" w:hAnsi="Verdana" w:cs="Arial"/>
                <w:i/>
                <w:sz w:val="18"/>
                <w:szCs w:val="18"/>
              </w:rPr>
              <w:t>1 009</w:t>
            </w:r>
          </w:p>
        </w:tc>
        <w:tc>
          <w:tcPr>
            <w:tcW w:w="1341" w:type="dxa"/>
            <w:noWrap/>
            <w:hideMark/>
          </w:tcPr>
          <w:p w:rsidR="00F95FA2" w:rsidRPr="00F00D6B" w:rsidRDefault="00F95FA2" w:rsidP="00126106">
            <w:pPr>
              <w:ind w:right="113"/>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i/>
                <w:sz w:val="18"/>
                <w:szCs w:val="18"/>
              </w:rPr>
            </w:pPr>
            <w:r w:rsidRPr="00F00D6B">
              <w:rPr>
                <w:rFonts w:ascii="Verdana" w:eastAsia="Times New Roman" w:hAnsi="Verdana" w:cs="Arial"/>
                <w:i/>
                <w:sz w:val="18"/>
                <w:szCs w:val="18"/>
              </w:rPr>
              <w:t>821</w:t>
            </w:r>
          </w:p>
        </w:tc>
      </w:tr>
    </w:tbl>
    <w:p w:rsidR="00F95FA2" w:rsidRPr="00F00D6B" w:rsidRDefault="00F95FA2" w:rsidP="00F95FA2">
      <w:pPr>
        <w:spacing w:after="0" w:line="360" w:lineRule="auto"/>
        <w:contextualSpacing/>
        <w:rPr>
          <w:rFonts w:ascii="Verdana" w:hAnsi="Verdana"/>
          <w:i/>
          <w:sz w:val="16"/>
          <w:szCs w:val="16"/>
        </w:rPr>
      </w:pPr>
      <w:r w:rsidRPr="00F00D6B">
        <w:rPr>
          <w:rFonts w:ascii="Verdana" w:hAnsi="Verdana"/>
          <w:i/>
          <w:sz w:val="16"/>
          <w:szCs w:val="16"/>
        </w:rPr>
        <w:t>Източник: Министерство на земеделието</w:t>
      </w:r>
    </w:p>
    <w:p w:rsidR="00F95FA2" w:rsidRPr="00F00D6B" w:rsidRDefault="00F95FA2" w:rsidP="00F95FA2">
      <w:pPr>
        <w:spacing w:line="360" w:lineRule="auto"/>
        <w:ind w:firstLine="720"/>
        <w:jc w:val="both"/>
        <w:rPr>
          <w:rFonts w:ascii="Verdana" w:hAnsi="Verdana"/>
          <w:sz w:val="20"/>
          <w:szCs w:val="20"/>
        </w:rPr>
      </w:pPr>
    </w:p>
    <w:p w:rsidR="00F95FA2" w:rsidRPr="00F00D6B" w:rsidRDefault="00FA6AE1" w:rsidP="00F95FA2">
      <w:pPr>
        <w:spacing w:line="360" w:lineRule="auto"/>
        <w:ind w:firstLine="720"/>
        <w:jc w:val="both"/>
        <w:rPr>
          <w:rFonts w:ascii="Verdana" w:hAnsi="Verdana"/>
          <w:sz w:val="20"/>
          <w:szCs w:val="20"/>
        </w:rPr>
      </w:pPr>
      <w:r w:rsidRPr="00F00D6B">
        <w:rPr>
          <w:rFonts w:ascii="Verdana" w:hAnsi="Verdana"/>
          <w:sz w:val="20"/>
          <w:szCs w:val="20"/>
        </w:rPr>
        <w:lastRenderedPageBreak/>
        <w:t>Р</w:t>
      </w:r>
      <w:r w:rsidR="00F95FA2" w:rsidRPr="00F00D6B">
        <w:rPr>
          <w:rFonts w:ascii="Verdana" w:hAnsi="Verdana"/>
          <w:sz w:val="20"/>
          <w:szCs w:val="20"/>
        </w:rPr>
        <w:t xml:space="preserve">егистрираните земеделски стопани </w:t>
      </w:r>
      <w:r w:rsidR="005B61DA" w:rsidRPr="00F00D6B">
        <w:rPr>
          <w:rFonts w:ascii="Verdana" w:hAnsi="Verdana"/>
          <w:sz w:val="20"/>
          <w:szCs w:val="20"/>
        </w:rPr>
        <w:t>–</w:t>
      </w:r>
      <w:r w:rsidRPr="00F00D6B">
        <w:rPr>
          <w:rFonts w:ascii="Verdana" w:hAnsi="Verdana"/>
          <w:sz w:val="20"/>
          <w:szCs w:val="20"/>
        </w:rPr>
        <w:t xml:space="preserve"> </w:t>
      </w:r>
      <w:r w:rsidR="005B61DA" w:rsidRPr="00F00D6B">
        <w:rPr>
          <w:rFonts w:ascii="Verdana" w:hAnsi="Verdana"/>
          <w:sz w:val="20"/>
          <w:szCs w:val="20"/>
        </w:rPr>
        <w:t>(Т</w:t>
      </w:r>
      <w:r w:rsidR="006F0441" w:rsidRPr="00F00D6B">
        <w:rPr>
          <w:rFonts w:ascii="Verdana" w:hAnsi="Verdana"/>
          <w:sz w:val="20"/>
          <w:szCs w:val="20"/>
        </w:rPr>
        <w:t>абл. 12</w:t>
      </w:r>
      <w:r w:rsidR="005B61DA" w:rsidRPr="00F00D6B">
        <w:rPr>
          <w:rFonts w:ascii="Verdana" w:hAnsi="Verdana"/>
          <w:sz w:val="20"/>
          <w:szCs w:val="20"/>
        </w:rPr>
        <w:t>)</w:t>
      </w:r>
      <w:r w:rsidRPr="00F00D6B">
        <w:rPr>
          <w:rFonts w:ascii="Verdana" w:hAnsi="Verdana"/>
          <w:sz w:val="20"/>
          <w:szCs w:val="20"/>
        </w:rPr>
        <w:t xml:space="preserve"> </w:t>
      </w:r>
      <w:r w:rsidR="00F95FA2" w:rsidRPr="00F00D6B">
        <w:rPr>
          <w:rFonts w:ascii="Verdana" w:hAnsi="Verdana"/>
          <w:sz w:val="20"/>
          <w:szCs w:val="20"/>
        </w:rPr>
        <w:t xml:space="preserve">в бранша на производителите на </w:t>
      </w:r>
      <w:r w:rsidR="00F95FA2" w:rsidRPr="00F00D6B">
        <w:rPr>
          <w:rFonts w:ascii="Verdana" w:eastAsia="Calibri" w:hAnsi="Verdana" w:cs="Times New Roman"/>
          <w:sz w:val="20"/>
          <w:szCs w:val="20"/>
        </w:rPr>
        <w:t>„Тютюн“</w:t>
      </w:r>
      <w:r w:rsidR="00F95FA2" w:rsidRPr="00F00D6B">
        <w:rPr>
          <w:rFonts w:ascii="Verdana" w:hAnsi="Verdana"/>
          <w:sz w:val="20"/>
          <w:szCs w:val="20"/>
        </w:rPr>
        <w:t xml:space="preserve"> за изследвания период представляват значителна част от сектор „Растениевъдство“, като данните показват само броя на регистрираните по Наредба № 3 от 29.01.1999 г. земеделски стопани в последните четири години и не отразяват площите и обемите на произведената продукция.</w:t>
      </w:r>
    </w:p>
    <w:p w:rsidR="00F95FA2" w:rsidRPr="00F00D6B" w:rsidRDefault="00F95FA2" w:rsidP="00F95FA2">
      <w:pPr>
        <w:spacing w:line="360" w:lineRule="auto"/>
        <w:jc w:val="both"/>
        <w:rPr>
          <w:rFonts w:ascii="Verdana" w:eastAsia="Calibri" w:hAnsi="Verdana" w:cs="Times New Roman"/>
          <w:sz w:val="20"/>
          <w:szCs w:val="20"/>
        </w:rPr>
      </w:pPr>
      <w:r w:rsidRPr="00F00D6B">
        <w:rPr>
          <w:noProof/>
          <w:lang w:val="en-US"/>
        </w:rPr>
        <w:drawing>
          <wp:inline distT="0" distB="0" distL="0" distR="0" wp14:anchorId="12C3A9DE" wp14:editId="77586C68">
            <wp:extent cx="5557961" cy="2449001"/>
            <wp:effectExtent l="0" t="0" r="5080" b="889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95FA2" w:rsidRPr="00F00D6B" w:rsidRDefault="004A5697" w:rsidP="00F95FA2">
      <w:pPr>
        <w:spacing w:after="0" w:line="276" w:lineRule="auto"/>
        <w:ind w:left="-567" w:firstLine="709"/>
        <w:contextualSpacing/>
        <w:rPr>
          <w:rFonts w:ascii="Verdana" w:hAnsi="Verdana"/>
          <w:i/>
          <w:sz w:val="16"/>
          <w:szCs w:val="16"/>
        </w:rPr>
      </w:pPr>
      <w:r w:rsidRPr="00F00D6B">
        <w:rPr>
          <w:rFonts w:ascii="Verdana" w:hAnsi="Verdana"/>
          <w:i/>
          <w:sz w:val="16"/>
          <w:szCs w:val="16"/>
        </w:rPr>
        <w:t>Фиг. 9</w:t>
      </w:r>
      <w:r w:rsidR="00F95FA2" w:rsidRPr="00F00D6B">
        <w:rPr>
          <w:rFonts w:ascii="Verdana" w:hAnsi="Verdana"/>
          <w:i/>
          <w:sz w:val="16"/>
          <w:szCs w:val="16"/>
        </w:rPr>
        <w:t xml:space="preserve"> Рег</w:t>
      </w:r>
      <w:r w:rsidR="005B61DA" w:rsidRPr="00F00D6B">
        <w:rPr>
          <w:rFonts w:ascii="Verdana" w:hAnsi="Verdana"/>
          <w:i/>
          <w:sz w:val="16"/>
          <w:szCs w:val="16"/>
        </w:rPr>
        <w:t xml:space="preserve">истрирани земеделски стопани - </w:t>
      </w:r>
      <w:r w:rsidR="00F95FA2" w:rsidRPr="00F00D6B">
        <w:rPr>
          <w:rFonts w:ascii="Verdana" w:hAnsi="Verdana"/>
          <w:i/>
          <w:sz w:val="16"/>
          <w:szCs w:val="16"/>
        </w:rPr>
        <w:t>„Тютюн“</w:t>
      </w:r>
    </w:p>
    <w:p w:rsidR="00F95FA2" w:rsidRPr="00F00D6B" w:rsidRDefault="00F95FA2" w:rsidP="00F95FA2">
      <w:pPr>
        <w:spacing w:after="0" w:line="276" w:lineRule="auto"/>
        <w:ind w:left="-567" w:firstLine="709"/>
        <w:contextualSpacing/>
        <w:rPr>
          <w:rFonts w:ascii="Verdana" w:hAnsi="Verdana"/>
          <w:i/>
          <w:sz w:val="16"/>
          <w:szCs w:val="16"/>
        </w:rPr>
      </w:pPr>
      <w:r w:rsidRPr="00F00D6B">
        <w:rPr>
          <w:rFonts w:ascii="Verdana" w:hAnsi="Verdana"/>
          <w:i/>
          <w:sz w:val="16"/>
          <w:szCs w:val="16"/>
        </w:rPr>
        <w:t>Източник: Министерство на земеделието</w:t>
      </w:r>
    </w:p>
    <w:p w:rsidR="00F95FA2" w:rsidRPr="00F00D6B" w:rsidRDefault="00F95FA2" w:rsidP="00F95FA2">
      <w:pPr>
        <w:spacing w:line="276" w:lineRule="auto"/>
        <w:ind w:firstLine="720"/>
        <w:jc w:val="both"/>
        <w:rPr>
          <w:rFonts w:ascii="Verdana" w:hAnsi="Verdana"/>
          <w:sz w:val="20"/>
          <w:szCs w:val="20"/>
        </w:rPr>
      </w:pPr>
    </w:p>
    <w:p w:rsidR="00F95FA2" w:rsidRPr="00F00D6B" w:rsidRDefault="00F95FA2" w:rsidP="00F95FA2">
      <w:pPr>
        <w:spacing w:line="360" w:lineRule="auto"/>
        <w:ind w:firstLine="720"/>
        <w:jc w:val="both"/>
        <w:rPr>
          <w:rFonts w:ascii="Verdana" w:hAnsi="Verdana"/>
          <w:sz w:val="20"/>
          <w:szCs w:val="20"/>
        </w:rPr>
      </w:pPr>
      <w:r w:rsidRPr="00F00D6B">
        <w:rPr>
          <w:rFonts w:ascii="Verdana" w:hAnsi="Verdana"/>
          <w:sz w:val="20"/>
          <w:szCs w:val="20"/>
        </w:rPr>
        <w:t xml:space="preserve">Преглед на Заповедта на министъра на земеделието за определяне на членове на съвета показва, че в него участват 4 члена – Национална асоциация на тютюнопроизводителите – 2010, Национална конфедерация на тютюнопроизводителите в </w:t>
      </w:r>
      <w:r w:rsidRPr="00F00D6B">
        <w:rPr>
          <w:rFonts w:ascii="Verdana" w:eastAsia="Calibri" w:hAnsi="Verdana" w:cs="Times New Roman"/>
          <w:sz w:val="20"/>
          <w:szCs w:val="20"/>
        </w:rPr>
        <w:t>Република България</w:t>
      </w:r>
      <w:r w:rsidRPr="00F00D6B">
        <w:rPr>
          <w:rFonts w:ascii="Verdana" w:hAnsi="Verdana"/>
          <w:sz w:val="20"/>
          <w:szCs w:val="20"/>
        </w:rPr>
        <w:t xml:space="preserve">, Съюз на производителите на ориенталски тютюн и Сдружение с нестопанска цел за осъществяване на дейност в частна полза (СНЦ "Басма"). </w:t>
      </w:r>
    </w:p>
    <w:p w:rsidR="00F95FA2" w:rsidRPr="00F00D6B" w:rsidRDefault="00F95FA2" w:rsidP="00F95FA2">
      <w:pPr>
        <w:spacing w:line="360" w:lineRule="auto"/>
        <w:ind w:firstLine="720"/>
        <w:jc w:val="both"/>
        <w:rPr>
          <w:rFonts w:ascii="Verdana" w:hAnsi="Verdana"/>
          <w:sz w:val="20"/>
          <w:szCs w:val="20"/>
        </w:rPr>
      </w:pPr>
      <w:r w:rsidRPr="00F00D6B">
        <w:rPr>
          <w:rFonts w:ascii="Verdana" w:hAnsi="Verdana"/>
          <w:sz w:val="20"/>
          <w:szCs w:val="20"/>
        </w:rPr>
        <w:t>При проверка в публичните общодостъпни източници за получаване на информация, само 1 от 4-те на членове на Съвета са обявили публично членовете, които представляват в МЗм – 3 985. Така реално официално достъпната информация за представляваните земеделски стопани в бранша е само от члена на КС, обявил имената на членската си маса, която е 3 985.</w:t>
      </w:r>
    </w:p>
    <w:p w:rsidR="00F95FA2" w:rsidRPr="00F00D6B" w:rsidRDefault="00F95FA2" w:rsidP="00F95FA2">
      <w:pPr>
        <w:spacing w:line="360" w:lineRule="auto"/>
        <w:ind w:firstLine="720"/>
        <w:jc w:val="both"/>
        <w:rPr>
          <w:rFonts w:ascii="Verdana" w:hAnsi="Verdana"/>
          <w:sz w:val="20"/>
          <w:szCs w:val="20"/>
        </w:rPr>
      </w:pPr>
      <w:r w:rsidRPr="00F00D6B">
        <w:rPr>
          <w:rFonts w:ascii="Verdana" w:hAnsi="Verdana"/>
          <w:sz w:val="20"/>
          <w:szCs w:val="20"/>
        </w:rPr>
        <w:t>Членовете на съвета</w:t>
      </w:r>
      <w:r w:rsidR="00E43AEA" w:rsidRPr="00F00D6B">
        <w:rPr>
          <w:rFonts w:ascii="Verdana" w:hAnsi="Verdana"/>
          <w:sz w:val="20"/>
          <w:szCs w:val="20"/>
        </w:rPr>
        <w:t>,</w:t>
      </w:r>
      <w:r w:rsidRPr="00F00D6B">
        <w:rPr>
          <w:rFonts w:ascii="Verdana" w:hAnsi="Verdana"/>
          <w:sz w:val="20"/>
          <w:szCs w:val="20"/>
        </w:rPr>
        <w:t xml:space="preserve"> считано от 2019 г. до настоящия момент</w:t>
      </w:r>
      <w:r w:rsidR="00E43AEA" w:rsidRPr="00F00D6B">
        <w:rPr>
          <w:rFonts w:ascii="Verdana" w:hAnsi="Verdana"/>
          <w:sz w:val="20"/>
          <w:szCs w:val="20"/>
        </w:rPr>
        <w:t>,</w:t>
      </w:r>
      <w:r w:rsidRPr="00F00D6B">
        <w:rPr>
          <w:rFonts w:ascii="Verdana" w:hAnsi="Verdana"/>
          <w:sz w:val="20"/>
          <w:szCs w:val="20"/>
        </w:rPr>
        <w:t xml:space="preserve"> са 4 представители на бранша, като в изследваните години няма промяна в имената на членския състав. </w:t>
      </w:r>
    </w:p>
    <w:p w:rsidR="00F95FA2" w:rsidRPr="00F00D6B" w:rsidRDefault="00F95FA2" w:rsidP="00F95FA2">
      <w:pPr>
        <w:spacing w:line="360" w:lineRule="auto"/>
        <w:ind w:firstLine="720"/>
        <w:jc w:val="both"/>
        <w:rPr>
          <w:rFonts w:ascii="Verdana" w:hAnsi="Verdana"/>
          <w:sz w:val="20"/>
          <w:szCs w:val="20"/>
        </w:rPr>
      </w:pPr>
      <w:r w:rsidRPr="00F00D6B">
        <w:rPr>
          <w:rFonts w:ascii="Verdana" w:hAnsi="Verdana"/>
          <w:sz w:val="20"/>
          <w:szCs w:val="20"/>
        </w:rPr>
        <w:t xml:space="preserve">Липсата на публичност за представляваните земеделски производители в бранша </w:t>
      </w:r>
      <w:r w:rsidR="00E43AEA" w:rsidRPr="00F00D6B">
        <w:rPr>
          <w:rFonts w:ascii="Verdana" w:hAnsi="Verdana"/>
          <w:sz w:val="20"/>
          <w:szCs w:val="20"/>
        </w:rPr>
        <w:t>е</w:t>
      </w:r>
      <w:r w:rsidRPr="00F00D6B">
        <w:rPr>
          <w:rFonts w:ascii="Verdana" w:hAnsi="Verdana"/>
          <w:sz w:val="20"/>
          <w:szCs w:val="20"/>
        </w:rPr>
        <w:t xml:space="preserve"> предпоставка за създаване на впечатление, че земеделските стопани и агробизнес</w:t>
      </w:r>
      <w:r w:rsidR="00E43AEA" w:rsidRPr="00F00D6B">
        <w:rPr>
          <w:rFonts w:ascii="Verdana" w:hAnsi="Verdana"/>
          <w:sz w:val="20"/>
          <w:szCs w:val="20"/>
        </w:rPr>
        <w:t>ът,</w:t>
      </w:r>
      <w:r w:rsidRPr="00F00D6B">
        <w:rPr>
          <w:rFonts w:ascii="Verdana" w:hAnsi="Verdana"/>
          <w:sz w:val="20"/>
          <w:szCs w:val="20"/>
        </w:rPr>
        <w:t xml:space="preserve"> ангажиран в бранша на тютюна в последните четири години</w:t>
      </w:r>
      <w:r w:rsidR="00E43AEA" w:rsidRPr="00F00D6B">
        <w:rPr>
          <w:rFonts w:ascii="Verdana" w:hAnsi="Verdana"/>
          <w:sz w:val="20"/>
          <w:szCs w:val="20"/>
        </w:rPr>
        <w:t>,</w:t>
      </w:r>
      <w:r w:rsidRPr="00F00D6B">
        <w:rPr>
          <w:rFonts w:ascii="Verdana" w:hAnsi="Verdana"/>
          <w:sz w:val="20"/>
          <w:szCs w:val="20"/>
        </w:rPr>
        <w:t xml:space="preserve"> се представлява в Министерство на земеделието от 3 985 от регистрираните земеделски стопани производители на  тютюн.</w:t>
      </w:r>
    </w:p>
    <w:p w:rsidR="00F95FA2" w:rsidRPr="00F00D6B" w:rsidRDefault="00F95FA2" w:rsidP="00F95FA2">
      <w:pPr>
        <w:spacing w:line="360" w:lineRule="auto"/>
        <w:ind w:firstLine="720"/>
        <w:jc w:val="both"/>
        <w:rPr>
          <w:rFonts w:ascii="Verdana" w:hAnsi="Verdana"/>
          <w:sz w:val="20"/>
          <w:szCs w:val="20"/>
        </w:rPr>
      </w:pPr>
      <w:r w:rsidRPr="00F00D6B">
        <w:rPr>
          <w:rFonts w:ascii="Verdana" w:hAnsi="Verdana"/>
          <w:sz w:val="20"/>
          <w:szCs w:val="20"/>
        </w:rPr>
        <w:lastRenderedPageBreak/>
        <w:t>В допълнение</w:t>
      </w:r>
      <w:r w:rsidR="00E43AEA" w:rsidRPr="00F00D6B">
        <w:rPr>
          <w:rFonts w:ascii="Verdana" w:hAnsi="Verdana"/>
          <w:sz w:val="20"/>
          <w:szCs w:val="20"/>
        </w:rPr>
        <w:t>,</w:t>
      </w:r>
      <w:r w:rsidRPr="00F00D6B">
        <w:rPr>
          <w:rFonts w:ascii="Verdana" w:hAnsi="Verdana"/>
          <w:sz w:val="20"/>
          <w:szCs w:val="20"/>
        </w:rPr>
        <w:t xml:space="preserve"> в състава на 4 – те члена на КС, с няколко изключения, в повечето области има регистрирани земеделски стопани ангажирани с тютюнопроизводство</w:t>
      </w:r>
      <w:r w:rsidR="00A3301A" w:rsidRPr="00F00D6B">
        <w:rPr>
          <w:rFonts w:ascii="Verdana" w:hAnsi="Verdana"/>
          <w:sz w:val="20"/>
          <w:szCs w:val="20"/>
        </w:rPr>
        <w:t xml:space="preserve"> </w:t>
      </w:r>
      <w:r w:rsidR="005B61DA" w:rsidRPr="00F00D6B">
        <w:rPr>
          <w:rFonts w:ascii="Verdana" w:hAnsi="Verdana"/>
          <w:sz w:val="20"/>
          <w:szCs w:val="20"/>
        </w:rPr>
        <w:t>- т</w:t>
      </w:r>
      <w:r w:rsidR="00A3301A" w:rsidRPr="00F00D6B">
        <w:rPr>
          <w:rFonts w:ascii="Verdana" w:hAnsi="Verdana"/>
          <w:sz w:val="20"/>
          <w:szCs w:val="20"/>
        </w:rPr>
        <w:t xml:space="preserve">абл. </w:t>
      </w:r>
      <w:r w:rsidR="00CC5A3A" w:rsidRPr="00F00D6B">
        <w:rPr>
          <w:rFonts w:ascii="Verdana" w:hAnsi="Verdana"/>
          <w:sz w:val="20"/>
          <w:szCs w:val="20"/>
        </w:rPr>
        <w:t>18</w:t>
      </w:r>
      <w:r w:rsidR="00A3301A" w:rsidRPr="00F00D6B">
        <w:rPr>
          <w:rFonts w:ascii="Verdana" w:hAnsi="Verdana"/>
          <w:sz w:val="20"/>
          <w:szCs w:val="20"/>
        </w:rPr>
        <w:t xml:space="preserve"> от Приложение 3 към настоящия Доклад</w:t>
      </w:r>
      <w:r w:rsidRPr="00F00D6B">
        <w:rPr>
          <w:rFonts w:ascii="Verdana" w:hAnsi="Verdana"/>
          <w:sz w:val="20"/>
          <w:szCs w:val="20"/>
        </w:rPr>
        <w:t>.</w:t>
      </w:r>
    </w:p>
    <w:p w:rsidR="00F95FA2" w:rsidRDefault="00F95FA2" w:rsidP="00F95FA2">
      <w:pPr>
        <w:spacing w:line="360" w:lineRule="auto"/>
        <w:ind w:firstLine="709"/>
        <w:jc w:val="both"/>
        <w:rPr>
          <w:rFonts w:ascii="Verdana" w:eastAsia="Calibri" w:hAnsi="Verdana" w:cs="Times New Roman"/>
          <w:sz w:val="20"/>
          <w:szCs w:val="20"/>
        </w:rPr>
      </w:pPr>
      <w:r w:rsidRPr="00F00D6B">
        <w:rPr>
          <w:rFonts w:ascii="Verdana" w:eastAsia="Calibri" w:hAnsi="Verdana" w:cs="Times New Roman"/>
          <w:sz w:val="20"/>
          <w:szCs w:val="20"/>
        </w:rPr>
        <w:t xml:space="preserve">На база получената в първата и последната година в бранша на тютюна от изследвания период - </w:t>
      </w:r>
      <w:r w:rsidR="005B61DA" w:rsidRPr="00F00D6B">
        <w:rPr>
          <w:rFonts w:ascii="Verdana" w:eastAsia="Calibri" w:hAnsi="Verdana" w:cs="Times New Roman"/>
          <w:sz w:val="20"/>
          <w:szCs w:val="20"/>
        </w:rPr>
        <w:t>фиг. 1</w:t>
      </w:r>
      <w:r w:rsidRPr="00F00D6B">
        <w:rPr>
          <w:rFonts w:ascii="Verdana" w:eastAsia="Calibri" w:hAnsi="Verdana" w:cs="Times New Roman"/>
          <w:sz w:val="20"/>
          <w:szCs w:val="20"/>
        </w:rPr>
        <w:t xml:space="preserve">7 </w:t>
      </w:r>
      <w:r w:rsidR="005B61DA" w:rsidRPr="00F00D6B">
        <w:rPr>
          <w:rFonts w:ascii="Verdana" w:eastAsia="Calibri" w:hAnsi="Verdana" w:cs="Times New Roman"/>
          <w:sz w:val="20"/>
          <w:szCs w:val="20"/>
        </w:rPr>
        <w:t xml:space="preserve">– 18 от Приложение 2 </w:t>
      </w:r>
      <w:r w:rsidR="005B61DA" w:rsidRPr="00F00D6B">
        <w:rPr>
          <w:rFonts w:ascii="Verdana" w:hAnsi="Verdana"/>
          <w:sz w:val="20"/>
          <w:szCs w:val="20"/>
        </w:rPr>
        <w:t>към настоящия Доклад</w:t>
      </w:r>
      <w:r w:rsidRPr="00F00D6B">
        <w:rPr>
          <w:rFonts w:ascii="Verdana" w:eastAsia="Calibri" w:hAnsi="Verdana" w:cs="Times New Roman"/>
          <w:sz w:val="20"/>
          <w:szCs w:val="20"/>
        </w:rPr>
        <w:t xml:space="preserve">, съществува </w:t>
      </w:r>
      <w:r w:rsidR="005B61DA" w:rsidRPr="00F00D6B">
        <w:rPr>
          <w:rFonts w:ascii="Verdana" w:eastAsia="Calibri" w:hAnsi="Verdana" w:cs="Times New Roman"/>
          <w:sz w:val="20"/>
          <w:szCs w:val="20"/>
        </w:rPr>
        <w:t>възможност за</w:t>
      </w:r>
      <w:r w:rsidRPr="00F00D6B">
        <w:rPr>
          <w:rFonts w:ascii="Verdana" w:eastAsia="Calibri" w:hAnsi="Verdana" w:cs="Times New Roman"/>
          <w:sz w:val="20"/>
          <w:szCs w:val="20"/>
        </w:rPr>
        <w:t xml:space="preserve"> създаването на обединения на областно и национално ниво.</w:t>
      </w:r>
    </w:p>
    <w:p w:rsidR="00FE653D" w:rsidRPr="00F00D6B" w:rsidRDefault="00FE653D" w:rsidP="00FE653D">
      <w:pPr>
        <w:spacing w:after="0" w:line="360" w:lineRule="auto"/>
        <w:ind w:firstLine="709"/>
        <w:jc w:val="both"/>
        <w:rPr>
          <w:rFonts w:ascii="Verdana" w:eastAsia="Calibri" w:hAnsi="Verdana" w:cs="Times New Roman"/>
          <w:sz w:val="20"/>
          <w:szCs w:val="20"/>
        </w:rPr>
      </w:pPr>
    </w:p>
    <w:p w:rsidR="00AB1926" w:rsidRPr="00F00D6B" w:rsidRDefault="00AB1926" w:rsidP="00FE653D">
      <w:pPr>
        <w:pStyle w:val="ListParagraph"/>
        <w:spacing w:after="120" w:line="360" w:lineRule="auto"/>
        <w:ind w:left="0"/>
        <w:jc w:val="both"/>
        <w:rPr>
          <w:rFonts w:ascii="Verdana" w:eastAsia="Calibri" w:hAnsi="Verdana" w:cs="Times New Roman"/>
          <w:b/>
          <w:i/>
          <w:sz w:val="20"/>
          <w:szCs w:val="20"/>
        </w:rPr>
      </w:pPr>
      <w:r w:rsidRPr="00F00D6B">
        <w:rPr>
          <w:rFonts w:ascii="Verdana" w:eastAsia="Calibri" w:hAnsi="Verdana" w:cs="Times New Roman"/>
          <w:b/>
          <w:i/>
          <w:sz w:val="20"/>
          <w:szCs w:val="20"/>
        </w:rPr>
        <w:t>Представителност в сектор „Растениевъдство“ – бранша на „Розопроизводството и розопреработката“</w:t>
      </w:r>
    </w:p>
    <w:p w:rsidR="00AB1926" w:rsidRPr="00F00D6B" w:rsidRDefault="00AB1926" w:rsidP="00735B85">
      <w:pPr>
        <w:pStyle w:val="ListParagraph"/>
        <w:spacing w:before="100" w:beforeAutospacing="1" w:after="120" w:line="360" w:lineRule="auto"/>
        <w:ind w:left="0" w:firstLine="709"/>
        <w:jc w:val="both"/>
        <w:rPr>
          <w:rFonts w:ascii="Verdana" w:eastAsia="Calibri" w:hAnsi="Verdana" w:cs="Times New Roman"/>
          <w:b/>
          <w:sz w:val="20"/>
          <w:szCs w:val="20"/>
        </w:rPr>
      </w:pPr>
    </w:p>
    <w:p w:rsidR="00F95FA2" w:rsidRPr="00F00D6B" w:rsidRDefault="00F95FA2" w:rsidP="005B61DA">
      <w:pPr>
        <w:spacing w:line="360" w:lineRule="auto"/>
        <w:ind w:firstLine="708"/>
        <w:jc w:val="both"/>
        <w:rPr>
          <w:rFonts w:ascii="Verdana" w:eastAsia="Calibri" w:hAnsi="Verdana" w:cs="Times New Roman"/>
          <w:sz w:val="20"/>
          <w:szCs w:val="20"/>
        </w:rPr>
      </w:pPr>
      <w:r w:rsidRPr="00F00D6B">
        <w:rPr>
          <w:rFonts w:ascii="Verdana" w:eastAsia="Calibri" w:hAnsi="Verdana" w:cs="Times New Roman"/>
          <w:sz w:val="20"/>
          <w:szCs w:val="20"/>
        </w:rPr>
        <w:t xml:space="preserve">Друг официално представен в Министерство на земеделието бранш е този на производителите на маслодайна роза. Той се представлява чрез </w:t>
      </w:r>
      <w:r w:rsidR="005B61DA" w:rsidRPr="00F00D6B">
        <w:rPr>
          <w:rFonts w:ascii="Verdana" w:eastAsia="Calibri" w:hAnsi="Verdana" w:cs="Times New Roman"/>
          <w:sz w:val="20"/>
          <w:szCs w:val="20"/>
        </w:rPr>
        <w:t>КС</w:t>
      </w:r>
      <w:r w:rsidRPr="00F00D6B">
        <w:rPr>
          <w:rFonts w:ascii="Verdana" w:eastAsia="Calibri" w:hAnsi="Verdana" w:cs="Times New Roman"/>
          <w:sz w:val="20"/>
          <w:szCs w:val="20"/>
        </w:rPr>
        <w:t xml:space="preserve"> по маслодайна роза към министъра на земеделието</w:t>
      </w:r>
      <w:r w:rsidR="00352F80" w:rsidRPr="00F00D6B">
        <w:rPr>
          <w:rFonts w:ascii="Verdana" w:eastAsia="Calibri" w:hAnsi="Verdana" w:cs="Times New Roman"/>
          <w:sz w:val="20"/>
          <w:szCs w:val="20"/>
        </w:rPr>
        <w:t>.</w:t>
      </w:r>
      <w:r w:rsidRPr="00F00D6B">
        <w:rPr>
          <w:rFonts w:ascii="Verdana" w:eastAsia="Calibri" w:hAnsi="Verdana" w:cs="Times New Roman"/>
          <w:sz w:val="20"/>
          <w:szCs w:val="20"/>
        </w:rPr>
        <w:t xml:space="preserve"> </w:t>
      </w:r>
      <w:r w:rsidR="00485AF6" w:rsidRPr="00F00D6B">
        <w:rPr>
          <w:rFonts w:ascii="Verdana" w:eastAsia="Calibri" w:hAnsi="Verdana" w:cs="Times New Roman"/>
          <w:sz w:val="20"/>
          <w:szCs w:val="20"/>
        </w:rPr>
        <w:t>Консултативния</w:t>
      </w:r>
      <w:r w:rsidR="00E43AEA" w:rsidRPr="00F00D6B">
        <w:rPr>
          <w:rFonts w:ascii="Verdana" w:eastAsia="Calibri" w:hAnsi="Verdana" w:cs="Times New Roman"/>
          <w:sz w:val="20"/>
          <w:szCs w:val="20"/>
        </w:rPr>
        <w:t>т</w:t>
      </w:r>
      <w:r w:rsidR="00485AF6" w:rsidRPr="00F00D6B">
        <w:rPr>
          <w:rFonts w:ascii="Verdana" w:eastAsia="Calibri" w:hAnsi="Verdana" w:cs="Times New Roman"/>
          <w:sz w:val="20"/>
          <w:szCs w:val="20"/>
        </w:rPr>
        <w:t xml:space="preserve"> съвет</w:t>
      </w:r>
      <w:r w:rsidRPr="00F00D6B">
        <w:rPr>
          <w:rFonts w:ascii="Verdana" w:eastAsia="Calibri" w:hAnsi="Verdana" w:cs="Times New Roman"/>
          <w:sz w:val="20"/>
          <w:szCs w:val="20"/>
        </w:rPr>
        <w:t xml:space="preserve"> се създава като консултативен орган към министъра на земеделието за подпомагане на дейността му при осъществяване на държавната политика в областта на розопроизводството и розопреработката, решаване на въпроси, свързани с организацията и внедряването на научно-приложни разработки и прилагането на изискванията на Общата селскостопанска политика на Европейския съюз в областта на розопроизводството и розопреработката. Членовете на </w:t>
      </w:r>
      <w:r w:rsidR="00232760" w:rsidRPr="00F00D6B">
        <w:rPr>
          <w:rFonts w:ascii="Verdana" w:eastAsia="Calibri" w:hAnsi="Verdana" w:cs="Times New Roman"/>
          <w:sz w:val="20"/>
          <w:szCs w:val="20"/>
        </w:rPr>
        <w:t>КС</w:t>
      </w:r>
      <w:r w:rsidRPr="00F00D6B">
        <w:rPr>
          <w:rFonts w:ascii="Verdana" w:eastAsia="Calibri" w:hAnsi="Verdana" w:cs="Times New Roman"/>
          <w:sz w:val="20"/>
          <w:szCs w:val="20"/>
        </w:rPr>
        <w:t xml:space="preserve"> имат равни права при изготвянето на становища и предложения по проекти на закони и подзаконови нормативни актове, както и при подготовка на проекти за решения, отнасящи се за сектора. В </w:t>
      </w:r>
      <w:r w:rsidR="00232760" w:rsidRPr="00F00D6B">
        <w:rPr>
          <w:rFonts w:ascii="Verdana" w:eastAsia="Calibri" w:hAnsi="Verdana" w:cs="Times New Roman"/>
          <w:sz w:val="20"/>
          <w:szCs w:val="20"/>
        </w:rPr>
        <w:t>КС</w:t>
      </w:r>
      <w:r w:rsidRPr="00F00D6B">
        <w:rPr>
          <w:rFonts w:ascii="Verdana" w:eastAsia="Calibri" w:hAnsi="Verdana" w:cs="Times New Roman"/>
          <w:sz w:val="20"/>
          <w:szCs w:val="20"/>
        </w:rPr>
        <w:t xml:space="preserve"> членуват национално представени браншови организации в областта на производството и преработката на маслодайна роза и управители на организации и групи на розопроизводители, розопреработватели и търговци на продукти от цвят на маслодайна роза</w:t>
      </w:r>
      <w:r w:rsidR="005B61DA" w:rsidRPr="00F00D6B">
        <w:rPr>
          <w:rFonts w:ascii="Verdana" w:eastAsia="Calibri" w:hAnsi="Verdana" w:cs="Times New Roman"/>
          <w:sz w:val="20"/>
          <w:szCs w:val="20"/>
        </w:rPr>
        <w:t xml:space="preserve">. </w:t>
      </w:r>
      <w:r w:rsidRPr="00F00D6B">
        <w:rPr>
          <w:rFonts w:ascii="Verdana" w:eastAsia="Calibri" w:hAnsi="Verdana" w:cs="Times New Roman"/>
          <w:b/>
          <w:i/>
          <w:sz w:val="20"/>
          <w:szCs w:val="20"/>
        </w:rPr>
        <w:t xml:space="preserve">Не са заложени изисквания за участие в </w:t>
      </w:r>
      <w:r w:rsidR="00232760" w:rsidRPr="00F00D6B">
        <w:rPr>
          <w:rFonts w:ascii="Verdana" w:eastAsia="Calibri" w:hAnsi="Verdana" w:cs="Times New Roman"/>
          <w:b/>
          <w:i/>
          <w:sz w:val="20"/>
          <w:szCs w:val="20"/>
        </w:rPr>
        <w:t>КС</w:t>
      </w:r>
      <w:r w:rsidRPr="00F00D6B">
        <w:rPr>
          <w:rFonts w:ascii="Verdana" w:eastAsia="Calibri" w:hAnsi="Verdana" w:cs="Times New Roman"/>
          <w:b/>
          <w:i/>
          <w:sz w:val="20"/>
          <w:szCs w:val="20"/>
        </w:rPr>
        <w:t xml:space="preserve"> или за определяне на представителността на членовете. Членството в </w:t>
      </w:r>
      <w:r w:rsidR="00232760" w:rsidRPr="00F00D6B">
        <w:rPr>
          <w:rFonts w:ascii="Verdana" w:eastAsia="Calibri" w:hAnsi="Verdana" w:cs="Times New Roman"/>
          <w:b/>
          <w:i/>
          <w:sz w:val="20"/>
          <w:szCs w:val="20"/>
        </w:rPr>
        <w:t>КС</w:t>
      </w:r>
      <w:r w:rsidRPr="00F00D6B">
        <w:rPr>
          <w:rFonts w:ascii="Verdana" w:eastAsia="Calibri" w:hAnsi="Verdana" w:cs="Times New Roman"/>
          <w:b/>
          <w:i/>
          <w:sz w:val="20"/>
          <w:szCs w:val="20"/>
        </w:rPr>
        <w:t xml:space="preserve"> е отворено.</w:t>
      </w:r>
    </w:p>
    <w:p w:rsidR="00F95FA2" w:rsidRPr="00F00D6B" w:rsidRDefault="006F0441" w:rsidP="00F95FA2">
      <w:pPr>
        <w:spacing w:after="0" w:line="360" w:lineRule="auto"/>
        <w:jc w:val="both"/>
        <w:rPr>
          <w:rFonts w:ascii="Verdana" w:hAnsi="Verdana"/>
          <w:sz w:val="16"/>
          <w:szCs w:val="16"/>
        </w:rPr>
      </w:pPr>
      <w:r w:rsidRPr="00F00D6B">
        <w:rPr>
          <w:rFonts w:ascii="Verdana" w:hAnsi="Verdana"/>
          <w:sz w:val="16"/>
          <w:szCs w:val="16"/>
        </w:rPr>
        <w:t>Табл. 13</w:t>
      </w:r>
      <w:r w:rsidR="00F95FA2" w:rsidRPr="00F00D6B">
        <w:rPr>
          <w:rFonts w:ascii="Verdana" w:hAnsi="Verdana"/>
          <w:sz w:val="16"/>
          <w:szCs w:val="16"/>
        </w:rPr>
        <w:t xml:space="preserve"> Регистрирани земеделски стопани – „Маслодайни култури“</w:t>
      </w:r>
    </w:p>
    <w:tbl>
      <w:tblPr>
        <w:tblStyle w:val="ListTable4-Accent31"/>
        <w:tblW w:w="9634" w:type="dxa"/>
        <w:tblLook w:val="04A0" w:firstRow="1" w:lastRow="0" w:firstColumn="1" w:lastColumn="0" w:noHBand="0" w:noVBand="1"/>
      </w:tblPr>
      <w:tblGrid>
        <w:gridCol w:w="1811"/>
        <w:gridCol w:w="1412"/>
        <w:gridCol w:w="1592"/>
        <w:gridCol w:w="1701"/>
        <w:gridCol w:w="1559"/>
        <w:gridCol w:w="1559"/>
      </w:tblGrid>
      <w:tr w:rsidR="00F95FA2" w:rsidRPr="00F00D6B" w:rsidTr="006B5CAC">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11" w:type="dxa"/>
            <w:vMerge w:val="restart"/>
            <w:tcBorders>
              <w:top w:val="none" w:sz="0" w:space="0" w:color="auto"/>
              <w:left w:val="none" w:sz="0" w:space="0" w:color="auto"/>
              <w:bottom w:val="none" w:sz="0" w:space="0" w:color="auto"/>
            </w:tcBorders>
            <w:vAlign w:val="center"/>
            <w:hideMark/>
          </w:tcPr>
          <w:p w:rsidR="00F95FA2" w:rsidRPr="00F00D6B" w:rsidRDefault="00F95FA2" w:rsidP="006B5CAC">
            <w:pPr>
              <w:jc w:val="center"/>
              <w:rPr>
                <w:rFonts w:ascii="Verdana" w:eastAsia="Times New Roman" w:hAnsi="Verdana" w:cs="Arial"/>
                <w:sz w:val="18"/>
                <w:szCs w:val="18"/>
              </w:rPr>
            </w:pPr>
            <w:r w:rsidRPr="00F00D6B">
              <w:rPr>
                <w:rFonts w:ascii="Verdana" w:eastAsia="Times New Roman" w:hAnsi="Verdana" w:cs="Arial"/>
                <w:sz w:val="18"/>
                <w:szCs w:val="18"/>
              </w:rPr>
              <w:t>Брой регистрирани зем</w:t>
            </w:r>
            <w:r w:rsidR="006B5CAC">
              <w:rPr>
                <w:rFonts w:ascii="Verdana" w:eastAsia="Times New Roman" w:hAnsi="Verdana" w:cs="Arial"/>
                <w:sz w:val="18"/>
                <w:szCs w:val="18"/>
              </w:rPr>
              <w:t>еделски</w:t>
            </w:r>
            <w:r w:rsidRPr="00F00D6B">
              <w:rPr>
                <w:rFonts w:ascii="Verdana" w:eastAsia="Times New Roman" w:hAnsi="Verdana" w:cs="Arial"/>
                <w:sz w:val="18"/>
                <w:szCs w:val="18"/>
              </w:rPr>
              <w:t>. стопани по години</w:t>
            </w:r>
          </w:p>
        </w:tc>
        <w:tc>
          <w:tcPr>
            <w:tcW w:w="7823" w:type="dxa"/>
            <w:gridSpan w:val="5"/>
            <w:tcBorders>
              <w:top w:val="none" w:sz="0" w:space="0" w:color="auto"/>
              <w:bottom w:val="none" w:sz="0" w:space="0" w:color="auto"/>
              <w:right w:val="none" w:sz="0" w:space="0" w:color="auto"/>
            </w:tcBorders>
            <w:noWrap/>
            <w:vAlign w:val="center"/>
            <w:hideMark/>
          </w:tcPr>
          <w:p w:rsidR="00F95FA2" w:rsidRPr="00F00D6B" w:rsidRDefault="00F95FA2" w:rsidP="006B5CAC">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8"/>
                <w:szCs w:val="18"/>
              </w:rPr>
            </w:pPr>
            <w:r w:rsidRPr="00F00D6B">
              <w:rPr>
                <w:rFonts w:ascii="Verdana" w:eastAsia="Times New Roman" w:hAnsi="Verdana" w:cs="Arial"/>
                <w:sz w:val="18"/>
                <w:szCs w:val="18"/>
              </w:rPr>
              <w:t>Стопански години</w:t>
            </w:r>
          </w:p>
        </w:tc>
      </w:tr>
      <w:tr w:rsidR="00F95FA2" w:rsidRPr="00F00D6B" w:rsidTr="006B5CAC">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1811" w:type="dxa"/>
            <w:vMerge/>
            <w:vAlign w:val="center"/>
            <w:hideMark/>
          </w:tcPr>
          <w:p w:rsidR="00F95FA2" w:rsidRPr="00F00D6B" w:rsidRDefault="00F95FA2" w:rsidP="006B5CAC">
            <w:pPr>
              <w:jc w:val="center"/>
              <w:rPr>
                <w:rFonts w:ascii="Verdana" w:eastAsia="Times New Roman" w:hAnsi="Verdana" w:cs="Arial"/>
                <w:sz w:val="18"/>
                <w:szCs w:val="18"/>
              </w:rPr>
            </w:pPr>
          </w:p>
        </w:tc>
        <w:tc>
          <w:tcPr>
            <w:tcW w:w="1412" w:type="dxa"/>
            <w:noWrap/>
            <w:vAlign w:val="center"/>
            <w:hideMark/>
          </w:tcPr>
          <w:p w:rsidR="00F95FA2" w:rsidRPr="00F00D6B" w:rsidRDefault="00F95FA2" w:rsidP="006B5CAC">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2017-2018</w:t>
            </w:r>
          </w:p>
        </w:tc>
        <w:tc>
          <w:tcPr>
            <w:tcW w:w="1592" w:type="dxa"/>
            <w:noWrap/>
            <w:vAlign w:val="center"/>
            <w:hideMark/>
          </w:tcPr>
          <w:p w:rsidR="00F95FA2" w:rsidRPr="00F00D6B" w:rsidRDefault="00F95FA2" w:rsidP="006B5CAC">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2018-2019</w:t>
            </w:r>
          </w:p>
        </w:tc>
        <w:tc>
          <w:tcPr>
            <w:tcW w:w="1701" w:type="dxa"/>
            <w:noWrap/>
            <w:vAlign w:val="center"/>
            <w:hideMark/>
          </w:tcPr>
          <w:p w:rsidR="00F95FA2" w:rsidRPr="00F00D6B" w:rsidRDefault="00F95FA2" w:rsidP="006B5CAC">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2019-2020</w:t>
            </w:r>
          </w:p>
        </w:tc>
        <w:tc>
          <w:tcPr>
            <w:tcW w:w="1559" w:type="dxa"/>
            <w:noWrap/>
            <w:vAlign w:val="center"/>
            <w:hideMark/>
          </w:tcPr>
          <w:p w:rsidR="00F95FA2" w:rsidRPr="00F00D6B" w:rsidRDefault="00F95FA2" w:rsidP="006B5CAC">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2020-2021</w:t>
            </w:r>
          </w:p>
        </w:tc>
        <w:tc>
          <w:tcPr>
            <w:tcW w:w="1559" w:type="dxa"/>
            <w:noWrap/>
            <w:vAlign w:val="center"/>
            <w:hideMark/>
          </w:tcPr>
          <w:p w:rsidR="00F95FA2" w:rsidRPr="00F00D6B" w:rsidRDefault="00F95FA2" w:rsidP="006B5CAC">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sz w:val="18"/>
                <w:szCs w:val="18"/>
              </w:rPr>
            </w:pPr>
            <w:r w:rsidRPr="00F00D6B">
              <w:rPr>
                <w:rFonts w:ascii="Verdana" w:eastAsia="Times New Roman" w:hAnsi="Verdana" w:cs="Arial"/>
                <w:b/>
                <w:bCs/>
                <w:sz w:val="18"/>
                <w:szCs w:val="18"/>
              </w:rPr>
              <w:t>2021-2022</w:t>
            </w:r>
          </w:p>
        </w:tc>
      </w:tr>
      <w:tr w:rsidR="00F95FA2" w:rsidRPr="00F00D6B" w:rsidTr="006B5CAC">
        <w:trPr>
          <w:trHeight w:val="510"/>
        </w:trPr>
        <w:tc>
          <w:tcPr>
            <w:cnfStyle w:val="001000000000" w:firstRow="0" w:lastRow="0" w:firstColumn="1" w:lastColumn="0" w:oddVBand="0" w:evenVBand="0" w:oddHBand="0" w:evenHBand="0" w:firstRowFirstColumn="0" w:firstRowLastColumn="0" w:lastRowFirstColumn="0" w:lastRowLastColumn="0"/>
            <w:tcW w:w="1811" w:type="dxa"/>
            <w:vMerge/>
            <w:hideMark/>
          </w:tcPr>
          <w:p w:rsidR="00F95FA2" w:rsidRPr="00F00D6B" w:rsidRDefault="00F95FA2" w:rsidP="00C15753">
            <w:pPr>
              <w:rPr>
                <w:rFonts w:ascii="Verdana" w:eastAsia="Times New Roman" w:hAnsi="Verdana" w:cs="Arial"/>
                <w:sz w:val="18"/>
                <w:szCs w:val="18"/>
              </w:rPr>
            </w:pPr>
          </w:p>
        </w:tc>
        <w:tc>
          <w:tcPr>
            <w:tcW w:w="1412" w:type="dxa"/>
            <w:noWrap/>
            <w:vAlign w:val="center"/>
            <w:hideMark/>
          </w:tcPr>
          <w:p w:rsidR="00F95FA2" w:rsidRPr="00F00D6B" w:rsidRDefault="00F95FA2" w:rsidP="006B5CAC">
            <w:pPr>
              <w:ind w:right="113"/>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i/>
                <w:sz w:val="18"/>
                <w:szCs w:val="18"/>
              </w:rPr>
            </w:pPr>
            <w:r w:rsidRPr="00F00D6B">
              <w:rPr>
                <w:rFonts w:ascii="Verdana" w:eastAsia="Times New Roman" w:hAnsi="Verdana" w:cs="Arial"/>
                <w:i/>
                <w:sz w:val="18"/>
                <w:szCs w:val="18"/>
              </w:rPr>
              <w:t>19 069</w:t>
            </w:r>
          </w:p>
        </w:tc>
        <w:tc>
          <w:tcPr>
            <w:tcW w:w="1592" w:type="dxa"/>
            <w:noWrap/>
            <w:vAlign w:val="center"/>
            <w:hideMark/>
          </w:tcPr>
          <w:p w:rsidR="00F95FA2" w:rsidRPr="00F00D6B" w:rsidRDefault="00F95FA2" w:rsidP="006B5CAC">
            <w:pPr>
              <w:ind w:right="113"/>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i/>
                <w:sz w:val="18"/>
                <w:szCs w:val="18"/>
              </w:rPr>
            </w:pPr>
            <w:r w:rsidRPr="00F00D6B">
              <w:rPr>
                <w:rFonts w:ascii="Verdana" w:eastAsia="Times New Roman" w:hAnsi="Verdana" w:cs="Arial"/>
                <w:i/>
                <w:sz w:val="18"/>
                <w:szCs w:val="18"/>
              </w:rPr>
              <w:t>19 264</w:t>
            </w:r>
          </w:p>
        </w:tc>
        <w:tc>
          <w:tcPr>
            <w:tcW w:w="1701" w:type="dxa"/>
            <w:noWrap/>
            <w:vAlign w:val="center"/>
            <w:hideMark/>
          </w:tcPr>
          <w:p w:rsidR="00F95FA2" w:rsidRPr="00F00D6B" w:rsidRDefault="00F95FA2" w:rsidP="006B5CAC">
            <w:pPr>
              <w:ind w:right="113"/>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i/>
                <w:sz w:val="18"/>
                <w:szCs w:val="18"/>
              </w:rPr>
            </w:pPr>
            <w:r w:rsidRPr="00F00D6B">
              <w:rPr>
                <w:rFonts w:ascii="Verdana" w:eastAsia="Times New Roman" w:hAnsi="Verdana" w:cs="Arial"/>
                <w:i/>
                <w:sz w:val="18"/>
                <w:szCs w:val="18"/>
              </w:rPr>
              <w:t>18 612</w:t>
            </w:r>
          </w:p>
        </w:tc>
        <w:tc>
          <w:tcPr>
            <w:tcW w:w="1559" w:type="dxa"/>
            <w:noWrap/>
            <w:vAlign w:val="center"/>
            <w:hideMark/>
          </w:tcPr>
          <w:p w:rsidR="00F95FA2" w:rsidRPr="00F00D6B" w:rsidRDefault="00F95FA2" w:rsidP="006B5CAC">
            <w:pPr>
              <w:ind w:right="113"/>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i/>
                <w:sz w:val="18"/>
                <w:szCs w:val="18"/>
              </w:rPr>
            </w:pPr>
            <w:r w:rsidRPr="00F00D6B">
              <w:rPr>
                <w:rFonts w:ascii="Verdana" w:eastAsia="Times New Roman" w:hAnsi="Verdana" w:cs="Arial"/>
                <w:i/>
                <w:sz w:val="18"/>
                <w:szCs w:val="18"/>
              </w:rPr>
              <w:t>19 070</w:t>
            </w:r>
          </w:p>
        </w:tc>
        <w:tc>
          <w:tcPr>
            <w:tcW w:w="1559" w:type="dxa"/>
            <w:noWrap/>
            <w:vAlign w:val="center"/>
            <w:hideMark/>
          </w:tcPr>
          <w:p w:rsidR="00F95FA2" w:rsidRPr="00F00D6B" w:rsidRDefault="00F95FA2" w:rsidP="006B5CAC">
            <w:pPr>
              <w:ind w:right="113"/>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i/>
                <w:sz w:val="18"/>
                <w:szCs w:val="18"/>
              </w:rPr>
            </w:pPr>
            <w:r w:rsidRPr="00F00D6B">
              <w:rPr>
                <w:rFonts w:ascii="Verdana" w:eastAsia="Times New Roman" w:hAnsi="Verdana" w:cs="Arial"/>
                <w:i/>
                <w:sz w:val="18"/>
                <w:szCs w:val="18"/>
              </w:rPr>
              <w:t>19 902</w:t>
            </w:r>
          </w:p>
        </w:tc>
      </w:tr>
    </w:tbl>
    <w:p w:rsidR="00F95FA2" w:rsidRPr="00F00D6B" w:rsidRDefault="00F95FA2" w:rsidP="00F95FA2">
      <w:pPr>
        <w:spacing w:line="360" w:lineRule="auto"/>
        <w:ind w:firstLine="720"/>
        <w:jc w:val="both"/>
        <w:rPr>
          <w:rFonts w:ascii="Verdana" w:hAnsi="Verdana"/>
          <w:sz w:val="20"/>
          <w:szCs w:val="20"/>
        </w:rPr>
      </w:pPr>
    </w:p>
    <w:p w:rsidR="00F95FA2" w:rsidRPr="00F00D6B" w:rsidRDefault="00F95FA2" w:rsidP="00F95FA2">
      <w:pPr>
        <w:spacing w:line="360" w:lineRule="auto"/>
        <w:ind w:firstLine="720"/>
        <w:jc w:val="both"/>
        <w:rPr>
          <w:rFonts w:ascii="Verdana" w:hAnsi="Verdana"/>
          <w:sz w:val="20"/>
          <w:szCs w:val="20"/>
        </w:rPr>
      </w:pPr>
      <w:r w:rsidRPr="00F00D6B">
        <w:rPr>
          <w:rFonts w:ascii="Verdana" w:hAnsi="Verdana"/>
          <w:sz w:val="20"/>
          <w:szCs w:val="20"/>
        </w:rPr>
        <w:t xml:space="preserve">Към настоящия момент, съгласно </w:t>
      </w:r>
      <w:r w:rsidRPr="00F00D6B">
        <w:rPr>
          <w:rFonts w:ascii="Verdana" w:eastAsia="Calibri" w:hAnsi="Verdana"/>
          <w:sz w:val="20"/>
          <w:szCs w:val="20"/>
        </w:rPr>
        <w:t>Наредба № 3  от 29.01.1999 г.,</w:t>
      </w:r>
      <w:r w:rsidRPr="00F00D6B">
        <w:rPr>
          <w:rFonts w:ascii="Verdana" w:hAnsi="Verdana"/>
          <w:sz w:val="20"/>
          <w:szCs w:val="20"/>
        </w:rPr>
        <w:t xml:space="preserve"> наличната информация е за брой регистрирани земеделски стопани в бран</w:t>
      </w:r>
      <w:r w:rsidR="00E43AEA" w:rsidRPr="00F00D6B">
        <w:rPr>
          <w:rFonts w:ascii="Verdana" w:hAnsi="Verdana"/>
          <w:sz w:val="20"/>
          <w:szCs w:val="20"/>
        </w:rPr>
        <w:t>ш</w:t>
      </w:r>
      <w:r w:rsidRPr="00F00D6B">
        <w:rPr>
          <w:rFonts w:ascii="Verdana" w:hAnsi="Verdana"/>
          <w:sz w:val="20"/>
          <w:szCs w:val="20"/>
        </w:rPr>
        <w:t>а „Маслодайни култури“, поради което не може да бъде идентифицирано колко точно са земеделските стопани</w:t>
      </w:r>
      <w:r w:rsidR="00E43AEA" w:rsidRPr="00F00D6B">
        <w:rPr>
          <w:rFonts w:ascii="Verdana" w:hAnsi="Verdana"/>
          <w:sz w:val="20"/>
          <w:szCs w:val="20"/>
        </w:rPr>
        <w:t>,</w:t>
      </w:r>
      <w:r w:rsidRPr="00F00D6B">
        <w:rPr>
          <w:rFonts w:ascii="Verdana" w:hAnsi="Verdana"/>
          <w:sz w:val="20"/>
          <w:szCs w:val="20"/>
        </w:rPr>
        <w:t xml:space="preserve"> ангажирани с розопроизводство. </w:t>
      </w:r>
    </w:p>
    <w:p w:rsidR="00F95FA2" w:rsidRPr="00F00D6B" w:rsidRDefault="00F95FA2" w:rsidP="00F95FA2">
      <w:pPr>
        <w:spacing w:line="360" w:lineRule="auto"/>
        <w:ind w:left="284" w:hanging="426"/>
        <w:jc w:val="both"/>
        <w:rPr>
          <w:rFonts w:ascii="Verdana" w:eastAsia="Calibri" w:hAnsi="Verdana" w:cs="Times New Roman"/>
          <w:sz w:val="20"/>
          <w:szCs w:val="20"/>
        </w:rPr>
      </w:pPr>
      <w:r w:rsidRPr="00F00D6B">
        <w:rPr>
          <w:noProof/>
          <w:lang w:val="en-US"/>
        </w:rPr>
        <w:lastRenderedPageBreak/>
        <w:drawing>
          <wp:inline distT="0" distB="0" distL="0" distR="0" wp14:anchorId="44205084" wp14:editId="211C6081">
            <wp:extent cx="6127845" cy="2910840"/>
            <wp:effectExtent l="0" t="0" r="6350" b="381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95FA2" w:rsidRPr="00F00D6B" w:rsidRDefault="004A5697" w:rsidP="00F95FA2">
      <w:pPr>
        <w:spacing w:after="0" w:line="360" w:lineRule="auto"/>
        <w:contextualSpacing/>
        <w:rPr>
          <w:rFonts w:ascii="Verdana" w:hAnsi="Verdana"/>
          <w:i/>
          <w:sz w:val="16"/>
          <w:szCs w:val="16"/>
        </w:rPr>
      </w:pPr>
      <w:r w:rsidRPr="00F00D6B">
        <w:rPr>
          <w:rFonts w:ascii="Verdana" w:hAnsi="Verdana"/>
          <w:i/>
          <w:sz w:val="16"/>
          <w:szCs w:val="16"/>
        </w:rPr>
        <w:t>Фиг. 10</w:t>
      </w:r>
      <w:r w:rsidR="00F95FA2" w:rsidRPr="00F00D6B">
        <w:rPr>
          <w:rFonts w:ascii="Verdana" w:hAnsi="Verdana"/>
          <w:i/>
          <w:sz w:val="20"/>
          <w:szCs w:val="20"/>
        </w:rPr>
        <w:t xml:space="preserve"> </w:t>
      </w:r>
      <w:r w:rsidR="00F95FA2" w:rsidRPr="00F00D6B">
        <w:rPr>
          <w:rFonts w:ascii="Verdana" w:hAnsi="Verdana"/>
          <w:i/>
          <w:sz w:val="16"/>
          <w:szCs w:val="16"/>
        </w:rPr>
        <w:t xml:space="preserve">Регистрирани земеделски стопани – „Маслодайни култури“ 2017 – 2022 </w:t>
      </w:r>
    </w:p>
    <w:p w:rsidR="00F95FA2" w:rsidRPr="00F00D6B" w:rsidRDefault="00F95FA2" w:rsidP="00F95FA2">
      <w:pPr>
        <w:spacing w:after="0" w:line="360" w:lineRule="auto"/>
        <w:contextualSpacing/>
        <w:rPr>
          <w:rFonts w:ascii="Verdana" w:hAnsi="Verdana"/>
          <w:i/>
          <w:sz w:val="16"/>
          <w:szCs w:val="16"/>
        </w:rPr>
      </w:pPr>
      <w:r w:rsidRPr="00F00D6B">
        <w:rPr>
          <w:rFonts w:ascii="Verdana" w:hAnsi="Verdana"/>
          <w:i/>
          <w:sz w:val="16"/>
          <w:szCs w:val="16"/>
        </w:rPr>
        <w:t>Източник: Министерство на земеделието</w:t>
      </w:r>
    </w:p>
    <w:p w:rsidR="00F95FA2" w:rsidRPr="00F00D6B" w:rsidRDefault="00F95FA2" w:rsidP="00F95FA2">
      <w:pPr>
        <w:spacing w:line="360" w:lineRule="auto"/>
        <w:ind w:firstLine="709"/>
        <w:jc w:val="both"/>
        <w:rPr>
          <w:rFonts w:ascii="Verdana" w:eastAsia="Calibri" w:hAnsi="Verdana" w:cs="Times New Roman"/>
          <w:sz w:val="20"/>
          <w:szCs w:val="20"/>
        </w:rPr>
      </w:pPr>
    </w:p>
    <w:p w:rsidR="00F95FA2" w:rsidRPr="00F00D6B" w:rsidRDefault="00F95FA2" w:rsidP="00F95FA2">
      <w:pPr>
        <w:spacing w:line="360" w:lineRule="auto"/>
        <w:ind w:firstLine="720"/>
        <w:jc w:val="both"/>
        <w:rPr>
          <w:rFonts w:ascii="Verdana" w:hAnsi="Verdana"/>
          <w:sz w:val="20"/>
          <w:szCs w:val="20"/>
        </w:rPr>
      </w:pPr>
      <w:r w:rsidRPr="00F00D6B">
        <w:rPr>
          <w:rFonts w:ascii="Verdana" w:hAnsi="Verdana"/>
          <w:sz w:val="20"/>
          <w:szCs w:val="20"/>
        </w:rPr>
        <w:t xml:space="preserve">Преглед на Заповедта на министъра на земеделието за определяне на членове на </w:t>
      </w:r>
      <w:r w:rsidR="00232760" w:rsidRPr="00F00D6B">
        <w:rPr>
          <w:rFonts w:ascii="Verdana" w:hAnsi="Verdana"/>
          <w:sz w:val="20"/>
          <w:szCs w:val="20"/>
        </w:rPr>
        <w:t>КС</w:t>
      </w:r>
      <w:r w:rsidRPr="00F00D6B">
        <w:rPr>
          <w:rFonts w:ascii="Verdana" w:hAnsi="Verdana"/>
          <w:sz w:val="20"/>
          <w:szCs w:val="20"/>
        </w:rPr>
        <w:t xml:space="preserve"> показва, че в него участват 3 – ма члена – Професионална асоциация на розопроизводителите в </w:t>
      </w:r>
      <w:r w:rsidRPr="00F00D6B">
        <w:rPr>
          <w:rFonts w:ascii="Verdana" w:eastAsia="Calibri" w:hAnsi="Verdana" w:cs="Times New Roman"/>
          <w:sz w:val="20"/>
          <w:szCs w:val="20"/>
        </w:rPr>
        <w:t>Република България</w:t>
      </w:r>
      <w:r w:rsidRPr="00F00D6B">
        <w:rPr>
          <w:rFonts w:ascii="Verdana" w:hAnsi="Verdana"/>
          <w:sz w:val="20"/>
          <w:szCs w:val="20"/>
        </w:rPr>
        <w:t xml:space="preserve">, Българска национална асоциация "Етерични масла, парфюмерия и козметика" и Национален клонов съюз на производителите на етеричномаслени култури. </w:t>
      </w:r>
    </w:p>
    <w:p w:rsidR="00F95FA2" w:rsidRPr="00F00D6B" w:rsidRDefault="00F95FA2" w:rsidP="00F95FA2">
      <w:pPr>
        <w:spacing w:line="360" w:lineRule="auto"/>
        <w:ind w:firstLine="720"/>
        <w:jc w:val="both"/>
        <w:rPr>
          <w:rFonts w:ascii="Verdana" w:hAnsi="Verdana"/>
          <w:sz w:val="20"/>
          <w:szCs w:val="20"/>
        </w:rPr>
      </w:pPr>
      <w:r w:rsidRPr="00F00D6B">
        <w:rPr>
          <w:rFonts w:ascii="Verdana" w:hAnsi="Verdana"/>
          <w:sz w:val="20"/>
          <w:szCs w:val="20"/>
        </w:rPr>
        <w:t xml:space="preserve">При проверка в публичните общодостъпни източници за получаване на информация само 2 - ма от 3 - мата членове на </w:t>
      </w:r>
      <w:r w:rsidR="00232760" w:rsidRPr="00F00D6B">
        <w:rPr>
          <w:rFonts w:ascii="Verdana" w:hAnsi="Verdana"/>
          <w:sz w:val="20"/>
          <w:szCs w:val="20"/>
        </w:rPr>
        <w:t>КС</w:t>
      </w:r>
      <w:r w:rsidRPr="00F00D6B">
        <w:rPr>
          <w:rFonts w:ascii="Verdana" w:hAnsi="Verdana"/>
          <w:sz w:val="20"/>
          <w:szCs w:val="20"/>
        </w:rPr>
        <w:t xml:space="preserve"> са обявили публично членовете, които представляват в МЗм. Така реално официално достъпната информация за представляваните земеделски стопани в бранша е само от членовете на КС, обявил имената на членската си маса, която е 351.</w:t>
      </w:r>
    </w:p>
    <w:p w:rsidR="00CA37BC" w:rsidRPr="00F00D6B" w:rsidRDefault="00F95FA2" w:rsidP="00CA37BC">
      <w:pPr>
        <w:spacing w:line="360" w:lineRule="auto"/>
        <w:ind w:firstLine="720"/>
        <w:jc w:val="both"/>
        <w:rPr>
          <w:rFonts w:ascii="Verdana" w:hAnsi="Verdana"/>
          <w:sz w:val="20"/>
          <w:szCs w:val="20"/>
        </w:rPr>
      </w:pPr>
      <w:r w:rsidRPr="00F00D6B">
        <w:rPr>
          <w:rFonts w:ascii="Verdana" w:hAnsi="Verdana"/>
          <w:sz w:val="20"/>
          <w:szCs w:val="20"/>
        </w:rPr>
        <w:t xml:space="preserve">Членовете на </w:t>
      </w:r>
      <w:r w:rsidR="00D85EA4" w:rsidRPr="00F00D6B">
        <w:rPr>
          <w:rFonts w:ascii="Verdana" w:hAnsi="Verdana"/>
          <w:sz w:val="20"/>
          <w:szCs w:val="20"/>
        </w:rPr>
        <w:t>КС</w:t>
      </w:r>
      <w:r w:rsidR="00B10D71" w:rsidRPr="00F00D6B">
        <w:rPr>
          <w:rFonts w:ascii="Verdana" w:hAnsi="Verdana"/>
          <w:sz w:val="20"/>
          <w:szCs w:val="20"/>
        </w:rPr>
        <w:t>,</w:t>
      </w:r>
      <w:r w:rsidRPr="00F00D6B">
        <w:rPr>
          <w:rFonts w:ascii="Verdana" w:hAnsi="Verdana"/>
          <w:sz w:val="20"/>
          <w:szCs w:val="20"/>
        </w:rPr>
        <w:t xml:space="preserve"> считано от 2020 г. до настоящия момент</w:t>
      </w:r>
      <w:r w:rsidR="00B10D71" w:rsidRPr="00F00D6B">
        <w:rPr>
          <w:rFonts w:ascii="Verdana" w:hAnsi="Verdana"/>
          <w:sz w:val="20"/>
          <w:szCs w:val="20"/>
        </w:rPr>
        <w:t>,</w:t>
      </w:r>
      <w:r w:rsidRPr="00F00D6B">
        <w:rPr>
          <w:rFonts w:ascii="Verdana" w:hAnsi="Verdana"/>
          <w:sz w:val="20"/>
          <w:szCs w:val="20"/>
        </w:rPr>
        <w:t xml:space="preserve"> са 3 – ма представители на бранша, като в изследваните години няма промяна в членския състав. Официално земеделските стопани и агробизнеса ангажиран в бранш бранша на „Розопроизводството и розопреработката“ се представлява в МЗм, точно от тези 3 - </w:t>
      </w:r>
      <w:r w:rsidR="00CA37BC" w:rsidRPr="00F00D6B">
        <w:rPr>
          <w:rFonts w:ascii="Verdana" w:hAnsi="Verdana"/>
          <w:sz w:val="20"/>
          <w:szCs w:val="20"/>
        </w:rPr>
        <w:t>ма представители, членове на КС – табл. 18 от Приложение 3 към настоящия Доклад.</w:t>
      </w:r>
    </w:p>
    <w:p w:rsidR="00F95FA2" w:rsidRPr="00F00D6B" w:rsidRDefault="00F95FA2" w:rsidP="00F95FA2">
      <w:pPr>
        <w:spacing w:line="360" w:lineRule="auto"/>
        <w:ind w:firstLine="720"/>
        <w:jc w:val="both"/>
        <w:rPr>
          <w:rFonts w:ascii="Verdana" w:hAnsi="Verdana"/>
          <w:sz w:val="20"/>
          <w:szCs w:val="20"/>
        </w:rPr>
      </w:pPr>
      <w:r w:rsidRPr="00F00D6B">
        <w:rPr>
          <w:rFonts w:ascii="Verdana" w:hAnsi="Verdana"/>
          <w:sz w:val="20"/>
          <w:szCs w:val="20"/>
        </w:rPr>
        <w:t xml:space="preserve">Известната липсата на публичност </w:t>
      </w:r>
      <w:r w:rsidR="00B10D71" w:rsidRPr="00F00D6B">
        <w:rPr>
          <w:rFonts w:ascii="Verdana" w:hAnsi="Verdana"/>
          <w:sz w:val="20"/>
          <w:szCs w:val="20"/>
        </w:rPr>
        <w:t>е</w:t>
      </w:r>
      <w:r w:rsidRPr="00F00D6B">
        <w:rPr>
          <w:rFonts w:ascii="Verdana" w:hAnsi="Verdana"/>
          <w:sz w:val="20"/>
          <w:szCs w:val="20"/>
        </w:rPr>
        <w:t xml:space="preserve"> предпоставка за създаване на впечатление, че земеделските стопани и агробизнес</w:t>
      </w:r>
      <w:r w:rsidR="00B10D71" w:rsidRPr="00F00D6B">
        <w:rPr>
          <w:rFonts w:ascii="Verdana" w:hAnsi="Verdana"/>
          <w:sz w:val="20"/>
          <w:szCs w:val="20"/>
        </w:rPr>
        <w:t>ът,</w:t>
      </w:r>
      <w:r w:rsidRPr="00F00D6B">
        <w:rPr>
          <w:rFonts w:ascii="Verdana" w:hAnsi="Verdana"/>
          <w:sz w:val="20"/>
          <w:szCs w:val="20"/>
        </w:rPr>
        <w:t xml:space="preserve"> представени в Министерство на земеделието</w:t>
      </w:r>
      <w:r w:rsidR="00B10D71" w:rsidRPr="00F00D6B">
        <w:rPr>
          <w:rFonts w:ascii="Verdana" w:hAnsi="Verdana"/>
          <w:sz w:val="20"/>
          <w:szCs w:val="20"/>
        </w:rPr>
        <w:t>,</w:t>
      </w:r>
      <w:r w:rsidRPr="00F00D6B">
        <w:rPr>
          <w:rFonts w:ascii="Verdana" w:hAnsi="Verdana"/>
          <w:sz w:val="20"/>
          <w:szCs w:val="20"/>
        </w:rPr>
        <w:t xml:space="preserve"> са само от 351</w:t>
      </w:r>
      <w:r w:rsidR="00B10D71" w:rsidRPr="00F00D6B">
        <w:rPr>
          <w:rFonts w:ascii="Verdana" w:hAnsi="Verdana"/>
          <w:sz w:val="20"/>
          <w:szCs w:val="20"/>
        </w:rPr>
        <w:t xml:space="preserve"> члена</w:t>
      </w:r>
      <w:r w:rsidRPr="00F00D6B">
        <w:rPr>
          <w:rFonts w:ascii="Verdana" w:hAnsi="Verdana"/>
          <w:sz w:val="20"/>
          <w:szCs w:val="20"/>
        </w:rPr>
        <w:t>.</w:t>
      </w:r>
    </w:p>
    <w:p w:rsidR="00B7781A" w:rsidRPr="00F00D6B" w:rsidRDefault="00F95FA2" w:rsidP="00D85EA4">
      <w:pPr>
        <w:spacing w:line="360" w:lineRule="auto"/>
        <w:ind w:firstLine="720"/>
        <w:jc w:val="both"/>
        <w:rPr>
          <w:rFonts w:ascii="Verdana" w:hAnsi="Verdana"/>
          <w:sz w:val="20"/>
          <w:szCs w:val="20"/>
        </w:rPr>
      </w:pPr>
      <w:r w:rsidRPr="00F00D6B">
        <w:rPr>
          <w:rFonts w:ascii="Verdana" w:eastAsia="Calibri" w:hAnsi="Verdana" w:cs="Times New Roman"/>
          <w:sz w:val="20"/>
          <w:szCs w:val="20"/>
        </w:rPr>
        <w:t xml:space="preserve">Видно от получената информация от изследвания период, </w:t>
      </w:r>
      <w:r w:rsidR="00D85EA4" w:rsidRPr="00F00D6B">
        <w:rPr>
          <w:rFonts w:ascii="Verdana" w:eastAsia="Calibri" w:hAnsi="Verdana" w:cs="Times New Roman"/>
          <w:sz w:val="20"/>
          <w:szCs w:val="20"/>
        </w:rPr>
        <w:t xml:space="preserve">и в този бранш </w:t>
      </w:r>
      <w:r w:rsidRPr="00F00D6B">
        <w:rPr>
          <w:rFonts w:ascii="Verdana" w:eastAsia="Calibri" w:hAnsi="Verdana" w:cs="Times New Roman"/>
          <w:sz w:val="20"/>
          <w:szCs w:val="20"/>
        </w:rPr>
        <w:t xml:space="preserve">не съществува обстоятелство, което да възпрепятства създаването на обединения на </w:t>
      </w:r>
      <w:r w:rsidRPr="00F00D6B">
        <w:rPr>
          <w:rFonts w:ascii="Verdana" w:eastAsia="Calibri" w:hAnsi="Verdana" w:cs="Times New Roman"/>
          <w:sz w:val="20"/>
          <w:szCs w:val="20"/>
        </w:rPr>
        <w:lastRenderedPageBreak/>
        <w:t>областно и национално ниво в бранша на маслодайните култури</w:t>
      </w:r>
      <w:r w:rsidR="00A3301A" w:rsidRPr="00F00D6B">
        <w:rPr>
          <w:rFonts w:ascii="Verdana" w:eastAsia="Calibri" w:hAnsi="Verdana" w:cs="Times New Roman"/>
          <w:sz w:val="20"/>
          <w:szCs w:val="20"/>
        </w:rPr>
        <w:t xml:space="preserve"> </w:t>
      </w:r>
      <w:r w:rsidR="00D85EA4" w:rsidRPr="00F00D6B">
        <w:rPr>
          <w:rFonts w:ascii="Verdana" w:eastAsia="Calibri" w:hAnsi="Verdana" w:cs="Times New Roman"/>
          <w:sz w:val="20"/>
          <w:szCs w:val="20"/>
        </w:rPr>
        <w:t>- фиг. 19 - 20</w:t>
      </w:r>
      <w:r w:rsidR="00D85EA4" w:rsidRPr="00F00D6B">
        <w:rPr>
          <w:rFonts w:ascii="Verdana" w:hAnsi="Verdana"/>
          <w:sz w:val="20"/>
          <w:szCs w:val="20"/>
        </w:rPr>
        <w:t xml:space="preserve"> от </w:t>
      </w:r>
      <w:r w:rsidR="00D85EA4" w:rsidRPr="00F00D6B">
        <w:rPr>
          <w:rFonts w:ascii="Verdana" w:hAnsi="Verdana"/>
          <w:bCs/>
          <w:iCs/>
          <w:sz w:val="20"/>
          <w:szCs w:val="20"/>
        </w:rPr>
        <w:t>Приложение 2</w:t>
      </w:r>
      <w:r w:rsidR="00D85EA4" w:rsidRPr="00F00D6B">
        <w:rPr>
          <w:rFonts w:ascii="Verdana" w:hAnsi="Verdana"/>
          <w:sz w:val="20"/>
          <w:szCs w:val="20"/>
        </w:rPr>
        <w:t xml:space="preserve"> към настоящия Доклад</w:t>
      </w:r>
      <w:r w:rsidR="00B7781A" w:rsidRPr="00F00D6B">
        <w:rPr>
          <w:rFonts w:ascii="Verdana" w:hAnsi="Verdana"/>
          <w:sz w:val="20"/>
          <w:szCs w:val="20"/>
        </w:rPr>
        <w:t>.</w:t>
      </w:r>
    </w:p>
    <w:p w:rsidR="00F95FA2" w:rsidRPr="00F00D6B" w:rsidRDefault="00B7781A" w:rsidP="00B7781A">
      <w:pPr>
        <w:spacing w:line="360" w:lineRule="auto"/>
        <w:ind w:firstLine="720"/>
        <w:jc w:val="both"/>
        <w:rPr>
          <w:rFonts w:ascii="Verdana" w:hAnsi="Verdana"/>
          <w:sz w:val="20"/>
          <w:szCs w:val="20"/>
        </w:rPr>
      </w:pPr>
      <w:r w:rsidRPr="00F00D6B">
        <w:rPr>
          <w:rFonts w:ascii="Verdana" w:hAnsi="Verdana"/>
          <w:sz w:val="20"/>
          <w:szCs w:val="20"/>
        </w:rPr>
        <w:t>П</w:t>
      </w:r>
      <w:r w:rsidR="00D85EA4" w:rsidRPr="00F00D6B">
        <w:rPr>
          <w:rFonts w:ascii="Verdana" w:hAnsi="Verdana"/>
          <w:sz w:val="20"/>
          <w:szCs w:val="20"/>
        </w:rPr>
        <w:t>оради липса на официални данни за броя земеделски стопани</w:t>
      </w:r>
      <w:r w:rsidR="00B10D71" w:rsidRPr="00F00D6B">
        <w:rPr>
          <w:rFonts w:ascii="Verdana" w:hAnsi="Verdana"/>
          <w:sz w:val="20"/>
          <w:szCs w:val="20"/>
        </w:rPr>
        <w:t>,</w:t>
      </w:r>
      <w:r w:rsidR="00D85EA4" w:rsidRPr="00F00D6B">
        <w:rPr>
          <w:rFonts w:ascii="Verdana" w:hAnsi="Verdana"/>
          <w:sz w:val="20"/>
          <w:szCs w:val="20"/>
        </w:rPr>
        <w:t xml:space="preserve"> ангажирани с розопроизводство и ангажираните в преработвателния сектор на розопреработката</w:t>
      </w:r>
      <w:r w:rsidR="00B10D71" w:rsidRPr="00F00D6B">
        <w:rPr>
          <w:rFonts w:ascii="Verdana" w:hAnsi="Verdana"/>
          <w:sz w:val="20"/>
          <w:szCs w:val="20"/>
        </w:rPr>
        <w:t>,</w:t>
      </w:r>
      <w:r w:rsidR="00D85EA4" w:rsidRPr="00F00D6B">
        <w:rPr>
          <w:rFonts w:ascii="Verdana" w:hAnsi="Verdana"/>
          <w:sz w:val="20"/>
          <w:szCs w:val="20"/>
        </w:rPr>
        <w:t xml:space="preserve"> е възможно направените изводите да не са точни</w:t>
      </w:r>
      <w:r w:rsidRPr="00F00D6B">
        <w:rPr>
          <w:rFonts w:ascii="Verdana" w:hAnsi="Verdana"/>
          <w:sz w:val="20"/>
          <w:szCs w:val="20"/>
        </w:rPr>
        <w:t xml:space="preserve">, но </w:t>
      </w:r>
      <w:r w:rsidR="00F95FA2" w:rsidRPr="00F00D6B">
        <w:rPr>
          <w:rFonts w:ascii="Verdana" w:eastAsia="Calibri" w:hAnsi="Verdana" w:cs="Times New Roman"/>
          <w:sz w:val="20"/>
          <w:szCs w:val="20"/>
        </w:rPr>
        <w:t>като се има предвид факт</w:t>
      </w:r>
      <w:r w:rsidR="00B10D71" w:rsidRPr="00F00D6B">
        <w:rPr>
          <w:rFonts w:ascii="Verdana" w:eastAsia="Calibri" w:hAnsi="Verdana" w:cs="Times New Roman"/>
          <w:sz w:val="20"/>
          <w:szCs w:val="20"/>
        </w:rPr>
        <w:t>ът</w:t>
      </w:r>
      <w:r w:rsidR="00F95FA2" w:rsidRPr="00F00D6B">
        <w:rPr>
          <w:rFonts w:ascii="Verdana" w:eastAsia="Calibri" w:hAnsi="Verdana" w:cs="Times New Roman"/>
          <w:sz w:val="20"/>
          <w:szCs w:val="20"/>
        </w:rPr>
        <w:t>, че б</w:t>
      </w:r>
      <w:r w:rsidR="0059253F" w:rsidRPr="00F00D6B">
        <w:rPr>
          <w:rFonts w:ascii="Verdana" w:eastAsia="Calibri" w:hAnsi="Verdana" w:cs="Times New Roman"/>
          <w:sz w:val="20"/>
          <w:szCs w:val="20"/>
        </w:rPr>
        <w:t xml:space="preserve">раншът е официално представен </w:t>
      </w:r>
      <w:r w:rsidR="00F95FA2" w:rsidRPr="00F00D6B">
        <w:rPr>
          <w:rFonts w:ascii="Verdana" w:eastAsia="Calibri" w:hAnsi="Verdana" w:cs="Times New Roman"/>
          <w:sz w:val="20"/>
          <w:szCs w:val="20"/>
        </w:rPr>
        <w:t>в МЗм, би следвало преобладаваща част от регистрираните земеделски стопани да са именно от бранша и на розопроизводството и</w:t>
      </w:r>
      <w:r w:rsidRPr="00F00D6B">
        <w:rPr>
          <w:rFonts w:ascii="Verdana" w:eastAsia="Calibri" w:hAnsi="Verdana" w:cs="Times New Roman"/>
          <w:sz w:val="20"/>
          <w:szCs w:val="20"/>
        </w:rPr>
        <w:t>ли ангажирани в розопреработката</w:t>
      </w:r>
      <w:r w:rsidR="00F95FA2" w:rsidRPr="00F00D6B">
        <w:rPr>
          <w:rFonts w:ascii="Verdana" w:eastAsia="Calibri" w:hAnsi="Verdana" w:cs="Times New Roman"/>
          <w:sz w:val="20"/>
          <w:szCs w:val="20"/>
        </w:rPr>
        <w:t>.</w:t>
      </w:r>
    </w:p>
    <w:p w:rsidR="00AB1926" w:rsidRPr="00F00D6B" w:rsidRDefault="00AB1926" w:rsidP="00735B85">
      <w:pPr>
        <w:pStyle w:val="Heading2"/>
        <w:spacing w:before="100" w:beforeAutospacing="1" w:after="120"/>
        <w:rPr>
          <w:rFonts w:eastAsia="Calibri"/>
          <w:b w:val="0"/>
        </w:rPr>
      </w:pPr>
      <w:bookmarkStart w:id="11" w:name="_Toc120271997"/>
      <w:r w:rsidRPr="00F00D6B">
        <w:rPr>
          <w:rFonts w:eastAsia="Calibri"/>
          <w:b w:val="0"/>
        </w:rPr>
        <w:t>Сектор „Преработка на селскостопански продукти“</w:t>
      </w:r>
      <w:bookmarkEnd w:id="11"/>
    </w:p>
    <w:p w:rsidR="00AB1926" w:rsidRPr="00F00D6B" w:rsidRDefault="00AB1926" w:rsidP="00735B85">
      <w:pPr>
        <w:pStyle w:val="BodyText"/>
        <w:spacing w:before="100" w:beforeAutospacing="1" w:after="120" w:line="360" w:lineRule="auto"/>
        <w:ind w:firstLine="720"/>
        <w:jc w:val="both"/>
        <w:rPr>
          <w:rFonts w:ascii="Verdana" w:eastAsia="Calibri" w:hAnsi="Verdana" w:cs="Times New Roman"/>
          <w:sz w:val="20"/>
          <w:szCs w:val="20"/>
        </w:rPr>
      </w:pPr>
      <w:r w:rsidRPr="00F00D6B">
        <w:rPr>
          <w:rFonts w:ascii="Verdana" w:eastAsia="Calibri" w:hAnsi="Verdana" w:cs="Times New Roman"/>
          <w:sz w:val="20"/>
          <w:szCs w:val="20"/>
        </w:rPr>
        <w:t xml:space="preserve">Различните браншове в сферата на преработка на селскостопански продукти се </w:t>
      </w:r>
      <w:r w:rsidRPr="00F00D6B">
        <w:rPr>
          <w:rFonts w:ascii="Verdana" w:eastAsia="Times New Roman" w:hAnsi="Verdana" w:cs="Times New Roman"/>
          <w:noProof/>
          <w:sz w:val="20"/>
          <w:szCs w:val="20"/>
          <w:lang w:bidi="ar-SA"/>
        </w:rPr>
        <w:t>представлява</w:t>
      </w:r>
      <w:r w:rsidR="00B10D71" w:rsidRPr="00F00D6B">
        <w:rPr>
          <w:rFonts w:ascii="Verdana" w:eastAsia="Times New Roman" w:hAnsi="Verdana" w:cs="Times New Roman"/>
          <w:noProof/>
          <w:sz w:val="20"/>
          <w:szCs w:val="20"/>
          <w:lang w:bidi="ar-SA"/>
        </w:rPr>
        <w:t>т</w:t>
      </w:r>
      <w:r w:rsidRPr="00F00D6B">
        <w:rPr>
          <w:rFonts w:ascii="Verdana" w:eastAsia="Calibri" w:hAnsi="Verdana" w:cs="Times New Roman"/>
          <w:sz w:val="20"/>
          <w:szCs w:val="20"/>
        </w:rPr>
        <w:t xml:space="preserve"> в МЗм чрез създаден Национален съвет по храните. Участието в съвета се определя съгласно заповед на министъра на земеделието в съответствие с изискванията на чл. 117, ал. от Закона за храните. </w:t>
      </w:r>
    </w:p>
    <w:p w:rsidR="00AB1926" w:rsidRPr="00F00D6B" w:rsidRDefault="00AB1926" w:rsidP="00735B85">
      <w:pPr>
        <w:pStyle w:val="ListParagraph"/>
        <w:spacing w:before="100" w:beforeAutospacing="1" w:after="120" w:line="360" w:lineRule="auto"/>
        <w:ind w:left="0" w:firstLine="709"/>
        <w:jc w:val="both"/>
        <w:rPr>
          <w:rFonts w:ascii="Verdana" w:eastAsia="Calibri" w:hAnsi="Verdana" w:cs="Times New Roman"/>
          <w:sz w:val="20"/>
          <w:szCs w:val="20"/>
        </w:rPr>
      </w:pPr>
      <w:r w:rsidRPr="00F00D6B">
        <w:rPr>
          <w:rFonts w:ascii="Verdana" w:eastAsia="Calibri" w:hAnsi="Verdana" w:cs="Times New Roman"/>
          <w:sz w:val="20"/>
          <w:szCs w:val="20"/>
        </w:rPr>
        <w:t xml:space="preserve">Представителността на членовете на съвета вече е изследвана на база заложените изисквания в Закона за храните, поради което не са представени данни за определяне представителността на членовете му. </w:t>
      </w:r>
    </w:p>
    <w:p w:rsidR="00AB1926" w:rsidRPr="00F00D6B" w:rsidRDefault="00AB1926" w:rsidP="00735B85">
      <w:pPr>
        <w:spacing w:before="100" w:beforeAutospacing="1" w:after="120" w:line="360" w:lineRule="auto"/>
        <w:ind w:firstLine="708"/>
        <w:jc w:val="both"/>
        <w:rPr>
          <w:rFonts w:ascii="Verdana" w:hAnsi="Verdana"/>
          <w:snapToGrid w:val="0"/>
          <w:sz w:val="20"/>
          <w:szCs w:val="20"/>
        </w:rPr>
      </w:pPr>
      <w:r w:rsidRPr="00F00D6B">
        <w:rPr>
          <w:rFonts w:ascii="Verdana" w:hAnsi="Verdana"/>
          <w:iCs/>
          <w:sz w:val="20"/>
          <w:szCs w:val="20"/>
        </w:rPr>
        <w:t xml:space="preserve">Имайки предвид допълнителната възможност предвидена в Правилата </w:t>
      </w:r>
      <w:r w:rsidRPr="00F00D6B">
        <w:rPr>
          <w:rFonts w:ascii="Verdana" w:hAnsi="Verdana"/>
          <w:i/>
          <w:iCs/>
          <w:sz w:val="20"/>
          <w:szCs w:val="20"/>
        </w:rPr>
        <w:t xml:space="preserve">„Производителите и/или преработвателите на селскостопански продукти, които не могат да отговарят на никое от изискванията на чл. 8, ал. 1 поради териториални или други специфики на конкретния продукт, могат да образуват областна браншова организация от най-малко 7 члена, които имат регистриран или одобрен обект за производство и/или преработка по Закона за храните и по Закона за фуражите за един от браншовете за съответния бранш.“ </w:t>
      </w:r>
      <w:r w:rsidRPr="00F00D6B">
        <w:rPr>
          <w:rFonts w:ascii="Verdana" w:hAnsi="Verdana"/>
          <w:iCs/>
          <w:sz w:val="20"/>
          <w:szCs w:val="20"/>
        </w:rPr>
        <w:t xml:space="preserve">и спецификата на преработвателния бранш е </w:t>
      </w:r>
      <w:r w:rsidRPr="00F00D6B">
        <w:rPr>
          <w:rFonts w:ascii="Verdana" w:hAnsi="Verdana"/>
          <w:snapToGrid w:val="0"/>
          <w:sz w:val="20"/>
          <w:szCs w:val="20"/>
        </w:rPr>
        <w:t xml:space="preserve">изследвана възможността само за част от секторите от преработвателния бранш, дали е </w:t>
      </w:r>
      <w:r w:rsidR="0059253F" w:rsidRPr="00F00D6B">
        <w:rPr>
          <w:rFonts w:ascii="Verdana" w:hAnsi="Verdana"/>
          <w:snapToGrid w:val="0"/>
          <w:sz w:val="20"/>
          <w:szCs w:val="20"/>
        </w:rPr>
        <w:t>възможно</w:t>
      </w:r>
      <w:r w:rsidRPr="00F00D6B">
        <w:rPr>
          <w:rFonts w:ascii="Verdana" w:hAnsi="Verdana"/>
          <w:snapToGrid w:val="0"/>
          <w:sz w:val="20"/>
          <w:szCs w:val="20"/>
        </w:rPr>
        <w:t xml:space="preserve"> да бъде покрито посоченото изискване.</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 xml:space="preserve">В Приложение № 1, т. 3 от Правилата са посочени браншовете в сектора на </w:t>
      </w:r>
      <w:r w:rsidR="0059253F" w:rsidRPr="00F00D6B">
        <w:rPr>
          <w:rFonts w:ascii="Verdana" w:hAnsi="Verdana"/>
          <w:sz w:val="20"/>
          <w:szCs w:val="20"/>
        </w:rPr>
        <w:t>преработката</w:t>
      </w:r>
      <w:r w:rsidRPr="00F00D6B">
        <w:rPr>
          <w:rFonts w:ascii="Verdana" w:hAnsi="Verdana"/>
          <w:sz w:val="20"/>
          <w:szCs w:val="20"/>
        </w:rPr>
        <w:t xml:space="preserve"> на селскостопански продукти, в които областно, регионално и национално представителните браншови организации следва да осъществяват дейността си (</w:t>
      </w:r>
      <w:r w:rsidR="00CA37BC" w:rsidRPr="00F00D6B">
        <w:rPr>
          <w:rFonts w:ascii="Verdana" w:hAnsi="Verdana"/>
          <w:sz w:val="20"/>
          <w:szCs w:val="20"/>
        </w:rPr>
        <w:t>Табл. 14</w:t>
      </w:r>
      <w:r w:rsidRPr="00F00D6B">
        <w:rPr>
          <w:rFonts w:ascii="Verdana" w:hAnsi="Verdana"/>
          <w:sz w:val="20"/>
          <w:szCs w:val="20"/>
        </w:rPr>
        <w:t xml:space="preserve">, кол. 1). </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Публичните регистри на БАБХ</w:t>
      </w:r>
      <w:r w:rsidR="00B10D71" w:rsidRPr="00F00D6B">
        <w:rPr>
          <w:rFonts w:ascii="Verdana" w:hAnsi="Verdana"/>
          <w:sz w:val="20"/>
          <w:szCs w:val="20"/>
        </w:rPr>
        <w:t>,</w:t>
      </w:r>
      <w:r w:rsidRPr="00F00D6B">
        <w:rPr>
          <w:rFonts w:ascii="Verdana" w:hAnsi="Verdana"/>
          <w:sz w:val="20"/>
          <w:szCs w:val="20"/>
        </w:rPr>
        <w:t xml:space="preserve"> съдър</w:t>
      </w:r>
      <w:r w:rsidR="00C10A72" w:rsidRPr="00F00D6B">
        <w:rPr>
          <w:rFonts w:ascii="Verdana" w:hAnsi="Verdana"/>
          <w:sz w:val="20"/>
          <w:szCs w:val="20"/>
        </w:rPr>
        <w:t>ж</w:t>
      </w:r>
      <w:r w:rsidRPr="00F00D6B">
        <w:rPr>
          <w:rFonts w:ascii="Verdana" w:hAnsi="Verdana"/>
          <w:sz w:val="20"/>
          <w:szCs w:val="20"/>
        </w:rPr>
        <w:t>ащи информация за прераб</w:t>
      </w:r>
      <w:r w:rsidR="00C10A72" w:rsidRPr="00F00D6B">
        <w:rPr>
          <w:rFonts w:ascii="Verdana" w:hAnsi="Verdana"/>
          <w:sz w:val="20"/>
          <w:szCs w:val="20"/>
        </w:rPr>
        <w:t>о</w:t>
      </w:r>
      <w:r w:rsidRPr="00F00D6B">
        <w:rPr>
          <w:rFonts w:ascii="Verdana" w:hAnsi="Verdana"/>
          <w:sz w:val="20"/>
          <w:szCs w:val="20"/>
        </w:rPr>
        <w:t>твателния сектор</w:t>
      </w:r>
      <w:r w:rsidR="0059253F" w:rsidRPr="00F00D6B">
        <w:rPr>
          <w:rFonts w:ascii="Verdana" w:hAnsi="Verdana"/>
          <w:sz w:val="20"/>
          <w:szCs w:val="20"/>
        </w:rPr>
        <w:t>, са структурирани в</w:t>
      </w:r>
      <w:r w:rsidRPr="00F00D6B">
        <w:rPr>
          <w:rFonts w:ascii="Verdana" w:hAnsi="Verdana"/>
          <w:sz w:val="20"/>
          <w:szCs w:val="20"/>
        </w:rPr>
        <w:t xml:space="preserve"> подрегистри с подразделения секции и основни групи. Основните регистри са:</w:t>
      </w:r>
    </w:p>
    <w:p w:rsidR="00AB1926" w:rsidRPr="00F00D6B" w:rsidRDefault="00AB1926" w:rsidP="00735B85">
      <w:pPr>
        <w:pStyle w:val="ListParagraph"/>
        <w:spacing w:before="100" w:beforeAutospacing="1" w:after="120" w:line="360" w:lineRule="auto"/>
        <w:ind w:left="0" w:firstLine="708"/>
        <w:jc w:val="both"/>
        <w:rPr>
          <w:rFonts w:ascii="Verdana" w:hAnsi="Verdana"/>
          <w:b/>
          <w:i/>
          <w:sz w:val="20"/>
          <w:szCs w:val="20"/>
        </w:rPr>
      </w:pPr>
      <w:r w:rsidRPr="00F00D6B">
        <w:rPr>
          <w:rFonts w:ascii="Verdana" w:hAnsi="Verdana"/>
          <w:b/>
          <w:sz w:val="20"/>
          <w:szCs w:val="20"/>
        </w:rPr>
        <w:lastRenderedPageBreak/>
        <w:t>I. Списък на одобренит</w:t>
      </w:r>
      <w:r w:rsidR="00C10A72" w:rsidRPr="00F00D6B">
        <w:rPr>
          <w:rFonts w:ascii="Verdana" w:hAnsi="Verdana"/>
          <w:b/>
          <w:sz w:val="20"/>
          <w:szCs w:val="20"/>
        </w:rPr>
        <w:t>е</w:t>
      </w:r>
      <w:r w:rsidRPr="00F00D6B">
        <w:rPr>
          <w:rFonts w:ascii="Verdana" w:hAnsi="Verdana"/>
          <w:b/>
          <w:sz w:val="20"/>
          <w:szCs w:val="20"/>
        </w:rPr>
        <w:t xml:space="preserve"> пре</w:t>
      </w:r>
      <w:r w:rsidR="00C10A72" w:rsidRPr="00F00D6B">
        <w:rPr>
          <w:rFonts w:ascii="Verdana" w:hAnsi="Verdana"/>
          <w:b/>
          <w:sz w:val="20"/>
          <w:szCs w:val="20"/>
        </w:rPr>
        <w:t>д</w:t>
      </w:r>
      <w:r w:rsidRPr="00F00D6B">
        <w:rPr>
          <w:rFonts w:ascii="Verdana" w:hAnsi="Verdana"/>
          <w:b/>
          <w:sz w:val="20"/>
          <w:szCs w:val="20"/>
        </w:rPr>
        <w:t xml:space="preserve">приятия за търговия с храни от животински произход със страните членки, отговарящи на Приложение III на Регламент 853/2004/ЕЕС </w:t>
      </w:r>
      <w:r w:rsidRPr="00F00D6B">
        <w:rPr>
          <w:rFonts w:ascii="Verdana" w:hAnsi="Verdana"/>
          <w:b/>
          <w:i/>
          <w:sz w:val="20"/>
          <w:szCs w:val="20"/>
        </w:rPr>
        <w:t>разделени в секции;</w:t>
      </w:r>
    </w:p>
    <w:p w:rsidR="00AB1926" w:rsidRPr="00F00D6B" w:rsidRDefault="00AB1926" w:rsidP="0059253F">
      <w:pPr>
        <w:spacing w:before="100" w:beforeAutospacing="1" w:after="120" w:line="240" w:lineRule="auto"/>
        <w:ind w:left="1134"/>
        <w:jc w:val="both"/>
        <w:rPr>
          <w:rFonts w:ascii="Verdana" w:hAnsi="Verdana"/>
          <w:sz w:val="20"/>
          <w:szCs w:val="20"/>
        </w:rPr>
      </w:pPr>
      <w:r w:rsidRPr="00F00D6B">
        <w:rPr>
          <w:rFonts w:ascii="Verdana" w:hAnsi="Verdana"/>
          <w:sz w:val="20"/>
          <w:szCs w:val="20"/>
        </w:rPr>
        <w:t xml:space="preserve">Секция 0 </w:t>
      </w:r>
      <w:r w:rsidR="006872CD">
        <w:rPr>
          <w:rFonts w:ascii="Verdana" w:hAnsi="Verdana"/>
          <w:sz w:val="20"/>
          <w:szCs w:val="20"/>
        </w:rPr>
        <w:t>–</w:t>
      </w:r>
      <w:r w:rsidRPr="00F00D6B">
        <w:rPr>
          <w:rFonts w:ascii="Verdana" w:hAnsi="Verdana"/>
          <w:sz w:val="20"/>
          <w:szCs w:val="20"/>
        </w:rPr>
        <w:t xml:space="preserve"> Предприятия с обща активност;</w:t>
      </w:r>
    </w:p>
    <w:p w:rsidR="00AB1926" w:rsidRPr="00F00D6B" w:rsidRDefault="00AB1926" w:rsidP="0059253F">
      <w:pPr>
        <w:spacing w:before="100" w:beforeAutospacing="1" w:after="120" w:line="240" w:lineRule="auto"/>
        <w:ind w:left="1134"/>
        <w:jc w:val="both"/>
        <w:rPr>
          <w:rFonts w:ascii="Verdana" w:hAnsi="Verdana"/>
          <w:sz w:val="20"/>
          <w:szCs w:val="20"/>
        </w:rPr>
      </w:pPr>
      <w:r w:rsidRPr="00F00D6B">
        <w:rPr>
          <w:rFonts w:ascii="Verdana" w:hAnsi="Verdana"/>
          <w:sz w:val="20"/>
          <w:szCs w:val="20"/>
        </w:rPr>
        <w:t xml:space="preserve">Секция 1 </w:t>
      </w:r>
      <w:r w:rsidR="006872CD">
        <w:rPr>
          <w:rFonts w:ascii="Verdana" w:hAnsi="Verdana"/>
          <w:sz w:val="20"/>
          <w:szCs w:val="20"/>
        </w:rPr>
        <w:t>–</w:t>
      </w:r>
      <w:r w:rsidRPr="00F00D6B">
        <w:rPr>
          <w:rFonts w:ascii="Verdana" w:hAnsi="Verdana"/>
          <w:sz w:val="20"/>
          <w:szCs w:val="20"/>
        </w:rPr>
        <w:t xml:space="preserve"> Месо от домашни копитни;</w:t>
      </w:r>
    </w:p>
    <w:p w:rsidR="00AB1926" w:rsidRPr="00F00D6B" w:rsidRDefault="00AB1926" w:rsidP="0059253F">
      <w:pPr>
        <w:spacing w:before="100" w:beforeAutospacing="1" w:after="120" w:line="240" w:lineRule="auto"/>
        <w:ind w:left="1134"/>
        <w:jc w:val="both"/>
        <w:rPr>
          <w:rFonts w:ascii="Verdana" w:hAnsi="Verdana"/>
          <w:sz w:val="20"/>
          <w:szCs w:val="20"/>
        </w:rPr>
      </w:pPr>
      <w:r w:rsidRPr="00F00D6B">
        <w:rPr>
          <w:rFonts w:ascii="Verdana" w:hAnsi="Verdana"/>
          <w:sz w:val="20"/>
          <w:szCs w:val="20"/>
        </w:rPr>
        <w:t xml:space="preserve">Секция 2 </w:t>
      </w:r>
      <w:r w:rsidR="006872CD">
        <w:rPr>
          <w:rFonts w:ascii="Verdana" w:hAnsi="Verdana"/>
          <w:sz w:val="20"/>
          <w:szCs w:val="20"/>
        </w:rPr>
        <w:t>–</w:t>
      </w:r>
      <w:r w:rsidRPr="00F00D6B">
        <w:rPr>
          <w:rFonts w:ascii="Verdana" w:hAnsi="Verdana"/>
          <w:sz w:val="20"/>
          <w:szCs w:val="20"/>
        </w:rPr>
        <w:t xml:space="preserve"> Месо от птици и лагоморфни;</w:t>
      </w:r>
    </w:p>
    <w:p w:rsidR="00AB1926" w:rsidRPr="00F00D6B" w:rsidRDefault="00AB1926" w:rsidP="0059253F">
      <w:pPr>
        <w:spacing w:before="100" w:beforeAutospacing="1" w:after="120" w:line="240" w:lineRule="auto"/>
        <w:ind w:left="1134"/>
        <w:jc w:val="both"/>
        <w:rPr>
          <w:rFonts w:ascii="Verdana" w:hAnsi="Verdana"/>
          <w:i/>
          <w:sz w:val="20"/>
          <w:szCs w:val="20"/>
        </w:rPr>
      </w:pPr>
      <w:r w:rsidRPr="00F00D6B">
        <w:rPr>
          <w:rFonts w:ascii="Verdana" w:hAnsi="Verdana"/>
          <w:sz w:val="20"/>
          <w:szCs w:val="20"/>
        </w:rPr>
        <w:t xml:space="preserve">Секция 3 </w:t>
      </w:r>
      <w:r w:rsidR="006872CD">
        <w:rPr>
          <w:rFonts w:ascii="Verdana" w:hAnsi="Verdana"/>
          <w:sz w:val="20"/>
          <w:szCs w:val="20"/>
        </w:rPr>
        <w:t>–</w:t>
      </w:r>
      <w:r w:rsidRPr="00F00D6B">
        <w:rPr>
          <w:rFonts w:ascii="Verdana" w:hAnsi="Verdana"/>
          <w:sz w:val="20"/>
          <w:szCs w:val="20"/>
        </w:rPr>
        <w:t xml:space="preserve"> </w:t>
      </w:r>
      <w:r w:rsidRPr="00F00D6B">
        <w:rPr>
          <w:rFonts w:ascii="Verdana" w:hAnsi="Verdana"/>
          <w:i/>
          <w:sz w:val="20"/>
          <w:szCs w:val="20"/>
        </w:rPr>
        <w:t>Липсва;</w:t>
      </w:r>
    </w:p>
    <w:p w:rsidR="00AB1926" w:rsidRPr="00F00D6B" w:rsidRDefault="00AB1926" w:rsidP="0059253F">
      <w:pPr>
        <w:spacing w:before="100" w:beforeAutospacing="1" w:after="120" w:line="240" w:lineRule="auto"/>
        <w:ind w:left="1134"/>
        <w:jc w:val="both"/>
        <w:rPr>
          <w:rFonts w:ascii="Verdana" w:hAnsi="Verdana"/>
          <w:sz w:val="20"/>
          <w:szCs w:val="20"/>
        </w:rPr>
      </w:pPr>
      <w:r w:rsidRPr="00F00D6B">
        <w:rPr>
          <w:rFonts w:ascii="Verdana" w:hAnsi="Verdana"/>
          <w:sz w:val="20"/>
          <w:szCs w:val="20"/>
        </w:rPr>
        <w:t xml:space="preserve">Секция 4 </w:t>
      </w:r>
      <w:r w:rsidR="006872CD">
        <w:rPr>
          <w:rFonts w:ascii="Verdana" w:hAnsi="Verdana"/>
          <w:sz w:val="20"/>
          <w:szCs w:val="20"/>
        </w:rPr>
        <w:t>–</w:t>
      </w:r>
      <w:r w:rsidRPr="00F00D6B">
        <w:rPr>
          <w:rFonts w:ascii="Verdana" w:hAnsi="Verdana"/>
          <w:sz w:val="20"/>
          <w:szCs w:val="20"/>
        </w:rPr>
        <w:t xml:space="preserve"> Месо от дивеч;</w:t>
      </w:r>
    </w:p>
    <w:p w:rsidR="00AB1926" w:rsidRPr="00F00D6B" w:rsidRDefault="00AB1926" w:rsidP="0059253F">
      <w:pPr>
        <w:spacing w:before="100" w:beforeAutospacing="1" w:after="120" w:line="240" w:lineRule="auto"/>
        <w:ind w:left="1134"/>
        <w:jc w:val="both"/>
        <w:rPr>
          <w:rFonts w:ascii="Verdana" w:hAnsi="Verdana"/>
          <w:sz w:val="20"/>
          <w:szCs w:val="20"/>
        </w:rPr>
      </w:pPr>
      <w:r w:rsidRPr="00F00D6B">
        <w:rPr>
          <w:rFonts w:ascii="Verdana" w:hAnsi="Verdana"/>
          <w:sz w:val="20"/>
          <w:szCs w:val="20"/>
        </w:rPr>
        <w:t xml:space="preserve">Секция 5 </w:t>
      </w:r>
      <w:r w:rsidR="006872CD">
        <w:rPr>
          <w:rFonts w:ascii="Verdana" w:hAnsi="Verdana"/>
          <w:sz w:val="20"/>
          <w:szCs w:val="20"/>
        </w:rPr>
        <w:t>–</w:t>
      </w:r>
      <w:r w:rsidRPr="00F00D6B">
        <w:rPr>
          <w:rFonts w:ascii="Verdana" w:hAnsi="Verdana"/>
          <w:sz w:val="20"/>
          <w:szCs w:val="20"/>
        </w:rPr>
        <w:t xml:space="preserve"> Мляно месо, месни заготовки и механи</w:t>
      </w:r>
      <w:r w:rsidR="00B10D71" w:rsidRPr="00F00D6B">
        <w:rPr>
          <w:rFonts w:ascii="Verdana" w:hAnsi="Verdana"/>
          <w:sz w:val="20"/>
          <w:szCs w:val="20"/>
        </w:rPr>
        <w:t>ч</w:t>
      </w:r>
      <w:r w:rsidRPr="00F00D6B">
        <w:rPr>
          <w:rFonts w:ascii="Verdana" w:hAnsi="Verdana"/>
          <w:sz w:val="20"/>
          <w:szCs w:val="20"/>
        </w:rPr>
        <w:t>но сепарирано месо;</w:t>
      </w:r>
    </w:p>
    <w:p w:rsidR="00AB1926" w:rsidRPr="00F00D6B" w:rsidRDefault="00AB1926" w:rsidP="0059253F">
      <w:pPr>
        <w:spacing w:before="100" w:beforeAutospacing="1" w:after="120" w:line="240" w:lineRule="auto"/>
        <w:ind w:left="1134"/>
        <w:jc w:val="both"/>
        <w:rPr>
          <w:rFonts w:ascii="Verdana" w:hAnsi="Verdana"/>
          <w:sz w:val="20"/>
          <w:szCs w:val="20"/>
        </w:rPr>
      </w:pPr>
      <w:r w:rsidRPr="00F00D6B">
        <w:rPr>
          <w:rFonts w:ascii="Verdana" w:hAnsi="Verdana"/>
          <w:sz w:val="20"/>
          <w:szCs w:val="20"/>
        </w:rPr>
        <w:t xml:space="preserve">Секция 6 </w:t>
      </w:r>
      <w:r w:rsidR="006872CD">
        <w:rPr>
          <w:rFonts w:ascii="Verdana" w:hAnsi="Verdana"/>
          <w:sz w:val="20"/>
          <w:szCs w:val="20"/>
        </w:rPr>
        <w:t>–</w:t>
      </w:r>
      <w:r w:rsidRPr="00F00D6B">
        <w:rPr>
          <w:rFonts w:ascii="Verdana" w:hAnsi="Verdana"/>
          <w:sz w:val="20"/>
          <w:szCs w:val="20"/>
        </w:rPr>
        <w:t xml:space="preserve"> Месни продукти;</w:t>
      </w:r>
    </w:p>
    <w:p w:rsidR="00AB1926" w:rsidRPr="00F00D6B" w:rsidRDefault="00AB1926" w:rsidP="0059253F">
      <w:pPr>
        <w:spacing w:before="100" w:beforeAutospacing="1" w:after="120" w:line="240" w:lineRule="auto"/>
        <w:ind w:left="1134"/>
        <w:jc w:val="both"/>
        <w:rPr>
          <w:rFonts w:ascii="Verdana" w:hAnsi="Verdana"/>
          <w:sz w:val="20"/>
          <w:szCs w:val="20"/>
        </w:rPr>
      </w:pPr>
      <w:r w:rsidRPr="00F00D6B">
        <w:rPr>
          <w:rFonts w:ascii="Verdana" w:hAnsi="Verdana"/>
          <w:sz w:val="20"/>
          <w:szCs w:val="20"/>
        </w:rPr>
        <w:t xml:space="preserve">Секция 7 </w:t>
      </w:r>
      <w:r w:rsidR="006872CD">
        <w:rPr>
          <w:rFonts w:ascii="Verdana" w:hAnsi="Verdana"/>
          <w:sz w:val="20"/>
          <w:szCs w:val="20"/>
        </w:rPr>
        <w:t>–</w:t>
      </w:r>
      <w:r w:rsidRPr="00F00D6B">
        <w:rPr>
          <w:rFonts w:ascii="Verdana" w:hAnsi="Verdana"/>
          <w:sz w:val="20"/>
          <w:szCs w:val="20"/>
        </w:rPr>
        <w:t xml:space="preserve"> Живи двучерупчести молюски;</w:t>
      </w:r>
    </w:p>
    <w:p w:rsidR="00AB1926" w:rsidRPr="00F00D6B" w:rsidRDefault="00AB1926" w:rsidP="0059253F">
      <w:pPr>
        <w:spacing w:before="100" w:beforeAutospacing="1" w:after="120" w:line="240" w:lineRule="auto"/>
        <w:ind w:left="1134"/>
        <w:jc w:val="both"/>
        <w:rPr>
          <w:rFonts w:ascii="Verdana" w:hAnsi="Verdana"/>
          <w:sz w:val="20"/>
          <w:szCs w:val="20"/>
        </w:rPr>
      </w:pPr>
      <w:r w:rsidRPr="00F00D6B">
        <w:rPr>
          <w:rFonts w:ascii="Verdana" w:hAnsi="Verdana"/>
          <w:sz w:val="20"/>
          <w:szCs w:val="20"/>
        </w:rPr>
        <w:t xml:space="preserve">Секция 8 </w:t>
      </w:r>
      <w:r w:rsidR="006872CD">
        <w:rPr>
          <w:rFonts w:ascii="Verdana" w:hAnsi="Verdana"/>
          <w:sz w:val="20"/>
          <w:szCs w:val="20"/>
        </w:rPr>
        <w:t>–</w:t>
      </w:r>
      <w:r w:rsidRPr="00F00D6B">
        <w:rPr>
          <w:rFonts w:ascii="Verdana" w:hAnsi="Verdana"/>
          <w:sz w:val="20"/>
          <w:szCs w:val="20"/>
        </w:rPr>
        <w:t xml:space="preserve"> Рибни продукти;</w:t>
      </w:r>
    </w:p>
    <w:p w:rsidR="00AB1926" w:rsidRPr="00F00D6B" w:rsidRDefault="00AB1926" w:rsidP="0059253F">
      <w:pPr>
        <w:spacing w:before="100" w:beforeAutospacing="1" w:after="120" w:line="240" w:lineRule="auto"/>
        <w:ind w:left="1134"/>
        <w:jc w:val="both"/>
        <w:rPr>
          <w:rFonts w:ascii="Verdana" w:hAnsi="Verdana"/>
          <w:sz w:val="20"/>
          <w:szCs w:val="20"/>
        </w:rPr>
      </w:pPr>
      <w:r w:rsidRPr="00F00D6B">
        <w:rPr>
          <w:rFonts w:ascii="Verdana" w:hAnsi="Verdana"/>
          <w:sz w:val="20"/>
          <w:szCs w:val="20"/>
        </w:rPr>
        <w:t xml:space="preserve">Секция 9 </w:t>
      </w:r>
      <w:r w:rsidR="006872CD">
        <w:rPr>
          <w:rFonts w:ascii="Verdana" w:hAnsi="Verdana"/>
          <w:sz w:val="20"/>
          <w:szCs w:val="20"/>
        </w:rPr>
        <w:t>–</w:t>
      </w:r>
      <w:r w:rsidRPr="00F00D6B">
        <w:rPr>
          <w:rFonts w:ascii="Verdana" w:hAnsi="Verdana"/>
          <w:sz w:val="20"/>
          <w:szCs w:val="20"/>
        </w:rPr>
        <w:t xml:space="preserve"> Млечни продукти;</w:t>
      </w:r>
    </w:p>
    <w:p w:rsidR="00AB1926" w:rsidRPr="00F00D6B" w:rsidRDefault="00AB1926" w:rsidP="0059253F">
      <w:pPr>
        <w:spacing w:before="100" w:beforeAutospacing="1" w:after="120" w:line="240" w:lineRule="auto"/>
        <w:ind w:left="1134"/>
        <w:jc w:val="both"/>
        <w:rPr>
          <w:rFonts w:ascii="Verdana" w:hAnsi="Verdana"/>
          <w:sz w:val="20"/>
          <w:szCs w:val="20"/>
        </w:rPr>
      </w:pPr>
      <w:r w:rsidRPr="00F00D6B">
        <w:rPr>
          <w:rFonts w:ascii="Verdana" w:hAnsi="Verdana"/>
          <w:sz w:val="20"/>
          <w:szCs w:val="20"/>
        </w:rPr>
        <w:t xml:space="preserve">Секция 10 </w:t>
      </w:r>
      <w:r w:rsidR="006872CD">
        <w:rPr>
          <w:rFonts w:ascii="Verdana" w:hAnsi="Verdana"/>
          <w:sz w:val="20"/>
          <w:szCs w:val="20"/>
        </w:rPr>
        <w:t>–</w:t>
      </w:r>
      <w:r w:rsidRPr="00F00D6B">
        <w:rPr>
          <w:rFonts w:ascii="Verdana" w:hAnsi="Verdana"/>
          <w:sz w:val="20"/>
          <w:szCs w:val="20"/>
        </w:rPr>
        <w:t xml:space="preserve"> Яйчни продукти;</w:t>
      </w:r>
    </w:p>
    <w:p w:rsidR="00AB1926" w:rsidRPr="00F00D6B" w:rsidRDefault="00AB1926" w:rsidP="0059253F">
      <w:pPr>
        <w:spacing w:before="100" w:beforeAutospacing="1" w:after="120" w:line="240" w:lineRule="auto"/>
        <w:ind w:left="1134"/>
        <w:jc w:val="both"/>
        <w:rPr>
          <w:rFonts w:ascii="Verdana" w:hAnsi="Verdana"/>
          <w:sz w:val="20"/>
          <w:szCs w:val="20"/>
        </w:rPr>
      </w:pPr>
      <w:r w:rsidRPr="00F00D6B">
        <w:rPr>
          <w:rFonts w:ascii="Verdana" w:hAnsi="Verdana"/>
          <w:sz w:val="20"/>
          <w:szCs w:val="20"/>
        </w:rPr>
        <w:t xml:space="preserve">Секция 11 </w:t>
      </w:r>
      <w:r w:rsidR="006872CD">
        <w:rPr>
          <w:rFonts w:ascii="Verdana" w:hAnsi="Verdana"/>
          <w:sz w:val="20"/>
          <w:szCs w:val="20"/>
        </w:rPr>
        <w:t>–</w:t>
      </w:r>
      <w:r w:rsidRPr="00F00D6B">
        <w:rPr>
          <w:rFonts w:ascii="Verdana" w:hAnsi="Verdana"/>
          <w:sz w:val="20"/>
          <w:szCs w:val="20"/>
        </w:rPr>
        <w:t xml:space="preserve"> Жабешки бутчета и охлюви;</w:t>
      </w:r>
    </w:p>
    <w:p w:rsidR="00AB1926" w:rsidRPr="00F00D6B" w:rsidRDefault="00AB1926" w:rsidP="0059253F">
      <w:pPr>
        <w:spacing w:before="100" w:beforeAutospacing="1" w:after="120" w:line="240" w:lineRule="auto"/>
        <w:ind w:left="1134"/>
        <w:jc w:val="both"/>
        <w:rPr>
          <w:rFonts w:ascii="Verdana" w:hAnsi="Verdana"/>
          <w:i/>
          <w:sz w:val="20"/>
          <w:szCs w:val="20"/>
        </w:rPr>
      </w:pPr>
      <w:r w:rsidRPr="00F00D6B">
        <w:rPr>
          <w:rFonts w:ascii="Verdana" w:hAnsi="Verdana"/>
          <w:sz w:val="20"/>
          <w:szCs w:val="20"/>
        </w:rPr>
        <w:t xml:space="preserve">Секция 12 </w:t>
      </w:r>
      <w:r w:rsidR="006872CD">
        <w:rPr>
          <w:rFonts w:ascii="Verdana" w:hAnsi="Verdana"/>
          <w:sz w:val="20"/>
          <w:szCs w:val="20"/>
        </w:rPr>
        <w:t>–</w:t>
      </w:r>
      <w:r w:rsidRPr="00F00D6B">
        <w:rPr>
          <w:rFonts w:ascii="Verdana" w:hAnsi="Verdana"/>
          <w:sz w:val="20"/>
          <w:szCs w:val="20"/>
        </w:rPr>
        <w:t xml:space="preserve"> </w:t>
      </w:r>
      <w:r w:rsidRPr="00F00D6B">
        <w:rPr>
          <w:rFonts w:ascii="Verdana" w:hAnsi="Verdana"/>
          <w:i/>
          <w:sz w:val="20"/>
          <w:szCs w:val="20"/>
        </w:rPr>
        <w:t>Липсва;</w:t>
      </w:r>
    </w:p>
    <w:p w:rsidR="00AB1926" w:rsidRPr="00F00D6B" w:rsidRDefault="00AB1926" w:rsidP="0059253F">
      <w:pPr>
        <w:spacing w:before="100" w:beforeAutospacing="1" w:after="120" w:line="240" w:lineRule="auto"/>
        <w:ind w:left="1134"/>
        <w:jc w:val="both"/>
        <w:rPr>
          <w:rFonts w:ascii="Verdana" w:hAnsi="Verdana"/>
          <w:sz w:val="20"/>
          <w:szCs w:val="20"/>
        </w:rPr>
      </w:pPr>
      <w:r w:rsidRPr="00F00D6B">
        <w:rPr>
          <w:rFonts w:ascii="Verdana" w:hAnsi="Verdana"/>
          <w:sz w:val="20"/>
          <w:szCs w:val="20"/>
        </w:rPr>
        <w:t xml:space="preserve">Секция 13 </w:t>
      </w:r>
      <w:r w:rsidR="006872CD">
        <w:rPr>
          <w:rFonts w:ascii="Verdana" w:hAnsi="Verdana"/>
          <w:sz w:val="20"/>
          <w:szCs w:val="20"/>
        </w:rPr>
        <w:t>–</w:t>
      </w:r>
      <w:r w:rsidRPr="00F00D6B">
        <w:rPr>
          <w:rFonts w:ascii="Verdana" w:hAnsi="Verdana"/>
          <w:sz w:val="20"/>
          <w:szCs w:val="20"/>
        </w:rPr>
        <w:t xml:space="preserve"> Третирани стомаси, пик</w:t>
      </w:r>
      <w:r w:rsidR="00B10D71" w:rsidRPr="00F00D6B">
        <w:rPr>
          <w:rFonts w:ascii="Verdana" w:hAnsi="Verdana"/>
          <w:sz w:val="20"/>
          <w:szCs w:val="20"/>
        </w:rPr>
        <w:t>о</w:t>
      </w:r>
      <w:r w:rsidRPr="00F00D6B">
        <w:rPr>
          <w:rFonts w:ascii="Verdana" w:hAnsi="Verdana"/>
          <w:sz w:val="20"/>
          <w:szCs w:val="20"/>
        </w:rPr>
        <w:t>чни мехури и черва;</w:t>
      </w:r>
    </w:p>
    <w:p w:rsidR="00AB1926" w:rsidRPr="00F00D6B" w:rsidRDefault="00AB1926" w:rsidP="0059253F">
      <w:pPr>
        <w:spacing w:before="100" w:beforeAutospacing="1" w:after="120" w:line="240" w:lineRule="auto"/>
        <w:ind w:left="1134"/>
        <w:jc w:val="both"/>
        <w:rPr>
          <w:rFonts w:ascii="Verdana" w:hAnsi="Verdana"/>
          <w:i/>
          <w:sz w:val="20"/>
          <w:szCs w:val="20"/>
        </w:rPr>
      </w:pPr>
      <w:r w:rsidRPr="00F00D6B">
        <w:rPr>
          <w:rFonts w:ascii="Verdana" w:hAnsi="Verdana"/>
          <w:sz w:val="20"/>
          <w:szCs w:val="20"/>
        </w:rPr>
        <w:t xml:space="preserve">Секция 14 </w:t>
      </w:r>
      <w:r w:rsidR="006872CD">
        <w:rPr>
          <w:rFonts w:ascii="Verdana" w:hAnsi="Verdana"/>
          <w:sz w:val="20"/>
          <w:szCs w:val="20"/>
        </w:rPr>
        <w:t>–</w:t>
      </w:r>
      <w:r w:rsidRPr="00F00D6B">
        <w:rPr>
          <w:rFonts w:ascii="Verdana" w:hAnsi="Verdana"/>
          <w:sz w:val="20"/>
          <w:szCs w:val="20"/>
        </w:rPr>
        <w:t xml:space="preserve"> </w:t>
      </w:r>
      <w:r w:rsidRPr="00F00D6B">
        <w:rPr>
          <w:rFonts w:ascii="Verdana" w:hAnsi="Verdana"/>
          <w:i/>
          <w:sz w:val="20"/>
          <w:szCs w:val="20"/>
        </w:rPr>
        <w:t>Липсва;</w:t>
      </w:r>
    </w:p>
    <w:p w:rsidR="00AB1926" w:rsidRPr="00F00D6B" w:rsidRDefault="00AB1926" w:rsidP="0059253F">
      <w:pPr>
        <w:spacing w:before="100" w:beforeAutospacing="1" w:after="120" w:line="240" w:lineRule="auto"/>
        <w:ind w:left="1134"/>
        <w:jc w:val="both"/>
        <w:rPr>
          <w:rFonts w:ascii="Verdana" w:hAnsi="Verdana"/>
          <w:sz w:val="20"/>
          <w:szCs w:val="20"/>
        </w:rPr>
      </w:pPr>
      <w:r w:rsidRPr="00F00D6B">
        <w:rPr>
          <w:rFonts w:ascii="Verdana" w:hAnsi="Verdana"/>
          <w:sz w:val="20"/>
          <w:szCs w:val="20"/>
        </w:rPr>
        <w:t xml:space="preserve">Секция 15 </w:t>
      </w:r>
      <w:r w:rsidR="006872CD">
        <w:rPr>
          <w:rFonts w:ascii="Verdana" w:hAnsi="Verdana"/>
          <w:sz w:val="20"/>
          <w:szCs w:val="20"/>
        </w:rPr>
        <w:t>–</w:t>
      </w:r>
      <w:r w:rsidRPr="00F00D6B">
        <w:rPr>
          <w:rFonts w:ascii="Verdana" w:hAnsi="Verdana"/>
          <w:sz w:val="20"/>
          <w:szCs w:val="20"/>
        </w:rPr>
        <w:t xml:space="preserve"> Колаген.</w:t>
      </w:r>
    </w:p>
    <w:p w:rsidR="00AB1926" w:rsidRPr="00F00D6B" w:rsidRDefault="00AB1926" w:rsidP="00735B85">
      <w:pPr>
        <w:spacing w:before="100" w:beforeAutospacing="1" w:after="120" w:line="360" w:lineRule="auto"/>
        <w:ind w:firstLine="708"/>
        <w:jc w:val="both"/>
        <w:rPr>
          <w:rFonts w:ascii="Verdana" w:hAnsi="Verdana"/>
          <w:b/>
          <w:sz w:val="20"/>
          <w:szCs w:val="20"/>
        </w:rPr>
      </w:pPr>
      <w:r w:rsidRPr="00F00D6B">
        <w:rPr>
          <w:rFonts w:ascii="Verdana" w:hAnsi="Verdana"/>
          <w:b/>
          <w:sz w:val="20"/>
          <w:szCs w:val="20"/>
        </w:rPr>
        <w:t>II. Мед и пчелни продукти;</w:t>
      </w:r>
    </w:p>
    <w:p w:rsidR="00AB1926" w:rsidRPr="00F00D6B" w:rsidRDefault="00AB1926" w:rsidP="00735B85">
      <w:pPr>
        <w:pStyle w:val="ListParagraph"/>
        <w:spacing w:before="100" w:beforeAutospacing="1" w:after="120" w:line="360" w:lineRule="auto"/>
        <w:ind w:left="0" w:firstLine="708"/>
        <w:jc w:val="both"/>
        <w:rPr>
          <w:rFonts w:ascii="Verdana" w:hAnsi="Verdana"/>
          <w:b/>
          <w:sz w:val="20"/>
          <w:szCs w:val="20"/>
        </w:rPr>
      </w:pPr>
      <w:r w:rsidRPr="00F00D6B">
        <w:rPr>
          <w:rFonts w:ascii="Verdana" w:hAnsi="Verdana"/>
          <w:b/>
          <w:sz w:val="20"/>
          <w:szCs w:val="20"/>
        </w:rPr>
        <w:t xml:space="preserve">III. Списък на </w:t>
      </w:r>
      <w:r w:rsidR="0059253F" w:rsidRPr="00F00D6B">
        <w:rPr>
          <w:rFonts w:ascii="Verdana" w:hAnsi="Verdana"/>
          <w:b/>
          <w:sz w:val="20"/>
          <w:szCs w:val="20"/>
        </w:rPr>
        <w:t>одобрените</w:t>
      </w:r>
      <w:r w:rsidRPr="00F00D6B">
        <w:rPr>
          <w:rFonts w:ascii="Verdana" w:hAnsi="Verdana"/>
          <w:b/>
          <w:sz w:val="20"/>
          <w:szCs w:val="20"/>
        </w:rPr>
        <w:t xml:space="preserve"> </w:t>
      </w:r>
      <w:r w:rsidR="0059253F" w:rsidRPr="00F00D6B">
        <w:rPr>
          <w:rFonts w:ascii="Verdana" w:hAnsi="Verdana"/>
          <w:b/>
          <w:sz w:val="20"/>
          <w:szCs w:val="20"/>
        </w:rPr>
        <w:t>предприятия</w:t>
      </w:r>
      <w:r w:rsidRPr="00F00D6B">
        <w:rPr>
          <w:rFonts w:ascii="Verdana" w:hAnsi="Verdana"/>
          <w:b/>
          <w:sz w:val="20"/>
          <w:szCs w:val="20"/>
        </w:rPr>
        <w:t xml:space="preserve"> за търговия с храни от животински произход със страните членки, които не са обект на Приложение III на Регламент 853/2004/ЕЕС;</w:t>
      </w:r>
    </w:p>
    <w:p w:rsidR="00AB1926" w:rsidRPr="00F00D6B" w:rsidRDefault="00AB1926" w:rsidP="00735B85">
      <w:pPr>
        <w:pStyle w:val="ListParagraph"/>
        <w:spacing w:before="100" w:beforeAutospacing="1" w:after="120"/>
        <w:rPr>
          <w:rFonts w:ascii="Verdana" w:hAnsi="Verdana"/>
          <w:i/>
          <w:sz w:val="20"/>
          <w:szCs w:val="20"/>
        </w:rPr>
      </w:pPr>
    </w:p>
    <w:p w:rsidR="00AB1926" w:rsidRPr="00F00D6B" w:rsidRDefault="00AB1926" w:rsidP="00735B85">
      <w:pPr>
        <w:pStyle w:val="ListParagraph"/>
        <w:spacing w:before="100" w:beforeAutospacing="1" w:after="120" w:line="360" w:lineRule="auto"/>
        <w:ind w:left="709"/>
        <w:jc w:val="both"/>
        <w:rPr>
          <w:rFonts w:ascii="Verdana" w:hAnsi="Verdana"/>
          <w:b/>
          <w:sz w:val="20"/>
          <w:szCs w:val="20"/>
        </w:rPr>
      </w:pPr>
      <w:r w:rsidRPr="00F00D6B">
        <w:rPr>
          <w:rFonts w:ascii="Verdana" w:hAnsi="Verdana"/>
          <w:b/>
          <w:sz w:val="20"/>
          <w:szCs w:val="20"/>
        </w:rPr>
        <w:t xml:space="preserve">IV. Регистър на храни от неживотински произход </w:t>
      </w:r>
      <w:r w:rsidRPr="00F00D6B">
        <w:rPr>
          <w:rFonts w:ascii="Verdana" w:hAnsi="Verdana"/>
          <w:b/>
          <w:i/>
          <w:sz w:val="20"/>
          <w:szCs w:val="20"/>
        </w:rPr>
        <w:t>със следните групи</w:t>
      </w:r>
      <w:r w:rsidRPr="00F00D6B">
        <w:rPr>
          <w:rFonts w:ascii="Verdana" w:hAnsi="Verdana"/>
          <w:b/>
          <w:sz w:val="20"/>
          <w:szCs w:val="20"/>
        </w:rPr>
        <w:t>:</w:t>
      </w:r>
    </w:p>
    <w:p w:rsidR="00AB1926" w:rsidRPr="00F00D6B" w:rsidRDefault="00AB1926" w:rsidP="00F95FA2">
      <w:pPr>
        <w:pStyle w:val="ListParagraph"/>
        <w:spacing w:before="100" w:beforeAutospacing="1" w:after="120" w:line="360" w:lineRule="auto"/>
        <w:rPr>
          <w:rFonts w:ascii="Verdana" w:hAnsi="Verdana"/>
          <w:b/>
          <w:sz w:val="20"/>
          <w:szCs w:val="20"/>
        </w:rPr>
      </w:pPr>
    </w:p>
    <w:p w:rsidR="00AB1926" w:rsidRPr="00F00D6B" w:rsidRDefault="00AB1926" w:rsidP="0059253F">
      <w:pPr>
        <w:pStyle w:val="ListParagraph"/>
        <w:spacing w:before="100" w:beforeAutospacing="1" w:after="120" w:line="360" w:lineRule="auto"/>
        <w:ind w:left="851"/>
        <w:jc w:val="both"/>
        <w:rPr>
          <w:rFonts w:ascii="Verdana" w:hAnsi="Verdana"/>
          <w:sz w:val="20"/>
          <w:szCs w:val="20"/>
        </w:rPr>
      </w:pPr>
      <w:r w:rsidRPr="00F00D6B">
        <w:rPr>
          <w:rFonts w:ascii="Verdana" w:hAnsi="Verdana"/>
          <w:sz w:val="20"/>
          <w:szCs w:val="20"/>
        </w:rPr>
        <w:t>Група 01 - Обекти за производство и/или пакетиране на зърнени храни на зърнена основа;</w:t>
      </w:r>
    </w:p>
    <w:p w:rsidR="00AB1926" w:rsidRPr="00F00D6B" w:rsidRDefault="00AB1926" w:rsidP="0059253F">
      <w:pPr>
        <w:pStyle w:val="ListParagraph"/>
        <w:spacing w:before="100" w:beforeAutospacing="1" w:after="120" w:line="360" w:lineRule="auto"/>
        <w:ind w:left="851"/>
        <w:jc w:val="both"/>
        <w:rPr>
          <w:rFonts w:ascii="Verdana" w:hAnsi="Verdana"/>
          <w:sz w:val="20"/>
          <w:szCs w:val="20"/>
        </w:rPr>
      </w:pPr>
      <w:r w:rsidRPr="00F00D6B">
        <w:rPr>
          <w:rFonts w:ascii="Verdana" w:hAnsi="Verdana"/>
          <w:sz w:val="20"/>
          <w:szCs w:val="20"/>
        </w:rPr>
        <w:t>Група 02 - Обекти за производство и/или пакетиране на зърнени храни от плодове и зеленчуци;</w:t>
      </w:r>
    </w:p>
    <w:p w:rsidR="00AB1926" w:rsidRPr="00F00D6B" w:rsidRDefault="00AB1926" w:rsidP="0059253F">
      <w:pPr>
        <w:pStyle w:val="ListParagraph"/>
        <w:spacing w:before="100" w:beforeAutospacing="1" w:after="120" w:line="360" w:lineRule="auto"/>
        <w:ind w:left="851"/>
        <w:jc w:val="both"/>
        <w:rPr>
          <w:rFonts w:ascii="Verdana" w:hAnsi="Verdana"/>
          <w:sz w:val="20"/>
          <w:szCs w:val="20"/>
        </w:rPr>
      </w:pPr>
      <w:r w:rsidRPr="00F00D6B">
        <w:rPr>
          <w:rFonts w:ascii="Verdana" w:hAnsi="Verdana"/>
          <w:sz w:val="20"/>
          <w:szCs w:val="20"/>
        </w:rPr>
        <w:lastRenderedPageBreak/>
        <w:t>Група 03 - Обекти за производство и/или бутилиране на мазнини от растителен произход;</w:t>
      </w:r>
    </w:p>
    <w:p w:rsidR="00AB1926" w:rsidRPr="00F00D6B" w:rsidRDefault="00AB1926" w:rsidP="0059253F">
      <w:pPr>
        <w:pStyle w:val="ListParagraph"/>
        <w:spacing w:before="100" w:beforeAutospacing="1" w:after="120" w:line="360" w:lineRule="auto"/>
        <w:ind w:left="851"/>
        <w:jc w:val="both"/>
        <w:rPr>
          <w:rFonts w:ascii="Verdana" w:hAnsi="Verdana"/>
          <w:sz w:val="20"/>
          <w:szCs w:val="20"/>
        </w:rPr>
      </w:pPr>
      <w:r w:rsidRPr="00F00D6B">
        <w:rPr>
          <w:rFonts w:ascii="Verdana" w:hAnsi="Verdana"/>
          <w:sz w:val="20"/>
          <w:szCs w:val="20"/>
        </w:rPr>
        <w:t>Група 04 - Обекти за производство на захар, захарни и сладкарски изделия;</w:t>
      </w:r>
    </w:p>
    <w:p w:rsidR="00AB1926" w:rsidRPr="00F00D6B" w:rsidRDefault="00AB1926" w:rsidP="0059253F">
      <w:pPr>
        <w:pStyle w:val="ListParagraph"/>
        <w:spacing w:before="100" w:beforeAutospacing="1" w:after="120" w:line="360" w:lineRule="auto"/>
        <w:ind w:left="851"/>
        <w:jc w:val="both"/>
        <w:rPr>
          <w:rFonts w:ascii="Verdana" w:hAnsi="Verdana"/>
          <w:sz w:val="20"/>
          <w:szCs w:val="20"/>
        </w:rPr>
      </w:pPr>
      <w:r w:rsidRPr="00F00D6B">
        <w:rPr>
          <w:rFonts w:ascii="Verdana" w:hAnsi="Verdana"/>
          <w:sz w:val="20"/>
          <w:szCs w:val="20"/>
        </w:rPr>
        <w:t>Група 05 - Обекти за производство и/или бутилиране на напитки;</w:t>
      </w:r>
    </w:p>
    <w:p w:rsidR="00AB1926" w:rsidRPr="00F00D6B" w:rsidRDefault="00AB1926" w:rsidP="0059253F">
      <w:pPr>
        <w:pStyle w:val="ListParagraph"/>
        <w:spacing w:before="100" w:beforeAutospacing="1" w:after="120" w:line="360" w:lineRule="auto"/>
        <w:ind w:left="851"/>
        <w:jc w:val="both"/>
        <w:rPr>
          <w:rFonts w:ascii="Verdana" w:hAnsi="Verdana"/>
          <w:sz w:val="20"/>
          <w:szCs w:val="20"/>
        </w:rPr>
      </w:pPr>
      <w:r w:rsidRPr="00F00D6B">
        <w:rPr>
          <w:rFonts w:ascii="Verdana" w:hAnsi="Verdana"/>
          <w:sz w:val="20"/>
          <w:szCs w:val="20"/>
        </w:rPr>
        <w:t>Група 06 - Обекти за производство и/или пакетиране на кафе, чай, мате и какао;</w:t>
      </w:r>
    </w:p>
    <w:p w:rsidR="00AB1926" w:rsidRPr="00F00D6B" w:rsidRDefault="00AB1926" w:rsidP="0059253F">
      <w:pPr>
        <w:pStyle w:val="ListParagraph"/>
        <w:spacing w:before="100" w:beforeAutospacing="1" w:after="120" w:line="360" w:lineRule="auto"/>
        <w:ind w:left="851"/>
        <w:jc w:val="both"/>
        <w:rPr>
          <w:rFonts w:ascii="Verdana" w:hAnsi="Verdana"/>
          <w:sz w:val="20"/>
          <w:szCs w:val="20"/>
        </w:rPr>
      </w:pPr>
      <w:r w:rsidRPr="00F00D6B">
        <w:rPr>
          <w:rFonts w:ascii="Verdana" w:hAnsi="Verdana"/>
          <w:sz w:val="20"/>
          <w:szCs w:val="20"/>
        </w:rPr>
        <w:t>Група 07 - Обекти за производство на готови за консумация храни в пресен, консервиран, замразен, концентриран или изсушен вид;</w:t>
      </w:r>
    </w:p>
    <w:p w:rsidR="00AB1926" w:rsidRPr="00F00D6B" w:rsidRDefault="00AB1926" w:rsidP="0059253F">
      <w:pPr>
        <w:pStyle w:val="ListParagraph"/>
        <w:spacing w:before="100" w:beforeAutospacing="1" w:after="120" w:line="360" w:lineRule="auto"/>
        <w:ind w:left="851"/>
        <w:jc w:val="both"/>
        <w:rPr>
          <w:rFonts w:ascii="Verdana" w:hAnsi="Verdana"/>
          <w:sz w:val="20"/>
          <w:szCs w:val="20"/>
        </w:rPr>
      </w:pPr>
      <w:r w:rsidRPr="00F00D6B">
        <w:rPr>
          <w:rFonts w:ascii="Verdana" w:hAnsi="Verdana"/>
          <w:sz w:val="20"/>
          <w:szCs w:val="20"/>
        </w:rPr>
        <w:t>Група 08 - Обекти за производство на други храни;</w:t>
      </w:r>
    </w:p>
    <w:p w:rsidR="00AB1926" w:rsidRPr="00F00D6B" w:rsidRDefault="00AB1926" w:rsidP="0059253F">
      <w:pPr>
        <w:pStyle w:val="ListParagraph"/>
        <w:spacing w:before="100" w:beforeAutospacing="1" w:after="120" w:line="360" w:lineRule="auto"/>
        <w:ind w:left="851"/>
        <w:jc w:val="both"/>
        <w:rPr>
          <w:rFonts w:ascii="Verdana" w:hAnsi="Verdana"/>
          <w:sz w:val="20"/>
          <w:szCs w:val="20"/>
        </w:rPr>
      </w:pPr>
      <w:r w:rsidRPr="00F00D6B">
        <w:rPr>
          <w:rFonts w:ascii="Verdana" w:hAnsi="Verdana"/>
          <w:sz w:val="20"/>
          <w:szCs w:val="20"/>
        </w:rPr>
        <w:t>Група 09 - Обекти за търговия на едро с храни от неживотински произход, добавки в храните и хранителни добавки;</w:t>
      </w:r>
    </w:p>
    <w:p w:rsidR="00AB1926" w:rsidRPr="00F00D6B" w:rsidRDefault="00AB1926" w:rsidP="0059253F">
      <w:pPr>
        <w:pStyle w:val="ListParagraph"/>
        <w:spacing w:before="100" w:beforeAutospacing="1" w:after="120" w:line="360" w:lineRule="auto"/>
        <w:ind w:left="851"/>
        <w:jc w:val="both"/>
        <w:rPr>
          <w:rFonts w:ascii="Verdana" w:hAnsi="Verdana"/>
          <w:sz w:val="20"/>
          <w:szCs w:val="20"/>
        </w:rPr>
      </w:pPr>
      <w:r w:rsidRPr="00F00D6B">
        <w:rPr>
          <w:rFonts w:ascii="Verdana" w:hAnsi="Verdana"/>
          <w:sz w:val="20"/>
          <w:szCs w:val="20"/>
        </w:rPr>
        <w:t>Група 10 - Обекти за производство и търговия на едро с материали и предмети в контакт с храни;</w:t>
      </w:r>
    </w:p>
    <w:p w:rsidR="00AB1926" w:rsidRPr="00F00D6B" w:rsidRDefault="0059253F" w:rsidP="00735B85">
      <w:pPr>
        <w:spacing w:before="100" w:beforeAutospacing="1" w:after="120" w:line="360" w:lineRule="auto"/>
        <w:jc w:val="both"/>
        <w:rPr>
          <w:rFonts w:ascii="Verdana" w:hAnsi="Verdana"/>
          <w:sz w:val="20"/>
          <w:szCs w:val="20"/>
        </w:rPr>
      </w:pPr>
      <w:r w:rsidRPr="00F00D6B">
        <w:rPr>
          <w:rFonts w:ascii="Verdana" w:hAnsi="Verdana"/>
          <w:sz w:val="20"/>
          <w:szCs w:val="20"/>
        </w:rPr>
        <w:t xml:space="preserve"> </w:t>
      </w:r>
      <w:r w:rsidRPr="00F00D6B">
        <w:rPr>
          <w:rFonts w:ascii="Verdana" w:hAnsi="Verdana"/>
          <w:sz w:val="20"/>
          <w:szCs w:val="20"/>
        </w:rPr>
        <w:tab/>
      </w:r>
      <w:r w:rsidR="00AB1926" w:rsidRPr="00F00D6B">
        <w:rPr>
          <w:rFonts w:ascii="Verdana" w:hAnsi="Verdana"/>
          <w:sz w:val="20"/>
          <w:szCs w:val="20"/>
        </w:rPr>
        <w:t xml:space="preserve">Видно от различията в групирането на браншовете в Приложение № 1, т. 3 от Правилата и групирането им в публичните регистри на БАБХ – </w:t>
      </w:r>
      <w:r w:rsidR="00CA37BC" w:rsidRPr="00F00D6B">
        <w:rPr>
          <w:rFonts w:ascii="Verdana" w:hAnsi="Verdana"/>
          <w:sz w:val="20"/>
          <w:szCs w:val="20"/>
        </w:rPr>
        <w:t>кол. 3 и 4 от Табл. 14</w:t>
      </w:r>
      <w:r w:rsidR="00AB1926" w:rsidRPr="00F00D6B">
        <w:rPr>
          <w:rFonts w:ascii="Verdana" w:hAnsi="Verdana"/>
          <w:sz w:val="20"/>
          <w:szCs w:val="20"/>
        </w:rPr>
        <w:t>, не е възможно да бъдат идентифицирани с точност браншовете</w:t>
      </w:r>
      <w:r w:rsidR="00B10D71" w:rsidRPr="00F00D6B">
        <w:rPr>
          <w:rFonts w:ascii="Verdana" w:hAnsi="Verdana"/>
          <w:sz w:val="20"/>
          <w:szCs w:val="20"/>
        </w:rPr>
        <w:t>,</w:t>
      </w:r>
      <w:r w:rsidR="00AB1926" w:rsidRPr="00F00D6B">
        <w:rPr>
          <w:rFonts w:ascii="Verdana" w:hAnsi="Verdana"/>
          <w:sz w:val="20"/>
          <w:szCs w:val="20"/>
        </w:rPr>
        <w:t xml:space="preserve"> посочени в т. 3 от Приложение № 1 в съответствие със секциите или групите на браншовете в публичните регистри на БАБХ  </w:t>
      </w:r>
      <w:hyperlink r:id="rId20" w:history="1">
        <w:r w:rsidR="00AB1926" w:rsidRPr="00F00D6B">
          <w:rPr>
            <w:rStyle w:val="Hyperlink"/>
          </w:rPr>
          <w:t>BABH (bfsa.bg)</w:t>
        </w:r>
      </w:hyperlink>
      <w:r w:rsidR="00AB1926" w:rsidRPr="00F00D6B">
        <w:rPr>
          <w:rStyle w:val="FootnoteReference"/>
        </w:rPr>
        <w:footnoteReference w:id="3"/>
      </w:r>
      <w:r w:rsidR="00AB1926" w:rsidRPr="00F00D6B">
        <w:t xml:space="preserve"> </w:t>
      </w:r>
      <w:r w:rsidRPr="00F00D6B">
        <w:t>.</w:t>
      </w:r>
    </w:p>
    <w:p w:rsidR="00AB1926" w:rsidRPr="00F00D6B" w:rsidRDefault="00AB1926"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Поради установеното несъответствие са посочени данни за производителите на месо, мляко и пчелен мед, които представляват обобщена информация от публичните регистри на БАБХ с уточнението, че е възможно данните да не отразяват с пълна точност преработвателите в конкретните браншове</w:t>
      </w:r>
      <w:r w:rsidR="00B366A4" w:rsidRPr="00F00D6B">
        <w:rPr>
          <w:rFonts w:ascii="Verdana" w:hAnsi="Verdana"/>
          <w:sz w:val="20"/>
          <w:szCs w:val="20"/>
        </w:rPr>
        <w:t>.</w:t>
      </w:r>
    </w:p>
    <w:p w:rsidR="004A5697" w:rsidRPr="00F00D6B" w:rsidRDefault="006F0441" w:rsidP="0059253F">
      <w:pPr>
        <w:spacing w:line="360" w:lineRule="auto"/>
        <w:contextualSpacing/>
        <w:rPr>
          <w:rFonts w:ascii="Verdana" w:hAnsi="Verdana"/>
          <w:sz w:val="18"/>
          <w:szCs w:val="18"/>
        </w:rPr>
      </w:pPr>
      <w:r w:rsidRPr="00F00D6B">
        <w:rPr>
          <w:rFonts w:ascii="Verdana" w:hAnsi="Verdana"/>
          <w:sz w:val="18"/>
          <w:szCs w:val="18"/>
        </w:rPr>
        <w:t>Табл. 14</w:t>
      </w:r>
      <w:r w:rsidR="004A5697" w:rsidRPr="00F00D6B">
        <w:rPr>
          <w:rFonts w:ascii="Verdana" w:hAnsi="Verdana"/>
          <w:sz w:val="18"/>
          <w:szCs w:val="18"/>
        </w:rPr>
        <w:t xml:space="preserve"> Браншове в сектора на преработката на селскостопански продукти</w:t>
      </w:r>
      <w:r w:rsidR="0000362C" w:rsidRPr="00F00D6B">
        <w:rPr>
          <w:rFonts w:ascii="Verdana" w:hAnsi="Verdana"/>
          <w:sz w:val="18"/>
          <w:szCs w:val="18"/>
        </w:rPr>
        <w:t>,</w:t>
      </w:r>
      <w:r w:rsidR="004A5697" w:rsidRPr="00F00D6B">
        <w:rPr>
          <w:rFonts w:ascii="Verdana" w:hAnsi="Verdana"/>
          <w:sz w:val="18"/>
          <w:szCs w:val="18"/>
        </w:rPr>
        <w:t xml:space="preserve"> посочени в Приложение 1 на Правилата и регистрите на БАБХ</w:t>
      </w:r>
    </w:p>
    <w:tbl>
      <w:tblPr>
        <w:tblStyle w:val="TableGrid10"/>
        <w:tblW w:w="10483" w:type="dxa"/>
        <w:tblInd w:w="-431" w:type="dxa"/>
        <w:tblLook w:val="04A0" w:firstRow="1" w:lastRow="0" w:firstColumn="1" w:lastColumn="0" w:noHBand="0" w:noVBand="1"/>
      </w:tblPr>
      <w:tblGrid>
        <w:gridCol w:w="562"/>
        <w:gridCol w:w="4259"/>
        <w:gridCol w:w="2551"/>
        <w:gridCol w:w="3111"/>
      </w:tblGrid>
      <w:tr w:rsidR="004A5697" w:rsidRPr="006872CD" w:rsidTr="006872CD">
        <w:tc>
          <w:tcPr>
            <w:tcW w:w="562" w:type="dxa"/>
            <w:shd w:val="clear" w:color="auto" w:fill="D9D9D9" w:themeFill="background1" w:themeFillShade="D9"/>
            <w:vAlign w:val="center"/>
          </w:tcPr>
          <w:p w:rsidR="004A5697" w:rsidRPr="006872CD" w:rsidRDefault="004A5697" w:rsidP="006872CD">
            <w:pPr>
              <w:spacing w:line="360" w:lineRule="auto"/>
              <w:jc w:val="center"/>
              <w:rPr>
                <w:rFonts w:ascii="Verdana" w:hAnsi="Verdana"/>
                <w:b/>
                <w:sz w:val="18"/>
                <w:szCs w:val="18"/>
              </w:rPr>
            </w:pPr>
            <w:r w:rsidRPr="006872CD">
              <w:rPr>
                <w:rFonts w:ascii="Verdana" w:hAnsi="Verdana"/>
                <w:b/>
                <w:sz w:val="18"/>
                <w:szCs w:val="18"/>
              </w:rPr>
              <w:t>№</w:t>
            </w:r>
          </w:p>
        </w:tc>
        <w:tc>
          <w:tcPr>
            <w:tcW w:w="4259" w:type="dxa"/>
            <w:shd w:val="clear" w:color="auto" w:fill="D9D9D9" w:themeFill="background1" w:themeFillShade="D9"/>
            <w:vAlign w:val="center"/>
          </w:tcPr>
          <w:p w:rsidR="004A5697" w:rsidRPr="006872CD" w:rsidRDefault="004A5697" w:rsidP="006872CD">
            <w:pPr>
              <w:jc w:val="center"/>
              <w:rPr>
                <w:rFonts w:ascii="Verdana" w:hAnsi="Verdana"/>
                <w:b/>
                <w:sz w:val="18"/>
                <w:szCs w:val="18"/>
              </w:rPr>
            </w:pPr>
            <w:r w:rsidRPr="006872CD">
              <w:rPr>
                <w:rFonts w:ascii="Verdana" w:hAnsi="Verdana"/>
                <w:b/>
                <w:sz w:val="18"/>
                <w:szCs w:val="18"/>
              </w:rPr>
              <w:t>Браншове в сектора на преработката на селскосто</w:t>
            </w:r>
            <w:r w:rsidR="006872CD" w:rsidRPr="006872CD">
              <w:rPr>
                <w:rFonts w:ascii="Verdana" w:hAnsi="Verdana"/>
                <w:b/>
                <w:sz w:val="18"/>
                <w:szCs w:val="18"/>
              </w:rPr>
              <w:t xml:space="preserve">пански продукти – Приложение 1 </w:t>
            </w:r>
            <w:r w:rsidRPr="006872CD">
              <w:rPr>
                <w:rFonts w:ascii="Verdana" w:hAnsi="Verdana"/>
                <w:b/>
                <w:sz w:val="18"/>
                <w:szCs w:val="18"/>
              </w:rPr>
              <w:t>от Правилата</w:t>
            </w:r>
          </w:p>
        </w:tc>
        <w:tc>
          <w:tcPr>
            <w:tcW w:w="2551" w:type="dxa"/>
            <w:shd w:val="clear" w:color="auto" w:fill="D9D9D9" w:themeFill="background1" w:themeFillShade="D9"/>
            <w:vAlign w:val="center"/>
          </w:tcPr>
          <w:p w:rsidR="004A5697" w:rsidRPr="006872CD" w:rsidRDefault="004A5697" w:rsidP="006872CD">
            <w:pPr>
              <w:jc w:val="center"/>
              <w:rPr>
                <w:rFonts w:ascii="Verdana" w:hAnsi="Verdana"/>
                <w:b/>
                <w:sz w:val="18"/>
                <w:szCs w:val="18"/>
              </w:rPr>
            </w:pPr>
            <w:r w:rsidRPr="006872CD">
              <w:rPr>
                <w:rFonts w:ascii="Verdana" w:hAnsi="Verdana"/>
                <w:b/>
                <w:sz w:val="18"/>
                <w:szCs w:val="18"/>
              </w:rPr>
              <w:t>Регистър на храни от животински произход</w:t>
            </w:r>
          </w:p>
          <w:p w:rsidR="004A5697" w:rsidRPr="006872CD" w:rsidRDefault="004A5697" w:rsidP="006872CD">
            <w:pPr>
              <w:jc w:val="center"/>
              <w:rPr>
                <w:rFonts w:ascii="Verdana" w:hAnsi="Verdana"/>
                <w:b/>
                <w:sz w:val="18"/>
                <w:szCs w:val="18"/>
              </w:rPr>
            </w:pPr>
            <w:r w:rsidRPr="006872CD">
              <w:rPr>
                <w:rFonts w:ascii="Verdana" w:hAnsi="Verdana"/>
                <w:b/>
                <w:sz w:val="18"/>
                <w:szCs w:val="18"/>
              </w:rPr>
              <w:t>БАБХ</w:t>
            </w:r>
          </w:p>
        </w:tc>
        <w:tc>
          <w:tcPr>
            <w:tcW w:w="3111" w:type="dxa"/>
            <w:shd w:val="clear" w:color="auto" w:fill="D9D9D9" w:themeFill="background1" w:themeFillShade="D9"/>
            <w:vAlign w:val="center"/>
          </w:tcPr>
          <w:p w:rsidR="004A5697" w:rsidRPr="006872CD" w:rsidRDefault="004A5697" w:rsidP="006872CD">
            <w:pPr>
              <w:jc w:val="center"/>
              <w:rPr>
                <w:rFonts w:ascii="Verdana" w:hAnsi="Verdana"/>
                <w:b/>
                <w:sz w:val="18"/>
                <w:szCs w:val="18"/>
              </w:rPr>
            </w:pPr>
            <w:r w:rsidRPr="006872CD">
              <w:rPr>
                <w:rFonts w:ascii="Verdana" w:hAnsi="Verdana"/>
                <w:b/>
                <w:sz w:val="18"/>
                <w:szCs w:val="18"/>
              </w:rPr>
              <w:t>Регистър на храни от неживотински произход БАБХ</w:t>
            </w:r>
          </w:p>
        </w:tc>
      </w:tr>
      <w:tr w:rsidR="004A5697" w:rsidRPr="00F00D6B" w:rsidTr="006872CD">
        <w:tc>
          <w:tcPr>
            <w:tcW w:w="562" w:type="dxa"/>
            <w:shd w:val="clear" w:color="auto" w:fill="D9D9D9" w:themeFill="background1" w:themeFillShade="D9"/>
            <w:vAlign w:val="center"/>
          </w:tcPr>
          <w:p w:rsidR="004A5697" w:rsidRPr="00F00D6B" w:rsidRDefault="004A5697" w:rsidP="006872CD">
            <w:pPr>
              <w:spacing w:line="360" w:lineRule="auto"/>
              <w:jc w:val="center"/>
              <w:rPr>
                <w:rFonts w:ascii="Verdana" w:hAnsi="Verdana"/>
                <w:b/>
                <w:i/>
                <w:sz w:val="14"/>
                <w:szCs w:val="14"/>
              </w:rPr>
            </w:pPr>
            <w:r w:rsidRPr="00F00D6B">
              <w:rPr>
                <w:rFonts w:ascii="Verdana" w:hAnsi="Verdana"/>
                <w:b/>
                <w:i/>
                <w:sz w:val="14"/>
                <w:szCs w:val="14"/>
              </w:rPr>
              <w:t>1</w:t>
            </w:r>
          </w:p>
        </w:tc>
        <w:tc>
          <w:tcPr>
            <w:tcW w:w="4259" w:type="dxa"/>
            <w:shd w:val="clear" w:color="auto" w:fill="D9D9D9" w:themeFill="background1" w:themeFillShade="D9"/>
            <w:vAlign w:val="center"/>
          </w:tcPr>
          <w:p w:rsidR="004A5697" w:rsidRPr="00F00D6B" w:rsidRDefault="004A5697" w:rsidP="006872CD">
            <w:pPr>
              <w:jc w:val="center"/>
              <w:rPr>
                <w:rFonts w:ascii="Verdana" w:hAnsi="Verdana"/>
                <w:b/>
                <w:i/>
                <w:sz w:val="14"/>
                <w:szCs w:val="14"/>
              </w:rPr>
            </w:pPr>
            <w:r w:rsidRPr="00F00D6B">
              <w:rPr>
                <w:rFonts w:ascii="Verdana" w:hAnsi="Verdana"/>
                <w:b/>
                <w:i/>
                <w:sz w:val="14"/>
                <w:szCs w:val="14"/>
              </w:rPr>
              <w:t>2</w:t>
            </w:r>
          </w:p>
        </w:tc>
        <w:tc>
          <w:tcPr>
            <w:tcW w:w="2551" w:type="dxa"/>
            <w:shd w:val="clear" w:color="auto" w:fill="D9D9D9" w:themeFill="background1" w:themeFillShade="D9"/>
            <w:vAlign w:val="center"/>
          </w:tcPr>
          <w:p w:rsidR="004A5697" w:rsidRPr="00F00D6B" w:rsidRDefault="004A5697" w:rsidP="006872CD">
            <w:pPr>
              <w:spacing w:line="360" w:lineRule="auto"/>
              <w:jc w:val="center"/>
              <w:rPr>
                <w:rFonts w:ascii="Verdana" w:hAnsi="Verdana"/>
                <w:b/>
                <w:i/>
                <w:sz w:val="14"/>
                <w:szCs w:val="14"/>
              </w:rPr>
            </w:pPr>
            <w:r w:rsidRPr="00F00D6B">
              <w:rPr>
                <w:rFonts w:ascii="Verdana" w:hAnsi="Verdana"/>
                <w:b/>
                <w:i/>
                <w:sz w:val="14"/>
                <w:szCs w:val="14"/>
              </w:rPr>
              <w:t>3</w:t>
            </w:r>
          </w:p>
        </w:tc>
        <w:tc>
          <w:tcPr>
            <w:tcW w:w="3111" w:type="dxa"/>
            <w:shd w:val="clear" w:color="auto" w:fill="D9D9D9" w:themeFill="background1" w:themeFillShade="D9"/>
            <w:vAlign w:val="center"/>
          </w:tcPr>
          <w:p w:rsidR="004A5697" w:rsidRPr="00F00D6B" w:rsidRDefault="004A5697" w:rsidP="006872CD">
            <w:pPr>
              <w:spacing w:line="360" w:lineRule="auto"/>
              <w:jc w:val="center"/>
              <w:rPr>
                <w:rFonts w:ascii="Verdana" w:hAnsi="Verdana"/>
                <w:b/>
                <w:i/>
                <w:sz w:val="14"/>
                <w:szCs w:val="14"/>
              </w:rPr>
            </w:pPr>
            <w:r w:rsidRPr="00F00D6B">
              <w:rPr>
                <w:rFonts w:ascii="Verdana" w:hAnsi="Verdana"/>
                <w:b/>
                <w:i/>
                <w:sz w:val="14"/>
                <w:szCs w:val="14"/>
              </w:rPr>
              <w:t>4</w:t>
            </w:r>
          </w:p>
        </w:tc>
      </w:tr>
      <w:tr w:rsidR="004A5697" w:rsidRPr="00F00D6B" w:rsidTr="00C44C89">
        <w:tc>
          <w:tcPr>
            <w:tcW w:w="562" w:type="dxa"/>
            <w:shd w:val="clear" w:color="auto" w:fill="F2F2F2" w:themeFill="background1" w:themeFillShade="F2"/>
            <w:vAlign w:val="bottom"/>
          </w:tcPr>
          <w:p w:rsidR="004A5697" w:rsidRPr="00F00D6B" w:rsidRDefault="004A5697" w:rsidP="00C15753">
            <w:pPr>
              <w:spacing w:line="360" w:lineRule="auto"/>
              <w:jc w:val="center"/>
              <w:rPr>
                <w:rFonts w:ascii="Verdana" w:hAnsi="Verdana"/>
                <w:b/>
                <w:sz w:val="16"/>
                <w:szCs w:val="16"/>
              </w:rPr>
            </w:pPr>
            <w:r w:rsidRPr="00F00D6B">
              <w:rPr>
                <w:rFonts w:ascii="Verdana" w:hAnsi="Verdana"/>
                <w:b/>
                <w:sz w:val="16"/>
                <w:szCs w:val="16"/>
              </w:rPr>
              <w:t>1</w:t>
            </w:r>
          </w:p>
        </w:tc>
        <w:tc>
          <w:tcPr>
            <w:tcW w:w="4259" w:type="dxa"/>
            <w:shd w:val="clear" w:color="auto" w:fill="F2F2F2" w:themeFill="background1" w:themeFillShade="F2"/>
            <w:vAlign w:val="bottom"/>
          </w:tcPr>
          <w:p w:rsidR="004A5697" w:rsidRPr="00F00D6B" w:rsidRDefault="004A5697" w:rsidP="00C15753">
            <w:pPr>
              <w:spacing w:line="360" w:lineRule="auto"/>
              <w:rPr>
                <w:rFonts w:ascii="Verdana" w:hAnsi="Verdana"/>
                <w:b/>
                <w:sz w:val="16"/>
                <w:szCs w:val="16"/>
              </w:rPr>
            </w:pPr>
            <w:r w:rsidRPr="00F00D6B">
              <w:rPr>
                <w:rFonts w:ascii="Verdana" w:hAnsi="Verdana"/>
                <w:b/>
                <w:sz w:val="16"/>
                <w:szCs w:val="16"/>
              </w:rPr>
              <w:t>Производство и преработка на месо и/или месни продукти</w:t>
            </w:r>
          </w:p>
        </w:tc>
        <w:tc>
          <w:tcPr>
            <w:tcW w:w="2551" w:type="dxa"/>
            <w:shd w:val="clear" w:color="auto" w:fill="F2F2F2" w:themeFill="background1" w:themeFillShade="F2"/>
            <w:vAlign w:val="bottom"/>
          </w:tcPr>
          <w:p w:rsidR="004A5697" w:rsidRPr="00F00D6B" w:rsidRDefault="004A5697" w:rsidP="00C15753">
            <w:pPr>
              <w:spacing w:line="360" w:lineRule="auto"/>
              <w:jc w:val="both"/>
              <w:rPr>
                <w:rFonts w:ascii="Verdana" w:hAnsi="Verdana"/>
                <w:b/>
                <w:sz w:val="16"/>
                <w:szCs w:val="16"/>
              </w:rPr>
            </w:pPr>
          </w:p>
        </w:tc>
        <w:tc>
          <w:tcPr>
            <w:tcW w:w="3111" w:type="dxa"/>
            <w:shd w:val="clear" w:color="auto" w:fill="F2F2F2" w:themeFill="background1" w:themeFillShade="F2"/>
            <w:vAlign w:val="bottom"/>
          </w:tcPr>
          <w:p w:rsidR="004A5697" w:rsidRPr="00F00D6B" w:rsidRDefault="004A5697" w:rsidP="00C15753">
            <w:pPr>
              <w:spacing w:line="360" w:lineRule="auto"/>
              <w:jc w:val="both"/>
              <w:rPr>
                <w:rFonts w:ascii="Verdana" w:hAnsi="Verdana"/>
                <w:b/>
                <w:sz w:val="16"/>
                <w:szCs w:val="16"/>
              </w:rPr>
            </w:pPr>
          </w:p>
        </w:tc>
      </w:tr>
      <w:tr w:rsidR="004A5697" w:rsidRPr="00F00D6B" w:rsidTr="00C44C89">
        <w:tc>
          <w:tcPr>
            <w:tcW w:w="562" w:type="dxa"/>
            <w:vAlign w:val="bottom"/>
          </w:tcPr>
          <w:p w:rsidR="004A5697" w:rsidRPr="00F00D6B" w:rsidRDefault="004A5697" w:rsidP="00C15753">
            <w:pPr>
              <w:spacing w:line="360" w:lineRule="auto"/>
              <w:jc w:val="center"/>
              <w:rPr>
                <w:rFonts w:ascii="Verdana" w:hAnsi="Verdana"/>
                <w:sz w:val="16"/>
                <w:szCs w:val="16"/>
              </w:rPr>
            </w:pPr>
          </w:p>
        </w:tc>
        <w:tc>
          <w:tcPr>
            <w:tcW w:w="4259" w:type="dxa"/>
            <w:vAlign w:val="bottom"/>
          </w:tcPr>
          <w:p w:rsidR="004A5697" w:rsidRPr="00F00D6B" w:rsidRDefault="004A5697" w:rsidP="00C15753">
            <w:pPr>
              <w:spacing w:line="360" w:lineRule="auto"/>
              <w:rPr>
                <w:rFonts w:ascii="Verdana" w:hAnsi="Verdana"/>
                <w:sz w:val="16"/>
                <w:szCs w:val="16"/>
              </w:rPr>
            </w:pPr>
          </w:p>
        </w:tc>
        <w:tc>
          <w:tcPr>
            <w:tcW w:w="2551" w:type="dxa"/>
            <w:vAlign w:val="bottom"/>
          </w:tcPr>
          <w:p w:rsidR="004A5697" w:rsidRPr="00F00D6B" w:rsidRDefault="004A5697" w:rsidP="00C15753">
            <w:pPr>
              <w:spacing w:line="360" w:lineRule="auto"/>
              <w:jc w:val="both"/>
              <w:rPr>
                <w:rFonts w:ascii="Verdana" w:hAnsi="Verdana"/>
                <w:sz w:val="16"/>
                <w:szCs w:val="16"/>
              </w:rPr>
            </w:pPr>
            <w:r w:rsidRPr="00F00D6B">
              <w:rPr>
                <w:rFonts w:ascii="Verdana" w:hAnsi="Verdana"/>
                <w:sz w:val="16"/>
                <w:szCs w:val="16"/>
              </w:rPr>
              <w:t>Месо от домашни копитни</w:t>
            </w:r>
          </w:p>
        </w:tc>
        <w:tc>
          <w:tcPr>
            <w:tcW w:w="3111" w:type="dxa"/>
            <w:vAlign w:val="bottom"/>
          </w:tcPr>
          <w:p w:rsidR="004A5697" w:rsidRPr="00F00D6B" w:rsidRDefault="004A5697" w:rsidP="00C15753">
            <w:pPr>
              <w:spacing w:line="360" w:lineRule="auto"/>
              <w:jc w:val="both"/>
              <w:rPr>
                <w:rFonts w:ascii="Verdana" w:hAnsi="Verdana"/>
                <w:sz w:val="16"/>
                <w:szCs w:val="16"/>
              </w:rPr>
            </w:pPr>
          </w:p>
        </w:tc>
      </w:tr>
      <w:tr w:rsidR="004A5697" w:rsidRPr="00F00D6B" w:rsidTr="00C44C89">
        <w:tc>
          <w:tcPr>
            <w:tcW w:w="562" w:type="dxa"/>
            <w:vAlign w:val="bottom"/>
          </w:tcPr>
          <w:p w:rsidR="004A5697" w:rsidRPr="00F00D6B" w:rsidRDefault="004A5697" w:rsidP="00C15753">
            <w:pPr>
              <w:spacing w:line="360" w:lineRule="auto"/>
              <w:jc w:val="center"/>
              <w:rPr>
                <w:rFonts w:ascii="Verdana" w:hAnsi="Verdana"/>
                <w:sz w:val="16"/>
                <w:szCs w:val="16"/>
              </w:rPr>
            </w:pPr>
          </w:p>
        </w:tc>
        <w:tc>
          <w:tcPr>
            <w:tcW w:w="4259" w:type="dxa"/>
            <w:vAlign w:val="bottom"/>
          </w:tcPr>
          <w:p w:rsidR="004A5697" w:rsidRPr="00F00D6B" w:rsidRDefault="004A5697" w:rsidP="00C15753">
            <w:pPr>
              <w:spacing w:line="360" w:lineRule="auto"/>
              <w:rPr>
                <w:rFonts w:ascii="Verdana" w:hAnsi="Verdana"/>
                <w:sz w:val="16"/>
                <w:szCs w:val="16"/>
              </w:rPr>
            </w:pPr>
          </w:p>
        </w:tc>
        <w:tc>
          <w:tcPr>
            <w:tcW w:w="2551" w:type="dxa"/>
            <w:vAlign w:val="bottom"/>
          </w:tcPr>
          <w:p w:rsidR="004A5697" w:rsidRPr="00F00D6B" w:rsidRDefault="004A5697" w:rsidP="00C15753">
            <w:pPr>
              <w:spacing w:line="360" w:lineRule="auto"/>
              <w:jc w:val="both"/>
              <w:rPr>
                <w:rFonts w:ascii="Verdana" w:hAnsi="Verdana"/>
                <w:sz w:val="16"/>
                <w:szCs w:val="16"/>
              </w:rPr>
            </w:pPr>
            <w:r w:rsidRPr="00F00D6B">
              <w:rPr>
                <w:rFonts w:ascii="Verdana" w:hAnsi="Verdana"/>
                <w:sz w:val="16"/>
                <w:szCs w:val="16"/>
              </w:rPr>
              <w:t>Месо от птици и лагоморфни</w:t>
            </w:r>
          </w:p>
        </w:tc>
        <w:tc>
          <w:tcPr>
            <w:tcW w:w="3111" w:type="dxa"/>
            <w:vAlign w:val="bottom"/>
          </w:tcPr>
          <w:p w:rsidR="004A5697" w:rsidRPr="00F00D6B" w:rsidRDefault="004A5697" w:rsidP="00C15753">
            <w:pPr>
              <w:spacing w:line="360" w:lineRule="auto"/>
              <w:jc w:val="both"/>
              <w:rPr>
                <w:rFonts w:ascii="Verdana" w:hAnsi="Verdana"/>
                <w:sz w:val="16"/>
                <w:szCs w:val="16"/>
              </w:rPr>
            </w:pPr>
          </w:p>
        </w:tc>
      </w:tr>
      <w:tr w:rsidR="004A5697" w:rsidRPr="00F00D6B" w:rsidTr="00C44C89">
        <w:tc>
          <w:tcPr>
            <w:tcW w:w="562" w:type="dxa"/>
            <w:vAlign w:val="bottom"/>
          </w:tcPr>
          <w:p w:rsidR="004A5697" w:rsidRPr="00F00D6B" w:rsidRDefault="004A5697" w:rsidP="00C15753">
            <w:pPr>
              <w:spacing w:line="360" w:lineRule="auto"/>
              <w:jc w:val="center"/>
              <w:rPr>
                <w:rFonts w:ascii="Verdana" w:hAnsi="Verdana"/>
                <w:sz w:val="16"/>
                <w:szCs w:val="16"/>
              </w:rPr>
            </w:pPr>
          </w:p>
        </w:tc>
        <w:tc>
          <w:tcPr>
            <w:tcW w:w="4259" w:type="dxa"/>
            <w:vAlign w:val="bottom"/>
          </w:tcPr>
          <w:p w:rsidR="004A5697" w:rsidRPr="00F00D6B" w:rsidRDefault="004A5697" w:rsidP="00C15753">
            <w:pPr>
              <w:spacing w:line="360" w:lineRule="auto"/>
              <w:rPr>
                <w:rFonts w:ascii="Verdana" w:hAnsi="Verdana"/>
                <w:sz w:val="16"/>
                <w:szCs w:val="16"/>
              </w:rPr>
            </w:pPr>
          </w:p>
        </w:tc>
        <w:tc>
          <w:tcPr>
            <w:tcW w:w="2551" w:type="dxa"/>
            <w:vAlign w:val="bottom"/>
          </w:tcPr>
          <w:p w:rsidR="004A5697" w:rsidRPr="00F00D6B" w:rsidRDefault="004A5697" w:rsidP="00C15753">
            <w:pPr>
              <w:spacing w:line="360" w:lineRule="auto"/>
              <w:jc w:val="both"/>
              <w:rPr>
                <w:rFonts w:ascii="Verdana" w:hAnsi="Verdana"/>
                <w:sz w:val="16"/>
                <w:szCs w:val="16"/>
              </w:rPr>
            </w:pPr>
            <w:r w:rsidRPr="00F00D6B">
              <w:rPr>
                <w:rFonts w:ascii="Verdana" w:hAnsi="Verdana"/>
                <w:sz w:val="16"/>
                <w:szCs w:val="16"/>
              </w:rPr>
              <w:t>Месо от дивеч</w:t>
            </w:r>
          </w:p>
        </w:tc>
        <w:tc>
          <w:tcPr>
            <w:tcW w:w="3111" w:type="dxa"/>
            <w:vAlign w:val="bottom"/>
          </w:tcPr>
          <w:p w:rsidR="004A5697" w:rsidRPr="00F00D6B" w:rsidRDefault="004A5697" w:rsidP="00C15753">
            <w:pPr>
              <w:spacing w:line="360" w:lineRule="auto"/>
              <w:jc w:val="both"/>
              <w:rPr>
                <w:rFonts w:ascii="Verdana" w:hAnsi="Verdana"/>
                <w:sz w:val="16"/>
                <w:szCs w:val="16"/>
              </w:rPr>
            </w:pPr>
          </w:p>
        </w:tc>
      </w:tr>
      <w:tr w:rsidR="004A5697" w:rsidRPr="00F00D6B" w:rsidTr="00C44C89">
        <w:tc>
          <w:tcPr>
            <w:tcW w:w="562" w:type="dxa"/>
            <w:vAlign w:val="bottom"/>
          </w:tcPr>
          <w:p w:rsidR="004A5697" w:rsidRPr="00F00D6B" w:rsidRDefault="004A5697" w:rsidP="00C15753">
            <w:pPr>
              <w:spacing w:line="360" w:lineRule="auto"/>
              <w:jc w:val="center"/>
              <w:rPr>
                <w:rFonts w:ascii="Verdana" w:hAnsi="Verdana"/>
                <w:sz w:val="16"/>
                <w:szCs w:val="16"/>
              </w:rPr>
            </w:pPr>
          </w:p>
        </w:tc>
        <w:tc>
          <w:tcPr>
            <w:tcW w:w="4259" w:type="dxa"/>
            <w:vAlign w:val="bottom"/>
          </w:tcPr>
          <w:p w:rsidR="004A5697" w:rsidRPr="00F00D6B" w:rsidRDefault="004A5697" w:rsidP="00C15753">
            <w:pPr>
              <w:spacing w:line="360" w:lineRule="auto"/>
              <w:rPr>
                <w:rFonts w:ascii="Verdana" w:hAnsi="Verdana"/>
                <w:sz w:val="16"/>
                <w:szCs w:val="16"/>
              </w:rPr>
            </w:pPr>
          </w:p>
        </w:tc>
        <w:tc>
          <w:tcPr>
            <w:tcW w:w="2551" w:type="dxa"/>
            <w:vAlign w:val="bottom"/>
          </w:tcPr>
          <w:p w:rsidR="004A5697" w:rsidRPr="00F00D6B" w:rsidRDefault="004A5697" w:rsidP="00C15753">
            <w:pPr>
              <w:spacing w:line="360" w:lineRule="auto"/>
              <w:jc w:val="both"/>
              <w:rPr>
                <w:rFonts w:ascii="Verdana" w:hAnsi="Verdana"/>
                <w:sz w:val="16"/>
                <w:szCs w:val="16"/>
              </w:rPr>
            </w:pPr>
            <w:r w:rsidRPr="00F00D6B">
              <w:rPr>
                <w:rFonts w:ascii="Verdana" w:hAnsi="Verdana"/>
                <w:sz w:val="16"/>
                <w:szCs w:val="16"/>
              </w:rPr>
              <w:t xml:space="preserve">Мляно месо, месни заготовки и </w:t>
            </w:r>
            <w:r w:rsidR="0000362C" w:rsidRPr="00F00D6B">
              <w:rPr>
                <w:rFonts w:ascii="Verdana" w:hAnsi="Verdana"/>
                <w:sz w:val="16"/>
                <w:szCs w:val="16"/>
              </w:rPr>
              <w:t>механично</w:t>
            </w:r>
            <w:r w:rsidRPr="00F00D6B">
              <w:rPr>
                <w:rFonts w:ascii="Verdana" w:hAnsi="Verdana"/>
                <w:sz w:val="16"/>
                <w:szCs w:val="16"/>
              </w:rPr>
              <w:t xml:space="preserve"> сепарирано месо</w:t>
            </w:r>
          </w:p>
        </w:tc>
        <w:tc>
          <w:tcPr>
            <w:tcW w:w="3111" w:type="dxa"/>
            <w:vAlign w:val="bottom"/>
          </w:tcPr>
          <w:p w:rsidR="004A5697" w:rsidRPr="00F00D6B" w:rsidRDefault="004A5697" w:rsidP="00C15753">
            <w:pPr>
              <w:spacing w:line="360" w:lineRule="auto"/>
              <w:jc w:val="both"/>
              <w:rPr>
                <w:rFonts w:ascii="Verdana" w:hAnsi="Verdana"/>
                <w:sz w:val="16"/>
                <w:szCs w:val="16"/>
              </w:rPr>
            </w:pPr>
          </w:p>
        </w:tc>
      </w:tr>
      <w:tr w:rsidR="004A5697" w:rsidRPr="00F00D6B" w:rsidTr="00C44C89">
        <w:tc>
          <w:tcPr>
            <w:tcW w:w="562" w:type="dxa"/>
            <w:vAlign w:val="bottom"/>
          </w:tcPr>
          <w:p w:rsidR="004A5697" w:rsidRPr="00F00D6B" w:rsidRDefault="004A5697" w:rsidP="00C15753">
            <w:pPr>
              <w:spacing w:line="360" w:lineRule="auto"/>
              <w:jc w:val="center"/>
              <w:rPr>
                <w:rFonts w:ascii="Verdana" w:hAnsi="Verdana"/>
                <w:sz w:val="16"/>
                <w:szCs w:val="16"/>
              </w:rPr>
            </w:pPr>
          </w:p>
        </w:tc>
        <w:tc>
          <w:tcPr>
            <w:tcW w:w="4259" w:type="dxa"/>
            <w:vAlign w:val="bottom"/>
          </w:tcPr>
          <w:p w:rsidR="004A5697" w:rsidRPr="00F00D6B" w:rsidRDefault="004A5697" w:rsidP="00C15753">
            <w:pPr>
              <w:spacing w:line="360" w:lineRule="auto"/>
              <w:rPr>
                <w:rFonts w:ascii="Verdana" w:hAnsi="Verdana"/>
                <w:sz w:val="16"/>
                <w:szCs w:val="16"/>
              </w:rPr>
            </w:pPr>
          </w:p>
        </w:tc>
        <w:tc>
          <w:tcPr>
            <w:tcW w:w="2551" w:type="dxa"/>
            <w:vAlign w:val="bottom"/>
          </w:tcPr>
          <w:p w:rsidR="004A5697" w:rsidRPr="00F00D6B" w:rsidRDefault="004A5697" w:rsidP="00C15753">
            <w:pPr>
              <w:spacing w:line="360" w:lineRule="auto"/>
              <w:jc w:val="both"/>
              <w:rPr>
                <w:rFonts w:ascii="Verdana" w:hAnsi="Verdana"/>
                <w:sz w:val="16"/>
                <w:szCs w:val="16"/>
              </w:rPr>
            </w:pPr>
            <w:r w:rsidRPr="00F00D6B">
              <w:rPr>
                <w:rFonts w:ascii="Verdana" w:hAnsi="Verdana"/>
                <w:sz w:val="16"/>
                <w:szCs w:val="16"/>
              </w:rPr>
              <w:t>Месни продукти</w:t>
            </w:r>
          </w:p>
        </w:tc>
        <w:tc>
          <w:tcPr>
            <w:tcW w:w="3111" w:type="dxa"/>
            <w:vAlign w:val="bottom"/>
          </w:tcPr>
          <w:p w:rsidR="004A5697" w:rsidRPr="00F00D6B" w:rsidRDefault="004A5697" w:rsidP="00C15753">
            <w:pPr>
              <w:spacing w:line="360" w:lineRule="auto"/>
              <w:jc w:val="both"/>
              <w:rPr>
                <w:rFonts w:ascii="Verdana" w:hAnsi="Verdana"/>
                <w:sz w:val="16"/>
                <w:szCs w:val="16"/>
              </w:rPr>
            </w:pPr>
          </w:p>
        </w:tc>
      </w:tr>
      <w:tr w:rsidR="004A5697" w:rsidRPr="00F00D6B" w:rsidTr="00C44C89">
        <w:tc>
          <w:tcPr>
            <w:tcW w:w="562" w:type="dxa"/>
            <w:vAlign w:val="bottom"/>
          </w:tcPr>
          <w:p w:rsidR="004A5697" w:rsidRPr="00F00D6B" w:rsidRDefault="004A5697" w:rsidP="00C15753">
            <w:pPr>
              <w:spacing w:line="360" w:lineRule="auto"/>
              <w:jc w:val="center"/>
              <w:rPr>
                <w:rFonts w:ascii="Verdana" w:hAnsi="Verdana"/>
                <w:sz w:val="16"/>
                <w:szCs w:val="16"/>
              </w:rPr>
            </w:pPr>
          </w:p>
        </w:tc>
        <w:tc>
          <w:tcPr>
            <w:tcW w:w="4259" w:type="dxa"/>
            <w:vAlign w:val="bottom"/>
          </w:tcPr>
          <w:p w:rsidR="004A5697" w:rsidRPr="00F00D6B" w:rsidRDefault="004A5697" w:rsidP="00C15753">
            <w:pPr>
              <w:spacing w:line="360" w:lineRule="auto"/>
              <w:rPr>
                <w:rFonts w:ascii="Verdana" w:hAnsi="Verdana"/>
                <w:sz w:val="16"/>
                <w:szCs w:val="16"/>
              </w:rPr>
            </w:pPr>
          </w:p>
        </w:tc>
        <w:tc>
          <w:tcPr>
            <w:tcW w:w="2551" w:type="dxa"/>
            <w:vAlign w:val="bottom"/>
          </w:tcPr>
          <w:p w:rsidR="004A5697" w:rsidRPr="00F00D6B" w:rsidRDefault="004A5697" w:rsidP="00C15753">
            <w:pPr>
              <w:spacing w:line="360" w:lineRule="auto"/>
              <w:jc w:val="both"/>
              <w:rPr>
                <w:rFonts w:ascii="Verdana" w:hAnsi="Verdana"/>
                <w:sz w:val="16"/>
                <w:szCs w:val="16"/>
              </w:rPr>
            </w:pPr>
          </w:p>
        </w:tc>
        <w:tc>
          <w:tcPr>
            <w:tcW w:w="3111" w:type="dxa"/>
            <w:vAlign w:val="bottom"/>
          </w:tcPr>
          <w:p w:rsidR="004A5697" w:rsidRPr="00F00D6B" w:rsidRDefault="004A5697" w:rsidP="00C15753">
            <w:pPr>
              <w:spacing w:line="360" w:lineRule="auto"/>
              <w:jc w:val="both"/>
              <w:rPr>
                <w:rFonts w:ascii="Verdana" w:hAnsi="Verdana"/>
                <w:sz w:val="16"/>
                <w:szCs w:val="16"/>
              </w:rPr>
            </w:pPr>
          </w:p>
        </w:tc>
      </w:tr>
      <w:tr w:rsidR="004A5697" w:rsidRPr="00F00D6B" w:rsidTr="00C44C89">
        <w:tc>
          <w:tcPr>
            <w:tcW w:w="562" w:type="dxa"/>
            <w:shd w:val="clear" w:color="auto" w:fill="F2F2F2" w:themeFill="background1" w:themeFillShade="F2"/>
            <w:vAlign w:val="bottom"/>
          </w:tcPr>
          <w:p w:rsidR="004A5697" w:rsidRPr="00F00D6B" w:rsidRDefault="004A5697" w:rsidP="00C15753">
            <w:pPr>
              <w:spacing w:line="360" w:lineRule="auto"/>
              <w:jc w:val="center"/>
              <w:rPr>
                <w:rFonts w:ascii="Verdana" w:hAnsi="Verdana"/>
                <w:b/>
                <w:sz w:val="16"/>
                <w:szCs w:val="16"/>
              </w:rPr>
            </w:pPr>
            <w:r w:rsidRPr="00F00D6B">
              <w:rPr>
                <w:rFonts w:ascii="Verdana" w:hAnsi="Verdana"/>
                <w:b/>
                <w:sz w:val="16"/>
                <w:szCs w:val="16"/>
              </w:rPr>
              <w:lastRenderedPageBreak/>
              <w:t>2</w:t>
            </w:r>
          </w:p>
        </w:tc>
        <w:tc>
          <w:tcPr>
            <w:tcW w:w="4259" w:type="dxa"/>
            <w:shd w:val="clear" w:color="auto" w:fill="F2F2F2" w:themeFill="background1" w:themeFillShade="F2"/>
            <w:vAlign w:val="bottom"/>
          </w:tcPr>
          <w:p w:rsidR="004A5697" w:rsidRPr="00F00D6B" w:rsidRDefault="004A5697" w:rsidP="00C15753">
            <w:pPr>
              <w:rPr>
                <w:rFonts w:ascii="Verdana" w:hAnsi="Verdana"/>
                <w:b/>
                <w:sz w:val="16"/>
                <w:szCs w:val="16"/>
              </w:rPr>
            </w:pPr>
            <w:r w:rsidRPr="00F00D6B">
              <w:rPr>
                <w:rFonts w:ascii="Verdana" w:hAnsi="Verdana"/>
                <w:b/>
                <w:sz w:val="16"/>
                <w:szCs w:val="16"/>
              </w:rPr>
              <w:t>Преработка и консервиране на плодове и зеленчуци</w:t>
            </w:r>
          </w:p>
        </w:tc>
        <w:tc>
          <w:tcPr>
            <w:tcW w:w="2551" w:type="dxa"/>
            <w:shd w:val="clear" w:color="auto" w:fill="F2F2F2" w:themeFill="background1" w:themeFillShade="F2"/>
            <w:vAlign w:val="bottom"/>
          </w:tcPr>
          <w:p w:rsidR="004A5697" w:rsidRPr="00F00D6B" w:rsidRDefault="004A5697" w:rsidP="00C15753">
            <w:pPr>
              <w:spacing w:line="360" w:lineRule="auto"/>
              <w:jc w:val="both"/>
              <w:rPr>
                <w:rFonts w:ascii="Verdana" w:hAnsi="Verdana"/>
                <w:b/>
                <w:sz w:val="16"/>
                <w:szCs w:val="16"/>
              </w:rPr>
            </w:pPr>
          </w:p>
        </w:tc>
        <w:tc>
          <w:tcPr>
            <w:tcW w:w="3111" w:type="dxa"/>
            <w:shd w:val="clear" w:color="auto" w:fill="F2F2F2" w:themeFill="background1" w:themeFillShade="F2"/>
            <w:vAlign w:val="bottom"/>
          </w:tcPr>
          <w:p w:rsidR="004A5697" w:rsidRPr="00F00D6B" w:rsidRDefault="004A5697" w:rsidP="00C15753">
            <w:pPr>
              <w:spacing w:line="360" w:lineRule="auto"/>
              <w:jc w:val="both"/>
              <w:rPr>
                <w:rFonts w:ascii="Verdana" w:hAnsi="Verdana"/>
                <w:b/>
                <w:sz w:val="16"/>
                <w:szCs w:val="16"/>
              </w:rPr>
            </w:pPr>
          </w:p>
        </w:tc>
      </w:tr>
      <w:tr w:rsidR="004A5697" w:rsidRPr="00F00D6B" w:rsidTr="00C44C89">
        <w:tc>
          <w:tcPr>
            <w:tcW w:w="562" w:type="dxa"/>
            <w:shd w:val="clear" w:color="auto" w:fill="F2F2F2" w:themeFill="background1" w:themeFillShade="F2"/>
            <w:vAlign w:val="bottom"/>
          </w:tcPr>
          <w:p w:rsidR="004A5697" w:rsidRPr="00F00D6B" w:rsidRDefault="004A5697" w:rsidP="00C15753">
            <w:pPr>
              <w:spacing w:line="360" w:lineRule="auto"/>
              <w:rPr>
                <w:rFonts w:ascii="Verdana" w:hAnsi="Verdana"/>
                <w:b/>
                <w:sz w:val="16"/>
                <w:szCs w:val="16"/>
              </w:rPr>
            </w:pPr>
            <w:r w:rsidRPr="00F00D6B">
              <w:rPr>
                <w:rFonts w:ascii="Verdana" w:hAnsi="Verdana"/>
                <w:b/>
                <w:sz w:val="16"/>
                <w:szCs w:val="16"/>
              </w:rPr>
              <w:t xml:space="preserve"> 3</w:t>
            </w:r>
          </w:p>
        </w:tc>
        <w:tc>
          <w:tcPr>
            <w:tcW w:w="4259" w:type="dxa"/>
            <w:shd w:val="clear" w:color="auto" w:fill="F2F2F2" w:themeFill="background1" w:themeFillShade="F2"/>
            <w:vAlign w:val="bottom"/>
          </w:tcPr>
          <w:p w:rsidR="004A5697" w:rsidRPr="00F00D6B" w:rsidRDefault="004A5697" w:rsidP="00C15753">
            <w:pPr>
              <w:spacing w:line="360" w:lineRule="auto"/>
              <w:rPr>
                <w:rFonts w:ascii="Verdana" w:hAnsi="Verdana"/>
                <w:b/>
                <w:sz w:val="16"/>
                <w:szCs w:val="16"/>
              </w:rPr>
            </w:pPr>
            <w:r w:rsidRPr="00F00D6B">
              <w:rPr>
                <w:rFonts w:ascii="Verdana" w:hAnsi="Verdana"/>
                <w:b/>
                <w:sz w:val="16"/>
                <w:szCs w:val="16"/>
              </w:rPr>
              <w:t>Производство на растителни и животински масла и мазнини</w:t>
            </w:r>
          </w:p>
        </w:tc>
        <w:tc>
          <w:tcPr>
            <w:tcW w:w="2551" w:type="dxa"/>
            <w:shd w:val="clear" w:color="auto" w:fill="F2F2F2" w:themeFill="background1" w:themeFillShade="F2"/>
            <w:vAlign w:val="bottom"/>
          </w:tcPr>
          <w:p w:rsidR="004A5697" w:rsidRPr="00F00D6B" w:rsidRDefault="004A5697" w:rsidP="00C15753">
            <w:pPr>
              <w:spacing w:line="360" w:lineRule="auto"/>
              <w:jc w:val="both"/>
              <w:rPr>
                <w:rFonts w:ascii="Verdana" w:hAnsi="Verdana"/>
                <w:b/>
                <w:sz w:val="16"/>
                <w:szCs w:val="16"/>
              </w:rPr>
            </w:pPr>
          </w:p>
        </w:tc>
        <w:tc>
          <w:tcPr>
            <w:tcW w:w="3111" w:type="dxa"/>
            <w:shd w:val="clear" w:color="auto" w:fill="F2F2F2" w:themeFill="background1" w:themeFillShade="F2"/>
            <w:vAlign w:val="bottom"/>
          </w:tcPr>
          <w:p w:rsidR="004A5697" w:rsidRPr="00F00D6B" w:rsidRDefault="004A5697" w:rsidP="00C15753">
            <w:pPr>
              <w:spacing w:line="360" w:lineRule="auto"/>
              <w:jc w:val="both"/>
              <w:rPr>
                <w:rFonts w:ascii="Verdana" w:hAnsi="Verdana"/>
                <w:b/>
                <w:sz w:val="16"/>
                <w:szCs w:val="16"/>
              </w:rPr>
            </w:pPr>
          </w:p>
        </w:tc>
      </w:tr>
      <w:tr w:rsidR="004A5697" w:rsidRPr="00F00D6B" w:rsidTr="00C44C89">
        <w:tc>
          <w:tcPr>
            <w:tcW w:w="562" w:type="dxa"/>
            <w:vAlign w:val="bottom"/>
          </w:tcPr>
          <w:p w:rsidR="004A5697" w:rsidRPr="00F00D6B" w:rsidRDefault="004A5697" w:rsidP="00C15753">
            <w:pPr>
              <w:spacing w:line="360" w:lineRule="auto"/>
              <w:jc w:val="center"/>
              <w:rPr>
                <w:rFonts w:ascii="Verdana" w:hAnsi="Verdana"/>
                <w:sz w:val="16"/>
                <w:szCs w:val="16"/>
              </w:rPr>
            </w:pPr>
          </w:p>
        </w:tc>
        <w:tc>
          <w:tcPr>
            <w:tcW w:w="4259" w:type="dxa"/>
            <w:vAlign w:val="bottom"/>
          </w:tcPr>
          <w:p w:rsidR="004A5697" w:rsidRPr="00F00D6B" w:rsidRDefault="004A5697" w:rsidP="00C15753">
            <w:pPr>
              <w:spacing w:line="360" w:lineRule="auto"/>
              <w:rPr>
                <w:rFonts w:ascii="Verdana" w:hAnsi="Verdana"/>
                <w:sz w:val="16"/>
                <w:szCs w:val="16"/>
              </w:rPr>
            </w:pPr>
          </w:p>
        </w:tc>
        <w:tc>
          <w:tcPr>
            <w:tcW w:w="2551" w:type="dxa"/>
            <w:vAlign w:val="bottom"/>
          </w:tcPr>
          <w:p w:rsidR="004A5697" w:rsidRPr="00F00D6B" w:rsidRDefault="004A5697" w:rsidP="00C15753">
            <w:pPr>
              <w:spacing w:line="360" w:lineRule="auto"/>
              <w:jc w:val="both"/>
              <w:rPr>
                <w:rFonts w:ascii="Verdana" w:hAnsi="Verdana"/>
                <w:sz w:val="16"/>
                <w:szCs w:val="16"/>
              </w:rPr>
            </w:pPr>
          </w:p>
        </w:tc>
        <w:tc>
          <w:tcPr>
            <w:tcW w:w="3111" w:type="dxa"/>
            <w:vAlign w:val="bottom"/>
          </w:tcPr>
          <w:p w:rsidR="004A5697" w:rsidRPr="00F00D6B" w:rsidRDefault="004A5697" w:rsidP="00C15753">
            <w:pPr>
              <w:spacing w:line="360" w:lineRule="auto"/>
              <w:jc w:val="both"/>
              <w:rPr>
                <w:rFonts w:ascii="Verdana" w:hAnsi="Verdana"/>
                <w:sz w:val="16"/>
                <w:szCs w:val="16"/>
              </w:rPr>
            </w:pPr>
            <w:r w:rsidRPr="00F00D6B">
              <w:rPr>
                <w:rFonts w:ascii="Verdana" w:hAnsi="Verdana"/>
                <w:sz w:val="16"/>
                <w:szCs w:val="16"/>
              </w:rPr>
              <w:t>Обекти за производство и/или бутилиране на мазнини от растителен произход</w:t>
            </w:r>
          </w:p>
        </w:tc>
      </w:tr>
      <w:tr w:rsidR="004A5697" w:rsidRPr="00F00D6B" w:rsidTr="00C44C89">
        <w:tc>
          <w:tcPr>
            <w:tcW w:w="562" w:type="dxa"/>
            <w:shd w:val="clear" w:color="auto" w:fill="F2F2F2" w:themeFill="background1" w:themeFillShade="F2"/>
            <w:vAlign w:val="bottom"/>
          </w:tcPr>
          <w:p w:rsidR="004A5697" w:rsidRPr="00F00D6B" w:rsidRDefault="004A5697" w:rsidP="00C15753">
            <w:pPr>
              <w:spacing w:line="360" w:lineRule="auto"/>
              <w:jc w:val="center"/>
              <w:rPr>
                <w:rFonts w:ascii="Verdana" w:hAnsi="Verdana"/>
                <w:b/>
                <w:sz w:val="16"/>
                <w:szCs w:val="16"/>
              </w:rPr>
            </w:pPr>
            <w:r w:rsidRPr="00F00D6B">
              <w:rPr>
                <w:rFonts w:ascii="Verdana" w:hAnsi="Verdana"/>
                <w:b/>
                <w:sz w:val="16"/>
                <w:szCs w:val="16"/>
              </w:rPr>
              <w:t>4</w:t>
            </w:r>
          </w:p>
        </w:tc>
        <w:tc>
          <w:tcPr>
            <w:tcW w:w="4259" w:type="dxa"/>
            <w:shd w:val="clear" w:color="auto" w:fill="F2F2F2" w:themeFill="background1" w:themeFillShade="F2"/>
            <w:vAlign w:val="bottom"/>
          </w:tcPr>
          <w:p w:rsidR="004A5697" w:rsidRPr="00F00D6B" w:rsidRDefault="004A5697" w:rsidP="00C15753">
            <w:pPr>
              <w:spacing w:line="360" w:lineRule="auto"/>
              <w:rPr>
                <w:rFonts w:ascii="Verdana" w:hAnsi="Verdana"/>
                <w:b/>
                <w:sz w:val="16"/>
                <w:szCs w:val="16"/>
              </w:rPr>
            </w:pPr>
            <w:r w:rsidRPr="00F00D6B">
              <w:rPr>
                <w:rFonts w:ascii="Verdana" w:hAnsi="Verdana"/>
                <w:b/>
                <w:sz w:val="16"/>
                <w:szCs w:val="16"/>
              </w:rPr>
              <w:t>Производство на етерични масла</w:t>
            </w:r>
          </w:p>
        </w:tc>
        <w:tc>
          <w:tcPr>
            <w:tcW w:w="2551" w:type="dxa"/>
            <w:shd w:val="clear" w:color="auto" w:fill="F2F2F2" w:themeFill="background1" w:themeFillShade="F2"/>
            <w:vAlign w:val="bottom"/>
          </w:tcPr>
          <w:p w:rsidR="004A5697" w:rsidRPr="00F00D6B" w:rsidRDefault="004A5697" w:rsidP="00C15753">
            <w:pPr>
              <w:spacing w:line="360" w:lineRule="auto"/>
              <w:jc w:val="both"/>
              <w:rPr>
                <w:rFonts w:ascii="Verdana" w:hAnsi="Verdana"/>
                <w:b/>
                <w:sz w:val="16"/>
                <w:szCs w:val="16"/>
              </w:rPr>
            </w:pPr>
          </w:p>
        </w:tc>
        <w:tc>
          <w:tcPr>
            <w:tcW w:w="3111" w:type="dxa"/>
            <w:shd w:val="clear" w:color="auto" w:fill="F2F2F2" w:themeFill="background1" w:themeFillShade="F2"/>
            <w:vAlign w:val="bottom"/>
          </w:tcPr>
          <w:p w:rsidR="004A5697" w:rsidRPr="00F00D6B" w:rsidRDefault="004A5697" w:rsidP="00C15753">
            <w:pPr>
              <w:spacing w:line="360" w:lineRule="auto"/>
              <w:jc w:val="both"/>
              <w:rPr>
                <w:rFonts w:ascii="Verdana" w:hAnsi="Verdana"/>
                <w:b/>
                <w:sz w:val="16"/>
                <w:szCs w:val="16"/>
              </w:rPr>
            </w:pPr>
          </w:p>
        </w:tc>
      </w:tr>
      <w:tr w:rsidR="004A5697" w:rsidRPr="00F00D6B" w:rsidTr="00C44C89">
        <w:tc>
          <w:tcPr>
            <w:tcW w:w="562" w:type="dxa"/>
            <w:shd w:val="clear" w:color="auto" w:fill="F2F2F2" w:themeFill="background1" w:themeFillShade="F2"/>
            <w:vAlign w:val="bottom"/>
          </w:tcPr>
          <w:p w:rsidR="004A5697" w:rsidRPr="00F00D6B" w:rsidRDefault="004A5697" w:rsidP="00C15753">
            <w:pPr>
              <w:spacing w:line="360" w:lineRule="auto"/>
              <w:jc w:val="center"/>
              <w:rPr>
                <w:rFonts w:ascii="Verdana" w:hAnsi="Verdana"/>
                <w:b/>
                <w:sz w:val="16"/>
                <w:szCs w:val="16"/>
              </w:rPr>
            </w:pPr>
            <w:r w:rsidRPr="00F00D6B">
              <w:rPr>
                <w:rFonts w:ascii="Verdana" w:hAnsi="Verdana"/>
                <w:b/>
                <w:sz w:val="16"/>
                <w:szCs w:val="16"/>
              </w:rPr>
              <w:t>5</w:t>
            </w:r>
          </w:p>
        </w:tc>
        <w:tc>
          <w:tcPr>
            <w:tcW w:w="4259" w:type="dxa"/>
            <w:shd w:val="clear" w:color="auto" w:fill="F2F2F2" w:themeFill="background1" w:themeFillShade="F2"/>
            <w:vAlign w:val="bottom"/>
          </w:tcPr>
          <w:p w:rsidR="004A5697" w:rsidRPr="00F00D6B" w:rsidRDefault="004A5697" w:rsidP="00C15753">
            <w:pPr>
              <w:tabs>
                <w:tab w:val="left" w:pos="960"/>
              </w:tabs>
              <w:spacing w:line="360" w:lineRule="auto"/>
              <w:rPr>
                <w:rFonts w:ascii="Verdana" w:hAnsi="Verdana"/>
                <w:b/>
                <w:sz w:val="16"/>
                <w:szCs w:val="16"/>
              </w:rPr>
            </w:pPr>
            <w:r w:rsidRPr="00F00D6B">
              <w:rPr>
                <w:rFonts w:ascii="Verdana" w:hAnsi="Verdana"/>
                <w:b/>
                <w:sz w:val="16"/>
                <w:szCs w:val="16"/>
              </w:rPr>
              <w:t>Производство на мляко и млечни продукти</w:t>
            </w:r>
          </w:p>
        </w:tc>
        <w:tc>
          <w:tcPr>
            <w:tcW w:w="2551" w:type="dxa"/>
            <w:shd w:val="clear" w:color="auto" w:fill="F2F2F2" w:themeFill="background1" w:themeFillShade="F2"/>
            <w:vAlign w:val="bottom"/>
          </w:tcPr>
          <w:p w:rsidR="004A5697" w:rsidRPr="00F00D6B" w:rsidRDefault="004A5697" w:rsidP="00C15753">
            <w:pPr>
              <w:spacing w:line="360" w:lineRule="auto"/>
              <w:jc w:val="both"/>
              <w:rPr>
                <w:rFonts w:ascii="Verdana" w:hAnsi="Verdana"/>
                <w:b/>
                <w:sz w:val="16"/>
                <w:szCs w:val="16"/>
              </w:rPr>
            </w:pPr>
          </w:p>
        </w:tc>
        <w:tc>
          <w:tcPr>
            <w:tcW w:w="3111" w:type="dxa"/>
            <w:shd w:val="clear" w:color="auto" w:fill="F2F2F2" w:themeFill="background1" w:themeFillShade="F2"/>
            <w:vAlign w:val="bottom"/>
          </w:tcPr>
          <w:p w:rsidR="004A5697" w:rsidRPr="00F00D6B" w:rsidRDefault="004A5697" w:rsidP="00C15753">
            <w:pPr>
              <w:spacing w:line="360" w:lineRule="auto"/>
              <w:jc w:val="both"/>
              <w:rPr>
                <w:rFonts w:ascii="Verdana" w:hAnsi="Verdana"/>
                <w:b/>
                <w:sz w:val="16"/>
                <w:szCs w:val="16"/>
              </w:rPr>
            </w:pPr>
          </w:p>
        </w:tc>
      </w:tr>
      <w:tr w:rsidR="004A5697" w:rsidRPr="00F00D6B" w:rsidTr="00C44C89">
        <w:tc>
          <w:tcPr>
            <w:tcW w:w="562" w:type="dxa"/>
            <w:vAlign w:val="bottom"/>
          </w:tcPr>
          <w:p w:rsidR="004A5697" w:rsidRPr="00F00D6B" w:rsidRDefault="004A5697" w:rsidP="00C15753">
            <w:pPr>
              <w:spacing w:line="360" w:lineRule="auto"/>
              <w:jc w:val="center"/>
              <w:rPr>
                <w:rFonts w:ascii="Verdana" w:hAnsi="Verdana"/>
                <w:sz w:val="16"/>
                <w:szCs w:val="16"/>
              </w:rPr>
            </w:pPr>
          </w:p>
        </w:tc>
        <w:tc>
          <w:tcPr>
            <w:tcW w:w="4259" w:type="dxa"/>
            <w:vAlign w:val="bottom"/>
          </w:tcPr>
          <w:p w:rsidR="004A5697" w:rsidRPr="00F00D6B" w:rsidRDefault="004A5697" w:rsidP="00C15753">
            <w:pPr>
              <w:tabs>
                <w:tab w:val="left" w:pos="960"/>
              </w:tabs>
              <w:spacing w:line="360" w:lineRule="auto"/>
              <w:rPr>
                <w:rFonts w:ascii="Verdana" w:hAnsi="Verdana"/>
                <w:sz w:val="16"/>
                <w:szCs w:val="16"/>
              </w:rPr>
            </w:pPr>
          </w:p>
        </w:tc>
        <w:tc>
          <w:tcPr>
            <w:tcW w:w="2551" w:type="dxa"/>
            <w:vAlign w:val="bottom"/>
          </w:tcPr>
          <w:p w:rsidR="004A5697" w:rsidRPr="00F00D6B" w:rsidRDefault="004A5697" w:rsidP="00C15753">
            <w:pPr>
              <w:spacing w:line="360" w:lineRule="auto"/>
              <w:jc w:val="both"/>
              <w:rPr>
                <w:rFonts w:ascii="Verdana" w:hAnsi="Verdana"/>
                <w:sz w:val="16"/>
                <w:szCs w:val="16"/>
              </w:rPr>
            </w:pPr>
            <w:r w:rsidRPr="00F00D6B">
              <w:rPr>
                <w:rFonts w:ascii="Verdana" w:hAnsi="Verdana"/>
                <w:sz w:val="16"/>
                <w:szCs w:val="16"/>
              </w:rPr>
              <w:t>Млечни продукти</w:t>
            </w:r>
          </w:p>
        </w:tc>
        <w:tc>
          <w:tcPr>
            <w:tcW w:w="3111" w:type="dxa"/>
            <w:vAlign w:val="bottom"/>
          </w:tcPr>
          <w:p w:rsidR="004A5697" w:rsidRPr="00F00D6B" w:rsidRDefault="004A5697" w:rsidP="00C15753">
            <w:pPr>
              <w:spacing w:line="360" w:lineRule="auto"/>
              <w:jc w:val="both"/>
              <w:rPr>
                <w:rFonts w:ascii="Verdana" w:hAnsi="Verdana"/>
                <w:sz w:val="16"/>
                <w:szCs w:val="16"/>
              </w:rPr>
            </w:pPr>
          </w:p>
        </w:tc>
      </w:tr>
      <w:tr w:rsidR="004A5697" w:rsidRPr="00F00D6B" w:rsidTr="00C44C89">
        <w:tc>
          <w:tcPr>
            <w:tcW w:w="562" w:type="dxa"/>
            <w:shd w:val="clear" w:color="auto" w:fill="F2F2F2" w:themeFill="background1" w:themeFillShade="F2"/>
            <w:vAlign w:val="bottom"/>
          </w:tcPr>
          <w:p w:rsidR="004A5697" w:rsidRPr="00F00D6B" w:rsidRDefault="004A5697" w:rsidP="00C15753">
            <w:pPr>
              <w:spacing w:line="360" w:lineRule="auto"/>
              <w:jc w:val="center"/>
              <w:rPr>
                <w:rFonts w:ascii="Verdana" w:hAnsi="Verdana"/>
                <w:b/>
                <w:sz w:val="16"/>
                <w:szCs w:val="16"/>
              </w:rPr>
            </w:pPr>
            <w:r w:rsidRPr="00F00D6B">
              <w:rPr>
                <w:rFonts w:ascii="Verdana" w:hAnsi="Verdana"/>
                <w:b/>
                <w:sz w:val="16"/>
                <w:szCs w:val="16"/>
              </w:rPr>
              <w:t>6</w:t>
            </w:r>
          </w:p>
        </w:tc>
        <w:tc>
          <w:tcPr>
            <w:tcW w:w="4259" w:type="dxa"/>
            <w:shd w:val="clear" w:color="auto" w:fill="F2F2F2" w:themeFill="background1" w:themeFillShade="F2"/>
            <w:vAlign w:val="bottom"/>
          </w:tcPr>
          <w:p w:rsidR="004A5697" w:rsidRPr="00F00D6B" w:rsidRDefault="004A5697" w:rsidP="00C15753">
            <w:pPr>
              <w:spacing w:line="360" w:lineRule="auto"/>
              <w:rPr>
                <w:rFonts w:ascii="Verdana" w:hAnsi="Verdana"/>
                <w:b/>
                <w:sz w:val="16"/>
                <w:szCs w:val="16"/>
              </w:rPr>
            </w:pPr>
            <w:r w:rsidRPr="00F00D6B">
              <w:rPr>
                <w:rFonts w:ascii="Verdana" w:hAnsi="Verdana"/>
                <w:b/>
                <w:sz w:val="16"/>
                <w:szCs w:val="16"/>
              </w:rPr>
              <w:t>Производство на мелничарски продукти, нишесте и нишестени продукти</w:t>
            </w:r>
          </w:p>
        </w:tc>
        <w:tc>
          <w:tcPr>
            <w:tcW w:w="2551" w:type="dxa"/>
            <w:shd w:val="clear" w:color="auto" w:fill="F2F2F2" w:themeFill="background1" w:themeFillShade="F2"/>
            <w:vAlign w:val="bottom"/>
          </w:tcPr>
          <w:p w:rsidR="004A5697" w:rsidRPr="00F00D6B" w:rsidRDefault="004A5697" w:rsidP="00C15753">
            <w:pPr>
              <w:spacing w:line="360" w:lineRule="auto"/>
              <w:jc w:val="both"/>
              <w:rPr>
                <w:rFonts w:ascii="Verdana" w:hAnsi="Verdana"/>
                <w:b/>
                <w:sz w:val="16"/>
                <w:szCs w:val="16"/>
              </w:rPr>
            </w:pPr>
          </w:p>
        </w:tc>
        <w:tc>
          <w:tcPr>
            <w:tcW w:w="3111" w:type="dxa"/>
            <w:shd w:val="clear" w:color="auto" w:fill="F2F2F2" w:themeFill="background1" w:themeFillShade="F2"/>
            <w:vAlign w:val="bottom"/>
          </w:tcPr>
          <w:p w:rsidR="004A5697" w:rsidRPr="00F00D6B" w:rsidRDefault="004A5697" w:rsidP="00C15753">
            <w:pPr>
              <w:spacing w:line="360" w:lineRule="auto"/>
              <w:jc w:val="both"/>
              <w:rPr>
                <w:rFonts w:ascii="Verdana" w:hAnsi="Verdana"/>
                <w:b/>
                <w:sz w:val="16"/>
                <w:szCs w:val="16"/>
              </w:rPr>
            </w:pPr>
          </w:p>
        </w:tc>
      </w:tr>
      <w:tr w:rsidR="004A5697" w:rsidRPr="00F00D6B" w:rsidTr="00C44C89">
        <w:tc>
          <w:tcPr>
            <w:tcW w:w="562" w:type="dxa"/>
            <w:shd w:val="clear" w:color="auto" w:fill="F2F2F2" w:themeFill="background1" w:themeFillShade="F2"/>
            <w:vAlign w:val="bottom"/>
          </w:tcPr>
          <w:p w:rsidR="004A5697" w:rsidRPr="00F00D6B" w:rsidRDefault="004A5697" w:rsidP="00C15753">
            <w:pPr>
              <w:spacing w:line="360" w:lineRule="auto"/>
              <w:jc w:val="center"/>
              <w:rPr>
                <w:rFonts w:ascii="Verdana" w:hAnsi="Verdana"/>
                <w:b/>
                <w:sz w:val="16"/>
                <w:szCs w:val="16"/>
              </w:rPr>
            </w:pPr>
            <w:r w:rsidRPr="00F00D6B">
              <w:rPr>
                <w:rFonts w:ascii="Verdana" w:hAnsi="Verdana"/>
                <w:b/>
                <w:sz w:val="16"/>
                <w:szCs w:val="16"/>
              </w:rPr>
              <w:t>7</w:t>
            </w:r>
          </w:p>
        </w:tc>
        <w:tc>
          <w:tcPr>
            <w:tcW w:w="4259" w:type="dxa"/>
            <w:shd w:val="clear" w:color="auto" w:fill="F2F2F2" w:themeFill="background1" w:themeFillShade="F2"/>
            <w:vAlign w:val="bottom"/>
          </w:tcPr>
          <w:p w:rsidR="004A5697" w:rsidRPr="00F00D6B" w:rsidRDefault="004A5697" w:rsidP="00C15753">
            <w:pPr>
              <w:spacing w:line="360" w:lineRule="auto"/>
              <w:rPr>
                <w:rFonts w:ascii="Verdana" w:hAnsi="Verdana"/>
                <w:b/>
                <w:sz w:val="16"/>
                <w:szCs w:val="16"/>
              </w:rPr>
            </w:pPr>
            <w:r w:rsidRPr="00F00D6B">
              <w:rPr>
                <w:rFonts w:ascii="Verdana" w:hAnsi="Verdana"/>
                <w:b/>
                <w:sz w:val="16"/>
                <w:szCs w:val="16"/>
              </w:rPr>
              <w:t>Производство на хлебни и тестени изделия</w:t>
            </w:r>
          </w:p>
        </w:tc>
        <w:tc>
          <w:tcPr>
            <w:tcW w:w="2551" w:type="dxa"/>
            <w:shd w:val="clear" w:color="auto" w:fill="F2F2F2" w:themeFill="background1" w:themeFillShade="F2"/>
            <w:vAlign w:val="bottom"/>
          </w:tcPr>
          <w:p w:rsidR="004A5697" w:rsidRPr="00F00D6B" w:rsidRDefault="004A5697" w:rsidP="00C15753">
            <w:pPr>
              <w:spacing w:line="360" w:lineRule="auto"/>
              <w:jc w:val="both"/>
              <w:rPr>
                <w:rFonts w:ascii="Verdana" w:hAnsi="Verdana"/>
                <w:b/>
                <w:sz w:val="16"/>
                <w:szCs w:val="16"/>
              </w:rPr>
            </w:pPr>
          </w:p>
        </w:tc>
        <w:tc>
          <w:tcPr>
            <w:tcW w:w="3111" w:type="dxa"/>
            <w:shd w:val="clear" w:color="auto" w:fill="F2F2F2" w:themeFill="background1" w:themeFillShade="F2"/>
            <w:vAlign w:val="bottom"/>
          </w:tcPr>
          <w:p w:rsidR="004A5697" w:rsidRPr="00F00D6B" w:rsidRDefault="004A5697" w:rsidP="00C15753">
            <w:pPr>
              <w:spacing w:line="360" w:lineRule="auto"/>
              <w:jc w:val="both"/>
              <w:rPr>
                <w:rFonts w:ascii="Verdana" w:hAnsi="Verdana"/>
                <w:b/>
                <w:sz w:val="16"/>
                <w:szCs w:val="16"/>
              </w:rPr>
            </w:pPr>
          </w:p>
        </w:tc>
      </w:tr>
      <w:tr w:rsidR="004A5697" w:rsidRPr="00F00D6B" w:rsidTr="00C44C89">
        <w:tc>
          <w:tcPr>
            <w:tcW w:w="562" w:type="dxa"/>
            <w:vAlign w:val="bottom"/>
          </w:tcPr>
          <w:p w:rsidR="004A5697" w:rsidRPr="00F00D6B" w:rsidRDefault="004A5697" w:rsidP="00C15753">
            <w:pPr>
              <w:spacing w:line="360" w:lineRule="auto"/>
              <w:jc w:val="center"/>
              <w:rPr>
                <w:rFonts w:ascii="Verdana" w:hAnsi="Verdana"/>
                <w:sz w:val="16"/>
                <w:szCs w:val="16"/>
              </w:rPr>
            </w:pPr>
          </w:p>
        </w:tc>
        <w:tc>
          <w:tcPr>
            <w:tcW w:w="4259" w:type="dxa"/>
            <w:vAlign w:val="bottom"/>
          </w:tcPr>
          <w:p w:rsidR="004A5697" w:rsidRPr="00F00D6B" w:rsidRDefault="004A5697" w:rsidP="00C15753">
            <w:pPr>
              <w:spacing w:line="360" w:lineRule="auto"/>
              <w:rPr>
                <w:rFonts w:ascii="Verdana" w:hAnsi="Verdana"/>
                <w:sz w:val="16"/>
                <w:szCs w:val="16"/>
              </w:rPr>
            </w:pPr>
          </w:p>
        </w:tc>
        <w:tc>
          <w:tcPr>
            <w:tcW w:w="2551" w:type="dxa"/>
            <w:vAlign w:val="bottom"/>
          </w:tcPr>
          <w:p w:rsidR="004A5697" w:rsidRPr="00F00D6B" w:rsidRDefault="004A5697" w:rsidP="00C15753">
            <w:pPr>
              <w:spacing w:line="360" w:lineRule="auto"/>
              <w:jc w:val="both"/>
              <w:rPr>
                <w:rFonts w:ascii="Verdana" w:hAnsi="Verdana"/>
                <w:sz w:val="16"/>
                <w:szCs w:val="16"/>
              </w:rPr>
            </w:pPr>
          </w:p>
        </w:tc>
        <w:tc>
          <w:tcPr>
            <w:tcW w:w="3111" w:type="dxa"/>
            <w:vAlign w:val="bottom"/>
          </w:tcPr>
          <w:p w:rsidR="004A5697" w:rsidRPr="00F00D6B" w:rsidRDefault="004A5697" w:rsidP="00C15753">
            <w:pPr>
              <w:spacing w:line="360" w:lineRule="auto"/>
              <w:jc w:val="both"/>
              <w:rPr>
                <w:rFonts w:ascii="Verdana" w:hAnsi="Verdana"/>
                <w:sz w:val="16"/>
                <w:szCs w:val="16"/>
              </w:rPr>
            </w:pPr>
            <w:r w:rsidRPr="00F00D6B">
              <w:rPr>
                <w:rFonts w:ascii="Verdana" w:hAnsi="Verdana"/>
                <w:sz w:val="16"/>
                <w:szCs w:val="16"/>
              </w:rPr>
              <w:t>Обекти за производство и/или пакетиране на зърнени храни на зърнена основа</w:t>
            </w:r>
          </w:p>
        </w:tc>
      </w:tr>
      <w:tr w:rsidR="004A5697" w:rsidRPr="00F00D6B" w:rsidTr="00C44C89">
        <w:tc>
          <w:tcPr>
            <w:tcW w:w="562" w:type="dxa"/>
            <w:shd w:val="clear" w:color="auto" w:fill="F2F2F2" w:themeFill="background1" w:themeFillShade="F2"/>
            <w:vAlign w:val="bottom"/>
          </w:tcPr>
          <w:p w:rsidR="004A5697" w:rsidRPr="00F00D6B" w:rsidRDefault="004A5697" w:rsidP="00C15753">
            <w:pPr>
              <w:spacing w:line="360" w:lineRule="auto"/>
              <w:jc w:val="center"/>
              <w:rPr>
                <w:rFonts w:ascii="Verdana" w:hAnsi="Verdana"/>
                <w:b/>
                <w:sz w:val="16"/>
                <w:szCs w:val="16"/>
              </w:rPr>
            </w:pPr>
            <w:r w:rsidRPr="00F00D6B">
              <w:rPr>
                <w:rFonts w:ascii="Verdana" w:hAnsi="Verdana"/>
                <w:b/>
                <w:sz w:val="16"/>
                <w:szCs w:val="16"/>
              </w:rPr>
              <w:t>8</w:t>
            </w:r>
          </w:p>
        </w:tc>
        <w:tc>
          <w:tcPr>
            <w:tcW w:w="4259" w:type="dxa"/>
            <w:shd w:val="clear" w:color="auto" w:fill="F2F2F2" w:themeFill="background1" w:themeFillShade="F2"/>
            <w:vAlign w:val="bottom"/>
          </w:tcPr>
          <w:p w:rsidR="004A5697" w:rsidRPr="00F00D6B" w:rsidRDefault="004A5697" w:rsidP="00C15753">
            <w:pPr>
              <w:spacing w:line="360" w:lineRule="auto"/>
              <w:rPr>
                <w:rFonts w:ascii="Verdana" w:hAnsi="Verdana"/>
                <w:b/>
                <w:sz w:val="16"/>
                <w:szCs w:val="16"/>
              </w:rPr>
            </w:pPr>
            <w:r w:rsidRPr="00F00D6B">
              <w:rPr>
                <w:rFonts w:ascii="Verdana" w:hAnsi="Verdana"/>
                <w:b/>
                <w:sz w:val="16"/>
                <w:szCs w:val="16"/>
              </w:rPr>
              <w:t>Производство на напитки</w:t>
            </w:r>
          </w:p>
        </w:tc>
        <w:tc>
          <w:tcPr>
            <w:tcW w:w="2551" w:type="dxa"/>
            <w:shd w:val="clear" w:color="auto" w:fill="F2F2F2" w:themeFill="background1" w:themeFillShade="F2"/>
            <w:vAlign w:val="bottom"/>
          </w:tcPr>
          <w:p w:rsidR="004A5697" w:rsidRPr="00F00D6B" w:rsidRDefault="004A5697" w:rsidP="00C15753">
            <w:pPr>
              <w:spacing w:line="360" w:lineRule="auto"/>
              <w:jc w:val="both"/>
              <w:rPr>
                <w:rFonts w:ascii="Verdana" w:hAnsi="Verdana"/>
                <w:b/>
                <w:sz w:val="16"/>
                <w:szCs w:val="16"/>
              </w:rPr>
            </w:pPr>
          </w:p>
        </w:tc>
        <w:tc>
          <w:tcPr>
            <w:tcW w:w="3111" w:type="dxa"/>
            <w:shd w:val="clear" w:color="auto" w:fill="F2F2F2" w:themeFill="background1" w:themeFillShade="F2"/>
            <w:vAlign w:val="bottom"/>
          </w:tcPr>
          <w:p w:rsidR="004A5697" w:rsidRPr="00F00D6B" w:rsidRDefault="004A5697" w:rsidP="00C15753">
            <w:pPr>
              <w:spacing w:line="360" w:lineRule="auto"/>
              <w:jc w:val="both"/>
              <w:rPr>
                <w:rFonts w:ascii="Verdana" w:hAnsi="Verdana"/>
                <w:b/>
                <w:sz w:val="16"/>
                <w:szCs w:val="16"/>
              </w:rPr>
            </w:pPr>
          </w:p>
        </w:tc>
      </w:tr>
      <w:tr w:rsidR="004A5697" w:rsidRPr="00F00D6B" w:rsidTr="00C44C89">
        <w:tc>
          <w:tcPr>
            <w:tcW w:w="562" w:type="dxa"/>
            <w:vAlign w:val="bottom"/>
          </w:tcPr>
          <w:p w:rsidR="004A5697" w:rsidRPr="00F00D6B" w:rsidRDefault="004A5697" w:rsidP="00C15753">
            <w:pPr>
              <w:spacing w:line="360" w:lineRule="auto"/>
              <w:jc w:val="center"/>
              <w:rPr>
                <w:rFonts w:ascii="Verdana" w:hAnsi="Verdana"/>
                <w:sz w:val="16"/>
                <w:szCs w:val="16"/>
              </w:rPr>
            </w:pPr>
          </w:p>
        </w:tc>
        <w:tc>
          <w:tcPr>
            <w:tcW w:w="4259" w:type="dxa"/>
            <w:vAlign w:val="bottom"/>
          </w:tcPr>
          <w:p w:rsidR="004A5697" w:rsidRPr="00F00D6B" w:rsidRDefault="004A5697" w:rsidP="00C15753">
            <w:pPr>
              <w:spacing w:line="360" w:lineRule="auto"/>
              <w:rPr>
                <w:rFonts w:ascii="Verdana" w:hAnsi="Verdana"/>
                <w:sz w:val="16"/>
                <w:szCs w:val="16"/>
              </w:rPr>
            </w:pPr>
          </w:p>
        </w:tc>
        <w:tc>
          <w:tcPr>
            <w:tcW w:w="2551" w:type="dxa"/>
            <w:vAlign w:val="bottom"/>
          </w:tcPr>
          <w:p w:rsidR="004A5697" w:rsidRPr="00F00D6B" w:rsidRDefault="004A5697" w:rsidP="00C15753">
            <w:pPr>
              <w:spacing w:line="360" w:lineRule="auto"/>
              <w:jc w:val="both"/>
              <w:rPr>
                <w:rFonts w:ascii="Verdana" w:hAnsi="Verdana"/>
                <w:sz w:val="16"/>
                <w:szCs w:val="16"/>
              </w:rPr>
            </w:pPr>
          </w:p>
        </w:tc>
        <w:tc>
          <w:tcPr>
            <w:tcW w:w="3111" w:type="dxa"/>
            <w:vAlign w:val="bottom"/>
          </w:tcPr>
          <w:p w:rsidR="004A5697" w:rsidRPr="00F00D6B" w:rsidRDefault="004A5697" w:rsidP="00C15753">
            <w:pPr>
              <w:spacing w:line="360" w:lineRule="auto"/>
              <w:jc w:val="both"/>
              <w:rPr>
                <w:rFonts w:ascii="Verdana" w:hAnsi="Verdana"/>
                <w:sz w:val="16"/>
                <w:szCs w:val="16"/>
              </w:rPr>
            </w:pPr>
            <w:r w:rsidRPr="00F00D6B">
              <w:rPr>
                <w:rFonts w:ascii="Verdana" w:hAnsi="Verdana"/>
                <w:sz w:val="16"/>
                <w:szCs w:val="16"/>
              </w:rPr>
              <w:t>Обекти за производство и/или бутилиране на напитки</w:t>
            </w:r>
          </w:p>
        </w:tc>
      </w:tr>
      <w:tr w:rsidR="004A5697" w:rsidRPr="00F00D6B" w:rsidTr="00C44C89">
        <w:tc>
          <w:tcPr>
            <w:tcW w:w="562" w:type="dxa"/>
            <w:vAlign w:val="bottom"/>
          </w:tcPr>
          <w:p w:rsidR="004A5697" w:rsidRPr="00F00D6B" w:rsidRDefault="004A5697" w:rsidP="00C15753">
            <w:pPr>
              <w:spacing w:line="360" w:lineRule="auto"/>
              <w:jc w:val="center"/>
              <w:rPr>
                <w:rFonts w:ascii="Verdana" w:hAnsi="Verdana"/>
                <w:sz w:val="16"/>
                <w:szCs w:val="16"/>
              </w:rPr>
            </w:pPr>
          </w:p>
        </w:tc>
        <w:tc>
          <w:tcPr>
            <w:tcW w:w="4259" w:type="dxa"/>
            <w:vAlign w:val="bottom"/>
          </w:tcPr>
          <w:p w:rsidR="004A5697" w:rsidRPr="00F00D6B" w:rsidRDefault="004A5697" w:rsidP="00C15753">
            <w:pPr>
              <w:spacing w:line="360" w:lineRule="auto"/>
              <w:rPr>
                <w:rFonts w:ascii="Verdana" w:hAnsi="Verdana"/>
                <w:sz w:val="16"/>
                <w:szCs w:val="16"/>
              </w:rPr>
            </w:pPr>
          </w:p>
        </w:tc>
        <w:tc>
          <w:tcPr>
            <w:tcW w:w="2551" w:type="dxa"/>
            <w:vAlign w:val="bottom"/>
          </w:tcPr>
          <w:p w:rsidR="004A5697" w:rsidRPr="00F00D6B" w:rsidRDefault="004A5697" w:rsidP="00C15753">
            <w:pPr>
              <w:spacing w:line="360" w:lineRule="auto"/>
              <w:jc w:val="both"/>
              <w:rPr>
                <w:rFonts w:ascii="Verdana" w:hAnsi="Verdana"/>
                <w:sz w:val="16"/>
                <w:szCs w:val="16"/>
              </w:rPr>
            </w:pPr>
          </w:p>
        </w:tc>
        <w:tc>
          <w:tcPr>
            <w:tcW w:w="3111" w:type="dxa"/>
            <w:vAlign w:val="bottom"/>
          </w:tcPr>
          <w:p w:rsidR="004A5697" w:rsidRPr="00F00D6B" w:rsidRDefault="004A5697" w:rsidP="00C15753">
            <w:pPr>
              <w:spacing w:line="360" w:lineRule="auto"/>
              <w:jc w:val="both"/>
              <w:rPr>
                <w:rFonts w:ascii="Verdana" w:hAnsi="Verdana"/>
                <w:sz w:val="16"/>
                <w:szCs w:val="16"/>
              </w:rPr>
            </w:pPr>
            <w:r w:rsidRPr="00F00D6B">
              <w:rPr>
                <w:rFonts w:ascii="Verdana" w:hAnsi="Verdana"/>
                <w:sz w:val="16"/>
                <w:szCs w:val="16"/>
              </w:rPr>
              <w:t>Обекти за производство и/или пакетиране на кафе, чай, мате и какао</w:t>
            </w:r>
          </w:p>
        </w:tc>
      </w:tr>
      <w:tr w:rsidR="004A5697" w:rsidRPr="00F00D6B" w:rsidTr="00C44C89">
        <w:tc>
          <w:tcPr>
            <w:tcW w:w="562" w:type="dxa"/>
            <w:shd w:val="clear" w:color="auto" w:fill="F2F2F2" w:themeFill="background1" w:themeFillShade="F2"/>
            <w:vAlign w:val="bottom"/>
          </w:tcPr>
          <w:p w:rsidR="004A5697" w:rsidRPr="00F00D6B" w:rsidRDefault="004A5697" w:rsidP="00C15753">
            <w:pPr>
              <w:spacing w:line="360" w:lineRule="auto"/>
              <w:jc w:val="center"/>
              <w:rPr>
                <w:rFonts w:ascii="Verdana" w:hAnsi="Verdana"/>
                <w:b/>
                <w:sz w:val="16"/>
                <w:szCs w:val="16"/>
              </w:rPr>
            </w:pPr>
            <w:r w:rsidRPr="00F00D6B">
              <w:rPr>
                <w:rFonts w:ascii="Verdana" w:hAnsi="Verdana"/>
                <w:b/>
                <w:sz w:val="16"/>
                <w:szCs w:val="16"/>
              </w:rPr>
              <w:t>9</w:t>
            </w:r>
          </w:p>
        </w:tc>
        <w:tc>
          <w:tcPr>
            <w:tcW w:w="4259" w:type="dxa"/>
            <w:shd w:val="clear" w:color="auto" w:fill="F2F2F2" w:themeFill="background1" w:themeFillShade="F2"/>
            <w:vAlign w:val="bottom"/>
          </w:tcPr>
          <w:p w:rsidR="004A5697" w:rsidRPr="00F00D6B" w:rsidRDefault="004A5697" w:rsidP="00C15753">
            <w:pPr>
              <w:spacing w:line="360" w:lineRule="auto"/>
              <w:rPr>
                <w:rFonts w:ascii="Verdana" w:hAnsi="Verdana"/>
                <w:b/>
                <w:sz w:val="16"/>
                <w:szCs w:val="16"/>
              </w:rPr>
            </w:pPr>
            <w:r w:rsidRPr="00F00D6B">
              <w:rPr>
                <w:rFonts w:ascii="Verdana" w:hAnsi="Verdana"/>
                <w:b/>
                <w:sz w:val="16"/>
                <w:szCs w:val="16"/>
              </w:rPr>
              <w:t>Производство на други хранителни продукти</w:t>
            </w:r>
          </w:p>
        </w:tc>
        <w:tc>
          <w:tcPr>
            <w:tcW w:w="2551" w:type="dxa"/>
            <w:shd w:val="clear" w:color="auto" w:fill="F2F2F2" w:themeFill="background1" w:themeFillShade="F2"/>
            <w:vAlign w:val="bottom"/>
          </w:tcPr>
          <w:p w:rsidR="004A5697" w:rsidRPr="00F00D6B" w:rsidRDefault="004A5697" w:rsidP="00C15753">
            <w:pPr>
              <w:spacing w:line="360" w:lineRule="auto"/>
              <w:jc w:val="both"/>
              <w:rPr>
                <w:rFonts w:ascii="Verdana" w:hAnsi="Verdana"/>
                <w:b/>
                <w:sz w:val="16"/>
                <w:szCs w:val="16"/>
              </w:rPr>
            </w:pPr>
          </w:p>
        </w:tc>
        <w:tc>
          <w:tcPr>
            <w:tcW w:w="3111" w:type="dxa"/>
            <w:shd w:val="clear" w:color="auto" w:fill="F2F2F2" w:themeFill="background1" w:themeFillShade="F2"/>
            <w:vAlign w:val="bottom"/>
          </w:tcPr>
          <w:p w:rsidR="004A5697" w:rsidRPr="00F00D6B" w:rsidRDefault="004A5697" w:rsidP="00C15753">
            <w:pPr>
              <w:spacing w:line="360" w:lineRule="auto"/>
              <w:jc w:val="both"/>
              <w:rPr>
                <w:rFonts w:ascii="Verdana" w:hAnsi="Verdana"/>
                <w:b/>
                <w:sz w:val="16"/>
                <w:szCs w:val="16"/>
              </w:rPr>
            </w:pPr>
          </w:p>
        </w:tc>
      </w:tr>
      <w:tr w:rsidR="004A5697" w:rsidRPr="00F00D6B" w:rsidTr="00C44C89">
        <w:tc>
          <w:tcPr>
            <w:tcW w:w="562" w:type="dxa"/>
            <w:vAlign w:val="bottom"/>
          </w:tcPr>
          <w:p w:rsidR="004A5697" w:rsidRPr="00F00D6B" w:rsidRDefault="004A5697" w:rsidP="00C15753">
            <w:pPr>
              <w:spacing w:line="360" w:lineRule="auto"/>
              <w:jc w:val="center"/>
              <w:rPr>
                <w:rFonts w:ascii="Verdana" w:hAnsi="Verdana"/>
                <w:sz w:val="16"/>
                <w:szCs w:val="16"/>
              </w:rPr>
            </w:pPr>
          </w:p>
        </w:tc>
        <w:tc>
          <w:tcPr>
            <w:tcW w:w="4259" w:type="dxa"/>
            <w:vAlign w:val="bottom"/>
          </w:tcPr>
          <w:p w:rsidR="004A5697" w:rsidRPr="00F00D6B" w:rsidRDefault="004A5697" w:rsidP="00C15753">
            <w:pPr>
              <w:spacing w:line="360" w:lineRule="auto"/>
              <w:rPr>
                <w:rFonts w:ascii="Verdana" w:hAnsi="Verdana"/>
                <w:sz w:val="16"/>
                <w:szCs w:val="16"/>
              </w:rPr>
            </w:pPr>
          </w:p>
        </w:tc>
        <w:tc>
          <w:tcPr>
            <w:tcW w:w="2551" w:type="dxa"/>
            <w:vAlign w:val="bottom"/>
          </w:tcPr>
          <w:p w:rsidR="004A5697" w:rsidRPr="00F00D6B" w:rsidRDefault="004A5697" w:rsidP="00C15753">
            <w:pPr>
              <w:spacing w:line="360" w:lineRule="auto"/>
              <w:jc w:val="both"/>
              <w:rPr>
                <w:rFonts w:ascii="Verdana" w:hAnsi="Verdana"/>
                <w:sz w:val="16"/>
                <w:szCs w:val="16"/>
              </w:rPr>
            </w:pPr>
          </w:p>
        </w:tc>
        <w:tc>
          <w:tcPr>
            <w:tcW w:w="3111" w:type="dxa"/>
            <w:vAlign w:val="bottom"/>
          </w:tcPr>
          <w:p w:rsidR="004A5697" w:rsidRPr="00F00D6B" w:rsidRDefault="004A5697" w:rsidP="00C15753">
            <w:pPr>
              <w:spacing w:line="360" w:lineRule="auto"/>
              <w:jc w:val="both"/>
              <w:rPr>
                <w:rFonts w:ascii="Verdana" w:hAnsi="Verdana"/>
                <w:sz w:val="16"/>
                <w:szCs w:val="16"/>
              </w:rPr>
            </w:pPr>
            <w:r w:rsidRPr="00F00D6B">
              <w:rPr>
                <w:rFonts w:ascii="Verdana" w:hAnsi="Verdana"/>
                <w:sz w:val="16"/>
                <w:szCs w:val="16"/>
              </w:rPr>
              <w:t xml:space="preserve">Обекти за производство и/или пакетиране на зърнени храни от плодове и </w:t>
            </w:r>
            <w:r w:rsidR="0000362C" w:rsidRPr="00F00D6B">
              <w:rPr>
                <w:rFonts w:ascii="Verdana" w:hAnsi="Verdana"/>
                <w:sz w:val="16"/>
                <w:szCs w:val="16"/>
              </w:rPr>
              <w:t>зеленчуци</w:t>
            </w:r>
          </w:p>
        </w:tc>
      </w:tr>
      <w:tr w:rsidR="004A5697" w:rsidRPr="00F00D6B" w:rsidTr="00C44C89">
        <w:tc>
          <w:tcPr>
            <w:tcW w:w="562" w:type="dxa"/>
            <w:vAlign w:val="bottom"/>
          </w:tcPr>
          <w:p w:rsidR="004A5697" w:rsidRPr="00F00D6B" w:rsidRDefault="004A5697" w:rsidP="00C15753">
            <w:pPr>
              <w:spacing w:line="360" w:lineRule="auto"/>
              <w:jc w:val="center"/>
              <w:rPr>
                <w:rFonts w:ascii="Verdana" w:hAnsi="Verdana"/>
                <w:sz w:val="16"/>
                <w:szCs w:val="16"/>
              </w:rPr>
            </w:pPr>
          </w:p>
        </w:tc>
        <w:tc>
          <w:tcPr>
            <w:tcW w:w="4259" w:type="dxa"/>
            <w:vAlign w:val="bottom"/>
          </w:tcPr>
          <w:p w:rsidR="004A5697" w:rsidRPr="00F00D6B" w:rsidRDefault="004A5697" w:rsidP="00C15753">
            <w:pPr>
              <w:spacing w:line="360" w:lineRule="auto"/>
              <w:rPr>
                <w:rFonts w:ascii="Verdana" w:hAnsi="Verdana"/>
                <w:sz w:val="16"/>
                <w:szCs w:val="16"/>
              </w:rPr>
            </w:pPr>
          </w:p>
        </w:tc>
        <w:tc>
          <w:tcPr>
            <w:tcW w:w="2551" w:type="dxa"/>
            <w:vAlign w:val="bottom"/>
          </w:tcPr>
          <w:p w:rsidR="004A5697" w:rsidRPr="00F00D6B" w:rsidRDefault="004A5697" w:rsidP="00C15753">
            <w:pPr>
              <w:spacing w:line="360" w:lineRule="auto"/>
              <w:jc w:val="both"/>
              <w:rPr>
                <w:rFonts w:ascii="Verdana" w:hAnsi="Verdana"/>
                <w:sz w:val="16"/>
                <w:szCs w:val="16"/>
              </w:rPr>
            </w:pPr>
          </w:p>
        </w:tc>
        <w:tc>
          <w:tcPr>
            <w:tcW w:w="3111" w:type="dxa"/>
            <w:vAlign w:val="bottom"/>
          </w:tcPr>
          <w:p w:rsidR="004A5697" w:rsidRPr="00F00D6B" w:rsidRDefault="004A5697" w:rsidP="00C15753">
            <w:pPr>
              <w:spacing w:line="360" w:lineRule="auto"/>
              <w:jc w:val="both"/>
              <w:rPr>
                <w:rFonts w:ascii="Verdana" w:hAnsi="Verdana"/>
                <w:sz w:val="16"/>
                <w:szCs w:val="16"/>
              </w:rPr>
            </w:pPr>
            <w:r w:rsidRPr="00F00D6B">
              <w:rPr>
                <w:rFonts w:ascii="Verdana" w:hAnsi="Verdana"/>
                <w:sz w:val="16"/>
                <w:szCs w:val="16"/>
              </w:rPr>
              <w:t>Обекти за производство на захар, захарни и сладкарски изделия</w:t>
            </w:r>
          </w:p>
        </w:tc>
      </w:tr>
      <w:tr w:rsidR="004A5697" w:rsidRPr="00F00D6B" w:rsidTr="00C44C89">
        <w:tc>
          <w:tcPr>
            <w:tcW w:w="562" w:type="dxa"/>
            <w:vAlign w:val="bottom"/>
          </w:tcPr>
          <w:p w:rsidR="004A5697" w:rsidRPr="00F00D6B" w:rsidRDefault="004A5697" w:rsidP="00C15753">
            <w:pPr>
              <w:spacing w:line="360" w:lineRule="auto"/>
              <w:jc w:val="center"/>
              <w:rPr>
                <w:rFonts w:ascii="Verdana" w:hAnsi="Verdana"/>
                <w:sz w:val="16"/>
                <w:szCs w:val="16"/>
              </w:rPr>
            </w:pPr>
          </w:p>
        </w:tc>
        <w:tc>
          <w:tcPr>
            <w:tcW w:w="4259" w:type="dxa"/>
            <w:vAlign w:val="bottom"/>
          </w:tcPr>
          <w:p w:rsidR="004A5697" w:rsidRPr="00F00D6B" w:rsidRDefault="004A5697" w:rsidP="00C15753">
            <w:pPr>
              <w:spacing w:line="360" w:lineRule="auto"/>
              <w:rPr>
                <w:rFonts w:ascii="Verdana" w:hAnsi="Verdana"/>
                <w:sz w:val="16"/>
                <w:szCs w:val="16"/>
              </w:rPr>
            </w:pPr>
          </w:p>
        </w:tc>
        <w:tc>
          <w:tcPr>
            <w:tcW w:w="2551" w:type="dxa"/>
            <w:vAlign w:val="bottom"/>
          </w:tcPr>
          <w:p w:rsidR="004A5697" w:rsidRPr="00F00D6B" w:rsidRDefault="004A5697" w:rsidP="00C15753">
            <w:pPr>
              <w:spacing w:line="360" w:lineRule="auto"/>
              <w:jc w:val="both"/>
              <w:rPr>
                <w:rFonts w:ascii="Verdana" w:hAnsi="Verdana"/>
                <w:sz w:val="16"/>
                <w:szCs w:val="16"/>
              </w:rPr>
            </w:pPr>
          </w:p>
        </w:tc>
        <w:tc>
          <w:tcPr>
            <w:tcW w:w="3111" w:type="dxa"/>
            <w:vAlign w:val="bottom"/>
          </w:tcPr>
          <w:p w:rsidR="004A5697" w:rsidRPr="00F00D6B" w:rsidRDefault="004A5697" w:rsidP="00C15753">
            <w:pPr>
              <w:spacing w:line="360" w:lineRule="auto"/>
              <w:jc w:val="both"/>
              <w:rPr>
                <w:rFonts w:ascii="Verdana" w:hAnsi="Verdana"/>
                <w:sz w:val="16"/>
                <w:szCs w:val="16"/>
              </w:rPr>
            </w:pPr>
            <w:r w:rsidRPr="00F00D6B">
              <w:rPr>
                <w:rFonts w:ascii="Verdana" w:hAnsi="Verdana"/>
                <w:sz w:val="16"/>
                <w:szCs w:val="16"/>
              </w:rPr>
              <w:t>Обекти за производство на готови за консумация храни в пресен, консервиран, замразен, концентриран или изсушен вид</w:t>
            </w:r>
          </w:p>
        </w:tc>
      </w:tr>
      <w:tr w:rsidR="004A5697" w:rsidRPr="00F00D6B" w:rsidTr="00C44C89">
        <w:tc>
          <w:tcPr>
            <w:tcW w:w="562" w:type="dxa"/>
            <w:vAlign w:val="bottom"/>
          </w:tcPr>
          <w:p w:rsidR="004A5697" w:rsidRPr="00F00D6B" w:rsidRDefault="004A5697" w:rsidP="00C15753">
            <w:pPr>
              <w:spacing w:line="360" w:lineRule="auto"/>
              <w:jc w:val="center"/>
              <w:rPr>
                <w:rFonts w:ascii="Verdana" w:hAnsi="Verdana"/>
                <w:sz w:val="16"/>
                <w:szCs w:val="16"/>
              </w:rPr>
            </w:pPr>
          </w:p>
        </w:tc>
        <w:tc>
          <w:tcPr>
            <w:tcW w:w="4259" w:type="dxa"/>
            <w:vAlign w:val="bottom"/>
          </w:tcPr>
          <w:p w:rsidR="004A5697" w:rsidRPr="00F00D6B" w:rsidRDefault="004A5697" w:rsidP="00C15753">
            <w:pPr>
              <w:spacing w:line="360" w:lineRule="auto"/>
              <w:rPr>
                <w:rFonts w:ascii="Verdana" w:hAnsi="Verdana"/>
                <w:sz w:val="16"/>
                <w:szCs w:val="16"/>
              </w:rPr>
            </w:pPr>
          </w:p>
        </w:tc>
        <w:tc>
          <w:tcPr>
            <w:tcW w:w="2551" w:type="dxa"/>
            <w:vAlign w:val="bottom"/>
          </w:tcPr>
          <w:p w:rsidR="004A5697" w:rsidRPr="00F00D6B" w:rsidRDefault="004A5697" w:rsidP="00C15753">
            <w:pPr>
              <w:spacing w:line="360" w:lineRule="auto"/>
              <w:jc w:val="both"/>
              <w:rPr>
                <w:rFonts w:ascii="Verdana" w:hAnsi="Verdana"/>
                <w:sz w:val="16"/>
                <w:szCs w:val="16"/>
              </w:rPr>
            </w:pPr>
          </w:p>
        </w:tc>
        <w:tc>
          <w:tcPr>
            <w:tcW w:w="3111" w:type="dxa"/>
            <w:vAlign w:val="bottom"/>
          </w:tcPr>
          <w:p w:rsidR="004A5697" w:rsidRPr="00F00D6B" w:rsidRDefault="004A5697" w:rsidP="00C15753">
            <w:pPr>
              <w:spacing w:line="360" w:lineRule="auto"/>
              <w:jc w:val="both"/>
              <w:rPr>
                <w:rFonts w:ascii="Verdana" w:hAnsi="Verdana"/>
                <w:sz w:val="16"/>
                <w:szCs w:val="16"/>
              </w:rPr>
            </w:pPr>
            <w:r w:rsidRPr="00F00D6B">
              <w:rPr>
                <w:rFonts w:ascii="Verdana" w:hAnsi="Verdana"/>
                <w:sz w:val="16"/>
                <w:szCs w:val="16"/>
              </w:rPr>
              <w:t xml:space="preserve">Обекти за </w:t>
            </w:r>
            <w:r w:rsidR="0000362C" w:rsidRPr="00F00D6B">
              <w:rPr>
                <w:rFonts w:ascii="Verdana" w:hAnsi="Verdana"/>
                <w:sz w:val="16"/>
                <w:szCs w:val="16"/>
              </w:rPr>
              <w:t>производство</w:t>
            </w:r>
            <w:r w:rsidRPr="00F00D6B">
              <w:rPr>
                <w:rFonts w:ascii="Verdana" w:hAnsi="Verdana"/>
                <w:sz w:val="16"/>
                <w:szCs w:val="16"/>
              </w:rPr>
              <w:t xml:space="preserve"> на други храни</w:t>
            </w:r>
          </w:p>
        </w:tc>
      </w:tr>
      <w:tr w:rsidR="004A5697" w:rsidRPr="00F00D6B" w:rsidTr="00C44C89">
        <w:tc>
          <w:tcPr>
            <w:tcW w:w="562" w:type="dxa"/>
            <w:shd w:val="clear" w:color="auto" w:fill="F2F2F2" w:themeFill="background1" w:themeFillShade="F2"/>
            <w:vAlign w:val="bottom"/>
          </w:tcPr>
          <w:p w:rsidR="004A5697" w:rsidRPr="00F00D6B" w:rsidRDefault="004A5697" w:rsidP="00C15753">
            <w:pPr>
              <w:spacing w:line="360" w:lineRule="auto"/>
              <w:jc w:val="center"/>
              <w:rPr>
                <w:rFonts w:ascii="Verdana" w:hAnsi="Verdana"/>
                <w:b/>
                <w:sz w:val="16"/>
                <w:szCs w:val="16"/>
              </w:rPr>
            </w:pPr>
            <w:r w:rsidRPr="00F00D6B">
              <w:rPr>
                <w:rFonts w:ascii="Verdana" w:hAnsi="Verdana"/>
                <w:b/>
                <w:sz w:val="16"/>
                <w:szCs w:val="16"/>
              </w:rPr>
              <w:t>10</w:t>
            </w:r>
          </w:p>
        </w:tc>
        <w:tc>
          <w:tcPr>
            <w:tcW w:w="4259" w:type="dxa"/>
            <w:shd w:val="clear" w:color="auto" w:fill="F2F2F2" w:themeFill="background1" w:themeFillShade="F2"/>
            <w:vAlign w:val="bottom"/>
          </w:tcPr>
          <w:p w:rsidR="004A5697" w:rsidRPr="00F00D6B" w:rsidRDefault="004A5697" w:rsidP="00C15753">
            <w:pPr>
              <w:spacing w:line="360" w:lineRule="auto"/>
              <w:rPr>
                <w:rFonts w:ascii="Verdana" w:hAnsi="Verdana"/>
                <w:b/>
                <w:sz w:val="16"/>
                <w:szCs w:val="16"/>
              </w:rPr>
            </w:pPr>
            <w:r w:rsidRPr="00F00D6B">
              <w:rPr>
                <w:rFonts w:ascii="Verdana" w:hAnsi="Verdana"/>
                <w:b/>
                <w:sz w:val="16"/>
                <w:szCs w:val="16"/>
              </w:rPr>
              <w:t>Производство на готови храни за животни</w:t>
            </w:r>
          </w:p>
        </w:tc>
        <w:tc>
          <w:tcPr>
            <w:tcW w:w="2551" w:type="dxa"/>
            <w:shd w:val="clear" w:color="auto" w:fill="F2F2F2" w:themeFill="background1" w:themeFillShade="F2"/>
            <w:vAlign w:val="bottom"/>
          </w:tcPr>
          <w:p w:rsidR="004A5697" w:rsidRPr="00F00D6B" w:rsidRDefault="004A5697" w:rsidP="00C15753">
            <w:pPr>
              <w:spacing w:line="360" w:lineRule="auto"/>
              <w:jc w:val="both"/>
              <w:rPr>
                <w:rFonts w:ascii="Verdana" w:hAnsi="Verdana"/>
                <w:b/>
                <w:sz w:val="16"/>
                <w:szCs w:val="16"/>
              </w:rPr>
            </w:pPr>
          </w:p>
        </w:tc>
        <w:tc>
          <w:tcPr>
            <w:tcW w:w="3111" w:type="dxa"/>
            <w:shd w:val="clear" w:color="auto" w:fill="F2F2F2" w:themeFill="background1" w:themeFillShade="F2"/>
            <w:vAlign w:val="bottom"/>
          </w:tcPr>
          <w:p w:rsidR="004A5697" w:rsidRPr="00F00D6B" w:rsidRDefault="004A5697" w:rsidP="00C15753">
            <w:pPr>
              <w:spacing w:line="360" w:lineRule="auto"/>
              <w:jc w:val="both"/>
              <w:rPr>
                <w:rFonts w:ascii="Verdana" w:hAnsi="Verdana"/>
                <w:b/>
                <w:sz w:val="16"/>
                <w:szCs w:val="16"/>
              </w:rPr>
            </w:pPr>
          </w:p>
        </w:tc>
      </w:tr>
      <w:tr w:rsidR="004A5697" w:rsidRPr="00F00D6B" w:rsidTr="00C44C89">
        <w:tc>
          <w:tcPr>
            <w:tcW w:w="562" w:type="dxa"/>
            <w:shd w:val="clear" w:color="auto" w:fill="F2F2F2" w:themeFill="background1" w:themeFillShade="F2"/>
            <w:vAlign w:val="bottom"/>
          </w:tcPr>
          <w:p w:rsidR="004A5697" w:rsidRPr="00F00D6B" w:rsidRDefault="004A5697" w:rsidP="00C15753">
            <w:pPr>
              <w:spacing w:line="360" w:lineRule="auto"/>
              <w:jc w:val="center"/>
              <w:rPr>
                <w:rFonts w:ascii="Verdana" w:hAnsi="Verdana"/>
                <w:b/>
                <w:sz w:val="16"/>
                <w:szCs w:val="16"/>
              </w:rPr>
            </w:pPr>
            <w:r w:rsidRPr="00F00D6B">
              <w:rPr>
                <w:rFonts w:ascii="Verdana" w:hAnsi="Verdana"/>
                <w:b/>
                <w:sz w:val="16"/>
                <w:szCs w:val="16"/>
              </w:rPr>
              <w:t>11</w:t>
            </w:r>
          </w:p>
        </w:tc>
        <w:tc>
          <w:tcPr>
            <w:tcW w:w="4259" w:type="dxa"/>
            <w:shd w:val="clear" w:color="auto" w:fill="F2F2F2" w:themeFill="background1" w:themeFillShade="F2"/>
            <w:vAlign w:val="bottom"/>
          </w:tcPr>
          <w:p w:rsidR="004A5697" w:rsidRPr="00F00D6B" w:rsidRDefault="004A5697" w:rsidP="00C15753">
            <w:pPr>
              <w:spacing w:line="360" w:lineRule="auto"/>
              <w:rPr>
                <w:rFonts w:ascii="Verdana" w:hAnsi="Verdana"/>
                <w:b/>
                <w:sz w:val="16"/>
                <w:szCs w:val="16"/>
              </w:rPr>
            </w:pPr>
            <w:r w:rsidRPr="00F00D6B">
              <w:rPr>
                <w:rFonts w:ascii="Verdana" w:hAnsi="Verdana"/>
                <w:b/>
                <w:sz w:val="16"/>
                <w:szCs w:val="16"/>
              </w:rPr>
              <w:t>Преработка на биологично произведени продукти</w:t>
            </w:r>
          </w:p>
        </w:tc>
        <w:tc>
          <w:tcPr>
            <w:tcW w:w="2551" w:type="dxa"/>
            <w:shd w:val="clear" w:color="auto" w:fill="F2F2F2" w:themeFill="background1" w:themeFillShade="F2"/>
            <w:vAlign w:val="bottom"/>
          </w:tcPr>
          <w:p w:rsidR="004A5697" w:rsidRPr="00F00D6B" w:rsidRDefault="004A5697" w:rsidP="00C15753">
            <w:pPr>
              <w:spacing w:line="360" w:lineRule="auto"/>
              <w:jc w:val="both"/>
              <w:rPr>
                <w:rFonts w:ascii="Verdana" w:hAnsi="Verdana"/>
                <w:b/>
                <w:sz w:val="16"/>
                <w:szCs w:val="16"/>
              </w:rPr>
            </w:pPr>
          </w:p>
        </w:tc>
        <w:tc>
          <w:tcPr>
            <w:tcW w:w="3111" w:type="dxa"/>
            <w:shd w:val="clear" w:color="auto" w:fill="F2F2F2" w:themeFill="background1" w:themeFillShade="F2"/>
            <w:vAlign w:val="bottom"/>
          </w:tcPr>
          <w:p w:rsidR="004A5697" w:rsidRPr="00F00D6B" w:rsidRDefault="004A5697" w:rsidP="00C15753">
            <w:pPr>
              <w:spacing w:line="360" w:lineRule="auto"/>
              <w:jc w:val="both"/>
              <w:rPr>
                <w:rFonts w:ascii="Verdana" w:hAnsi="Verdana"/>
                <w:b/>
                <w:sz w:val="16"/>
                <w:szCs w:val="16"/>
              </w:rPr>
            </w:pPr>
          </w:p>
        </w:tc>
      </w:tr>
      <w:tr w:rsidR="004A5697" w:rsidRPr="00F00D6B" w:rsidTr="00C44C89">
        <w:tc>
          <w:tcPr>
            <w:tcW w:w="562" w:type="dxa"/>
            <w:shd w:val="clear" w:color="auto" w:fill="F2F2F2" w:themeFill="background1" w:themeFillShade="F2"/>
            <w:vAlign w:val="bottom"/>
          </w:tcPr>
          <w:p w:rsidR="004A5697" w:rsidRPr="00F00D6B" w:rsidRDefault="004A5697" w:rsidP="00C15753">
            <w:pPr>
              <w:spacing w:line="360" w:lineRule="auto"/>
              <w:jc w:val="center"/>
              <w:rPr>
                <w:rFonts w:ascii="Verdana" w:hAnsi="Verdana"/>
                <w:b/>
                <w:sz w:val="16"/>
                <w:szCs w:val="16"/>
              </w:rPr>
            </w:pPr>
            <w:r w:rsidRPr="00F00D6B">
              <w:rPr>
                <w:rFonts w:ascii="Verdana" w:hAnsi="Verdana"/>
                <w:b/>
                <w:sz w:val="16"/>
                <w:szCs w:val="16"/>
              </w:rPr>
              <w:t>12</w:t>
            </w:r>
          </w:p>
        </w:tc>
        <w:tc>
          <w:tcPr>
            <w:tcW w:w="4259" w:type="dxa"/>
            <w:shd w:val="clear" w:color="auto" w:fill="F2F2F2" w:themeFill="background1" w:themeFillShade="F2"/>
            <w:vAlign w:val="bottom"/>
          </w:tcPr>
          <w:p w:rsidR="004A5697" w:rsidRPr="00F00D6B" w:rsidRDefault="004A5697" w:rsidP="00C15753">
            <w:pPr>
              <w:spacing w:line="360" w:lineRule="auto"/>
              <w:rPr>
                <w:rFonts w:ascii="Verdana" w:hAnsi="Verdana"/>
                <w:b/>
                <w:sz w:val="16"/>
                <w:szCs w:val="16"/>
              </w:rPr>
            </w:pPr>
            <w:r w:rsidRPr="00F00D6B">
              <w:rPr>
                <w:rFonts w:ascii="Verdana" w:hAnsi="Verdana"/>
                <w:b/>
                <w:sz w:val="16"/>
                <w:szCs w:val="16"/>
              </w:rPr>
              <w:t>Производство на фуражи</w:t>
            </w:r>
          </w:p>
        </w:tc>
        <w:tc>
          <w:tcPr>
            <w:tcW w:w="2551" w:type="dxa"/>
            <w:shd w:val="clear" w:color="auto" w:fill="F2F2F2" w:themeFill="background1" w:themeFillShade="F2"/>
            <w:vAlign w:val="bottom"/>
          </w:tcPr>
          <w:p w:rsidR="004A5697" w:rsidRPr="00F00D6B" w:rsidRDefault="004A5697" w:rsidP="00C15753">
            <w:pPr>
              <w:spacing w:line="360" w:lineRule="auto"/>
              <w:jc w:val="both"/>
              <w:rPr>
                <w:rFonts w:ascii="Verdana" w:hAnsi="Verdana"/>
                <w:b/>
                <w:sz w:val="16"/>
                <w:szCs w:val="16"/>
              </w:rPr>
            </w:pPr>
          </w:p>
        </w:tc>
        <w:tc>
          <w:tcPr>
            <w:tcW w:w="3111" w:type="dxa"/>
            <w:shd w:val="clear" w:color="auto" w:fill="F2F2F2" w:themeFill="background1" w:themeFillShade="F2"/>
            <w:vAlign w:val="bottom"/>
          </w:tcPr>
          <w:p w:rsidR="004A5697" w:rsidRPr="00F00D6B" w:rsidRDefault="004A5697" w:rsidP="00C15753">
            <w:pPr>
              <w:spacing w:line="360" w:lineRule="auto"/>
              <w:jc w:val="both"/>
              <w:rPr>
                <w:rFonts w:ascii="Verdana" w:hAnsi="Verdana"/>
                <w:b/>
                <w:sz w:val="16"/>
                <w:szCs w:val="16"/>
              </w:rPr>
            </w:pPr>
          </w:p>
        </w:tc>
      </w:tr>
      <w:tr w:rsidR="004A5697" w:rsidRPr="00F00D6B" w:rsidTr="00C44C89">
        <w:tc>
          <w:tcPr>
            <w:tcW w:w="562" w:type="dxa"/>
            <w:shd w:val="clear" w:color="auto" w:fill="F2F2F2" w:themeFill="background1" w:themeFillShade="F2"/>
            <w:vAlign w:val="bottom"/>
          </w:tcPr>
          <w:p w:rsidR="004A5697" w:rsidRPr="00F00D6B" w:rsidRDefault="004A5697" w:rsidP="00C15753">
            <w:pPr>
              <w:spacing w:line="360" w:lineRule="auto"/>
              <w:jc w:val="center"/>
              <w:rPr>
                <w:rFonts w:ascii="Verdana" w:hAnsi="Verdana"/>
                <w:b/>
                <w:sz w:val="16"/>
                <w:szCs w:val="16"/>
              </w:rPr>
            </w:pPr>
            <w:r w:rsidRPr="00F00D6B">
              <w:rPr>
                <w:rFonts w:ascii="Verdana" w:hAnsi="Verdana"/>
                <w:b/>
                <w:sz w:val="16"/>
                <w:szCs w:val="16"/>
              </w:rPr>
              <w:t>13</w:t>
            </w:r>
          </w:p>
        </w:tc>
        <w:tc>
          <w:tcPr>
            <w:tcW w:w="4259" w:type="dxa"/>
            <w:shd w:val="clear" w:color="auto" w:fill="F2F2F2" w:themeFill="background1" w:themeFillShade="F2"/>
            <w:vAlign w:val="bottom"/>
          </w:tcPr>
          <w:p w:rsidR="004A5697" w:rsidRPr="00F00D6B" w:rsidRDefault="004A5697" w:rsidP="00C15753">
            <w:pPr>
              <w:spacing w:line="360" w:lineRule="auto"/>
              <w:rPr>
                <w:rFonts w:ascii="Verdana" w:hAnsi="Verdana"/>
                <w:b/>
                <w:sz w:val="16"/>
                <w:szCs w:val="16"/>
              </w:rPr>
            </w:pPr>
            <w:r w:rsidRPr="00F00D6B">
              <w:rPr>
                <w:rFonts w:ascii="Verdana" w:hAnsi="Verdana"/>
                <w:b/>
                <w:sz w:val="16"/>
                <w:szCs w:val="16"/>
              </w:rPr>
              <w:t>Други браншове в сектора на преработката на селскостопански продукти</w:t>
            </w:r>
          </w:p>
        </w:tc>
        <w:tc>
          <w:tcPr>
            <w:tcW w:w="2551" w:type="dxa"/>
            <w:shd w:val="clear" w:color="auto" w:fill="F2F2F2" w:themeFill="background1" w:themeFillShade="F2"/>
            <w:vAlign w:val="bottom"/>
          </w:tcPr>
          <w:p w:rsidR="004A5697" w:rsidRPr="00F00D6B" w:rsidRDefault="004A5697" w:rsidP="00C15753">
            <w:pPr>
              <w:spacing w:line="360" w:lineRule="auto"/>
              <w:jc w:val="both"/>
              <w:rPr>
                <w:rFonts w:ascii="Verdana" w:hAnsi="Verdana"/>
                <w:b/>
                <w:sz w:val="16"/>
                <w:szCs w:val="16"/>
              </w:rPr>
            </w:pPr>
          </w:p>
        </w:tc>
        <w:tc>
          <w:tcPr>
            <w:tcW w:w="3111" w:type="dxa"/>
            <w:shd w:val="clear" w:color="auto" w:fill="F2F2F2" w:themeFill="background1" w:themeFillShade="F2"/>
            <w:vAlign w:val="bottom"/>
          </w:tcPr>
          <w:p w:rsidR="004A5697" w:rsidRPr="00F00D6B" w:rsidRDefault="004A5697" w:rsidP="00C15753">
            <w:pPr>
              <w:spacing w:line="360" w:lineRule="auto"/>
              <w:jc w:val="both"/>
              <w:rPr>
                <w:rFonts w:ascii="Verdana" w:hAnsi="Verdana"/>
                <w:b/>
                <w:sz w:val="16"/>
                <w:szCs w:val="16"/>
              </w:rPr>
            </w:pPr>
          </w:p>
        </w:tc>
      </w:tr>
      <w:tr w:rsidR="004A5697" w:rsidRPr="00F00D6B" w:rsidTr="00C44C89">
        <w:tc>
          <w:tcPr>
            <w:tcW w:w="562" w:type="dxa"/>
            <w:vAlign w:val="bottom"/>
          </w:tcPr>
          <w:p w:rsidR="004A5697" w:rsidRPr="00F00D6B" w:rsidRDefault="004A5697" w:rsidP="00C15753">
            <w:pPr>
              <w:spacing w:line="360" w:lineRule="auto"/>
              <w:jc w:val="center"/>
              <w:rPr>
                <w:rFonts w:ascii="Verdana" w:hAnsi="Verdana"/>
                <w:sz w:val="16"/>
                <w:szCs w:val="16"/>
              </w:rPr>
            </w:pPr>
          </w:p>
        </w:tc>
        <w:tc>
          <w:tcPr>
            <w:tcW w:w="4259" w:type="dxa"/>
            <w:vAlign w:val="bottom"/>
          </w:tcPr>
          <w:p w:rsidR="004A5697" w:rsidRPr="00F00D6B" w:rsidRDefault="004A5697" w:rsidP="00C15753">
            <w:pPr>
              <w:spacing w:line="360" w:lineRule="auto"/>
              <w:rPr>
                <w:rFonts w:ascii="Verdana" w:hAnsi="Verdana"/>
                <w:sz w:val="16"/>
                <w:szCs w:val="16"/>
              </w:rPr>
            </w:pPr>
          </w:p>
        </w:tc>
        <w:tc>
          <w:tcPr>
            <w:tcW w:w="2551" w:type="dxa"/>
            <w:vAlign w:val="bottom"/>
          </w:tcPr>
          <w:p w:rsidR="004A5697" w:rsidRPr="00F00D6B" w:rsidRDefault="004A5697" w:rsidP="00C15753">
            <w:pPr>
              <w:spacing w:line="360" w:lineRule="auto"/>
              <w:jc w:val="both"/>
              <w:rPr>
                <w:rFonts w:ascii="Verdana" w:hAnsi="Verdana"/>
                <w:sz w:val="16"/>
                <w:szCs w:val="16"/>
              </w:rPr>
            </w:pPr>
            <w:r w:rsidRPr="00F00D6B">
              <w:rPr>
                <w:rFonts w:ascii="Verdana" w:hAnsi="Verdana"/>
                <w:sz w:val="16"/>
                <w:szCs w:val="16"/>
              </w:rPr>
              <w:t>Яйчни продукти</w:t>
            </w:r>
          </w:p>
        </w:tc>
        <w:tc>
          <w:tcPr>
            <w:tcW w:w="3111" w:type="dxa"/>
            <w:vAlign w:val="bottom"/>
          </w:tcPr>
          <w:p w:rsidR="004A5697" w:rsidRPr="00F00D6B" w:rsidRDefault="004A5697" w:rsidP="00C15753">
            <w:pPr>
              <w:spacing w:line="360" w:lineRule="auto"/>
              <w:jc w:val="both"/>
              <w:rPr>
                <w:rFonts w:ascii="Verdana" w:hAnsi="Verdana"/>
                <w:sz w:val="16"/>
                <w:szCs w:val="16"/>
              </w:rPr>
            </w:pPr>
          </w:p>
        </w:tc>
      </w:tr>
      <w:tr w:rsidR="004A5697" w:rsidRPr="00F00D6B" w:rsidTr="00C44C89">
        <w:tc>
          <w:tcPr>
            <w:tcW w:w="562" w:type="dxa"/>
            <w:vAlign w:val="bottom"/>
          </w:tcPr>
          <w:p w:rsidR="004A5697" w:rsidRPr="00F00D6B" w:rsidRDefault="004A5697" w:rsidP="00C15753">
            <w:pPr>
              <w:spacing w:line="360" w:lineRule="auto"/>
              <w:jc w:val="center"/>
              <w:rPr>
                <w:rFonts w:ascii="Verdana" w:hAnsi="Verdana"/>
                <w:sz w:val="16"/>
                <w:szCs w:val="16"/>
              </w:rPr>
            </w:pPr>
          </w:p>
        </w:tc>
        <w:tc>
          <w:tcPr>
            <w:tcW w:w="4259" w:type="dxa"/>
            <w:vAlign w:val="bottom"/>
          </w:tcPr>
          <w:p w:rsidR="004A5697" w:rsidRPr="00F00D6B" w:rsidRDefault="004A5697" w:rsidP="00C15753">
            <w:pPr>
              <w:spacing w:line="360" w:lineRule="auto"/>
              <w:jc w:val="both"/>
              <w:rPr>
                <w:rFonts w:ascii="Verdana" w:hAnsi="Verdana"/>
                <w:sz w:val="16"/>
                <w:szCs w:val="16"/>
              </w:rPr>
            </w:pPr>
          </w:p>
        </w:tc>
        <w:tc>
          <w:tcPr>
            <w:tcW w:w="2551" w:type="dxa"/>
            <w:vAlign w:val="bottom"/>
          </w:tcPr>
          <w:p w:rsidR="004A5697" w:rsidRPr="00F00D6B" w:rsidRDefault="004A5697" w:rsidP="00C15753">
            <w:pPr>
              <w:spacing w:line="360" w:lineRule="auto"/>
              <w:jc w:val="both"/>
              <w:rPr>
                <w:rFonts w:ascii="Verdana" w:hAnsi="Verdana"/>
                <w:sz w:val="16"/>
                <w:szCs w:val="16"/>
              </w:rPr>
            </w:pPr>
          </w:p>
        </w:tc>
        <w:tc>
          <w:tcPr>
            <w:tcW w:w="3111" w:type="dxa"/>
            <w:vAlign w:val="bottom"/>
          </w:tcPr>
          <w:p w:rsidR="004A5697" w:rsidRPr="00F00D6B" w:rsidRDefault="004A5697" w:rsidP="00C15753">
            <w:pPr>
              <w:spacing w:line="360" w:lineRule="auto"/>
              <w:jc w:val="both"/>
              <w:rPr>
                <w:rFonts w:ascii="Verdana" w:hAnsi="Verdana"/>
                <w:sz w:val="16"/>
                <w:szCs w:val="16"/>
              </w:rPr>
            </w:pPr>
          </w:p>
        </w:tc>
      </w:tr>
    </w:tbl>
    <w:p w:rsidR="004A5697" w:rsidRPr="00F00D6B" w:rsidRDefault="004A5697" w:rsidP="004A5697">
      <w:pPr>
        <w:ind w:firstLine="720"/>
        <w:jc w:val="center"/>
        <w:rPr>
          <w:rFonts w:ascii="Verdana" w:hAnsi="Verdana"/>
          <w:b/>
          <w:iCs/>
          <w:sz w:val="18"/>
          <w:szCs w:val="18"/>
        </w:rPr>
      </w:pPr>
    </w:p>
    <w:p w:rsidR="00AB1926" w:rsidRPr="00F00D6B" w:rsidRDefault="00C44C89" w:rsidP="00735B85">
      <w:pPr>
        <w:spacing w:before="100" w:beforeAutospacing="1" w:after="120" w:line="360" w:lineRule="auto"/>
        <w:ind w:firstLine="360"/>
        <w:jc w:val="both"/>
        <w:rPr>
          <w:rFonts w:ascii="Verdana" w:hAnsi="Verdana"/>
          <w:i/>
          <w:iCs/>
          <w:sz w:val="20"/>
          <w:szCs w:val="20"/>
        </w:rPr>
      </w:pPr>
      <w:r w:rsidRPr="00F00D6B">
        <w:rPr>
          <w:rFonts w:ascii="Verdana" w:hAnsi="Verdana"/>
          <w:sz w:val="20"/>
          <w:szCs w:val="20"/>
        </w:rPr>
        <w:lastRenderedPageBreak/>
        <w:t>С оглед на данните</w:t>
      </w:r>
      <w:r w:rsidR="0059253F" w:rsidRPr="00F00D6B">
        <w:rPr>
          <w:rFonts w:ascii="Verdana" w:hAnsi="Verdana"/>
          <w:sz w:val="20"/>
          <w:szCs w:val="20"/>
        </w:rPr>
        <w:t xml:space="preserve"> – фиг. 21 -23 от Приложение 2 от настоящия Доклад</w:t>
      </w:r>
      <w:r w:rsidR="00AB1926" w:rsidRPr="00F00D6B">
        <w:rPr>
          <w:rFonts w:ascii="Verdana" w:hAnsi="Verdana"/>
          <w:sz w:val="20"/>
          <w:szCs w:val="20"/>
        </w:rPr>
        <w:t>, с малки изключения</w:t>
      </w:r>
      <w:r w:rsidR="0000362C" w:rsidRPr="00F00D6B">
        <w:rPr>
          <w:rFonts w:ascii="Verdana" w:hAnsi="Verdana"/>
          <w:sz w:val="20"/>
          <w:szCs w:val="20"/>
        </w:rPr>
        <w:t>,</w:t>
      </w:r>
      <w:r w:rsidR="00AB1926" w:rsidRPr="00F00D6B">
        <w:rPr>
          <w:rFonts w:ascii="Verdana" w:hAnsi="Verdana"/>
          <w:sz w:val="20"/>
          <w:szCs w:val="20"/>
        </w:rPr>
        <w:t xml:space="preserve"> не съществуват възпрепятстващи обстоятелства отделните браншове да могат се обединяват и на териториален признак, възползвайки се от</w:t>
      </w:r>
      <w:r w:rsidR="00AB1926" w:rsidRPr="00F00D6B">
        <w:rPr>
          <w:rFonts w:ascii="Verdana" w:hAnsi="Verdana"/>
          <w:iCs/>
          <w:sz w:val="20"/>
          <w:szCs w:val="20"/>
        </w:rPr>
        <w:t xml:space="preserve"> допълнителната възможност</w:t>
      </w:r>
      <w:r w:rsidR="0000362C" w:rsidRPr="00F00D6B">
        <w:rPr>
          <w:rFonts w:ascii="Verdana" w:hAnsi="Verdana"/>
          <w:iCs/>
          <w:sz w:val="20"/>
          <w:szCs w:val="20"/>
        </w:rPr>
        <w:t>,</w:t>
      </w:r>
      <w:r w:rsidR="00AB1926" w:rsidRPr="00F00D6B">
        <w:rPr>
          <w:rFonts w:ascii="Verdana" w:hAnsi="Verdana"/>
          <w:iCs/>
          <w:sz w:val="20"/>
          <w:szCs w:val="20"/>
        </w:rPr>
        <w:t xml:space="preserve"> предвидена в Правилата </w:t>
      </w:r>
      <w:r w:rsidR="00AB1926" w:rsidRPr="00F00D6B">
        <w:rPr>
          <w:rFonts w:ascii="Verdana" w:hAnsi="Verdana"/>
          <w:i/>
          <w:iCs/>
          <w:sz w:val="20"/>
          <w:szCs w:val="20"/>
        </w:rPr>
        <w:t>„Производителите и/или преработвателите на селскостопански продукти, които не могат да отговарят на никое от изискванията на чл. 8, ал. 1 поради териториални или други специфики на конкретния продукт, могат да образуват областна браншова организация от най-малко 7 члена, които имат регистриран или одобрен обект за производство и/или преработка по Закона за храните и по Закона за фуражите за един от браншовете за съответния бранш.“</w:t>
      </w:r>
    </w:p>
    <w:p w:rsidR="006872CD" w:rsidRPr="00C50A40" w:rsidRDefault="006872CD" w:rsidP="00C50A40">
      <w:pPr>
        <w:spacing w:after="0" w:line="360" w:lineRule="auto"/>
        <w:ind w:firstLine="360"/>
        <w:jc w:val="both"/>
        <w:rPr>
          <w:rFonts w:ascii="Verdana" w:hAnsi="Verdana"/>
          <w:iCs/>
          <w:sz w:val="20"/>
          <w:szCs w:val="20"/>
        </w:rPr>
      </w:pPr>
    </w:p>
    <w:p w:rsidR="00C50A40" w:rsidRPr="00C50A40" w:rsidRDefault="00C50A40" w:rsidP="00C50A40">
      <w:pPr>
        <w:pStyle w:val="Heading1"/>
        <w:numPr>
          <w:ilvl w:val="0"/>
          <w:numId w:val="0"/>
        </w:numPr>
        <w:spacing w:before="0"/>
        <w:ind w:firstLine="709"/>
        <w:rPr>
          <w:b w:val="0"/>
        </w:rPr>
      </w:pPr>
    </w:p>
    <w:p w:rsidR="000D7D7C" w:rsidRPr="001D41F7" w:rsidRDefault="0003719E" w:rsidP="001D41F7">
      <w:pPr>
        <w:pStyle w:val="Heading1"/>
        <w:numPr>
          <w:ilvl w:val="0"/>
          <w:numId w:val="0"/>
        </w:numPr>
        <w:spacing w:after="120"/>
        <w:ind w:firstLine="709"/>
      </w:pPr>
      <w:bookmarkStart w:id="12" w:name="_Toc120271998"/>
      <w:r w:rsidRPr="001D41F7">
        <w:t>III</w:t>
      </w:r>
      <w:r w:rsidR="00DF1350" w:rsidRPr="001D41F7">
        <w:t xml:space="preserve">. </w:t>
      </w:r>
      <w:r w:rsidR="004C638A" w:rsidRPr="001D41F7">
        <w:t>Цели</w:t>
      </w:r>
      <w:bookmarkEnd w:id="12"/>
    </w:p>
    <w:p w:rsidR="00485AF6" w:rsidRPr="00F00D6B" w:rsidRDefault="00485AF6" w:rsidP="00735B85">
      <w:pPr>
        <w:pStyle w:val="m"/>
        <w:spacing w:before="100" w:beforeAutospacing="1" w:after="120" w:line="360" w:lineRule="auto"/>
        <w:ind w:firstLine="708"/>
        <w:rPr>
          <w:rFonts w:ascii="Verdana" w:eastAsia="Calibri" w:hAnsi="Verdana"/>
          <w:sz w:val="20"/>
          <w:szCs w:val="20"/>
        </w:rPr>
      </w:pPr>
      <w:r w:rsidRPr="00F00D6B">
        <w:rPr>
          <w:rFonts w:ascii="Verdana" w:eastAsia="Calibri" w:hAnsi="Verdana"/>
          <w:sz w:val="20"/>
          <w:szCs w:val="20"/>
        </w:rPr>
        <w:t>До момента са</w:t>
      </w:r>
      <w:r w:rsidR="00453C95" w:rsidRPr="00F00D6B">
        <w:rPr>
          <w:rFonts w:ascii="Verdana" w:eastAsia="Calibri" w:hAnsi="Verdana"/>
          <w:sz w:val="20"/>
          <w:szCs w:val="20"/>
        </w:rPr>
        <w:t xml:space="preserve"> правени</w:t>
      </w:r>
      <w:r w:rsidRPr="00F00D6B">
        <w:rPr>
          <w:rFonts w:ascii="Verdana" w:eastAsia="Calibri" w:hAnsi="Verdana"/>
          <w:sz w:val="20"/>
          <w:szCs w:val="20"/>
        </w:rPr>
        <w:t xml:space="preserve"> няколко</w:t>
      </w:r>
      <w:r w:rsidR="00453C95" w:rsidRPr="00F00D6B">
        <w:rPr>
          <w:rFonts w:ascii="Verdana" w:eastAsia="Calibri" w:hAnsi="Verdana"/>
          <w:sz w:val="20"/>
          <w:szCs w:val="20"/>
        </w:rPr>
        <w:t xml:space="preserve"> опит</w:t>
      </w:r>
      <w:r w:rsidR="0000362C" w:rsidRPr="00F00D6B">
        <w:rPr>
          <w:rFonts w:ascii="Verdana" w:eastAsia="Calibri" w:hAnsi="Verdana"/>
          <w:sz w:val="20"/>
          <w:szCs w:val="20"/>
        </w:rPr>
        <w:t>а</w:t>
      </w:r>
      <w:r w:rsidR="00453C95" w:rsidRPr="00F00D6B">
        <w:rPr>
          <w:rFonts w:ascii="Verdana" w:eastAsia="Calibri" w:hAnsi="Verdana"/>
          <w:sz w:val="20"/>
          <w:szCs w:val="20"/>
        </w:rPr>
        <w:t xml:space="preserve"> за създаване на законодателна рамка, чрез която да се даде възможен подход за уреждането на статута и дейността на браншовите организации</w:t>
      </w:r>
      <w:r w:rsidRPr="00F00D6B">
        <w:rPr>
          <w:rFonts w:ascii="Verdana" w:eastAsia="Calibri" w:hAnsi="Verdana"/>
          <w:sz w:val="20"/>
          <w:szCs w:val="20"/>
        </w:rPr>
        <w:t xml:space="preserve"> и в частност</w:t>
      </w:r>
      <w:r w:rsidR="00352F80" w:rsidRPr="00F00D6B">
        <w:rPr>
          <w:rFonts w:ascii="Verdana" w:eastAsia="Calibri" w:hAnsi="Verdana"/>
          <w:sz w:val="20"/>
          <w:szCs w:val="20"/>
        </w:rPr>
        <w:t xml:space="preserve"> в сектор „</w:t>
      </w:r>
      <w:r w:rsidR="00453C95" w:rsidRPr="00F00D6B">
        <w:rPr>
          <w:rFonts w:ascii="Verdana" w:eastAsia="Calibri" w:hAnsi="Verdana"/>
          <w:sz w:val="20"/>
          <w:szCs w:val="20"/>
        </w:rPr>
        <w:t xml:space="preserve">Земеделие". </w:t>
      </w:r>
    </w:p>
    <w:p w:rsidR="00485AF6" w:rsidRPr="00F00D6B" w:rsidRDefault="009C1CAE" w:rsidP="00A839CA">
      <w:pPr>
        <w:pStyle w:val="m"/>
        <w:numPr>
          <w:ilvl w:val="0"/>
          <w:numId w:val="41"/>
        </w:numPr>
        <w:spacing w:before="100" w:beforeAutospacing="1" w:after="120" w:line="360" w:lineRule="auto"/>
        <w:rPr>
          <w:rFonts w:ascii="Verdana" w:eastAsia="Calibri" w:hAnsi="Verdana"/>
          <w:sz w:val="20"/>
          <w:szCs w:val="20"/>
        </w:rPr>
      </w:pPr>
      <w:r w:rsidRPr="00F00D6B">
        <w:rPr>
          <w:rFonts w:ascii="Verdana" w:eastAsia="Calibri" w:hAnsi="Verdana"/>
          <w:sz w:val="20"/>
          <w:szCs w:val="20"/>
        </w:rPr>
        <w:t>Проект на закон за браншовите организации (154-01-66/17.10.2001);</w:t>
      </w:r>
    </w:p>
    <w:p w:rsidR="00485AF6" w:rsidRPr="00F00D6B" w:rsidRDefault="009C1CAE" w:rsidP="00A839CA">
      <w:pPr>
        <w:pStyle w:val="m"/>
        <w:numPr>
          <w:ilvl w:val="0"/>
          <w:numId w:val="41"/>
        </w:numPr>
        <w:spacing w:before="100" w:beforeAutospacing="1" w:after="120" w:line="360" w:lineRule="auto"/>
        <w:rPr>
          <w:rFonts w:ascii="Verdana" w:eastAsia="Calibri" w:hAnsi="Verdana"/>
          <w:sz w:val="20"/>
          <w:szCs w:val="20"/>
        </w:rPr>
      </w:pPr>
      <w:r w:rsidRPr="00F00D6B">
        <w:rPr>
          <w:rFonts w:ascii="Verdana" w:eastAsia="Calibri" w:hAnsi="Verdana"/>
          <w:sz w:val="20"/>
          <w:szCs w:val="20"/>
        </w:rPr>
        <w:t>Проект на закон за браншовите организации (454-01-48/22.06.2004);</w:t>
      </w:r>
    </w:p>
    <w:p w:rsidR="00485AF6" w:rsidRPr="00F00D6B" w:rsidRDefault="009C1CAE" w:rsidP="00A839CA">
      <w:pPr>
        <w:pStyle w:val="m"/>
        <w:numPr>
          <w:ilvl w:val="0"/>
          <w:numId w:val="41"/>
        </w:numPr>
        <w:spacing w:before="100" w:beforeAutospacing="1" w:after="120" w:line="360" w:lineRule="auto"/>
        <w:rPr>
          <w:rFonts w:ascii="Verdana" w:eastAsia="Calibri" w:hAnsi="Verdana"/>
          <w:sz w:val="20"/>
          <w:szCs w:val="20"/>
        </w:rPr>
      </w:pPr>
      <w:r w:rsidRPr="00F00D6B">
        <w:rPr>
          <w:rFonts w:ascii="Verdana" w:eastAsia="Calibri" w:hAnsi="Verdana"/>
          <w:sz w:val="20"/>
          <w:szCs w:val="20"/>
        </w:rPr>
        <w:t>Проект на закон за браншовите организации на производители и преработватели на земеделска продукция (002-01-88/05.10.2010);</w:t>
      </w:r>
    </w:p>
    <w:p w:rsidR="00485AF6" w:rsidRPr="00F00D6B" w:rsidRDefault="009C1CAE" w:rsidP="00A839CA">
      <w:pPr>
        <w:pStyle w:val="m"/>
        <w:numPr>
          <w:ilvl w:val="0"/>
          <w:numId w:val="41"/>
        </w:numPr>
        <w:spacing w:before="100" w:beforeAutospacing="1" w:after="120" w:line="360" w:lineRule="auto"/>
        <w:rPr>
          <w:rFonts w:ascii="Verdana" w:eastAsia="Calibri" w:hAnsi="Verdana"/>
          <w:sz w:val="20"/>
          <w:szCs w:val="20"/>
        </w:rPr>
      </w:pPr>
      <w:r w:rsidRPr="00F00D6B">
        <w:rPr>
          <w:rFonts w:ascii="Verdana" w:eastAsia="Calibri" w:hAnsi="Verdana"/>
          <w:sz w:val="20"/>
          <w:szCs w:val="20"/>
        </w:rPr>
        <w:t>Проект на закон за браншовите организации на земеделски производители и преработвате ли на земеделска продукция (654-01-43/25.03.2016);</w:t>
      </w:r>
    </w:p>
    <w:p w:rsidR="00BA4270" w:rsidRPr="00F00D6B" w:rsidRDefault="009C1CAE" w:rsidP="00A839CA">
      <w:pPr>
        <w:pStyle w:val="m"/>
        <w:numPr>
          <w:ilvl w:val="0"/>
          <w:numId w:val="41"/>
        </w:numPr>
        <w:spacing w:before="100" w:beforeAutospacing="1" w:after="120" w:line="360" w:lineRule="auto"/>
        <w:rPr>
          <w:rFonts w:ascii="Verdana" w:eastAsia="Calibri" w:hAnsi="Verdana"/>
          <w:sz w:val="20"/>
          <w:szCs w:val="20"/>
        </w:rPr>
      </w:pPr>
      <w:r w:rsidRPr="00F00D6B">
        <w:rPr>
          <w:rFonts w:ascii="Verdana" w:eastAsia="Calibri" w:hAnsi="Verdana"/>
          <w:sz w:val="20"/>
          <w:szCs w:val="20"/>
        </w:rPr>
        <w:t>Проект на закон за виното и спиртните напитки (002-01-44/11.09.2020);</w:t>
      </w:r>
    </w:p>
    <w:p w:rsidR="00485AF6" w:rsidRPr="00F00D6B" w:rsidRDefault="009C1CAE" w:rsidP="00A839CA">
      <w:pPr>
        <w:pStyle w:val="m"/>
        <w:numPr>
          <w:ilvl w:val="0"/>
          <w:numId w:val="41"/>
        </w:numPr>
        <w:spacing w:before="100" w:beforeAutospacing="1" w:after="120" w:line="360" w:lineRule="auto"/>
        <w:rPr>
          <w:rFonts w:ascii="Verdana" w:eastAsia="Calibri" w:hAnsi="Verdana"/>
          <w:sz w:val="20"/>
          <w:szCs w:val="20"/>
        </w:rPr>
      </w:pPr>
      <w:r w:rsidRPr="00F00D6B">
        <w:rPr>
          <w:rFonts w:ascii="Verdana" w:eastAsia="Calibri" w:hAnsi="Verdana"/>
          <w:sz w:val="20"/>
          <w:szCs w:val="20"/>
        </w:rPr>
        <w:t>Проект на закон за тр</w:t>
      </w:r>
      <w:r w:rsidR="005C330E" w:rsidRPr="00F00D6B">
        <w:rPr>
          <w:rFonts w:ascii="Verdana" w:eastAsia="Calibri" w:hAnsi="Verdana"/>
          <w:sz w:val="20"/>
          <w:szCs w:val="20"/>
        </w:rPr>
        <w:t>юфелите (054-01-108/27.11.2020).</w:t>
      </w:r>
    </w:p>
    <w:p w:rsidR="00453C95" w:rsidRPr="00F00D6B" w:rsidRDefault="00453C95" w:rsidP="00735B85">
      <w:pPr>
        <w:pStyle w:val="m"/>
        <w:spacing w:before="100" w:beforeAutospacing="1" w:after="120" w:line="360" w:lineRule="auto"/>
        <w:ind w:firstLine="708"/>
        <w:rPr>
          <w:rFonts w:ascii="Verdana" w:eastAsia="Calibri" w:hAnsi="Verdana"/>
          <w:sz w:val="20"/>
          <w:szCs w:val="20"/>
        </w:rPr>
      </w:pPr>
      <w:r w:rsidRPr="00F00D6B">
        <w:rPr>
          <w:rFonts w:ascii="Verdana" w:eastAsia="Calibri" w:hAnsi="Verdana"/>
          <w:sz w:val="20"/>
          <w:szCs w:val="20"/>
        </w:rPr>
        <w:t>Най – основно целите на законопроектите са били създаване на законовата рамка, определяща статута и дейността на браншовите организации</w:t>
      </w:r>
      <w:r w:rsidR="00352F80" w:rsidRPr="00F00D6B">
        <w:rPr>
          <w:rFonts w:ascii="Verdana" w:eastAsia="Calibri" w:hAnsi="Verdana"/>
          <w:sz w:val="20"/>
          <w:szCs w:val="20"/>
        </w:rPr>
        <w:t xml:space="preserve"> и частност</w:t>
      </w:r>
      <w:r w:rsidRPr="00F00D6B">
        <w:rPr>
          <w:rFonts w:ascii="Verdana" w:eastAsia="Calibri" w:hAnsi="Verdana"/>
          <w:sz w:val="20"/>
          <w:szCs w:val="20"/>
        </w:rPr>
        <w:t xml:space="preserve"> на земеделски</w:t>
      </w:r>
      <w:r w:rsidR="0000362C" w:rsidRPr="00F00D6B">
        <w:rPr>
          <w:rFonts w:ascii="Verdana" w:eastAsia="Calibri" w:hAnsi="Verdana"/>
          <w:sz w:val="20"/>
          <w:szCs w:val="20"/>
        </w:rPr>
        <w:t>те</w:t>
      </w:r>
      <w:r w:rsidRPr="00F00D6B">
        <w:rPr>
          <w:rFonts w:ascii="Verdana" w:eastAsia="Calibri" w:hAnsi="Verdana"/>
          <w:sz w:val="20"/>
          <w:szCs w:val="20"/>
        </w:rPr>
        <w:t xml:space="preserve"> производители и на преработвателите на земеделска продукция. Предвидено е било сдружаването да бъде основно на производствен принцип, като се въвежда условието браншовите организации да бъдат регистрирани като юридически лица с нестопанска цел по реда на Закона за юридическите лица с нестопанска цел. Очертан е изчерпателен списък на сектори на земеделието и преработката на земеделска продукция, в които може да се създават браншови организации. Предвидена е възможност в един и същ бранш да могат да бъдат създавани повече от една браншова организация. Дефинирани са основните дейности, които браншовите организации следва да осъществяват. Сред основните дейности, посочени в акта, са дейности, насочени към представителство и </w:t>
      </w:r>
      <w:r w:rsidRPr="00F00D6B">
        <w:rPr>
          <w:rFonts w:ascii="Verdana" w:eastAsia="Calibri" w:hAnsi="Verdana"/>
          <w:sz w:val="20"/>
          <w:szCs w:val="20"/>
        </w:rPr>
        <w:lastRenderedPageBreak/>
        <w:t>защита на интересите на членовете на организацията, съдействие за развитие на дейностите на земеделските производители и преработватели и приспособяване на производството и преработката на земеделска продукция към пазарните изисквания. Освен това са предвидени и правомощия на организациите, свързани с повишаване на професионалното равнище на членовете им, събиране и предоставяне на информация за подпомагане на дейността на членовете с национални средства или средства от фондовете на EC. Направен е опит за въвеждане на задължение за регистрация на създадените браншови организации на земеделски производители и преработватели на зе</w:t>
      </w:r>
      <w:r w:rsidR="0000362C" w:rsidRPr="00F00D6B">
        <w:rPr>
          <w:rFonts w:ascii="Verdana" w:eastAsia="Calibri" w:hAnsi="Verdana"/>
          <w:sz w:val="20"/>
          <w:szCs w:val="20"/>
        </w:rPr>
        <w:t>меделска продукция и задължение</w:t>
      </w:r>
      <w:r w:rsidRPr="00F00D6B">
        <w:rPr>
          <w:rFonts w:ascii="Verdana" w:eastAsia="Calibri" w:hAnsi="Verdana"/>
          <w:sz w:val="20"/>
          <w:szCs w:val="20"/>
        </w:rPr>
        <w:t xml:space="preserve"> те ежегодно да предоставят информация за дейността си пред министъра на земеделието. По този начин се е предвиждало дейността на браншовите организации да стане публична и да се гарантира, че те ще изпълняват функциите, за които са създадени. Предвидено е браншовите организации в съответния бранш да могат да се обединят в представителна браншова организация, като критериите за представителност са в три насоки — брой на членовете, обем на произведената или преработената от членовете продукция за предходната година и наличие на регионални и местни структури за браншовите организации на земеделските производители. Представителните браншови организации на земеделските производители представляват своите членове пред държавните органи. Предвидена е и възможността за създаване на Камара на земеделските производители и Камара на преработвателите на земеделска продукция, които да обединяват поне половината от признатите представителни браншови организации на производители и преработватели. Целта е била Камарата да предоставя по-високо ниво на представителност и да може да участва в разработването на стандарти и технически изисквания към производството и преработването на земеделска продукция. Също така според законопроектите, на Камарата се предоставят функции по административно регулиране и административен контрол в случаите, когато това е предвидено в закон.</w:t>
      </w:r>
    </w:p>
    <w:p w:rsidR="005A0210" w:rsidRPr="00F00D6B" w:rsidRDefault="005A0210" w:rsidP="00735B85">
      <w:pPr>
        <w:pStyle w:val="m"/>
        <w:spacing w:before="100" w:beforeAutospacing="1" w:after="120" w:line="360" w:lineRule="auto"/>
        <w:ind w:firstLine="708"/>
        <w:rPr>
          <w:rFonts w:ascii="Verdana" w:hAnsi="Verdana"/>
          <w:noProof/>
          <w:color w:val="auto"/>
          <w:sz w:val="20"/>
          <w:szCs w:val="20"/>
        </w:rPr>
      </w:pPr>
      <w:r w:rsidRPr="00F00D6B">
        <w:rPr>
          <w:rFonts w:ascii="Verdana" w:hAnsi="Verdana"/>
          <w:noProof/>
          <w:color w:val="auto"/>
          <w:sz w:val="20"/>
          <w:szCs w:val="20"/>
        </w:rPr>
        <w:t>Различното при подготовката на новия законопрект за определяне на областно, регионално и национално представителни браншови организации за производство и преработка на селскостопански продукти е използвания</w:t>
      </w:r>
      <w:r w:rsidR="0000362C" w:rsidRPr="00F00D6B">
        <w:rPr>
          <w:rFonts w:ascii="Verdana" w:hAnsi="Verdana"/>
          <w:noProof/>
          <w:color w:val="auto"/>
          <w:sz w:val="20"/>
          <w:szCs w:val="20"/>
        </w:rPr>
        <w:t>т</w:t>
      </w:r>
      <w:r w:rsidRPr="00F00D6B">
        <w:rPr>
          <w:rFonts w:ascii="Verdana" w:hAnsi="Verdana"/>
          <w:noProof/>
          <w:color w:val="auto"/>
          <w:sz w:val="20"/>
          <w:szCs w:val="20"/>
        </w:rPr>
        <w:t xml:space="preserve"> подход в Правилата. Целите на законопроекта </w:t>
      </w:r>
      <w:r w:rsidR="002519FC" w:rsidRPr="00F00D6B">
        <w:rPr>
          <w:rFonts w:ascii="Verdana" w:hAnsi="Verdana"/>
          <w:noProof/>
          <w:color w:val="auto"/>
          <w:sz w:val="20"/>
          <w:szCs w:val="20"/>
        </w:rPr>
        <w:t>са</w:t>
      </w:r>
      <w:r w:rsidRPr="00F00D6B">
        <w:rPr>
          <w:rFonts w:ascii="Verdana" w:hAnsi="Verdana"/>
          <w:noProof/>
          <w:color w:val="auto"/>
          <w:sz w:val="20"/>
          <w:szCs w:val="20"/>
        </w:rPr>
        <w:t xml:space="preserve"> защита на интересите на замеделските производители пред държавни</w:t>
      </w:r>
      <w:r w:rsidR="002519FC" w:rsidRPr="00F00D6B">
        <w:rPr>
          <w:rFonts w:ascii="Verdana" w:hAnsi="Verdana"/>
          <w:noProof/>
          <w:color w:val="auto"/>
          <w:sz w:val="20"/>
          <w:szCs w:val="20"/>
        </w:rPr>
        <w:t>те</w:t>
      </w:r>
      <w:r w:rsidRPr="00F00D6B">
        <w:rPr>
          <w:rFonts w:ascii="Verdana" w:hAnsi="Verdana"/>
          <w:noProof/>
          <w:color w:val="auto"/>
          <w:sz w:val="20"/>
          <w:szCs w:val="20"/>
        </w:rPr>
        <w:t xml:space="preserve"> органи и подпомагане на тяхната дейност, като са предвидени различни възможности за сдружаване</w:t>
      </w:r>
      <w:r w:rsidR="002F7610" w:rsidRPr="00F00D6B">
        <w:rPr>
          <w:rFonts w:ascii="Verdana" w:hAnsi="Verdana"/>
          <w:noProof/>
          <w:color w:val="auto"/>
          <w:sz w:val="20"/>
          <w:szCs w:val="20"/>
        </w:rPr>
        <w:t xml:space="preserve"> и доброволност при членуването в обединенията</w:t>
      </w:r>
      <w:r w:rsidRPr="00F00D6B">
        <w:rPr>
          <w:rFonts w:ascii="Verdana" w:hAnsi="Verdana"/>
          <w:noProof/>
          <w:color w:val="auto"/>
          <w:sz w:val="20"/>
          <w:szCs w:val="20"/>
        </w:rPr>
        <w:t>.</w:t>
      </w:r>
    </w:p>
    <w:p w:rsidR="001101EE" w:rsidRPr="00F00D6B" w:rsidRDefault="001101EE" w:rsidP="00735B85">
      <w:pPr>
        <w:pStyle w:val="m"/>
        <w:spacing w:before="100" w:beforeAutospacing="1" w:after="120" w:line="360" w:lineRule="auto"/>
        <w:ind w:firstLine="708"/>
        <w:rPr>
          <w:rFonts w:ascii="Verdana" w:hAnsi="Verdana"/>
          <w:noProof/>
          <w:color w:val="auto"/>
          <w:sz w:val="20"/>
          <w:szCs w:val="20"/>
        </w:rPr>
      </w:pPr>
      <w:r w:rsidRPr="00F00D6B">
        <w:rPr>
          <w:rFonts w:ascii="Verdana" w:hAnsi="Verdana"/>
          <w:noProof/>
          <w:color w:val="auto"/>
          <w:sz w:val="20"/>
          <w:szCs w:val="20"/>
        </w:rPr>
        <w:t xml:space="preserve">В сектор „Земеделие“ съществуват множество </w:t>
      </w:r>
      <w:r w:rsidRPr="00F00D6B">
        <w:rPr>
          <w:rFonts w:ascii="Verdana" w:hAnsi="Verdana"/>
          <w:sz w:val="20"/>
          <w:szCs w:val="20"/>
        </w:rPr>
        <w:t>национални асоциации, асоциации, съюзи, кооперации, федерации, конфедерации,</w:t>
      </w:r>
      <w:r w:rsidRPr="00F00D6B">
        <w:rPr>
          <w:rFonts w:ascii="Verdana" w:hAnsi="Verdana"/>
          <w:noProof/>
          <w:color w:val="auto"/>
          <w:sz w:val="20"/>
          <w:szCs w:val="20"/>
        </w:rPr>
        <w:t xml:space="preserve"> организирани на браншова основа.  Всички изброени динамично променят членската си маса и териториалния си обхват. Това създава затруднения в МЗм при определяне на представителността им и комуникацията с тях. В допълнение, липсата на ясни критерии за представителност създава предпоставка </w:t>
      </w:r>
      <w:r w:rsidRPr="00F00D6B">
        <w:rPr>
          <w:rFonts w:ascii="Verdana" w:hAnsi="Verdana"/>
          <w:noProof/>
          <w:color w:val="auto"/>
          <w:sz w:val="20"/>
          <w:szCs w:val="20"/>
        </w:rPr>
        <w:lastRenderedPageBreak/>
        <w:t xml:space="preserve">за  различни и противоречащи </w:t>
      </w:r>
      <w:r w:rsidR="0000362C" w:rsidRPr="00F00D6B">
        <w:rPr>
          <w:rFonts w:ascii="Verdana" w:hAnsi="Verdana"/>
          <w:noProof/>
          <w:color w:val="auto"/>
          <w:sz w:val="20"/>
          <w:szCs w:val="20"/>
        </w:rPr>
        <w:t xml:space="preserve">си </w:t>
      </w:r>
      <w:r w:rsidRPr="00F00D6B">
        <w:rPr>
          <w:rFonts w:ascii="Verdana" w:hAnsi="Verdana"/>
          <w:noProof/>
          <w:color w:val="auto"/>
          <w:sz w:val="20"/>
          <w:szCs w:val="20"/>
        </w:rPr>
        <w:t xml:space="preserve">мнения в един и същ земеделски бранш. Последствията са значими и за двете страни. Министерството не може да отрази пълноценно позицията и заявения интерес от страна на различните производители в провежданите политики, тъй като се случва да няма изразена единна позиция по разглеждания въпрос или Министерството няма увереност, че е проучило мненията на всички организации и земеделски стопани в дадения сектор. Поради липсата на специален закон, уреждащ представителността на земеделските сектори пред институциите, към настоящия момент всички обединения в сектор „Земеделие“ се определят като представителни и представят интересите си, </w:t>
      </w:r>
      <w:r w:rsidR="002F7610" w:rsidRPr="00F00D6B">
        <w:rPr>
          <w:rFonts w:ascii="Verdana" w:hAnsi="Verdana"/>
          <w:noProof/>
          <w:color w:val="auto"/>
          <w:sz w:val="20"/>
          <w:szCs w:val="20"/>
        </w:rPr>
        <w:t xml:space="preserve">независимо от членствената си маса </w:t>
      </w:r>
      <w:r w:rsidRPr="00F00D6B">
        <w:rPr>
          <w:rFonts w:ascii="Verdana" w:hAnsi="Verdana"/>
          <w:noProof/>
          <w:color w:val="auto"/>
          <w:sz w:val="20"/>
          <w:szCs w:val="20"/>
        </w:rPr>
        <w:t>пред</w:t>
      </w:r>
      <w:r w:rsidR="0000362C" w:rsidRPr="00F00D6B">
        <w:rPr>
          <w:rFonts w:ascii="Verdana" w:hAnsi="Verdana"/>
          <w:noProof/>
          <w:color w:val="auto"/>
          <w:sz w:val="20"/>
          <w:szCs w:val="20"/>
        </w:rPr>
        <w:t xml:space="preserve"> М</w:t>
      </w:r>
      <w:r w:rsidRPr="00F00D6B">
        <w:rPr>
          <w:rFonts w:ascii="Verdana" w:hAnsi="Verdana"/>
          <w:noProof/>
          <w:color w:val="auto"/>
          <w:sz w:val="20"/>
          <w:szCs w:val="20"/>
        </w:rPr>
        <w:t>инистерство на земеделието. От страна на земеделските стопани неефективната комуникация създава впечатление, че позицията им не е чута в институци</w:t>
      </w:r>
      <w:r w:rsidR="0000362C" w:rsidRPr="00F00D6B">
        <w:rPr>
          <w:rFonts w:ascii="Verdana" w:hAnsi="Verdana"/>
          <w:noProof/>
          <w:color w:val="auto"/>
          <w:sz w:val="20"/>
          <w:szCs w:val="20"/>
        </w:rPr>
        <w:t>ите и може да остане недооценена</w:t>
      </w:r>
      <w:r w:rsidRPr="00F00D6B">
        <w:rPr>
          <w:rFonts w:ascii="Verdana" w:hAnsi="Verdana"/>
          <w:noProof/>
          <w:color w:val="auto"/>
          <w:sz w:val="20"/>
          <w:szCs w:val="20"/>
        </w:rPr>
        <w:t>, предложенията неприети или приетите предложения да не отчитат последиците за определени групи земеделски стопани.</w:t>
      </w:r>
    </w:p>
    <w:p w:rsidR="0098154D" w:rsidRPr="00F00D6B" w:rsidRDefault="001101EE" w:rsidP="00735B85">
      <w:pPr>
        <w:pStyle w:val="m"/>
        <w:spacing w:before="100" w:beforeAutospacing="1" w:after="120" w:line="360" w:lineRule="auto"/>
        <w:ind w:firstLine="708"/>
        <w:rPr>
          <w:rFonts w:ascii="Verdana" w:hAnsi="Verdana"/>
          <w:noProof/>
          <w:color w:val="auto"/>
          <w:sz w:val="20"/>
          <w:szCs w:val="20"/>
        </w:rPr>
      </w:pPr>
      <w:r w:rsidRPr="00F00D6B">
        <w:rPr>
          <w:rFonts w:ascii="Verdana" w:hAnsi="Verdana"/>
          <w:noProof/>
          <w:color w:val="auto"/>
          <w:sz w:val="20"/>
          <w:szCs w:val="20"/>
        </w:rPr>
        <w:t>Целта на създаването на специално законодателство е да се изготви рационална и приложима правна рамка, уреждаща регистрирането на представителните браншови организации за производство и преработка на селскостопански продукти. Тя ще регулира обществените отношения, свързани с обединяване и защита на интересите на селскостопанските сектори, включително по браншове на национално, регионално и областно ниво. Чрез нея ще се осигури адекватно прилагане на политиките, отнасящи се към функционирането на браншовите организации.</w:t>
      </w:r>
      <w:r w:rsidR="0000362C" w:rsidRPr="00F00D6B">
        <w:rPr>
          <w:rFonts w:ascii="Verdana" w:hAnsi="Verdana"/>
          <w:noProof/>
          <w:color w:val="auto"/>
          <w:sz w:val="20"/>
          <w:szCs w:val="20"/>
        </w:rPr>
        <w:t xml:space="preserve"> </w:t>
      </w:r>
      <w:r w:rsidR="005947B0" w:rsidRPr="00F00D6B">
        <w:rPr>
          <w:rFonts w:ascii="Verdana" w:hAnsi="Verdana"/>
          <w:sz w:val="20"/>
          <w:szCs w:val="20"/>
        </w:rPr>
        <w:t>Създаването на правна рамка, която да спомогне за определяне на критерии за представителността в МЗм като цяло е предпоставка за яснота и сигурност, не само в обединенията, но и в земеделските производители, които заявявайки ясно при кого членуват</w:t>
      </w:r>
      <w:r w:rsidR="0000362C" w:rsidRPr="00F00D6B">
        <w:rPr>
          <w:rFonts w:ascii="Verdana" w:hAnsi="Verdana"/>
          <w:sz w:val="20"/>
          <w:szCs w:val="20"/>
        </w:rPr>
        <w:t>,</w:t>
      </w:r>
      <w:r w:rsidR="005947B0" w:rsidRPr="00F00D6B">
        <w:rPr>
          <w:rFonts w:ascii="Verdana" w:hAnsi="Verdana"/>
          <w:sz w:val="20"/>
          <w:szCs w:val="20"/>
        </w:rPr>
        <w:t xml:space="preserve"> биха били в позиция да изискват регулярна информация, да бъдат предявявани исканията им в МЗм, както и да получават редовна обратна връзка. </w:t>
      </w:r>
      <w:r w:rsidR="009811F0" w:rsidRPr="00F00D6B">
        <w:rPr>
          <w:rFonts w:ascii="Verdana" w:hAnsi="Verdana"/>
          <w:noProof/>
          <w:color w:val="auto"/>
          <w:sz w:val="20"/>
          <w:szCs w:val="20"/>
        </w:rPr>
        <w:t>Сформирането на обединения съгласно Правилата и регистрирането им в регистър на МЗм ясно ще очертае рамката на представителните браншовите организации по сектори, териториален признак, представителност и функционирането им.</w:t>
      </w:r>
    </w:p>
    <w:p w:rsidR="0098154D" w:rsidRPr="00F00D6B" w:rsidRDefault="0098154D"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 xml:space="preserve">Необходимостта от нова правна рамка, уреждаща регистрирането на представителните браншови организации в </w:t>
      </w:r>
      <w:r w:rsidR="0000362C" w:rsidRPr="00F00D6B">
        <w:rPr>
          <w:rFonts w:ascii="Verdana" w:hAnsi="Verdana"/>
          <w:sz w:val="20"/>
          <w:szCs w:val="20"/>
        </w:rPr>
        <w:t>з</w:t>
      </w:r>
      <w:r w:rsidR="001101EE" w:rsidRPr="00F00D6B">
        <w:rPr>
          <w:rFonts w:ascii="Verdana" w:hAnsi="Verdana"/>
          <w:sz w:val="20"/>
          <w:szCs w:val="20"/>
        </w:rPr>
        <w:t>емеделието</w:t>
      </w:r>
      <w:r w:rsidRPr="00F00D6B">
        <w:rPr>
          <w:rFonts w:ascii="Verdana" w:hAnsi="Verdana"/>
          <w:sz w:val="20"/>
          <w:szCs w:val="20"/>
        </w:rPr>
        <w:t xml:space="preserve"> би насърчила обединенията, които представляват конкретен бранш</w:t>
      </w:r>
      <w:r w:rsidR="0000362C" w:rsidRPr="00F00D6B">
        <w:rPr>
          <w:rFonts w:ascii="Verdana" w:hAnsi="Verdana"/>
          <w:sz w:val="20"/>
          <w:szCs w:val="20"/>
        </w:rPr>
        <w:t>,</w:t>
      </w:r>
      <w:r w:rsidRPr="00F00D6B">
        <w:rPr>
          <w:rFonts w:ascii="Verdana" w:hAnsi="Verdana"/>
          <w:sz w:val="20"/>
          <w:szCs w:val="20"/>
        </w:rPr>
        <w:t xml:space="preserve"> да обявят публично членовете си, което би им придало представителност и авторитет в бранша</w:t>
      </w:r>
      <w:r w:rsidR="0000362C" w:rsidRPr="00F00D6B">
        <w:rPr>
          <w:rFonts w:ascii="Verdana" w:hAnsi="Verdana"/>
          <w:sz w:val="20"/>
          <w:szCs w:val="20"/>
        </w:rPr>
        <w:t>,</w:t>
      </w:r>
      <w:r w:rsidRPr="00F00D6B">
        <w:rPr>
          <w:rFonts w:ascii="Verdana" w:hAnsi="Verdana"/>
          <w:sz w:val="20"/>
          <w:szCs w:val="20"/>
        </w:rPr>
        <w:t xml:space="preserve"> в който функционират. Търсената яснота и прозрачно</w:t>
      </w:r>
      <w:r w:rsidR="0000362C" w:rsidRPr="00F00D6B">
        <w:rPr>
          <w:rFonts w:ascii="Verdana" w:hAnsi="Verdana"/>
          <w:sz w:val="20"/>
          <w:szCs w:val="20"/>
        </w:rPr>
        <w:t>с</w:t>
      </w:r>
      <w:r w:rsidRPr="00F00D6B">
        <w:rPr>
          <w:rFonts w:ascii="Verdana" w:hAnsi="Verdana"/>
          <w:sz w:val="20"/>
          <w:szCs w:val="20"/>
        </w:rPr>
        <w:t xml:space="preserve">т значително би помогнала за регулиране на обществените отношения, свързани с обединяване и респективно защита на интересите на браншовете на национално, регионално и областно ниво. Целта е чрез нова правна рамка да се определи представителността на браншовите организации, на база няколко постижими критерии, което категорично би спомогнало и за адекватно прилагане на политиките, отнасящи се </w:t>
      </w:r>
      <w:r w:rsidRPr="00F00D6B">
        <w:rPr>
          <w:rFonts w:ascii="Verdana" w:hAnsi="Verdana"/>
          <w:sz w:val="20"/>
          <w:szCs w:val="20"/>
        </w:rPr>
        <w:lastRenderedPageBreak/>
        <w:t xml:space="preserve">към функционирането </w:t>
      </w:r>
      <w:r w:rsidR="0000362C" w:rsidRPr="00F00D6B">
        <w:rPr>
          <w:rFonts w:ascii="Verdana" w:hAnsi="Verdana"/>
          <w:sz w:val="20"/>
          <w:szCs w:val="20"/>
        </w:rPr>
        <w:t xml:space="preserve">на </w:t>
      </w:r>
      <w:r w:rsidRPr="00F00D6B">
        <w:rPr>
          <w:rFonts w:ascii="Verdana" w:hAnsi="Verdana"/>
          <w:sz w:val="20"/>
          <w:szCs w:val="20"/>
        </w:rPr>
        <w:t>даден</w:t>
      </w:r>
      <w:r w:rsidR="0000362C" w:rsidRPr="00F00D6B">
        <w:rPr>
          <w:rFonts w:ascii="Verdana" w:hAnsi="Verdana"/>
          <w:sz w:val="20"/>
          <w:szCs w:val="20"/>
        </w:rPr>
        <w:t xml:space="preserve"> бранш</w:t>
      </w:r>
      <w:r w:rsidRPr="00F00D6B">
        <w:rPr>
          <w:rFonts w:ascii="Verdana" w:hAnsi="Verdana"/>
          <w:sz w:val="20"/>
          <w:szCs w:val="20"/>
        </w:rPr>
        <w:t xml:space="preserve"> в съответния сектор. </w:t>
      </w:r>
      <w:r w:rsidRPr="00F00D6B">
        <w:rPr>
          <w:rFonts w:ascii="Verdana" w:eastAsia="Calibri" w:hAnsi="Verdana" w:cs="Times New Roman"/>
          <w:sz w:val="20"/>
          <w:szCs w:val="20"/>
        </w:rPr>
        <w:t xml:space="preserve">В основните браншове в </w:t>
      </w:r>
      <w:r w:rsidR="0000362C" w:rsidRPr="00F00D6B">
        <w:rPr>
          <w:rFonts w:ascii="Verdana" w:eastAsia="Calibri" w:hAnsi="Verdana" w:cs="Times New Roman"/>
          <w:sz w:val="20"/>
          <w:szCs w:val="20"/>
        </w:rPr>
        <w:t>з</w:t>
      </w:r>
      <w:r w:rsidR="002F7610" w:rsidRPr="00F00D6B">
        <w:rPr>
          <w:rFonts w:ascii="Verdana" w:eastAsia="Calibri" w:hAnsi="Verdana" w:cs="Times New Roman"/>
          <w:sz w:val="20"/>
          <w:szCs w:val="20"/>
        </w:rPr>
        <w:t xml:space="preserve">емеделието </w:t>
      </w:r>
      <w:r w:rsidRPr="00F00D6B">
        <w:rPr>
          <w:rFonts w:ascii="Verdana" w:eastAsia="Calibri" w:hAnsi="Verdana" w:cs="Times New Roman"/>
          <w:sz w:val="20"/>
          <w:szCs w:val="20"/>
        </w:rPr>
        <w:t xml:space="preserve">групирането по области и региони и области е ясно обособено. Данните от изследвания период показват, че </w:t>
      </w:r>
      <w:r w:rsidRPr="00F00D6B">
        <w:rPr>
          <w:rFonts w:ascii="Verdana" w:hAnsi="Verdana"/>
          <w:sz w:val="20"/>
          <w:szCs w:val="20"/>
        </w:rPr>
        <w:t xml:space="preserve">тенденцията е една и съща </w:t>
      </w:r>
      <w:r w:rsidR="0032043D" w:rsidRPr="00F00D6B">
        <w:rPr>
          <w:rFonts w:ascii="Verdana" w:hAnsi="Verdana"/>
          <w:sz w:val="20"/>
          <w:szCs w:val="20"/>
        </w:rPr>
        <w:t xml:space="preserve">през годините </w:t>
      </w:r>
      <w:r w:rsidRPr="00F00D6B">
        <w:rPr>
          <w:rFonts w:ascii="Verdana" w:hAnsi="Verdana"/>
          <w:sz w:val="20"/>
          <w:szCs w:val="20"/>
        </w:rPr>
        <w:t>и освен в представените в МЗм браншове и във всички останали, почти не съществуват възпрепятстващи условия за създаване на представителни обединения.</w:t>
      </w:r>
    </w:p>
    <w:p w:rsidR="00F42A1D" w:rsidRPr="00F00D6B" w:rsidRDefault="00F42A1D" w:rsidP="00735B85">
      <w:pPr>
        <w:widowControl w:val="0"/>
        <w:autoSpaceDE w:val="0"/>
        <w:autoSpaceDN w:val="0"/>
        <w:adjustRightInd w:val="0"/>
        <w:spacing w:before="100" w:beforeAutospacing="1" w:after="120" w:line="360" w:lineRule="auto"/>
        <w:ind w:firstLine="708"/>
        <w:jc w:val="both"/>
        <w:rPr>
          <w:rFonts w:ascii="Verdana" w:hAnsi="Verdana"/>
          <w:sz w:val="20"/>
          <w:szCs w:val="20"/>
        </w:rPr>
      </w:pPr>
      <w:r w:rsidRPr="00F00D6B">
        <w:rPr>
          <w:rFonts w:ascii="Verdana" w:hAnsi="Verdana"/>
          <w:sz w:val="20"/>
          <w:szCs w:val="20"/>
        </w:rPr>
        <w:t>Въз основа на така идентифициранит</w:t>
      </w:r>
      <w:r w:rsidR="0000362C" w:rsidRPr="00F00D6B">
        <w:rPr>
          <w:rFonts w:ascii="Verdana" w:hAnsi="Verdana"/>
          <w:sz w:val="20"/>
          <w:szCs w:val="20"/>
        </w:rPr>
        <w:t>е</w:t>
      </w:r>
      <w:r w:rsidRPr="00F00D6B">
        <w:rPr>
          <w:rFonts w:ascii="Verdana" w:hAnsi="Verdana"/>
          <w:sz w:val="20"/>
          <w:szCs w:val="20"/>
        </w:rPr>
        <w:t xml:space="preserve"> проблем</w:t>
      </w:r>
      <w:r w:rsidR="001101EE" w:rsidRPr="00F00D6B">
        <w:rPr>
          <w:rFonts w:ascii="Verdana" w:hAnsi="Verdana"/>
          <w:sz w:val="20"/>
          <w:szCs w:val="20"/>
        </w:rPr>
        <w:t>и</w:t>
      </w:r>
      <w:r w:rsidR="009D0A90" w:rsidRPr="00F00D6B">
        <w:rPr>
          <w:rFonts w:ascii="Verdana" w:hAnsi="Verdana"/>
          <w:sz w:val="20"/>
          <w:szCs w:val="20"/>
        </w:rPr>
        <w:t xml:space="preserve"> </w:t>
      </w:r>
      <w:r w:rsidRPr="00F00D6B">
        <w:rPr>
          <w:rFonts w:ascii="Verdana" w:hAnsi="Verdana"/>
          <w:sz w:val="20"/>
          <w:szCs w:val="20"/>
        </w:rPr>
        <w:t xml:space="preserve">са определени </w:t>
      </w:r>
      <w:r w:rsidRPr="00F00D6B">
        <w:rPr>
          <w:rFonts w:ascii="Verdana" w:hAnsi="Verdana" w:cs="Times New Roman"/>
          <w:sz w:val="20"/>
          <w:szCs w:val="20"/>
        </w:rPr>
        <w:t>общи, конкретни и оперативни</w:t>
      </w:r>
      <w:r w:rsidRPr="00F00D6B">
        <w:rPr>
          <w:rFonts w:ascii="Verdana" w:hAnsi="Verdana"/>
          <w:sz w:val="20"/>
          <w:szCs w:val="20"/>
        </w:rPr>
        <w:t xml:space="preserve"> цели на законопроекта. За постигане на съответните цели в процеса на разработване на законопроекта </w:t>
      </w:r>
      <w:r w:rsidR="00DF1350" w:rsidRPr="00F00D6B">
        <w:rPr>
          <w:rFonts w:ascii="Verdana" w:hAnsi="Verdana"/>
          <w:sz w:val="20"/>
          <w:szCs w:val="20"/>
        </w:rPr>
        <w:t>са</w:t>
      </w:r>
      <w:r w:rsidRPr="00F00D6B">
        <w:rPr>
          <w:rFonts w:ascii="Verdana" w:hAnsi="Verdana"/>
          <w:sz w:val="20"/>
          <w:szCs w:val="20"/>
        </w:rPr>
        <w:t xml:space="preserve"> идентифицирани </w:t>
      </w:r>
      <w:r w:rsidR="00DF1350" w:rsidRPr="00F00D6B">
        <w:rPr>
          <w:rFonts w:ascii="Verdana" w:hAnsi="Verdana"/>
          <w:sz w:val="20"/>
          <w:szCs w:val="20"/>
        </w:rPr>
        <w:t xml:space="preserve">общи и конкретни </w:t>
      </w:r>
      <w:r w:rsidR="0079528F" w:rsidRPr="00F00D6B">
        <w:rPr>
          <w:rFonts w:ascii="Verdana" w:hAnsi="Verdana"/>
          <w:sz w:val="20"/>
          <w:szCs w:val="20"/>
        </w:rPr>
        <w:t xml:space="preserve">и оперативни </w:t>
      </w:r>
      <w:r w:rsidR="00DF1350" w:rsidRPr="00F00D6B">
        <w:rPr>
          <w:rFonts w:ascii="Verdana" w:hAnsi="Verdana"/>
          <w:sz w:val="20"/>
          <w:szCs w:val="20"/>
        </w:rPr>
        <w:t>цели</w:t>
      </w:r>
      <w:r w:rsidRPr="00F00D6B">
        <w:rPr>
          <w:rFonts w:ascii="Verdana" w:hAnsi="Verdana"/>
          <w:sz w:val="20"/>
          <w:szCs w:val="20"/>
        </w:rPr>
        <w:t>, съгласувани с представители на заинтересованите страни</w:t>
      </w:r>
      <w:r w:rsidR="00C67034" w:rsidRPr="00F00D6B">
        <w:rPr>
          <w:rFonts w:ascii="Verdana" w:hAnsi="Verdana"/>
          <w:sz w:val="20"/>
          <w:szCs w:val="20"/>
        </w:rPr>
        <w:t xml:space="preserve">, както и </w:t>
      </w:r>
      <w:r w:rsidR="0000362C" w:rsidRPr="00F00D6B">
        <w:rPr>
          <w:rFonts w:ascii="Verdana" w:hAnsi="Verdana"/>
          <w:sz w:val="20"/>
          <w:szCs w:val="20"/>
        </w:rPr>
        <w:t xml:space="preserve">техните </w:t>
      </w:r>
      <w:r w:rsidRPr="00F00D6B">
        <w:rPr>
          <w:rFonts w:ascii="Verdana" w:hAnsi="Verdana"/>
          <w:sz w:val="20"/>
          <w:szCs w:val="20"/>
        </w:rPr>
        <w:t>становища</w:t>
      </w:r>
      <w:r w:rsidR="0000362C" w:rsidRPr="00F00D6B">
        <w:rPr>
          <w:rFonts w:ascii="Verdana" w:hAnsi="Verdana"/>
          <w:sz w:val="20"/>
          <w:szCs w:val="20"/>
        </w:rPr>
        <w:t>,</w:t>
      </w:r>
      <w:r w:rsidRPr="00F00D6B">
        <w:rPr>
          <w:rFonts w:ascii="Verdana" w:hAnsi="Verdana"/>
          <w:sz w:val="20"/>
          <w:szCs w:val="20"/>
        </w:rPr>
        <w:t xml:space="preserve"> </w:t>
      </w:r>
      <w:r w:rsidR="0000362C" w:rsidRPr="00F00D6B">
        <w:rPr>
          <w:rFonts w:ascii="Verdana" w:hAnsi="Verdana"/>
          <w:sz w:val="20"/>
          <w:szCs w:val="20"/>
        </w:rPr>
        <w:t xml:space="preserve">постъпили </w:t>
      </w:r>
      <w:r w:rsidRPr="00F00D6B">
        <w:rPr>
          <w:rFonts w:ascii="Verdana" w:hAnsi="Verdana"/>
          <w:sz w:val="20"/>
          <w:szCs w:val="20"/>
        </w:rPr>
        <w:t xml:space="preserve">в периода на предварителните консултации </w:t>
      </w:r>
      <w:r w:rsidR="00C67034" w:rsidRPr="00F00D6B">
        <w:rPr>
          <w:rFonts w:ascii="Verdana" w:hAnsi="Verdana"/>
          <w:sz w:val="20"/>
          <w:szCs w:val="20"/>
        </w:rPr>
        <w:t>с тях</w:t>
      </w:r>
      <w:r w:rsidRPr="00F00D6B">
        <w:rPr>
          <w:rFonts w:ascii="Verdana" w:hAnsi="Verdana"/>
          <w:sz w:val="20"/>
          <w:szCs w:val="20"/>
        </w:rPr>
        <w:t xml:space="preserve">. </w:t>
      </w:r>
    </w:p>
    <w:p w:rsidR="00B04AD9" w:rsidRPr="00F00D6B" w:rsidRDefault="00B04AD9" w:rsidP="00735B85">
      <w:pPr>
        <w:widowControl w:val="0"/>
        <w:autoSpaceDE w:val="0"/>
        <w:autoSpaceDN w:val="0"/>
        <w:adjustRightInd w:val="0"/>
        <w:spacing w:before="100" w:beforeAutospacing="1" w:after="120" w:line="360" w:lineRule="auto"/>
        <w:ind w:firstLine="708"/>
        <w:jc w:val="both"/>
        <w:rPr>
          <w:rFonts w:ascii="Verdana" w:hAnsi="Verdana"/>
          <w:b/>
          <w:sz w:val="20"/>
          <w:szCs w:val="20"/>
        </w:rPr>
      </w:pPr>
      <w:r w:rsidRPr="00F00D6B">
        <w:rPr>
          <w:rFonts w:ascii="Verdana" w:hAnsi="Verdana"/>
          <w:b/>
          <w:sz w:val="20"/>
          <w:szCs w:val="20"/>
        </w:rPr>
        <w:t>Общи цели</w:t>
      </w:r>
    </w:p>
    <w:p w:rsidR="00315A0D" w:rsidRPr="00F00D6B" w:rsidRDefault="00A26BDE" w:rsidP="00735B85">
      <w:pPr>
        <w:pStyle w:val="ListParagraph"/>
        <w:numPr>
          <w:ilvl w:val="0"/>
          <w:numId w:val="23"/>
        </w:numPr>
        <w:overflowPunct w:val="0"/>
        <w:autoSpaceDE w:val="0"/>
        <w:autoSpaceDN w:val="0"/>
        <w:adjustRightInd w:val="0"/>
        <w:spacing w:before="100" w:beforeAutospacing="1" w:after="120" w:line="360" w:lineRule="auto"/>
        <w:ind w:right="57"/>
        <w:jc w:val="both"/>
        <w:textAlignment w:val="baseline"/>
        <w:rPr>
          <w:rFonts w:ascii="Verdana" w:hAnsi="Verdana"/>
          <w:sz w:val="20"/>
          <w:szCs w:val="20"/>
          <w:shd w:val="clear" w:color="auto" w:fill="FFFFFF"/>
        </w:rPr>
      </w:pPr>
      <w:r w:rsidRPr="00F00D6B">
        <w:rPr>
          <w:rFonts w:ascii="Verdana" w:eastAsia="+mn-ea" w:hAnsi="Verdana" w:cs="+mn-cs"/>
          <w:kern w:val="24"/>
          <w:sz w:val="20"/>
          <w:szCs w:val="20"/>
        </w:rPr>
        <w:t>И</w:t>
      </w:r>
      <w:r w:rsidR="00610FF7" w:rsidRPr="00F00D6B">
        <w:rPr>
          <w:rFonts w:ascii="Verdana" w:eastAsia="+mn-ea" w:hAnsi="Verdana" w:cs="+mn-cs"/>
          <w:kern w:val="24"/>
          <w:sz w:val="20"/>
          <w:szCs w:val="20"/>
        </w:rPr>
        <w:t xml:space="preserve">зготвяне на законопроекта съгласно </w:t>
      </w:r>
      <w:r w:rsidR="002D1595" w:rsidRPr="00F00D6B">
        <w:rPr>
          <w:rFonts w:ascii="Verdana" w:hAnsi="Verdana"/>
          <w:noProof/>
          <w:sz w:val="20"/>
          <w:szCs w:val="20"/>
        </w:rPr>
        <w:t>Правила за определяне на областно, регионално и национално представителни браншови организации за производство и преработка на селскостопански продукти, част от Стратегически план</w:t>
      </w:r>
      <w:r w:rsidR="005D7853" w:rsidRPr="00F00D6B">
        <w:rPr>
          <w:rFonts w:ascii="Verdana" w:hAnsi="Verdana"/>
          <w:noProof/>
          <w:sz w:val="20"/>
          <w:szCs w:val="20"/>
        </w:rPr>
        <w:t>,</w:t>
      </w:r>
      <w:r w:rsidR="002D1595" w:rsidRPr="00F00D6B">
        <w:rPr>
          <w:rFonts w:ascii="Verdana" w:hAnsi="Verdana"/>
          <w:noProof/>
          <w:sz w:val="20"/>
          <w:szCs w:val="20"/>
        </w:rPr>
        <w:t xml:space="preserve"> имащ за цел </w:t>
      </w:r>
      <w:r w:rsidR="00315A0D" w:rsidRPr="00F00D6B">
        <w:rPr>
          <w:rFonts w:ascii="Verdana" w:hAnsi="Verdana"/>
          <w:sz w:val="20"/>
          <w:szCs w:val="20"/>
          <w:shd w:val="clear" w:color="auto" w:fill="FFFFFF"/>
        </w:rPr>
        <w:t>по-добро регулиране – опростен</w:t>
      </w:r>
      <w:r w:rsidR="00256153" w:rsidRPr="00F00D6B">
        <w:rPr>
          <w:rFonts w:ascii="Verdana" w:hAnsi="Verdana"/>
          <w:sz w:val="20"/>
          <w:szCs w:val="20"/>
          <w:shd w:val="clear" w:color="auto" w:fill="FFFFFF"/>
        </w:rPr>
        <w:t>и</w:t>
      </w:r>
      <w:r w:rsidR="00315A0D" w:rsidRPr="00F00D6B">
        <w:rPr>
          <w:rFonts w:ascii="Verdana" w:hAnsi="Verdana"/>
          <w:sz w:val="20"/>
          <w:szCs w:val="20"/>
          <w:shd w:val="clear" w:color="auto" w:fill="FFFFFF"/>
        </w:rPr>
        <w:t xml:space="preserve"> и </w:t>
      </w:r>
      <w:r w:rsidR="00462F8F" w:rsidRPr="00F00D6B">
        <w:rPr>
          <w:rFonts w:ascii="Verdana" w:hAnsi="Verdana"/>
          <w:sz w:val="20"/>
          <w:szCs w:val="20"/>
          <w:shd w:val="clear" w:color="auto" w:fill="FFFFFF"/>
        </w:rPr>
        <w:t>ясно определен</w:t>
      </w:r>
      <w:r w:rsidR="00256153" w:rsidRPr="00F00D6B">
        <w:rPr>
          <w:rFonts w:ascii="Verdana" w:hAnsi="Verdana"/>
          <w:sz w:val="20"/>
          <w:szCs w:val="20"/>
          <w:shd w:val="clear" w:color="auto" w:fill="FFFFFF"/>
        </w:rPr>
        <w:t>и критерии за</w:t>
      </w:r>
      <w:r w:rsidR="00A13C3A" w:rsidRPr="00F00D6B">
        <w:rPr>
          <w:rFonts w:ascii="Verdana" w:hAnsi="Verdana"/>
          <w:sz w:val="20"/>
          <w:szCs w:val="20"/>
          <w:shd w:val="clear" w:color="auto" w:fill="FFFFFF"/>
        </w:rPr>
        <w:t xml:space="preserve"> представителността на</w:t>
      </w:r>
      <w:r w:rsidR="00256153" w:rsidRPr="00F00D6B">
        <w:rPr>
          <w:rFonts w:ascii="Verdana" w:hAnsi="Verdana"/>
          <w:sz w:val="20"/>
          <w:szCs w:val="20"/>
          <w:shd w:val="clear" w:color="auto" w:fill="FFFFFF"/>
        </w:rPr>
        <w:t xml:space="preserve"> браншови организации за производство и преработка на селскостопански </w:t>
      </w:r>
      <w:r w:rsidR="00A13C3A" w:rsidRPr="00F00D6B">
        <w:rPr>
          <w:rFonts w:ascii="Verdana" w:hAnsi="Verdana"/>
          <w:sz w:val="20"/>
          <w:szCs w:val="20"/>
          <w:shd w:val="clear" w:color="auto" w:fill="FFFFFF"/>
        </w:rPr>
        <w:t>продукти</w:t>
      </w:r>
      <w:r w:rsidR="002D1595" w:rsidRPr="00F00D6B">
        <w:rPr>
          <w:rFonts w:ascii="Verdana" w:hAnsi="Verdana"/>
          <w:sz w:val="20"/>
          <w:szCs w:val="20"/>
          <w:shd w:val="clear" w:color="auto" w:fill="FFFFFF"/>
        </w:rPr>
        <w:t xml:space="preserve"> </w:t>
      </w:r>
      <w:r w:rsidR="00256153" w:rsidRPr="00F00D6B">
        <w:rPr>
          <w:rFonts w:ascii="Verdana" w:hAnsi="Verdana"/>
          <w:sz w:val="20"/>
          <w:szCs w:val="20"/>
          <w:shd w:val="clear" w:color="auto" w:fill="FFFFFF"/>
        </w:rPr>
        <w:t xml:space="preserve">Република </w:t>
      </w:r>
      <w:r w:rsidR="002D1595" w:rsidRPr="00F00D6B">
        <w:rPr>
          <w:rFonts w:ascii="Verdana" w:hAnsi="Verdana"/>
          <w:sz w:val="20"/>
          <w:szCs w:val="20"/>
          <w:shd w:val="clear" w:color="auto" w:fill="FFFFFF"/>
        </w:rPr>
        <w:t xml:space="preserve">България. Определянето на представителност ще </w:t>
      </w:r>
      <w:r w:rsidR="00315A0D" w:rsidRPr="00F00D6B">
        <w:rPr>
          <w:rFonts w:ascii="Verdana" w:hAnsi="Verdana"/>
          <w:sz w:val="20"/>
          <w:szCs w:val="20"/>
          <w:shd w:val="clear" w:color="auto" w:fill="FFFFFF"/>
        </w:rPr>
        <w:t xml:space="preserve">допринесе за </w:t>
      </w:r>
      <w:r w:rsidR="002D1595" w:rsidRPr="00F00D6B">
        <w:rPr>
          <w:rFonts w:ascii="Verdana" w:hAnsi="Verdana"/>
          <w:sz w:val="20"/>
          <w:szCs w:val="20"/>
          <w:shd w:val="clear" w:color="auto" w:fill="FFFFFF"/>
        </w:rPr>
        <w:t>видимост на основните представители в институциите, които да бъдат видими, както за администрацията, така и за</w:t>
      </w:r>
      <w:r w:rsidR="00315A0D" w:rsidRPr="00F00D6B">
        <w:rPr>
          <w:rFonts w:ascii="Verdana" w:hAnsi="Verdana"/>
          <w:sz w:val="20"/>
          <w:szCs w:val="20"/>
          <w:shd w:val="clear" w:color="auto" w:fill="FFFFFF"/>
        </w:rPr>
        <w:t xml:space="preserve"> г</w:t>
      </w:r>
      <w:r w:rsidR="002D1595" w:rsidRPr="00F00D6B">
        <w:rPr>
          <w:rFonts w:ascii="Verdana" w:hAnsi="Verdana"/>
          <w:sz w:val="20"/>
          <w:szCs w:val="20"/>
          <w:shd w:val="clear" w:color="auto" w:fill="FFFFFF"/>
        </w:rPr>
        <w:t xml:space="preserve">ражданите и бизнес операторите. </w:t>
      </w:r>
    </w:p>
    <w:p w:rsidR="00315A0D" w:rsidRPr="00F00D6B" w:rsidRDefault="00315A0D" w:rsidP="00735B85">
      <w:pPr>
        <w:pStyle w:val="ListParagraph"/>
        <w:numPr>
          <w:ilvl w:val="0"/>
          <w:numId w:val="23"/>
        </w:numPr>
        <w:spacing w:before="100" w:beforeAutospacing="1" w:after="120" w:line="360" w:lineRule="auto"/>
        <w:jc w:val="both"/>
        <w:rPr>
          <w:rFonts w:ascii="Verdana" w:eastAsia="+mn-ea" w:hAnsi="Verdana" w:cs="+mn-cs"/>
          <w:kern w:val="24"/>
          <w:sz w:val="20"/>
          <w:szCs w:val="20"/>
        </w:rPr>
      </w:pPr>
      <w:r w:rsidRPr="00F00D6B">
        <w:rPr>
          <w:rFonts w:ascii="Verdana" w:eastAsia="Calibri" w:hAnsi="Verdana"/>
          <w:sz w:val="20"/>
          <w:szCs w:val="20"/>
        </w:rPr>
        <w:t xml:space="preserve">Създаване </w:t>
      </w:r>
      <w:r w:rsidRPr="00F00D6B">
        <w:rPr>
          <w:rFonts w:ascii="Verdana" w:eastAsia="Calibri" w:hAnsi="Verdana" w:cs="Times New Roman"/>
          <w:sz w:val="20"/>
          <w:szCs w:val="20"/>
        </w:rPr>
        <w:t xml:space="preserve">на </w:t>
      </w:r>
      <w:r w:rsidRPr="00F00D6B">
        <w:rPr>
          <w:rFonts w:ascii="Verdana" w:eastAsia="Times New Roman" w:hAnsi="Verdana" w:cs="Times New Roman"/>
          <w:sz w:val="20"/>
          <w:szCs w:val="20"/>
        </w:rPr>
        <w:t>модерна</w:t>
      </w:r>
      <w:r w:rsidR="002E3888" w:rsidRPr="00F00D6B">
        <w:rPr>
          <w:rFonts w:ascii="Verdana" w:eastAsia="Times New Roman" w:hAnsi="Verdana" w:cs="Times New Roman"/>
          <w:sz w:val="20"/>
          <w:szCs w:val="20"/>
        </w:rPr>
        <w:t>, единна</w:t>
      </w:r>
      <w:r w:rsidRPr="00F00D6B">
        <w:rPr>
          <w:rFonts w:ascii="Verdana" w:eastAsia="Times New Roman" w:hAnsi="Verdana" w:cs="Times New Roman"/>
          <w:sz w:val="20"/>
          <w:szCs w:val="20"/>
        </w:rPr>
        <w:t xml:space="preserve"> и съвременна </w:t>
      </w:r>
      <w:r w:rsidR="002D1595" w:rsidRPr="00F00D6B">
        <w:rPr>
          <w:rFonts w:ascii="Verdana" w:eastAsia="Times New Roman" w:hAnsi="Verdana" w:cs="Times New Roman"/>
          <w:sz w:val="20"/>
          <w:szCs w:val="20"/>
        </w:rPr>
        <w:t>нормативна</w:t>
      </w:r>
      <w:r w:rsidRPr="00F00D6B">
        <w:rPr>
          <w:rFonts w:ascii="Verdana" w:eastAsia="Times New Roman" w:hAnsi="Verdana" w:cs="Times New Roman"/>
          <w:sz w:val="20"/>
          <w:szCs w:val="20"/>
        </w:rPr>
        <w:t xml:space="preserve"> рамка, която да</w:t>
      </w:r>
      <w:r w:rsidRPr="00F00D6B">
        <w:rPr>
          <w:rFonts w:ascii="Verdana" w:eastAsia="Calibri" w:hAnsi="Verdana" w:cs="Times New Roman"/>
          <w:sz w:val="20"/>
          <w:szCs w:val="20"/>
        </w:rPr>
        <w:t xml:space="preserve"> осигури </w:t>
      </w:r>
      <w:r w:rsidR="002D1595" w:rsidRPr="00F00D6B">
        <w:rPr>
          <w:rFonts w:ascii="Verdana" w:eastAsia="Calibri" w:hAnsi="Verdana" w:cs="Times New Roman"/>
          <w:sz w:val="20"/>
          <w:szCs w:val="20"/>
        </w:rPr>
        <w:t>еднакво третиране при определяне на представителността на обединенията в сектор „Земеделие“</w:t>
      </w:r>
      <w:r w:rsidRPr="00F00D6B">
        <w:rPr>
          <w:rFonts w:ascii="Verdana" w:eastAsia="Calibri" w:hAnsi="Verdana" w:cs="Times New Roman"/>
          <w:sz w:val="20"/>
          <w:szCs w:val="20"/>
        </w:rPr>
        <w:t xml:space="preserve">. </w:t>
      </w:r>
    </w:p>
    <w:p w:rsidR="00F73CFB" w:rsidRPr="00F00D6B" w:rsidRDefault="00315A0D" w:rsidP="00735B85">
      <w:pPr>
        <w:spacing w:before="100" w:beforeAutospacing="1" w:after="120" w:line="360" w:lineRule="auto"/>
        <w:ind w:firstLine="708"/>
        <w:jc w:val="both"/>
        <w:rPr>
          <w:rFonts w:ascii="Verdana" w:eastAsia="Calibri" w:hAnsi="Verdana" w:cs="Times New Roman"/>
          <w:sz w:val="20"/>
          <w:szCs w:val="20"/>
        </w:rPr>
      </w:pPr>
      <w:r w:rsidRPr="00F00D6B">
        <w:rPr>
          <w:rFonts w:ascii="Verdana" w:eastAsia="Calibri" w:hAnsi="Verdana" w:cs="Times New Roman"/>
          <w:sz w:val="20"/>
          <w:szCs w:val="20"/>
        </w:rPr>
        <w:t xml:space="preserve">С ефективното ѝ прилагане ще се гарантира по най-добрия начин </w:t>
      </w:r>
      <w:r w:rsidR="00806F67" w:rsidRPr="00F00D6B">
        <w:rPr>
          <w:rFonts w:ascii="Verdana" w:eastAsia="Calibri" w:hAnsi="Verdana" w:cs="Times New Roman"/>
          <w:sz w:val="20"/>
          <w:szCs w:val="20"/>
        </w:rPr>
        <w:t>представителността</w:t>
      </w:r>
      <w:r w:rsidR="002D1595" w:rsidRPr="00F00D6B">
        <w:rPr>
          <w:rFonts w:ascii="Verdana" w:eastAsia="Calibri" w:hAnsi="Verdana" w:cs="Times New Roman"/>
          <w:sz w:val="20"/>
          <w:szCs w:val="20"/>
        </w:rPr>
        <w:t xml:space="preserve"> на различните браншове в сектор „Земеделие“. </w:t>
      </w:r>
    </w:p>
    <w:p w:rsidR="00C03E8C" w:rsidRPr="00F00D6B" w:rsidRDefault="00115F58" w:rsidP="00735B85">
      <w:pPr>
        <w:spacing w:before="100" w:beforeAutospacing="1" w:after="120" w:line="360" w:lineRule="auto"/>
        <w:ind w:firstLine="720"/>
        <w:rPr>
          <w:rFonts w:ascii="Verdana" w:eastAsia="+mn-ea" w:hAnsi="Verdana" w:cs="+mn-cs"/>
          <w:b/>
          <w:kern w:val="24"/>
          <w:sz w:val="20"/>
          <w:szCs w:val="20"/>
        </w:rPr>
      </w:pPr>
      <w:r w:rsidRPr="00F00D6B">
        <w:rPr>
          <w:rFonts w:ascii="Verdana" w:eastAsia="+mn-ea" w:hAnsi="Verdana" w:cs="+mn-cs"/>
          <w:b/>
          <w:kern w:val="24"/>
          <w:sz w:val="20"/>
          <w:szCs w:val="20"/>
        </w:rPr>
        <w:t>Конкретни</w:t>
      </w:r>
      <w:r w:rsidR="00C03E8C" w:rsidRPr="00F00D6B">
        <w:rPr>
          <w:rFonts w:ascii="Verdana" w:eastAsia="+mn-ea" w:hAnsi="Verdana" w:cs="+mn-cs"/>
          <w:b/>
          <w:kern w:val="24"/>
          <w:sz w:val="20"/>
          <w:szCs w:val="20"/>
        </w:rPr>
        <w:t xml:space="preserve"> цел</w:t>
      </w:r>
      <w:r w:rsidRPr="00F00D6B">
        <w:rPr>
          <w:rFonts w:ascii="Verdana" w:eastAsia="+mn-ea" w:hAnsi="Verdana" w:cs="+mn-cs"/>
          <w:b/>
          <w:kern w:val="24"/>
          <w:sz w:val="20"/>
          <w:szCs w:val="20"/>
        </w:rPr>
        <w:t>и</w:t>
      </w:r>
      <w:r w:rsidR="00C03E8C" w:rsidRPr="00F00D6B">
        <w:rPr>
          <w:rFonts w:ascii="Verdana" w:eastAsia="+mn-ea" w:hAnsi="Verdana" w:cs="+mn-cs"/>
          <w:b/>
          <w:kern w:val="24"/>
          <w:sz w:val="20"/>
          <w:szCs w:val="20"/>
        </w:rPr>
        <w:t xml:space="preserve"> </w:t>
      </w:r>
    </w:p>
    <w:p w:rsidR="00863708" w:rsidRPr="00F00D6B" w:rsidRDefault="00115F58" w:rsidP="00735B85">
      <w:pPr>
        <w:pStyle w:val="ListParagraph"/>
        <w:numPr>
          <w:ilvl w:val="0"/>
          <w:numId w:val="24"/>
        </w:numPr>
        <w:spacing w:before="100" w:beforeAutospacing="1" w:after="120" w:line="360" w:lineRule="auto"/>
        <w:jc w:val="both"/>
        <w:rPr>
          <w:rFonts w:ascii="Verdana" w:hAnsi="Verdana"/>
          <w:sz w:val="20"/>
          <w:szCs w:val="20"/>
        </w:rPr>
      </w:pPr>
      <w:r w:rsidRPr="00F00D6B">
        <w:rPr>
          <w:rFonts w:ascii="Verdana" w:hAnsi="Verdana"/>
          <w:sz w:val="20"/>
          <w:szCs w:val="20"/>
        </w:rPr>
        <w:t xml:space="preserve">Определяне на ясни </w:t>
      </w:r>
      <w:r w:rsidR="00352F80" w:rsidRPr="00F00D6B">
        <w:rPr>
          <w:rFonts w:ascii="Verdana" w:hAnsi="Verdana"/>
          <w:sz w:val="20"/>
          <w:szCs w:val="20"/>
        </w:rPr>
        <w:t xml:space="preserve">критерии </w:t>
      </w:r>
      <w:r w:rsidR="002D1595" w:rsidRPr="00F00D6B">
        <w:rPr>
          <w:rFonts w:ascii="Verdana" w:hAnsi="Verdana"/>
          <w:sz w:val="20"/>
          <w:szCs w:val="20"/>
        </w:rPr>
        <w:t xml:space="preserve">за представителност </w:t>
      </w:r>
      <w:r w:rsidR="00D72CB2" w:rsidRPr="00F00D6B">
        <w:rPr>
          <w:rFonts w:ascii="Verdana" w:hAnsi="Verdana"/>
          <w:sz w:val="20"/>
          <w:szCs w:val="20"/>
        </w:rPr>
        <w:t xml:space="preserve">на областно, регионално и национално ново </w:t>
      </w:r>
      <w:r w:rsidR="00D72CB2" w:rsidRPr="00F00D6B">
        <w:rPr>
          <w:rFonts w:ascii="Verdana" w:eastAsia="Calibri" w:hAnsi="Verdana" w:cs="Times New Roman"/>
          <w:sz w:val="20"/>
          <w:szCs w:val="20"/>
        </w:rPr>
        <w:t xml:space="preserve">в сектор „Земеделие“ </w:t>
      </w:r>
      <w:r w:rsidR="002D1595" w:rsidRPr="00F00D6B">
        <w:rPr>
          <w:rFonts w:ascii="Verdana" w:hAnsi="Verdana"/>
          <w:sz w:val="20"/>
          <w:szCs w:val="20"/>
        </w:rPr>
        <w:t>в съответствие със</w:t>
      </w:r>
      <w:r w:rsidR="009C2621" w:rsidRPr="00F00D6B">
        <w:rPr>
          <w:rFonts w:ascii="Verdana" w:hAnsi="Verdana"/>
          <w:bCs/>
          <w:sz w:val="20"/>
          <w:szCs w:val="20"/>
          <w:shd w:val="clear" w:color="auto" w:fill="FEFEFE"/>
        </w:rPr>
        <w:t xml:space="preserve"> </w:t>
      </w:r>
      <w:r w:rsidR="002D1595" w:rsidRPr="00F00D6B">
        <w:rPr>
          <w:rFonts w:ascii="Verdana" w:hAnsi="Verdana"/>
          <w:bCs/>
          <w:sz w:val="20"/>
          <w:szCs w:val="20"/>
          <w:shd w:val="clear" w:color="auto" w:fill="FEFEFE"/>
        </w:rPr>
        <w:t>законопроекта</w:t>
      </w:r>
      <w:r w:rsidR="00937A07" w:rsidRPr="00F00D6B">
        <w:rPr>
          <w:rFonts w:ascii="Verdana" w:hAnsi="Verdana"/>
          <w:sz w:val="20"/>
          <w:szCs w:val="20"/>
        </w:rPr>
        <w:t>;</w:t>
      </w:r>
    </w:p>
    <w:p w:rsidR="00863708" w:rsidRPr="00F00D6B" w:rsidRDefault="00D72CB2" w:rsidP="00735B85">
      <w:pPr>
        <w:pStyle w:val="ListParagraph"/>
        <w:numPr>
          <w:ilvl w:val="0"/>
          <w:numId w:val="24"/>
        </w:numPr>
        <w:spacing w:before="100" w:beforeAutospacing="1" w:after="120" w:line="360" w:lineRule="auto"/>
        <w:jc w:val="both"/>
        <w:rPr>
          <w:rFonts w:ascii="Verdana" w:hAnsi="Verdana"/>
          <w:sz w:val="20"/>
          <w:szCs w:val="20"/>
        </w:rPr>
      </w:pPr>
      <w:r w:rsidRPr="00F00D6B">
        <w:rPr>
          <w:rFonts w:ascii="Verdana" w:hAnsi="Verdana"/>
          <w:sz w:val="20"/>
          <w:szCs w:val="20"/>
        </w:rPr>
        <w:t xml:space="preserve">Създаване на публичен регистър на електронната страница на МЗм, съдържащ информация за всички представителни обединения в </w:t>
      </w:r>
      <w:r w:rsidRPr="00F00D6B">
        <w:rPr>
          <w:rFonts w:ascii="Verdana" w:eastAsia="Calibri" w:hAnsi="Verdana" w:cs="Times New Roman"/>
          <w:sz w:val="20"/>
          <w:szCs w:val="20"/>
        </w:rPr>
        <w:t>сектор „Земеделие“</w:t>
      </w:r>
      <w:r w:rsidR="00462F8F" w:rsidRPr="00F00D6B">
        <w:rPr>
          <w:rFonts w:ascii="Verdana" w:eastAsia="Calibri" w:hAnsi="Verdana" w:cs="Times New Roman"/>
          <w:sz w:val="20"/>
          <w:szCs w:val="20"/>
        </w:rPr>
        <w:t>.</w:t>
      </w:r>
    </w:p>
    <w:p w:rsidR="009D54C3" w:rsidRPr="00F00D6B" w:rsidRDefault="009D54C3" w:rsidP="005D7853">
      <w:pPr>
        <w:pStyle w:val="ListParagraph"/>
        <w:spacing w:before="100" w:beforeAutospacing="1" w:after="120" w:line="360" w:lineRule="auto"/>
        <w:jc w:val="both"/>
        <w:rPr>
          <w:rFonts w:ascii="Verdana" w:hAnsi="Verdana"/>
          <w:sz w:val="20"/>
          <w:szCs w:val="20"/>
        </w:rPr>
      </w:pPr>
    </w:p>
    <w:p w:rsidR="00C03E8C" w:rsidRPr="00F00D6B" w:rsidRDefault="00125AFC" w:rsidP="00735B85">
      <w:pPr>
        <w:pStyle w:val="ListParagraph"/>
        <w:spacing w:before="100" w:beforeAutospacing="1" w:after="120" w:line="360" w:lineRule="auto"/>
        <w:jc w:val="both"/>
        <w:rPr>
          <w:rFonts w:ascii="Verdana" w:hAnsi="Verdana"/>
          <w:b/>
          <w:sz w:val="20"/>
          <w:szCs w:val="20"/>
        </w:rPr>
      </w:pPr>
      <w:r w:rsidRPr="00F00D6B">
        <w:rPr>
          <w:rFonts w:ascii="Verdana" w:hAnsi="Verdana"/>
          <w:b/>
          <w:sz w:val="20"/>
          <w:szCs w:val="20"/>
        </w:rPr>
        <w:t>Оператив</w:t>
      </w:r>
      <w:r w:rsidR="00C03E8C" w:rsidRPr="00F00D6B">
        <w:rPr>
          <w:rFonts w:ascii="Verdana" w:hAnsi="Verdana"/>
          <w:b/>
          <w:sz w:val="20"/>
          <w:szCs w:val="20"/>
        </w:rPr>
        <w:t>ни цели</w:t>
      </w:r>
    </w:p>
    <w:p w:rsidR="00462F8F" w:rsidRPr="00F00D6B" w:rsidRDefault="00462F8F" w:rsidP="00735B85">
      <w:pPr>
        <w:pStyle w:val="ListParagraph"/>
        <w:spacing w:before="100" w:beforeAutospacing="1" w:after="120" w:line="360" w:lineRule="auto"/>
        <w:jc w:val="both"/>
        <w:rPr>
          <w:rFonts w:ascii="Verdana" w:hAnsi="Verdana"/>
          <w:b/>
          <w:sz w:val="20"/>
          <w:szCs w:val="20"/>
        </w:rPr>
      </w:pPr>
    </w:p>
    <w:p w:rsidR="00D72CB2" w:rsidRPr="00F00D6B" w:rsidRDefault="00D72CB2" w:rsidP="00735B85">
      <w:pPr>
        <w:pStyle w:val="ListParagraph"/>
        <w:numPr>
          <w:ilvl w:val="0"/>
          <w:numId w:val="24"/>
        </w:numPr>
        <w:spacing w:before="100" w:beforeAutospacing="1" w:after="120" w:line="360" w:lineRule="auto"/>
        <w:jc w:val="both"/>
        <w:rPr>
          <w:rFonts w:ascii="Verdana" w:eastAsia="Calibri" w:hAnsi="Verdana"/>
          <w:sz w:val="20"/>
          <w:szCs w:val="20"/>
        </w:rPr>
      </w:pPr>
      <w:r w:rsidRPr="00F00D6B">
        <w:rPr>
          <w:rFonts w:ascii="Verdana" w:eastAsia="Calibri" w:hAnsi="Verdana"/>
          <w:sz w:val="20"/>
          <w:szCs w:val="20"/>
        </w:rPr>
        <w:lastRenderedPageBreak/>
        <w:t>Идентифициране на представителните обединения с цел осигуряване на финансиране и подпомагане от фондовете на ЕС;</w:t>
      </w:r>
    </w:p>
    <w:p w:rsidR="00D72CB2" w:rsidRPr="00F00D6B" w:rsidRDefault="00125AFC" w:rsidP="0032043D">
      <w:pPr>
        <w:pStyle w:val="ListParagraph"/>
        <w:numPr>
          <w:ilvl w:val="0"/>
          <w:numId w:val="24"/>
        </w:numPr>
        <w:spacing w:before="100" w:beforeAutospacing="1" w:after="120" w:line="360" w:lineRule="auto"/>
        <w:jc w:val="both"/>
        <w:rPr>
          <w:rFonts w:ascii="Verdana" w:eastAsia="Calibri" w:hAnsi="Verdana"/>
          <w:sz w:val="20"/>
          <w:szCs w:val="20"/>
        </w:rPr>
      </w:pPr>
      <w:r w:rsidRPr="00F00D6B">
        <w:rPr>
          <w:rFonts w:ascii="Verdana" w:eastAsia="Calibri" w:hAnsi="Verdana"/>
          <w:sz w:val="20"/>
          <w:szCs w:val="20"/>
        </w:rPr>
        <w:t>Определянето на</w:t>
      </w:r>
      <w:r w:rsidR="00C03E8C" w:rsidRPr="00F00D6B">
        <w:rPr>
          <w:rFonts w:ascii="Verdana" w:eastAsia="Calibri" w:hAnsi="Verdana"/>
          <w:sz w:val="20"/>
          <w:szCs w:val="20"/>
        </w:rPr>
        <w:t xml:space="preserve"> </w:t>
      </w:r>
      <w:r w:rsidR="00D72CB2" w:rsidRPr="00F00D6B">
        <w:rPr>
          <w:rFonts w:ascii="Verdana" w:eastAsia="Calibri" w:hAnsi="Verdana"/>
          <w:sz w:val="20"/>
          <w:szCs w:val="20"/>
        </w:rPr>
        <w:t>правила за различните обе</w:t>
      </w:r>
      <w:r w:rsidR="005D7853" w:rsidRPr="00F00D6B">
        <w:rPr>
          <w:rFonts w:ascii="Verdana" w:eastAsia="Calibri" w:hAnsi="Verdana"/>
          <w:sz w:val="20"/>
          <w:szCs w:val="20"/>
        </w:rPr>
        <w:t>динения</w:t>
      </w:r>
      <w:r w:rsidR="00D72CB2" w:rsidRPr="00F00D6B">
        <w:rPr>
          <w:rFonts w:ascii="Verdana" w:eastAsia="Calibri" w:hAnsi="Verdana"/>
          <w:sz w:val="20"/>
          <w:szCs w:val="20"/>
        </w:rPr>
        <w:t xml:space="preserve"> ще подпомогне идентифицирането им, както от страна на администрацията, така и от страна на гражданите;</w:t>
      </w:r>
    </w:p>
    <w:p w:rsidR="00CC05E0" w:rsidRPr="00F00D6B" w:rsidRDefault="00256153" w:rsidP="00CC05E0">
      <w:pPr>
        <w:pStyle w:val="ListParagraph"/>
        <w:numPr>
          <w:ilvl w:val="0"/>
          <w:numId w:val="24"/>
        </w:numPr>
        <w:spacing w:before="100" w:beforeAutospacing="1" w:after="120" w:line="360" w:lineRule="auto"/>
        <w:ind w:left="708"/>
        <w:jc w:val="both"/>
        <w:rPr>
          <w:rFonts w:ascii="Verdana" w:hAnsi="Verdana"/>
          <w:b/>
          <w:sz w:val="20"/>
          <w:szCs w:val="20"/>
        </w:rPr>
      </w:pPr>
      <w:r w:rsidRPr="00F00D6B">
        <w:rPr>
          <w:rFonts w:ascii="Verdana" w:eastAsia="Calibri" w:hAnsi="Verdana"/>
          <w:sz w:val="20"/>
          <w:szCs w:val="20"/>
        </w:rPr>
        <w:t>Я</w:t>
      </w:r>
      <w:r w:rsidR="00D72CB2" w:rsidRPr="00F00D6B">
        <w:rPr>
          <w:rFonts w:ascii="Verdana" w:eastAsia="Calibri" w:hAnsi="Verdana"/>
          <w:sz w:val="20"/>
          <w:szCs w:val="20"/>
        </w:rPr>
        <w:t>снота за земеделските стопани, кой точно ги представлява в институциите и от кого да получават инф</w:t>
      </w:r>
      <w:r w:rsidR="00462F8F" w:rsidRPr="00F00D6B">
        <w:rPr>
          <w:rFonts w:ascii="Verdana" w:eastAsia="Calibri" w:hAnsi="Verdana"/>
          <w:sz w:val="20"/>
          <w:szCs w:val="20"/>
        </w:rPr>
        <w:t>ормация</w:t>
      </w:r>
      <w:r w:rsidR="00D72CB2" w:rsidRPr="00F00D6B">
        <w:rPr>
          <w:rFonts w:ascii="Verdana" w:eastAsia="Calibri" w:hAnsi="Verdana"/>
          <w:sz w:val="20"/>
          <w:szCs w:val="20"/>
        </w:rPr>
        <w:t xml:space="preserve">. </w:t>
      </w:r>
    </w:p>
    <w:p w:rsidR="00CC05E0" w:rsidRPr="00F00D6B" w:rsidRDefault="00CC05E0" w:rsidP="00CC05E0">
      <w:pPr>
        <w:pStyle w:val="ListParagraph"/>
        <w:spacing w:before="100" w:beforeAutospacing="1" w:after="120" w:line="360" w:lineRule="auto"/>
        <w:ind w:left="708"/>
        <w:jc w:val="both"/>
        <w:rPr>
          <w:rFonts w:ascii="Verdana" w:eastAsia="Calibri" w:hAnsi="Verdana"/>
          <w:sz w:val="20"/>
          <w:szCs w:val="20"/>
        </w:rPr>
      </w:pPr>
    </w:p>
    <w:p w:rsidR="00AA6F47" w:rsidRPr="00F00D6B" w:rsidRDefault="00AB2129" w:rsidP="00CC05E0">
      <w:pPr>
        <w:pStyle w:val="ListParagraph"/>
        <w:spacing w:before="100" w:beforeAutospacing="1" w:after="120" w:line="360" w:lineRule="auto"/>
        <w:ind w:left="708"/>
        <w:jc w:val="both"/>
        <w:rPr>
          <w:rFonts w:ascii="Verdana" w:hAnsi="Verdana"/>
          <w:b/>
          <w:sz w:val="20"/>
          <w:szCs w:val="20"/>
        </w:rPr>
      </w:pPr>
      <w:r w:rsidRPr="00F00D6B">
        <w:rPr>
          <w:rFonts w:ascii="Verdana" w:hAnsi="Verdana"/>
          <w:b/>
          <w:sz w:val="20"/>
          <w:szCs w:val="20"/>
        </w:rPr>
        <w:t xml:space="preserve">Времеви график за постигане на целите </w:t>
      </w:r>
    </w:p>
    <w:p w:rsidR="00AB2129" w:rsidRDefault="00AA6F47" w:rsidP="00735B85">
      <w:pPr>
        <w:tabs>
          <w:tab w:val="left" w:pos="709"/>
        </w:tabs>
        <w:spacing w:before="100" w:beforeAutospacing="1" w:after="120" w:line="360" w:lineRule="auto"/>
        <w:jc w:val="both"/>
        <w:rPr>
          <w:rFonts w:ascii="Verdana" w:hAnsi="Verdana"/>
          <w:sz w:val="20"/>
          <w:szCs w:val="20"/>
        </w:rPr>
      </w:pPr>
      <w:r w:rsidRPr="00F00D6B">
        <w:rPr>
          <w:rFonts w:ascii="Verdana" w:hAnsi="Verdana"/>
          <w:sz w:val="20"/>
          <w:szCs w:val="20"/>
        </w:rPr>
        <w:tab/>
      </w:r>
      <w:r w:rsidR="007A3AEA" w:rsidRPr="00F00D6B">
        <w:rPr>
          <w:rFonts w:ascii="Verdana" w:hAnsi="Verdana"/>
          <w:sz w:val="20"/>
          <w:szCs w:val="20"/>
        </w:rPr>
        <w:t xml:space="preserve">Предвижда се </w:t>
      </w:r>
      <w:r w:rsidR="003D3DDA" w:rsidRPr="00F00D6B">
        <w:rPr>
          <w:rFonts w:ascii="Verdana" w:hAnsi="Verdana"/>
          <w:sz w:val="20"/>
          <w:szCs w:val="20"/>
        </w:rPr>
        <w:t>законо</w:t>
      </w:r>
      <w:r w:rsidR="007A3AEA" w:rsidRPr="00F00D6B">
        <w:rPr>
          <w:rFonts w:ascii="Verdana" w:hAnsi="Verdana"/>
          <w:sz w:val="20"/>
          <w:szCs w:val="20"/>
        </w:rPr>
        <w:t xml:space="preserve">проектът </w:t>
      </w:r>
      <w:r w:rsidR="003D3DDA" w:rsidRPr="00F00D6B">
        <w:rPr>
          <w:rFonts w:ascii="Verdana" w:hAnsi="Verdana"/>
          <w:sz w:val="20"/>
          <w:szCs w:val="20"/>
        </w:rPr>
        <w:t>нов Закон за представителните браншови организации за производство и прерабо</w:t>
      </w:r>
      <w:r w:rsidR="00352F80" w:rsidRPr="00F00D6B">
        <w:rPr>
          <w:rFonts w:ascii="Verdana" w:hAnsi="Verdana"/>
          <w:sz w:val="20"/>
          <w:szCs w:val="20"/>
        </w:rPr>
        <w:t>тка на селскостопански продукти</w:t>
      </w:r>
      <w:r w:rsidR="003D3DDA" w:rsidRPr="00F00D6B">
        <w:rPr>
          <w:rFonts w:ascii="Verdana" w:hAnsi="Verdana"/>
          <w:sz w:val="20"/>
          <w:szCs w:val="20"/>
        </w:rPr>
        <w:t xml:space="preserve"> (ЗПБОППСП)</w:t>
      </w:r>
      <w:r w:rsidR="00AB2129" w:rsidRPr="00F00D6B">
        <w:rPr>
          <w:rFonts w:ascii="Verdana" w:hAnsi="Verdana"/>
          <w:sz w:val="20"/>
          <w:szCs w:val="20"/>
        </w:rPr>
        <w:t xml:space="preserve"> да влезе в сила от 202</w:t>
      </w:r>
      <w:r w:rsidR="00542BC6" w:rsidRPr="00F00D6B">
        <w:rPr>
          <w:rFonts w:ascii="Verdana" w:hAnsi="Verdana"/>
          <w:sz w:val="20"/>
          <w:szCs w:val="20"/>
        </w:rPr>
        <w:t>3</w:t>
      </w:r>
      <w:r w:rsidR="00AB2129" w:rsidRPr="00F00D6B">
        <w:rPr>
          <w:rFonts w:ascii="Verdana" w:hAnsi="Verdana"/>
          <w:sz w:val="20"/>
          <w:szCs w:val="20"/>
        </w:rPr>
        <w:t xml:space="preserve"> г. Очаква се пълно осъществяване на основн</w:t>
      </w:r>
      <w:r w:rsidR="00176D31" w:rsidRPr="00F00D6B">
        <w:rPr>
          <w:rFonts w:ascii="Verdana" w:hAnsi="Verdana"/>
          <w:sz w:val="20"/>
          <w:szCs w:val="20"/>
        </w:rPr>
        <w:t>ите</w:t>
      </w:r>
      <w:r w:rsidR="00AB2129" w:rsidRPr="00F00D6B">
        <w:rPr>
          <w:rFonts w:ascii="Verdana" w:hAnsi="Verdana"/>
          <w:sz w:val="20"/>
          <w:szCs w:val="20"/>
        </w:rPr>
        <w:t xml:space="preserve"> цел</w:t>
      </w:r>
      <w:r w:rsidR="00176D31" w:rsidRPr="00F00D6B">
        <w:rPr>
          <w:rFonts w:ascii="Verdana" w:hAnsi="Verdana"/>
          <w:sz w:val="20"/>
          <w:szCs w:val="20"/>
        </w:rPr>
        <w:t>и на закона да бъдат постигнати</w:t>
      </w:r>
      <w:r w:rsidR="00AB2129" w:rsidRPr="00F00D6B">
        <w:rPr>
          <w:rFonts w:ascii="Verdana" w:hAnsi="Verdana"/>
          <w:sz w:val="20"/>
          <w:szCs w:val="20"/>
        </w:rPr>
        <w:t xml:space="preserve"> с влизането му в сила, а резултатите от конкретните и оперативни цели</w:t>
      </w:r>
      <w:r w:rsidR="005D7853" w:rsidRPr="00F00D6B">
        <w:rPr>
          <w:rFonts w:ascii="Verdana" w:hAnsi="Verdana"/>
          <w:sz w:val="20"/>
          <w:szCs w:val="20"/>
        </w:rPr>
        <w:t xml:space="preserve"> -</w:t>
      </w:r>
      <w:r w:rsidR="00AB2129" w:rsidRPr="00F00D6B">
        <w:rPr>
          <w:rFonts w:ascii="Verdana" w:hAnsi="Verdana"/>
          <w:sz w:val="20"/>
          <w:szCs w:val="20"/>
        </w:rPr>
        <w:t xml:space="preserve"> до една година след обнародването му.</w:t>
      </w:r>
    </w:p>
    <w:p w:rsidR="00C50A40" w:rsidRDefault="00C50A40" w:rsidP="00C50A40">
      <w:pPr>
        <w:tabs>
          <w:tab w:val="left" w:pos="709"/>
        </w:tabs>
        <w:spacing w:after="0" w:line="360" w:lineRule="auto"/>
        <w:jc w:val="both"/>
        <w:rPr>
          <w:rFonts w:ascii="Verdana" w:hAnsi="Verdana"/>
          <w:sz w:val="20"/>
          <w:szCs w:val="20"/>
        </w:rPr>
      </w:pPr>
    </w:p>
    <w:p w:rsidR="00C50A40" w:rsidRPr="00F00D6B" w:rsidRDefault="00C50A40" w:rsidP="00C50A40">
      <w:pPr>
        <w:tabs>
          <w:tab w:val="left" w:pos="709"/>
        </w:tabs>
        <w:spacing w:after="0" w:line="360" w:lineRule="auto"/>
        <w:jc w:val="both"/>
        <w:rPr>
          <w:rFonts w:ascii="Verdana" w:hAnsi="Verdana"/>
          <w:sz w:val="20"/>
          <w:szCs w:val="20"/>
        </w:rPr>
      </w:pPr>
    </w:p>
    <w:p w:rsidR="000D7D7C" w:rsidRPr="001D41F7" w:rsidRDefault="00942522" w:rsidP="001D41F7">
      <w:pPr>
        <w:pStyle w:val="Heading1"/>
        <w:numPr>
          <w:ilvl w:val="0"/>
          <w:numId w:val="0"/>
        </w:numPr>
        <w:spacing w:after="120"/>
        <w:ind w:firstLine="709"/>
      </w:pPr>
      <w:bookmarkStart w:id="13" w:name="_Toc120271999"/>
      <w:r w:rsidRPr="001D41F7">
        <w:t>I</w:t>
      </w:r>
      <w:r w:rsidR="004D2D3C" w:rsidRPr="001D41F7">
        <w:t xml:space="preserve">V. </w:t>
      </w:r>
      <w:r w:rsidR="004D6729" w:rsidRPr="001D41F7">
        <w:t>Варианти на действие</w:t>
      </w:r>
      <w:bookmarkEnd w:id="13"/>
    </w:p>
    <w:p w:rsidR="00C95A35" w:rsidRPr="00F00D6B" w:rsidRDefault="00C95A35" w:rsidP="00735B85">
      <w:pPr>
        <w:spacing w:before="100" w:beforeAutospacing="1" w:after="120" w:line="360" w:lineRule="auto"/>
        <w:ind w:firstLine="708"/>
        <w:jc w:val="both"/>
        <w:rPr>
          <w:rFonts w:ascii="Verdana" w:hAnsi="Verdana"/>
          <w:sz w:val="20"/>
          <w:szCs w:val="20"/>
        </w:rPr>
      </w:pPr>
      <w:r w:rsidRPr="00F00D6B">
        <w:rPr>
          <w:rFonts w:ascii="Verdana" w:hAnsi="Verdana"/>
          <w:sz w:val="20"/>
          <w:szCs w:val="20"/>
        </w:rPr>
        <w:t xml:space="preserve">При извършване на настоящата оценка на въздействието бяха идентифицирани </w:t>
      </w:r>
      <w:r w:rsidR="00AC7F6A" w:rsidRPr="00F00D6B">
        <w:rPr>
          <w:rFonts w:ascii="Verdana" w:hAnsi="Verdana"/>
          <w:sz w:val="20"/>
          <w:szCs w:val="20"/>
        </w:rPr>
        <w:t>три</w:t>
      </w:r>
      <w:r w:rsidRPr="00F00D6B">
        <w:rPr>
          <w:rFonts w:ascii="Verdana" w:hAnsi="Verdana"/>
          <w:sz w:val="20"/>
          <w:szCs w:val="20"/>
        </w:rPr>
        <w:t xml:space="preserve"> основни варианта на действие по отношение на заложените цели:</w:t>
      </w:r>
    </w:p>
    <w:p w:rsidR="00F84D98" w:rsidRPr="00F00D6B" w:rsidRDefault="00542BC6" w:rsidP="00A839CA">
      <w:pPr>
        <w:pStyle w:val="ListParagraph"/>
        <w:numPr>
          <w:ilvl w:val="0"/>
          <w:numId w:val="30"/>
        </w:numPr>
        <w:tabs>
          <w:tab w:val="left" w:pos="2977"/>
        </w:tabs>
        <w:spacing w:before="100" w:beforeAutospacing="1" w:after="120" w:line="360" w:lineRule="auto"/>
        <w:jc w:val="both"/>
        <w:rPr>
          <w:rFonts w:ascii="Verdana" w:hAnsi="Verdana"/>
          <w:sz w:val="20"/>
          <w:szCs w:val="20"/>
        </w:rPr>
      </w:pPr>
      <w:r w:rsidRPr="00F00D6B">
        <w:rPr>
          <w:rFonts w:ascii="Verdana" w:hAnsi="Verdana"/>
          <w:sz w:val="20"/>
          <w:szCs w:val="20"/>
        </w:rPr>
        <w:t>Без действие и запазване на настоящата ситуация;</w:t>
      </w:r>
    </w:p>
    <w:p w:rsidR="00521457" w:rsidRPr="00F00D6B" w:rsidRDefault="00521457" w:rsidP="00A839CA">
      <w:pPr>
        <w:pStyle w:val="ListParagraph"/>
        <w:numPr>
          <w:ilvl w:val="0"/>
          <w:numId w:val="30"/>
        </w:numPr>
        <w:tabs>
          <w:tab w:val="left" w:pos="2977"/>
        </w:tabs>
        <w:spacing w:before="100" w:beforeAutospacing="1" w:after="120" w:line="360" w:lineRule="auto"/>
        <w:jc w:val="both"/>
        <w:rPr>
          <w:rFonts w:ascii="Verdana" w:hAnsi="Verdana"/>
          <w:sz w:val="20"/>
          <w:szCs w:val="20"/>
        </w:rPr>
      </w:pPr>
      <w:r w:rsidRPr="00F00D6B">
        <w:rPr>
          <w:rFonts w:ascii="Verdana" w:hAnsi="Verdana"/>
          <w:sz w:val="20"/>
          <w:szCs w:val="20"/>
        </w:rPr>
        <w:t xml:space="preserve">Актуализация на действаща нормативна уредба; </w:t>
      </w:r>
    </w:p>
    <w:p w:rsidR="004D2D3C" w:rsidRPr="00F00D6B" w:rsidRDefault="00521457" w:rsidP="00F84D98">
      <w:pPr>
        <w:pStyle w:val="ListParagraph"/>
        <w:tabs>
          <w:tab w:val="left" w:pos="2977"/>
        </w:tabs>
        <w:spacing w:before="100" w:beforeAutospacing="1" w:after="120" w:line="360" w:lineRule="auto"/>
        <w:ind w:left="708"/>
        <w:jc w:val="both"/>
        <w:rPr>
          <w:rFonts w:ascii="Verdana" w:hAnsi="Verdana"/>
          <w:sz w:val="20"/>
          <w:szCs w:val="20"/>
        </w:rPr>
      </w:pPr>
      <w:r w:rsidRPr="00F00D6B">
        <w:rPr>
          <w:rFonts w:ascii="Verdana" w:hAnsi="Verdana"/>
          <w:sz w:val="20"/>
          <w:szCs w:val="20"/>
        </w:rPr>
        <w:t>3</w:t>
      </w:r>
      <w:r w:rsidR="00542BC6" w:rsidRPr="00F00D6B">
        <w:rPr>
          <w:rFonts w:ascii="Verdana" w:hAnsi="Verdana"/>
          <w:sz w:val="20"/>
          <w:szCs w:val="20"/>
        </w:rPr>
        <w:t xml:space="preserve">. </w:t>
      </w:r>
      <w:r w:rsidR="005D7853" w:rsidRPr="00F00D6B">
        <w:rPr>
          <w:rFonts w:ascii="Verdana" w:hAnsi="Verdana"/>
          <w:sz w:val="20"/>
          <w:szCs w:val="20"/>
        </w:rPr>
        <w:t xml:space="preserve"> </w:t>
      </w:r>
      <w:r w:rsidR="00462F8F" w:rsidRPr="00F00D6B">
        <w:rPr>
          <w:rFonts w:ascii="Verdana" w:hAnsi="Verdana"/>
          <w:sz w:val="20"/>
          <w:szCs w:val="20"/>
        </w:rPr>
        <w:t xml:space="preserve">Създаване на </w:t>
      </w:r>
      <w:r w:rsidR="004D2D3C" w:rsidRPr="00F00D6B">
        <w:rPr>
          <w:rFonts w:ascii="Verdana" w:hAnsi="Verdana"/>
          <w:sz w:val="20"/>
          <w:szCs w:val="20"/>
        </w:rPr>
        <w:t>Закон за представителните браншови организации за производство и преработка на селскостопански продукти;</w:t>
      </w:r>
    </w:p>
    <w:p w:rsidR="00256153" w:rsidRPr="00F00D6B" w:rsidRDefault="004D2D3C" w:rsidP="00735B85">
      <w:pPr>
        <w:spacing w:before="100" w:beforeAutospacing="1" w:after="120" w:line="360" w:lineRule="auto"/>
        <w:ind w:left="-142"/>
        <w:jc w:val="both"/>
        <w:rPr>
          <w:rFonts w:ascii="Verdana" w:eastAsia="Times New Roman" w:hAnsi="Verdana" w:cs="Times New Roman"/>
          <w:sz w:val="20"/>
          <w:szCs w:val="20"/>
        </w:rPr>
      </w:pPr>
      <w:r w:rsidRPr="00F00D6B">
        <w:rPr>
          <w:rFonts w:ascii="Verdana" w:eastAsia="Times New Roman" w:hAnsi="Verdana" w:cs="Times New Roman"/>
          <w:bCs/>
          <w:sz w:val="20"/>
          <w:szCs w:val="20"/>
        </w:rPr>
        <w:tab/>
      </w:r>
      <w:r w:rsidRPr="00F00D6B">
        <w:rPr>
          <w:rFonts w:ascii="Verdana" w:eastAsia="Times New Roman" w:hAnsi="Verdana" w:cs="Times New Roman"/>
          <w:bCs/>
          <w:sz w:val="20"/>
          <w:szCs w:val="20"/>
        </w:rPr>
        <w:tab/>
      </w:r>
      <w:r w:rsidR="00256153" w:rsidRPr="00F00D6B">
        <w:rPr>
          <w:rFonts w:ascii="Verdana" w:eastAsia="Times New Roman" w:hAnsi="Verdana" w:cs="Times New Roman"/>
          <w:b/>
          <w:bCs/>
          <w:sz w:val="20"/>
          <w:szCs w:val="20"/>
        </w:rPr>
        <w:t xml:space="preserve">Вариант 1: </w:t>
      </w:r>
      <w:r w:rsidR="00256153" w:rsidRPr="00F00D6B">
        <w:rPr>
          <w:rFonts w:ascii="Verdana" w:eastAsia="Times New Roman" w:hAnsi="Verdana" w:cs="Times New Roman"/>
          <w:sz w:val="20"/>
          <w:szCs w:val="20"/>
        </w:rPr>
        <w:t>При Вариант 1 няма да бъдат предприети действия за създаване на нов закон</w:t>
      </w:r>
      <w:r w:rsidR="005D7853" w:rsidRPr="00F00D6B">
        <w:rPr>
          <w:rFonts w:ascii="Verdana" w:eastAsia="Times New Roman" w:hAnsi="Verdana" w:cs="Times New Roman"/>
          <w:sz w:val="20"/>
          <w:szCs w:val="20"/>
        </w:rPr>
        <w:t>,</w:t>
      </w:r>
      <w:r w:rsidR="00256153" w:rsidRPr="00F00D6B">
        <w:rPr>
          <w:rFonts w:ascii="Verdana" w:eastAsia="Times New Roman" w:hAnsi="Verdana" w:cs="Times New Roman"/>
          <w:sz w:val="20"/>
          <w:szCs w:val="20"/>
        </w:rPr>
        <w:t xml:space="preserve"> имащ за цел определяне на представителност на обединенията в сектор „Земеделие“. Няма да се създаде ефективна и съвременна правна рамка, която да повиши информираността на администрацията по отношение, провежданите обществени консултации със заинтересованите страни, отразяването на техните интереси и визия за развитие на конкретен бранш. </w:t>
      </w:r>
    </w:p>
    <w:p w:rsidR="0003719E" w:rsidRPr="00F00D6B" w:rsidRDefault="0003719E" w:rsidP="00735B85">
      <w:pPr>
        <w:spacing w:before="100" w:beforeAutospacing="1" w:after="120" w:line="360" w:lineRule="auto"/>
        <w:ind w:left="-142" w:firstLine="850"/>
        <w:jc w:val="both"/>
        <w:rPr>
          <w:rFonts w:ascii="Verdana" w:eastAsia="Times New Roman" w:hAnsi="Verdana" w:cs="Times New Roman"/>
          <w:bCs/>
          <w:sz w:val="20"/>
          <w:szCs w:val="20"/>
        </w:rPr>
      </w:pPr>
      <w:r w:rsidRPr="00F00D6B">
        <w:rPr>
          <w:rFonts w:ascii="Verdana" w:eastAsia="Times New Roman" w:hAnsi="Verdana" w:cs="Times New Roman"/>
          <w:bCs/>
          <w:sz w:val="20"/>
          <w:szCs w:val="20"/>
        </w:rPr>
        <w:t>Към настоящия момент не съществува законодателство</w:t>
      </w:r>
      <w:r w:rsidR="005D7853" w:rsidRPr="00F00D6B">
        <w:rPr>
          <w:rFonts w:ascii="Verdana" w:eastAsia="Times New Roman" w:hAnsi="Verdana" w:cs="Times New Roman"/>
          <w:bCs/>
          <w:sz w:val="20"/>
          <w:szCs w:val="20"/>
        </w:rPr>
        <w:t>,</w:t>
      </w:r>
      <w:r w:rsidRPr="00F00D6B">
        <w:rPr>
          <w:rFonts w:ascii="Verdana" w:eastAsia="Times New Roman" w:hAnsi="Verdana" w:cs="Times New Roman"/>
          <w:bCs/>
          <w:sz w:val="20"/>
          <w:szCs w:val="20"/>
        </w:rPr>
        <w:t xml:space="preserve"> което да </w:t>
      </w:r>
      <w:r w:rsidR="00AF3CD1" w:rsidRPr="00F00D6B">
        <w:rPr>
          <w:rFonts w:ascii="Verdana" w:eastAsia="Times New Roman" w:hAnsi="Verdana" w:cs="Times New Roman"/>
          <w:bCs/>
          <w:sz w:val="20"/>
          <w:szCs w:val="20"/>
        </w:rPr>
        <w:t>урегулира или да определя правилата</w:t>
      </w:r>
      <w:r w:rsidR="005D7853" w:rsidRPr="00F00D6B">
        <w:rPr>
          <w:rFonts w:ascii="Verdana" w:eastAsia="Times New Roman" w:hAnsi="Verdana" w:cs="Times New Roman"/>
          <w:bCs/>
          <w:sz w:val="20"/>
          <w:szCs w:val="20"/>
        </w:rPr>
        <w:t>,</w:t>
      </w:r>
      <w:r w:rsidR="00AF3CD1" w:rsidRPr="00F00D6B">
        <w:rPr>
          <w:rFonts w:ascii="Verdana" w:eastAsia="Times New Roman" w:hAnsi="Verdana" w:cs="Times New Roman"/>
          <w:bCs/>
          <w:sz w:val="20"/>
          <w:szCs w:val="20"/>
        </w:rPr>
        <w:t xml:space="preserve"> по които да бъдат създавани браншови организации или да бъде определяна представителността им. Не съществува и европейско законодателство, на база на което да бъде препоръчано или да бъдат задължени страните членки да адаптират националното си законодателството в посока урегулиране дейността на браншовите </w:t>
      </w:r>
      <w:r w:rsidR="00AF3CD1" w:rsidRPr="00F00D6B">
        <w:rPr>
          <w:rFonts w:ascii="Verdana" w:eastAsia="Times New Roman" w:hAnsi="Verdana" w:cs="Times New Roman"/>
          <w:bCs/>
          <w:sz w:val="20"/>
          <w:szCs w:val="20"/>
        </w:rPr>
        <w:lastRenderedPageBreak/>
        <w:t xml:space="preserve">организации, поради което не е възможно да бъдат посочени действащи правни норми в тази област. </w:t>
      </w:r>
    </w:p>
    <w:p w:rsidR="00AF3CD1" w:rsidRPr="00F00D6B" w:rsidRDefault="00735B85" w:rsidP="00735B85">
      <w:pPr>
        <w:spacing w:before="100" w:beforeAutospacing="1" w:after="120" w:line="360" w:lineRule="auto"/>
        <w:ind w:left="-142" w:firstLine="850"/>
        <w:jc w:val="both"/>
        <w:rPr>
          <w:rFonts w:ascii="Verdana" w:eastAsia="Times New Roman" w:hAnsi="Verdana" w:cs="Times New Roman"/>
          <w:sz w:val="20"/>
          <w:szCs w:val="20"/>
        </w:rPr>
      </w:pPr>
      <w:r w:rsidRPr="00F00D6B">
        <w:rPr>
          <w:rFonts w:ascii="Verdana" w:eastAsia="Times New Roman" w:hAnsi="Verdana" w:cs="Times New Roman"/>
          <w:bCs/>
          <w:sz w:val="20"/>
          <w:szCs w:val="20"/>
        </w:rPr>
        <w:t xml:space="preserve">Състоянието на различните браншове в сектор „Земеделие“ през последните години е детайлно изследвано в II </w:t>
      </w:r>
      <w:r w:rsidR="00A13C3A" w:rsidRPr="00F00D6B">
        <w:rPr>
          <w:rFonts w:ascii="Verdana" w:eastAsia="Times New Roman" w:hAnsi="Verdana" w:cs="Times New Roman"/>
          <w:bCs/>
          <w:sz w:val="20"/>
          <w:szCs w:val="20"/>
        </w:rPr>
        <w:t>Р</w:t>
      </w:r>
      <w:r w:rsidRPr="00F00D6B">
        <w:rPr>
          <w:rFonts w:ascii="Verdana" w:eastAsia="Times New Roman" w:hAnsi="Verdana" w:cs="Times New Roman"/>
          <w:bCs/>
          <w:sz w:val="20"/>
          <w:szCs w:val="20"/>
        </w:rPr>
        <w:t xml:space="preserve">аздел на настоящия доклад. </w:t>
      </w:r>
      <w:r w:rsidR="00AF3CD1" w:rsidRPr="00F00D6B">
        <w:rPr>
          <w:rFonts w:ascii="Verdana" w:eastAsia="Times New Roman" w:hAnsi="Verdana" w:cs="Times New Roman"/>
          <w:bCs/>
          <w:sz w:val="20"/>
          <w:szCs w:val="20"/>
        </w:rPr>
        <w:t xml:space="preserve">Видно от данните, представени в II </w:t>
      </w:r>
      <w:r w:rsidR="00A13C3A" w:rsidRPr="00F00D6B">
        <w:rPr>
          <w:rFonts w:ascii="Verdana" w:eastAsia="Times New Roman" w:hAnsi="Verdana" w:cs="Times New Roman"/>
          <w:bCs/>
          <w:sz w:val="20"/>
          <w:szCs w:val="20"/>
        </w:rPr>
        <w:t>Р</w:t>
      </w:r>
      <w:r w:rsidR="00AF3CD1" w:rsidRPr="00F00D6B">
        <w:rPr>
          <w:rFonts w:ascii="Verdana" w:eastAsia="Times New Roman" w:hAnsi="Verdana" w:cs="Times New Roman"/>
          <w:bCs/>
          <w:sz w:val="20"/>
          <w:szCs w:val="20"/>
        </w:rPr>
        <w:t xml:space="preserve">аздел на настоящия доклад, не може да се отчете развитие на </w:t>
      </w:r>
      <w:r w:rsidRPr="00F00D6B">
        <w:rPr>
          <w:rFonts w:ascii="Verdana" w:eastAsia="Times New Roman" w:hAnsi="Verdana" w:cs="Times New Roman"/>
          <w:bCs/>
          <w:sz w:val="20"/>
          <w:szCs w:val="20"/>
        </w:rPr>
        <w:t>различните сектори</w:t>
      </w:r>
      <w:r w:rsidR="00AF3CD1" w:rsidRPr="00F00D6B">
        <w:rPr>
          <w:rFonts w:ascii="Verdana" w:eastAsia="Times New Roman" w:hAnsi="Verdana" w:cs="Times New Roman"/>
          <w:bCs/>
          <w:sz w:val="20"/>
          <w:szCs w:val="20"/>
        </w:rPr>
        <w:t xml:space="preserve"> в разглежданите отрасли по отношение на обединенията и </w:t>
      </w:r>
      <w:r w:rsidRPr="00F00D6B">
        <w:rPr>
          <w:rFonts w:ascii="Verdana" w:eastAsia="Times New Roman" w:hAnsi="Verdana" w:cs="Times New Roman"/>
          <w:bCs/>
          <w:sz w:val="20"/>
          <w:szCs w:val="20"/>
        </w:rPr>
        <w:t>представителността им</w:t>
      </w:r>
      <w:r w:rsidR="00AF3CD1" w:rsidRPr="00F00D6B">
        <w:rPr>
          <w:rFonts w:ascii="Verdana" w:eastAsia="Times New Roman" w:hAnsi="Verdana" w:cs="Times New Roman"/>
          <w:bCs/>
          <w:sz w:val="20"/>
          <w:szCs w:val="20"/>
        </w:rPr>
        <w:t xml:space="preserve">, тъй като не се наблюдава никаква динамика и промяна в </w:t>
      </w:r>
      <w:r w:rsidRPr="00F00D6B">
        <w:rPr>
          <w:rFonts w:ascii="Verdana" w:eastAsia="Times New Roman" w:hAnsi="Verdana" w:cs="Times New Roman"/>
          <w:bCs/>
          <w:sz w:val="20"/>
          <w:szCs w:val="20"/>
        </w:rPr>
        <w:t>обединенията</w:t>
      </w:r>
      <w:r w:rsidR="005D7853" w:rsidRPr="00F00D6B">
        <w:rPr>
          <w:rFonts w:ascii="Verdana" w:eastAsia="Times New Roman" w:hAnsi="Verdana" w:cs="Times New Roman"/>
          <w:bCs/>
          <w:sz w:val="20"/>
          <w:szCs w:val="20"/>
        </w:rPr>
        <w:t>,</w:t>
      </w:r>
      <w:r w:rsidRPr="00F00D6B">
        <w:rPr>
          <w:rFonts w:ascii="Verdana" w:eastAsia="Times New Roman" w:hAnsi="Verdana" w:cs="Times New Roman"/>
          <w:bCs/>
          <w:sz w:val="20"/>
          <w:szCs w:val="20"/>
        </w:rPr>
        <w:t xml:space="preserve"> участващи при определяне на политиките в различните браншове</w:t>
      </w:r>
      <w:r w:rsidR="00AF3CD1" w:rsidRPr="00F00D6B">
        <w:rPr>
          <w:rFonts w:ascii="Verdana" w:eastAsia="Times New Roman" w:hAnsi="Verdana" w:cs="Times New Roman"/>
          <w:bCs/>
          <w:sz w:val="20"/>
          <w:szCs w:val="20"/>
        </w:rPr>
        <w:t xml:space="preserve">.  </w:t>
      </w:r>
    </w:p>
    <w:p w:rsidR="004D6729" w:rsidRPr="00F00D6B" w:rsidRDefault="00256153" w:rsidP="00735B85">
      <w:pPr>
        <w:spacing w:before="100" w:beforeAutospacing="1" w:after="120" w:line="360" w:lineRule="auto"/>
        <w:ind w:left="-142" w:firstLine="851"/>
        <w:jc w:val="both"/>
        <w:rPr>
          <w:rFonts w:ascii="Verdana" w:eastAsia="Times New Roman" w:hAnsi="Verdana" w:cs="Times New Roman"/>
          <w:b/>
          <w:bCs/>
          <w:sz w:val="20"/>
          <w:szCs w:val="20"/>
        </w:rPr>
      </w:pPr>
      <w:r w:rsidRPr="00F00D6B">
        <w:rPr>
          <w:rFonts w:ascii="Verdana" w:eastAsia="Times New Roman" w:hAnsi="Verdana" w:cs="Times New Roman"/>
          <w:sz w:val="20"/>
          <w:szCs w:val="20"/>
        </w:rPr>
        <w:t xml:space="preserve">Министерството на земеделието и неговата администрация ще продължи да общува с различни браншови организации, които динамично променят членската си маса и териториалния си обхват. Ще продължи да се осъществява комуникация с представители на обединения, без да </w:t>
      </w:r>
      <w:r w:rsidR="005D7853" w:rsidRPr="00F00D6B">
        <w:rPr>
          <w:rFonts w:ascii="Verdana" w:eastAsia="Times New Roman" w:hAnsi="Verdana" w:cs="Times New Roman"/>
          <w:sz w:val="20"/>
          <w:szCs w:val="20"/>
        </w:rPr>
        <w:t xml:space="preserve">е </w:t>
      </w:r>
      <w:r w:rsidRPr="00F00D6B">
        <w:rPr>
          <w:rFonts w:ascii="Verdana" w:eastAsia="Times New Roman" w:hAnsi="Verdana" w:cs="Times New Roman"/>
          <w:sz w:val="20"/>
          <w:szCs w:val="20"/>
        </w:rPr>
        <w:t xml:space="preserve">ясно тези обединения кого точно представляват. Липсата на ясни критерии за представителност създава предпоставка за отразяване на различни и противоречащи позиции в един и същ земеделски сектор и затруднения при определянето на важността им. Министерството и в новия програмен период </w:t>
      </w:r>
      <w:r w:rsidR="00A13C3A" w:rsidRPr="00F00D6B">
        <w:rPr>
          <w:rFonts w:ascii="Verdana" w:eastAsia="Times New Roman" w:hAnsi="Verdana" w:cs="Times New Roman"/>
          <w:sz w:val="20"/>
          <w:szCs w:val="20"/>
        </w:rPr>
        <w:t>ще</w:t>
      </w:r>
      <w:r w:rsidRPr="00F00D6B">
        <w:rPr>
          <w:rFonts w:ascii="Verdana" w:eastAsia="Times New Roman" w:hAnsi="Verdana" w:cs="Times New Roman"/>
          <w:sz w:val="20"/>
          <w:szCs w:val="20"/>
        </w:rPr>
        <w:t xml:space="preserve"> бъде в </w:t>
      </w:r>
      <w:r w:rsidR="00A13C3A" w:rsidRPr="00F00D6B">
        <w:rPr>
          <w:rFonts w:ascii="Verdana" w:eastAsia="Times New Roman" w:hAnsi="Verdana" w:cs="Times New Roman"/>
          <w:sz w:val="20"/>
          <w:szCs w:val="20"/>
        </w:rPr>
        <w:t>позиция да бъде поставено под въпрос адекватното отразяване на</w:t>
      </w:r>
      <w:r w:rsidRPr="00F00D6B">
        <w:rPr>
          <w:rFonts w:ascii="Verdana" w:eastAsia="Times New Roman" w:hAnsi="Verdana" w:cs="Times New Roman"/>
          <w:sz w:val="20"/>
          <w:szCs w:val="20"/>
        </w:rPr>
        <w:t xml:space="preserve"> позициите и </w:t>
      </w:r>
      <w:r w:rsidR="00A13C3A" w:rsidRPr="00F00D6B">
        <w:rPr>
          <w:rFonts w:ascii="Verdana" w:eastAsia="Times New Roman" w:hAnsi="Verdana" w:cs="Times New Roman"/>
          <w:sz w:val="20"/>
          <w:szCs w:val="20"/>
        </w:rPr>
        <w:t>интересите н</w:t>
      </w:r>
      <w:r w:rsidRPr="00F00D6B">
        <w:rPr>
          <w:rFonts w:ascii="Verdana" w:eastAsia="Times New Roman" w:hAnsi="Verdana" w:cs="Times New Roman"/>
          <w:sz w:val="20"/>
          <w:szCs w:val="20"/>
        </w:rPr>
        <w:t xml:space="preserve">а </w:t>
      </w:r>
      <w:r w:rsidR="00F00A70" w:rsidRPr="00F00D6B">
        <w:rPr>
          <w:rFonts w:ascii="Verdana" w:eastAsia="Times New Roman" w:hAnsi="Verdana" w:cs="Times New Roman"/>
          <w:sz w:val="20"/>
          <w:szCs w:val="20"/>
        </w:rPr>
        <w:t>земеделските стопани и</w:t>
      </w:r>
      <w:r w:rsidR="00A13C3A" w:rsidRPr="00F00D6B">
        <w:rPr>
          <w:rFonts w:ascii="Verdana" w:eastAsia="Times New Roman" w:hAnsi="Verdana" w:cs="Times New Roman"/>
          <w:sz w:val="20"/>
          <w:szCs w:val="20"/>
        </w:rPr>
        <w:t xml:space="preserve"> агробизнеса</w:t>
      </w:r>
      <w:r w:rsidRPr="00F00D6B">
        <w:rPr>
          <w:rFonts w:ascii="Verdana" w:eastAsia="Times New Roman" w:hAnsi="Verdana" w:cs="Times New Roman"/>
          <w:sz w:val="20"/>
          <w:szCs w:val="20"/>
        </w:rPr>
        <w:t xml:space="preserve"> </w:t>
      </w:r>
      <w:r w:rsidR="00A13C3A" w:rsidRPr="00F00D6B">
        <w:rPr>
          <w:rFonts w:ascii="Verdana" w:eastAsia="Times New Roman" w:hAnsi="Verdana" w:cs="Times New Roman"/>
          <w:sz w:val="20"/>
          <w:szCs w:val="20"/>
        </w:rPr>
        <w:t>по отношение на</w:t>
      </w:r>
      <w:r w:rsidRPr="00F00D6B">
        <w:rPr>
          <w:rFonts w:ascii="Verdana" w:eastAsia="Times New Roman" w:hAnsi="Verdana" w:cs="Times New Roman"/>
          <w:sz w:val="20"/>
          <w:szCs w:val="20"/>
        </w:rPr>
        <w:t xml:space="preserve"> провежданите политики. В случаите</w:t>
      </w:r>
      <w:r w:rsidR="00F00A70" w:rsidRPr="00F00D6B">
        <w:rPr>
          <w:rFonts w:ascii="Verdana" w:eastAsia="Times New Roman" w:hAnsi="Verdana" w:cs="Times New Roman"/>
          <w:sz w:val="20"/>
          <w:szCs w:val="20"/>
        </w:rPr>
        <w:t>,</w:t>
      </w:r>
      <w:r w:rsidRPr="00F00D6B">
        <w:rPr>
          <w:rFonts w:ascii="Verdana" w:eastAsia="Times New Roman" w:hAnsi="Verdana" w:cs="Times New Roman"/>
          <w:sz w:val="20"/>
          <w:szCs w:val="20"/>
        </w:rPr>
        <w:t xml:space="preserve"> когато няма изразен</w:t>
      </w:r>
      <w:r w:rsidR="00F00A70" w:rsidRPr="00F00D6B">
        <w:rPr>
          <w:rFonts w:ascii="Verdana" w:eastAsia="Times New Roman" w:hAnsi="Verdana" w:cs="Times New Roman"/>
          <w:sz w:val="20"/>
          <w:szCs w:val="20"/>
        </w:rPr>
        <w:t>а единна позиция по разглежданите</w:t>
      </w:r>
      <w:r w:rsidRPr="00F00D6B">
        <w:rPr>
          <w:rFonts w:ascii="Verdana" w:eastAsia="Times New Roman" w:hAnsi="Verdana" w:cs="Times New Roman"/>
          <w:sz w:val="20"/>
          <w:szCs w:val="20"/>
        </w:rPr>
        <w:t xml:space="preserve"> въпрос</w:t>
      </w:r>
      <w:r w:rsidR="00F00A70" w:rsidRPr="00F00D6B">
        <w:rPr>
          <w:rFonts w:ascii="Verdana" w:eastAsia="Times New Roman" w:hAnsi="Verdana" w:cs="Times New Roman"/>
          <w:sz w:val="20"/>
          <w:szCs w:val="20"/>
        </w:rPr>
        <w:t>и</w:t>
      </w:r>
      <w:r w:rsidR="005D7853" w:rsidRPr="00F00D6B">
        <w:rPr>
          <w:rFonts w:ascii="Verdana" w:eastAsia="Times New Roman" w:hAnsi="Verdana" w:cs="Times New Roman"/>
          <w:sz w:val="20"/>
          <w:szCs w:val="20"/>
        </w:rPr>
        <w:t>,</w:t>
      </w:r>
      <w:r w:rsidRPr="00F00D6B">
        <w:rPr>
          <w:rFonts w:ascii="Verdana" w:eastAsia="Times New Roman" w:hAnsi="Verdana" w:cs="Times New Roman"/>
          <w:sz w:val="20"/>
          <w:szCs w:val="20"/>
        </w:rPr>
        <w:t xml:space="preserve"> остава </w:t>
      </w:r>
      <w:r w:rsidR="00F00A70" w:rsidRPr="00F00D6B">
        <w:rPr>
          <w:rFonts w:ascii="Verdana" w:eastAsia="Times New Roman" w:hAnsi="Verdana" w:cs="Times New Roman"/>
          <w:sz w:val="20"/>
          <w:szCs w:val="20"/>
        </w:rPr>
        <w:t xml:space="preserve">вероятността за </w:t>
      </w:r>
      <w:r w:rsidRPr="00F00D6B">
        <w:rPr>
          <w:rFonts w:ascii="Verdana" w:eastAsia="Times New Roman" w:hAnsi="Verdana" w:cs="Times New Roman"/>
          <w:sz w:val="20"/>
          <w:szCs w:val="20"/>
        </w:rPr>
        <w:t>неувереност от с</w:t>
      </w:r>
      <w:r w:rsidR="00A13C3A" w:rsidRPr="00F00D6B">
        <w:rPr>
          <w:rFonts w:ascii="Verdana" w:eastAsia="Times New Roman" w:hAnsi="Verdana" w:cs="Times New Roman"/>
          <w:sz w:val="20"/>
          <w:szCs w:val="20"/>
        </w:rPr>
        <w:t xml:space="preserve">трана на администрацията, че </w:t>
      </w:r>
      <w:r w:rsidRPr="00F00D6B">
        <w:rPr>
          <w:rFonts w:ascii="Verdana" w:eastAsia="Times New Roman" w:hAnsi="Verdana" w:cs="Times New Roman"/>
          <w:sz w:val="20"/>
          <w:szCs w:val="20"/>
        </w:rPr>
        <w:t xml:space="preserve">са взети предвид позициите на всички </w:t>
      </w:r>
      <w:r w:rsidR="00F00A70" w:rsidRPr="00F00D6B">
        <w:rPr>
          <w:rFonts w:ascii="Verdana" w:eastAsia="Times New Roman" w:hAnsi="Verdana" w:cs="Times New Roman"/>
          <w:sz w:val="20"/>
          <w:szCs w:val="20"/>
        </w:rPr>
        <w:t>обединения</w:t>
      </w:r>
      <w:r w:rsidRPr="00F00D6B">
        <w:rPr>
          <w:rFonts w:ascii="Verdana" w:eastAsia="Times New Roman" w:hAnsi="Verdana" w:cs="Times New Roman"/>
          <w:sz w:val="20"/>
          <w:szCs w:val="20"/>
        </w:rPr>
        <w:t xml:space="preserve"> и земеделски стопани в дадения сектор</w:t>
      </w:r>
      <w:r w:rsidR="00F00A70" w:rsidRPr="00F00D6B">
        <w:rPr>
          <w:rFonts w:ascii="Verdana" w:eastAsia="Times New Roman" w:hAnsi="Verdana" w:cs="Times New Roman"/>
          <w:sz w:val="20"/>
          <w:szCs w:val="20"/>
        </w:rPr>
        <w:t>, а от страна на ангажираните в сектор „Земеделие“, че не са разбрани исканията им</w:t>
      </w:r>
      <w:r w:rsidRPr="00F00D6B">
        <w:rPr>
          <w:rFonts w:ascii="Verdana" w:eastAsia="Times New Roman" w:hAnsi="Verdana" w:cs="Times New Roman"/>
          <w:sz w:val="20"/>
          <w:szCs w:val="20"/>
        </w:rPr>
        <w:t>. Министерството на земеделието няма да има възможност в дългосрочен план за ефективна комуникация със земеделските стопани</w:t>
      </w:r>
      <w:r w:rsidR="00F00A70" w:rsidRPr="00F00D6B">
        <w:rPr>
          <w:rFonts w:ascii="Verdana" w:eastAsia="Times New Roman" w:hAnsi="Verdana" w:cs="Times New Roman"/>
          <w:sz w:val="20"/>
          <w:szCs w:val="20"/>
        </w:rPr>
        <w:t xml:space="preserve"> и агробизнеса</w:t>
      </w:r>
      <w:r w:rsidRPr="00F00D6B">
        <w:rPr>
          <w:rFonts w:ascii="Verdana" w:eastAsia="Times New Roman" w:hAnsi="Verdana" w:cs="Times New Roman"/>
          <w:sz w:val="20"/>
          <w:szCs w:val="20"/>
        </w:rPr>
        <w:t>.</w:t>
      </w:r>
      <w:r w:rsidRPr="00F00D6B">
        <w:rPr>
          <w:rFonts w:ascii="Verdana" w:eastAsia="Times New Roman" w:hAnsi="Verdana" w:cs="Times New Roman"/>
          <w:b/>
          <w:bCs/>
          <w:sz w:val="20"/>
          <w:szCs w:val="20"/>
        </w:rPr>
        <w:t xml:space="preserve"> </w:t>
      </w:r>
      <w:bookmarkStart w:id="14" w:name="_Toc496709953"/>
    </w:p>
    <w:p w:rsidR="00521457" w:rsidRPr="00F00D6B" w:rsidRDefault="00521457" w:rsidP="00735B85">
      <w:pPr>
        <w:spacing w:before="100" w:beforeAutospacing="1" w:after="120" w:line="360" w:lineRule="auto"/>
        <w:ind w:left="-142" w:firstLine="851"/>
        <w:jc w:val="both"/>
        <w:rPr>
          <w:rFonts w:ascii="Verdana" w:hAnsi="Verdana"/>
          <w:b/>
          <w:sz w:val="20"/>
          <w:szCs w:val="20"/>
        </w:rPr>
      </w:pPr>
      <w:r w:rsidRPr="00F00D6B">
        <w:rPr>
          <w:rFonts w:ascii="Verdana" w:hAnsi="Verdana"/>
          <w:b/>
          <w:sz w:val="20"/>
          <w:szCs w:val="20"/>
        </w:rPr>
        <w:t>Вариант 2:</w:t>
      </w:r>
      <w:r w:rsidRPr="00F00D6B">
        <w:t xml:space="preserve"> </w:t>
      </w:r>
      <w:r w:rsidRPr="00F00D6B">
        <w:rPr>
          <w:rFonts w:ascii="Verdana" w:hAnsi="Verdana"/>
          <w:b/>
          <w:sz w:val="20"/>
          <w:szCs w:val="20"/>
        </w:rPr>
        <w:t>Актуализация на действаща нормативна уредба;</w:t>
      </w:r>
    </w:p>
    <w:p w:rsidR="00521457" w:rsidRPr="00F00D6B" w:rsidRDefault="00521457" w:rsidP="00735B85">
      <w:pPr>
        <w:spacing w:before="100" w:beforeAutospacing="1" w:after="120" w:line="360" w:lineRule="auto"/>
        <w:ind w:left="-142" w:firstLine="851"/>
        <w:jc w:val="both"/>
        <w:rPr>
          <w:rFonts w:ascii="Verdana" w:hAnsi="Verdana"/>
          <w:sz w:val="20"/>
          <w:szCs w:val="20"/>
        </w:rPr>
      </w:pPr>
      <w:r w:rsidRPr="00F00D6B">
        <w:rPr>
          <w:rFonts w:ascii="Verdana" w:hAnsi="Verdana"/>
          <w:sz w:val="20"/>
          <w:szCs w:val="20"/>
        </w:rPr>
        <w:t>Към настоящия момент не съществува един</w:t>
      </w:r>
      <w:r w:rsidR="00BA4270" w:rsidRPr="00F00D6B">
        <w:rPr>
          <w:rFonts w:ascii="Verdana" w:hAnsi="Verdana"/>
          <w:sz w:val="20"/>
          <w:szCs w:val="20"/>
        </w:rPr>
        <w:t>ен</w:t>
      </w:r>
      <w:r w:rsidRPr="00F00D6B">
        <w:rPr>
          <w:rFonts w:ascii="Verdana" w:hAnsi="Verdana"/>
          <w:sz w:val="20"/>
          <w:szCs w:val="20"/>
        </w:rPr>
        <w:t xml:space="preserve"> закон за браншовите организации</w:t>
      </w:r>
      <w:r w:rsidR="00BA4270" w:rsidRPr="00F00D6B">
        <w:rPr>
          <w:rFonts w:ascii="Verdana" w:hAnsi="Verdana"/>
          <w:sz w:val="20"/>
          <w:szCs w:val="20"/>
        </w:rPr>
        <w:t xml:space="preserve"> в сектор „Земеделие“, който да бъде допълнен или изменен</w:t>
      </w:r>
      <w:r w:rsidRPr="00F00D6B">
        <w:rPr>
          <w:rFonts w:ascii="Verdana" w:hAnsi="Verdana"/>
          <w:sz w:val="20"/>
          <w:szCs w:val="20"/>
        </w:rPr>
        <w:t xml:space="preserve"> в </w:t>
      </w:r>
      <w:r w:rsidR="00BA4270" w:rsidRPr="00F00D6B">
        <w:rPr>
          <w:rFonts w:ascii="Verdana" w:hAnsi="Verdana"/>
          <w:sz w:val="20"/>
          <w:szCs w:val="20"/>
        </w:rPr>
        <w:t>посока уреждане представителност</w:t>
      </w:r>
      <w:r w:rsidRPr="00F00D6B">
        <w:rPr>
          <w:rFonts w:ascii="Verdana" w:hAnsi="Verdana"/>
          <w:sz w:val="20"/>
          <w:szCs w:val="20"/>
        </w:rPr>
        <w:t xml:space="preserve"> на браншовите организации за производство и преработка на селскостопански продукти.</w:t>
      </w:r>
      <w:r w:rsidRPr="00F00D6B">
        <w:t xml:space="preserve"> </w:t>
      </w:r>
    </w:p>
    <w:p w:rsidR="00BA4270" w:rsidRPr="00F00D6B" w:rsidRDefault="00521457" w:rsidP="00735B85">
      <w:pPr>
        <w:spacing w:before="100" w:beforeAutospacing="1" w:after="120" w:line="360" w:lineRule="auto"/>
        <w:ind w:left="-142" w:firstLine="851"/>
        <w:jc w:val="both"/>
        <w:rPr>
          <w:rFonts w:ascii="Verdana" w:hAnsi="Verdana"/>
          <w:sz w:val="20"/>
          <w:szCs w:val="20"/>
        </w:rPr>
      </w:pPr>
      <w:r w:rsidRPr="00F00D6B">
        <w:rPr>
          <w:rFonts w:ascii="Verdana" w:hAnsi="Verdana"/>
          <w:sz w:val="20"/>
          <w:szCs w:val="20"/>
        </w:rPr>
        <w:t>На практика отделни текстове за представителност на организации по сектори съществуват и могат да бъдат изменени и допълнени в</w:t>
      </w:r>
      <w:r w:rsidR="00BA4270" w:rsidRPr="00F00D6B">
        <w:rPr>
          <w:rFonts w:ascii="Verdana" w:hAnsi="Verdana"/>
          <w:sz w:val="20"/>
          <w:szCs w:val="20"/>
        </w:rPr>
        <w:t xml:space="preserve"> следните закони:</w:t>
      </w:r>
    </w:p>
    <w:p w:rsidR="00BA4270" w:rsidRPr="00F00D6B" w:rsidRDefault="00521457" w:rsidP="00A839CA">
      <w:pPr>
        <w:pStyle w:val="ListParagraph"/>
        <w:numPr>
          <w:ilvl w:val="0"/>
          <w:numId w:val="40"/>
        </w:numPr>
        <w:spacing w:before="100" w:beforeAutospacing="1" w:after="120" w:line="360" w:lineRule="auto"/>
        <w:ind w:left="993"/>
        <w:jc w:val="both"/>
        <w:rPr>
          <w:rFonts w:ascii="Verdana" w:hAnsi="Verdana"/>
          <w:sz w:val="20"/>
          <w:szCs w:val="20"/>
        </w:rPr>
      </w:pPr>
      <w:r w:rsidRPr="00F00D6B">
        <w:rPr>
          <w:rFonts w:ascii="Verdana" w:hAnsi="Verdana"/>
          <w:sz w:val="20"/>
          <w:szCs w:val="20"/>
        </w:rPr>
        <w:t>Закона за животновъдството</w:t>
      </w:r>
      <w:r w:rsidR="00F84D98" w:rsidRPr="00F00D6B">
        <w:rPr>
          <w:rFonts w:ascii="Verdana" w:hAnsi="Verdana"/>
          <w:sz w:val="20"/>
          <w:szCs w:val="20"/>
        </w:rPr>
        <w:t>;</w:t>
      </w:r>
    </w:p>
    <w:p w:rsidR="00BA4270" w:rsidRPr="00F00D6B" w:rsidRDefault="00F84D98" w:rsidP="00A839CA">
      <w:pPr>
        <w:pStyle w:val="ListParagraph"/>
        <w:numPr>
          <w:ilvl w:val="0"/>
          <w:numId w:val="40"/>
        </w:numPr>
        <w:spacing w:before="100" w:beforeAutospacing="1" w:after="120" w:line="360" w:lineRule="auto"/>
        <w:ind w:left="993"/>
        <w:jc w:val="both"/>
        <w:rPr>
          <w:rFonts w:ascii="Verdana" w:hAnsi="Verdana"/>
          <w:sz w:val="20"/>
          <w:szCs w:val="20"/>
        </w:rPr>
      </w:pPr>
      <w:r w:rsidRPr="00F00D6B">
        <w:rPr>
          <w:rFonts w:ascii="Verdana" w:hAnsi="Verdana"/>
          <w:sz w:val="20"/>
          <w:szCs w:val="20"/>
        </w:rPr>
        <w:t>Закона за маслодайната роза;</w:t>
      </w:r>
    </w:p>
    <w:p w:rsidR="00BA4270" w:rsidRPr="00F00D6B" w:rsidRDefault="00521457" w:rsidP="00A839CA">
      <w:pPr>
        <w:pStyle w:val="ListParagraph"/>
        <w:numPr>
          <w:ilvl w:val="0"/>
          <w:numId w:val="40"/>
        </w:numPr>
        <w:spacing w:before="100" w:beforeAutospacing="1" w:after="120" w:line="360" w:lineRule="auto"/>
        <w:ind w:left="993"/>
        <w:jc w:val="both"/>
        <w:rPr>
          <w:rFonts w:ascii="Verdana" w:hAnsi="Verdana"/>
          <w:sz w:val="20"/>
          <w:szCs w:val="20"/>
        </w:rPr>
      </w:pPr>
      <w:r w:rsidRPr="00F00D6B">
        <w:rPr>
          <w:rFonts w:ascii="Verdana" w:hAnsi="Verdana"/>
          <w:sz w:val="20"/>
          <w:szCs w:val="20"/>
        </w:rPr>
        <w:t>Закона за тютюна, тютюневите и свързаните с тях изделия</w:t>
      </w:r>
      <w:r w:rsidR="00F84D98" w:rsidRPr="00F00D6B">
        <w:rPr>
          <w:rFonts w:ascii="Verdana" w:hAnsi="Verdana"/>
          <w:sz w:val="20"/>
          <w:szCs w:val="20"/>
        </w:rPr>
        <w:t>;</w:t>
      </w:r>
      <w:r w:rsidRPr="00F00D6B">
        <w:rPr>
          <w:rFonts w:ascii="Verdana" w:hAnsi="Verdana"/>
          <w:sz w:val="20"/>
          <w:szCs w:val="20"/>
        </w:rPr>
        <w:t xml:space="preserve"> </w:t>
      </w:r>
    </w:p>
    <w:p w:rsidR="00AC7F6A" w:rsidRPr="00F00D6B" w:rsidRDefault="00F84D98" w:rsidP="00A839CA">
      <w:pPr>
        <w:pStyle w:val="ListParagraph"/>
        <w:numPr>
          <w:ilvl w:val="0"/>
          <w:numId w:val="40"/>
        </w:numPr>
        <w:spacing w:before="100" w:beforeAutospacing="1" w:after="120" w:line="360" w:lineRule="auto"/>
        <w:ind w:left="993"/>
        <w:jc w:val="both"/>
        <w:rPr>
          <w:rFonts w:ascii="Verdana" w:hAnsi="Verdana"/>
          <w:sz w:val="20"/>
          <w:szCs w:val="20"/>
        </w:rPr>
      </w:pPr>
      <w:r w:rsidRPr="00F00D6B">
        <w:rPr>
          <w:rFonts w:ascii="Verdana" w:hAnsi="Verdana"/>
          <w:sz w:val="20"/>
          <w:szCs w:val="20"/>
        </w:rPr>
        <w:t>Закона за храните;</w:t>
      </w:r>
    </w:p>
    <w:p w:rsidR="00521457" w:rsidRPr="00F00D6B" w:rsidRDefault="00521457" w:rsidP="00A839CA">
      <w:pPr>
        <w:pStyle w:val="ListParagraph"/>
        <w:numPr>
          <w:ilvl w:val="0"/>
          <w:numId w:val="40"/>
        </w:numPr>
        <w:spacing w:before="100" w:beforeAutospacing="1" w:after="120" w:line="360" w:lineRule="auto"/>
        <w:ind w:left="993"/>
        <w:jc w:val="both"/>
        <w:rPr>
          <w:rFonts w:ascii="Verdana" w:hAnsi="Verdana"/>
          <w:sz w:val="20"/>
          <w:szCs w:val="20"/>
        </w:rPr>
      </w:pPr>
      <w:r w:rsidRPr="00F00D6B">
        <w:rPr>
          <w:rFonts w:ascii="Verdana" w:hAnsi="Verdana"/>
          <w:sz w:val="20"/>
          <w:szCs w:val="20"/>
        </w:rPr>
        <w:lastRenderedPageBreak/>
        <w:t>Закона за прилагане на Общата организация на пазарите на земеделски продукти на Европейския съюз</w:t>
      </w:r>
      <w:r w:rsidR="00F84D98" w:rsidRPr="00F00D6B">
        <w:rPr>
          <w:rFonts w:ascii="Verdana" w:hAnsi="Verdana"/>
          <w:sz w:val="20"/>
          <w:szCs w:val="20"/>
        </w:rPr>
        <w:t>;</w:t>
      </w:r>
      <w:r w:rsidRPr="00F00D6B">
        <w:rPr>
          <w:rFonts w:ascii="Verdana" w:hAnsi="Verdana"/>
          <w:sz w:val="20"/>
          <w:szCs w:val="20"/>
        </w:rPr>
        <w:t xml:space="preserve"> </w:t>
      </w:r>
    </w:p>
    <w:p w:rsidR="00521457" w:rsidRPr="00F00D6B" w:rsidRDefault="00521457" w:rsidP="00422AAF">
      <w:pPr>
        <w:spacing w:before="100" w:beforeAutospacing="1" w:after="120" w:line="360" w:lineRule="auto"/>
        <w:jc w:val="both"/>
        <w:rPr>
          <w:rFonts w:ascii="Verdana" w:hAnsi="Verdana"/>
          <w:sz w:val="20"/>
          <w:szCs w:val="20"/>
        </w:rPr>
      </w:pPr>
      <w:r w:rsidRPr="00F00D6B">
        <w:rPr>
          <w:rFonts w:ascii="Verdana" w:hAnsi="Verdana"/>
          <w:sz w:val="20"/>
          <w:szCs w:val="20"/>
        </w:rPr>
        <w:t>Ще са необходими промени и в следните подзаконови нормативни актове</w:t>
      </w:r>
      <w:r w:rsidR="00AC7F6A" w:rsidRPr="00F00D6B">
        <w:rPr>
          <w:rFonts w:ascii="Verdana" w:hAnsi="Verdana"/>
          <w:sz w:val="20"/>
          <w:szCs w:val="20"/>
        </w:rPr>
        <w:t>:</w:t>
      </w:r>
    </w:p>
    <w:p w:rsidR="00F84D98" w:rsidRPr="00F00D6B" w:rsidRDefault="00521457" w:rsidP="00A839CA">
      <w:pPr>
        <w:pStyle w:val="ListParagraph"/>
        <w:numPr>
          <w:ilvl w:val="0"/>
          <w:numId w:val="40"/>
        </w:numPr>
        <w:spacing w:before="100" w:beforeAutospacing="1" w:after="120" w:line="360" w:lineRule="auto"/>
        <w:ind w:left="993"/>
        <w:jc w:val="both"/>
        <w:rPr>
          <w:rFonts w:ascii="Verdana" w:hAnsi="Verdana"/>
          <w:sz w:val="20"/>
          <w:szCs w:val="20"/>
        </w:rPr>
      </w:pPr>
      <w:r w:rsidRPr="00F00D6B">
        <w:rPr>
          <w:rFonts w:ascii="Verdana" w:hAnsi="Verdana"/>
          <w:sz w:val="20"/>
          <w:szCs w:val="20"/>
        </w:rPr>
        <w:t>Правилника за организацията и дейността на Съвета по животновъдство</w:t>
      </w:r>
      <w:r w:rsidR="00F84D98" w:rsidRPr="00F00D6B">
        <w:rPr>
          <w:rFonts w:ascii="Verdana" w:hAnsi="Verdana"/>
          <w:sz w:val="20"/>
          <w:szCs w:val="20"/>
        </w:rPr>
        <w:t>;</w:t>
      </w:r>
    </w:p>
    <w:p w:rsidR="00F84D98" w:rsidRPr="00F00D6B" w:rsidRDefault="00521457" w:rsidP="00A839CA">
      <w:pPr>
        <w:pStyle w:val="ListParagraph"/>
        <w:numPr>
          <w:ilvl w:val="0"/>
          <w:numId w:val="40"/>
        </w:numPr>
        <w:spacing w:before="100" w:beforeAutospacing="1" w:after="120" w:line="360" w:lineRule="auto"/>
        <w:ind w:left="993"/>
        <w:jc w:val="both"/>
        <w:rPr>
          <w:rFonts w:ascii="Verdana" w:hAnsi="Verdana"/>
          <w:sz w:val="20"/>
          <w:szCs w:val="20"/>
        </w:rPr>
      </w:pPr>
      <w:r w:rsidRPr="00F00D6B">
        <w:rPr>
          <w:rFonts w:ascii="Verdana" w:hAnsi="Verdana"/>
          <w:sz w:val="20"/>
          <w:szCs w:val="20"/>
        </w:rPr>
        <w:t>Наредба № 11 от 2007 г.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w:t>
      </w:r>
    </w:p>
    <w:p w:rsidR="00F84D98" w:rsidRPr="00F00D6B" w:rsidRDefault="00521457" w:rsidP="00A839CA">
      <w:pPr>
        <w:pStyle w:val="ListParagraph"/>
        <w:numPr>
          <w:ilvl w:val="0"/>
          <w:numId w:val="40"/>
        </w:numPr>
        <w:spacing w:before="100" w:beforeAutospacing="1" w:after="120" w:line="360" w:lineRule="auto"/>
        <w:ind w:left="993"/>
        <w:jc w:val="both"/>
        <w:rPr>
          <w:rFonts w:ascii="Verdana" w:hAnsi="Verdana"/>
          <w:sz w:val="20"/>
          <w:szCs w:val="20"/>
        </w:rPr>
      </w:pPr>
      <w:r w:rsidRPr="00F00D6B">
        <w:rPr>
          <w:rFonts w:ascii="Verdana" w:hAnsi="Verdana"/>
          <w:sz w:val="20"/>
          <w:szCs w:val="20"/>
        </w:rPr>
        <w:t>Наредба № 1 от 2015 г. за договорните отношения в сектора на млякото и условията и реда за признаване на организации на производители, техни асоциации и междубраншови организации в сектора на млякото и млечните продукти;</w:t>
      </w:r>
    </w:p>
    <w:p w:rsidR="00F84D98" w:rsidRPr="00F00D6B" w:rsidRDefault="00521457" w:rsidP="00A839CA">
      <w:pPr>
        <w:pStyle w:val="ListParagraph"/>
        <w:numPr>
          <w:ilvl w:val="0"/>
          <w:numId w:val="40"/>
        </w:numPr>
        <w:spacing w:before="100" w:beforeAutospacing="1" w:after="120" w:line="360" w:lineRule="auto"/>
        <w:ind w:left="993"/>
        <w:jc w:val="both"/>
        <w:rPr>
          <w:rFonts w:ascii="Verdana" w:hAnsi="Verdana"/>
          <w:sz w:val="20"/>
          <w:szCs w:val="20"/>
        </w:rPr>
      </w:pPr>
      <w:r w:rsidRPr="00F00D6B">
        <w:rPr>
          <w:rFonts w:ascii="Verdana" w:hAnsi="Verdana"/>
          <w:sz w:val="20"/>
          <w:szCs w:val="20"/>
        </w:rPr>
        <w:t>Наредба № 12 от 2015 г. за условията и реда за признаване на организации на производители на земеделски продукти, асоциации на организации на производители и междубраншови орган</w:t>
      </w:r>
      <w:r w:rsidR="00F84D98" w:rsidRPr="00F00D6B">
        <w:rPr>
          <w:rFonts w:ascii="Verdana" w:hAnsi="Verdana"/>
          <w:sz w:val="20"/>
          <w:szCs w:val="20"/>
        </w:rPr>
        <w:t>изации и на групи производители;</w:t>
      </w:r>
    </w:p>
    <w:p w:rsidR="00F84D98" w:rsidRPr="00F00D6B" w:rsidRDefault="00BA4270" w:rsidP="00A839CA">
      <w:pPr>
        <w:pStyle w:val="ListParagraph"/>
        <w:numPr>
          <w:ilvl w:val="0"/>
          <w:numId w:val="40"/>
        </w:numPr>
        <w:spacing w:before="100" w:beforeAutospacing="1" w:after="120" w:line="360" w:lineRule="auto"/>
        <w:ind w:left="993"/>
        <w:jc w:val="both"/>
        <w:rPr>
          <w:rFonts w:ascii="Verdana" w:hAnsi="Verdana"/>
          <w:sz w:val="20"/>
          <w:szCs w:val="20"/>
        </w:rPr>
      </w:pPr>
      <w:r w:rsidRPr="00F00D6B">
        <w:rPr>
          <w:rFonts w:ascii="Verdana" w:hAnsi="Verdana"/>
          <w:sz w:val="20"/>
          <w:szCs w:val="20"/>
        </w:rPr>
        <w:t>Наредба № 22 от 21 декември 2016 г. за реда за воденето на регистър на тютюнопроизводителите и регистър на лицата, които притежават разрешение за изкупуване на суров тютюн</w:t>
      </w:r>
      <w:r w:rsidR="00F84D98" w:rsidRPr="00F00D6B">
        <w:rPr>
          <w:rFonts w:ascii="Verdana" w:hAnsi="Verdana"/>
          <w:sz w:val="20"/>
          <w:szCs w:val="20"/>
        </w:rPr>
        <w:t>;</w:t>
      </w:r>
    </w:p>
    <w:p w:rsidR="00BA4270" w:rsidRPr="00F00D6B" w:rsidRDefault="00AC7F6A" w:rsidP="00A839CA">
      <w:pPr>
        <w:pStyle w:val="ListParagraph"/>
        <w:numPr>
          <w:ilvl w:val="0"/>
          <w:numId w:val="40"/>
        </w:numPr>
        <w:spacing w:before="100" w:beforeAutospacing="1" w:after="120" w:line="360" w:lineRule="auto"/>
        <w:ind w:left="993"/>
        <w:jc w:val="both"/>
        <w:rPr>
          <w:rFonts w:ascii="Verdana" w:hAnsi="Verdana"/>
          <w:sz w:val="20"/>
          <w:szCs w:val="20"/>
        </w:rPr>
      </w:pPr>
      <w:r w:rsidRPr="00F00D6B">
        <w:rPr>
          <w:rFonts w:ascii="Verdana" w:hAnsi="Verdana"/>
          <w:sz w:val="20"/>
          <w:szCs w:val="20"/>
        </w:rPr>
        <w:t>Нар</w:t>
      </w:r>
      <w:r w:rsidR="00BA4270" w:rsidRPr="00F00D6B">
        <w:rPr>
          <w:rFonts w:ascii="Verdana" w:hAnsi="Verdana"/>
          <w:sz w:val="20"/>
          <w:szCs w:val="20"/>
        </w:rPr>
        <w:t>едба № 3 от 29 януари 1999 г. за създаване и поддържане на регистър на земеделските стопани</w:t>
      </w:r>
      <w:r w:rsidR="00F84D98" w:rsidRPr="00F00D6B">
        <w:rPr>
          <w:rFonts w:ascii="Verdana" w:hAnsi="Verdana"/>
          <w:sz w:val="20"/>
          <w:szCs w:val="20"/>
        </w:rPr>
        <w:t>;</w:t>
      </w:r>
    </w:p>
    <w:p w:rsidR="00BA4270" w:rsidRPr="00F00D6B" w:rsidRDefault="00BA4270" w:rsidP="00735B85">
      <w:pPr>
        <w:spacing w:before="100" w:beforeAutospacing="1" w:after="120" w:line="360" w:lineRule="auto"/>
        <w:ind w:left="-142" w:firstLine="851"/>
        <w:jc w:val="both"/>
        <w:rPr>
          <w:rFonts w:ascii="Verdana" w:hAnsi="Verdana"/>
          <w:sz w:val="20"/>
          <w:szCs w:val="20"/>
        </w:rPr>
      </w:pPr>
      <w:r w:rsidRPr="00F00D6B">
        <w:rPr>
          <w:rFonts w:ascii="Verdana" w:hAnsi="Verdana"/>
          <w:sz w:val="20"/>
          <w:szCs w:val="20"/>
        </w:rPr>
        <w:t>Промяната в различни по ранг нормативни актове се извършва по различен ред и отнема различно време в зависимост от процедурите по съгласуване между отделните ведомства</w:t>
      </w:r>
      <w:r w:rsidR="00AC7F6A" w:rsidRPr="00F00D6B">
        <w:rPr>
          <w:rFonts w:ascii="Verdana" w:hAnsi="Verdana"/>
          <w:sz w:val="20"/>
          <w:szCs w:val="20"/>
        </w:rPr>
        <w:t xml:space="preserve"> и обществените консултации със заинтересованите страни. Актуализацията на подзаконовите нормативни актове спрямо промените в законите се забавя средно с около 6 месеца, а това води до затруднения при практическото прилагане на съответните разпоредби и отлагане на съответното действие за следващата стопанска или финансова година.</w:t>
      </w:r>
    </w:p>
    <w:p w:rsidR="008303E7" w:rsidRPr="00F00D6B" w:rsidRDefault="00521457" w:rsidP="00735B85">
      <w:pPr>
        <w:spacing w:before="100" w:beforeAutospacing="1" w:after="120" w:line="360" w:lineRule="auto"/>
        <w:ind w:left="-142" w:firstLine="851"/>
        <w:jc w:val="both"/>
        <w:rPr>
          <w:rFonts w:ascii="Verdana" w:hAnsi="Verdana"/>
          <w:b/>
          <w:sz w:val="20"/>
          <w:szCs w:val="20"/>
        </w:rPr>
      </w:pPr>
      <w:r w:rsidRPr="00F00D6B">
        <w:rPr>
          <w:rFonts w:ascii="Verdana" w:hAnsi="Verdana"/>
          <w:b/>
          <w:sz w:val="20"/>
          <w:szCs w:val="20"/>
        </w:rPr>
        <w:t>Вариант 3</w:t>
      </w:r>
      <w:r w:rsidR="008303E7" w:rsidRPr="00F00D6B">
        <w:rPr>
          <w:rFonts w:ascii="Verdana" w:hAnsi="Verdana"/>
          <w:b/>
          <w:sz w:val="20"/>
          <w:szCs w:val="20"/>
        </w:rPr>
        <w:t xml:space="preserve">: </w:t>
      </w:r>
      <w:bookmarkEnd w:id="14"/>
      <w:r w:rsidR="002A3ECE" w:rsidRPr="00F00D6B">
        <w:rPr>
          <w:rFonts w:ascii="Verdana" w:hAnsi="Verdana"/>
          <w:b/>
          <w:sz w:val="20"/>
          <w:szCs w:val="20"/>
        </w:rPr>
        <w:t xml:space="preserve">Изготвяне на проект на </w:t>
      </w:r>
      <w:r w:rsidR="00213825" w:rsidRPr="00F00D6B">
        <w:rPr>
          <w:rFonts w:ascii="Verdana" w:hAnsi="Verdana"/>
          <w:b/>
          <w:sz w:val="20"/>
          <w:szCs w:val="20"/>
        </w:rPr>
        <w:t>Закон за представителните браншови организации за производство и преработка на селскостопански продукти</w:t>
      </w:r>
    </w:p>
    <w:p w:rsidR="009802F7" w:rsidRPr="00F00D6B" w:rsidRDefault="009802F7" w:rsidP="00735B85">
      <w:pPr>
        <w:spacing w:before="100" w:beforeAutospacing="1" w:after="120" w:line="360" w:lineRule="auto"/>
        <w:ind w:firstLine="708"/>
        <w:jc w:val="both"/>
        <w:rPr>
          <w:rFonts w:ascii="Verdana" w:eastAsia="Times New Roman" w:hAnsi="Verdana" w:cs="Times New Roman"/>
          <w:sz w:val="20"/>
          <w:szCs w:val="20"/>
        </w:rPr>
      </w:pPr>
      <w:r w:rsidRPr="00F00D6B">
        <w:rPr>
          <w:rFonts w:ascii="Verdana" w:eastAsia="Times New Roman" w:hAnsi="Verdana" w:cs="Times New Roman"/>
          <w:sz w:val="20"/>
          <w:szCs w:val="20"/>
        </w:rPr>
        <w:t xml:space="preserve">При </w:t>
      </w:r>
      <w:r w:rsidR="00BA4270" w:rsidRPr="00F00D6B">
        <w:rPr>
          <w:rFonts w:ascii="Verdana" w:eastAsia="Times New Roman" w:hAnsi="Verdana" w:cs="Times New Roman"/>
          <w:b/>
          <w:sz w:val="20"/>
          <w:szCs w:val="20"/>
        </w:rPr>
        <w:t>Вариант 3</w:t>
      </w:r>
      <w:r w:rsidRPr="00F00D6B">
        <w:rPr>
          <w:rFonts w:ascii="Verdana" w:eastAsia="Times New Roman" w:hAnsi="Verdana" w:cs="Times New Roman"/>
          <w:sz w:val="20"/>
          <w:szCs w:val="20"/>
        </w:rPr>
        <w:t xml:space="preserve"> ще се създаде р</w:t>
      </w:r>
      <w:r w:rsidRPr="00F00D6B">
        <w:rPr>
          <w:rFonts w:ascii="Verdana" w:eastAsia="Calibri" w:hAnsi="Verdana" w:cs="Times New Roman"/>
          <w:sz w:val="20"/>
          <w:szCs w:val="20"/>
        </w:rPr>
        <w:t xml:space="preserve">ационална, единна и модерна правна рамка на Закон за представителните браншови организации за производство и преработка на селскостопански продукти. Законът ще има </w:t>
      </w:r>
      <w:r w:rsidRPr="00F00D6B">
        <w:rPr>
          <w:rFonts w:ascii="Verdana" w:eastAsia="Times New Roman" w:hAnsi="Verdana" w:cs="Times New Roman"/>
          <w:sz w:val="20"/>
          <w:szCs w:val="20"/>
        </w:rPr>
        <w:t xml:space="preserve">за цел да уреждането и включването в публичен регистър, подържан на интернет страницата на Министерството на земеделието на представителните браншови организации в съответствие с Правилата за определяне на национално, регионално и областно представителни браншови организации, част от </w:t>
      </w:r>
      <w:r w:rsidRPr="00F00D6B">
        <w:rPr>
          <w:rFonts w:ascii="Verdana" w:eastAsia="Times New Roman" w:hAnsi="Verdana" w:cs="Times New Roman"/>
          <w:sz w:val="20"/>
          <w:szCs w:val="20"/>
        </w:rPr>
        <w:lastRenderedPageBreak/>
        <w:t xml:space="preserve">Стратегическия план на </w:t>
      </w:r>
      <w:r w:rsidRPr="00F00D6B">
        <w:rPr>
          <w:rFonts w:ascii="Verdana" w:eastAsia="Calibri" w:hAnsi="Verdana" w:cs="Times New Roman"/>
          <w:sz w:val="20"/>
          <w:szCs w:val="20"/>
        </w:rPr>
        <w:t>Република България</w:t>
      </w:r>
      <w:r w:rsidRPr="00F00D6B">
        <w:rPr>
          <w:rFonts w:ascii="Verdana" w:eastAsia="Times New Roman" w:hAnsi="Verdana" w:cs="Times New Roman"/>
          <w:sz w:val="20"/>
          <w:szCs w:val="20"/>
        </w:rPr>
        <w:t>, което определя потребността от създаване на законова рамка.</w:t>
      </w:r>
    </w:p>
    <w:p w:rsidR="009802F7" w:rsidRPr="00F00D6B" w:rsidRDefault="009802F7" w:rsidP="00735B85">
      <w:pPr>
        <w:spacing w:before="100" w:beforeAutospacing="1" w:after="120" w:line="360" w:lineRule="auto"/>
        <w:ind w:firstLine="708"/>
        <w:jc w:val="both"/>
        <w:rPr>
          <w:rFonts w:ascii="Verdana" w:eastAsia="Times New Roman" w:hAnsi="Verdana" w:cs="Times New Roman"/>
          <w:sz w:val="20"/>
          <w:szCs w:val="20"/>
        </w:rPr>
      </w:pPr>
      <w:r w:rsidRPr="00F00D6B">
        <w:rPr>
          <w:rFonts w:ascii="Verdana" w:eastAsia="Times New Roman" w:hAnsi="Verdana" w:cs="Times New Roman"/>
          <w:sz w:val="20"/>
          <w:szCs w:val="20"/>
        </w:rPr>
        <w:t>Към настоящия момент съществуват множество браншови организации, които динамично променят членската си маса и териториалния си обхват. Това създава затруднения в МЗм при определяне на представителността им и комуникацията с тях. В допълнение</w:t>
      </w:r>
      <w:r w:rsidR="000662D1" w:rsidRPr="00F00D6B">
        <w:rPr>
          <w:rFonts w:ascii="Verdana" w:eastAsia="Times New Roman" w:hAnsi="Verdana" w:cs="Times New Roman"/>
          <w:sz w:val="20"/>
          <w:szCs w:val="20"/>
        </w:rPr>
        <w:t>,</w:t>
      </w:r>
      <w:r w:rsidRPr="00F00D6B">
        <w:rPr>
          <w:rFonts w:ascii="Verdana" w:eastAsia="Times New Roman" w:hAnsi="Verdana" w:cs="Times New Roman"/>
          <w:sz w:val="20"/>
          <w:szCs w:val="20"/>
        </w:rPr>
        <w:t xml:space="preserve"> липсата на ясни критерии за представителност създава предпоставка за различни и противоречащи позиции в един и същ земеделски бранш. Последствията са значими и за двете страни. Министерството на земеделието не може да отрази целесъобразно позициите и заявения интерес от страна на различните производители в провежданите политики. При липса на единна позиция по разглеждания въпрос в Министерството няма увереност, че при разработването на определена политика са взети предвид позициите на заинтересованите страни - организации и земеделски стопани в дадения сектор. От страна на земеделските стопани неефективната комуникация създава впечатление, че позицията им може да остане незачетена, а направените предложения за промени в сектора да не отчитат последиците за определени групи земеделски стопани.</w:t>
      </w:r>
    </w:p>
    <w:p w:rsidR="009802F7" w:rsidRPr="00F00D6B" w:rsidRDefault="009802F7" w:rsidP="00735B85">
      <w:pPr>
        <w:spacing w:before="100" w:beforeAutospacing="1" w:after="120" w:line="360" w:lineRule="auto"/>
        <w:ind w:firstLine="708"/>
        <w:jc w:val="both"/>
        <w:rPr>
          <w:rFonts w:ascii="Verdana" w:eastAsia="Times New Roman" w:hAnsi="Verdana" w:cs="Times New Roman"/>
          <w:sz w:val="20"/>
          <w:szCs w:val="20"/>
        </w:rPr>
      </w:pPr>
      <w:r w:rsidRPr="00F00D6B">
        <w:rPr>
          <w:rFonts w:ascii="Verdana" w:eastAsia="Times New Roman" w:hAnsi="Verdana" w:cs="Times New Roman"/>
          <w:sz w:val="20"/>
          <w:szCs w:val="20"/>
        </w:rPr>
        <w:t xml:space="preserve">Създаването на модерна и съвременна правна рамка, която да обедини браншови организации за производство и преработка на селскостопански продукти ще осигури прилагане на механизми за сътрудничество на национално, регионално и областно ниво с представителни браншови организации. С прилагането на новия закон ще се гарантира по най-добрия начин продоволствената сигурност в Република България и осъществяването на амбицията ни като страна-членка на ЕС земеделските производители в Република България да бъдат обединени и сами да решават кой да ги представлява пред органите на централната и местната администрация и да защитава интересите им. </w:t>
      </w:r>
    </w:p>
    <w:p w:rsidR="009802F7" w:rsidRPr="00F00D6B" w:rsidRDefault="009802F7" w:rsidP="00735B85">
      <w:pPr>
        <w:spacing w:before="100" w:beforeAutospacing="1" w:after="120" w:line="360" w:lineRule="auto"/>
        <w:ind w:firstLine="708"/>
        <w:jc w:val="both"/>
        <w:rPr>
          <w:noProof/>
        </w:rPr>
      </w:pPr>
      <w:r w:rsidRPr="00F00D6B">
        <w:rPr>
          <w:rFonts w:ascii="Verdana" w:eastAsia="Times New Roman" w:hAnsi="Verdana" w:cs="Times New Roman"/>
          <w:sz w:val="20"/>
          <w:szCs w:val="20"/>
        </w:rPr>
        <w:t>Законопроектът ще допринесе очакваните ползи за земеделските производители и бизнес операторите, които, функционирайки обединени на национално, регионално и областно ниво, ще имат обща визия за развитие, прозрачен избор за членство и представителност и регламентирани отношения с държавните институции.</w:t>
      </w:r>
    </w:p>
    <w:p w:rsidR="003C7C9E" w:rsidRPr="00F00D6B" w:rsidRDefault="003C7C9E" w:rsidP="00735B85">
      <w:pPr>
        <w:pStyle w:val="m"/>
        <w:spacing w:before="100" w:beforeAutospacing="1" w:after="120" w:line="360" w:lineRule="auto"/>
        <w:ind w:firstLine="708"/>
        <w:rPr>
          <w:rFonts w:ascii="Verdana" w:hAnsi="Verdana"/>
          <w:noProof/>
          <w:color w:val="auto"/>
          <w:sz w:val="20"/>
          <w:szCs w:val="20"/>
        </w:rPr>
      </w:pPr>
      <w:r w:rsidRPr="00F00D6B">
        <w:rPr>
          <w:rFonts w:ascii="Verdana" w:hAnsi="Verdana"/>
          <w:noProof/>
          <w:color w:val="auto"/>
          <w:sz w:val="20"/>
          <w:szCs w:val="20"/>
        </w:rPr>
        <w:t xml:space="preserve">В законопроекта са въведени </w:t>
      </w:r>
      <w:r w:rsidRPr="00F00D6B">
        <w:rPr>
          <w:rFonts w:ascii="Verdana" w:eastAsia="Calibri" w:hAnsi="Verdana"/>
          <w:sz w:val="20"/>
          <w:szCs w:val="20"/>
        </w:rPr>
        <w:t>специфични изисквания,</w:t>
      </w:r>
      <w:r w:rsidRPr="00F00D6B">
        <w:rPr>
          <w:rFonts w:ascii="Verdana" w:hAnsi="Verdana"/>
          <w:noProof/>
          <w:color w:val="auto"/>
          <w:sz w:val="20"/>
          <w:szCs w:val="20"/>
        </w:rPr>
        <w:t xml:space="preserve"> въз основа на които да бъдат вписани в регистъра на министерство на земеделието областно, регионално и национално представителни браншови организации за производство и преработка на селскостопански продукти, които най – общо се свеждат до следното:</w:t>
      </w:r>
    </w:p>
    <w:p w:rsidR="003C7C9E" w:rsidRPr="00F00D6B" w:rsidRDefault="003C7C9E" w:rsidP="00735B85">
      <w:pPr>
        <w:pStyle w:val="m"/>
        <w:spacing w:before="100" w:beforeAutospacing="1" w:after="120" w:line="360" w:lineRule="auto"/>
        <w:ind w:firstLine="708"/>
        <w:rPr>
          <w:rFonts w:ascii="Verdana" w:hAnsi="Verdana"/>
          <w:noProof/>
          <w:color w:val="auto"/>
          <w:sz w:val="20"/>
          <w:szCs w:val="20"/>
        </w:rPr>
      </w:pPr>
      <w:r w:rsidRPr="00F00D6B">
        <w:rPr>
          <w:rFonts w:ascii="Verdana" w:eastAsia="Calibri" w:hAnsi="Verdana"/>
          <w:sz w:val="20"/>
          <w:szCs w:val="20"/>
        </w:rPr>
        <w:t>При</w:t>
      </w:r>
      <w:r w:rsidRPr="00F00D6B">
        <w:rPr>
          <w:rFonts w:ascii="Verdana" w:eastAsia="Calibri" w:hAnsi="Verdana"/>
          <w:b/>
          <w:i/>
          <w:sz w:val="20"/>
          <w:szCs w:val="20"/>
        </w:rPr>
        <w:t xml:space="preserve"> Областно представителна браншова организация</w:t>
      </w:r>
      <w:r w:rsidRPr="00F00D6B">
        <w:rPr>
          <w:rFonts w:ascii="Verdana" w:eastAsia="Calibri" w:hAnsi="Verdana"/>
          <w:sz w:val="20"/>
          <w:szCs w:val="20"/>
        </w:rPr>
        <w:t xml:space="preserve"> в различните браншове, са въведени следните критерии за сектор:</w:t>
      </w:r>
    </w:p>
    <w:p w:rsidR="003C7C9E" w:rsidRPr="00F00D6B" w:rsidRDefault="003C7C9E" w:rsidP="00735B85">
      <w:pPr>
        <w:pStyle w:val="m"/>
        <w:numPr>
          <w:ilvl w:val="0"/>
          <w:numId w:val="15"/>
        </w:numPr>
        <w:spacing w:before="100" w:beforeAutospacing="1" w:after="120" w:line="360" w:lineRule="auto"/>
        <w:rPr>
          <w:rFonts w:ascii="Verdana" w:eastAsia="Calibri" w:hAnsi="Verdana"/>
          <w:sz w:val="20"/>
          <w:szCs w:val="20"/>
        </w:rPr>
      </w:pPr>
      <w:r w:rsidRPr="00F00D6B">
        <w:rPr>
          <w:rFonts w:ascii="Verdana" w:eastAsia="Calibri" w:hAnsi="Verdana"/>
          <w:b/>
          <w:bCs/>
          <w:sz w:val="20"/>
          <w:szCs w:val="20"/>
        </w:rPr>
        <w:lastRenderedPageBreak/>
        <w:t xml:space="preserve"> „Растениевъдство“ </w:t>
      </w:r>
      <w:r w:rsidRPr="00F00D6B">
        <w:rPr>
          <w:rFonts w:ascii="Verdana" w:eastAsia="Calibri" w:hAnsi="Verdana"/>
          <w:sz w:val="20"/>
          <w:szCs w:val="20"/>
        </w:rPr>
        <w:t xml:space="preserve">– членове - минимум 7 земеделски стопани, регистрирани за предходната година по Наредба № 3  от 1999 г. в съответния сектор и бранш. </w:t>
      </w:r>
    </w:p>
    <w:p w:rsidR="003C7C9E" w:rsidRPr="00F00D6B" w:rsidRDefault="003C7C9E" w:rsidP="00735B85">
      <w:pPr>
        <w:pStyle w:val="m"/>
        <w:numPr>
          <w:ilvl w:val="0"/>
          <w:numId w:val="15"/>
        </w:numPr>
        <w:spacing w:before="100" w:beforeAutospacing="1" w:after="120" w:line="360" w:lineRule="auto"/>
        <w:rPr>
          <w:rFonts w:ascii="Verdana" w:eastAsia="Calibri" w:hAnsi="Verdana"/>
          <w:sz w:val="20"/>
          <w:szCs w:val="20"/>
        </w:rPr>
      </w:pPr>
      <w:r w:rsidRPr="00F00D6B">
        <w:rPr>
          <w:rFonts w:ascii="Verdana" w:eastAsia="Calibri" w:hAnsi="Verdana"/>
          <w:b/>
          <w:bCs/>
          <w:sz w:val="20"/>
          <w:szCs w:val="20"/>
        </w:rPr>
        <w:t xml:space="preserve"> „Животновъдство“ </w:t>
      </w:r>
      <w:r w:rsidRPr="00F00D6B">
        <w:rPr>
          <w:rFonts w:ascii="Verdana" w:eastAsia="Calibri" w:hAnsi="Verdana"/>
          <w:sz w:val="20"/>
          <w:szCs w:val="20"/>
        </w:rPr>
        <w:t>– членове - минимум 7 земеделски стопани, регистрирани за предходната година по Наредба № 3  от 1999 г. в съответния сектор и бранш с регистриран обект по реда на Закона за ветеринарно-медицинската дейност, членуващи само в една областна браншова организация за съответния вид животни;</w:t>
      </w:r>
    </w:p>
    <w:p w:rsidR="003C7C9E" w:rsidRPr="00F00D6B" w:rsidRDefault="003C7C9E" w:rsidP="00735B85">
      <w:pPr>
        <w:pStyle w:val="m"/>
        <w:numPr>
          <w:ilvl w:val="0"/>
          <w:numId w:val="15"/>
        </w:numPr>
        <w:spacing w:before="100" w:beforeAutospacing="1" w:after="120" w:line="360" w:lineRule="auto"/>
        <w:rPr>
          <w:rFonts w:ascii="Verdana" w:eastAsia="Calibri" w:hAnsi="Verdana"/>
          <w:sz w:val="20"/>
          <w:szCs w:val="20"/>
        </w:rPr>
      </w:pPr>
      <w:r w:rsidRPr="00F00D6B">
        <w:rPr>
          <w:rFonts w:ascii="Verdana" w:eastAsia="Calibri" w:hAnsi="Verdana"/>
          <w:b/>
          <w:bCs/>
          <w:sz w:val="20"/>
          <w:szCs w:val="20"/>
        </w:rPr>
        <w:t xml:space="preserve"> „Преработка на селскостопански продукти“ </w:t>
      </w:r>
      <w:r w:rsidRPr="00F00D6B">
        <w:rPr>
          <w:rFonts w:ascii="Verdana" w:eastAsia="Calibri" w:hAnsi="Verdana"/>
          <w:sz w:val="20"/>
          <w:szCs w:val="20"/>
        </w:rPr>
        <w:t xml:space="preserve">- </w:t>
      </w:r>
      <w:r w:rsidRPr="00F00D6B">
        <w:rPr>
          <w:rFonts w:ascii="Verdana" w:eastAsia="Calibri" w:hAnsi="Verdana"/>
          <w:i/>
          <w:sz w:val="20"/>
          <w:szCs w:val="20"/>
        </w:rPr>
        <w:t>да отговаря най-малко на едно от следните изисквания</w:t>
      </w:r>
      <w:r w:rsidRPr="00F00D6B">
        <w:rPr>
          <w:rFonts w:ascii="Verdana" w:eastAsia="Calibri" w:hAnsi="Verdana"/>
          <w:sz w:val="20"/>
          <w:szCs w:val="20"/>
        </w:rPr>
        <w:t>:</w:t>
      </w:r>
    </w:p>
    <w:p w:rsidR="003C7C9E" w:rsidRPr="00F00D6B" w:rsidRDefault="003C7C9E" w:rsidP="00735B85">
      <w:pPr>
        <w:pStyle w:val="m"/>
        <w:numPr>
          <w:ilvl w:val="0"/>
          <w:numId w:val="16"/>
        </w:numPr>
        <w:spacing w:before="100" w:beforeAutospacing="1" w:after="120" w:line="360" w:lineRule="auto"/>
        <w:rPr>
          <w:rFonts w:ascii="Verdana" w:eastAsia="Calibri" w:hAnsi="Verdana"/>
          <w:sz w:val="20"/>
          <w:szCs w:val="20"/>
        </w:rPr>
      </w:pPr>
      <w:r w:rsidRPr="00F00D6B">
        <w:rPr>
          <w:rFonts w:ascii="Verdana" w:eastAsia="Calibri" w:hAnsi="Verdana"/>
          <w:sz w:val="20"/>
          <w:szCs w:val="20"/>
        </w:rPr>
        <w:t>да обединява и представлява най-малко 30 на сто от официално регистрираните производители и/или преработватели на даден преработен селскостопански продукт/и за съответната/ите област/и;</w:t>
      </w:r>
    </w:p>
    <w:p w:rsidR="003C7C9E" w:rsidRPr="00F00D6B" w:rsidRDefault="003C7C9E" w:rsidP="00735B85">
      <w:pPr>
        <w:pStyle w:val="m"/>
        <w:numPr>
          <w:ilvl w:val="0"/>
          <w:numId w:val="16"/>
        </w:numPr>
        <w:spacing w:before="100" w:beforeAutospacing="1" w:after="120" w:line="360" w:lineRule="auto"/>
        <w:rPr>
          <w:rFonts w:ascii="Verdana" w:eastAsia="Calibri" w:hAnsi="Verdana"/>
          <w:sz w:val="20"/>
          <w:szCs w:val="20"/>
        </w:rPr>
      </w:pPr>
      <w:r w:rsidRPr="00F00D6B">
        <w:rPr>
          <w:rFonts w:ascii="Verdana" w:eastAsia="Calibri" w:hAnsi="Verdana"/>
          <w:sz w:val="20"/>
          <w:szCs w:val="20"/>
        </w:rPr>
        <w:t>членовете на организацията да произвеждат и/или преработват най-малко 30 на сто от обема на даден/ни преработен/ни селскостопански продукт/и за съответния/те област/и;</w:t>
      </w:r>
    </w:p>
    <w:p w:rsidR="003C7C9E" w:rsidRPr="00F00D6B" w:rsidRDefault="003C7C9E" w:rsidP="00735B85">
      <w:pPr>
        <w:pStyle w:val="m"/>
        <w:numPr>
          <w:ilvl w:val="0"/>
          <w:numId w:val="16"/>
        </w:numPr>
        <w:spacing w:before="100" w:beforeAutospacing="1" w:after="120" w:line="360" w:lineRule="auto"/>
        <w:rPr>
          <w:rFonts w:ascii="Verdana" w:eastAsia="Calibri" w:hAnsi="Verdana"/>
          <w:sz w:val="20"/>
          <w:szCs w:val="20"/>
        </w:rPr>
      </w:pPr>
      <w:r w:rsidRPr="00F00D6B">
        <w:rPr>
          <w:rFonts w:ascii="Verdana" w:eastAsia="Calibri" w:hAnsi="Verdana"/>
          <w:sz w:val="20"/>
          <w:szCs w:val="20"/>
        </w:rPr>
        <w:t>членовете на организацията да представляват най-малко 30 на сто от стойността на продукцията на даден/и продукт/и за съответната/ите област/и.</w:t>
      </w:r>
    </w:p>
    <w:p w:rsidR="003C7C9E" w:rsidRPr="00F00D6B" w:rsidRDefault="003C7C9E" w:rsidP="00735B85">
      <w:pPr>
        <w:pStyle w:val="m"/>
        <w:spacing w:before="100" w:beforeAutospacing="1" w:after="120" w:line="360" w:lineRule="auto"/>
        <w:ind w:firstLine="360"/>
        <w:rPr>
          <w:rFonts w:ascii="Verdana" w:eastAsia="Calibri" w:hAnsi="Verdana"/>
          <w:iCs/>
          <w:sz w:val="20"/>
          <w:szCs w:val="20"/>
        </w:rPr>
      </w:pPr>
      <w:r w:rsidRPr="00F00D6B">
        <w:rPr>
          <w:rFonts w:ascii="Verdana" w:eastAsia="Calibri" w:hAnsi="Verdana"/>
          <w:sz w:val="20"/>
          <w:szCs w:val="20"/>
        </w:rPr>
        <w:t xml:space="preserve">Предвидени са и варианти </w:t>
      </w:r>
      <w:r w:rsidRPr="00F00D6B">
        <w:rPr>
          <w:rFonts w:ascii="Verdana" w:eastAsia="Calibri" w:hAnsi="Verdana"/>
          <w:iCs/>
          <w:sz w:val="20"/>
          <w:szCs w:val="20"/>
        </w:rPr>
        <w:t>в случай че производителите и/или преработвателите на селскостопански продукти не отговарят на никое от горепосочените изисквания поради териториални или други специфики на конкретния продукт, да разполагат с възможността да образуват областно представителна браншова организация от най-малко 7 члена, които имат регистриран или одобрен обект за производство и/или преработка по Закона за храните и по Закона за фуражите за съответния бранш.</w:t>
      </w:r>
    </w:p>
    <w:p w:rsidR="003C7C9E" w:rsidRPr="00F00D6B" w:rsidRDefault="003C7C9E" w:rsidP="00735B85">
      <w:pPr>
        <w:pStyle w:val="m"/>
        <w:spacing w:before="100" w:beforeAutospacing="1" w:after="120" w:line="360" w:lineRule="auto"/>
        <w:ind w:firstLine="360"/>
        <w:rPr>
          <w:rFonts w:ascii="Verdana" w:eastAsia="Calibri" w:hAnsi="Verdana"/>
          <w:iCs/>
          <w:sz w:val="20"/>
          <w:szCs w:val="20"/>
        </w:rPr>
      </w:pPr>
      <w:r w:rsidRPr="00F00D6B">
        <w:rPr>
          <w:rFonts w:ascii="Verdana" w:eastAsia="Calibri" w:hAnsi="Verdana"/>
          <w:bCs/>
          <w:iCs/>
          <w:sz w:val="20"/>
          <w:szCs w:val="20"/>
        </w:rPr>
        <w:t>Различното изискване при</w:t>
      </w:r>
      <w:r w:rsidRPr="00F00D6B">
        <w:rPr>
          <w:rFonts w:ascii="Verdana" w:eastAsia="Calibri" w:hAnsi="Verdana"/>
          <w:b/>
          <w:bCs/>
          <w:iCs/>
          <w:sz w:val="20"/>
          <w:szCs w:val="20"/>
        </w:rPr>
        <w:t xml:space="preserve"> Регионално представителна браншова организация</w:t>
      </w:r>
      <w:r w:rsidRPr="00F00D6B">
        <w:rPr>
          <w:rFonts w:ascii="Verdana" w:eastAsia="Calibri" w:hAnsi="Verdana"/>
          <w:iCs/>
          <w:sz w:val="20"/>
          <w:szCs w:val="20"/>
        </w:rPr>
        <w:t xml:space="preserve"> е, че в тях трябва да членуват най-малко две областно представителни браншови организации от един и същи сектор и бранш, които трябва да бъдат в териториална непрекъснатост в областите, от които обединява членове.</w:t>
      </w:r>
    </w:p>
    <w:p w:rsidR="003C7C9E" w:rsidRPr="00F00D6B" w:rsidRDefault="003C7C9E" w:rsidP="00735B85">
      <w:pPr>
        <w:pStyle w:val="m"/>
        <w:spacing w:before="100" w:beforeAutospacing="1" w:after="120" w:line="360" w:lineRule="auto"/>
        <w:ind w:firstLine="360"/>
        <w:rPr>
          <w:rFonts w:ascii="Verdana" w:eastAsia="Calibri" w:hAnsi="Verdana"/>
          <w:iCs/>
          <w:sz w:val="20"/>
          <w:szCs w:val="20"/>
        </w:rPr>
      </w:pPr>
      <w:r w:rsidRPr="00F00D6B">
        <w:rPr>
          <w:rFonts w:ascii="Verdana" w:eastAsia="Calibri" w:hAnsi="Verdana"/>
          <w:bCs/>
          <w:iCs/>
          <w:sz w:val="20"/>
          <w:szCs w:val="20"/>
        </w:rPr>
        <w:t xml:space="preserve">При </w:t>
      </w:r>
      <w:r w:rsidRPr="00F00D6B">
        <w:rPr>
          <w:rFonts w:ascii="Verdana" w:eastAsia="Calibri" w:hAnsi="Verdana"/>
          <w:b/>
          <w:bCs/>
          <w:iCs/>
          <w:sz w:val="20"/>
          <w:szCs w:val="20"/>
        </w:rPr>
        <w:t>Национално представителна браншова организация</w:t>
      </w:r>
      <w:r w:rsidRPr="00F00D6B">
        <w:rPr>
          <w:rFonts w:ascii="Verdana" w:eastAsia="Calibri" w:hAnsi="Verdana"/>
          <w:bCs/>
          <w:iCs/>
          <w:sz w:val="20"/>
          <w:szCs w:val="20"/>
        </w:rPr>
        <w:t xml:space="preserve">, специфични изисквания за </w:t>
      </w:r>
      <w:r w:rsidRPr="00F00D6B">
        <w:rPr>
          <w:rFonts w:ascii="Verdana" w:hAnsi="Verdana"/>
          <w:noProof/>
          <w:color w:val="auto"/>
          <w:sz w:val="20"/>
          <w:szCs w:val="20"/>
        </w:rPr>
        <w:t>да бъдат вписани в регистъра на министерство на земеделието за различните секори са:</w:t>
      </w:r>
    </w:p>
    <w:p w:rsidR="003C7C9E" w:rsidRPr="00F00D6B" w:rsidRDefault="003C7C9E" w:rsidP="00735B85">
      <w:pPr>
        <w:pStyle w:val="m"/>
        <w:numPr>
          <w:ilvl w:val="0"/>
          <w:numId w:val="17"/>
        </w:numPr>
        <w:spacing w:before="100" w:beforeAutospacing="1" w:after="120" w:line="360" w:lineRule="auto"/>
        <w:rPr>
          <w:rFonts w:ascii="Verdana" w:eastAsia="Calibri" w:hAnsi="Verdana"/>
          <w:sz w:val="20"/>
          <w:szCs w:val="20"/>
        </w:rPr>
      </w:pPr>
      <w:r w:rsidRPr="00F00D6B">
        <w:rPr>
          <w:rFonts w:ascii="Verdana" w:eastAsia="Calibri" w:hAnsi="Verdana"/>
          <w:b/>
          <w:bCs/>
          <w:sz w:val="20"/>
          <w:szCs w:val="20"/>
        </w:rPr>
        <w:t xml:space="preserve"> „Растениевъдство“ </w:t>
      </w:r>
      <w:r w:rsidRPr="00F00D6B">
        <w:rPr>
          <w:rFonts w:ascii="Verdana" w:eastAsia="Calibri" w:hAnsi="Verdana"/>
          <w:sz w:val="20"/>
          <w:szCs w:val="20"/>
        </w:rPr>
        <w:t>- обединява най-малко седем областно представителни браншови организации или да има областни структури в не по-малко от седем области на страната, с минимален брой от седем члена във всяка област.</w:t>
      </w:r>
    </w:p>
    <w:p w:rsidR="003C7C9E" w:rsidRPr="00F00D6B" w:rsidRDefault="003C7C9E" w:rsidP="00735B85">
      <w:pPr>
        <w:pStyle w:val="m"/>
        <w:numPr>
          <w:ilvl w:val="0"/>
          <w:numId w:val="17"/>
        </w:numPr>
        <w:spacing w:before="100" w:beforeAutospacing="1" w:after="120" w:line="360" w:lineRule="auto"/>
        <w:rPr>
          <w:rFonts w:ascii="Verdana" w:eastAsia="Calibri" w:hAnsi="Verdana"/>
          <w:sz w:val="20"/>
          <w:szCs w:val="20"/>
        </w:rPr>
      </w:pPr>
      <w:r w:rsidRPr="00F00D6B">
        <w:rPr>
          <w:rFonts w:ascii="Verdana" w:eastAsia="Calibri" w:hAnsi="Verdana"/>
          <w:b/>
          <w:bCs/>
          <w:sz w:val="20"/>
          <w:szCs w:val="20"/>
        </w:rPr>
        <w:lastRenderedPageBreak/>
        <w:t xml:space="preserve"> „Животновъдство“:</w:t>
      </w:r>
    </w:p>
    <w:p w:rsidR="003C7C9E" w:rsidRPr="00F00D6B" w:rsidRDefault="003C7C9E" w:rsidP="00735B85">
      <w:pPr>
        <w:pStyle w:val="m"/>
        <w:numPr>
          <w:ilvl w:val="0"/>
          <w:numId w:val="18"/>
        </w:numPr>
        <w:tabs>
          <w:tab w:val="clear" w:pos="720"/>
        </w:tabs>
        <w:spacing w:before="100" w:beforeAutospacing="1" w:after="120" w:line="360" w:lineRule="auto"/>
        <w:ind w:left="0" w:firstLine="567"/>
        <w:rPr>
          <w:rFonts w:ascii="Verdana" w:eastAsia="Calibri" w:hAnsi="Verdana"/>
          <w:sz w:val="20"/>
          <w:szCs w:val="20"/>
        </w:rPr>
      </w:pPr>
      <w:r w:rsidRPr="00F00D6B">
        <w:rPr>
          <w:rFonts w:ascii="Verdana" w:eastAsia="Calibri" w:hAnsi="Verdana"/>
          <w:sz w:val="20"/>
          <w:szCs w:val="20"/>
        </w:rPr>
        <w:t xml:space="preserve">   обединява най-малко седем областно представителни браншови организации или да има областни структури в не по-малко от седем области на страната, с минимален брой от седем члена във всяка област;</w:t>
      </w:r>
    </w:p>
    <w:p w:rsidR="003C7C9E" w:rsidRPr="00F00D6B" w:rsidRDefault="003C7C9E" w:rsidP="00735B85">
      <w:pPr>
        <w:pStyle w:val="m"/>
        <w:numPr>
          <w:ilvl w:val="0"/>
          <w:numId w:val="18"/>
        </w:numPr>
        <w:tabs>
          <w:tab w:val="clear" w:pos="720"/>
        </w:tabs>
        <w:spacing w:before="100" w:beforeAutospacing="1" w:after="120" w:line="360" w:lineRule="auto"/>
        <w:ind w:left="0" w:firstLine="567"/>
        <w:rPr>
          <w:rFonts w:ascii="Verdana" w:eastAsia="Calibri" w:hAnsi="Verdana"/>
          <w:sz w:val="20"/>
          <w:szCs w:val="20"/>
        </w:rPr>
      </w:pPr>
      <w:r w:rsidRPr="00F00D6B">
        <w:rPr>
          <w:rFonts w:ascii="Verdana" w:eastAsia="Calibri" w:hAnsi="Verdana"/>
          <w:sz w:val="20"/>
          <w:szCs w:val="20"/>
        </w:rPr>
        <w:t xml:space="preserve">   има членове, които отглеждат минимум 30 % от вида животни в страната или представляват 30 % от стопанствата на територията на страната за съответния вид животни спрямо официалната статистика на Министерството на земеделието.</w:t>
      </w:r>
    </w:p>
    <w:p w:rsidR="003C7C9E" w:rsidRPr="00F00D6B" w:rsidRDefault="003C7C9E" w:rsidP="00735B85">
      <w:pPr>
        <w:pStyle w:val="m"/>
        <w:spacing w:before="100" w:beforeAutospacing="1" w:after="120" w:line="360" w:lineRule="auto"/>
        <w:ind w:firstLine="0"/>
        <w:rPr>
          <w:rFonts w:ascii="Verdana" w:eastAsia="Calibri" w:hAnsi="Verdana"/>
          <w:iCs/>
          <w:sz w:val="20"/>
          <w:szCs w:val="20"/>
        </w:rPr>
      </w:pPr>
      <w:r w:rsidRPr="00F00D6B">
        <w:rPr>
          <w:rFonts w:ascii="Verdana" w:eastAsia="Calibri" w:hAnsi="Verdana"/>
          <w:sz w:val="20"/>
          <w:szCs w:val="20"/>
        </w:rPr>
        <w:tab/>
        <w:t>И тук са предвидени възможности,</w:t>
      </w:r>
      <w:r w:rsidRPr="00F00D6B">
        <w:rPr>
          <w:rFonts w:ascii="Verdana" w:eastAsia="Calibri" w:hAnsi="Verdana"/>
          <w:i/>
          <w:iCs/>
          <w:sz w:val="20"/>
          <w:szCs w:val="20"/>
        </w:rPr>
        <w:t xml:space="preserve"> </w:t>
      </w:r>
      <w:r w:rsidRPr="00F00D6B">
        <w:rPr>
          <w:rFonts w:ascii="Verdana" w:eastAsia="Calibri" w:hAnsi="Verdana"/>
          <w:iCs/>
          <w:sz w:val="20"/>
          <w:szCs w:val="20"/>
        </w:rPr>
        <w:t>ако една браншова организация не отговоря на тези изисквания поради териториални или други специфики на съответния вид култури/животни, може да бъде вписана като национална само по преценка на министъра на земеделието.</w:t>
      </w:r>
    </w:p>
    <w:p w:rsidR="003C7C9E" w:rsidRPr="00F00D6B" w:rsidRDefault="003C7C9E" w:rsidP="00735B85">
      <w:pPr>
        <w:pStyle w:val="m"/>
        <w:spacing w:before="100" w:beforeAutospacing="1" w:after="120" w:line="360" w:lineRule="auto"/>
        <w:ind w:firstLine="0"/>
        <w:rPr>
          <w:rFonts w:ascii="Verdana" w:eastAsia="Calibri" w:hAnsi="Verdana"/>
          <w:iCs/>
          <w:sz w:val="20"/>
          <w:szCs w:val="20"/>
        </w:rPr>
      </w:pPr>
      <w:r w:rsidRPr="00F00D6B">
        <w:rPr>
          <w:rFonts w:ascii="Verdana" w:eastAsia="Calibri" w:hAnsi="Verdana"/>
          <w:iCs/>
          <w:sz w:val="20"/>
          <w:szCs w:val="20"/>
        </w:rPr>
        <w:tab/>
        <w:t xml:space="preserve"> В схематичен вид е представена струкурата на областно, регионални и национално представителни браншови организации, като е използван пример в произволно избран бранш от растениевъството – „Овощарство“.</w:t>
      </w:r>
    </w:p>
    <w:p w:rsidR="00B43FAB" w:rsidRPr="00F00D6B" w:rsidRDefault="00B43FAB" w:rsidP="00735B85">
      <w:pPr>
        <w:pStyle w:val="m"/>
        <w:spacing w:before="100" w:beforeAutospacing="1" w:after="120" w:line="360" w:lineRule="auto"/>
        <w:ind w:firstLine="0"/>
        <w:rPr>
          <w:rFonts w:ascii="Verdana" w:eastAsia="Calibri" w:hAnsi="Verdana"/>
          <w:iCs/>
          <w:sz w:val="20"/>
          <w:szCs w:val="20"/>
        </w:rPr>
      </w:pPr>
    </w:p>
    <w:p w:rsidR="00A23E58" w:rsidRPr="00F00D6B" w:rsidRDefault="00A23E58" w:rsidP="00A23E58">
      <w:pPr>
        <w:pStyle w:val="m"/>
        <w:spacing w:before="100" w:beforeAutospacing="1" w:after="120" w:line="360" w:lineRule="auto"/>
        <w:ind w:left="-142" w:firstLine="0"/>
        <w:rPr>
          <w:rFonts w:ascii="Verdana" w:eastAsia="Calibri" w:hAnsi="Verdana"/>
          <w:iCs/>
          <w:sz w:val="20"/>
          <w:szCs w:val="20"/>
        </w:rPr>
      </w:pPr>
      <w:r w:rsidRPr="00F00D6B">
        <w:rPr>
          <w:rFonts w:ascii="Verdana" w:hAnsi="Verdana"/>
          <w:noProof/>
          <w:sz w:val="20"/>
          <w:szCs w:val="20"/>
          <w:lang w:val="en-US" w:eastAsia="en-US"/>
        </w:rPr>
        <w:drawing>
          <wp:inline distT="0" distB="0" distL="0" distR="0" wp14:anchorId="036D4B64" wp14:editId="44BAA18D">
            <wp:extent cx="6029325" cy="3911800"/>
            <wp:effectExtent l="0" t="57150" r="476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A23E58" w:rsidRPr="00F00D6B" w:rsidRDefault="004A5697" w:rsidP="00A23E58">
      <w:pPr>
        <w:spacing w:after="0" w:line="360" w:lineRule="auto"/>
        <w:jc w:val="both"/>
        <w:rPr>
          <w:rFonts w:ascii="Verdana" w:hAnsi="Verdana"/>
          <w:i/>
          <w:sz w:val="16"/>
          <w:szCs w:val="16"/>
        </w:rPr>
      </w:pPr>
      <w:r w:rsidRPr="00F00D6B">
        <w:rPr>
          <w:rFonts w:ascii="Verdana" w:hAnsi="Verdana"/>
          <w:i/>
          <w:sz w:val="16"/>
          <w:szCs w:val="16"/>
        </w:rPr>
        <w:t>Фиг. 11</w:t>
      </w:r>
      <w:r w:rsidR="00A23E58" w:rsidRPr="00F00D6B">
        <w:rPr>
          <w:rFonts w:ascii="Verdana" w:hAnsi="Verdana"/>
          <w:i/>
          <w:sz w:val="16"/>
          <w:szCs w:val="16"/>
        </w:rPr>
        <w:t xml:space="preserve"> Структура на областно, регионални и национално представителни браншови организации</w:t>
      </w:r>
    </w:p>
    <w:p w:rsidR="003C7C9E" w:rsidRPr="00F00D6B" w:rsidRDefault="003C7C9E" w:rsidP="00735B85">
      <w:pPr>
        <w:pStyle w:val="m"/>
        <w:spacing w:before="100" w:beforeAutospacing="1" w:after="120" w:line="360" w:lineRule="auto"/>
        <w:ind w:firstLine="708"/>
        <w:rPr>
          <w:rFonts w:ascii="Verdana" w:hAnsi="Verdana"/>
          <w:noProof/>
          <w:color w:val="auto"/>
          <w:sz w:val="20"/>
          <w:szCs w:val="20"/>
        </w:rPr>
      </w:pPr>
      <w:r w:rsidRPr="00F00D6B">
        <w:rPr>
          <w:rFonts w:ascii="Verdana" w:hAnsi="Verdana"/>
          <w:noProof/>
          <w:color w:val="auto"/>
          <w:sz w:val="20"/>
          <w:szCs w:val="20"/>
        </w:rPr>
        <w:lastRenderedPageBreak/>
        <w:t xml:space="preserve">Съгласно Правилата са въведени общи изисквания за национално и областно представителни  браншови организации в селското стопанство, специфични изисквания за национално и областно представителни браншови организации в сектора на растениевъдство, специфични изисквания за национално и областно представителни браншови организации в сектора на животновъдство, специфични изисквания за национално и областно представителни браншови организации в сектора на преработката на селскостопански  продукти, изисквания за регионално представителни  браншови организации в селското стопанство, </w:t>
      </w:r>
      <w:r w:rsidRPr="00F00D6B">
        <w:rPr>
          <w:rFonts w:ascii="Verdana" w:hAnsi="Verdana"/>
          <w:noProof/>
          <w:color w:val="auto"/>
          <w:sz w:val="20"/>
          <w:szCs w:val="20"/>
        </w:rPr>
        <w:tab/>
        <w:t>ред за създаване и поддържане на публичен регистър на национално, регионално и областно представителни браншови организации.</w:t>
      </w:r>
    </w:p>
    <w:p w:rsidR="003C7C9E" w:rsidRPr="00F00D6B" w:rsidRDefault="003C7C9E" w:rsidP="00735B85">
      <w:pPr>
        <w:pStyle w:val="m"/>
        <w:spacing w:before="100" w:beforeAutospacing="1" w:after="120" w:line="360" w:lineRule="auto"/>
        <w:ind w:firstLine="708"/>
        <w:rPr>
          <w:rFonts w:ascii="Verdana" w:hAnsi="Verdana"/>
          <w:noProof/>
          <w:color w:val="auto"/>
          <w:sz w:val="20"/>
          <w:szCs w:val="20"/>
        </w:rPr>
      </w:pPr>
      <w:r w:rsidRPr="00F00D6B">
        <w:rPr>
          <w:rFonts w:ascii="Verdana" w:hAnsi="Verdana"/>
          <w:noProof/>
          <w:color w:val="auto"/>
          <w:sz w:val="20"/>
          <w:szCs w:val="20"/>
        </w:rPr>
        <w:t>Чрез обединенията на областно ниво се цели:</w:t>
      </w:r>
    </w:p>
    <w:p w:rsidR="003C7C9E" w:rsidRPr="00F00D6B" w:rsidRDefault="003C7C9E" w:rsidP="00735B85">
      <w:pPr>
        <w:pStyle w:val="m"/>
        <w:numPr>
          <w:ilvl w:val="0"/>
          <w:numId w:val="11"/>
        </w:numPr>
        <w:spacing w:before="100" w:beforeAutospacing="1" w:after="120" w:line="360" w:lineRule="auto"/>
        <w:rPr>
          <w:rFonts w:ascii="Verdana" w:hAnsi="Verdana"/>
          <w:noProof/>
          <w:color w:val="auto"/>
          <w:sz w:val="20"/>
          <w:szCs w:val="20"/>
        </w:rPr>
      </w:pPr>
      <w:r w:rsidRPr="00F00D6B">
        <w:rPr>
          <w:rFonts w:ascii="Verdana" w:hAnsi="Verdana"/>
          <w:noProof/>
          <w:color w:val="auto"/>
          <w:sz w:val="20"/>
          <w:szCs w:val="20"/>
        </w:rPr>
        <w:t>Защита на интересите на селскостопанските сектори, включително по браншове;</w:t>
      </w:r>
    </w:p>
    <w:p w:rsidR="003C7C9E" w:rsidRPr="00F00D6B" w:rsidRDefault="003C7C9E" w:rsidP="00735B85">
      <w:pPr>
        <w:pStyle w:val="m"/>
        <w:numPr>
          <w:ilvl w:val="0"/>
          <w:numId w:val="11"/>
        </w:numPr>
        <w:spacing w:before="100" w:beforeAutospacing="1" w:after="120" w:line="360" w:lineRule="auto"/>
        <w:rPr>
          <w:rFonts w:ascii="Verdana" w:hAnsi="Verdana"/>
          <w:noProof/>
          <w:color w:val="auto"/>
          <w:sz w:val="20"/>
          <w:szCs w:val="20"/>
        </w:rPr>
      </w:pPr>
      <w:r w:rsidRPr="00F00D6B">
        <w:rPr>
          <w:rFonts w:ascii="Verdana" w:hAnsi="Verdana"/>
          <w:noProof/>
          <w:color w:val="auto"/>
          <w:sz w:val="20"/>
          <w:szCs w:val="20"/>
        </w:rPr>
        <w:t>Възможност за провеждане на представителен структурен диалог със структурите на държавата по селскостопански браншове на областно ниво;</w:t>
      </w:r>
    </w:p>
    <w:p w:rsidR="003C7C9E" w:rsidRPr="00F00D6B" w:rsidRDefault="003C7C9E" w:rsidP="00735B85">
      <w:pPr>
        <w:pStyle w:val="m"/>
        <w:numPr>
          <w:ilvl w:val="0"/>
          <w:numId w:val="11"/>
        </w:numPr>
        <w:spacing w:before="100" w:beforeAutospacing="1" w:after="120" w:line="360" w:lineRule="auto"/>
        <w:rPr>
          <w:rFonts w:ascii="Verdana" w:hAnsi="Verdana"/>
          <w:noProof/>
          <w:color w:val="auto"/>
          <w:sz w:val="20"/>
          <w:szCs w:val="20"/>
        </w:rPr>
      </w:pPr>
      <w:r w:rsidRPr="00F00D6B">
        <w:rPr>
          <w:rFonts w:ascii="Verdana" w:hAnsi="Verdana"/>
          <w:noProof/>
          <w:color w:val="auto"/>
          <w:sz w:val="20"/>
          <w:szCs w:val="20"/>
        </w:rPr>
        <w:t>Повишаване на информираността и капацитета на членове на областно представителните организации – земеделските производители и преработватели;</w:t>
      </w:r>
    </w:p>
    <w:p w:rsidR="003C7C9E" w:rsidRPr="00F00D6B" w:rsidRDefault="003C7C9E" w:rsidP="00735B85">
      <w:pPr>
        <w:pStyle w:val="m"/>
        <w:numPr>
          <w:ilvl w:val="0"/>
          <w:numId w:val="11"/>
        </w:numPr>
        <w:spacing w:before="100" w:beforeAutospacing="1" w:after="120" w:line="360" w:lineRule="auto"/>
        <w:rPr>
          <w:rFonts w:ascii="Verdana" w:hAnsi="Verdana"/>
          <w:noProof/>
          <w:color w:val="auto"/>
          <w:sz w:val="20"/>
          <w:szCs w:val="20"/>
        </w:rPr>
      </w:pPr>
      <w:r w:rsidRPr="00F00D6B">
        <w:rPr>
          <w:rFonts w:ascii="Verdana" w:hAnsi="Verdana"/>
          <w:noProof/>
          <w:color w:val="auto"/>
          <w:sz w:val="20"/>
          <w:szCs w:val="20"/>
        </w:rPr>
        <w:t>Подпомагане от страна на областно представителните организации на техните членове да постигат заложените цели и изисквания, произхождащи от европейското и национално законодателство.</w:t>
      </w:r>
    </w:p>
    <w:p w:rsidR="003C7C9E" w:rsidRPr="00F00D6B" w:rsidRDefault="003C7C9E" w:rsidP="00735B85">
      <w:pPr>
        <w:pStyle w:val="m"/>
        <w:spacing w:before="100" w:beforeAutospacing="1" w:after="120" w:line="360" w:lineRule="auto"/>
        <w:ind w:firstLine="708"/>
        <w:rPr>
          <w:rFonts w:ascii="Verdana" w:hAnsi="Verdana"/>
          <w:b/>
          <w:i/>
          <w:noProof/>
          <w:color w:val="auto"/>
          <w:sz w:val="20"/>
          <w:szCs w:val="20"/>
        </w:rPr>
      </w:pPr>
      <w:r w:rsidRPr="00F00D6B">
        <w:rPr>
          <w:rFonts w:ascii="Verdana" w:hAnsi="Verdana"/>
          <w:b/>
          <w:i/>
          <w:noProof/>
          <w:color w:val="auto"/>
          <w:sz w:val="20"/>
          <w:szCs w:val="20"/>
        </w:rPr>
        <w:t>Областно представителните организации следва да осъществяват дейността си, като:</w:t>
      </w:r>
    </w:p>
    <w:p w:rsidR="003C7C9E" w:rsidRPr="00F00D6B" w:rsidRDefault="003C7C9E" w:rsidP="00735B85">
      <w:pPr>
        <w:pStyle w:val="m"/>
        <w:numPr>
          <w:ilvl w:val="0"/>
          <w:numId w:val="12"/>
        </w:numPr>
        <w:spacing w:before="100" w:beforeAutospacing="1" w:after="120" w:line="360" w:lineRule="auto"/>
        <w:ind w:left="0" w:firstLine="709"/>
        <w:rPr>
          <w:rFonts w:ascii="Verdana" w:hAnsi="Verdana"/>
          <w:noProof/>
          <w:color w:val="auto"/>
          <w:sz w:val="20"/>
          <w:szCs w:val="20"/>
        </w:rPr>
      </w:pPr>
      <w:r w:rsidRPr="00F00D6B">
        <w:rPr>
          <w:rFonts w:ascii="Verdana" w:hAnsi="Verdana"/>
          <w:noProof/>
          <w:color w:val="auto"/>
          <w:sz w:val="20"/>
          <w:szCs w:val="20"/>
        </w:rPr>
        <w:t>съдействат на членовете си за постигане на целите и задачите на организацията;</w:t>
      </w:r>
    </w:p>
    <w:p w:rsidR="003C7C9E" w:rsidRPr="00F00D6B" w:rsidRDefault="003C7C9E" w:rsidP="00735B85">
      <w:pPr>
        <w:pStyle w:val="m"/>
        <w:numPr>
          <w:ilvl w:val="0"/>
          <w:numId w:val="12"/>
        </w:numPr>
        <w:spacing w:before="100" w:beforeAutospacing="1" w:after="120" w:line="360" w:lineRule="auto"/>
        <w:ind w:left="0" w:firstLine="709"/>
        <w:rPr>
          <w:rFonts w:ascii="Verdana" w:hAnsi="Verdana"/>
          <w:noProof/>
          <w:color w:val="auto"/>
          <w:sz w:val="20"/>
          <w:szCs w:val="20"/>
        </w:rPr>
      </w:pPr>
      <w:r w:rsidRPr="00F00D6B">
        <w:rPr>
          <w:rFonts w:ascii="Verdana" w:hAnsi="Verdana"/>
          <w:noProof/>
          <w:color w:val="auto"/>
          <w:sz w:val="20"/>
          <w:szCs w:val="20"/>
        </w:rPr>
        <w:t>подпомагат и насърчават дейността на членовете си, представляват членовете си и защитават техните интереси пред териториални държавни органи и местната администрация и пред други организации по въпроси от общ интерес за членовете на областно представителната организация и по значими въпроси за областта/тите, където е регистрирана организацията;</w:t>
      </w:r>
    </w:p>
    <w:p w:rsidR="003C7C9E" w:rsidRPr="00F00D6B" w:rsidRDefault="003C7C9E" w:rsidP="00735B85">
      <w:pPr>
        <w:pStyle w:val="m"/>
        <w:numPr>
          <w:ilvl w:val="0"/>
          <w:numId w:val="12"/>
        </w:numPr>
        <w:spacing w:before="100" w:beforeAutospacing="1" w:after="120" w:line="360" w:lineRule="auto"/>
        <w:ind w:left="0" w:firstLine="709"/>
        <w:rPr>
          <w:rFonts w:ascii="Verdana" w:hAnsi="Verdana"/>
          <w:noProof/>
          <w:color w:val="auto"/>
          <w:sz w:val="20"/>
          <w:szCs w:val="20"/>
        </w:rPr>
      </w:pPr>
      <w:r w:rsidRPr="00F00D6B">
        <w:rPr>
          <w:rFonts w:ascii="Verdana" w:hAnsi="Verdana"/>
          <w:noProof/>
          <w:color w:val="auto"/>
          <w:sz w:val="20"/>
          <w:szCs w:val="20"/>
        </w:rPr>
        <w:t>участват в разработването на стратегии, анализи, програми и становища за развитие на съответния бранш на областно ниво и съдействат за тяхното изпълнение;</w:t>
      </w:r>
    </w:p>
    <w:p w:rsidR="003C7C9E" w:rsidRPr="00F00D6B" w:rsidRDefault="003C7C9E" w:rsidP="00735B85">
      <w:pPr>
        <w:pStyle w:val="m"/>
        <w:numPr>
          <w:ilvl w:val="0"/>
          <w:numId w:val="12"/>
        </w:numPr>
        <w:spacing w:before="100" w:beforeAutospacing="1" w:after="120" w:line="360" w:lineRule="auto"/>
        <w:ind w:left="0" w:firstLine="709"/>
        <w:rPr>
          <w:rFonts w:ascii="Verdana" w:hAnsi="Verdana"/>
          <w:noProof/>
          <w:color w:val="auto"/>
          <w:sz w:val="20"/>
          <w:szCs w:val="20"/>
        </w:rPr>
      </w:pPr>
      <w:r w:rsidRPr="00F00D6B">
        <w:rPr>
          <w:rFonts w:ascii="Verdana" w:hAnsi="Verdana"/>
          <w:noProof/>
          <w:color w:val="auto"/>
          <w:sz w:val="20"/>
          <w:szCs w:val="20"/>
        </w:rPr>
        <w:t>участват с представители и становища на областно ниво в работата на консултативни съвети, комисии и работни групи към териториални държавни органи и местната администрация;</w:t>
      </w:r>
    </w:p>
    <w:p w:rsidR="003C7C9E" w:rsidRPr="00F00D6B" w:rsidRDefault="003C7C9E" w:rsidP="00735B85">
      <w:pPr>
        <w:pStyle w:val="m"/>
        <w:numPr>
          <w:ilvl w:val="0"/>
          <w:numId w:val="12"/>
        </w:numPr>
        <w:spacing w:before="100" w:beforeAutospacing="1" w:after="120" w:line="360" w:lineRule="auto"/>
        <w:ind w:left="0" w:firstLine="709"/>
        <w:rPr>
          <w:rFonts w:ascii="Verdana" w:hAnsi="Verdana"/>
          <w:noProof/>
          <w:color w:val="auto"/>
          <w:sz w:val="20"/>
          <w:szCs w:val="20"/>
        </w:rPr>
      </w:pPr>
      <w:r w:rsidRPr="00F00D6B">
        <w:rPr>
          <w:rFonts w:ascii="Verdana" w:hAnsi="Verdana"/>
          <w:noProof/>
          <w:color w:val="auto"/>
          <w:sz w:val="20"/>
          <w:szCs w:val="20"/>
        </w:rPr>
        <w:lastRenderedPageBreak/>
        <w:t>дават становища на областно ниво при изготвянето на проекти на нормативни актове в сектора;</w:t>
      </w:r>
    </w:p>
    <w:p w:rsidR="003C7C9E" w:rsidRPr="00F00D6B" w:rsidRDefault="003C7C9E" w:rsidP="00735B85">
      <w:pPr>
        <w:pStyle w:val="m"/>
        <w:numPr>
          <w:ilvl w:val="0"/>
          <w:numId w:val="12"/>
        </w:numPr>
        <w:spacing w:before="100" w:beforeAutospacing="1" w:after="120" w:line="360" w:lineRule="auto"/>
        <w:ind w:left="0" w:firstLine="709"/>
        <w:rPr>
          <w:rFonts w:ascii="Verdana" w:hAnsi="Verdana"/>
          <w:noProof/>
          <w:color w:val="auto"/>
          <w:sz w:val="20"/>
          <w:szCs w:val="20"/>
        </w:rPr>
      </w:pPr>
      <w:r w:rsidRPr="00F00D6B">
        <w:rPr>
          <w:rFonts w:ascii="Verdana" w:hAnsi="Verdana"/>
          <w:noProof/>
          <w:color w:val="auto"/>
          <w:sz w:val="20"/>
          <w:szCs w:val="20"/>
        </w:rPr>
        <w:t>съдействат на членовете си за развитие на тяхната дейност чрез предоставяне на услуги, подпомагане в установяването на делови връзки, популяризиране на техните продукти, услуги и др.;</w:t>
      </w:r>
    </w:p>
    <w:p w:rsidR="003C7C9E" w:rsidRPr="00F00D6B" w:rsidRDefault="003C7C9E" w:rsidP="00735B85">
      <w:pPr>
        <w:pStyle w:val="m"/>
        <w:numPr>
          <w:ilvl w:val="0"/>
          <w:numId w:val="12"/>
        </w:numPr>
        <w:spacing w:before="100" w:beforeAutospacing="1" w:after="120" w:line="360" w:lineRule="auto"/>
        <w:ind w:left="0" w:firstLine="709"/>
        <w:rPr>
          <w:rFonts w:ascii="Verdana" w:hAnsi="Verdana"/>
          <w:noProof/>
          <w:color w:val="auto"/>
          <w:sz w:val="20"/>
          <w:szCs w:val="20"/>
        </w:rPr>
      </w:pPr>
      <w:r w:rsidRPr="00F00D6B">
        <w:rPr>
          <w:rFonts w:ascii="Verdana" w:hAnsi="Verdana"/>
          <w:noProof/>
          <w:color w:val="auto"/>
          <w:sz w:val="20"/>
          <w:szCs w:val="20"/>
        </w:rPr>
        <w:t>дават подкрепа на своите членове за преодоляване на административната тежест и дигитално базирани услуги, чрез предоставяне на съвети. Подпомагат обмена на информация и знания, както и пряко изпълняват изискващите се дигитални дейности (подготовка и подаване на документи свързани с подпомагане, очертаване на парцели, заявки за подпомагане и плащане, отговаряне на екологични изисквания и др.);</w:t>
      </w:r>
    </w:p>
    <w:p w:rsidR="003C7C9E" w:rsidRPr="00F00D6B" w:rsidRDefault="003C7C9E" w:rsidP="00735B85">
      <w:pPr>
        <w:pStyle w:val="m"/>
        <w:numPr>
          <w:ilvl w:val="0"/>
          <w:numId w:val="12"/>
        </w:numPr>
        <w:spacing w:before="100" w:beforeAutospacing="1" w:after="120" w:line="360" w:lineRule="auto"/>
        <w:ind w:left="0" w:firstLine="709"/>
        <w:rPr>
          <w:rFonts w:ascii="Verdana" w:hAnsi="Verdana"/>
          <w:noProof/>
          <w:color w:val="auto"/>
          <w:sz w:val="20"/>
          <w:szCs w:val="20"/>
        </w:rPr>
      </w:pPr>
      <w:r w:rsidRPr="00F00D6B">
        <w:rPr>
          <w:rFonts w:ascii="Verdana" w:hAnsi="Verdana"/>
          <w:noProof/>
          <w:color w:val="auto"/>
          <w:sz w:val="20"/>
          <w:szCs w:val="20"/>
        </w:rPr>
        <w:t>набират и предоставят стопанска и друга информация на своите членове за подпомагане на тяхната дейност;</w:t>
      </w:r>
    </w:p>
    <w:p w:rsidR="003C7C9E" w:rsidRPr="00F00D6B" w:rsidRDefault="003C7C9E" w:rsidP="00735B85">
      <w:pPr>
        <w:pStyle w:val="m"/>
        <w:numPr>
          <w:ilvl w:val="0"/>
          <w:numId w:val="12"/>
        </w:numPr>
        <w:spacing w:before="100" w:beforeAutospacing="1" w:after="120" w:line="360" w:lineRule="auto"/>
        <w:ind w:left="0" w:firstLine="709"/>
        <w:rPr>
          <w:rFonts w:ascii="Verdana" w:hAnsi="Verdana"/>
          <w:noProof/>
          <w:color w:val="auto"/>
          <w:sz w:val="20"/>
          <w:szCs w:val="20"/>
        </w:rPr>
      </w:pPr>
      <w:r w:rsidRPr="00F00D6B">
        <w:rPr>
          <w:rFonts w:ascii="Verdana" w:hAnsi="Verdana"/>
          <w:noProof/>
          <w:color w:val="auto"/>
          <w:sz w:val="20"/>
          <w:szCs w:val="20"/>
        </w:rPr>
        <w:t>съдействат за спазването на етиката и морала на почтения търговец,  правилата за лоялно пазарно поведение  и информират компетентните органи за извършени нарушения в бранша и получават информация за предприетите действия;</w:t>
      </w:r>
    </w:p>
    <w:p w:rsidR="003C7C9E" w:rsidRPr="00F00D6B" w:rsidRDefault="003C7C9E" w:rsidP="00735B85">
      <w:pPr>
        <w:pStyle w:val="m"/>
        <w:numPr>
          <w:ilvl w:val="0"/>
          <w:numId w:val="12"/>
        </w:numPr>
        <w:spacing w:before="100" w:beforeAutospacing="1" w:after="120" w:line="360" w:lineRule="auto"/>
        <w:ind w:left="0" w:firstLine="709"/>
        <w:rPr>
          <w:rFonts w:ascii="Verdana" w:hAnsi="Verdana"/>
          <w:noProof/>
          <w:color w:val="auto"/>
          <w:sz w:val="20"/>
          <w:szCs w:val="20"/>
        </w:rPr>
      </w:pPr>
      <w:r w:rsidRPr="00F00D6B">
        <w:rPr>
          <w:rFonts w:ascii="Verdana" w:hAnsi="Verdana"/>
          <w:noProof/>
          <w:color w:val="auto"/>
          <w:sz w:val="20"/>
          <w:szCs w:val="20"/>
        </w:rPr>
        <w:t>съдействат за повишаване на професионалното равнище на заетите в бранша, за създаване на здравословни и безопасни условия на труд и екологически чиста работна среда;</w:t>
      </w:r>
    </w:p>
    <w:p w:rsidR="003C7C9E" w:rsidRPr="00F00D6B" w:rsidRDefault="003C7C9E" w:rsidP="00735B85">
      <w:pPr>
        <w:pStyle w:val="m"/>
        <w:numPr>
          <w:ilvl w:val="0"/>
          <w:numId w:val="12"/>
        </w:numPr>
        <w:spacing w:before="100" w:beforeAutospacing="1" w:after="120" w:line="360" w:lineRule="auto"/>
        <w:ind w:left="0" w:firstLine="709"/>
        <w:rPr>
          <w:rFonts w:ascii="Verdana" w:hAnsi="Verdana"/>
          <w:noProof/>
          <w:color w:val="auto"/>
          <w:sz w:val="20"/>
          <w:szCs w:val="20"/>
        </w:rPr>
      </w:pPr>
      <w:r w:rsidRPr="00F00D6B">
        <w:rPr>
          <w:rFonts w:ascii="Verdana" w:hAnsi="Verdana"/>
          <w:noProof/>
          <w:color w:val="auto"/>
          <w:sz w:val="20"/>
          <w:szCs w:val="20"/>
        </w:rPr>
        <w:t>оказват съдействие за доброволно уреждане на възникнали спорове между членовете си ;</w:t>
      </w:r>
    </w:p>
    <w:p w:rsidR="003C7C9E" w:rsidRPr="00F00D6B" w:rsidRDefault="003C7C9E" w:rsidP="00735B85">
      <w:pPr>
        <w:pStyle w:val="m"/>
        <w:numPr>
          <w:ilvl w:val="0"/>
          <w:numId w:val="12"/>
        </w:numPr>
        <w:spacing w:before="100" w:beforeAutospacing="1" w:after="120" w:line="360" w:lineRule="auto"/>
        <w:ind w:left="0" w:firstLine="709"/>
        <w:rPr>
          <w:rFonts w:ascii="Verdana" w:hAnsi="Verdana"/>
          <w:noProof/>
          <w:color w:val="auto"/>
          <w:sz w:val="20"/>
          <w:szCs w:val="20"/>
        </w:rPr>
      </w:pPr>
      <w:r w:rsidRPr="00F00D6B">
        <w:rPr>
          <w:rFonts w:ascii="Verdana" w:hAnsi="Verdana"/>
          <w:noProof/>
          <w:color w:val="auto"/>
          <w:sz w:val="20"/>
          <w:szCs w:val="20"/>
        </w:rPr>
        <w:t>сътрудничат със сродни организации в областта, региона, страната и чужбина и участват в дейността на европейски и други международни органи и организации;</w:t>
      </w:r>
    </w:p>
    <w:p w:rsidR="003C7C9E" w:rsidRPr="00F00D6B" w:rsidRDefault="003C7C9E" w:rsidP="00735B85">
      <w:pPr>
        <w:pStyle w:val="m"/>
        <w:numPr>
          <w:ilvl w:val="0"/>
          <w:numId w:val="12"/>
        </w:numPr>
        <w:spacing w:before="100" w:beforeAutospacing="1" w:after="120" w:line="360" w:lineRule="auto"/>
        <w:ind w:left="0" w:firstLine="709"/>
        <w:rPr>
          <w:rFonts w:ascii="Verdana" w:hAnsi="Verdana"/>
          <w:noProof/>
          <w:color w:val="auto"/>
          <w:sz w:val="20"/>
          <w:szCs w:val="20"/>
        </w:rPr>
      </w:pPr>
      <w:r w:rsidRPr="00F00D6B">
        <w:rPr>
          <w:rFonts w:ascii="Verdana" w:hAnsi="Verdana"/>
          <w:noProof/>
          <w:color w:val="auto"/>
          <w:sz w:val="20"/>
          <w:szCs w:val="20"/>
        </w:rPr>
        <w:t>участват в областни, регионални, национални и международни проекти и програми;</w:t>
      </w:r>
    </w:p>
    <w:p w:rsidR="003C7C9E" w:rsidRPr="00F00D6B" w:rsidRDefault="003C7C9E" w:rsidP="00735B85">
      <w:pPr>
        <w:pStyle w:val="m"/>
        <w:numPr>
          <w:ilvl w:val="0"/>
          <w:numId w:val="12"/>
        </w:numPr>
        <w:spacing w:before="100" w:beforeAutospacing="1" w:after="120" w:line="360" w:lineRule="auto"/>
        <w:ind w:left="0" w:firstLine="709"/>
        <w:rPr>
          <w:rFonts w:ascii="Verdana" w:hAnsi="Verdana"/>
          <w:noProof/>
          <w:color w:val="auto"/>
          <w:sz w:val="20"/>
          <w:szCs w:val="20"/>
        </w:rPr>
      </w:pPr>
      <w:r w:rsidRPr="00F00D6B">
        <w:rPr>
          <w:rFonts w:ascii="Verdana" w:hAnsi="Verdana"/>
          <w:noProof/>
          <w:color w:val="auto"/>
          <w:sz w:val="20"/>
          <w:szCs w:val="20"/>
        </w:rPr>
        <w:t>предприемат и други действия, които не противоречат на тези правила, на закона и на устава си;</w:t>
      </w:r>
    </w:p>
    <w:p w:rsidR="003C7C9E" w:rsidRPr="00F00D6B" w:rsidRDefault="003C7C9E" w:rsidP="00735B85">
      <w:pPr>
        <w:pStyle w:val="m"/>
        <w:numPr>
          <w:ilvl w:val="0"/>
          <w:numId w:val="12"/>
        </w:numPr>
        <w:spacing w:before="100" w:beforeAutospacing="1" w:after="120" w:line="360" w:lineRule="auto"/>
        <w:ind w:left="0" w:firstLine="709"/>
        <w:rPr>
          <w:rFonts w:ascii="Verdana" w:hAnsi="Verdana"/>
          <w:noProof/>
          <w:color w:val="auto"/>
          <w:sz w:val="20"/>
          <w:szCs w:val="20"/>
        </w:rPr>
      </w:pPr>
      <w:r w:rsidRPr="00F00D6B">
        <w:rPr>
          <w:rFonts w:ascii="Verdana" w:hAnsi="Verdana"/>
          <w:noProof/>
          <w:color w:val="auto"/>
          <w:sz w:val="20"/>
          <w:szCs w:val="20"/>
        </w:rPr>
        <w:t>извършват допълнителна стопанска дейност, свързана с основната дейност, за която са регистрирани, като използват прихода за постигане на определените в устава ѝ цели;</w:t>
      </w:r>
    </w:p>
    <w:p w:rsidR="003C7C9E" w:rsidRPr="00F00D6B" w:rsidRDefault="003C7C9E" w:rsidP="00735B85">
      <w:pPr>
        <w:pStyle w:val="m"/>
        <w:numPr>
          <w:ilvl w:val="0"/>
          <w:numId w:val="12"/>
        </w:numPr>
        <w:spacing w:before="100" w:beforeAutospacing="1" w:after="120" w:line="360" w:lineRule="auto"/>
        <w:ind w:left="0" w:firstLine="709"/>
        <w:rPr>
          <w:rFonts w:ascii="Verdana" w:hAnsi="Verdana"/>
          <w:noProof/>
          <w:color w:val="auto"/>
          <w:sz w:val="20"/>
          <w:szCs w:val="20"/>
        </w:rPr>
      </w:pPr>
      <w:r w:rsidRPr="00F00D6B">
        <w:rPr>
          <w:rFonts w:ascii="Verdana" w:hAnsi="Verdana"/>
          <w:noProof/>
          <w:color w:val="auto"/>
          <w:sz w:val="20"/>
          <w:szCs w:val="20"/>
        </w:rPr>
        <w:t>изпълнява дейности, делегирани от страна на държавата.</w:t>
      </w:r>
    </w:p>
    <w:p w:rsidR="003C7C9E" w:rsidRPr="00F00D6B" w:rsidRDefault="003C7C9E" w:rsidP="00735B85">
      <w:pPr>
        <w:pStyle w:val="m"/>
        <w:spacing w:before="100" w:beforeAutospacing="1" w:after="120" w:line="360" w:lineRule="auto"/>
        <w:ind w:firstLine="708"/>
        <w:rPr>
          <w:rFonts w:ascii="Verdana" w:hAnsi="Verdana"/>
          <w:b/>
          <w:i/>
          <w:noProof/>
          <w:color w:val="auto"/>
          <w:sz w:val="20"/>
          <w:szCs w:val="20"/>
        </w:rPr>
      </w:pPr>
      <w:r w:rsidRPr="00F00D6B">
        <w:rPr>
          <w:rFonts w:ascii="Verdana" w:hAnsi="Verdana"/>
          <w:b/>
          <w:i/>
          <w:noProof/>
          <w:color w:val="auto"/>
          <w:sz w:val="20"/>
          <w:szCs w:val="20"/>
        </w:rPr>
        <w:t>Регионалните браншови организации от своя страна осъществяват дейността си като:</w:t>
      </w:r>
    </w:p>
    <w:p w:rsidR="003C7C9E" w:rsidRPr="00F00D6B" w:rsidRDefault="003C7C9E" w:rsidP="00735B85">
      <w:pPr>
        <w:pStyle w:val="m"/>
        <w:numPr>
          <w:ilvl w:val="0"/>
          <w:numId w:val="13"/>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lastRenderedPageBreak/>
        <w:t>подпомагат и насърчават дейността на членовете си, представляват членовете си и защитават интересите им пред местната администрация и пред други организации по въпроси от общ интерес;</w:t>
      </w:r>
    </w:p>
    <w:p w:rsidR="003C7C9E" w:rsidRPr="00F00D6B" w:rsidRDefault="003C7C9E" w:rsidP="00735B85">
      <w:pPr>
        <w:pStyle w:val="m"/>
        <w:numPr>
          <w:ilvl w:val="0"/>
          <w:numId w:val="13"/>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разработват и/или участват в разработването на регионални: стратегии, анализи, програми и становища за развитие на съответния бранш и съдействат за тяхното изпълнение;</w:t>
      </w:r>
    </w:p>
    <w:p w:rsidR="003C7C9E" w:rsidRPr="00F00D6B" w:rsidRDefault="003C7C9E" w:rsidP="00735B85">
      <w:pPr>
        <w:pStyle w:val="m"/>
        <w:numPr>
          <w:ilvl w:val="0"/>
          <w:numId w:val="13"/>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изготвят годишни доклади за състоянието на сектора за региона, където осъществяват дейност членовете им и подготвят стратегии за развитието му;</w:t>
      </w:r>
    </w:p>
    <w:p w:rsidR="003C7C9E" w:rsidRPr="00F00D6B" w:rsidRDefault="003C7C9E" w:rsidP="00735B85">
      <w:pPr>
        <w:pStyle w:val="m"/>
        <w:numPr>
          <w:ilvl w:val="0"/>
          <w:numId w:val="13"/>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съдействат на членовете си за развитие на тяхната дейност чрез предоставяне на услуги, подпомагане установяването на делови връзки, популяризиране на техните продукти, услуги и др.;</w:t>
      </w:r>
    </w:p>
    <w:p w:rsidR="003C7C9E" w:rsidRPr="00F00D6B" w:rsidRDefault="003C7C9E" w:rsidP="00735B85">
      <w:pPr>
        <w:pStyle w:val="m"/>
        <w:numPr>
          <w:ilvl w:val="0"/>
          <w:numId w:val="13"/>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набират и предоставят стопанска и друга информация на своите членове за подпомагане на тяхната дейност и/или за дейността на компетентните институции;</w:t>
      </w:r>
    </w:p>
    <w:p w:rsidR="003C7C9E" w:rsidRPr="00F00D6B" w:rsidRDefault="003C7C9E" w:rsidP="00735B85">
      <w:pPr>
        <w:pStyle w:val="m"/>
        <w:numPr>
          <w:ilvl w:val="0"/>
          <w:numId w:val="13"/>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организират и провеждат професионално обучение, квалификация и преквалификация и издават документи за професионална правоспособност съобразно действащите нормативни актове;</w:t>
      </w:r>
    </w:p>
    <w:p w:rsidR="003C7C9E" w:rsidRPr="00F00D6B" w:rsidRDefault="003C7C9E" w:rsidP="00735B85">
      <w:pPr>
        <w:pStyle w:val="m"/>
        <w:numPr>
          <w:ilvl w:val="0"/>
          <w:numId w:val="13"/>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разработват собствени стандарти, ръководства за добри производствени, търговски и хигиенни практики и дават предписания за добра производствена практика на своите членове;</w:t>
      </w:r>
    </w:p>
    <w:p w:rsidR="003C7C9E" w:rsidRPr="00F00D6B" w:rsidRDefault="003C7C9E" w:rsidP="00735B85">
      <w:pPr>
        <w:pStyle w:val="m"/>
        <w:numPr>
          <w:ilvl w:val="0"/>
          <w:numId w:val="13"/>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оказват съдействие за доброволно уреждане на възникнали спорове между членовете си;</w:t>
      </w:r>
    </w:p>
    <w:p w:rsidR="003C7C9E" w:rsidRPr="00F00D6B" w:rsidRDefault="003C7C9E" w:rsidP="00735B85">
      <w:pPr>
        <w:pStyle w:val="m"/>
        <w:numPr>
          <w:ilvl w:val="0"/>
          <w:numId w:val="13"/>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сътрудничат със сродни организации в страната и чужбина и участват в дейността на европейски и други международни органи и организации;</w:t>
      </w:r>
    </w:p>
    <w:p w:rsidR="003C7C9E" w:rsidRPr="00F00D6B" w:rsidRDefault="003C7C9E" w:rsidP="00735B85">
      <w:pPr>
        <w:pStyle w:val="m"/>
        <w:numPr>
          <w:ilvl w:val="0"/>
          <w:numId w:val="13"/>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участват в местни, регионални, национални и международни проекти и програми;</w:t>
      </w:r>
    </w:p>
    <w:p w:rsidR="003C7C9E" w:rsidRPr="00F00D6B" w:rsidRDefault="003C7C9E" w:rsidP="00735B85">
      <w:pPr>
        <w:pStyle w:val="m"/>
        <w:numPr>
          <w:ilvl w:val="0"/>
          <w:numId w:val="13"/>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могат да регистрират търговски марки или други обекти на защита на интелектуална собственост;</w:t>
      </w:r>
    </w:p>
    <w:p w:rsidR="003C7C9E" w:rsidRPr="00F00D6B" w:rsidRDefault="003C7C9E" w:rsidP="00735B85">
      <w:pPr>
        <w:pStyle w:val="m"/>
        <w:numPr>
          <w:ilvl w:val="0"/>
          <w:numId w:val="13"/>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предприемат и други действия, които не противоречат на закона и на устава им;</w:t>
      </w:r>
    </w:p>
    <w:p w:rsidR="003C7C9E" w:rsidRPr="00F00D6B" w:rsidRDefault="003C7C9E" w:rsidP="00735B85">
      <w:pPr>
        <w:pStyle w:val="m"/>
        <w:numPr>
          <w:ilvl w:val="0"/>
          <w:numId w:val="13"/>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извършват допълнителна стопанска дейност, свързана с основната дейност и бранш, за която са регистрирани;</w:t>
      </w:r>
    </w:p>
    <w:p w:rsidR="003C7C9E" w:rsidRPr="00F00D6B" w:rsidRDefault="003C7C9E" w:rsidP="00735B85">
      <w:pPr>
        <w:pStyle w:val="m"/>
        <w:numPr>
          <w:ilvl w:val="0"/>
          <w:numId w:val="13"/>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разработват типови проекти и иновации и технологии или придобиват такива, които се ползват от всички членове на организацията;</w:t>
      </w:r>
    </w:p>
    <w:p w:rsidR="003C7C9E" w:rsidRPr="00F00D6B" w:rsidRDefault="003C7C9E" w:rsidP="00735B85">
      <w:pPr>
        <w:pStyle w:val="m"/>
        <w:numPr>
          <w:ilvl w:val="0"/>
          <w:numId w:val="13"/>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 xml:space="preserve">изпълняват дейности, делегирани от страна на държавата. </w:t>
      </w:r>
    </w:p>
    <w:p w:rsidR="003C7C9E" w:rsidRPr="00F00D6B" w:rsidRDefault="003C7C9E" w:rsidP="00735B85">
      <w:pPr>
        <w:pStyle w:val="m"/>
        <w:spacing w:before="100" w:beforeAutospacing="1" w:after="120" w:line="360" w:lineRule="auto"/>
        <w:ind w:firstLine="708"/>
        <w:rPr>
          <w:rFonts w:ascii="Verdana" w:hAnsi="Verdana"/>
          <w:b/>
          <w:i/>
          <w:noProof/>
          <w:color w:val="auto"/>
          <w:sz w:val="20"/>
          <w:szCs w:val="20"/>
        </w:rPr>
      </w:pPr>
      <w:r w:rsidRPr="00F00D6B">
        <w:rPr>
          <w:rFonts w:ascii="Verdana" w:hAnsi="Verdana"/>
          <w:b/>
          <w:i/>
          <w:noProof/>
          <w:color w:val="auto"/>
          <w:sz w:val="20"/>
          <w:szCs w:val="20"/>
        </w:rPr>
        <w:lastRenderedPageBreak/>
        <w:t>Национално представителните браншови организации осъществяват дейността си като:</w:t>
      </w:r>
    </w:p>
    <w:p w:rsidR="003C7C9E" w:rsidRPr="00F00D6B" w:rsidRDefault="003C7C9E" w:rsidP="00735B85">
      <w:pPr>
        <w:pStyle w:val="m"/>
        <w:numPr>
          <w:ilvl w:val="0"/>
          <w:numId w:val="14"/>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подпомагат и насърчават дейността на членовете си, представляват членовете си и защитават интересите им пред държавни органи и местната администрация и пред други организации по въпроси от общ интерес;</w:t>
      </w:r>
    </w:p>
    <w:p w:rsidR="003C7C9E" w:rsidRPr="00F00D6B" w:rsidRDefault="003C7C9E" w:rsidP="00735B85">
      <w:pPr>
        <w:pStyle w:val="m"/>
        <w:numPr>
          <w:ilvl w:val="0"/>
          <w:numId w:val="14"/>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участват с представители и становища в работата на консултативни съвети, комисии и работни групи към държавни органи и местната администрация;</w:t>
      </w:r>
    </w:p>
    <w:p w:rsidR="003C7C9E" w:rsidRPr="00F00D6B" w:rsidRDefault="003C7C9E" w:rsidP="00735B85">
      <w:pPr>
        <w:pStyle w:val="m"/>
        <w:numPr>
          <w:ilvl w:val="0"/>
          <w:numId w:val="14"/>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разработват и/или участват в разработването на стратегии, анализи, програми и становища за развитие на съответния бранш и съдействат за тяхното изпълнение и внасят в държавните органи изготвените от тях предложения, които са в интерес на развитието на съответния сектор;</w:t>
      </w:r>
    </w:p>
    <w:p w:rsidR="003C7C9E" w:rsidRPr="00F00D6B" w:rsidRDefault="003C7C9E" w:rsidP="00735B85">
      <w:pPr>
        <w:pStyle w:val="m"/>
        <w:numPr>
          <w:ilvl w:val="0"/>
          <w:numId w:val="14"/>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изготвят годишни доклади за състоянието на сектора и подготвят стратегии за развитието му, които предоставят на компетентните държавни органи;</w:t>
      </w:r>
    </w:p>
    <w:p w:rsidR="003C7C9E" w:rsidRPr="00F00D6B" w:rsidRDefault="003C7C9E" w:rsidP="00AF28CF">
      <w:pPr>
        <w:pStyle w:val="m"/>
        <w:numPr>
          <w:ilvl w:val="0"/>
          <w:numId w:val="12"/>
        </w:numPr>
        <w:spacing w:before="100" w:beforeAutospacing="1" w:after="120" w:line="360" w:lineRule="auto"/>
        <w:ind w:left="0" w:firstLine="709"/>
        <w:rPr>
          <w:rFonts w:ascii="Verdana" w:hAnsi="Verdana"/>
          <w:noProof/>
          <w:color w:val="auto"/>
          <w:sz w:val="20"/>
          <w:szCs w:val="20"/>
        </w:rPr>
      </w:pPr>
      <w:r w:rsidRPr="00F00D6B">
        <w:rPr>
          <w:rFonts w:ascii="Verdana" w:hAnsi="Verdana"/>
          <w:noProof/>
          <w:color w:val="auto"/>
          <w:sz w:val="20"/>
          <w:szCs w:val="20"/>
        </w:rPr>
        <w:t>дават подкрепа на своите членове за преодоляване на административната тежест и дигитално базирани услуги, чрез предоставяне на съвети. Подпомагат обмена на информация и знания, както и пряко изпълняват изискващите се дигитални дейности (подготовка и подаване на документи свързани с подпомагане, очертаване на парцели, заявки за подпомагане и плащане, отговаряне на екологични изисквания и др.);</w:t>
      </w:r>
    </w:p>
    <w:p w:rsidR="003C7C9E" w:rsidRPr="00F00D6B" w:rsidRDefault="003C7C9E" w:rsidP="00735B85">
      <w:pPr>
        <w:pStyle w:val="m"/>
        <w:numPr>
          <w:ilvl w:val="0"/>
          <w:numId w:val="14"/>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разработват и дават становища при изготвянето на проекти на нормативни актове в сектора, изготвят становища и препоръки по действащи такива и предоставят информация при разработването на проекти на рамкови позиции и по въпроси от значима важност за развитието на съответния сектор, поставени или обсъждани от европейските и националните институции;</w:t>
      </w:r>
    </w:p>
    <w:p w:rsidR="003C7C9E" w:rsidRPr="00F00D6B" w:rsidRDefault="003C7C9E" w:rsidP="00735B85">
      <w:pPr>
        <w:pStyle w:val="m"/>
        <w:numPr>
          <w:ilvl w:val="0"/>
          <w:numId w:val="14"/>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съдействат на членовете си за развитие на тяхната дейност чрез предоставяне на услуги, подпомагане установяването на делови връзки, популяризиране на техните продукти, услуги и др.;</w:t>
      </w:r>
    </w:p>
    <w:p w:rsidR="003C7C9E" w:rsidRPr="00F00D6B" w:rsidRDefault="003C7C9E" w:rsidP="00735B85">
      <w:pPr>
        <w:pStyle w:val="m"/>
        <w:numPr>
          <w:ilvl w:val="0"/>
          <w:numId w:val="14"/>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набират и предоставят стопанска и друга информация на своите членове за подпомагане на тяхната дейност и/или за дейността на държавните институции;</w:t>
      </w:r>
    </w:p>
    <w:p w:rsidR="003C7C9E" w:rsidRPr="00F00D6B" w:rsidRDefault="003C7C9E" w:rsidP="00735B85">
      <w:pPr>
        <w:pStyle w:val="m"/>
        <w:numPr>
          <w:ilvl w:val="0"/>
          <w:numId w:val="14"/>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съдействат за спазването на етиката и морала на почтения търговец,  правилата за лоялно пазарно поведение  и информират компетентните органи за извършени нарушения в бранша и получават информация за предприетите действия;</w:t>
      </w:r>
    </w:p>
    <w:p w:rsidR="003C7C9E" w:rsidRPr="00F00D6B" w:rsidRDefault="003C7C9E" w:rsidP="00735B85">
      <w:pPr>
        <w:pStyle w:val="m"/>
        <w:numPr>
          <w:ilvl w:val="0"/>
          <w:numId w:val="14"/>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съдействат за повишаване на професионалното равнище на заетите в бранша, за създаване на здравословни и безопасни условия на труд и екологически чиста работна среда;</w:t>
      </w:r>
    </w:p>
    <w:p w:rsidR="003C7C9E" w:rsidRPr="00F00D6B" w:rsidRDefault="003C7C9E" w:rsidP="00735B85">
      <w:pPr>
        <w:pStyle w:val="m"/>
        <w:numPr>
          <w:ilvl w:val="0"/>
          <w:numId w:val="14"/>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lastRenderedPageBreak/>
        <w:t>организират и провеждат професионално обучение, квалификация и преквалификация и да издават документи за професионална правоспособност съобразно действащите нормативни актове;</w:t>
      </w:r>
    </w:p>
    <w:p w:rsidR="003C7C9E" w:rsidRPr="00F00D6B" w:rsidRDefault="003C7C9E" w:rsidP="00735B85">
      <w:pPr>
        <w:pStyle w:val="m"/>
        <w:numPr>
          <w:ilvl w:val="0"/>
          <w:numId w:val="14"/>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участват в разработването на стандарти и технически изисквания към продуктите и услугите в бранша, който е от тяхната компетентност;</w:t>
      </w:r>
    </w:p>
    <w:p w:rsidR="003C7C9E" w:rsidRPr="00F00D6B" w:rsidRDefault="003C7C9E" w:rsidP="00735B85">
      <w:pPr>
        <w:pStyle w:val="m"/>
        <w:numPr>
          <w:ilvl w:val="0"/>
          <w:numId w:val="14"/>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разработват браншови стандарти, ръководства за добри производствени, търговски и хигиенни практики и дават предписания в бранша за добра производствена практика;</w:t>
      </w:r>
    </w:p>
    <w:p w:rsidR="003C7C9E" w:rsidRPr="00F00D6B" w:rsidRDefault="003C7C9E" w:rsidP="00735B85">
      <w:pPr>
        <w:pStyle w:val="m"/>
        <w:numPr>
          <w:ilvl w:val="0"/>
          <w:numId w:val="14"/>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оказват съдействие за доброволно уреждане на възникнали спорове между членовете си;</w:t>
      </w:r>
    </w:p>
    <w:p w:rsidR="003C7C9E" w:rsidRPr="00F00D6B" w:rsidRDefault="003C7C9E" w:rsidP="00735B85">
      <w:pPr>
        <w:pStyle w:val="m"/>
        <w:numPr>
          <w:ilvl w:val="0"/>
          <w:numId w:val="14"/>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сътрудничат със сродни организации в страната и чужбина и участват в дейността на европейски и други международни органи и организации;</w:t>
      </w:r>
    </w:p>
    <w:p w:rsidR="003C7C9E" w:rsidRPr="00F00D6B" w:rsidRDefault="003C7C9E" w:rsidP="00735B85">
      <w:pPr>
        <w:pStyle w:val="m"/>
        <w:numPr>
          <w:ilvl w:val="0"/>
          <w:numId w:val="14"/>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участват в национални и международни проекти и програми;</w:t>
      </w:r>
    </w:p>
    <w:p w:rsidR="003C7C9E" w:rsidRPr="00F00D6B" w:rsidRDefault="003C7C9E" w:rsidP="00735B85">
      <w:pPr>
        <w:pStyle w:val="m"/>
        <w:numPr>
          <w:ilvl w:val="0"/>
          <w:numId w:val="14"/>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могат да регистрират търговски марки;</w:t>
      </w:r>
    </w:p>
    <w:p w:rsidR="003C7C9E" w:rsidRPr="00F00D6B" w:rsidRDefault="003C7C9E" w:rsidP="00735B85">
      <w:pPr>
        <w:pStyle w:val="m"/>
        <w:numPr>
          <w:ilvl w:val="0"/>
          <w:numId w:val="14"/>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предприемат и други действия, които не противоречат на закона и на устава на организацията;</w:t>
      </w:r>
    </w:p>
    <w:p w:rsidR="003C7C9E" w:rsidRPr="00F00D6B" w:rsidRDefault="003C7C9E" w:rsidP="00735B85">
      <w:pPr>
        <w:pStyle w:val="m"/>
        <w:numPr>
          <w:ilvl w:val="0"/>
          <w:numId w:val="14"/>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извършват допълнителна стопанска дейност, свързана с основната дейност, за която са регистрирани, като използват прихода за постигане на определените в устава си цели;</w:t>
      </w:r>
    </w:p>
    <w:p w:rsidR="003C7C9E" w:rsidRPr="00F00D6B" w:rsidRDefault="003C7C9E" w:rsidP="00735B85">
      <w:pPr>
        <w:pStyle w:val="m"/>
        <w:numPr>
          <w:ilvl w:val="0"/>
          <w:numId w:val="14"/>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разработват типови проекти и иновации и технологии или придобиват такива, които се ползват от всички членове на организацията;</w:t>
      </w:r>
    </w:p>
    <w:p w:rsidR="003C7C9E" w:rsidRPr="00F00D6B" w:rsidRDefault="003C7C9E" w:rsidP="00735B85">
      <w:pPr>
        <w:pStyle w:val="m"/>
        <w:numPr>
          <w:ilvl w:val="0"/>
          <w:numId w:val="14"/>
        </w:numPr>
        <w:spacing w:before="100" w:beforeAutospacing="1" w:after="120" w:line="360" w:lineRule="auto"/>
        <w:ind w:left="0" w:firstLine="851"/>
        <w:rPr>
          <w:rFonts w:ascii="Verdana" w:hAnsi="Verdana"/>
          <w:noProof/>
          <w:color w:val="auto"/>
          <w:sz w:val="20"/>
          <w:szCs w:val="20"/>
        </w:rPr>
      </w:pPr>
      <w:r w:rsidRPr="00F00D6B">
        <w:rPr>
          <w:rFonts w:ascii="Verdana" w:hAnsi="Verdana"/>
          <w:noProof/>
          <w:color w:val="auto"/>
          <w:sz w:val="20"/>
          <w:szCs w:val="20"/>
        </w:rPr>
        <w:t xml:space="preserve">изпълнява дейности, делегирани от страна на държавата. </w:t>
      </w:r>
    </w:p>
    <w:p w:rsidR="003C7C9E" w:rsidRPr="00F00D6B" w:rsidRDefault="003C7C9E" w:rsidP="00735B85">
      <w:pPr>
        <w:pStyle w:val="m"/>
        <w:spacing w:before="100" w:beforeAutospacing="1" w:after="120" w:line="360" w:lineRule="auto"/>
        <w:ind w:firstLine="708"/>
        <w:rPr>
          <w:rFonts w:ascii="Verdana" w:hAnsi="Verdana"/>
          <w:noProof/>
          <w:color w:val="auto"/>
          <w:sz w:val="20"/>
          <w:szCs w:val="20"/>
        </w:rPr>
      </w:pPr>
      <w:r w:rsidRPr="00F00D6B">
        <w:rPr>
          <w:rFonts w:ascii="Verdana" w:hAnsi="Verdana"/>
          <w:noProof/>
          <w:color w:val="auto"/>
          <w:sz w:val="20"/>
          <w:szCs w:val="20"/>
        </w:rPr>
        <w:t>В новата законодателна рамка е предвидено всички браншови организации, които отговарят на критериите за представителност и желаят да бъдат признати за представителни на областно, регионално или национално равнище, да бъдат вписани в Регистър на областно, регионално и национално представителни браншови организации, който ще се поддържа от Министерството на земеделието. Вписването в Регистъра има коститутивно действие, като браншовите организации придобиват качеството представителност след вписването си.</w:t>
      </w:r>
    </w:p>
    <w:p w:rsidR="003C7C9E" w:rsidRPr="00F00D6B" w:rsidRDefault="003C7C9E" w:rsidP="00735B85">
      <w:pPr>
        <w:pStyle w:val="m"/>
        <w:spacing w:before="100" w:beforeAutospacing="1" w:after="120" w:line="360" w:lineRule="auto"/>
        <w:ind w:firstLine="708"/>
        <w:rPr>
          <w:rFonts w:ascii="Verdana" w:hAnsi="Verdana"/>
          <w:noProof/>
          <w:color w:val="auto"/>
          <w:sz w:val="20"/>
          <w:szCs w:val="20"/>
        </w:rPr>
      </w:pPr>
      <w:r w:rsidRPr="00F00D6B">
        <w:rPr>
          <w:rFonts w:ascii="Verdana" w:hAnsi="Verdana"/>
          <w:noProof/>
          <w:color w:val="auto"/>
          <w:sz w:val="20"/>
          <w:szCs w:val="20"/>
        </w:rPr>
        <w:t>Информацията от Регистъра, която ще се публикува на интернет страницата на Министерството на земеделието, ще съдържа най-малко:</w:t>
      </w:r>
    </w:p>
    <w:p w:rsidR="003C7C9E" w:rsidRPr="00F00D6B" w:rsidRDefault="003C7C9E" w:rsidP="00735B85">
      <w:pPr>
        <w:pStyle w:val="m"/>
        <w:spacing w:before="100" w:beforeAutospacing="1" w:after="120" w:line="360" w:lineRule="auto"/>
        <w:ind w:firstLine="708"/>
        <w:rPr>
          <w:rFonts w:ascii="Verdana" w:hAnsi="Verdana"/>
          <w:noProof/>
          <w:color w:val="auto"/>
          <w:sz w:val="20"/>
          <w:szCs w:val="20"/>
        </w:rPr>
      </w:pPr>
      <w:r w:rsidRPr="00F00D6B">
        <w:rPr>
          <w:rFonts w:ascii="Verdana" w:hAnsi="Verdana"/>
          <w:noProof/>
          <w:color w:val="auto"/>
          <w:sz w:val="20"/>
          <w:szCs w:val="20"/>
        </w:rPr>
        <w:t>1. регистрационен номер и дата на вписване;</w:t>
      </w:r>
    </w:p>
    <w:p w:rsidR="003C7C9E" w:rsidRPr="00F00D6B" w:rsidRDefault="003C7C9E" w:rsidP="00735B85">
      <w:pPr>
        <w:pStyle w:val="m"/>
        <w:spacing w:before="100" w:beforeAutospacing="1" w:after="120" w:line="360" w:lineRule="auto"/>
        <w:ind w:firstLine="708"/>
        <w:rPr>
          <w:rFonts w:ascii="Verdana" w:hAnsi="Verdana"/>
          <w:noProof/>
          <w:color w:val="auto"/>
          <w:sz w:val="20"/>
          <w:szCs w:val="20"/>
        </w:rPr>
      </w:pPr>
      <w:r w:rsidRPr="00F00D6B">
        <w:rPr>
          <w:rFonts w:ascii="Verdana" w:hAnsi="Verdana"/>
          <w:noProof/>
          <w:color w:val="auto"/>
          <w:sz w:val="20"/>
          <w:szCs w:val="20"/>
        </w:rPr>
        <w:lastRenderedPageBreak/>
        <w:t>2. вид и наименование на браншовата организация;</w:t>
      </w:r>
    </w:p>
    <w:p w:rsidR="003C7C9E" w:rsidRPr="00F00D6B" w:rsidRDefault="003C7C9E" w:rsidP="00735B85">
      <w:pPr>
        <w:pStyle w:val="m"/>
        <w:spacing w:before="100" w:beforeAutospacing="1" w:after="120" w:line="360" w:lineRule="auto"/>
        <w:ind w:firstLine="708"/>
        <w:rPr>
          <w:rFonts w:ascii="Verdana" w:hAnsi="Verdana"/>
          <w:noProof/>
          <w:color w:val="auto"/>
          <w:sz w:val="20"/>
          <w:szCs w:val="20"/>
        </w:rPr>
      </w:pPr>
      <w:r w:rsidRPr="00F00D6B">
        <w:rPr>
          <w:rFonts w:ascii="Verdana" w:hAnsi="Verdana"/>
          <w:noProof/>
          <w:color w:val="auto"/>
          <w:sz w:val="20"/>
          <w:szCs w:val="20"/>
        </w:rPr>
        <w:t>3. седалище и адрес на управление;</w:t>
      </w:r>
    </w:p>
    <w:p w:rsidR="003C7C9E" w:rsidRPr="00F00D6B" w:rsidRDefault="003C7C9E" w:rsidP="00735B85">
      <w:pPr>
        <w:pStyle w:val="m"/>
        <w:spacing w:before="100" w:beforeAutospacing="1" w:after="120" w:line="360" w:lineRule="auto"/>
        <w:ind w:firstLine="708"/>
        <w:rPr>
          <w:rFonts w:ascii="Verdana" w:hAnsi="Verdana"/>
          <w:noProof/>
          <w:color w:val="auto"/>
          <w:sz w:val="20"/>
          <w:szCs w:val="20"/>
        </w:rPr>
      </w:pPr>
      <w:r w:rsidRPr="00F00D6B">
        <w:rPr>
          <w:rFonts w:ascii="Verdana" w:hAnsi="Verdana"/>
          <w:noProof/>
          <w:color w:val="auto"/>
          <w:sz w:val="20"/>
          <w:szCs w:val="20"/>
        </w:rPr>
        <w:t>4. имена и длъжности на лицата, представляващи организацията;</w:t>
      </w:r>
    </w:p>
    <w:p w:rsidR="003C7C9E" w:rsidRPr="00F00D6B" w:rsidRDefault="003C7C9E" w:rsidP="00735B85">
      <w:pPr>
        <w:pStyle w:val="m"/>
        <w:spacing w:before="100" w:beforeAutospacing="1" w:after="120" w:line="360" w:lineRule="auto"/>
        <w:ind w:firstLine="708"/>
        <w:rPr>
          <w:rFonts w:ascii="Verdana" w:hAnsi="Verdana"/>
          <w:noProof/>
          <w:color w:val="auto"/>
          <w:sz w:val="20"/>
          <w:szCs w:val="20"/>
        </w:rPr>
      </w:pPr>
      <w:r w:rsidRPr="00F00D6B">
        <w:rPr>
          <w:rFonts w:ascii="Verdana" w:hAnsi="Verdana"/>
          <w:noProof/>
          <w:color w:val="auto"/>
          <w:sz w:val="20"/>
          <w:szCs w:val="20"/>
        </w:rPr>
        <w:t>5. сектор и бранш, в които извършва дейност браншовата организация;</w:t>
      </w:r>
    </w:p>
    <w:p w:rsidR="003C7C9E" w:rsidRPr="00F00D6B" w:rsidRDefault="003C7C9E" w:rsidP="00735B85">
      <w:pPr>
        <w:pStyle w:val="m"/>
        <w:spacing w:before="100" w:beforeAutospacing="1" w:after="120" w:line="360" w:lineRule="auto"/>
        <w:ind w:firstLine="708"/>
        <w:rPr>
          <w:rFonts w:ascii="Verdana" w:hAnsi="Verdana"/>
          <w:noProof/>
          <w:color w:val="auto"/>
          <w:sz w:val="20"/>
          <w:szCs w:val="20"/>
        </w:rPr>
      </w:pPr>
      <w:r w:rsidRPr="00F00D6B">
        <w:rPr>
          <w:rFonts w:ascii="Verdana" w:hAnsi="Verdana"/>
          <w:noProof/>
          <w:color w:val="auto"/>
          <w:sz w:val="20"/>
          <w:szCs w:val="20"/>
        </w:rPr>
        <w:t>6. кратка информация за дейността на браншовата организация, включително вида на продуктите и животните;</w:t>
      </w:r>
    </w:p>
    <w:p w:rsidR="003C7C9E" w:rsidRPr="00F00D6B" w:rsidRDefault="003C7C9E" w:rsidP="00735B85">
      <w:pPr>
        <w:pStyle w:val="m"/>
        <w:spacing w:before="100" w:beforeAutospacing="1" w:after="120" w:line="360" w:lineRule="auto"/>
        <w:ind w:firstLine="708"/>
        <w:rPr>
          <w:rFonts w:ascii="Verdana" w:hAnsi="Verdana"/>
          <w:noProof/>
          <w:color w:val="auto"/>
          <w:sz w:val="20"/>
          <w:szCs w:val="20"/>
        </w:rPr>
      </w:pPr>
      <w:r w:rsidRPr="00F00D6B">
        <w:rPr>
          <w:rFonts w:ascii="Verdana" w:hAnsi="Verdana"/>
          <w:noProof/>
          <w:color w:val="auto"/>
          <w:sz w:val="20"/>
          <w:szCs w:val="20"/>
        </w:rPr>
        <w:t xml:space="preserve">7. брой членове по области. </w:t>
      </w:r>
    </w:p>
    <w:p w:rsidR="003C7C9E" w:rsidRPr="00F00D6B" w:rsidRDefault="003C7C9E" w:rsidP="00735B85">
      <w:pPr>
        <w:pStyle w:val="m"/>
        <w:spacing w:before="100" w:beforeAutospacing="1" w:after="120" w:line="360" w:lineRule="auto"/>
        <w:ind w:firstLine="708"/>
        <w:rPr>
          <w:rFonts w:ascii="Verdana" w:eastAsia="Calibri" w:hAnsi="Verdana"/>
          <w:sz w:val="20"/>
          <w:szCs w:val="20"/>
        </w:rPr>
      </w:pPr>
      <w:r w:rsidRPr="00F00D6B">
        <w:rPr>
          <w:rFonts w:ascii="Verdana" w:eastAsia="Calibri" w:hAnsi="Verdana"/>
          <w:sz w:val="20"/>
          <w:szCs w:val="20"/>
        </w:rPr>
        <w:t xml:space="preserve">Различното в новата законодателна рамка е свързано с правилата относно определяне на представителността на браншовите организации. В новия законопроект не е предвидено браншовите организации да бъдат признавани от министъра на земеделието. Изборът да бъдат вписани в регистъра на министерство на земеделието е напълно доброволен и не е предвидено въвеждане на условие за регистрация на браншовите организации по конкретен закон. </w:t>
      </w:r>
      <w:r w:rsidRPr="00F00D6B">
        <w:rPr>
          <w:rFonts w:ascii="Verdana" w:hAnsi="Verdana"/>
          <w:noProof/>
          <w:color w:val="auto"/>
          <w:sz w:val="20"/>
          <w:szCs w:val="20"/>
        </w:rPr>
        <w:t>При подготовката на Доклад за цялостна предварителна оценка на въздействието на Закон за представителните браншови организации за производство и прерабо</w:t>
      </w:r>
      <w:r w:rsidR="00E7381D" w:rsidRPr="00F00D6B">
        <w:rPr>
          <w:rFonts w:ascii="Verdana" w:hAnsi="Verdana"/>
          <w:noProof/>
          <w:color w:val="auto"/>
          <w:sz w:val="20"/>
          <w:szCs w:val="20"/>
        </w:rPr>
        <w:t>тка на селскостопански продукти</w:t>
      </w:r>
      <w:r w:rsidRPr="00F00D6B">
        <w:rPr>
          <w:rFonts w:ascii="Verdana" w:hAnsi="Verdana"/>
          <w:noProof/>
          <w:color w:val="auto"/>
          <w:sz w:val="20"/>
          <w:szCs w:val="20"/>
        </w:rPr>
        <w:t xml:space="preserve"> и на база извършените анализи във времеви период - 4 стопански години</w:t>
      </w:r>
      <w:r w:rsidR="00E7381D" w:rsidRPr="00F00D6B">
        <w:rPr>
          <w:rFonts w:ascii="Verdana" w:hAnsi="Verdana"/>
          <w:noProof/>
          <w:color w:val="auto"/>
          <w:sz w:val="20"/>
          <w:szCs w:val="20"/>
        </w:rPr>
        <w:t>,</w:t>
      </w:r>
      <w:r w:rsidRPr="00F00D6B">
        <w:rPr>
          <w:rFonts w:ascii="Verdana" w:hAnsi="Verdana"/>
          <w:noProof/>
          <w:color w:val="auto"/>
          <w:sz w:val="20"/>
          <w:szCs w:val="20"/>
        </w:rPr>
        <w:t xml:space="preserve"> </w:t>
      </w:r>
      <w:r w:rsidR="00DC3A01" w:rsidRPr="00F00D6B">
        <w:rPr>
          <w:rFonts w:ascii="Verdana" w:hAnsi="Verdana"/>
          <w:noProof/>
          <w:color w:val="auto"/>
          <w:sz w:val="20"/>
          <w:szCs w:val="20"/>
        </w:rPr>
        <w:t xml:space="preserve">може да бъде обобщено, че </w:t>
      </w:r>
      <w:r w:rsidRPr="00F00D6B">
        <w:rPr>
          <w:rFonts w:ascii="Verdana" w:hAnsi="Verdana"/>
          <w:noProof/>
          <w:color w:val="auto"/>
          <w:sz w:val="20"/>
          <w:szCs w:val="20"/>
        </w:rPr>
        <w:t xml:space="preserve">заложените критерии за представителност, към настоящия момент не </w:t>
      </w:r>
      <w:r w:rsidR="00DC3A01" w:rsidRPr="00F00D6B">
        <w:rPr>
          <w:rFonts w:ascii="Verdana" w:hAnsi="Verdana"/>
          <w:noProof/>
          <w:color w:val="auto"/>
          <w:sz w:val="20"/>
          <w:szCs w:val="20"/>
        </w:rPr>
        <w:t>могат да бъдат определени</w:t>
      </w:r>
      <w:r w:rsidRPr="00F00D6B">
        <w:rPr>
          <w:rFonts w:ascii="Verdana" w:hAnsi="Verdana"/>
          <w:noProof/>
          <w:color w:val="auto"/>
          <w:sz w:val="20"/>
          <w:szCs w:val="20"/>
        </w:rPr>
        <w:t xml:space="preserve"> като възпрепятстващи.</w:t>
      </w:r>
    </w:p>
    <w:p w:rsidR="003C7C9E" w:rsidRPr="00F00D6B" w:rsidRDefault="003C7C9E" w:rsidP="00735B85">
      <w:pPr>
        <w:pStyle w:val="m"/>
        <w:spacing w:before="100" w:beforeAutospacing="1" w:after="120" w:line="360" w:lineRule="auto"/>
        <w:ind w:firstLine="708"/>
        <w:rPr>
          <w:rFonts w:ascii="Verdana" w:hAnsi="Verdana"/>
          <w:noProof/>
          <w:color w:val="auto"/>
          <w:sz w:val="20"/>
          <w:szCs w:val="20"/>
        </w:rPr>
      </w:pPr>
      <w:r w:rsidRPr="00F00D6B">
        <w:rPr>
          <w:rFonts w:ascii="Verdana" w:hAnsi="Verdana"/>
          <w:noProof/>
          <w:color w:val="auto"/>
          <w:sz w:val="20"/>
          <w:szCs w:val="20"/>
        </w:rPr>
        <w:t>Земеделският сектор и свързаните с него дейности не могат да бъдат осъщес</w:t>
      </w:r>
      <w:r w:rsidR="000662D1" w:rsidRPr="00F00D6B">
        <w:rPr>
          <w:rFonts w:ascii="Verdana" w:hAnsi="Verdana"/>
          <w:noProof/>
          <w:color w:val="auto"/>
          <w:sz w:val="20"/>
          <w:szCs w:val="20"/>
        </w:rPr>
        <w:t>т</w:t>
      </w:r>
      <w:r w:rsidRPr="00F00D6B">
        <w:rPr>
          <w:rFonts w:ascii="Verdana" w:hAnsi="Verdana"/>
          <w:noProof/>
          <w:color w:val="auto"/>
          <w:sz w:val="20"/>
          <w:szCs w:val="20"/>
        </w:rPr>
        <w:t>вявани самостоятелно. Функционирайки освен в сферата си на дейността,</w:t>
      </w:r>
      <w:r w:rsidR="00E7381D" w:rsidRPr="00F00D6B">
        <w:rPr>
          <w:rFonts w:ascii="Verdana" w:hAnsi="Verdana"/>
          <w:noProof/>
          <w:color w:val="auto"/>
          <w:sz w:val="20"/>
          <w:szCs w:val="20"/>
        </w:rPr>
        <w:t xml:space="preserve"> </w:t>
      </w:r>
      <w:r w:rsidRPr="00F00D6B">
        <w:rPr>
          <w:rFonts w:ascii="Verdana" w:hAnsi="Verdana"/>
          <w:noProof/>
          <w:color w:val="auto"/>
          <w:sz w:val="20"/>
          <w:szCs w:val="20"/>
        </w:rPr>
        <w:t>земеделските производители и представителите на агробизнеса имат допирни точки и влияят на множество други сектори на икономиката, което ги прави значими участници във в</w:t>
      </w:r>
      <w:r w:rsidR="000662D1" w:rsidRPr="00F00D6B">
        <w:rPr>
          <w:rFonts w:ascii="Verdana" w:hAnsi="Verdana"/>
          <w:noProof/>
          <w:color w:val="auto"/>
          <w:sz w:val="20"/>
          <w:szCs w:val="20"/>
        </w:rPr>
        <w:t>сички сектори на икономиката в д</w:t>
      </w:r>
      <w:r w:rsidRPr="00F00D6B">
        <w:rPr>
          <w:rFonts w:ascii="Verdana" w:hAnsi="Verdana"/>
          <w:noProof/>
          <w:color w:val="auto"/>
          <w:sz w:val="20"/>
          <w:szCs w:val="20"/>
        </w:rPr>
        <w:t xml:space="preserve">ържавата. </w:t>
      </w:r>
    </w:p>
    <w:p w:rsidR="003C7C9E" w:rsidRPr="00F00D6B" w:rsidRDefault="003C7C9E" w:rsidP="00735B85">
      <w:pPr>
        <w:pStyle w:val="m"/>
        <w:spacing w:before="100" w:beforeAutospacing="1" w:after="120" w:line="360" w:lineRule="auto"/>
        <w:ind w:firstLine="708"/>
        <w:rPr>
          <w:rFonts w:ascii="Verdana" w:hAnsi="Verdana"/>
          <w:noProof/>
          <w:color w:val="auto"/>
          <w:sz w:val="20"/>
          <w:szCs w:val="20"/>
        </w:rPr>
      </w:pPr>
      <w:r w:rsidRPr="00F00D6B">
        <w:rPr>
          <w:rFonts w:ascii="Verdana" w:eastAsia="Calibri" w:hAnsi="Verdana"/>
          <w:sz w:val="20"/>
          <w:szCs w:val="20"/>
        </w:rPr>
        <w:t xml:space="preserve">Всички тези обединения представляват земеделския сектор, който е един от основните двигатели на икономиката на всяка страна, като всички оператори, представляващи реалния агробизнес, реализират обороти, осигуряват работни места, имат съществен принос към местните </w:t>
      </w:r>
      <w:r w:rsidRPr="00F00D6B">
        <w:rPr>
          <w:rFonts w:ascii="Verdana" w:hAnsi="Verdana"/>
          <w:noProof/>
          <w:color w:val="auto"/>
          <w:sz w:val="20"/>
          <w:szCs w:val="20"/>
        </w:rPr>
        <w:t xml:space="preserve">общности, националната икономика и продоволствената сигурност на страната. </w:t>
      </w:r>
    </w:p>
    <w:p w:rsidR="003C7C9E" w:rsidRPr="00F00D6B" w:rsidRDefault="003C7C9E" w:rsidP="00735B85">
      <w:pPr>
        <w:pStyle w:val="m"/>
        <w:spacing w:before="100" w:beforeAutospacing="1" w:after="120" w:line="360" w:lineRule="auto"/>
        <w:ind w:firstLine="708"/>
        <w:rPr>
          <w:rFonts w:ascii="Verdana" w:hAnsi="Verdana"/>
          <w:noProof/>
          <w:color w:val="auto"/>
          <w:sz w:val="20"/>
          <w:szCs w:val="20"/>
        </w:rPr>
      </w:pPr>
      <w:r w:rsidRPr="00F00D6B">
        <w:rPr>
          <w:rFonts w:ascii="Verdana" w:hAnsi="Verdana"/>
          <w:noProof/>
          <w:color w:val="auto"/>
          <w:sz w:val="20"/>
          <w:szCs w:val="20"/>
        </w:rPr>
        <w:t xml:space="preserve"> Именно тези факти са причината, поради която е важно да бъде обособен специален регистър, в който да бъдат вписани всички обединения, които заявяват че представляват и се ползват с доверието на земеделските производители.</w:t>
      </w:r>
    </w:p>
    <w:p w:rsidR="00B366A4" w:rsidRPr="00F00D6B" w:rsidRDefault="00B366A4" w:rsidP="00735B85">
      <w:pPr>
        <w:pStyle w:val="BodyText"/>
        <w:spacing w:before="100" w:beforeAutospacing="1" w:after="120" w:line="360" w:lineRule="auto"/>
        <w:ind w:firstLine="720"/>
        <w:jc w:val="both"/>
        <w:rPr>
          <w:rFonts w:ascii="Verdana" w:eastAsia="Times New Roman" w:hAnsi="Verdana" w:cs="Times New Roman"/>
          <w:noProof/>
          <w:sz w:val="20"/>
          <w:szCs w:val="20"/>
          <w:lang w:bidi="ar-SA"/>
        </w:rPr>
      </w:pPr>
      <w:r w:rsidRPr="00F00D6B">
        <w:rPr>
          <w:rFonts w:ascii="Verdana" w:eastAsia="Times New Roman" w:hAnsi="Verdana" w:cs="Times New Roman"/>
          <w:noProof/>
          <w:sz w:val="20"/>
          <w:szCs w:val="20"/>
          <w:lang w:bidi="ar-SA"/>
        </w:rPr>
        <w:lastRenderedPageBreak/>
        <w:t>С оглед заложените изисквания в Правилата, областно представителните браншови организации се създават по инициатива на физически и/или юридически лица, които осъществяват дейности в секторите и браншовете, посочени в Приложение 1 от Правилата, в една област, съобразно административно-териториалното деление на Република България. В областно представителна браншова организация могат да членуват максимум 6 члена от една съседна област, ако в тази област няма регистрирана такава в същия бранш.</w:t>
      </w:r>
    </w:p>
    <w:p w:rsidR="00B366A4" w:rsidRPr="00F00D6B" w:rsidRDefault="00B366A4" w:rsidP="00735B85">
      <w:pPr>
        <w:pStyle w:val="BodyText"/>
        <w:spacing w:before="100" w:beforeAutospacing="1" w:after="120" w:line="360" w:lineRule="auto"/>
        <w:ind w:firstLine="720"/>
        <w:jc w:val="both"/>
        <w:rPr>
          <w:rFonts w:ascii="Verdana" w:eastAsia="Times New Roman" w:hAnsi="Verdana" w:cs="Times New Roman"/>
          <w:noProof/>
          <w:sz w:val="20"/>
          <w:szCs w:val="20"/>
          <w:lang w:bidi="ar-SA"/>
        </w:rPr>
      </w:pPr>
      <w:r w:rsidRPr="00F00D6B">
        <w:rPr>
          <w:rFonts w:ascii="Verdana" w:eastAsia="Times New Roman" w:hAnsi="Verdana" w:cs="Times New Roman"/>
          <w:noProof/>
          <w:sz w:val="20"/>
          <w:szCs w:val="20"/>
          <w:lang w:bidi="ar-SA"/>
        </w:rPr>
        <w:t>Областно представителна браншова организация в сектора на преработката на селскостопански продукти трябва да отговаря най-малко на едно от следните изисквания:</w:t>
      </w:r>
    </w:p>
    <w:p w:rsidR="00B366A4" w:rsidRPr="00F00D6B" w:rsidRDefault="00B366A4" w:rsidP="00735B85">
      <w:pPr>
        <w:pStyle w:val="BodyText"/>
        <w:numPr>
          <w:ilvl w:val="0"/>
          <w:numId w:val="21"/>
        </w:numPr>
        <w:spacing w:before="100" w:beforeAutospacing="1" w:after="120" w:line="360" w:lineRule="auto"/>
        <w:jc w:val="both"/>
        <w:rPr>
          <w:rFonts w:ascii="Verdana" w:eastAsia="Times New Roman" w:hAnsi="Verdana" w:cs="Times New Roman"/>
          <w:noProof/>
          <w:sz w:val="20"/>
          <w:szCs w:val="20"/>
          <w:lang w:bidi="ar-SA"/>
        </w:rPr>
      </w:pPr>
      <w:r w:rsidRPr="00F00D6B">
        <w:rPr>
          <w:rFonts w:ascii="Verdana" w:eastAsia="Times New Roman" w:hAnsi="Verdana" w:cs="Times New Roman"/>
          <w:noProof/>
          <w:sz w:val="20"/>
          <w:szCs w:val="20"/>
          <w:lang w:bidi="ar-SA"/>
        </w:rPr>
        <w:t>да обединява и представлява най-малко 30 на сто от официално регистрираните производители и/или преработватели на даден преработен селскостопански продукт/и за съответната/ите област/и;</w:t>
      </w:r>
    </w:p>
    <w:p w:rsidR="00B366A4" w:rsidRPr="00F00D6B" w:rsidRDefault="00B366A4" w:rsidP="00735B85">
      <w:pPr>
        <w:pStyle w:val="BodyText"/>
        <w:numPr>
          <w:ilvl w:val="0"/>
          <w:numId w:val="21"/>
        </w:numPr>
        <w:spacing w:before="100" w:beforeAutospacing="1" w:after="120" w:line="360" w:lineRule="auto"/>
        <w:jc w:val="both"/>
        <w:rPr>
          <w:rFonts w:ascii="Verdana" w:eastAsia="Times New Roman" w:hAnsi="Verdana" w:cs="Times New Roman"/>
          <w:noProof/>
          <w:sz w:val="20"/>
          <w:szCs w:val="20"/>
          <w:lang w:bidi="ar-SA"/>
        </w:rPr>
      </w:pPr>
      <w:r w:rsidRPr="00F00D6B">
        <w:rPr>
          <w:rFonts w:ascii="Verdana" w:eastAsia="Times New Roman" w:hAnsi="Verdana" w:cs="Times New Roman"/>
          <w:noProof/>
          <w:sz w:val="20"/>
          <w:szCs w:val="20"/>
          <w:lang w:bidi="ar-SA"/>
        </w:rPr>
        <w:t>членовете на организацията да произвеждат и/или преработват най-малко 30 на сто от обема на даден/ни преработен/ни селскостопански продукт/и за съответния/те област/и;</w:t>
      </w:r>
    </w:p>
    <w:p w:rsidR="00B366A4" w:rsidRPr="00F00D6B" w:rsidRDefault="00B366A4" w:rsidP="00735B85">
      <w:pPr>
        <w:pStyle w:val="BodyText"/>
        <w:numPr>
          <w:ilvl w:val="0"/>
          <w:numId w:val="21"/>
        </w:numPr>
        <w:spacing w:before="100" w:beforeAutospacing="1" w:after="120" w:line="360" w:lineRule="auto"/>
        <w:jc w:val="both"/>
        <w:rPr>
          <w:rFonts w:ascii="Verdana" w:eastAsia="Times New Roman" w:hAnsi="Verdana" w:cs="Times New Roman"/>
          <w:noProof/>
          <w:sz w:val="20"/>
          <w:szCs w:val="20"/>
          <w:lang w:bidi="ar-SA"/>
        </w:rPr>
      </w:pPr>
      <w:r w:rsidRPr="00F00D6B">
        <w:rPr>
          <w:rFonts w:ascii="Verdana" w:eastAsia="Times New Roman" w:hAnsi="Verdana" w:cs="Times New Roman"/>
          <w:noProof/>
          <w:sz w:val="20"/>
          <w:szCs w:val="20"/>
          <w:lang w:bidi="ar-SA"/>
        </w:rPr>
        <w:t>членовете на организацията да представляват най-малко 30 на сто от стойността на продукцията на даден/и продукт/и за съответната/ите област/и</w:t>
      </w:r>
      <w:r w:rsidR="000662D1" w:rsidRPr="00F00D6B">
        <w:rPr>
          <w:rFonts w:ascii="Verdana" w:eastAsia="Times New Roman" w:hAnsi="Verdana" w:cs="Times New Roman"/>
          <w:noProof/>
          <w:sz w:val="20"/>
          <w:szCs w:val="20"/>
          <w:lang w:bidi="ar-SA"/>
        </w:rPr>
        <w:t>.</w:t>
      </w:r>
    </w:p>
    <w:p w:rsidR="00B366A4" w:rsidRPr="00F00D6B" w:rsidRDefault="00B366A4" w:rsidP="00735B85">
      <w:pPr>
        <w:pStyle w:val="BodyText"/>
        <w:spacing w:before="100" w:beforeAutospacing="1" w:after="120" w:line="360" w:lineRule="auto"/>
        <w:ind w:firstLine="720"/>
        <w:jc w:val="both"/>
        <w:rPr>
          <w:rFonts w:ascii="Verdana" w:eastAsia="Times New Roman" w:hAnsi="Verdana" w:cs="Times New Roman"/>
          <w:noProof/>
          <w:sz w:val="20"/>
          <w:szCs w:val="20"/>
          <w:lang w:bidi="ar-SA"/>
        </w:rPr>
      </w:pPr>
      <w:r w:rsidRPr="00F00D6B">
        <w:rPr>
          <w:rFonts w:ascii="Verdana" w:eastAsia="Times New Roman" w:hAnsi="Verdana" w:cs="Times New Roman"/>
          <w:noProof/>
          <w:sz w:val="20"/>
          <w:szCs w:val="20"/>
          <w:lang w:bidi="ar-SA"/>
        </w:rPr>
        <w:t>Производителите и/или преработвателите на селскостопански продукти, които не отговарят на никое от посочените изисквания, могат да образуват областна браншова организация от най-малко 7 члена, които имат регистриран или одобрен обект за производство и/или преработка по Закона за храните и по Закона за фуражите за един от браншовете от т. 3 на Приложение 1 от Правилата.</w:t>
      </w:r>
    </w:p>
    <w:p w:rsidR="00B366A4" w:rsidRPr="00F00D6B" w:rsidRDefault="00B366A4" w:rsidP="00735B85">
      <w:pPr>
        <w:pStyle w:val="BodyText"/>
        <w:spacing w:before="100" w:beforeAutospacing="1" w:after="120" w:line="360" w:lineRule="auto"/>
        <w:ind w:firstLine="720"/>
        <w:jc w:val="both"/>
        <w:rPr>
          <w:rFonts w:ascii="Verdana" w:eastAsia="Times New Roman" w:hAnsi="Verdana" w:cs="Times New Roman"/>
          <w:noProof/>
          <w:sz w:val="20"/>
          <w:szCs w:val="20"/>
          <w:lang w:bidi="ar-SA"/>
        </w:rPr>
      </w:pPr>
      <w:r w:rsidRPr="00F00D6B">
        <w:rPr>
          <w:rFonts w:ascii="Verdana" w:eastAsia="Times New Roman" w:hAnsi="Verdana" w:cs="Times New Roman"/>
          <w:noProof/>
          <w:sz w:val="20"/>
          <w:szCs w:val="20"/>
          <w:lang w:bidi="ar-SA"/>
        </w:rPr>
        <w:t>Националните браншови организации в сектора на преработка на селскостопански  продукти се считат за представителни, ако отговарят най-малко на едно от следните изисквания в съответния бранш от т. 3 на Приложение 1:</w:t>
      </w:r>
    </w:p>
    <w:p w:rsidR="00B366A4" w:rsidRPr="00F00D6B" w:rsidRDefault="00B366A4" w:rsidP="00735B85">
      <w:pPr>
        <w:pStyle w:val="BodyText"/>
        <w:numPr>
          <w:ilvl w:val="0"/>
          <w:numId w:val="22"/>
        </w:numPr>
        <w:spacing w:before="100" w:beforeAutospacing="1" w:after="120" w:line="360" w:lineRule="auto"/>
        <w:jc w:val="both"/>
        <w:rPr>
          <w:rFonts w:ascii="Verdana" w:eastAsia="Times New Roman" w:hAnsi="Verdana" w:cs="Times New Roman"/>
          <w:noProof/>
          <w:sz w:val="20"/>
          <w:szCs w:val="20"/>
          <w:lang w:bidi="ar-SA"/>
        </w:rPr>
      </w:pPr>
      <w:r w:rsidRPr="00F00D6B">
        <w:rPr>
          <w:rFonts w:ascii="Verdana" w:eastAsia="Times New Roman" w:hAnsi="Verdana" w:cs="Times New Roman"/>
          <w:noProof/>
          <w:sz w:val="20"/>
          <w:szCs w:val="20"/>
          <w:lang w:bidi="ar-SA"/>
        </w:rPr>
        <w:t>да обединява и представлява най-малко 30 на сто от съответните производители и/или преработватели на даден/ни селскостопански продукт/и за страната;</w:t>
      </w:r>
    </w:p>
    <w:p w:rsidR="00B366A4" w:rsidRPr="00F00D6B" w:rsidRDefault="00B366A4" w:rsidP="00735B85">
      <w:pPr>
        <w:pStyle w:val="BodyText"/>
        <w:numPr>
          <w:ilvl w:val="0"/>
          <w:numId w:val="22"/>
        </w:numPr>
        <w:spacing w:before="100" w:beforeAutospacing="1" w:after="120" w:line="360" w:lineRule="auto"/>
        <w:jc w:val="both"/>
        <w:rPr>
          <w:rFonts w:ascii="Verdana" w:eastAsia="Times New Roman" w:hAnsi="Verdana" w:cs="Times New Roman"/>
          <w:noProof/>
          <w:sz w:val="20"/>
          <w:szCs w:val="20"/>
          <w:lang w:bidi="ar-SA"/>
        </w:rPr>
      </w:pPr>
      <w:r w:rsidRPr="00F00D6B">
        <w:rPr>
          <w:rFonts w:ascii="Verdana" w:eastAsia="Times New Roman" w:hAnsi="Verdana" w:cs="Times New Roman"/>
          <w:noProof/>
          <w:sz w:val="20"/>
          <w:szCs w:val="20"/>
          <w:lang w:bidi="ar-SA"/>
        </w:rPr>
        <w:t>членовете на организацията да произвеждат и/или преработват най-малко 30 на сто от обема на даден/ни селскостопански продукт/и за страната;</w:t>
      </w:r>
    </w:p>
    <w:p w:rsidR="00B366A4" w:rsidRPr="00F00D6B" w:rsidRDefault="00B366A4" w:rsidP="00735B85">
      <w:pPr>
        <w:pStyle w:val="BodyText"/>
        <w:numPr>
          <w:ilvl w:val="0"/>
          <w:numId w:val="22"/>
        </w:numPr>
        <w:spacing w:before="100" w:beforeAutospacing="1" w:after="120" w:line="360" w:lineRule="auto"/>
        <w:jc w:val="both"/>
        <w:rPr>
          <w:rFonts w:ascii="Verdana" w:eastAsia="Times New Roman" w:hAnsi="Verdana" w:cs="Times New Roman"/>
          <w:noProof/>
          <w:sz w:val="20"/>
          <w:szCs w:val="20"/>
          <w:lang w:bidi="ar-SA"/>
        </w:rPr>
      </w:pPr>
      <w:r w:rsidRPr="00F00D6B">
        <w:rPr>
          <w:rFonts w:ascii="Verdana" w:eastAsia="Times New Roman" w:hAnsi="Verdana" w:cs="Times New Roman"/>
          <w:noProof/>
          <w:sz w:val="20"/>
          <w:szCs w:val="20"/>
          <w:lang w:bidi="ar-SA"/>
        </w:rPr>
        <w:t xml:space="preserve">членовете на организацията да произвеждат и/или преработват най-малко 30 на сто от стойността на даден/ни селскостопански продукт/и за страната </w:t>
      </w:r>
      <w:r w:rsidRPr="00F00D6B">
        <w:rPr>
          <w:rFonts w:ascii="Verdana" w:eastAsia="Times New Roman" w:hAnsi="Verdana" w:cs="Times New Roman"/>
          <w:noProof/>
          <w:sz w:val="20"/>
          <w:szCs w:val="20"/>
          <w:lang w:bidi="ar-SA"/>
        </w:rPr>
        <w:lastRenderedPageBreak/>
        <w:t>в браншовете от Приложение 1, т. 3;</w:t>
      </w:r>
    </w:p>
    <w:p w:rsidR="00B366A4" w:rsidRPr="00F00D6B" w:rsidRDefault="00B366A4" w:rsidP="00735B85">
      <w:pPr>
        <w:pStyle w:val="BodyText"/>
        <w:numPr>
          <w:ilvl w:val="0"/>
          <w:numId w:val="22"/>
        </w:numPr>
        <w:spacing w:before="100" w:beforeAutospacing="1" w:after="120" w:line="360" w:lineRule="auto"/>
        <w:jc w:val="both"/>
        <w:rPr>
          <w:rFonts w:ascii="Verdana" w:eastAsia="Times New Roman" w:hAnsi="Verdana" w:cs="Times New Roman"/>
          <w:noProof/>
          <w:sz w:val="20"/>
          <w:szCs w:val="20"/>
          <w:lang w:bidi="ar-SA"/>
        </w:rPr>
      </w:pPr>
      <w:r w:rsidRPr="00F00D6B">
        <w:rPr>
          <w:rFonts w:ascii="Verdana" w:eastAsia="Times New Roman" w:hAnsi="Verdana" w:cs="Times New Roman"/>
          <w:noProof/>
          <w:sz w:val="20"/>
          <w:szCs w:val="20"/>
          <w:lang w:bidi="ar-SA"/>
        </w:rPr>
        <w:t xml:space="preserve">да обединяват в съответния бранш от т. 3 на Приложение 1 най-малко седем  областно представителни браншови организации, които отговарят на изискванията по глава втора и специфичните изисквания за съответния сектор или </w:t>
      </w:r>
    </w:p>
    <w:p w:rsidR="00B366A4" w:rsidRPr="00F00D6B" w:rsidRDefault="00B366A4" w:rsidP="00735B85">
      <w:pPr>
        <w:pStyle w:val="BodyText"/>
        <w:numPr>
          <w:ilvl w:val="0"/>
          <w:numId w:val="22"/>
        </w:numPr>
        <w:spacing w:before="100" w:beforeAutospacing="1" w:after="120" w:line="360" w:lineRule="auto"/>
        <w:jc w:val="both"/>
        <w:rPr>
          <w:rFonts w:ascii="Verdana" w:eastAsia="Times New Roman" w:hAnsi="Verdana" w:cs="Times New Roman"/>
          <w:noProof/>
          <w:sz w:val="20"/>
          <w:szCs w:val="20"/>
          <w:lang w:bidi="ar-SA"/>
        </w:rPr>
      </w:pPr>
      <w:r w:rsidRPr="00F00D6B">
        <w:rPr>
          <w:rFonts w:ascii="Verdana" w:eastAsia="Times New Roman" w:hAnsi="Verdana" w:cs="Times New Roman"/>
          <w:noProof/>
          <w:sz w:val="20"/>
          <w:szCs w:val="20"/>
          <w:lang w:bidi="ar-SA"/>
        </w:rPr>
        <w:t xml:space="preserve">да имат областни структури в не по-малко от седем области на страната, с минимален брой от седем члена във всяка област: </w:t>
      </w:r>
    </w:p>
    <w:p w:rsidR="00B366A4" w:rsidRPr="00F00D6B" w:rsidRDefault="00B366A4" w:rsidP="00735B85">
      <w:pPr>
        <w:pStyle w:val="BodyText"/>
        <w:spacing w:before="100" w:beforeAutospacing="1" w:after="120" w:line="360" w:lineRule="auto"/>
        <w:ind w:firstLine="720"/>
        <w:jc w:val="both"/>
        <w:rPr>
          <w:rFonts w:ascii="Verdana" w:eastAsia="Times New Roman" w:hAnsi="Verdana" w:cs="Times New Roman"/>
          <w:noProof/>
          <w:sz w:val="20"/>
          <w:szCs w:val="20"/>
          <w:lang w:bidi="ar-SA"/>
        </w:rPr>
      </w:pPr>
      <w:r w:rsidRPr="00F00D6B">
        <w:rPr>
          <w:rFonts w:ascii="Verdana" w:eastAsia="Times New Roman" w:hAnsi="Verdana" w:cs="Times New Roman"/>
          <w:noProof/>
          <w:sz w:val="20"/>
          <w:szCs w:val="20"/>
          <w:lang w:bidi="ar-SA"/>
        </w:rPr>
        <w:t>- които са вписани в устава и в регистъра по чл. 18 от Закона за юридическите лица с нестопанска цел или друг  публичен регистър от специализиран закон или</w:t>
      </w:r>
    </w:p>
    <w:p w:rsidR="00B366A4" w:rsidRPr="00F00D6B" w:rsidRDefault="00B366A4" w:rsidP="00735B85">
      <w:pPr>
        <w:pStyle w:val="BodyText"/>
        <w:spacing w:before="100" w:beforeAutospacing="1" w:after="120" w:line="360" w:lineRule="auto"/>
        <w:ind w:firstLine="720"/>
        <w:jc w:val="both"/>
        <w:rPr>
          <w:rFonts w:ascii="Verdana" w:eastAsia="Times New Roman" w:hAnsi="Verdana" w:cs="Times New Roman"/>
          <w:noProof/>
          <w:sz w:val="20"/>
          <w:szCs w:val="20"/>
          <w:lang w:bidi="ar-SA"/>
        </w:rPr>
      </w:pPr>
      <w:r w:rsidRPr="00F00D6B">
        <w:rPr>
          <w:rFonts w:ascii="Verdana" w:eastAsia="Times New Roman" w:hAnsi="Verdana" w:cs="Times New Roman"/>
          <w:noProof/>
          <w:sz w:val="20"/>
          <w:szCs w:val="20"/>
          <w:lang w:bidi="ar-SA"/>
        </w:rPr>
        <w:t>- които да удостоверяват с нарочна декларация с описани областни структури и представителите им и съответните контакти за връзка, заедно с протокол от управителния орган на браншовата организацията, удостоверяващ, че описаните областни структури и съответните им представители са част от браншовата организация.</w:t>
      </w:r>
    </w:p>
    <w:p w:rsidR="00B366A4" w:rsidRPr="00F00D6B" w:rsidRDefault="00AF28CF" w:rsidP="00735B85">
      <w:pPr>
        <w:pStyle w:val="BodyText"/>
        <w:spacing w:before="100" w:beforeAutospacing="1" w:after="120" w:line="360" w:lineRule="auto"/>
        <w:ind w:firstLine="720"/>
        <w:jc w:val="both"/>
        <w:rPr>
          <w:rFonts w:ascii="Verdana" w:eastAsia="Times New Roman" w:hAnsi="Verdana" w:cs="Times New Roman"/>
          <w:noProof/>
          <w:sz w:val="20"/>
          <w:szCs w:val="20"/>
          <w:lang w:bidi="ar-SA"/>
        </w:rPr>
      </w:pPr>
      <w:r w:rsidRPr="00F00D6B">
        <w:rPr>
          <w:rFonts w:ascii="Verdana" w:eastAsia="Times New Roman" w:hAnsi="Verdana" w:cs="Times New Roman"/>
          <w:noProof/>
          <w:sz w:val="20"/>
          <w:szCs w:val="20"/>
          <w:lang w:bidi="ar-SA"/>
        </w:rPr>
        <w:t>Предвиде</w:t>
      </w:r>
      <w:r w:rsidR="00DF27CA" w:rsidRPr="00F00D6B">
        <w:rPr>
          <w:rFonts w:ascii="Verdana" w:eastAsia="Times New Roman" w:hAnsi="Verdana" w:cs="Times New Roman"/>
          <w:noProof/>
          <w:sz w:val="20"/>
          <w:szCs w:val="20"/>
          <w:lang w:bidi="ar-SA"/>
        </w:rPr>
        <w:t>на</w:t>
      </w:r>
      <w:r w:rsidRPr="00F00D6B">
        <w:rPr>
          <w:rFonts w:ascii="Verdana" w:eastAsia="Times New Roman" w:hAnsi="Verdana" w:cs="Times New Roman"/>
          <w:noProof/>
          <w:sz w:val="20"/>
          <w:szCs w:val="20"/>
          <w:lang w:bidi="ar-SA"/>
        </w:rPr>
        <w:t xml:space="preserve"> е възможността б</w:t>
      </w:r>
      <w:r w:rsidR="00B366A4" w:rsidRPr="00F00D6B">
        <w:rPr>
          <w:rFonts w:ascii="Verdana" w:eastAsia="Times New Roman" w:hAnsi="Verdana" w:cs="Times New Roman"/>
          <w:noProof/>
          <w:sz w:val="20"/>
          <w:szCs w:val="20"/>
          <w:lang w:bidi="ar-SA"/>
        </w:rPr>
        <w:t xml:space="preserve">раншова организация, която не отговори на изискванията на ал. 1 поради териториални или други специфики на конкретния вид продукт, </w:t>
      </w:r>
      <w:r w:rsidRPr="00F00D6B">
        <w:rPr>
          <w:rFonts w:ascii="Verdana" w:eastAsia="Times New Roman" w:hAnsi="Verdana" w:cs="Times New Roman"/>
          <w:noProof/>
          <w:sz w:val="20"/>
          <w:szCs w:val="20"/>
          <w:lang w:bidi="ar-SA"/>
        </w:rPr>
        <w:t xml:space="preserve">също да </w:t>
      </w:r>
      <w:r w:rsidR="00B366A4" w:rsidRPr="00F00D6B">
        <w:rPr>
          <w:rFonts w:ascii="Verdana" w:eastAsia="Times New Roman" w:hAnsi="Verdana" w:cs="Times New Roman"/>
          <w:noProof/>
          <w:sz w:val="20"/>
          <w:szCs w:val="20"/>
          <w:lang w:bidi="ar-SA"/>
        </w:rPr>
        <w:t xml:space="preserve">може да бъде призната за национално представителна </w:t>
      </w:r>
      <w:r w:rsidRPr="00F00D6B">
        <w:rPr>
          <w:rFonts w:ascii="Verdana" w:eastAsia="Times New Roman" w:hAnsi="Verdana" w:cs="Times New Roman"/>
          <w:noProof/>
          <w:sz w:val="20"/>
          <w:szCs w:val="20"/>
          <w:lang w:bidi="ar-SA"/>
        </w:rPr>
        <w:t>от министъра на земеделиет</w:t>
      </w:r>
      <w:r w:rsidR="00DF27CA" w:rsidRPr="00F00D6B">
        <w:rPr>
          <w:rFonts w:ascii="Verdana" w:eastAsia="Times New Roman" w:hAnsi="Verdana" w:cs="Times New Roman"/>
          <w:noProof/>
          <w:sz w:val="20"/>
          <w:szCs w:val="20"/>
          <w:lang w:bidi="ar-SA"/>
        </w:rPr>
        <w:t>о</w:t>
      </w:r>
      <w:r w:rsidR="00B366A4" w:rsidRPr="00F00D6B">
        <w:rPr>
          <w:rFonts w:ascii="Verdana" w:eastAsia="Times New Roman" w:hAnsi="Verdana" w:cs="Times New Roman"/>
          <w:noProof/>
          <w:sz w:val="20"/>
          <w:szCs w:val="20"/>
          <w:lang w:bidi="ar-SA"/>
        </w:rPr>
        <w:t xml:space="preserve"> </w:t>
      </w:r>
      <w:r w:rsidRPr="00F00D6B">
        <w:rPr>
          <w:rFonts w:ascii="Verdana" w:eastAsia="Times New Roman" w:hAnsi="Verdana" w:cs="Times New Roman"/>
          <w:noProof/>
          <w:sz w:val="20"/>
          <w:szCs w:val="20"/>
          <w:lang w:bidi="ar-SA"/>
        </w:rPr>
        <w:t xml:space="preserve">с </w:t>
      </w:r>
      <w:r w:rsidR="00B366A4" w:rsidRPr="00F00D6B">
        <w:rPr>
          <w:rFonts w:ascii="Verdana" w:eastAsia="Times New Roman" w:hAnsi="Verdana" w:cs="Times New Roman"/>
          <w:noProof/>
          <w:sz w:val="20"/>
          <w:szCs w:val="20"/>
          <w:lang w:bidi="ar-SA"/>
        </w:rPr>
        <w:t>мотивирана</w:t>
      </w:r>
      <w:r w:rsidRPr="00F00D6B">
        <w:rPr>
          <w:rFonts w:ascii="Verdana" w:eastAsia="Times New Roman" w:hAnsi="Verdana" w:cs="Times New Roman"/>
          <w:noProof/>
          <w:sz w:val="20"/>
          <w:szCs w:val="20"/>
          <w:lang w:bidi="ar-SA"/>
        </w:rPr>
        <w:t xml:space="preserve"> обосновка, придружена</w:t>
      </w:r>
      <w:r w:rsidR="00B366A4" w:rsidRPr="00F00D6B">
        <w:rPr>
          <w:rFonts w:ascii="Verdana" w:eastAsia="Times New Roman" w:hAnsi="Verdana" w:cs="Times New Roman"/>
          <w:noProof/>
          <w:sz w:val="20"/>
          <w:szCs w:val="20"/>
          <w:lang w:bidi="ar-SA"/>
        </w:rPr>
        <w:t xml:space="preserve"> от секторен анализ за дадения вид продукт.</w:t>
      </w:r>
    </w:p>
    <w:p w:rsidR="008E3531" w:rsidRDefault="008E3531" w:rsidP="00FE653D">
      <w:pPr>
        <w:pStyle w:val="BodyText"/>
        <w:spacing w:line="360" w:lineRule="auto"/>
        <w:ind w:firstLine="720"/>
        <w:jc w:val="both"/>
        <w:rPr>
          <w:rFonts w:ascii="Verdana" w:eastAsia="Times New Roman" w:hAnsi="Verdana" w:cs="Times New Roman"/>
          <w:noProof/>
          <w:sz w:val="20"/>
          <w:szCs w:val="20"/>
          <w:lang w:bidi="ar-SA"/>
        </w:rPr>
      </w:pPr>
    </w:p>
    <w:p w:rsidR="00C50A40" w:rsidRDefault="00C50A40" w:rsidP="00FE653D">
      <w:pPr>
        <w:pStyle w:val="BodyText"/>
        <w:spacing w:line="360" w:lineRule="auto"/>
        <w:ind w:firstLine="720"/>
        <w:jc w:val="both"/>
        <w:rPr>
          <w:rFonts w:ascii="Verdana" w:eastAsia="Times New Roman" w:hAnsi="Verdana" w:cs="Times New Roman"/>
          <w:noProof/>
          <w:sz w:val="20"/>
          <w:szCs w:val="20"/>
          <w:lang w:bidi="ar-SA"/>
        </w:rPr>
      </w:pPr>
    </w:p>
    <w:p w:rsidR="007965E5" w:rsidRPr="001D41F7" w:rsidRDefault="00A877CC" w:rsidP="001D41F7">
      <w:pPr>
        <w:pStyle w:val="Heading1"/>
        <w:numPr>
          <w:ilvl w:val="0"/>
          <w:numId w:val="0"/>
        </w:numPr>
        <w:spacing w:after="120"/>
        <w:ind w:firstLine="709"/>
      </w:pPr>
      <w:bookmarkStart w:id="15" w:name="_Toc120272000"/>
      <w:r w:rsidRPr="001D41F7">
        <w:t>V</w:t>
      </w:r>
      <w:r w:rsidR="003B2DB9" w:rsidRPr="001D41F7">
        <w:t xml:space="preserve">. </w:t>
      </w:r>
      <w:r w:rsidR="007965E5" w:rsidRPr="001D41F7">
        <w:t>Анализ на въздействията</w:t>
      </w:r>
      <w:bookmarkEnd w:id="15"/>
    </w:p>
    <w:p w:rsidR="00A041EF" w:rsidRPr="00F00D6B" w:rsidRDefault="00646C5C" w:rsidP="00735B85">
      <w:pPr>
        <w:spacing w:before="100" w:beforeAutospacing="1" w:after="120" w:line="360" w:lineRule="auto"/>
        <w:ind w:firstLine="720"/>
        <w:jc w:val="both"/>
        <w:rPr>
          <w:rFonts w:ascii="Verdana" w:hAnsi="Verdana"/>
          <w:sz w:val="20"/>
          <w:szCs w:val="20"/>
        </w:rPr>
      </w:pPr>
      <w:r w:rsidRPr="00F00D6B">
        <w:rPr>
          <w:rFonts w:ascii="Verdana" w:hAnsi="Verdana"/>
          <w:sz w:val="20"/>
          <w:szCs w:val="20"/>
        </w:rPr>
        <w:t>Политиката на МЗ</w:t>
      </w:r>
      <w:r w:rsidR="00E43A5C" w:rsidRPr="00F00D6B">
        <w:rPr>
          <w:rFonts w:ascii="Verdana" w:hAnsi="Verdana"/>
          <w:sz w:val="20"/>
          <w:szCs w:val="20"/>
        </w:rPr>
        <w:t>м</w:t>
      </w:r>
      <w:r w:rsidR="007965E5" w:rsidRPr="00F00D6B">
        <w:rPr>
          <w:rFonts w:ascii="Verdana" w:hAnsi="Verdana"/>
          <w:sz w:val="20"/>
          <w:szCs w:val="20"/>
        </w:rPr>
        <w:t xml:space="preserve"> по отношение на </w:t>
      </w:r>
      <w:r w:rsidR="003B2DB9" w:rsidRPr="00F00D6B">
        <w:rPr>
          <w:rFonts w:ascii="Verdana" w:hAnsi="Verdana"/>
          <w:sz w:val="20"/>
          <w:szCs w:val="20"/>
        </w:rPr>
        <w:t xml:space="preserve">насърчаването </w:t>
      </w:r>
      <w:r w:rsidR="00B866F3" w:rsidRPr="00F00D6B">
        <w:rPr>
          <w:rFonts w:ascii="Verdana" w:hAnsi="Verdana"/>
          <w:sz w:val="20"/>
          <w:szCs w:val="20"/>
        </w:rPr>
        <w:t xml:space="preserve">и </w:t>
      </w:r>
      <w:r w:rsidR="00735B85" w:rsidRPr="00F00D6B">
        <w:rPr>
          <w:rFonts w:ascii="Verdana" w:hAnsi="Verdana"/>
          <w:sz w:val="20"/>
          <w:szCs w:val="20"/>
        </w:rPr>
        <w:t>създаването</w:t>
      </w:r>
      <w:r w:rsidR="003B2DB9" w:rsidRPr="00F00D6B">
        <w:rPr>
          <w:rFonts w:ascii="Verdana" w:hAnsi="Verdana"/>
          <w:sz w:val="20"/>
          <w:szCs w:val="20"/>
        </w:rPr>
        <w:t xml:space="preserve"> на </w:t>
      </w:r>
      <w:r w:rsidR="004A7ED2" w:rsidRPr="00F00D6B">
        <w:rPr>
          <w:rFonts w:ascii="Verdana" w:hAnsi="Verdana"/>
          <w:sz w:val="20"/>
          <w:szCs w:val="20"/>
        </w:rPr>
        <w:t xml:space="preserve">обединения </w:t>
      </w:r>
      <w:r w:rsidR="003B2DB9" w:rsidRPr="00F00D6B">
        <w:rPr>
          <w:rFonts w:ascii="Verdana" w:hAnsi="Verdana"/>
          <w:sz w:val="20"/>
          <w:szCs w:val="20"/>
        </w:rPr>
        <w:t>има за цел освен да бъде определена представителността на различните браншове</w:t>
      </w:r>
      <w:r w:rsidR="00BA3839" w:rsidRPr="00F00D6B">
        <w:rPr>
          <w:rFonts w:ascii="Verdana" w:hAnsi="Verdana"/>
          <w:sz w:val="20"/>
          <w:szCs w:val="20"/>
        </w:rPr>
        <w:t>,</w:t>
      </w:r>
      <w:r w:rsidR="003B2DB9" w:rsidRPr="00F00D6B">
        <w:rPr>
          <w:rFonts w:ascii="Verdana" w:hAnsi="Verdana"/>
          <w:sz w:val="20"/>
          <w:szCs w:val="20"/>
        </w:rPr>
        <w:t xml:space="preserve"> </w:t>
      </w:r>
      <w:r w:rsidR="008907DC" w:rsidRPr="00F00D6B">
        <w:rPr>
          <w:rFonts w:ascii="Verdana" w:hAnsi="Verdana"/>
          <w:sz w:val="20"/>
          <w:szCs w:val="20"/>
        </w:rPr>
        <w:t xml:space="preserve">да бъдат </w:t>
      </w:r>
      <w:r w:rsidR="004A7ED2" w:rsidRPr="00F00D6B">
        <w:rPr>
          <w:rFonts w:ascii="Verdana" w:hAnsi="Verdana"/>
          <w:sz w:val="20"/>
          <w:szCs w:val="20"/>
        </w:rPr>
        <w:t>обособени и групирани</w:t>
      </w:r>
      <w:r w:rsidR="007965E5" w:rsidRPr="00F00D6B">
        <w:rPr>
          <w:rFonts w:ascii="Verdana" w:hAnsi="Verdana"/>
          <w:sz w:val="20"/>
          <w:szCs w:val="20"/>
        </w:rPr>
        <w:t xml:space="preserve"> земеделски </w:t>
      </w:r>
      <w:r w:rsidR="004A7ED2" w:rsidRPr="00F00D6B">
        <w:rPr>
          <w:rFonts w:ascii="Verdana" w:hAnsi="Verdana"/>
          <w:sz w:val="20"/>
          <w:szCs w:val="20"/>
        </w:rPr>
        <w:t>стопани и представителите на агробизнеса</w:t>
      </w:r>
      <w:r w:rsidR="007965E5" w:rsidRPr="00F00D6B">
        <w:rPr>
          <w:rFonts w:ascii="Verdana" w:hAnsi="Verdana"/>
          <w:sz w:val="20"/>
          <w:szCs w:val="20"/>
        </w:rPr>
        <w:t xml:space="preserve">. </w:t>
      </w:r>
      <w:r w:rsidR="00693209" w:rsidRPr="00F00D6B">
        <w:rPr>
          <w:rFonts w:ascii="Verdana" w:hAnsi="Verdana"/>
          <w:sz w:val="20"/>
          <w:szCs w:val="20"/>
        </w:rPr>
        <w:t xml:space="preserve">Съществуващото </w:t>
      </w:r>
      <w:r w:rsidR="008907DC" w:rsidRPr="00F00D6B">
        <w:rPr>
          <w:rFonts w:ascii="Verdana" w:hAnsi="Verdana"/>
          <w:sz w:val="20"/>
          <w:szCs w:val="20"/>
        </w:rPr>
        <w:t>разединени</w:t>
      </w:r>
      <w:r w:rsidR="00B866F3" w:rsidRPr="00F00D6B">
        <w:rPr>
          <w:rFonts w:ascii="Verdana" w:hAnsi="Verdana"/>
          <w:sz w:val="20"/>
          <w:szCs w:val="20"/>
        </w:rPr>
        <w:t>е</w:t>
      </w:r>
      <w:r w:rsidR="008907DC" w:rsidRPr="00F00D6B">
        <w:rPr>
          <w:rFonts w:ascii="Verdana" w:hAnsi="Verdana"/>
          <w:sz w:val="20"/>
          <w:szCs w:val="20"/>
        </w:rPr>
        <w:t xml:space="preserve"> нарушава конкурентоспособността им и възможностите за договаряне със сигурни и редовни доставчици и клиенти. Голяма част от земеделските </w:t>
      </w:r>
      <w:r w:rsidR="004A7ED2" w:rsidRPr="00F00D6B">
        <w:rPr>
          <w:rFonts w:ascii="Verdana" w:hAnsi="Verdana"/>
          <w:sz w:val="20"/>
          <w:szCs w:val="20"/>
        </w:rPr>
        <w:t>стопани</w:t>
      </w:r>
      <w:r w:rsidR="008907DC" w:rsidRPr="00F00D6B">
        <w:rPr>
          <w:rFonts w:ascii="Verdana" w:hAnsi="Verdana"/>
          <w:sz w:val="20"/>
          <w:szCs w:val="20"/>
        </w:rPr>
        <w:t xml:space="preserve"> и пр</w:t>
      </w:r>
      <w:r w:rsidR="00B866F3" w:rsidRPr="00F00D6B">
        <w:rPr>
          <w:rFonts w:ascii="Verdana" w:hAnsi="Verdana"/>
          <w:sz w:val="20"/>
          <w:szCs w:val="20"/>
        </w:rPr>
        <w:t>е</w:t>
      </w:r>
      <w:r w:rsidR="008907DC" w:rsidRPr="00F00D6B">
        <w:rPr>
          <w:rFonts w:ascii="Verdana" w:hAnsi="Verdana"/>
          <w:sz w:val="20"/>
          <w:szCs w:val="20"/>
        </w:rPr>
        <w:t xml:space="preserve">дставители на агробизнеса имат тесни компетенции в </w:t>
      </w:r>
      <w:r w:rsidR="00735B85" w:rsidRPr="00F00D6B">
        <w:rPr>
          <w:rFonts w:ascii="Verdana" w:hAnsi="Verdana"/>
          <w:sz w:val="20"/>
          <w:szCs w:val="20"/>
        </w:rPr>
        <w:t>сферата</w:t>
      </w:r>
      <w:r w:rsidR="008907DC" w:rsidRPr="00F00D6B">
        <w:rPr>
          <w:rFonts w:ascii="Verdana" w:hAnsi="Verdana"/>
          <w:sz w:val="20"/>
          <w:szCs w:val="20"/>
        </w:rPr>
        <w:t xml:space="preserve"> си на дейност. Те са директно ангажирани с</w:t>
      </w:r>
      <w:r w:rsidR="00B866F3" w:rsidRPr="00F00D6B">
        <w:rPr>
          <w:rFonts w:ascii="Verdana" w:hAnsi="Verdana"/>
          <w:sz w:val="20"/>
          <w:szCs w:val="20"/>
        </w:rPr>
        <w:t>ъс</w:t>
      </w:r>
      <w:r w:rsidR="008907DC" w:rsidRPr="00F00D6B">
        <w:rPr>
          <w:rFonts w:ascii="Verdana" w:hAnsi="Verdana"/>
          <w:sz w:val="20"/>
          <w:szCs w:val="20"/>
        </w:rPr>
        <w:t xml:space="preserve"> стопанстват</w:t>
      </w:r>
      <w:r w:rsidR="00B866F3" w:rsidRPr="00F00D6B">
        <w:rPr>
          <w:rFonts w:ascii="Verdana" w:hAnsi="Verdana"/>
          <w:sz w:val="20"/>
          <w:szCs w:val="20"/>
        </w:rPr>
        <w:t>а</w:t>
      </w:r>
      <w:r w:rsidR="008907DC" w:rsidRPr="00F00D6B">
        <w:rPr>
          <w:rFonts w:ascii="Verdana" w:hAnsi="Verdana"/>
          <w:sz w:val="20"/>
          <w:szCs w:val="20"/>
        </w:rPr>
        <w:t xml:space="preserve"> си и еж</w:t>
      </w:r>
      <w:r w:rsidR="00B866F3" w:rsidRPr="00F00D6B">
        <w:rPr>
          <w:rFonts w:ascii="Verdana" w:hAnsi="Verdana"/>
          <w:sz w:val="20"/>
          <w:szCs w:val="20"/>
        </w:rPr>
        <w:t>ед</w:t>
      </w:r>
      <w:r w:rsidR="008907DC" w:rsidRPr="00F00D6B">
        <w:rPr>
          <w:rFonts w:ascii="Verdana" w:hAnsi="Verdana"/>
          <w:sz w:val="20"/>
          <w:szCs w:val="20"/>
        </w:rPr>
        <w:t xml:space="preserve">невните им задължения, което не </w:t>
      </w:r>
      <w:r w:rsidR="004A7ED2" w:rsidRPr="00F00D6B">
        <w:rPr>
          <w:rFonts w:ascii="Verdana" w:hAnsi="Verdana"/>
          <w:sz w:val="20"/>
          <w:szCs w:val="20"/>
        </w:rPr>
        <w:t>им позволява да се занимават с</w:t>
      </w:r>
      <w:r w:rsidR="008907DC" w:rsidRPr="00F00D6B">
        <w:rPr>
          <w:rFonts w:ascii="Verdana" w:hAnsi="Verdana"/>
          <w:sz w:val="20"/>
          <w:szCs w:val="20"/>
        </w:rPr>
        <w:t xml:space="preserve"> до</w:t>
      </w:r>
      <w:r w:rsidR="00B866F3" w:rsidRPr="00F00D6B">
        <w:rPr>
          <w:rFonts w:ascii="Verdana" w:hAnsi="Verdana"/>
          <w:sz w:val="20"/>
          <w:szCs w:val="20"/>
        </w:rPr>
        <w:t>п</w:t>
      </w:r>
      <w:r w:rsidR="008907DC" w:rsidRPr="00F00D6B">
        <w:rPr>
          <w:rFonts w:ascii="Verdana" w:hAnsi="Verdana"/>
          <w:sz w:val="20"/>
          <w:szCs w:val="20"/>
        </w:rPr>
        <w:t>ъ</w:t>
      </w:r>
      <w:r w:rsidR="00B866F3" w:rsidRPr="00F00D6B">
        <w:rPr>
          <w:rFonts w:ascii="Verdana" w:hAnsi="Verdana"/>
          <w:sz w:val="20"/>
          <w:szCs w:val="20"/>
        </w:rPr>
        <w:t>лнителни дейност</w:t>
      </w:r>
      <w:r w:rsidR="008907DC" w:rsidRPr="00F00D6B">
        <w:rPr>
          <w:rFonts w:ascii="Verdana" w:hAnsi="Verdana"/>
          <w:sz w:val="20"/>
          <w:szCs w:val="20"/>
        </w:rPr>
        <w:t>и. Участвайки в обединен</w:t>
      </w:r>
      <w:r w:rsidR="00B866F3" w:rsidRPr="00F00D6B">
        <w:rPr>
          <w:rFonts w:ascii="Verdana" w:hAnsi="Verdana"/>
          <w:sz w:val="20"/>
          <w:szCs w:val="20"/>
        </w:rPr>
        <w:t>и</w:t>
      </w:r>
      <w:r w:rsidR="008907DC" w:rsidRPr="00F00D6B">
        <w:rPr>
          <w:rFonts w:ascii="Verdana" w:hAnsi="Verdana"/>
          <w:sz w:val="20"/>
          <w:szCs w:val="20"/>
        </w:rPr>
        <w:t>я</w:t>
      </w:r>
      <w:r w:rsidR="00BA3839" w:rsidRPr="00F00D6B">
        <w:rPr>
          <w:rFonts w:ascii="Verdana" w:hAnsi="Verdana"/>
          <w:sz w:val="20"/>
          <w:szCs w:val="20"/>
        </w:rPr>
        <w:t>,</w:t>
      </w:r>
      <w:r w:rsidR="008907DC" w:rsidRPr="00F00D6B">
        <w:rPr>
          <w:rFonts w:ascii="Verdana" w:hAnsi="Verdana"/>
          <w:sz w:val="20"/>
          <w:szCs w:val="20"/>
        </w:rPr>
        <w:t xml:space="preserve"> се цели лица с общи интереси и обща визия за развитие да имат общи планове за развитието си и икономическия си просперитет. </w:t>
      </w:r>
      <w:r w:rsidR="005076EA" w:rsidRPr="00F00D6B">
        <w:rPr>
          <w:rFonts w:ascii="Verdana" w:hAnsi="Verdana"/>
          <w:sz w:val="20"/>
          <w:szCs w:val="20"/>
        </w:rPr>
        <w:t xml:space="preserve">Когато представителността </w:t>
      </w:r>
      <w:r w:rsidR="004A7ED2" w:rsidRPr="00F00D6B">
        <w:rPr>
          <w:rFonts w:ascii="Verdana" w:hAnsi="Verdana"/>
          <w:sz w:val="20"/>
          <w:szCs w:val="20"/>
        </w:rPr>
        <w:t>им</w:t>
      </w:r>
      <w:r w:rsidR="005076EA" w:rsidRPr="00F00D6B">
        <w:rPr>
          <w:rFonts w:ascii="Verdana" w:hAnsi="Verdana"/>
          <w:sz w:val="20"/>
          <w:szCs w:val="20"/>
        </w:rPr>
        <w:t xml:space="preserve"> е ясно определе</w:t>
      </w:r>
      <w:r w:rsidR="00B866F3" w:rsidRPr="00F00D6B">
        <w:rPr>
          <w:rFonts w:ascii="Verdana" w:hAnsi="Verdana"/>
          <w:sz w:val="20"/>
          <w:szCs w:val="20"/>
        </w:rPr>
        <w:t>на, те ще получават редовно актуал</w:t>
      </w:r>
      <w:r w:rsidR="005076EA" w:rsidRPr="00F00D6B">
        <w:rPr>
          <w:rFonts w:ascii="Verdana" w:hAnsi="Verdana"/>
          <w:sz w:val="20"/>
          <w:szCs w:val="20"/>
        </w:rPr>
        <w:t xml:space="preserve">на информация и индиректно ще </w:t>
      </w:r>
      <w:r w:rsidR="00735B85" w:rsidRPr="00F00D6B">
        <w:rPr>
          <w:rFonts w:ascii="Verdana" w:hAnsi="Verdana"/>
          <w:sz w:val="20"/>
          <w:szCs w:val="20"/>
        </w:rPr>
        <w:t>участват</w:t>
      </w:r>
      <w:r w:rsidR="005076EA" w:rsidRPr="00F00D6B">
        <w:rPr>
          <w:rFonts w:ascii="Verdana" w:hAnsi="Verdana"/>
          <w:sz w:val="20"/>
          <w:szCs w:val="20"/>
        </w:rPr>
        <w:t xml:space="preserve"> в определянето на политики и стратегии</w:t>
      </w:r>
      <w:r w:rsidR="00BA3839" w:rsidRPr="00F00D6B">
        <w:rPr>
          <w:rFonts w:ascii="Verdana" w:hAnsi="Verdana"/>
          <w:sz w:val="20"/>
          <w:szCs w:val="20"/>
        </w:rPr>
        <w:t>,</w:t>
      </w:r>
      <w:r w:rsidR="005076EA" w:rsidRPr="00F00D6B">
        <w:rPr>
          <w:rFonts w:ascii="Verdana" w:hAnsi="Verdana"/>
          <w:sz w:val="20"/>
          <w:szCs w:val="20"/>
        </w:rPr>
        <w:t xml:space="preserve"> важни за бранша</w:t>
      </w:r>
      <w:r w:rsidR="00BA3839" w:rsidRPr="00F00D6B">
        <w:rPr>
          <w:rFonts w:ascii="Verdana" w:hAnsi="Verdana"/>
          <w:sz w:val="20"/>
          <w:szCs w:val="20"/>
        </w:rPr>
        <w:t>,</w:t>
      </w:r>
      <w:r w:rsidR="005076EA" w:rsidRPr="00F00D6B">
        <w:rPr>
          <w:rFonts w:ascii="Verdana" w:hAnsi="Verdana"/>
          <w:sz w:val="20"/>
          <w:szCs w:val="20"/>
        </w:rPr>
        <w:t xml:space="preserve"> в който функционират. </w:t>
      </w:r>
      <w:r w:rsidR="00735B85" w:rsidRPr="00F00D6B">
        <w:rPr>
          <w:rFonts w:ascii="Verdana" w:hAnsi="Verdana"/>
          <w:sz w:val="20"/>
          <w:szCs w:val="20"/>
        </w:rPr>
        <w:t>Прехвърлянето</w:t>
      </w:r>
      <w:r w:rsidR="008907DC" w:rsidRPr="00F00D6B">
        <w:rPr>
          <w:rFonts w:ascii="Verdana" w:hAnsi="Verdana"/>
          <w:sz w:val="20"/>
          <w:szCs w:val="20"/>
        </w:rPr>
        <w:t xml:space="preserve"> на </w:t>
      </w:r>
      <w:r w:rsidR="00735B85" w:rsidRPr="00F00D6B">
        <w:rPr>
          <w:rFonts w:ascii="Verdana" w:hAnsi="Verdana"/>
          <w:sz w:val="20"/>
          <w:szCs w:val="20"/>
        </w:rPr>
        <w:t>организационни</w:t>
      </w:r>
      <w:r w:rsidR="005076EA" w:rsidRPr="00F00D6B">
        <w:rPr>
          <w:rFonts w:ascii="Verdana" w:hAnsi="Verdana"/>
          <w:sz w:val="20"/>
          <w:szCs w:val="20"/>
        </w:rPr>
        <w:t xml:space="preserve"> ангажименти и ангажименти</w:t>
      </w:r>
      <w:r w:rsidR="00BA3839" w:rsidRPr="00F00D6B">
        <w:rPr>
          <w:rFonts w:ascii="Verdana" w:hAnsi="Verdana"/>
          <w:sz w:val="20"/>
          <w:szCs w:val="20"/>
        </w:rPr>
        <w:t>,</w:t>
      </w:r>
      <w:r w:rsidR="005076EA" w:rsidRPr="00F00D6B">
        <w:rPr>
          <w:rFonts w:ascii="Verdana" w:hAnsi="Verdana"/>
          <w:sz w:val="20"/>
          <w:szCs w:val="20"/>
        </w:rPr>
        <w:t xml:space="preserve"> свързани с търсенето на клиенти и</w:t>
      </w:r>
      <w:r w:rsidR="008907DC" w:rsidRPr="00F00D6B">
        <w:rPr>
          <w:rFonts w:ascii="Verdana" w:hAnsi="Verdana"/>
          <w:sz w:val="20"/>
          <w:szCs w:val="20"/>
        </w:rPr>
        <w:t xml:space="preserve"> </w:t>
      </w:r>
      <w:r w:rsidR="008907DC" w:rsidRPr="00F00D6B">
        <w:rPr>
          <w:rFonts w:ascii="Verdana" w:hAnsi="Verdana"/>
          <w:sz w:val="20"/>
          <w:szCs w:val="20"/>
        </w:rPr>
        <w:lastRenderedPageBreak/>
        <w:t>ос</w:t>
      </w:r>
      <w:r w:rsidR="005076EA" w:rsidRPr="00F00D6B">
        <w:rPr>
          <w:rFonts w:ascii="Verdana" w:hAnsi="Verdana"/>
          <w:sz w:val="20"/>
          <w:szCs w:val="20"/>
        </w:rPr>
        <w:t xml:space="preserve">игуряването на пазари, значително биха облекчили </w:t>
      </w:r>
      <w:r w:rsidR="004A7ED2" w:rsidRPr="00F00D6B">
        <w:rPr>
          <w:rFonts w:ascii="Verdana" w:hAnsi="Verdana"/>
          <w:sz w:val="20"/>
          <w:szCs w:val="20"/>
        </w:rPr>
        <w:t>заетите във всички земеделски браншове</w:t>
      </w:r>
      <w:r w:rsidR="005076EA" w:rsidRPr="00F00D6B">
        <w:rPr>
          <w:rFonts w:ascii="Verdana" w:hAnsi="Verdana"/>
          <w:sz w:val="20"/>
          <w:szCs w:val="20"/>
        </w:rPr>
        <w:t xml:space="preserve">, които </w:t>
      </w:r>
      <w:r w:rsidR="00693209" w:rsidRPr="00F00D6B">
        <w:rPr>
          <w:rFonts w:ascii="Verdana" w:hAnsi="Verdana"/>
          <w:sz w:val="20"/>
          <w:szCs w:val="20"/>
        </w:rPr>
        <w:t xml:space="preserve">ще </w:t>
      </w:r>
      <w:r w:rsidR="00AF28CF" w:rsidRPr="00F00D6B">
        <w:rPr>
          <w:rFonts w:ascii="Verdana" w:hAnsi="Verdana"/>
          <w:sz w:val="20"/>
          <w:szCs w:val="20"/>
        </w:rPr>
        <w:t>се съсредоточат</w:t>
      </w:r>
      <w:r w:rsidR="005076EA" w:rsidRPr="00F00D6B">
        <w:rPr>
          <w:rFonts w:ascii="Verdana" w:hAnsi="Verdana"/>
          <w:sz w:val="20"/>
          <w:szCs w:val="20"/>
        </w:rPr>
        <w:t xml:space="preserve"> основно в </w:t>
      </w:r>
      <w:r w:rsidR="00735B85" w:rsidRPr="00F00D6B">
        <w:rPr>
          <w:rFonts w:ascii="Verdana" w:hAnsi="Verdana"/>
          <w:sz w:val="20"/>
          <w:szCs w:val="20"/>
        </w:rPr>
        <w:t>дейност</w:t>
      </w:r>
      <w:r w:rsidR="004A7ED2" w:rsidRPr="00F00D6B">
        <w:rPr>
          <w:rFonts w:ascii="Verdana" w:hAnsi="Verdana"/>
          <w:sz w:val="20"/>
          <w:szCs w:val="20"/>
        </w:rPr>
        <w:t xml:space="preserve"> си</w:t>
      </w:r>
      <w:r w:rsidR="00735B85" w:rsidRPr="00F00D6B">
        <w:rPr>
          <w:rFonts w:ascii="Verdana" w:hAnsi="Verdana"/>
          <w:sz w:val="20"/>
          <w:szCs w:val="20"/>
        </w:rPr>
        <w:t>.</w:t>
      </w:r>
    </w:p>
    <w:p w:rsidR="00AF28CF" w:rsidRPr="00F00D6B" w:rsidRDefault="006F0441" w:rsidP="00AF28CF">
      <w:pPr>
        <w:tabs>
          <w:tab w:val="num" w:pos="0"/>
          <w:tab w:val="center" w:pos="142"/>
        </w:tabs>
        <w:spacing w:line="360" w:lineRule="auto"/>
        <w:ind w:right="-28"/>
        <w:jc w:val="both"/>
        <w:rPr>
          <w:rFonts w:ascii="Verdana" w:hAnsi="Verdana" w:cs="Times New Roman"/>
          <w:bCs/>
          <w:iCs/>
          <w:sz w:val="16"/>
          <w:szCs w:val="16"/>
        </w:rPr>
      </w:pPr>
      <w:r w:rsidRPr="00F00D6B">
        <w:rPr>
          <w:rFonts w:ascii="Verdana" w:hAnsi="Verdana" w:cs="Times New Roman"/>
          <w:bCs/>
          <w:iCs/>
          <w:sz w:val="16"/>
          <w:szCs w:val="16"/>
        </w:rPr>
        <w:t>Табл. 15 Ползи върху заинтересованите страни</w:t>
      </w:r>
    </w:p>
    <w:tbl>
      <w:tblPr>
        <w:tblStyle w:val="TableGrid9"/>
        <w:tblW w:w="9952" w:type="dxa"/>
        <w:tblInd w:w="-176" w:type="dxa"/>
        <w:tblLook w:val="04A0" w:firstRow="1" w:lastRow="0" w:firstColumn="1" w:lastColumn="0" w:noHBand="0" w:noVBand="1"/>
      </w:tblPr>
      <w:tblGrid>
        <w:gridCol w:w="2816"/>
        <w:gridCol w:w="1891"/>
        <w:gridCol w:w="2385"/>
        <w:gridCol w:w="2860"/>
      </w:tblGrid>
      <w:tr w:rsidR="00AC7F6A" w:rsidRPr="00F00D6B" w:rsidTr="00AC7F6A">
        <w:trPr>
          <w:trHeight w:val="547"/>
        </w:trPr>
        <w:tc>
          <w:tcPr>
            <w:tcW w:w="2816" w:type="dxa"/>
            <w:shd w:val="clear" w:color="auto" w:fill="D9D9D9" w:themeFill="background1" w:themeFillShade="D9"/>
            <w:vAlign w:val="center"/>
          </w:tcPr>
          <w:p w:rsidR="00AC7F6A" w:rsidRPr="00F00D6B" w:rsidRDefault="00AC7F6A" w:rsidP="00C15753">
            <w:pPr>
              <w:spacing w:line="360" w:lineRule="auto"/>
              <w:jc w:val="center"/>
              <w:rPr>
                <w:rFonts w:ascii="Verdana" w:eastAsiaTheme="minorEastAsia" w:hAnsi="Verdana" w:cs="Times New Roman"/>
                <w:b/>
                <w:sz w:val="16"/>
                <w:szCs w:val="16"/>
              </w:rPr>
            </w:pPr>
            <w:r w:rsidRPr="00F00D6B">
              <w:rPr>
                <w:rFonts w:ascii="Verdana" w:eastAsiaTheme="minorEastAsia" w:hAnsi="Verdana" w:cs="Times New Roman"/>
                <w:b/>
                <w:sz w:val="16"/>
                <w:szCs w:val="16"/>
              </w:rPr>
              <w:t>Заинтересовани страни</w:t>
            </w:r>
          </w:p>
        </w:tc>
        <w:tc>
          <w:tcPr>
            <w:tcW w:w="1891" w:type="dxa"/>
            <w:shd w:val="clear" w:color="auto" w:fill="D9D9D9" w:themeFill="background1" w:themeFillShade="D9"/>
            <w:vAlign w:val="center"/>
          </w:tcPr>
          <w:p w:rsidR="00AC7F6A" w:rsidRPr="00F00D6B" w:rsidRDefault="00AC7F6A" w:rsidP="00C15753">
            <w:pPr>
              <w:spacing w:line="360" w:lineRule="auto"/>
              <w:jc w:val="center"/>
              <w:rPr>
                <w:rFonts w:ascii="Verdana" w:eastAsia="Calibri" w:hAnsi="Verdana" w:cs="Times New Roman"/>
                <w:b/>
                <w:sz w:val="16"/>
                <w:szCs w:val="16"/>
              </w:rPr>
            </w:pPr>
          </w:p>
          <w:p w:rsidR="00AC7F6A" w:rsidRPr="00F00D6B" w:rsidRDefault="00AC7F6A" w:rsidP="00C15753">
            <w:pPr>
              <w:spacing w:line="360" w:lineRule="auto"/>
              <w:jc w:val="center"/>
              <w:rPr>
                <w:rFonts w:ascii="Verdana" w:eastAsia="Calibri" w:hAnsi="Verdana" w:cs="Times New Roman"/>
                <w:b/>
                <w:sz w:val="16"/>
                <w:szCs w:val="16"/>
              </w:rPr>
            </w:pPr>
            <w:r w:rsidRPr="00F00D6B">
              <w:rPr>
                <w:rFonts w:ascii="Verdana" w:eastAsia="Calibri" w:hAnsi="Verdana" w:cs="Times New Roman"/>
                <w:b/>
                <w:sz w:val="16"/>
                <w:szCs w:val="16"/>
              </w:rPr>
              <w:t>Вариант 1</w:t>
            </w:r>
          </w:p>
          <w:p w:rsidR="00AC7F6A" w:rsidRPr="00F00D6B" w:rsidRDefault="00AC7F6A" w:rsidP="00C15753">
            <w:pPr>
              <w:spacing w:line="360" w:lineRule="auto"/>
              <w:contextualSpacing/>
              <w:jc w:val="center"/>
              <w:rPr>
                <w:rFonts w:ascii="Verdana" w:eastAsia="Calibri" w:hAnsi="Verdana" w:cs="Segoe UI"/>
                <w:b/>
                <w:sz w:val="16"/>
                <w:szCs w:val="16"/>
              </w:rPr>
            </w:pPr>
          </w:p>
        </w:tc>
        <w:tc>
          <w:tcPr>
            <w:tcW w:w="2385" w:type="dxa"/>
            <w:shd w:val="clear" w:color="auto" w:fill="D9D9D9" w:themeFill="background1" w:themeFillShade="D9"/>
            <w:vAlign w:val="center"/>
          </w:tcPr>
          <w:p w:rsidR="00AC7F6A" w:rsidRPr="00F00D6B" w:rsidRDefault="00AC7F6A" w:rsidP="00C15753">
            <w:pPr>
              <w:spacing w:line="360" w:lineRule="auto"/>
              <w:jc w:val="center"/>
              <w:rPr>
                <w:rFonts w:ascii="Verdana" w:eastAsia="Calibri" w:hAnsi="Verdana" w:cs="Times New Roman"/>
                <w:b/>
                <w:sz w:val="16"/>
                <w:szCs w:val="16"/>
              </w:rPr>
            </w:pPr>
            <w:r w:rsidRPr="00F00D6B">
              <w:rPr>
                <w:rFonts w:ascii="Verdana" w:eastAsia="Calibri" w:hAnsi="Verdana" w:cs="Times New Roman"/>
                <w:b/>
                <w:sz w:val="16"/>
                <w:szCs w:val="16"/>
              </w:rPr>
              <w:t>Вариант 2</w:t>
            </w:r>
          </w:p>
        </w:tc>
        <w:tc>
          <w:tcPr>
            <w:tcW w:w="2860" w:type="dxa"/>
            <w:shd w:val="clear" w:color="auto" w:fill="D9D9D9" w:themeFill="background1" w:themeFillShade="D9"/>
            <w:vAlign w:val="center"/>
          </w:tcPr>
          <w:p w:rsidR="00AC7F6A" w:rsidRPr="00F00D6B" w:rsidRDefault="00AC7F6A" w:rsidP="00C15753">
            <w:pPr>
              <w:spacing w:line="360" w:lineRule="auto"/>
              <w:jc w:val="center"/>
              <w:rPr>
                <w:rFonts w:ascii="Verdana" w:eastAsia="Calibri" w:hAnsi="Verdana" w:cs="Times New Roman"/>
                <w:b/>
                <w:sz w:val="16"/>
                <w:szCs w:val="16"/>
              </w:rPr>
            </w:pPr>
            <w:r w:rsidRPr="00F00D6B">
              <w:rPr>
                <w:rFonts w:ascii="Verdana" w:eastAsia="Calibri" w:hAnsi="Verdana" w:cs="Times New Roman"/>
                <w:b/>
                <w:sz w:val="16"/>
                <w:szCs w:val="16"/>
              </w:rPr>
              <w:t>Вариант 3</w:t>
            </w:r>
          </w:p>
        </w:tc>
      </w:tr>
      <w:tr w:rsidR="00AC7F6A" w:rsidRPr="00F00D6B" w:rsidTr="00FE653D">
        <w:tc>
          <w:tcPr>
            <w:tcW w:w="2816" w:type="dxa"/>
            <w:vAlign w:val="center"/>
          </w:tcPr>
          <w:p w:rsidR="00AC7F6A" w:rsidRPr="00F00D6B" w:rsidRDefault="00AC7F6A" w:rsidP="00FE653D">
            <w:pPr>
              <w:spacing w:line="360" w:lineRule="auto"/>
              <w:rPr>
                <w:rFonts w:ascii="Verdana" w:eastAsiaTheme="minorEastAsia" w:hAnsi="Verdana" w:cs="Times New Roman"/>
                <w:b/>
                <w:sz w:val="16"/>
                <w:szCs w:val="16"/>
              </w:rPr>
            </w:pPr>
            <w:r w:rsidRPr="00F00D6B">
              <w:rPr>
                <w:rFonts w:ascii="Verdana" w:eastAsiaTheme="minorEastAsia" w:hAnsi="Verdana" w:cs="Times New Roman"/>
                <w:b/>
                <w:sz w:val="16"/>
                <w:szCs w:val="16"/>
              </w:rPr>
              <w:t>Администрация</w:t>
            </w:r>
          </w:p>
        </w:tc>
        <w:tc>
          <w:tcPr>
            <w:tcW w:w="1891" w:type="dxa"/>
            <w:vAlign w:val="center"/>
          </w:tcPr>
          <w:p w:rsidR="00AC7F6A" w:rsidRPr="00F00D6B" w:rsidRDefault="00AC7F6A" w:rsidP="00FE653D">
            <w:pPr>
              <w:spacing w:line="360" w:lineRule="auto"/>
              <w:jc w:val="center"/>
              <w:rPr>
                <w:rFonts w:ascii="Verdana" w:eastAsiaTheme="minorEastAsia" w:hAnsi="Verdana" w:cs="Times New Roman"/>
                <w:sz w:val="16"/>
                <w:szCs w:val="16"/>
              </w:rPr>
            </w:pPr>
            <w:r w:rsidRPr="00F00D6B">
              <w:rPr>
                <w:rFonts w:ascii="Verdana" w:eastAsiaTheme="minorEastAsia" w:hAnsi="Verdana" w:cs="Times New Roman"/>
                <w:sz w:val="16"/>
                <w:szCs w:val="16"/>
              </w:rPr>
              <w:t>Няма</w:t>
            </w:r>
          </w:p>
        </w:tc>
        <w:tc>
          <w:tcPr>
            <w:tcW w:w="2385" w:type="dxa"/>
          </w:tcPr>
          <w:p w:rsidR="00AC7F6A" w:rsidRPr="00F00D6B" w:rsidRDefault="009D54C3" w:rsidP="00C15753">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 xml:space="preserve">Ще бъдат определени ясни и еднакви за всички критерии за представителност на </w:t>
            </w:r>
            <w:r w:rsidR="00422AAF" w:rsidRPr="00F00D6B">
              <w:rPr>
                <w:rFonts w:ascii="Verdana" w:eastAsia="Calibri" w:hAnsi="Verdana" w:cs="Times New Roman"/>
                <w:sz w:val="16"/>
                <w:szCs w:val="16"/>
              </w:rPr>
              <w:t>обединената</w:t>
            </w:r>
            <w:r w:rsidRPr="00F00D6B">
              <w:rPr>
                <w:rFonts w:ascii="Verdana" w:eastAsia="Calibri" w:hAnsi="Verdana" w:cs="Times New Roman"/>
                <w:sz w:val="16"/>
                <w:szCs w:val="16"/>
              </w:rPr>
              <w:t xml:space="preserve"> в определени сегменти на сектор „Земеделие“;</w:t>
            </w:r>
          </w:p>
        </w:tc>
        <w:tc>
          <w:tcPr>
            <w:tcW w:w="2860" w:type="dxa"/>
          </w:tcPr>
          <w:p w:rsidR="00AC7F6A" w:rsidRPr="00F00D6B" w:rsidRDefault="009D54C3" w:rsidP="00AC7F6A">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Я</w:t>
            </w:r>
            <w:r w:rsidR="00AC7F6A" w:rsidRPr="00F00D6B">
              <w:rPr>
                <w:rFonts w:ascii="Verdana" w:eastAsia="Calibri" w:hAnsi="Verdana" w:cs="Times New Roman"/>
                <w:sz w:val="16"/>
                <w:szCs w:val="16"/>
              </w:rPr>
              <w:t>снота с кого общува МЗм;</w:t>
            </w:r>
          </w:p>
          <w:p w:rsidR="00AC7F6A" w:rsidRPr="00F00D6B" w:rsidRDefault="009D54C3" w:rsidP="00AC7F6A">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К</w:t>
            </w:r>
            <w:r w:rsidR="00AC7F6A" w:rsidRPr="00F00D6B">
              <w:rPr>
                <w:rFonts w:ascii="Verdana" w:eastAsia="Calibri" w:hAnsi="Verdana" w:cs="Times New Roman"/>
                <w:sz w:val="16"/>
                <w:szCs w:val="16"/>
              </w:rPr>
              <w:t>ой точно представляват обед</w:t>
            </w:r>
            <w:r w:rsidR="00BA3839" w:rsidRPr="00F00D6B">
              <w:rPr>
                <w:rFonts w:ascii="Verdana" w:eastAsia="Calibri" w:hAnsi="Verdana" w:cs="Times New Roman"/>
                <w:sz w:val="16"/>
                <w:szCs w:val="16"/>
              </w:rPr>
              <w:t>и</w:t>
            </w:r>
            <w:r w:rsidR="00AC7F6A" w:rsidRPr="00F00D6B">
              <w:rPr>
                <w:rFonts w:ascii="Verdana" w:eastAsia="Calibri" w:hAnsi="Verdana" w:cs="Times New Roman"/>
                <w:sz w:val="16"/>
                <w:szCs w:val="16"/>
              </w:rPr>
              <w:t>н</w:t>
            </w:r>
            <w:r w:rsidR="00BA3839" w:rsidRPr="00F00D6B">
              <w:rPr>
                <w:rFonts w:ascii="Verdana" w:eastAsia="Calibri" w:hAnsi="Verdana" w:cs="Times New Roman"/>
                <w:sz w:val="16"/>
                <w:szCs w:val="16"/>
              </w:rPr>
              <w:t>ен</w:t>
            </w:r>
            <w:r w:rsidR="00AC7F6A" w:rsidRPr="00F00D6B">
              <w:rPr>
                <w:rFonts w:ascii="Verdana" w:eastAsia="Calibri" w:hAnsi="Verdana" w:cs="Times New Roman"/>
                <w:sz w:val="16"/>
                <w:szCs w:val="16"/>
              </w:rPr>
              <w:t>ията при комуникацията с МЗ ;</w:t>
            </w:r>
          </w:p>
          <w:p w:rsidR="00AC7F6A" w:rsidRPr="00F00D6B" w:rsidRDefault="009D54C3" w:rsidP="00AC7F6A">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Ще</w:t>
            </w:r>
            <w:r w:rsidR="00AC7F6A" w:rsidRPr="00F00D6B">
              <w:rPr>
                <w:rFonts w:ascii="Verdana" w:eastAsia="Calibri" w:hAnsi="Verdana" w:cs="Times New Roman"/>
                <w:sz w:val="16"/>
                <w:szCs w:val="16"/>
              </w:rPr>
              <w:t xml:space="preserve"> бъдат определени ясни и еднакви за всички критерии за представителност на обединен</w:t>
            </w:r>
            <w:r w:rsidR="00BA3839" w:rsidRPr="00F00D6B">
              <w:rPr>
                <w:rFonts w:ascii="Verdana" w:eastAsia="Calibri" w:hAnsi="Verdana" w:cs="Times New Roman"/>
                <w:sz w:val="16"/>
                <w:szCs w:val="16"/>
              </w:rPr>
              <w:t>и</w:t>
            </w:r>
            <w:r w:rsidR="00AC7F6A" w:rsidRPr="00F00D6B">
              <w:rPr>
                <w:rFonts w:ascii="Verdana" w:eastAsia="Calibri" w:hAnsi="Verdana" w:cs="Times New Roman"/>
                <w:sz w:val="16"/>
                <w:szCs w:val="16"/>
              </w:rPr>
              <w:t>ята в сектор „Земеделие“;</w:t>
            </w:r>
          </w:p>
          <w:p w:rsidR="00AC7F6A" w:rsidRPr="00F00D6B" w:rsidRDefault="009D54C3" w:rsidP="00AC7F6A">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С</w:t>
            </w:r>
            <w:r w:rsidR="00AC7F6A" w:rsidRPr="00F00D6B">
              <w:rPr>
                <w:rFonts w:ascii="Verdana" w:eastAsia="Calibri" w:hAnsi="Verdana" w:cs="Times New Roman"/>
                <w:sz w:val="16"/>
                <w:szCs w:val="16"/>
              </w:rPr>
              <w:t>игурност в отразяването на мнения от  земеделският сектор.</w:t>
            </w:r>
          </w:p>
          <w:p w:rsidR="00AC7F6A" w:rsidRPr="00F00D6B" w:rsidRDefault="009D54C3" w:rsidP="00FE653D">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С</w:t>
            </w:r>
            <w:r w:rsidR="00AC7F6A" w:rsidRPr="00F00D6B">
              <w:rPr>
                <w:rFonts w:ascii="Verdana" w:eastAsia="Calibri" w:hAnsi="Verdana" w:cs="Times New Roman"/>
                <w:sz w:val="16"/>
                <w:szCs w:val="16"/>
              </w:rPr>
              <w:t>ъздаване на ефективна комуникация, директно с различните браншове на сектора и индиректно със земед</w:t>
            </w:r>
            <w:r w:rsidR="00FE653D">
              <w:rPr>
                <w:rFonts w:ascii="Verdana" w:eastAsia="Calibri" w:hAnsi="Verdana" w:cs="Times New Roman"/>
                <w:sz w:val="16"/>
                <w:szCs w:val="16"/>
              </w:rPr>
              <w:t>елските стопани;</w:t>
            </w:r>
          </w:p>
        </w:tc>
      </w:tr>
      <w:tr w:rsidR="00AC7F6A" w:rsidRPr="00F00D6B" w:rsidTr="00FE653D">
        <w:tc>
          <w:tcPr>
            <w:tcW w:w="2816" w:type="dxa"/>
            <w:vAlign w:val="center"/>
          </w:tcPr>
          <w:p w:rsidR="00AC7F6A" w:rsidRPr="00F00D6B" w:rsidRDefault="00AC7F6A" w:rsidP="00FE653D">
            <w:pPr>
              <w:spacing w:line="360" w:lineRule="auto"/>
              <w:rPr>
                <w:rFonts w:ascii="Verdana" w:eastAsiaTheme="minorEastAsia" w:hAnsi="Verdana" w:cs="Times New Roman"/>
                <w:b/>
                <w:sz w:val="16"/>
                <w:szCs w:val="16"/>
              </w:rPr>
            </w:pPr>
            <w:r w:rsidRPr="00F00D6B">
              <w:rPr>
                <w:rFonts w:ascii="Verdana" w:eastAsiaTheme="minorEastAsia" w:hAnsi="Verdana" w:cs="Times New Roman"/>
                <w:b/>
                <w:sz w:val="16"/>
                <w:szCs w:val="16"/>
              </w:rPr>
              <w:t>Представители на различните браншове в сектор „Земеделие“</w:t>
            </w:r>
          </w:p>
        </w:tc>
        <w:tc>
          <w:tcPr>
            <w:tcW w:w="1891" w:type="dxa"/>
            <w:vAlign w:val="center"/>
          </w:tcPr>
          <w:p w:rsidR="00AC7F6A" w:rsidRPr="00F00D6B" w:rsidRDefault="00AC7F6A" w:rsidP="00FE653D">
            <w:pPr>
              <w:spacing w:line="360" w:lineRule="auto"/>
              <w:jc w:val="center"/>
              <w:rPr>
                <w:rFonts w:ascii="Verdana" w:eastAsiaTheme="minorEastAsia" w:hAnsi="Verdana" w:cs="Times New Roman"/>
                <w:sz w:val="16"/>
                <w:szCs w:val="16"/>
              </w:rPr>
            </w:pPr>
            <w:r w:rsidRPr="00F00D6B">
              <w:rPr>
                <w:rFonts w:ascii="Verdana" w:eastAsiaTheme="minorEastAsia" w:hAnsi="Verdana" w:cs="Times New Roman"/>
                <w:sz w:val="16"/>
                <w:szCs w:val="16"/>
              </w:rPr>
              <w:t>Няма</w:t>
            </w:r>
          </w:p>
        </w:tc>
        <w:tc>
          <w:tcPr>
            <w:tcW w:w="2385" w:type="dxa"/>
          </w:tcPr>
          <w:p w:rsidR="00AC7F6A" w:rsidRPr="00F00D6B" w:rsidRDefault="009D54C3" w:rsidP="009D54C3">
            <w:pPr>
              <w:spacing w:line="360" w:lineRule="auto"/>
              <w:jc w:val="both"/>
              <w:rPr>
                <w:rFonts w:ascii="Verdana" w:eastAsiaTheme="minorEastAsia" w:hAnsi="Verdana" w:cs="Times New Roman"/>
                <w:sz w:val="16"/>
                <w:szCs w:val="16"/>
              </w:rPr>
            </w:pPr>
            <w:r w:rsidRPr="00F00D6B">
              <w:rPr>
                <w:rFonts w:ascii="Verdana" w:eastAsiaTheme="minorEastAsia" w:hAnsi="Verdana" w:cs="Times New Roman"/>
                <w:sz w:val="16"/>
                <w:szCs w:val="16"/>
              </w:rPr>
              <w:t>Ще се създаде равнопоставеност на интересите на земеделските стопани, независимо от големина на браншовата организация и предмета на дейност</w:t>
            </w:r>
            <w:r w:rsidR="00057D07" w:rsidRPr="00F00D6B">
              <w:t xml:space="preserve"> </w:t>
            </w:r>
            <w:r w:rsidR="00057D07" w:rsidRPr="00F00D6B">
              <w:rPr>
                <w:rFonts w:ascii="Verdana" w:eastAsiaTheme="minorEastAsia" w:hAnsi="Verdana" w:cs="Times New Roman"/>
                <w:sz w:val="16"/>
                <w:szCs w:val="16"/>
              </w:rPr>
              <w:t>в определени сегменти на сектор „Земеделие“;</w:t>
            </w:r>
            <w:r w:rsidRPr="00F00D6B">
              <w:rPr>
                <w:rFonts w:ascii="Verdana" w:eastAsiaTheme="minorEastAsia" w:hAnsi="Verdana" w:cs="Times New Roman"/>
                <w:sz w:val="16"/>
                <w:szCs w:val="16"/>
              </w:rPr>
              <w:t>.</w:t>
            </w:r>
          </w:p>
        </w:tc>
        <w:tc>
          <w:tcPr>
            <w:tcW w:w="2860" w:type="dxa"/>
          </w:tcPr>
          <w:p w:rsidR="009D54C3" w:rsidRPr="00F00D6B" w:rsidRDefault="009D54C3" w:rsidP="00AC7F6A">
            <w:pPr>
              <w:spacing w:line="360" w:lineRule="auto"/>
              <w:jc w:val="both"/>
              <w:rPr>
                <w:rFonts w:ascii="Verdana" w:eastAsiaTheme="minorEastAsia" w:hAnsi="Verdana" w:cs="Times New Roman"/>
                <w:sz w:val="16"/>
                <w:szCs w:val="16"/>
              </w:rPr>
            </w:pPr>
            <w:r w:rsidRPr="00F00D6B">
              <w:rPr>
                <w:rFonts w:ascii="Verdana" w:eastAsiaTheme="minorEastAsia" w:hAnsi="Verdana" w:cs="Times New Roman"/>
                <w:sz w:val="16"/>
                <w:szCs w:val="16"/>
              </w:rPr>
              <w:t>Ще се създаде равнопоставеност на интересите на земеделските стопани, независимо от големина на браншовата организация и предмета на дейност.</w:t>
            </w:r>
          </w:p>
          <w:p w:rsidR="00AC7F6A" w:rsidRPr="00F00D6B" w:rsidRDefault="009D54C3" w:rsidP="00AC7F6A">
            <w:pPr>
              <w:spacing w:line="360" w:lineRule="auto"/>
              <w:jc w:val="both"/>
              <w:rPr>
                <w:rFonts w:ascii="Verdana" w:eastAsiaTheme="minorEastAsia" w:hAnsi="Verdana" w:cs="Times New Roman"/>
                <w:sz w:val="16"/>
                <w:szCs w:val="16"/>
              </w:rPr>
            </w:pPr>
            <w:r w:rsidRPr="00F00D6B">
              <w:rPr>
                <w:rFonts w:ascii="Verdana" w:eastAsiaTheme="minorEastAsia" w:hAnsi="Verdana" w:cs="Times New Roman"/>
                <w:sz w:val="16"/>
                <w:szCs w:val="16"/>
              </w:rPr>
              <w:t xml:space="preserve">Справедливо </w:t>
            </w:r>
            <w:r w:rsidR="00AC7F6A" w:rsidRPr="00F00D6B">
              <w:rPr>
                <w:rFonts w:ascii="Verdana" w:eastAsiaTheme="minorEastAsia" w:hAnsi="Verdana" w:cs="Times New Roman"/>
                <w:sz w:val="16"/>
                <w:szCs w:val="16"/>
              </w:rPr>
              <w:t>участие в определянето на политики и стратегии в сектор „Земеделие“ само от реални представители на зем. стопани и агробизнеса.</w:t>
            </w:r>
          </w:p>
          <w:p w:rsidR="00AC7F6A" w:rsidRPr="00F00D6B" w:rsidRDefault="009D54C3" w:rsidP="00AC7F6A">
            <w:pPr>
              <w:spacing w:line="360" w:lineRule="auto"/>
              <w:jc w:val="both"/>
              <w:rPr>
                <w:rFonts w:ascii="Verdana" w:eastAsiaTheme="minorEastAsia" w:hAnsi="Verdana" w:cs="Times New Roman"/>
                <w:sz w:val="16"/>
                <w:szCs w:val="16"/>
              </w:rPr>
            </w:pPr>
            <w:r w:rsidRPr="00F00D6B">
              <w:rPr>
                <w:rFonts w:ascii="Verdana" w:eastAsiaTheme="minorEastAsia" w:hAnsi="Verdana" w:cs="Times New Roman"/>
                <w:sz w:val="16"/>
                <w:szCs w:val="16"/>
              </w:rPr>
              <w:t>В</w:t>
            </w:r>
            <w:r w:rsidR="00AC7F6A" w:rsidRPr="00F00D6B">
              <w:rPr>
                <w:rFonts w:ascii="Verdana" w:eastAsiaTheme="minorEastAsia" w:hAnsi="Verdana" w:cs="Times New Roman"/>
                <w:sz w:val="16"/>
                <w:szCs w:val="16"/>
              </w:rPr>
              <w:t>ъзможност освен основните големи представители на агробизнеса, да бъде осигурена представителност на всички официално регистрирани и функциониращи в конкретен бранш земеделски стопани.</w:t>
            </w:r>
          </w:p>
        </w:tc>
      </w:tr>
    </w:tbl>
    <w:p w:rsidR="00735B85" w:rsidRPr="00F00D6B" w:rsidRDefault="00556BD2" w:rsidP="00AF28CF">
      <w:pPr>
        <w:spacing w:before="100" w:beforeAutospacing="1" w:after="120" w:line="360" w:lineRule="auto"/>
        <w:ind w:firstLine="426"/>
        <w:jc w:val="both"/>
        <w:rPr>
          <w:rFonts w:ascii="Verdana" w:eastAsia="Calibri" w:hAnsi="Verdana" w:cs="Times New Roman"/>
          <w:sz w:val="20"/>
          <w:szCs w:val="20"/>
        </w:rPr>
      </w:pPr>
      <w:r w:rsidRPr="00F00D6B">
        <w:rPr>
          <w:rFonts w:ascii="Verdana" w:eastAsia="Calibri" w:hAnsi="Verdana" w:cs="Times New Roman"/>
          <w:sz w:val="20"/>
          <w:szCs w:val="20"/>
        </w:rPr>
        <w:lastRenderedPageBreak/>
        <w:t xml:space="preserve">Към настоящия момент на електронната страница на МЗм </w:t>
      </w:r>
      <w:r w:rsidR="00FF07B8" w:rsidRPr="00F00D6B">
        <w:rPr>
          <w:rFonts w:ascii="Verdana" w:eastAsia="Calibri" w:hAnsi="Verdana" w:cs="Times New Roman"/>
          <w:sz w:val="20"/>
          <w:szCs w:val="20"/>
        </w:rPr>
        <w:t>е публикуван списък на неправителствените организации</w:t>
      </w:r>
      <w:r w:rsidR="00BA3839" w:rsidRPr="00F00D6B">
        <w:rPr>
          <w:rFonts w:ascii="Verdana" w:eastAsia="Calibri" w:hAnsi="Verdana" w:cs="Times New Roman"/>
          <w:sz w:val="20"/>
          <w:szCs w:val="20"/>
        </w:rPr>
        <w:t>,</w:t>
      </w:r>
      <w:r w:rsidR="00FF07B8" w:rsidRPr="00F00D6B">
        <w:rPr>
          <w:rFonts w:ascii="Verdana" w:eastAsia="Calibri" w:hAnsi="Verdana" w:cs="Times New Roman"/>
          <w:sz w:val="20"/>
          <w:szCs w:val="20"/>
        </w:rPr>
        <w:t xml:space="preserve"> </w:t>
      </w:r>
      <w:r w:rsidR="00806F67" w:rsidRPr="00F00D6B">
        <w:rPr>
          <w:rFonts w:ascii="Verdana" w:eastAsia="Calibri" w:hAnsi="Verdana" w:cs="Times New Roman"/>
          <w:sz w:val="20"/>
          <w:szCs w:val="20"/>
        </w:rPr>
        <w:t>функциониращи</w:t>
      </w:r>
      <w:r w:rsidR="00FF07B8" w:rsidRPr="00F00D6B">
        <w:rPr>
          <w:rFonts w:ascii="Verdana" w:eastAsia="Calibri" w:hAnsi="Verdana" w:cs="Times New Roman"/>
          <w:sz w:val="20"/>
          <w:szCs w:val="20"/>
        </w:rPr>
        <w:t xml:space="preserve"> в сектор „Земеделие“ </w:t>
      </w:r>
      <w:r w:rsidR="005B514D" w:rsidRPr="00F00D6B">
        <w:rPr>
          <w:rFonts w:ascii="Verdana" w:eastAsia="Calibri" w:hAnsi="Verdana" w:cs="Times New Roman"/>
          <w:sz w:val="20"/>
          <w:szCs w:val="20"/>
        </w:rPr>
        <w:t xml:space="preserve">- </w:t>
      </w:r>
      <w:r w:rsidR="00FF07B8" w:rsidRPr="00F00D6B">
        <w:rPr>
          <w:rFonts w:ascii="Verdana" w:eastAsia="Calibri" w:hAnsi="Verdana" w:cs="Times New Roman"/>
          <w:sz w:val="20"/>
          <w:szCs w:val="20"/>
        </w:rPr>
        <w:t>32 броя</w:t>
      </w:r>
      <w:r w:rsidR="00AF28CF" w:rsidRPr="00F00D6B">
        <w:rPr>
          <w:rStyle w:val="FootnoteReference"/>
          <w:rFonts w:ascii="Verdana" w:eastAsia="Calibri" w:hAnsi="Verdana" w:cs="Times New Roman"/>
          <w:sz w:val="20"/>
          <w:szCs w:val="20"/>
        </w:rPr>
        <w:footnoteReference w:id="4"/>
      </w:r>
      <w:r w:rsidR="00FF07B8" w:rsidRPr="00F00D6B">
        <w:rPr>
          <w:rFonts w:ascii="Verdana" w:eastAsia="Calibri" w:hAnsi="Verdana" w:cs="Times New Roman"/>
          <w:sz w:val="20"/>
          <w:szCs w:val="20"/>
        </w:rPr>
        <w:t>. Преглед на публичността на сдруженията показва, че от тези 32 неправителс</w:t>
      </w:r>
      <w:r w:rsidR="005B514D" w:rsidRPr="00F00D6B">
        <w:rPr>
          <w:rFonts w:ascii="Verdana" w:eastAsia="Calibri" w:hAnsi="Verdana" w:cs="Times New Roman"/>
          <w:sz w:val="20"/>
          <w:szCs w:val="20"/>
        </w:rPr>
        <w:t>твени организации, само 14 са обя</w:t>
      </w:r>
      <w:r w:rsidR="00FF07B8" w:rsidRPr="00F00D6B">
        <w:rPr>
          <w:rFonts w:ascii="Verdana" w:eastAsia="Calibri" w:hAnsi="Verdana" w:cs="Times New Roman"/>
          <w:sz w:val="20"/>
          <w:szCs w:val="20"/>
        </w:rPr>
        <w:t>вили публично имената на членовете си.</w:t>
      </w:r>
      <w:r w:rsidR="00735B85" w:rsidRPr="00F00D6B">
        <w:rPr>
          <w:rFonts w:ascii="Verdana" w:eastAsia="Calibri" w:hAnsi="Verdana" w:cs="Times New Roman"/>
          <w:sz w:val="20"/>
          <w:szCs w:val="20"/>
        </w:rPr>
        <w:t xml:space="preserve"> </w:t>
      </w:r>
    </w:p>
    <w:p w:rsidR="00AC7F6A" w:rsidRPr="00F00D6B" w:rsidRDefault="007B1A66" w:rsidP="00AC7F6A">
      <w:pPr>
        <w:spacing w:after="0" w:line="360" w:lineRule="auto"/>
        <w:jc w:val="both"/>
        <w:rPr>
          <w:rFonts w:ascii="Verdana" w:eastAsia="Calibri" w:hAnsi="Verdana" w:cs="Times New Roman"/>
          <w:sz w:val="16"/>
          <w:szCs w:val="16"/>
        </w:rPr>
      </w:pPr>
      <w:r w:rsidRPr="00F00D6B">
        <w:rPr>
          <w:rFonts w:ascii="Verdana" w:eastAsia="Calibri" w:hAnsi="Verdana" w:cs="Times New Roman"/>
          <w:bCs/>
          <w:iCs/>
          <w:sz w:val="16"/>
          <w:szCs w:val="16"/>
        </w:rPr>
        <w:t>Табл. 16 Определяне на икономическите въздействия при вариантите</w:t>
      </w:r>
    </w:p>
    <w:tbl>
      <w:tblPr>
        <w:tblStyle w:val="TableGrid9"/>
        <w:tblW w:w="10036" w:type="dxa"/>
        <w:tblInd w:w="-5" w:type="dxa"/>
        <w:tblLook w:val="04A0" w:firstRow="1" w:lastRow="0" w:firstColumn="1" w:lastColumn="0" w:noHBand="0" w:noVBand="1"/>
      </w:tblPr>
      <w:tblGrid>
        <w:gridCol w:w="507"/>
        <w:gridCol w:w="2470"/>
        <w:gridCol w:w="5430"/>
        <w:gridCol w:w="15"/>
        <w:gridCol w:w="15"/>
        <w:gridCol w:w="1599"/>
      </w:tblGrid>
      <w:tr w:rsidR="009D54C3" w:rsidRPr="00F00D6B" w:rsidTr="00FE653D">
        <w:tc>
          <w:tcPr>
            <w:tcW w:w="507" w:type="dxa"/>
            <w:shd w:val="clear" w:color="auto" w:fill="D9D9D9" w:themeFill="background1" w:themeFillShade="D9"/>
            <w:vAlign w:val="center"/>
          </w:tcPr>
          <w:p w:rsidR="009D54C3" w:rsidRPr="00F00D6B" w:rsidRDefault="009D54C3" w:rsidP="00FE653D">
            <w:pPr>
              <w:spacing w:line="360" w:lineRule="auto"/>
              <w:jc w:val="center"/>
              <w:rPr>
                <w:rFonts w:ascii="Verdana" w:eastAsia="Calibri" w:hAnsi="Verdana" w:cs="Times New Roman"/>
                <w:b/>
                <w:sz w:val="16"/>
                <w:szCs w:val="16"/>
              </w:rPr>
            </w:pPr>
            <w:r w:rsidRPr="00F00D6B">
              <w:rPr>
                <w:rFonts w:ascii="Verdana" w:eastAsia="Calibri" w:hAnsi="Verdana" w:cs="Times New Roman"/>
                <w:b/>
                <w:sz w:val="16"/>
                <w:szCs w:val="16"/>
              </w:rPr>
              <w:t>№</w:t>
            </w:r>
          </w:p>
        </w:tc>
        <w:tc>
          <w:tcPr>
            <w:tcW w:w="2470" w:type="dxa"/>
            <w:shd w:val="clear" w:color="auto" w:fill="D9D9D9" w:themeFill="background1" w:themeFillShade="D9"/>
            <w:vAlign w:val="center"/>
          </w:tcPr>
          <w:p w:rsidR="009D54C3" w:rsidRPr="00F00D6B" w:rsidRDefault="009D54C3" w:rsidP="00FE653D">
            <w:pPr>
              <w:spacing w:line="360" w:lineRule="auto"/>
              <w:jc w:val="center"/>
              <w:rPr>
                <w:rFonts w:ascii="Verdana" w:eastAsia="Calibri" w:hAnsi="Verdana" w:cs="Times New Roman"/>
                <w:b/>
                <w:sz w:val="16"/>
                <w:szCs w:val="16"/>
              </w:rPr>
            </w:pPr>
            <w:r w:rsidRPr="00F00D6B">
              <w:rPr>
                <w:rFonts w:ascii="Verdana" w:eastAsia="Calibri" w:hAnsi="Verdana" w:cs="Times New Roman"/>
                <w:b/>
                <w:sz w:val="16"/>
                <w:szCs w:val="16"/>
              </w:rPr>
              <w:t>Икономически въздействия</w:t>
            </w:r>
          </w:p>
        </w:tc>
        <w:tc>
          <w:tcPr>
            <w:tcW w:w="5460" w:type="dxa"/>
            <w:gridSpan w:val="3"/>
            <w:shd w:val="clear" w:color="auto" w:fill="D9D9D9" w:themeFill="background1" w:themeFillShade="D9"/>
            <w:vAlign w:val="center"/>
          </w:tcPr>
          <w:p w:rsidR="009D54C3" w:rsidRPr="00F00D6B" w:rsidRDefault="009D54C3" w:rsidP="00FE653D">
            <w:pPr>
              <w:spacing w:line="360" w:lineRule="auto"/>
              <w:jc w:val="center"/>
              <w:rPr>
                <w:rFonts w:ascii="Verdana" w:eastAsia="Calibri" w:hAnsi="Verdana" w:cs="Times New Roman"/>
                <w:sz w:val="16"/>
                <w:szCs w:val="16"/>
              </w:rPr>
            </w:pPr>
            <w:r w:rsidRPr="00F00D6B">
              <w:rPr>
                <w:rFonts w:ascii="Verdana" w:eastAsia="Calibri" w:hAnsi="Verdana" w:cs="Times New Roman"/>
                <w:b/>
                <w:bCs/>
                <w:sz w:val="16"/>
                <w:szCs w:val="16"/>
              </w:rPr>
              <w:t>Ключови въпроси</w:t>
            </w:r>
          </w:p>
        </w:tc>
        <w:tc>
          <w:tcPr>
            <w:tcW w:w="1599" w:type="dxa"/>
            <w:shd w:val="clear" w:color="auto" w:fill="D9D9D9" w:themeFill="background1" w:themeFillShade="D9"/>
            <w:vAlign w:val="center"/>
          </w:tcPr>
          <w:p w:rsidR="009D54C3" w:rsidRPr="00F00D6B" w:rsidRDefault="00606E19" w:rsidP="00FE653D">
            <w:pPr>
              <w:spacing w:line="360" w:lineRule="auto"/>
              <w:jc w:val="center"/>
              <w:rPr>
                <w:rFonts w:ascii="Verdana" w:eastAsia="Calibri" w:hAnsi="Verdana" w:cs="Times New Roman"/>
                <w:b/>
                <w:sz w:val="16"/>
                <w:szCs w:val="16"/>
              </w:rPr>
            </w:pPr>
            <w:r w:rsidRPr="00F00D6B">
              <w:rPr>
                <w:rFonts w:ascii="Verdana" w:eastAsia="Calibri" w:hAnsi="Verdana" w:cs="Times New Roman"/>
                <w:b/>
                <w:sz w:val="16"/>
                <w:szCs w:val="16"/>
              </w:rPr>
              <w:t>Варианти</w:t>
            </w:r>
          </w:p>
        </w:tc>
      </w:tr>
      <w:tr w:rsidR="009D54C3" w:rsidRPr="00F00D6B" w:rsidTr="009D54C3">
        <w:tc>
          <w:tcPr>
            <w:tcW w:w="507" w:type="dxa"/>
          </w:tcPr>
          <w:p w:rsidR="009D54C3" w:rsidRPr="00F00D6B" w:rsidRDefault="009D54C3" w:rsidP="007044D9">
            <w:pPr>
              <w:spacing w:line="360" w:lineRule="auto"/>
              <w:jc w:val="both"/>
              <w:rPr>
                <w:rFonts w:ascii="Verdana" w:eastAsia="Calibri" w:hAnsi="Verdana" w:cs="Times New Roman"/>
                <w:b/>
                <w:sz w:val="16"/>
                <w:szCs w:val="16"/>
              </w:rPr>
            </w:pPr>
            <w:r w:rsidRPr="00F00D6B">
              <w:rPr>
                <w:rFonts w:ascii="Verdana" w:eastAsia="Calibri" w:hAnsi="Verdana" w:cs="Times New Roman"/>
                <w:sz w:val="16"/>
                <w:szCs w:val="16"/>
              </w:rPr>
              <w:t>1.</w:t>
            </w:r>
          </w:p>
        </w:tc>
        <w:tc>
          <w:tcPr>
            <w:tcW w:w="2470" w:type="dxa"/>
          </w:tcPr>
          <w:p w:rsidR="009D54C3" w:rsidRPr="00F00D6B" w:rsidRDefault="009D54C3"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 xml:space="preserve">По отношение на конкуренцията: </w:t>
            </w:r>
          </w:p>
          <w:p w:rsidR="009D54C3" w:rsidRPr="00F00D6B" w:rsidRDefault="009D54C3" w:rsidP="007044D9">
            <w:pPr>
              <w:spacing w:line="360" w:lineRule="auto"/>
              <w:jc w:val="both"/>
              <w:rPr>
                <w:rFonts w:ascii="Verdana" w:eastAsia="Calibri" w:hAnsi="Verdana" w:cs="Times New Roman"/>
                <w:b/>
                <w:bCs/>
                <w:sz w:val="16"/>
                <w:szCs w:val="16"/>
              </w:rPr>
            </w:pPr>
          </w:p>
        </w:tc>
        <w:tc>
          <w:tcPr>
            <w:tcW w:w="5460" w:type="dxa"/>
            <w:gridSpan w:val="3"/>
          </w:tcPr>
          <w:p w:rsidR="009D54C3" w:rsidRPr="00F00D6B" w:rsidRDefault="007008FD" w:rsidP="00A839CA">
            <w:pPr>
              <w:pStyle w:val="ListParagraph"/>
              <w:numPr>
                <w:ilvl w:val="0"/>
                <w:numId w:val="43"/>
              </w:numPr>
              <w:spacing w:line="360" w:lineRule="auto"/>
              <w:ind w:left="313"/>
              <w:jc w:val="both"/>
              <w:rPr>
                <w:rFonts w:ascii="Verdana" w:eastAsia="Calibri" w:hAnsi="Verdana" w:cs="Times New Roman"/>
                <w:sz w:val="16"/>
                <w:szCs w:val="16"/>
              </w:rPr>
            </w:pPr>
            <w:r w:rsidRPr="00F00D6B">
              <w:rPr>
                <w:rFonts w:ascii="Verdana" w:eastAsia="Calibri" w:hAnsi="Verdana" w:cs="Times New Roman"/>
                <w:sz w:val="16"/>
                <w:szCs w:val="16"/>
              </w:rPr>
              <w:t>не</w:t>
            </w:r>
            <w:r w:rsidR="009D54C3" w:rsidRPr="00F00D6B">
              <w:rPr>
                <w:rFonts w:ascii="Verdana" w:eastAsia="Calibri" w:hAnsi="Verdana" w:cs="Times New Roman"/>
                <w:sz w:val="16"/>
                <w:szCs w:val="16"/>
              </w:rPr>
              <w:t xml:space="preserve"> ограничава свободното движение на стоки, услуги, капитали и работници. </w:t>
            </w:r>
          </w:p>
          <w:p w:rsidR="009D54C3" w:rsidRPr="00F00D6B" w:rsidRDefault="007008FD" w:rsidP="00A839CA">
            <w:pPr>
              <w:numPr>
                <w:ilvl w:val="0"/>
                <w:numId w:val="31"/>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не</w:t>
            </w:r>
            <w:r w:rsidR="009D54C3" w:rsidRPr="00F00D6B">
              <w:rPr>
                <w:rFonts w:ascii="Verdana" w:eastAsia="Calibri" w:hAnsi="Verdana" w:cs="Times New Roman"/>
                <w:sz w:val="16"/>
                <w:szCs w:val="16"/>
              </w:rPr>
              <w:t xml:space="preserve"> ограничава избора на потребителите и </w:t>
            </w:r>
            <w:r w:rsidRPr="00F00D6B">
              <w:rPr>
                <w:rFonts w:ascii="Verdana" w:eastAsia="Calibri" w:hAnsi="Verdana" w:cs="Times New Roman"/>
                <w:sz w:val="16"/>
                <w:szCs w:val="16"/>
              </w:rPr>
              <w:t xml:space="preserve">не </w:t>
            </w:r>
            <w:r w:rsidR="009D54C3" w:rsidRPr="00F00D6B">
              <w:rPr>
                <w:rFonts w:ascii="Verdana" w:eastAsia="Calibri" w:hAnsi="Verdana" w:cs="Times New Roman"/>
                <w:sz w:val="16"/>
                <w:szCs w:val="16"/>
              </w:rPr>
              <w:t xml:space="preserve"> води до по-високи цени, до създаване на бариери за нови доставчици или улесняване появата на ограничен брой бизнес оператори. </w:t>
            </w:r>
          </w:p>
        </w:tc>
        <w:tc>
          <w:tcPr>
            <w:tcW w:w="1599" w:type="dxa"/>
          </w:tcPr>
          <w:p w:rsidR="00665E75" w:rsidRPr="00F00D6B" w:rsidRDefault="00665E75" w:rsidP="007008FD">
            <w:pPr>
              <w:spacing w:line="360" w:lineRule="auto"/>
              <w:jc w:val="both"/>
              <w:rPr>
                <w:rFonts w:ascii="Verdana" w:eastAsia="Calibri" w:hAnsi="Verdana" w:cs="Times New Roman"/>
                <w:sz w:val="16"/>
                <w:szCs w:val="16"/>
              </w:rPr>
            </w:pPr>
          </w:p>
          <w:p w:rsidR="00665E75" w:rsidRPr="00F00D6B" w:rsidRDefault="00665E75" w:rsidP="007008FD">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Важи и за трите варианта</w:t>
            </w:r>
          </w:p>
          <w:p w:rsidR="00665E75" w:rsidRPr="00F00D6B" w:rsidRDefault="00665E75" w:rsidP="007008FD">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Важи и за трите варианта</w:t>
            </w:r>
          </w:p>
        </w:tc>
      </w:tr>
      <w:tr w:rsidR="009D54C3" w:rsidRPr="00F00D6B" w:rsidTr="009D54C3">
        <w:tc>
          <w:tcPr>
            <w:tcW w:w="507" w:type="dxa"/>
          </w:tcPr>
          <w:p w:rsidR="009D54C3" w:rsidRPr="00F00D6B" w:rsidRDefault="009D54C3"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2.</w:t>
            </w:r>
          </w:p>
        </w:tc>
        <w:tc>
          <w:tcPr>
            <w:tcW w:w="2470" w:type="dxa"/>
          </w:tcPr>
          <w:p w:rsidR="009D54C3" w:rsidRPr="00F00D6B" w:rsidRDefault="009D54C3"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По отношение на конкурентоспособност и инвестиции:</w:t>
            </w:r>
          </w:p>
        </w:tc>
        <w:tc>
          <w:tcPr>
            <w:tcW w:w="5445" w:type="dxa"/>
            <w:gridSpan w:val="2"/>
          </w:tcPr>
          <w:p w:rsidR="00665E75" w:rsidRPr="00F00D6B" w:rsidRDefault="009D54C3" w:rsidP="00A839CA">
            <w:pPr>
              <w:numPr>
                <w:ilvl w:val="0"/>
                <w:numId w:val="32"/>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 xml:space="preserve"> </w:t>
            </w:r>
            <w:r w:rsidR="00665E75" w:rsidRPr="00F00D6B">
              <w:rPr>
                <w:rFonts w:ascii="Verdana" w:eastAsia="Calibri" w:hAnsi="Verdana" w:cs="Times New Roman"/>
                <w:sz w:val="16"/>
                <w:szCs w:val="16"/>
              </w:rPr>
              <w:t>Не води до ограничаване или повишаване на конкурентоспособността.</w:t>
            </w:r>
            <w:r w:rsidR="00665E75" w:rsidRPr="00F00D6B">
              <w:rPr>
                <w:rFonts w:ascii="Verdana" w:eastAsia="Calibri" w:hAnsi="Verdana" w:cs="Times New Roman"/>
                <w:sz w:val="16"/>
                <w:szCs w:val="16"/>
              </w:rPr>
              <w:tab/>
            </w:r>
          </w:p>
          <w:p w:rsidR="009D54C3" w:rsidRPr="00F00D6B" w:rsidRDefault="00665E75" w:rsidP="00A839CA">
            <w:pPr>
              <w:numPr>
                <w:ilvl w:val="0"/>
                <w:numId w:val="32"/>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Може да окаже положително въздействие към повишаване на конкурентоспособността.</w:t>
            </w:r>
          </w:p>
        </w:tc>
        <w:tc>
          <w:tcPr>
            <w:tcW w:w="1614" w:type="dxa"/>
            <w:gridSpan w:val="2"/>
          </w:tcPr>
          <w:p w:rsidR="00665E75" w:rsidRPr="00F00D6B" w:rsidRDefault="00665E75" w:rsidP="00A839CA">
            <w:pPr>
              <w:numPr>
                <w:ilvl w:val="0"/>
                <w:numId w:val="32"/>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Вариант 1</w:t>
            </w:r>
          </w:p>
          <w:p w:rsidR="00665E75" w:rsidRPr="00F00D6B" w:rsidRDefault="00665E75" w:rsidP="00665E75">
            <w:pPr>
              <w:spacing w:line="360" w:lineRule="auto"/>
              <w:ind w:left="360"/>
              <w:jc w:val="both"/>
              <w:rPr>
                <w:rFonts w:ascii="Verdana" w:eastAsia="Calibri" w:hAnsi="Verdana" w:cs="Times New Roman"/>
                <w:sz w:val="16"/>
                <w:szCs w:val="16"/>
              </w:rPr>
            </w:pPr>
          </w:p>
          <w:p w:rsidR="00665E75" w:rsidRPr="00F00D6B" w:rsidRDefault="00665E75" w:rsidP="00A839CA">
            <w:pPr>
              <w:numPr>
                <w:ilvl w:val="0"/>
                <w:numId w:val="32"/>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Вариант 2 и 3</w:t>
            </w:r>
          </w:p>
          <w:p w:rsidR="009D54C3" w:rsidRPr="00F00D6B" w:rsidRDefault="009D54C3" w:rsidP="00665E75">
            <w:pPr>
              <w:spacing w:line="360" w:lineRule="auto"/>
              <w:ind w:left="360"/>
              <w:jc w:val="both"/>
              <w:rPr>
                <w:rFonts w:ascii="Verdana" w:eastAsia="Calibri" w:hAnsi="Verdana" w:cs="Times New Roman"/>
                <w:sz w:val="16"/>
                <w:szCs w:val="16"/>
              </w:rPr>
            </w:pPr>
          </w:p>
        </w:tc>
      </w:tr>
      <w:tr w:rsidR="009D54C3" w:rsidRPr="00F00D6B" w:rsidTr="009D54C3">
        <w:tc>
          <w:tcPr>
            <w:tcW w:w="507" w:type="dxa"/>
          </w:tcPr>
          <w:p w:rsidR="009D54C3" w:rsidRPr="00F00D6B" w:rsidRDefault="009D54C3"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3.</w:t>
            </w:r>
          </w:p>
        </w:tc>
        <w:tc>
          <w:tcPr>
            <w:tcW w:w="2470" w:type="dxa"/>
          </w:tcPr>
          <w:p w:rsidR="009D54C3" w:rsidRPr="00F00D6B" w:rsidRDefault="009D54C3"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 xml:space="preserve">По отношение на правото на собственост: </w:t>
            </w:r>
          </w:p>
        </w:tc>
        <w:tc>
          <w:tcPr>
            <w:tcW w:w="5445" w:type="dxa"/>
            <w:gridSpan w:val="2"/>
          </w:tcPr>
          <w:p w:rsidR="009D54C3" w:rsidRPr="00F00D6B" w:rsidRDefault="009D54C3"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 xml:space="preserve">Вариантът няма въздействия по отношение на правото на собственост, регулацията не засяга разпореждане, упражняване на права на собственост върху движими или недвижими вещи, Следователно: </w:t>
            </w:r>
          </w:p>
          <w:p w:rsidR="009D54C3" w:rsidRPr="00F00D6B" w:rsidRDefault="009D54C3" w:rsidP="00A839CA">
            <w:pPr>
              <w:numPr>
                <w:ilvl w:val="0"/>
                <w:numId w:val="33"/>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Не се засягат права на собственост.</w:t>
            </w:r>
          </w:p>
          <w:p w:rsidR="009D54C3" w:rsidRPr="00F00D6B" w:rsidRDefault="009D54C3" w:rsidP="00A839CA">
            <w:pPr>
              <w:numPr>
                <w:ilvl w:val="0"/>
                <w:numId w:val="33"/>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Не се ограничава придобиването, прехвърлянето или упражняването на правата на собственост.</w:t>
            </w:r>
          </w:p>
          <w:p w:rsidR="009D54C3" w:rsidRPr="00F00D6B" w:rsidRDefault="009D54C3" w:rsidP="00A839CA">
            <w:pPr>
              <w:numPr>
                <w:ilvl w:val="0"/>
                <w:numId w:val="33"/>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 xml:space="preserve">Не може да се очаква пълна загуба на собственост. </w:t>
            </w:r>
          </w:p>
        </w:tc>
        <w:tc>
          <w:tcPr>
            <w:tcW w:w="1614" w:type="dxa"/>
            <w:gridSpan w:val="2"/>
          </w:tcPr>
          <w:p w:rsidR="009D54C3" w:rsidRPr="00F00D6B" w:rsidRDefault="00665E75" w:rsidP="00A839CA">
            <w:pPr>
              <w:numPr>
                <w:ilvl w:val="0"/>
                <w:numId w:val="33"/>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Важи и за трите варианта</w:t>
            </w:r>
          </w:p>
        </w:tc>
      </w:tr>
      <w:tr w:rsidR="009D54C3" w:rsidRPr="00F00D6B" w:rsidTr="009D54C3">
        <w:tc>
          <w:tcPr>
            <w:tcW w:w="507" w:type="dxa"/>
          </w:tcPr>
          <w:p w:rsidR="009D54C3" w:rsidRPr="00F00D6B" w:rsidRDefault="009D54C3"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4.</w:t>
            </w:r>
          </w:p>
        </w:tc>
        <w:tc>
          <w:tcPr>
            <w:tcW w:w="2470" w:type="dxa"/>
          </w:tcPr>
          <w:p w:rsidR="009D54C3" w:rsidRPr="00F00D6B" w:rsidRDefault="009D54C3"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 xml:space="preserve">По отношение на иновациите и изследванията: </w:t>
            </w:r>
          </w:p>
        </w:tc>
        <w:tc>
          <w:tcPr>
            <w:tcW w:w="5445" w:type="dxa"/>
            <w:gridSpan w:val="2"/>
          </w:tcPr>
          <w:p w:rsidR="009D54C3" w:rsidRPr="00F00D6B" w:rsidRDefault="00665E75" w:rsidP="00A839CA">
            <w:pPr>
              <w:numPr>
                <w:ilvl w:val="0"/>
                <w:numId w:val="34"/>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няма им</w:t>
            </w:r>
            <w:r w:rsidR="009D54C3" w:rsidRPr="00F00D6B">
              <w:rPr>
                <w:rFonts w:ascii="Verdana" w:eastAsia="Calibri" w:hAnsi="Verdana" w:cs="Times New Roman"/>
                <w:sz w:val="16"/>
                <w:szCs w:val="16"/>
              </w:rPr>
              <w:t xml:space="preserve"> въздействие върху научноизследователската и развойна дейност. </w:t>
            </w:r>
          </w:p>
          <w:p w:rsidR="009D54C3" w:rsidRPr="00F00D6B" w:rsidRDefault="00665E75" w:rsidP="00A839CA">
            <w:pPr>
              <w:numPr>
                <w:ilvl w:val="0"/>
                <w:numId w:val="34"/>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няма</w:t>
            </w:r>
            <w:r w:rsidR="009D54C3" w:rsidRPr="00F00D6B">
              <w:rPr>
                <w:rFonts w:ascii="Verdana" w:eastAsia="Calibri" w:hAnsi="Verdana" w:cs="Times New Roman"/>
                <w:sz w:val="16"/>
                <w:szCs w:val="16"/>
              </w:rPr>
              <w:t xml:space="preserve"> въздействие върху въвеждането и разпространението на нови производствени методи, технологии и продукти. </w:t>
            </w:r>
          </w:p>
          <w:p w:rsidR="009D54C3" w:rsidRPr="00F00D6B" w:rsidRDefault="009D6B68" w:rsidP="00A839CA">
            <w:pPr>
              <w:numPr>
                <w:ilvl w:val="0"/>
                <w:numId w:val="34"/>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н</w:t>
            </w:r>
            <w:r w:rsidR="009D54C3" w:rsidRPr="00F00D6B">
              <w:rPr>
                <w:rFonts w:ascii="Verdana" w:eastAsia="Calibri" w:hAnsi="Verdana" w:cs="Times New Roman"/>
                <w:sz w:val="16"/>
                <w:szCs w:val="16"/>
              </w:rPr>
              <w:t>е се засягат права върху интелектуалната собственост (патенти, търговски марки, авторско право, ноу-хау права).</w:t>
            </w:r>
          </w:p>
          <w:p w:rsidR="009D54C3" w:rsidRPr="00F00D6B" w:rsidRDefault="00665E75" w:rsidP="00A839CA">
            <w:pPr>
              <w:numPr>
                <w:ilvl w:val="0"/>
                <w:numId w:val="34"/>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няма</w:t>
            </w:r>
            <w:r w:rsidR="009D54C3" w:rsidRPr="00F00D6B">
              <w:rPr>
                <w:rFonts w:ascii="Verdana" w:eastAsia="Calibri" w:hAnsi="Verdana" w:cs="Times New Roman"/>
                <w:sz w:val="16"/>
                <w:szCs w:val="16"/>
              </w:rPr>
              <w:t xml:space="preserve"> въздействие върху академичните или промишлени изследвания.</w:t>
            </w:r>
          </w:p>
        </w:tc>
        <w:tc>
          <w:tcPr>
            <w:tcW w:w="1614" w:type="dxa"/>
            <w:gridSpan w:val="2"/>
          </w:tcPr>
          <w:p w:rsidR="009D54C3" w:rsidRPr="00F00D6B" w:rsidRDefault="00665E75" w:rsidP="00A839CA">
            <w:pPr>
              <w:numPr>
                <w:ilvl w:val="0"/>
                <w:numId w:val="34"/>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Важи и за трите варианта</w:t>
            </w:r>
          </w:p>
        </w:tc>
      </w:tr>
      <w:tr w:rsidR="009D54C3" w:rsidRPr="00F00D6B" w:rsidTr="009D54C3">
        <w:tc>
          <w:tcPr>
            <w:tcW w:w="507" w:type="dxa"/>
          </w:tcPr>
          <w:p w:rsidR="009D54C3" w:rsidRPr="00F00D6B" w:rsidRDefault="009D54C3"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5.</w:t>
            </w:r>
          </w:p>
        </w:tc>
        <w:tc>
          <w:tcPr>
            <w:tcW w:w="2470" w:type="dxa"/>
          </w:tcPr>
          <w:p w:rsidR="009D54C3" w:rsidRPr="00F00D6B" w:rsidRDefault="009D54C3"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 xml:space="preserve">По отношение на потребителите: </w:t>
            </w:r>
          </w:p>
        </w:tc>
        <w:tc>
          <w:tcPr>
            <w:tcW w:w="5445" w:type="dxa"/>
            <w:gridSpan w:val="2"/>
          </w:tcPr>
          <w:p w:rsidR="009D54C3" w:rsidRPr="00F00D6B" w:rsidRDefault="009D54C3" w:rsidP="00A839CA">
            <w:pPr>
              <w:numPr>
                <w:ilvl w:val="0"/>
                <w:numId w:val="35"/>
              </w:numPr>
              <w:spacing w:line="360" w:lineRule="auto"/>
              <w:jc w:val="both"/>
              <w:rPr>
                <w:rFonts w:ascii="Verdana" w:eastAsia="Calibri" w:hAnsi="Verdana" w:cs="Times New Roman"/>
                <w:b/>
                <w:sz w:val="16"/>
                <w:szCs w:val="16"/>
              </w:rPr>
            </w:pPr>
            <w:r w:rsidRPr="00F00D6B">
              <w:rPr>
                <w:rFonts w:ascii="Verdana" w:eastAsia="Calibri" w:hAnsi="Verdana" w:cs="Times New Roman"/>
                <w:sz w:val="16"/>
                <w:szCs w:val="16"/>
              </w:rPr>
              <w:t>Вариантът</w:t>
            </w:r>
            <w:r w:rsidR="00665E75" w:rsidRPr="00F00D6B">
              <w:rPr>
                <w:rFonts w:ascii="Verdana" w:eastAsia="Calibri" w:hAnsi="Verdana" w:cs="Times New Roman"/>
                <w:sz w:val="16"/>
                <w:szCs w:val="16"/>
              </w:rPr>
              <w:t xml:space="preserve"> не</w:t>
            </w:r>
            <w:r w:rsidRPr="00F00D6B">
              <w:rPr>
                <w:rFonts w:ascii="Verdana" w:eastAsia="Calibri" w:hAnsi="Verdana" w:cs="Times New Roman"/>
                <w:sz w:val="16"/>
                <w:szCs w:val="16"/>
              </w:rPr>
              <w:t xml:space="preserve"> засяга </w:t>
            </w:r>
            <w:r w:rsidR="00665E75" w:rsidRPr="00F00D6B">
              <w:rPr>
                <w:rFonts w:ascii="Verdana" w:eastAsia="Calibri" w:hAnsi="Verdana" w:cs="Times New Roman"/>
                <w:sz w:val="16"/>
                <w:szCs w:val="16"/>
              </w:rPr>
              <w:t xml:space="preserve">правата </w:t>
            </w:r>
            <w:r w:rsidRPr="00F00D6B">
              <w:rPr>
                <w:rFonts w:ascii="Verdana" w:eastAsia="Calibri" w:hAnsi="Verdana" w:cs="Times New Roman"/>
                <w:sz w:val="16"/>
                <w:szCs w:val="16"/>
              </w:rPr>
              <w:t xml:space="preserve">и </w:t>
            </w:r>
            <w:r w:rsidR="00665E75" w:rsidRPr="00F00D6B">
              <w:rPr>
                <w:rFonts w:ascii="Verdana" w:eastAsia="Calibri" w:hAnsi="Verdana" w:cs="Times New Roman"/>
                <w:sz w:val="16"/>
                <w:szCs w:val="16"/>
              </w:rPr>
              <w:t xml:space="preserve">информираността </w:t>
            </w:r>
            <w:r w:rsidRPr="00F00D6B">
              <w:rPr>
                <w:rFonts w:ascii="Verdana" w:eastAsia="Calibri" w:hAnsi="Verdana" w:cs="Times New Roman"/>
                <w:sz w:val="16"/>
                <w:szCs w:val="16"/>
              </w:rPr>
              <w:t>на потребителите.</w:t>
            </w:r>
          </w:p>
        </w:tc>
        <w:tc>
          <w:tcPr>
            <w:tcW w:w="1614" w:type="dxa"/>
            <w:gridSpan w:val="2"/>
          </w:tcPr>
          <w:p w:rsidR="009D54C3" w:rsidRPr="00F00D6B" w:rsidRDefault="00665E75" w:rsidP="00A839CA">
            <w:pPr>
              <w:numPr>
                <w:ilvl w:val="0"/>
                <w:numId w:val="35"/>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Важи и за трите варианта</w:t>
            </w:r>
          </w:p>
        </w:tc>
      </w:tr>
      <w:tr w:rsidR="009D54C3" w:rsidRPr="00F00D6B" w:rsidTr="009D54C3">
        <w:tc>
          <w:tcPr>
            <w:tcW w:w="507" w:type="dxa"/>
          </w:tcPr>
          <w:p w:rsidR="009D54C3" w:rsidRPr="00F00D6B" w:rsidRDefault="009D54C3"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6.</w:t>
            </w:r>
          </w:p>
        </w:tc>
        <w:tc>
          <w:tcPr>
            <w:tcW w:w="2470" w:type="dxa"/>
          </w:tcPr>
          <w:p w:rsidR="009D54C3" w:rsidRPr="00F00D6B" w:rsidRDefault="009D54C3"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По отношение на специфични региони или сектори:</w:t>
            </w:r>
          </w:p>
        </w:tc>
        <w:tc>
          <w:tcPr>
            <w:tcW w:w="5430" w:type="dxa"/>
          </w:tcPr>
          <w:p w:rsidR="009D54C3" w:rsidRPr="00F00D6B" w:rsidRDefault="009D54C3" w:rsidP="00A839CA">
            <w:pPr>
              <w:numPr>
                <w:ilvl w:val="0"/>
                <w:numId w:val="36"/>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няма да има специфично въздействие върху райони, защото идентифицираните проблеми не са непропорционално разпределени по територията на страната и нямат териториална обусловеност.</w:t>
            </w:r>
          </w:p>
        </w:tc>
        <w:tc>
          <w:tcPr>
            <w:tcW w:w="1629" w:type="dxa"/>
            <w:gridSpan w:val="3"/>
          </w:tcPr>
          <w:p w:rsidR="009D54C3" w:rsidRPr="00F00D6B" w:rsidRDefault="00665E75" w:rsidP="00A839CA">
            <w:pPr>
              <w:numPr>
                <w:ilvl w:val="0"/>
                <w:numId w:val="36"/>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Важи и за трите варианта</w:t>
            </w:r>
          </w:p>
        </w:tc>
      </w:tr>
      <w:tr w:rsidR="009D54C3" w:rsidRPr="00F00D6B" w:rsidTr="009D54C3">
        <w:tc>
          <w:tcPr>
            <w:tcW w:w="507" w:type="dxa"/>
          </w:tcPr>
          <w:p w:rsidR="009D54C3" w:rsidRPr="00F00D6B" w:rsidRDefault="009D54C3"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lastRenderedPageBreak/>
              <w:t xml:space="preserve">7. </w:t>
            </w:r>
          </w:p>
        </w:tc>
        <w:tc>
          <w:tcPr>
            <w:tcW w:w="2470" w:type="dxa"/>
          </w:tcPr>
          <w:p w:rsidR="009D54C3" w:rsidRPr="00F00D6B" w:rsidRDefault="009D54C3"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По отношение на макроикономическата среда:</w:t>
            </w:r>
          </w:p>
        </w:tc>
        <w:tc>
          <w:tcPr>
            <w:tcW w:w="5430" w:type="dxa"/>
          </w:tcPr>
          <w:p w:rsidR="00665E75" w:rsidRPr="00F00D6B" w:rsidRDefault="00665E75" w:rsidP="00A839CA">
            <w:pPr>
              <w:numPr>
                <w:ilvl w:val="0"/>
                <w:numId w:val="36"/>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не</w:t>
            </w:r>
            <w:r w:rsidR="009D54C3" w:rsidRPr="00F00D6B">
              <w:rPr>
                <w:rFonts w:ascii="Verdana" w:eastAsia="Calibri" w:hAnsi="Verdana" w:cs="Times New Roman"/>
                <w:sz w:val="16"/>
                <w:szCs w:val="16"/>
              </w:rPr>
              <w:t xml:space="preserve"> създава допълнителни административни тежести за гражданите и бизнеса </w:t>
            </w:r>
          </w:p>
          <w:p w:rsidR="009D54C3" w:rsidRPr="00F00D6B" w:rsidRDefault="00665E75" w:rsidP="00A839CA">
            <w:pPr>
              <w:numPr>
                <w:ilvl w:val="0"/>
                <w:numId w:val="36"/>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 xml:space="preserve">не влияе върху икономическия растеж и не </w:t>
            </w:r>
            <w:r w:rsidR="009D54C3" w:rsidRPr="00F00D6B">
              <w:rPr>
                <w:rFonts w:ascii="Verdana" w:eastAsia="Calibri" w:hAnsi="Verdana" w:cs="Times New Roman"/>
                <w:sz w:val="16"/>
                <w:szCs w:val="16"/>
              </w:rPr>
              <w:t>ограничава възможността за използване на различни канали за достъп до административното обслужване и административното регулиране.</w:t>
            </w:r>
          </w:p>
        </w:tc>
        <w:tc>
          <w:tcPr>
            <w:tcW w:w="1629" w:type="dxa"/>
            <w:gridSpan w:val="3"/>
          </w:tcPr>
          <w:p w:rsidR="009D54C3" w:rsidRPr="00F00D6B" w:rsidRDefault="00665E75" w:rsidP="00A839CA">
            <w:pPr>
              <w:numPr>
                <w:ilvl w:val="0"/>
                <w:numId w:val="36"/>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Важи и за трите варианта</w:t>
            </w:r>
          </w:p>
        </w:tc>
      </w:tr>
    </w:tbl>
    <w:p w:rsidR="00AC7F6A" w:rsidRPr="00F00D6B" w:rsidRDefault="00AC7F6A" w:rsidP="00AC7F6A">
      <w:pPr>
        <w:spacing w:after="0" w:line="360" w:lineRule="auto"/>
        <w:jc w:val="both"/>
        <w:rPr>
          <w:rFonts w:ascii="Verdana" w:eastAsia="Calibri" w:hAnsi="Verdana" w:cs="Times New Roman"/>
          <w:sz w:val="20"/>
          <w:szCs w:val="20"/>
        </w:rPr>
      </w:pPr>
    </w:p>
    <w:p w:rsidR="00AC7F6A" w:rsidRPr="00F00D6B" w:rsidRDefault="007B1A66" w:rsidP="00AC7F6A">
      <w:pPr>
        <w:spacing w:after="0" w:line="360" w:lineRule="auto"/>
        <w:rPr>
          <w:rFonts w:ascii="Verdana" w:eastAsia="Calibri" w:hAnsi="Verdana" w:cs="Times New Roman"/>
          <w:b/>
          <w:sz w:val="20"/>
          <w:szCs w:val="20"/>
        </w:rPr>
      </w:pPr>
      <w:r w:rsidRPr="00F00D6B">
        <w:rPr>
          <w:rFonts w:ascii="Verdana" w:eastAsia="Calibri" w:hAnsi="Verdana" w:cs="Times New Roman"/>
          <w:bCs/>
          <w:iCs/>
          <w:sz w:val="16"/>
          <w:szCs w:val="16"/>
        </w:rPr>
        <w:t>Табл</w:t>
      </w:r>
      <w:r w:rsidR="00770323" w:rsidRPr="00F00D6B">
        <w:rPr>
          <w:rFonts w:ascii="Verdana" w:eastAsia="Calibri" w:hAnsi="Verdana" w:cs="Times New Roman"/>
          <w:bCs/>
          <w:iCs/>
          <w:sz w:val="16"/>
          <w:szCs w:val="16"/>
        </w:rPr>
        <w:t>. 17</w:t>
      </w:r>
      <w:r w:rsidRPr="00F00D6B">
        <w:rPr>
          <w:rFonts w:ascii="Verdana" w:eastAsia="Calibri" w:hAnsi="Verdana" w:cs="Times New Roman"/>
          <w:bCs/>
          <w:iCs/>
          <w:sz w:val="16"/>
          <w:szCs w:val="16"/>
        </w:rPr>
        <w:t xml:space="preserve"> </w:t>
      </w:r>
      <w:r w:rsidR="00770323" w:rsidRPr="00F00D6B">
        <w:rPr>
          <w:rFonts w:ascii="Verdana" w:eastAsia="Calibri" w:hAnsi="Verdana" w:cs="Times New Roman"/>
          <w:bCs/>
          <w:iCs/>
          <w:sz w:val="16"/>
          <w:szCs w:val="16"/>
        </w:rPr>
        <w:t>О</w:t>
      </w:r>
      <w:r w:rsidRPr="00F00D6B">
        <w:rPr>
          <w:rFonts w:ascii="Verdana" w:eastAsia="Calibri" w:hAnsi="Verdana" w:cs="Times New Roman"/>
          <w:bCs/>
          <w:iCs/>
          <w:sz w:val="16"/>
          <w:szCs w:val="16"/>
        </w:rPr>
        <w:t>пределяне на социалните въздействия при вариантите</w:t>
      </w:r>
    </w:p>
    <w:tbl>
      <w:tblPr>
        <w:tblStyle w:val="TableGrid711"/>
        <w:tblW w:w="0" w:type="auto"/>
        <w:tblLook w:val="04A0" w:firstRow="1" w:lastRow="0" w:firstColumn="1" w:lastColumn="0" w:noHBand="0" w:noVBand="1"/>
      </w:tblPr>
      <w:tblGrid>
        <w:gridCol w:w="510"/>
        <w:gridCol w:w="2821"/>
        <w:gridCol w:w="4187"/>
        <w:gridCol w:w="1939"/>
      </w:tblGrid>
      <w:tr w:rsidR="009D54C3" w:rsidRPr="00F00D6B" w:rsidTr="00FE653D">
        <w:trPr>
          <w:trHeight w:val="545"/>
        </w:trPr>
        <w:tc>
          <w:tcPr>
            <w:tcW w:w="515" w:type="dxa"/>
            <w:shd w:val="clear" w:color="auto" w:fill="D9D9D9" w:themeFill="background1" w:themeFillShade="D9"/>
            <w:vAlign w:val="center"/>
          </w:tcPr>
          <w:p w:rsidR="009D54C3" w:rsidRPr="00F00D6B" w:rsidRDefault="009D54C3" w:rsidP="00FE653D">
            <w:pPr>
              <w:spacing w:line="360" w:lineRule="auto"/>
              <w:jc w:val="center"/>
              <w:rPr>
                <w:rFonts w:ascii="Verdana" w:eastAsia="Calibri" w:hAnsi="Verdana" w:cs="Times New Roman"/>
                <w:b/>
                <w:sz w:val="16"/>
                <w:szCs w:val="16"/>
              </w:rPr>
            </w:pPr>
            <w:r w:rsidRPr="00F00D6B">
              <w:rPr>
                <w:rFonts w:ascii="Verdana" w:eastAsia="Calibri" w:hAnsi="Verdana" w:cs="Times New Roman"/>
                <w:b/>
                <w:sz w:val="16"/>
                <w:szCs w:val="16"/>
              </w:rPr>
              <w:t>№</w:t>
            </w:r>
          </w:p>
        </w:tc>
        <w:tc>
          <w:tcPr>
            <w:tcW w:w="2875" w:type="dxa"/>
            <w:shd w:val="clear" w:color="auto" w:fill="D9D9D9" w:themeFill="background1" w:themeFillShade="D9"/>
            <w:vAlign w:val="center"/>
          </w:tcPr>
          <w:p w:rsidR="009D54C3" w:rsidRPr="00F00D6B" w:rsidRDefault="009D54C3" w:rsidP="00FE653D">
            <w:pPr>
              <w:spacing w:line="360" w:lineRule="auto"/>
              <w:jc w:val="center"/>
              <w:rPr>
                <w:rFonts w:ascii="Verdana" w:eastAsia="Calibri" w:hAnsi="Verdana" w:cs="Times New Roman"/>
                <w:b/>
                <w:sz w:val="16"/>
                <w:szCs w:val="16"/>
              </w:rPr>
            </w:pPr>
            <w:r w:rsidRPr="00F00D6B">
              <w:rPr>
                <w:rFonts w:ascii="Verdana" w:eastAsia="Calibri" w:hAnsi="Verdana" w:cs="Times New Roman"/>
                <w:b/>
                <w:sz w:val="16"/>
                <w:szCs w:val="16"/>
              </w:rPr>
              <w:t>Социални въздействия</w:t>
            </w:r>
          </w:p>
        </w:tc>
        <w:tc>
          <w:tcPr>
            <w:tcW w:w="4275" w:type="dxa"/>
            <w:shd w:val="clear" w:color="auto" w:fill="D9D9D9" w:themeFill="background1" w:themeFillShade="D9"/>
            <w:vAlign w:val="center"/>
          </w:tcPr>
          <w:p w:rsidR="009D54C3" w:rsidRPr="00F00D6B" w:rsidRDefault="009D54C3" w:rsidP="00FE653D">
            <w:pPr>
              <w:spacing w:line="360" w:lineRule="auto"/>
              <w:jc w:val="center"/>
              <w:rPr>
                <w:rFonts w:ascii="Verdana" w:eastAsia="Calibri" w:hAnsi="Verdana" w:cs="Times New Roman"/>
                <w:sz w:val="16"/>
                <w:szCs w:val="16"/>
              </w:rPr>
            </w:pPr>
            <w:r w:rsidRPr="00F00D6B">
              <w:rPr>
                <w:rFonts w:ascii="Verdana" w:eastAsia="Calibri" w:hAnsi="Verdana" w:cs="Times New Roman"/>
                <w:b/>
                <w:bCs/>
                <w:sz w:val="16"/>
                <w:szCs w:val="16"/>
              </w:rPr>
              <w:t>Ключови въпроси</w:t>
            </w:r>
          </w:p>
        </w:tc>
        <w:tc>
          <w:tcPr>
            <w:tcW w:w="1964" w:type="dxa"/>
            <w:shd w:val="clear" w:color="auto" w:fill="D9D9D9" w:themeFill="background1" w:themeFillShade="D9"/>
            <w:vAlign w:val="center"/>
          </w:tcPr>
          <w:p w:rsidR="009D54C3" w:rsidRPr="00F00D6B" w:rsidRDefault="009D54C3" w:rsidP="00FE653D">
            <w:pPr>
              <w:spacing w:line="360" w:lineRule="auto"/>
              <w:jc w:val="center"/>
              <w:rPr>
                <w:rFonts w:ascii="Verdana" w:eastAsia="Calibri" w:hAnsi="Verdana" w:cs="Times New Roman"/>
                <w:b/>
                <w:sz w:val="16"/>
                <w:szCs w:val="16"/>
              </w:rPr>
            </w:pPr>
            <w:r w:rsidRPr="00F00D6B">
              <w:rPr>
                <w:rFonts w:ascii="Verdana" w:eastAsia="Calibri" w:hAnsi="Verdana" w:cs="Times New Roman"/>
                <w:b/>
                <w:sz w:val="16"/>
                <w:szCs w:val="16"/>
              </w:rPr>
              <w:t>Варианти</w:t>
            </w:r>
          </w:p>
        </w:tc>
      </w:tr>
      <w:tr w:rsidR="009D54C3" w:rsidRPr="00F00D6B" w:rsidTr="009D54C3">
        <w:tc>
          <w:tcPr>
            <w:tcW w:w="515" w:type="dxa"/>
          </w:tcPr>
          <w:p w:rsidR="009D54C3" w:rsidRPr="00F00D6B" w:rsidRDefault="009D54C3" w:rsidP="007044D9">
            <w:pPr>
              <w:spacing w:line="360" w:lineRule="auto"/>
              <w:jc w:val="both"/>
              <w:rPr>
                <w:rFonts w:ascii="Verdana" w:eastAsia="Calibri" w:hAnsi="Verdana" w:cs="Times New Roman"/>
                <w:b/>
                <w:sz w:val="16"/>
                <w:szCs w:val="16"/>
              </w:rPr>
            </w:pPr>
            <w:r w:rsidRPr="00F00D6B">
              <w:rPr>
                <w:rFonts w:ascii="Verdana" w:eastAsia="Calibri" w:hAnsi="Verdana" w:cs="Times New Roman"/>
                <w:sz w:val="16"/>
                <w:szCs w:val="16"/>
              </w:rPr>
              <w:t>1.</w:t>
            </w:r>
          </w:p>
        </w:tc>
        <w:tc>
          <w:tcPr>
            <w:tcW w:w="2875" w:type="dxa"/>
          </w:tcPr>
          <w:p w:rsidR="009D54C3" w:rsidRPr="00F00D6B" w:rsidRDefault="009D54C3"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По отношение на балансираното демографско развитие:</w:t>
            </w:r>
          </w:p>
        </w:tc>
        <w:tc>
          <w:tcPr>
            <w:tcW w:w="4275" w:type="dxa"/>
          </w:tcPr>
          <w:p w:rsidR="009D54C3" w:rsidRPr="00F00D6B" w:rsidRDefault="009D54C3"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няма пряко въздействие върху раждаемостта, не създава полова диспропорция в развитието на работната сила в страната, не накърнява правата или ограничава закрилата на уязвимите групи от населението и не влияе върху други параметри, определящи балансираното демографско развитие.</w:t>
            </w:r>
          </w:p>
        </w:tc>
        <w:tc>
          <w:tcPr>
            <w:tcW w:w="1964" w:type="dxa"/>
          </w:tcPr>
          <w:p w:rsidR="009D54C3" w:rsidRPr="00F00D6B" w:rsidRDefault="006913B4" w:rsidP="00A839CA">
            <w:pPr>
              <w:pStyle w:val="ListParagraph"/>
              <w:numPr>
                <w:ilvl w:val="0"/>
                <w:numId w:val="42"/>
              </w:numPr>
              <w:spacing w:line="360" w:lineRule="auto"/>
              <w:ind w:left="460" w:hanging="460"/>
              <w:jc w:val="both"/>
              <w:rPr>
                <w:rFonts w:ascii="Verdana" w:eastAsia="Calibri" w:hAnsi="Verdana" w:cs="Times New Roman"/>
                <w:sz w:val="16"/>
                <w:szCs w:val="16"/>
              </w:rPr>
            </w:pPr>
            <w:r w:rsidRPr="00F00D6B">
              <w:rPr>
                <w:rFonts w:ascii="Verdana" w:eastAsia="Calibri" w:hAnsi="Verdana" w:cs="Times New Roman"/>
                <w:sz w:val="16"/>
                <w:szCs w:val="16"/>
              </w:rPr>
              <w:t>Важи за трите варианта</w:t>
            </w:r>
          </w:p>
        </w:tc>
      </w:tr>
      <w:tr w:rsidR="009D54C3" w:rsidRPr="00F00D6B" w:rsidTr="009D54C3">
        <w:tc>
          <w:tcPr>
            <w:tcW w:w="515" w:type="dxa"/>
          </w:tcPr>
          <w:p w:rsidR="009D54C3" w:rsidRPr="00F00D6B" w:rsidRDefault="009D54C3"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2.</w:t>
            </w:r>
          </w:p>
        </w:tc>
        <w:tc>
          <w:tcPr>
            <w:tcW w:w="2875" w:type="dxa"/>
          </w:tcPr>
          <w:p w:rsidR="009D54C3" w:rsidRPr="00F00D6B" w:rsidRDefault="009D54C3"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По отношение на заетостта и пазара на труда:</w:t>
            </w:r>
          </w:p>
        </w:tc>
        <w:tc>
          <w:tcPr>
            <w:tcW w:w="4275" w:type="dxa"/>
          </w:tcPr>
          <w:p w:rsidR="009D54C3" w:rsidRPr="00F00D6B" w:rsidRDefault="009D54C3" w:rsidP="00A839CA">
            <w:pPr>
              <w:numPr>
                <w:ilvl w:val="0"/>
                <w:numId w:val="37"/>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 xml:space="preserve">не създава нови работни места и не води пряко или косвено до загуба на работни места. </w:t>
            </w:r>
          </w:p>
          <w:p w:rsidR="009D54C3" w:rsidRPr="00F00D6B" w:rsidRDefault="009D54C3" w:rsidP="00A839CA">
            <w:pPr>
              <w:numPr>
                <w:ilvl w:val="0"/>
                <w:numId w:val="37"/>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 xml:space="preserve">не засяга определени възрастови групи и не се отразява върху търсенето на работна сила. Същият не оказва въздействие върху функционирането на пазара на труда. </w:t>
            </w:r>
          </w:p>
          <w:p w:rsidR="009D54C3" w:rsidRPr="00F00D6B" w:rsidRDefault="009D54C3" w:rsidP="00A839CA">
            <w:pPr>
              <w:numPr>
                <w:ilvl w:val="0"/>
                <w:numId w:val="37"/>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не въздейства върху баланса между личния, семейния и професионалния живот.</w:t>
            </w:r>
          </w:p>
          <w:p w:rsidR="009D54C3" w:rsidRPr="00F00D6B" w:rsidRDefault="009D54C3" w:rsidP="00A839CA">
            <w:pPr>
              <w:numPr>
                <w:ilvl w:val="0"/>
                <w:numId w:val="37"/>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не влияе като цяло върху заетостта и пазара на макроикономическо ниво, тъй като дейностите на бизнеса за постигане на съответствие със съществуващата регулация се изпълняват от служители, съвместяващи същите с основната си дейност или от наети външни лица срещу определен хонорар, които не влияят върху броя на работните места и заетостта като цяло.</w:t>
            </w:r>
          </w:p>
        </w:tc>
        <w:tc>
          <w:tcPr>
            <w:tcW w:w="1964" w:type="dxa"/>
          </w:tcPr>
          <w:p w:rsidR="009D54C3" w:rsidRPr="00F00D6B" w:rsidRDefault="006913B4" w:rsidP="00A839CA">
            <w:pPr>
              <w:numPr>
                <w:ilvl w:val="0"/>
                <w:numId w:val="37"/>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Важи за трите варианта</w:t>
            </w:r>
          </w:p>
        </w:tc>
      </w:tr>
      <w:tr w:rsidR="009D54C3" w:rsidRPr="00F00D6B" w:rsidTr="009D54C3">
        <w:tc>
          <w:tcPr>
            <w:tcW w:w="515" w:type="dxa"/>
          </w:tcPr>
          <w:p w:rsidR="009D54C3" w:rsidRPr="00F00D6B" w:rsidRDefault="009D54C3"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3.</w:t>
            </w:r>
          </w:p>
        </w:tc>
        <w:tc>
          <w:tcPr>
            <w:tcW w:w="2875" w:type="dxa"/>
          </w:tcPr>
          <w:p w:rsidR="009D54C3" w:rsidRPr="00F00D6B" w:rsidRDefault="009D54C3"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По отношение на стандартите за качеството на работата:</w:t>
            </w:r>
          </w:p>
        </w:tc>
        <w:tc>
          <w:tcPr>
            <w:tcW w:w="4275" w:type="dxa"/>
          </w:tcPr>
          <w:p w:rsidR="009D54C3" w:rsidRPr="00F00D6B" w:rsidRDefault="009D54C3" w:rsidP="00A839CA">
            <w:pPr>
              <w:numPr>
                <w:ilvl w:val="0"/>
                <w:numId w:val="38"/>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 xml:space="preserve">влияе върху качеството на работата, като няма да създава затруднения и тежести по отношение на гражданите и бизнеса посредством изискванията за представяне на документи и информация, налични в публични регистри, както и в самата администрация. Прилагането на принципа на служебното начало и на служебния обмен на информация влияе положително върху постигането на висок стандарт в административното обслужване, като </w:t>
            </w:r>
            <w:r w:rsidRPr="00F00D6B">
              <w:rPr>
                <w:rFonts w:ascii="Verdana" w:eastAsia="Calibri" w:hAnsi="Verdana" w:cs="Times New Roman"/>
                <w:sz w:val="16"/>
                <w:szCs w:val="16"/>
              </w:rPr>
              <w:lastRenderedPageBreak/>
              <w:t>повишава авторитета и доверието в администрацията и нейната работа.</w:t>
            </w:r>
          </w:p>
          <w:p w:rsidR="009D54C3" w:rsidRPr="00F00D6B" w:rsidRDefault="009D54C3" w:rsidP="00A839CA">
            <w:pPr>
              <w:numPr>
                <w:ilvl w:val="0"/>
                <w:numId w:val="38"/>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 xml:space="preserve">не засяга пряко или косвено съществуващите права и задължения на работниците. </w:t>
            </w:r>
          </w:p>
          <w:p w:rsidR="009D54C3" w:rsidRPr="00F00D6B" w:rsidRDefault="009D54C3" w:rsidP="00A839CA">
            <w:pPr>
              <w:numPr>
                <w:ilvl w:val="0"/>
                <w:numId w:val="38"/>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Не засяга пряко или косвено съществуващите права и задължения на работодателите.</w:t>
            </w:r>
          </w:p>
          <w:p w:rsidR="009D54C3" w:rsidRPr="00F00D6B" w:rsidRDefault="009D54C3" w:rsidP="00A839CA">
            <w:pPr>
              <w:numPr>
                <w:ilvl w:val="0"/>
                <w:numId w:val="38"/>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дава възможност използването на технологични иновации на работното място посредством не ограничаване на достъпността до административни услуги по електронен път.</w:t>
            </w:r>
          </w:p>
        </w:tc>
        <w:tc>
          <w:tcPr>
            <w:tcW w:w="1964" w:type="dxa"/>
          </w:tcPr>
          <w:p w:rsidR="009D54C3" w:rsidRPr="00F00D6B" w:rsidRDefault="00057D07" w:rsidP="00A839CA">
            <w:pPr>
              <w:numPr>
                <w:ilvl w:val="0"/>
                <w:numId w:val="38"/>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lastRenderedPageBreak/>
              <w:t>Важи за трите варианта</w:t>
            </w:r>
          </w:p>
        </w:tc>
      </w:tr>
      <w:tr w:rsidR="009D54C3" w:rsidRPr="00F00D6B" w:rsidTr="009D54C3">
        <w:tc>
          <w:tcPr>
            <w:tcW w:w="515" w:type="dxa"/>
          </w:tcPr>
          <w:p w:rsidR="009D54C3" w:rsidRPr="00F00D6B" w:rsidRDefault="009D54C3"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4.</w:t>
            </w:r>
          </w:p>
        </w:tc>
        <w:tc>
          <w:tcPr>
            <w:tcW w:w="2875" w:type="dxa"/>
          </w:tcPr>
          <w:p w:rsidR="009D54C3" w:rsidRPr="00F00D6B" w:rsidRDefault="009D54C3"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По отношение на социално включване и социална закрила:</w:t>
            </w:r>
          </w:p>
        </w:tc>
        <w:tc>
          <w:tcPr>
            <w:tcW w:w="4275" w:type="dxa"/>
          </w:tcPr>
          <w:p w:rsidR="009D54C3" w:rsidRPr="00F00D6B" w:rsidRDefault="009D54C3" w:rsidP="00A839CA">
            <w:pPr>
              <w:numPr>
                <w:ilvl w:val="0"/>
                <w:numId w:val="38"/>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 xml:space="preserve">Вариантът, като цяло, няма влияние върху социалното включване и социалната закрила, тъй като касае само процедурите по регулацията на бизнес дейностите в широк сектор на икономиката, съответстващ на обхвата на ЗВД, но не налага ограничения по отношение на изискванията към персонала, който е ангажиран с изпълнението на тези дейности. </w:t>
            </w:r>
          </w:p>
          <w:p w:rsidR="009D54C3" w:rsidRPr="00F00D6B" w:rsidRDefault="009D54C3" w:rsidP="00A839CA">
            <w:pPr>
              <w:numPr>
                <w:ilvl w:val="0"/>
                <w:numId w:val="38"/>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 xml:space="preserve">Вариантът не засяга достъпа до пазара на труда или влизането/излизането от пазара на труда. </w:t>
            </w:r>
          </w:p>
          <w:p w:rsidR="009D54C3" w:rsidRPr="00F00D6B" w:rsidRDefault="009D54C3" w:rsidP="00A839CA">
            <w:pPr>
              <w:numPr>
                <w:ilvl w:val="0"/>
                <w:numId w:val="38"/>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Вариантът не влияе на достъпа до услугите, свързани с намиране на работа или до услуги от общ икономически интерес.</w:t>
            </w:r>
          </w:p>
        </w:tc>
        <w:tc>
          <w:tcPr>
            <w:tcW w:w="1964" w:type="dxa"/>
          </w:tcPr>
          <w:p w:rsidR="009D54C3" w:rsidRPr="00F00D6B" w:rsidRDefault="00057D07" w:rsidP="00A839CA">
            <w:pPr>
              <w:numPr>
                <w:ilvl w:val="0"/>
                <w:numId w:val="38"/>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Важи за трите варианта</w:t>
            </w:r>
          </w:p>
        </w:tc>
      </w:tr>
      <w:tr w:rsidR="009D54C3" w:rsidRPr="00F00D6B" w:rsidTr="009D54C3">
        <w:tc>
          <w:tcPr>
            <w:tcW w:w="515" w:type="dxa"/>
          </w:tcPr>
          <w:p w:rsidR="009D54C3" w:rsidRPr="00F00D6B" w:rsidRDefault="009D54C3"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5.</w:t>
            </w:r>
          </w:p>
        </w:tc>
        <w:tc>
          <w:tcPr>
            <w:tcW w:w="2875" w:type="dxa"/>
          </w:tcPr>
          <w:p w:rsidR="009D54C3" w:rsidRPr="00F00D6B" w:rsidRDefault="009D54C3"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По отношение на правото на неприкосновеност на личния живот:</w:t>
            </w:r>
          </w:p>
        </w:tc>
        <w:tc>
          <w:tcPr>
            <w:tcW w:w="4275" w:type="dxa"/>
          </w:tcPr>
          <w:p w:rsidR="009D54C3" w:rsidRPr="00F00D6B" w:rsidRDefault="009D54C3" w:rsidP="00A839CA">
            <w:pPr>
              <w:numPr>
                <w:ilvl w:val="0"/>
                <w:numId w:val="38"/>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 xml:space="preserve">Вариантът не се отразява върху личната неприкосновеност на физическите лица, не засяга правото на свобода на гражданите, както и правото им да се движат свободно в ЕС. </w:t>
            </w:r>
          </w:p>
          <w:p w:rsidR="009D54C3" w:rsidRPr="00F00D6B" w:rsidRDefault="009D54C3" w:rsidP="00A839CA">
            <w:pPr>
              <w:numPr>
                <w:ilvl w:val="0"/>
                <w:numId w:val="38"/>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 xml:space="preserve">Вариантът има пряко влияние, тъй като включва обработка на лични данни или правото на достъп до лични данни на физически лица – адресати на режимите на правно регулиране. </w:t>
            </w:r>
          </w:p>
        </w:tc>
        <w:tc>
          <w:tcPr>
            <w:tcW w:w="1964" w:type="dxa"/>
          </w:tcPr>
          <w:p w:rsidR="009D54C3" w:rsidRPr="00F00D6B" w:rsidRDefault="00057D07" w:rsidP="00A839CA">
            <w:pPr>
              <w:numPr>
                <w:ilvl w:val="0"/>
                <w:numId w:val="38"/>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Важи за трите варианта</w:t>
            </w:r>
          </w:p>
        </w:tc>
      </w:tr>
      <w:tr w:rsidR="009D54C3" w:rsidRPr="00F00D6B" w:rsidTr="009D54C3">
        <w:tc>
          <w:tcPr>
            <w:tcW w:w="515" w:type="dxa"/>
          </w:tcPr>
          <w:p w:rsidR="009D54C3" w:rsidRPr="00F00D6B" w:rsidRDefault="009D54C3"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6.</w:t>
            </w:r>
          </w:p>
        </w:tc>
        <w:tc>
          <w:tcPr>
            <w:tcW w:w="2875" w:type="dxa"/>
          </w:tcPr>
          <w:p w:rsidR="009D54C3" w:rsidRPr="00F00D6B" w:rsidRDefault="009D54C3"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По отношение на правото на добра администрация, достъп до правосъдие и до управлението:</w:t>
            </w:r>
          </w:p>
        </w:tc>
        <w:tc>
          <w:tcPr>
            <w:tcW w:w="4275" w:type="dxa"/>
          </w:tcPr>
          <w:p w:rsidR="009D54C3" w:rsidRPr="00F00D6B" w:rsidRDefault="009D54C3" w:rsidP="00A839CA">
            <w:pPr>
              <w:numPr>
                <w:ilvl w:val="0"/>
                <w:numId w:val="38"/>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 xml:space="preserve">Вариантът не засяга правото на гражданите на достъп до правосъдие. </w:t>
            </w:r>
          </w:p>
          <w:p w:rsidR="009D54C3" w:rsidRPr="00F00D6B" w:rsidRDefault="009D54C3" w:rsidP="00A839CA">
            <w:pPr>
              <w:numPr>
                <w:ilvl w:val="0"/>
                <w:numId w:val="38"/>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 xml:space="preserve">Вариантът ще допринесе за по-добрата информираност на обществото в значителна степен – публичните регистри и други съотносими документи. </w:t>
            </w:r>
          </w:p>
          <w:p w:rsidR="009D54C3" w:rsidRPr="00F00D6B" w:rsidRDefault="009D54C3" w:rsidP="00A839CA">
            <w:pPr>
              <w:numPr>
                <w:ilvl w:val="0"/>
                <w:numId w:val="38"/>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 xml:space="preserve">Вариантът не засяга политически партии или граждански организации, медиите, </w:t>
            </w:r>
            <w:r w:rsidRPr="00F00D6B">
              <w:rPr>
                <w:rFonts w:ascii="Verdana" w:eastAsia="Calibri" w:hAnsi="Verdana" w:cs="Times New Roman"/>
                <w:sz w:val="16"/>
                <w:szCs w:val="16"/>
              </w:rPr>
              <w:lastRenderedPageBreak/>
              <w:t>медийния плурализъм и свободата на изразяване.</w:t>
            </w:r>
          </w:p>
        </w:tc>
        <w:tc>
          <w:tcPr>
            <w:tcW w:w="1964" w:type="dxa"/>
          </w:tcPr>
          <w:p w:rsidR="009D54C3" w:rsidRPr="00F00D6B" w:rsidRDefault="00057D07" w:rsidP="00A839CA">
            <w:pPr>
              <w:numPr>
                <w:ilvl w:val="0"/>
                <w:numId w:val="38"/>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lastRenderedPageBreak/>
              <w:t>Важи за трите варианта</w:t>
            </w:r>
          </w:p>
        </w:tc>
      </w:tr>
      <w:tr w:rsidR="009D54C3" w:rsidRPr="00F00D6B" w:rsidTr="009D54C3">
        <w:tc>
          <w:tcPr>
            <w:tcW w:w="515" w:type="dxa"/>
          </w:tcPr>
          <w:p w:rsidR="009D54C3" w:rsidRPr="00F00D6B" w:rsidRDefault="009D54C3"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7.</w:t>
            </w:r>
          </w:p>
        </w:tc>
        <w:tc>
          <w:tcPr>
            <w:tcW w:w="2875" w:type="dxa"/>
          </w:tcPr>
          <w:p w:rsidR="009D54C3" w:rsidRPr="00F00D6B" w:rsidRDefault="009D54C3"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По отношение на общественото здраве:</w:t>
            </w:r>
          </w:p>
        </w:tc>
        <w:tc>
          <w:tcPr>
            <w:tcW w:w="4275" w:type="dxa"/>
          </w:tcPr>
          <w:p w:rsidR="009D54C3" w:rsidRPr="00F00D6B" w:rsidRDefault="009D54C3" w:rsidP="00A839CA">
            <w:pPr>
              <w:numPr>
                <w:ilvl w:val="0"/>
                <w:numId w:val="38"/>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 xml:space="preserve">Вариантът не засяга здравето </w:t>
            </w:r>
            <w:r w:rsidR="00057D07" w:rsidRPr="00F00D6B">
              <w:rPr>
                <w:rFonts w:ascii="Verdana" w:eastAsia="Calibri" w:hAnsi="Verdana" w:cs="Times New Roman"/>
                <w:sz w:val="16"/>
                <w:szCs w:val="16"/>
              </w:rPr>
              <w:t>в резултат на промени в шума,</w:t>
            </w:r>
            <w:r w:rsidRPr="00F00D6B">
              <w:rPr>
                <w:rFonts w:ascii="Verdana" w:eastAsia="Calibri" w:hAnsi="Verdana" w:cs="Times New Roman"/>
                <w:sz w:val="16"/>
                <w:szCs w:val="16"/>
              </w:rPr>
              <w:t xml:space="preserve"> по отношение на въздуха, водата или почвата</w:t>
            </w:r>
            <w:r w:rsidR="00057D07" w:rsidRPr="00F00D6B">
              <w:rPr>
                <w:rFonts w:ascii="Verdana" w:eastAsia="Calibri" w:hAnsi="Verdana" w:cs="Times New Roman"/>
                <w:sz w:val="16"/>
                <w:szCs w:val="16"/>
              </w:rPr>
              <w:t>.</w:t>
            </w:r>
            <w:r w:rsidRPr="00F00D6B">
              <w:rPr>
                <w:rFonts w:ascii="Verdana" w:eastAsia="Calibri" w:hAnsi="Verdana" w:cs="Times New Roman"/>
                <w:sz w:val="16"/>
                <w:szCs w:val="16"/>
              </w:rPr>
              <w:t xml:space="preserve"> </w:t>
            </w:r>
          </w:p>
        </w:tc>
        <w:tc>
          <w:tcPr>
            <w:tcW w:w="1964" w:type="dxa"/>
          </w:tcPr>
          <w:p w:rsidR="009D54C3" w:rsidRPr="00F00D6B" w:rsidRDefault="00057D07" w:rsidP="00A839CA">
            <w:pPr>
              <w:numPr>
                <w:ilvl w:val="0"/>
                <w:numId w:val="38"/>
              </w:num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Важи за трите варианта</w:t>
            </w:r>
          </w:p>
        </w:tc>
      </w:tr>
      <w:tr w:rsidR="009D54C3" w:rsidRPr="00F00D6B" w:rsidTr="009D54C3">
        <w:tc>
          <w:tcPr>
            <w:tcW w:w="515" w:type="dxa"/>
          </w:tcPr>
          <w:p w:rsidR="009D54C3" w:rsidRPr="00F00D6B" w:rsidRDefault="009D54C3"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8.</w:t>
            </w:r>
          </w:p>
        </w:tc>
        <w:tc>
          <w:tcPr>
            <w:tcW w:w="2875" w:type="dxa"/>
          </w:tcPr>
          <w:p w:rsidR="009D54C3" w:rsidRPr="00F00D6B" w:rsidRDefault="009D54C3"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По отношение на сигурността и опазването на общественият ред:</w:t>
            </w:r>
          </w:p>
        </w:tc>
        <w:tc>
          <w:tcPr>
            <w:tcW w:w="4275" w:type="dxa"/>
          </w:tcPr>
          <w:p w:rsidR="009D54C3" w:rsidRPr="00F00D6B" w:rsidRDefault="009D54C3" w:rsidP="00A839CA">
            <w:pPr>
              <w:pStyle w:val="ListParagraph"/>
              <w:numPr>
                <w:ilvl w:val="0"/>
                <w:numId w:val="42"/>
              </w:numPr>
              <w:spacing w:line="360" w:lineRule="auto"/>
              <w:ind w:left="0" w:firstLine="38"/>
              <w:jc w:val="both"/>
              <w:rPr>
                <w:rFonts w:ascii="Verdana" w:eastAsia="Calibri" w:hAnsi="Verdana" w:cs="Times New Roman"/>
                <w:sz w:val="16"/>
                <w:szCs w:val="16"/>
              </w:rPr>
            </w:pPr>
            <w:r w:rsidRPr="00F00D6B">
              <w:rPr>
                <w:rFonts w:ascii="Verdana" w:eastAsia="Calibri" w:hAnsi="Verdana" w:cs="Times New Roman"/>
                <w:sz w:val="16"/>
                <w:szCs w:val="16"/>
              </w:rPr>
              <w:t xml:space="preserve">Няма въздействие или влияние върху сигурността и обществения ред. </w:t>
            </w:r>
          </w:p>
        </w:tc>
        <w:tc>
          <w:tcPr>
            <w:tcW w:w="1964" w:type="dxa"/>
          </w:tcPr>
          <w:p w:rsidR="009D54C3" w:rsidRPr="00F00D6B" w:rsidRDefault="00057D07"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Важи за трите варианта</w:t>
            </w:r>
          </w:p>
        </w:tc>
      </w:tr>
      <w:tr w:rsidR="009D54C3" w:rsidRPr="00F00D6B" w:rsidTr="009D54C3">
        <w:tc>
          <w:tcPr>
            <w:tcW w:w="515" w:type="dxa"/>
          </w:tcPr>
          <w:p w:rsidR="009D54C3" w:rsidRPr="00F00D6B" w:rsidRDefault="009D54C3"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9.</w:t>
            </w:r>
          </w:p>
        </w:tc>
        <w:tc>
          <w:tcPr>
            <w:tcW w:w="2875" w:type="dxa"/>
          </w:tcPr>
          <w:p w:rsidR="009D54C3" w:rsidRPr="00F00D6B" w:rsidRDefault="009D54C3"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По отношение на културата:</w:t>
            </w:r>
          </w:p>
        </w:tc>
        <w:tc>
          <w:tcPr>
            <w:tcW w:w="4275" w:type="dxa"/>
          </w:tcPr>
          <w:p w:rsidR="009D54C3" w:rsidRPr="00F00D6B" w:rsidRDefault="009D54C3" w:rsidP="00A839CA">
            <w:pPr>
              <w:pStyle w:val="ListParagraph"/>
              <w:numPr>
                <w:ilvl w:val="0"/>
                <w:numId w:val="42"/>
              </w:numPr>
              <w:spacing w:line="360" w:lineRule="auto"/>
              <w:ind w:left="38" w:firstLine="0"/>
              <w:jc w:val="both"/>
              <w:rPr>
                <w:rFonts w:ascii="Verdana" w:eastAsia="Calibri" w:hAnsi="Verdana" w:cs="Times New Roman"/>
                <w:sz w:val="16"/>
                <w:szCs w:val="16"/>
              </w:rPr>
            </w:pPr>
            <w:r w:rsidRPr="00F00D6B">
              <w:rPr>
                <w:rFonts w:ascii="Verdana" w:eastAsia="Calibri" w:hAnsi="Verdana" w:cs="Times New Roman"/>
                <w:sz w:val="16"/>
                <w:szCs w:val="16"/>
              </w:rPr>
              <w:t>Няма въздействие или  влияние върху културата и културната среда.</w:t>
            </w:r>
          </w:p>
        </w:tc>
        <w:tc>
          <w:tcPr>
            <w:tcW w:w="1964" w:type="dxa"/>
          </w:tcPr>
          <w:p w:rsidR="009D54C3" w:rsidRPr="00F00D6B" w:rsidRDefault="00057D07" w:rsidP="007044D9">
            <w:pPr>
              <w:spacing w:line="360" w:lineRule="auto"/>
              <w:jc w:val="both"/>
              <w:rPr>
                <w:rFonts w:ascii="Verdana" w:eastAsia="Calibri" w:hAnsi="Verdana" w:cs="Times New Roman"/>
                <w:sz w:val="16"/>
                <w:szCs w:val="16"/>
              </w:rPr>
            </w:pPr>
            <w:r w:rsidRPr="00F00D6B">
              <w:rPr>
                <w:rFonts w:ascii="Verdana" w:eastAsia="Calibri" w:hAnsi="Verdana" w:cs="Times New Roman"/>
                <w:sz w:val="16"/>
                <w:szCs w:val="16"/>
              </w:rPr>
              <w:t>Важи за трите варианта</w:t>
            </w:r>
          </w:p>
        </w:tc>
      </w:tr>
    </w:tbl>
    <w:p w:rsidR="00AC7F6A" w:rsidRPr="00F00D6B" w:rsidRDefault="00AC7F6A" w:rsidP="00AC7F6A">
      <w:pPr>
        <w:spacing w:after="0" w:line="360" w:lineRule="auto"/>
        <w:rPr>
          <w:rFonts w:ascii="Verdana" w:eastAsia="Calibri" w:hAnsi="Verdana" w:cs="Times New Roman"/>
          <w:b/>
          <w:bCs/>
          <w:sz w:val="20"/>
          <w:szCs w:val="20"/>
        </w:rPr>
      </w:pPr>
    </w:p>
    <w:p w:rsidR="009D6B68" w:rsidRPr="00F00D6B" w:rsidRDefault="009D6B68" w:rsidP="00AC7F6A">
      <w:pPr>
        <w:spacing w:after="0" w:line="360" w:lineRule="auto"/>
        <w:rPr>
          <w:rFonts w:ascii="Verdana" w:eastAsia="Calibri" w:hAnsi="Verdana" w:cs="Times New Roman"/>
          <w:b/>
          <w:bCs/>
          <w:sz w:val="20"/>
          <w:szCs w:val="20"/>
        </w:rPr>
      </w:pPr>
    </w:p>
    <w:p w:rsidR="00104DC7" w:rsidRPr="00F00D6B" w:rsidRDefault="00B512DA" w:rsidP="00104DC7">
      <w:pPr>
        <w:spacing w:after="0" w:line="360" w:lineRule="auto"/>
        <w:jc w:val="both"/>
        <w:rPr>
          <w:rFonts w:ascii="Verdana" w:eastAsia="Calibri" w:hAnsi="Verdana" w:cs="Segoe UI"/>
          <w:sz w:val="20"/>
          <w:szCs w:val="20"/>
        </w:rPr>
      </w:pPr>
      <w:r w:rsidRPr="00F00D6B">
        <w:rPr>
          <w:rFonts w:ascii="Verdana" w:eastAsia="Calibri" w:hAnsi="Verdana" w:cs="Times New Roman"/>
          <w:bCs/>
          <w:iCs/>
          <w:sz w:val="16"/>
          <w:szCs w:val="16"/>
        </w:rPr>
        <w:t>Табл</w:t>
      </w:r>
      <w:r w:rsidR="00606E19" w:rsidRPr="00F00D6B">
        <w:rPr>
          <w:rFonts w:ascii="Verdana" w:eastAsia="Calibri" w:hAnsi="Verdana" w:cs="Times New Roman"/>
          <w:bCs/>
          <w:iCs/>
          <w:sz w:val="16"/>
          <w:szCs w:val="16"/>
        </w:rPr>
        <w:t>. 18</w:t>
      </w:r>
      <w:r w:rsidRPr="00F00D6B">
        <w:rPr>
          <w:rFonts w:ascii="Verdana" w:eastAsia="Calibri" w:hAnsi="Verdana" w:cs="Times New Roman"/>
          <w:bCs/>
          <w:iCs/>
          <w:sz w:val="16"/>
          <w:szCs w:val="16"/>
        </w:rPr>
        <w:t xml:space="preserve"> </w:t>
      </w:r>
      <w:r w:rsidR="00104DC7" w:rsidRPr="00F00D6B">
        <w:rPr>
          <w:rFonts w:ascii="Verdana" w:eastAsia="Calibri" w:hAnsi="Verdana" w:cs="Segoe UI"/>
          <w:bCs/>
          <w:iCs/>
          <w:sz w:val="16"/>
          <w:szCs w:val="16"/>
        </w:rPr>
        <w:t>Определяне на екологичните въздействия</w:t>
      </w:r>
      <w:r w:rsidR="00104DC7" w:rsidRPr="00F00D6B">
        <w:rPr>
          <w:rFonts w:ascii="Verdana" w:eastAsia="Calibri" w:hAnsi="Verdana" w:cs="Segoe UI"/>
          <w:bCs/>
          <w:iCs/>
          <w:sz w:val="20"/>
          <w:szCs w:val="20"/>
        </w:rPr>
        <w:t xml:space="preserve"> </w:t>
      </w:r>
    </w:p>
    <w:tbl>
      <w:tblPr>
        <w:tblStyle w:val="TableGrid72"/>
        <w:tblW w:w="0" w:type="auto"/>
        <w:tblLook w:val="04A0" w:firstRow="1" w:lastRow="0" w:firstColumn="1" w:lastColumn="0" w:noHBand="0" w:noVBand="1"/>
      </w:tblPr>
      <w:tblGrid>
        <w:gridCol w:w="509"/>
        <w:gridCol w:w="3197"/>
        <w:gridCol w:w="3733"/>
        <w:gridCol w:w="2018"/>
      </w:tblGrid>
      <w:tr w:rsidR="009D54C3" w:rsidRPr="00F00D6B" w:rsidTr="00FE653D">
        <w:trPr>
          <w:trHeight w:val="545"/>
        </w:trPr>
        <w:tc>
          <w:tcPr>
            <w:tcW w:w="515" w:type="dxa"/>
            <w:shd w:val="clear" w:color="auto" w:fill="D9D9D9" w:themeFill="background1" w:themeFillShade="D9"/>
            <w:vAlign w:val="center"/>
          </w:tcPr>
          <w:p w:rsidR="009D54C3" w:rsidRPr="00F00D6B" w:rsidRDefault="009D54C3" w:rsidP="00FE653D">
            <w:pPr>
              <w:spacing w:line="360" w:lineRule="auto"/>
              <w:jc w:val="center"/>
              <w:rPr>
                <w:rFonts w:ascii="Verdana" w:eastAsia="Calibri" w:hAnsi="Verdana" w:cs="Segoe UI"/>
                <w:b/>
                <w:sz w:val="16"/>
                <w:szCs w:val="16"/>
              </w:rPr>
            </w:pPr>
            <w:r w:rsidRPr="00F00D6B">
              <w:rPr>
                <w:rFonts w:ascii="Verdana" w:eastAsia="Calibri" w:hAnsi="Verdana" w:cs="Segoe UI"/>
                <w:b/>
                <w:sz w:val="16"/>
                <w:szCs w:val="16"/>
              </w:rPr>
              <w:t>№</w:t>
            </w:r>
          </w:p>
        </w:tc>
        <w:tc>
          <w:tcPr>
            <w:tcW w:w="3197" w:type="dxa"/>
            <w:shd w:val="clear" w:color="auto" w:fill="D9D9D9" w:themeFill="background1" w:themeFillShade="D9"/>
            <w:vAlign w:val="center"/>
          </w:tcPr>
          <w:p w:rsidR="009D54C3" w:rsidRPr="00F00D6B" w:rsidRDefault="009D54C3" w:rsidP="00FE653D">
            <w:pPr>
              <w:spacing w:line="360" w:lineRule="auto"/>
              <w:jc w:val="center"/>
              <w:rPr>
                <w:rFonts w:ascii="Verdana" w:eastAsia="Calibri" w:hAnsi="Verdana" w:cs="Segoe UI"/>
                <w:b/>
                <w:sz w:val="16"/>
                <w:szCs w:val="16"/>
              </w:rPr>
            </w:pPr>
            <w:r w:rsidRPr="00F00D6B">
              <w:rPr>
                <w:rFonts w:ascii="Verdana" w:eastAsia="Calibri" w:hAnsi="Verdana" w:cs="Segoe UI"/>
                <w:b/>
                <w:sz w:val="16"/>
                <w:szCs w:val="16"/>
              </w:rPr>
              <w:t>Екологични въздействия</w:t>
            </w:r>
          </w:p>
        </w:tc>
        <w:tc>
          <w:tcPr>
            <w:tcW w:w="3840" w:type="dxa"/>
            <w:shd w:val="clear" w:color="auto" w:fill="D9D9D9" w:themeFill="background1" w:themeFillShade="D9"/>
            <w:vAlign w:val="center"/>
          </w:tcPr>
          <w:p w:rsidR="009D54C3" w:rsidRPr="00F00D6B" w:rsidRDefault="009D54C3" w:rsidP="00FE653D">
            <w:pPr>
              <w:spacing w:line="360" w:lineRule="auto"/>
              <w:jc w:val="center"/>
              <w:rPr>
                <w:rFonts w:ascii="Verdana" w:eastAsia="Calibri" w:hAnsi="Verdana" w:cs="Segoe UI"/>
                <w:sz w:val="16"/>
                <w:szCs w:val="16"/>
              </w:rPr>
            </w:pPr>
            <w:r w:rsidRPr="00F00D6B">
              <w:rPr>
                <w:rFonts w:ascii="Verdana" w:eastAsia="Calibri" w:hAnsi="Verdana" w:cs="Segoe UI"/>
                <w:b/>
                <w:bCs/>
                <w:sz w:val="16"/>
                <w:szCs w:val="16"/>
              </w:rPr>
              <w:t>Ключови въпроси</w:t>
            </w:r>
          </w:p>
        </w:tc>
        <w:tc>
          <w:tcPr>
            <w:tcW w:w="2077" w:type="dxa"/>
            <w:shd w:val="clear" w:color="auto" w:fill="D9D9D9" w:themeFill="background1" w:themeFillShade="D9"/>
            <w:vAlign w:val="center"/>
          </w:tcPr>
          <w:p w:rsidR="009D54C3" w:rsidRPr="00F00D6B" w:rsidRDefault="00606E19" w:rsidP="00FE653D">
            <w:pPr>
              <w:spacing w:line="360" w:lineRule="auto"/>
              <w:jc w:val="center"/>
              <w:rPr>
                <w:rFonts w:ascii="Verdana" w:eastAsia="Calibri" w:hAnsi="Verdana" w:cs="Segoe UI"/>
                <w:b/>
                <w:sz w:val="16"/>
                <w:szCs w:val="16"/>
              </w:rPr>
            </w:pPr>
            <w:r w:rsidRPr="00F00D6B">
              <w:rPr>
                <w:rFonts w:ascii="Verdana" w:eastAsia="Calibri" w:hAnsi="Verdana" w:cs="Segoe UI"/>
                <w:b/>
                <w:sz w:val="16"/>
                <w:szCs w:val="16"/>
              </w:rPr>
              <w:t>Варианти</w:t>
            </w:r>
          </w:p>
        </w:tc>
      </w:tr>
      <w:tr w:rsidR="009D54C3" w:rsidRPr="00F00D6B" w:rsidTr="009D54C3">
        <w:tc>
          <w:tcPr>
            <w:tcW w:w="515" w:type="dxa"/>
          </w:tcPr>
          <w:p w:rsidR="009D54C3" w:rsidRPr="00F00D6B" w:rsidRDefault="009D54C3" w:rsidP="007044D9">
            <w:pPr>
              <w:spacing w:line="360" w:lineRule="auto"/>
              <w:jc w:val="both"/>
              <w:rPr>
                <w:rFonts w:ascii="Verdana" w:eastAsia="Calibri" w:hAnsi="Verdana" w:cs="Segoe UI"/>
                <w:b/>
                <w:sz w:val="16"/>
                <w:szCs w:val="16"/>
              </w:rPr>
            </w:pPr>
            <w:r w:rsidRPr="00F00D6B">
              <w:rPr>
                <w:rFonts w:ascii="Verdana" w:eastAsia="Calibri" w:hAnsi="Verdana" w:cs="Segoe UI"/>
                <w:sz w:val="16"/>
                <w:szCs w:val="16"/>
              </w:rPr>
              <w:t>1.</w:t>
            </w:r>
          </w:p>
        </w:tc>
        <w:tc>
          <w:tcPr>
            <w:tcW w:w="3197" w:type="dxa"/>
          </w:tcPr>
          <w:p w:rsidR="009D54C3" w:rsidRPr="00F00D6B" w:rsidRDefault="009D54C3" w:rsidP="007044D9">
            <w:pPr>
              <w:spacing w:line="360" w:lineRule="auto"/>
              <w:jc w:val="both"/>
              <w:rPr>
                <w:rFonts w:ascii="Verdana" w:eastAsia="Calibri" w:hAnsi="Verdana" w:cs="Segoe UI"/>
                <w:sz w:val="16"/>
                <w:szCs w:val="16"/>
              </w:rPr>
            </w:pPr>
            <w:r w:rsidRPr="00F00D6B">
              <w:rPr>
                <w:rFonts w:ascii="Verdana" w:eastAsia="Calibri" w:hAnsi="Verdana" w:cs="Segoe UI"/>
                <w:sz w:val="16"/>
                <w:szCs w:val="16"/>
              </w:rPr>
              <w:t>По отношение на климата и климатичните промени:</w:t>
            </w:r>
          </w:p>
        </w:tc>
        <w:tc>
          <w:tcPr>
            <w:tcW w:w="3840" w:type="dxa"/>
          </w:tcPr>
          <w:p w:rsidR="009D54C3" w:rsidRPr="00F00D6B" w:rsidRDefault="00057D07" w:rsidP="00A839CA">
            <w:pPr>
              <w:pStyle w:val="ListParagraph"/>
              <w:numPr>
                <w:ilvl w:val="0"/>
                <w:numId w:val="42"/>
              </w:numPr>
              <w:spacing w:line="360" w:lineRule="auto"/>
              <w:ind w:left="4" w:firstLine="0"/>
              <w:jc w:val="both"/>
              <w:rPr>
                <w:rFonts w:ascii="Verdana" w:eastAsia="Calibri" w:hAnsi="Verdana" w:cs="Segoe UI"/>
                <w:sz w:val="16"/>
                <w:szCs w:val="16"/>
              </w:rPr>
            </w:pPr>
            <w:r w:rsidRPr="00F00D6B">
              <w:rPr>
                <w:rFonts w:ascii="Verdana" w:eastAsia="Calibri" w:hAnsi="Verdana" w:cs="Segoe UI"/>
                <w:sz w:val="16"/>
                <w:szCs w:val="16"/>
              </w:rPr>
              <w:t xml:space="preserve">няма отношение към </w:t>
            </w:r>
            <w:r w:rsidR="009D54C3" w:rsidRPr="00F00D6B">
              <w:rPr>
                <w:rFonts w:ascii="Verdana" w:eastAsia="Calibri" w:hAnsi="Verdana" w:cs="Segoe UI"/>
                <w:sz w:val="16"/>
                <w:szCs w:val="16"/>
              </w:rPr>
              <w:t xml:space="preserve">приетият през 2020 г. от ЕК Европейския зелен пакт, включващ списък от политически инициативи, насочени към промотиране на щадящи климата и околната среда практики, индустрии и чисти технологии. </w:t>
            </w:r>
          </w:p>
          <w:p w:rsidR="009D54C3" w:rsidRPr="00F00D6B" w:rsidRDefault="009D54C3" w:rsidP="009D6B68">
            <w:pPr>
              <w:spacing w:line="360" w:lineRule="auto"/>
              <w:ind w:left="4"/>
              <w:jc w:val="both"/>
              <w:rPr>
                <w:rFonts w:ascii="Verdana" w:eastAsia="Calibri" w:hAnsi="Verdana" w:cs="Segoe UI"/>
                <w:sz w:val="16"/>
                <w:szCs w:val="16"/>
              </w:rPr>
            </w:pPr>
          </w:p>
        </w:tc>
        <w:tc>
          <w:tcPr>
            <w:tcW w:w="2077" w:type="dxa"/>
          </w:tcPr>
          <w:p w:rsidR="009D54C3" w:rsidRPr="00F00D6B" w:rsidRDefault="00057D07" w:rsidP="007044D9">
            <w:pPr>
              <w:spacing w:line="360" w:lineRule="auto"/>
              <w:jc w:val="both"/>
              <w:rPr>
                <w:rFonts w:ascii="Verdana" w:eastAsia="Calibri" w:hAnsi="Verdana" w:cs="Segoe UI"/>
                <w:sz w:val="16"/>
                <w:szCs w:val="16"/>
              </w:rPr>
            </w:pPr>
            <w:r w:rsidRPr="00F00D6B">
              <w:rPr>
                <w:rFonts w:ascii="Verdana" w:eastAsia="Calibri" w:hAnsi="Verdana" w:cs="Segoe UI"/>
                <w:sz w:val="16"/>
                <w:szCs w:val="16"/>
              </w:rPr>
              <w:t>Важи за трите варианта</w:t>
            </w:r>
          </w:p>
        </w:tc>
      </w:tr>
      <w:tr w:rsidR="009D54C3" w:rsidRPr="00F00D6B" w:rsidTr="009D54C3">
        <w:tc>
          <w:tcPr>
            <w:tcW w:w="515" w:type="dxa"/>
          </w:tcPr>
          <w:p w:rsidR="009D54C3" w:rsidRPr="00F00D6B" w:rsidRDefault="009D54C3" w:rsidP="007044D9">
            <w:pPr>
              <w:spacing w:line="360" w:lineRule="auto"/>
              <w:jc w:val="both"/>
              <w:rPr>
                <w:rFonts w:ascii="Verdana" w:eastAsia="Calibri" w:hAnsi="Verdana" w:cs="Segoe UI"/>
                <w:sz w:val="16"/>
                <w:szCs w:val="16"/>
              </w:rPr>
            </w:pPr>
            <w:r w:rsidRPr="00F00D6B">
              <w:rPr>
                <w:rFonts w:ascii="Verdana" w:eastAsia="Calibri" w:hAnsi="Verdana" w:cs="Segoe UI"/>
                <w:sz w:val="16"/>
                <w:szCs w:val="16"/>
              </w:rPr>
              <w:t xml:space="preserve">2. </w:t>
            </w:r>
          </w:p>
        </w:tc>
        <w:tc>
          <w:tcPr>
            <w:tcW w:w="3197" w:type="dxa"/>
          </w:tcPr>
          <w:p w:rsidR="009D54C3" w:rsidRPr="00F00D6B" w:rsidRDefault="009D54C3" w:rsidP="007044D9">
            <w:pPr>
              <w:spacing w:line="360" w:lineRule="auto"/>
              <w:jc w:val="both"/>
              <w:rPr>
                <w:rFonts w:ascii="Verdana" w:eastAsia="Calibri" w:hAnsi="Verdana" w:cs="Segoe UI"/>
                <w:sz w:val="16"/>
                <w:szCs w:val="16"/>
              </w:rPr>
            </w:pPr>
            <w:r w:rsidRPr="00F00D6B">
              <w:rPr>
                <w:rFonts w:ascii="Verdana" w:eastAsia="Calibri" w:hAnsi="Verdana" w:cs="Segoe UI"/>
                <w:sz w:val="16"/>
                <w:szCs w:val="16"/>
              </w:rPr>
              <w:t>По отношение на транспорта и използването на енергия:</w:t>
            </w:r>
          </w:p>
        </w:tc>
        <w:tc>
          <w:tcPr>
            <w:tcW w:w="3840" w:type="dxa"/>
          </w:tcPr>
          <w:p w:rsidR="009D54C3" w:rsidRPr="00F00D6B" w:rsidRDefault="00057D07" w:rsidP="00A839CA">
            <w:pPr>
              <w:pStyle w:val="ListParagraph"/>
              <w:numPr>
                <w:ilvl w:val="0"/>
                <w:numId w:val="42"/>
              </w:numPr>
              <w:spacing w:line="360" w:lineRule="auto"/>
              <w:ind w:left="4" w:firstLine="0"/>
              <w:jc w:val="both"/>
              <w:rPr>
                <w:rFonts w:ascii="Verdana" w:eastAsia="Calibri" w:hAnsi="Verdana" w:cs="Segoe UI"/>
                <w:sz w:val="16"/>
                <w:szCs w:val="16"/>
              </w:rPr>
            </w:pPr>
            <w:r w:rsidRPr="00F00D6B">
              <w:rPr>
                <w:rFonts w:ascii="Verdana" w:eastAsia="Calibri" w:hAnsi="Verdana" w:cs="Segoe UI"/>
                <w:sz w:val="16"/>
                <w:szCs w:val="16"/>
              </w:rPr>
              <w:t xml:space="preserve">не въвежда </w:t>
            </w:r>
            <w:r w:rsidR="009D54C3" w:rsidRPr="00F00D6B">
              <w:rPr>
                <w:rFonts w:ascii="Verdana" w:eastAsia="Calibri" w:hAnsi="Verdana" w:cs="Segoe UI"/>
                <w:sz w:val="16"/>
                <w:szCs w:val="16"/>
              </w:rPr>
              <w:t xml:space="preserve">устойчиви практики и мерки в селското стопанство </w:t>
            </w:r>
            <w:r w:rsidRPr="00F00D6B">
              <w:rPr>
                <w:rFonts w:ascii="Verdana" w:eastAsia="Calibri" w:hAnsi="Verdana" w:cs="Segoe UI"/>
                <w:sz w:val="16"/>
                <w:szCs w:val="16"/>
              </w:rPr>
              <w:t xml:space="preserve">или </w:t>
            </w:r>
            <w:r w:rsidR="009D54C3" w:rsidRPr="00F00D6B">
              <w:rPr>
                <w:rFonts w:ascii="Verdana" w:eastAsia="Calibri" w:hAnsi="Verdana" w:cs="Segoe UI"/>
                <w:sz w:val="16"/>
                <w:szCs w:val="16"/>
              </w:rPr>
              <w:t>финансови стимули за създаването на енергия чрез алтернативни методи.</w:t>
            </w:r>
          </w:p>
        </w:tc>
        <w:tc>
          <w:tcPr>
            <w:tcW w:w="2077" w:type="dxa"/>
          </w:tcPr>
          <w:p w:rsidR="009D54C3" w:rsidRPr="00F00D6B" w:rsidRDefault="00057D07" w:rsidP="007044D9">
            <w:pPr>
              <w:spacing w:line="360" w:lineRule="auto"/>
              <w:jc w:val="both"/>
              <w:rPr>
                <w:rFonts w:ascii="Verdana" w:eastAsia="Calibri" w:hAnsi="Verdana" w:cs="Segoe UI"/>
                <w:sz w:val="16"/>
                <w:szCs w:val="16"/>
              </w:rPr>
            </w:pPr>
            <w:r w:rsidRPr="00F00D6B">
              <w:rPr>
                <w:rFonts w:ascii="Verdana" w:eastAsia="Calibri" w:hAnsi="Verdana" w:cs="Segoe UI"/>
                <w:sz w:val="16"/>
                <w:szCs w:val="16"/>
              </w:rPr>
              <w:t>Важи за трите варианта</w:t>
            </w:r>
          </w:p>
        </w:tc>
      </w:tr>
      <w:tr w:rsidR="009D54C3" w:rsidRPr="00F00D6B" w:rsidTr="009D54C3">
        <w:tc>
          <w:tcPr>
            <w:tcW w:w="515" w:type="dxa"/>
          </w:tcPr>
          <w:p w:rsidR="009D54C3" w:rsidRPr="00F00D6B" w:rsidRDefault="009D54C3" w:rsidP="007044D9">
            <w:pPr>
              <w:spacing w:line="360" w:lineRule="auto"/>
              <w:jc w:val="both"/>
              <w:rPr>
                <w:rFonts w:ascii="Verdana" w:eastAsia="Calibri" w:hAnsi="Verdana" w:cs="Segoe UI"/>
                <w:sz w:val="16"/>
                <w:szCs w:val="16"/>
              </w:rPr>
            </w:pPr>
            <w:r w:rsidRPr="00F00D6B">
              <w:rPr>
                <w:rFonts w:ascii="Verdana" w:eastAsia="Calibri" w:hAnsi="Verdana" w:cs="Segoe UI"/>
                <w:sz w:val="16"/>
                <w:szCs w:val="16"/>
              </w:rPr>
              <w:t>3.</w:t>
            </w:r>
          </w:p>
        </w:tc>
        <w:tc>
          <w:tcPr>
            <w:tcW w:w="3197" w:type="dxa"/>
          </w:tcPr>
          <w:p w:rsidR="009D54C3" w:rsidRPr="00F00D6B" w:rsidRDefault="009D54C3" w:rsidP="007044D9">
            <w:pPr>
              <w:spacing w:line="360" w:lineRule="auto"/>
              <w:jc w:val="both"/>
              <w:rPr>
                <w:rFonts w:ascii="Verdana" w:eastAsia="Calibri" w:hAnsi="Verdana" w:cs="Segoe UI"/>
                <w:sz w:val="16"/>
                <w:szCs w:val="16"/>
              </w:rPr>
            </w:pPr>
            <w:r w:rsidRPr="00F00D6B">
              <w:rPr>
                <w:rFonts w:ascii="Verdana" w:eastAsia="Calibri" w:hAnsi="Verdana" w:cs="Segoe UI"/>
                <w:sz w:val="16"/>
                <w:szCs w:val="16"/>
              </w:rPr>
              <w:t>По отношение на биоразнообразието:</w:t>
            </w:r>
          </w:p>
        </w:tc>
        <w:tc>
          <w:tcPr>
            <w:tcW w:w="3840" w:type="dxa"/>
          </w:tcPr>
          <w:p w:rsidR="009D54C3" w:rsidRPr="00F00D6B" w:rsidRDefault="009F14E3" w:rsidP="00A839CA">
            <w:pPr>
              <w:pStyle w:val="ListParagraph"/>
              <w:numPr>
                <w:ilvl w:val="0"/>
                <w:numId w:val="42"/>
              </w:numPr>
              <w:spacing w:line="360" w:lineRule="auto"/>
              <w:ind w:left="4" w:firstLine="0"/>
              <w:jc w:val="both"/>
              <w:rPr>
                <w:rFonts w:ascii="Verdana" w:eastAsia="Calibri" w:hAnsi="Verdana" w:cs="Segoe UI"/>
                <w:sz w:val="16"/>
                <w:szCs w:val="16"/>
              </w:rPr>
            </w:pPr>
            <w:r w:rsidRPr="00F00D6B">
              <w:rPr>
                <w:rFonts w:ascii="Verdana" w:eastAsia="Calibri" w:hAnsi="Verdana" w:cs="Segoe UI"/>
                <w:sz w:val="16"/>
                <w:szCs w:val="16"/>
              </w:rPr>
              <w:t xml:space="preserve">няма отношение към </w:t>
            </w:r>
            <w:r w:rsidR="009D54C3" w:rsidRPr="00F00D6B">
              <w:rPr>
                <w:rFonts w:ascii="Verdana" w:eastAsia="Calibri" w:hAnsi="Verdana" w:cs="Segoe UI"/>
                <w:sz w:val="16"/>
                <w:szCs w:val="16"/>
              </w:rPr>
              <w:t>по</w:t>
            </w:r>
            <w:r w:rsidRPr="00F00D6B">
              <w:rPr>
                <w:rFonts w:ascii="Verdana" w:eastAsia="Calibri" w:hAnsi="Verdana" w:cs="Segoe UI"/>
                <w:sz w:val="16"/>
                <w:szCs w:val="16"/>
              </w:rPr>
              <w:t>стигането на кръгова икономика и не</w:t>
            </w:r>
            <w:r w:rsidR="00BA3839" w:rsidRPr="00F00D6B">
              <w:rPr>
                <w:rFonts w:ascii="Verdana" w:eastAsia="Calibri" w:hAnsi="Verdana" w:cs="Segoe UI"/>
                <w:sz w:val="16"/>
                <w:szCs w:val="16"/>
              </w:rPr>
              <w:t xml:space="preserve"> </w:t>
            </w:r>
            <w:r w:rsidR="009D54C3" w:rsidRPr="00F00D6B">
              <w:rPr>
                <w:rFonts w:ascii="Verdana" w:eastAsia="Calibri" w:hAnsi="Verdana" w:cs="Segoe UI"/>
                <w:sz w:val="16"/>
                <w:szCs w:val="16"/>
              </w:rPr>
              <w:t>о</w:t>
            </w:r>
            <w:r w:rsidRPr="00F00D6B">
              <w:rPr>
                <w:rFonts w:ascii="Verdana" w:eastAsia="Calibri" w:hAnsi="Verdana" w:cs="Segoe UI"/>
                <w:sz w:val="16"/>
                <w:szCs w:val="16"/>
              </w:rPr>
              <w:t>казва</w:t>
            </w:r>
            <w:r w:rsidR="009D54C3" w:rsidRPr="00F00D6B">
              <w:rPr>
                <w:rFonts w:ascii="Verdana" w:eastAsia="Calibri" w:hAnsi="Verdana" w:cs="Segoe UI"/>
                <w:sz w:val="16"/>
                <w:szCs w:val="16"/>
              </w:rPr>
              <w:t xml:space="preserve"> въздействие върху околната среда, тъй като</w:t>
            </w:r>
            <w:r w:rsidRPr="00F00D6B">
              <w:rPr>
                <w:rFonts w:ascii="Verdana" w:eastAsia="Calibri" w:hAnsi="Verdana" w:cs="Segoe UI"/>
                <w:sz w:val="16"/>
                <w:szCs w:val="16"/>
              </w:rPr>
              <w:t xml:space="preserve"> не използва</w:t>
            </w:r>
            <w:r w:rsidR="009D54C3" w:rsidRPr="00F00D6B">
              <w:rPr>
                <w:rFonts w:ascii="Verdana" w:eastAsia="Calibri" w:hAnsi="Verdana" w:cs="Segoe UI"/>
                <w:sz w:val="16"/>
                <w:szCs w:val="16"/>
              </w:rPr>
              <w:t xml:space="preserve"> природни ресурси (земя, вода и енергия),</w:t>
            </w:r>
            <w:r w:rsidRPr="00F00D6B">
              <w:rPr>
                <w:rFonts w:ascii="Verdana" w:eastAsia="Calibri" w:hAnsi="Verdana" w:cs="Segoe UI"/>
                <w:sz w:val="16"/>
                <w:szCs w:val="16"/>
              </w:rPr>
              <w:t xml:space="preserve"> не причинява</w:t>
            </w:r>
            <w:r w:rsidR="009D54C3" w:rsidRPr="00F00D6B">
              <w:rPr>
                <w:rFonts w:ascii="Verdana" w:eastAsia="Calibri" w:hAnsi="Verdana" w:cs="Segoe UI"/>
                <w:sz w:val="16"/>
                <w:szCs w:val="16"/>
              </w:rPr>
              <w:t xml:space="preserve"> образуването на парникови газове</w:t>
            </w:r>
            <w:r w:rsidR="007008FD" w:rsidRPr="00F00D6B">
              <w:rPr>
                <w:rFonts w:ascii="Verdana" w:eastAsia="Calibri" w:hAnsi="Verdana" w:cs="Segoe UI"/>
                <w:sz w:val="16"/>
                <w:szCs w:val="16"/>
              </w:rPr>
              <w:t xml:space="preserve">. </w:t>
            </w:r>
          </w:p>
        </w:tc>
        <w:tc>
          <w:tcPr>
            <w:tcW w:w="2077" w:type="dxa"/>
          </w:tcPr>
          <w:p w:rsidR="009D54C3" w:rsidRPr="00F00D6B" w:rsidRDefault="009F14E3" w:rsidP="007044D9">
            <w:pPr>
              <w:spacing w:line="360" w:lineRule="auto"/>
              <w:jc w:val="both"/>
              <w:rPr>
                <w:rFonts w:ascii="Verdana" w:eastAsia="Calibri" w:hAnsi="Verdana" w:cs="Segoe UI"/>
                <w:sz w:val="16"/>
                <w:szCs w:val="16"/>
              </w:rPr>
            </w:pPr>
            <w:r w:rsidRPr="00F00D6B">
              <w:rPr>
                <w:rFonts w:ascii="Verdana" w:eastAsia="Calibri" w:hAnsi="Verdana" w:cs="Segoe UI"/>
                <w:sz w:val="16"/>
                <w:szCs w:val="16"/>
              </w:rPr>
              <w:t>Важи за трите варианта</w:t>
            </w:r>
          </w:p>
        </w:tc>
      </w:tr>
      <w:tr w:rsidR="009D54C3" w:rsidRPr="00F00D6B" w:rsidTr="009D54C3">
        <w:tc>
          <w:tcPr>
            <w:tcW w:w="515" w:type="dxa"/>
          </w:tcPr>
          <w:p w:rsidR="009D54C3" w:rsidRPr="00F00D6B" w:rsidRDefault="009D54C3" w:rsidP="007044D9">
            <w:pPr>
              <w:spacing w:line="360" w:lineRule="auto"/>
              <w:jc w:val="both"/>
              <w:rPr>
                <w:rFonts w:ascii="Verdana" w:eastAsia="Calibri" w:hAnsi="Verdana" w:cs="Segoe UI"/>
                <w:sz w:val="16"/>
                <w:szCs w:val="16"/>
              </w:rPr>
            </w:pPr>
            <w:r w:rsidRPr="00F00D6B">
              <w:rPr>
                <w:rFonts w:ascii="Verdana" w:eastAsia="Calibri" w:hAnsi="Verdana" w:cs="Segoe UI"/>
                <w:sz w:val="16"/>
                <w:szCs w:val="16"/>
              </w:rPr>
              <w:t>4.</w:t>
            </w:r>
          </w:p>
        </w:tc>
        <w:tc>
          <w:tcPr>
            <w:tcW w:w="3197" w:type="dxa"/>
          </w:tcPr>
          <w:p w:rsidR="009D54C3" w:rsidRPr="00F00D6B" w:rsidRDefault="009D54C3" w:rsidP="007044D9">
            <w:pPr>
              <w:spacing w:line="360" w:lineRule="auto"/>
              <w:jc w:val="both"/>
              <w:rPr>
                <w:rFonts w:ascii="Verdana" w:eastAsia="Calibri" w:hAnsi="Verdana" w:cs="Segoe UI"/>
                <w:sz w:val="16"/>
                <w:szCs w:val="16"/>
              </w:rPr>
            </w:pPr>
            <w:r w:rsidRPr="00F00D6B">
              <w:rPr>
                <w:rFonts w:ascii="Verdana" w:eastAsia="Calibri" w:hAnsi="Verdana" w:cs="Segoe UI"/>
                <w:sz w:val="16"/>
                <w:szCs w:val="16"/>
              </w:rPr>
              <w:t>По отношение на качеството на водите и водните запаси:</w:t>
            </w:r>
          </w:p>
        </w:tc>
        <w:tc>
          <w:tcPr>
            <w:tcW w:w="3840" w:type="dxa"/>
          </w:tcPr>
          <w:p w:rsidR="009D54C3" w:rsidRPr="00F00D6B" w:rsidRDefault="007008FD" w:rsidP="00A839CA">
            <w:pPr>
              <w:pStyle w:val="ListParagraph"/>
              <w:numPr>
                <w:ilvl w:val="0"/>
                <w:numId w:val="42"/>
              </w:numPr>
              <w:spacing w:line="360" w:lineRule="auto"/>
              <w:ind w:left="4" w:firstLine="0"/>
              <w:jc w:val="both"/>
              <w:rPr>
                <w:rFonts w:ascii="Verdana" w:eastAsia="Calibri" w:hAnsi="Verdana" w:cs="Segoe UI"/>
                <w:sz w:val="16"/>
                <w:szCs w:val="16"/>
              </w:rPr>
            </w:pPr>
            <w:r w:rsidRPr="00F00D6B">
              <w:rPr>
                <w:rFonts w:ascii="Verdana" w:eastAsia="Calibri" w:hAnsi="Verdana" w:cs="Segoe UI"/>
                <w:sz w:val="16"/>
                <w:szCs w:val="16"/>
              </w:rPr>
              <w:t>н</w:t>
            </w:r>
            <w:r w:rsidR="009F14E3" w:rsidRPr="00F00D6B">
              <w:rPr>
                <w:rFonts w:ascii="Verdana" w:eastAsia="Calibri" w:hAnsi="Verdana" w:cs="Segoe UI"/>
                <w:sz w:val="16"/>
                <w:szCs w:val="16"/>
              </w:rPr>
              <w:t xml:space="preserve">яма влияние върху </w:t>
            </w:r>
            <w:r w:rsidRPr="00F00D6B">
              <w:rPr>
                <w:rFonts w:ascii="Verdana" w:eastAsia="Calibri" w:hAnsi="Verdana" w:cs="Segoe UI"/>
                <w:sz w:val="16"/>
                <w:szCs w:val="16"/>
              </w:rPr>
              <w:t>качеството на водата</w:t>
            </w:r>
            <w:r w:rsidR="009D54C3" w:rsidRPr="00F00D6B">
              <w:rPr>
                <w:rFonts w:ascii="Verdana" w:eastAsia="Calibri" w:hAnsi="Verdana" w:cs="Segoe UI"/>
                <w:sz w:val="16"/>
                <w:szCs w:val="16"/>
              </w:rPr>
              <w:t xml:space="preserve"> </w:t>
            </w:r>
          </w:p>
        </w:tc>
        <w:tc>
          <w:tcPr>
            <w:tcW w:w="2077" w:type="dxa"/>
          </w:tcPr>
          <w:p w:rsidR="009D54C3" w:rsidRPr="00F00D6B" w:rsidRDefault="009F14E3" w:rsidP="007044D9">
            <w:pPr>
              <w:spacing w:line="360" w:lineRule="auto"/>
              <w:jc w:val="both"/>
              <w:rPr>
                <w:rFonts w:ascii="Verdana" w:eastAsia="Calibri" w:hAnsi="Verdana" w:cs="Segoe UI"/>
                <w:sz w:val="16"/>
                <w:szCs w:val="16"/>
              </w:rPr>
            </w:pPr>
            <w:r w:rsidRPr="00F00D6B">
              <w:rPr>
                <w:rFonts w:ascii="Verdana" w:eastAsia="Calibri" w:hAnsi="Verdana" w:cs="Segoe UI"/>
                <w:sz w:val="16"/>
                <w:szCs w:val="16"/>
              </w:rPr>
              <w:t>Важи за трите варианта</w:t>
            </w:r>
          </w:p>
        </w:tc>
      </w:tr>
      <w:tr w:rsidR="009D54C3" w:rsidRPr="00F00D6B" w:rsidTr="009D54C3">
        <w:tc>
          <w:tcPr>
            <w:tcW w:w="515" w:type="dxa"/>
          </w:tcPr>
          <w:p w:rsidR="009D54C3" w:rsidRPr="00F00D6B" w:rsidRDefault="009D54C3" w:rsidP="007044D9">
            <w:pPr>
              <w:spacing w:line="360" w:lineRule="auto"/>
              <w:jc w:val="both"/>
              <w:rPr>
                <w:rFonts w:ascii="Verdana" w:eastAsia="Calibri" w:hAnsi="Verdana" w:cs="Segoe UI"/>
                <w:sz w:val="16"/>
                <w:szCs w:val="16"/>
              </w:rPr>
            </w:pPr>
            <w:r w:rsidRPr="00F00D6B">
              <w:rPr>
                <w:rFonts w:ascii="Verdana" w:eastAsia="Calibri" w:hAnsi="Verdana" w:cs="Segoe UI"/>
                <w:sz w:val="16"/>
                <w:szCs w:val="16"/>
              </w:rPr>
              <w:t>5.</w:t>
            </w:r>
          </w:p>
        </w:tc>
        <w:tc>
          <w:tcPr>
            <w:tcW w:w="3197" w:type="dxa"/>
          </w:tcPr>
          <w:p w:rsidR="009D54C3" w:rsidRPr="00F00D6B" w:rsidRDefault="009D54C3" w:rsidP="007044D9">
            <w:pPr>
              <w:spacing w:line="360" w:lineRule="auto"/>
              <w:jc w:val="both"/>
              <w:rPr>
                <w:rFonts w:ascii="Verdana" w:eastAsia="Calibri" w:hAnsi="Verdana" w:cs="Segoe UI"/>
                <w:sz w:val="16"/>
                <w:szCs w:val="16"/>
              </w:rPr>
            </w:pPr>
            <w:r w:rsidRPr="00F00D6B">
              <w:rPr>
                <w:rFonts w:ascii="Verdana" w:eastAsia="Calibri" w:hAnsi="Verdana" w:cs="Segoe UI"/>
                <w:sz w:val="16"/>
                <w:szCs w:val="16"/>
              </w:rPr>
              <w:t>По отношение качеството на почвата:</w:t>
            </w:r>
          </w:p>
        </w:tc>
        <w:tc>
          <w:tcPr>
            <w:tcW w:w="3840" w:type="dxa"/>
          </w:tcPr>
          <w:p w:rsidR="009D54C3" w:rsidRPr="00F00D6B" w:rsidRDefault="007008FD" w:rsidP="00A839CA">
            <w:pPr>
              <w:pStyle w:val="ListParagraph"/>
              <w:numPr>
                <w:ilvl w:val="0"/>
                <w:numId w:val="42"/>
              </w:numPr>
              <w:spacing w:line="360" w:lineRule="auto"/>
              <w:ind w:left="4" w:firstLine="0"/>
              <w:jc w:val="both"/>
              <w:rPr>
                <w:rFonts w:ascii="Verdana" w:eastAsia="Calibri" w:hAnsi="Verdana" w:cs="Segoe UI"/>
                <w:sz w:val="16"/>
                <w:szCs w:val="16"/>
              </w:rPr>
            </w:pPr>
            <w:r w:rsidRPr="00F00D6B">
              <w:rPr>
                <w:rFonts w:ascii="Verdana" w:eastAsia="Calibri" w:hAnsi="Verdana" w:cs="Segoe UI"/>
                <w:sz w:val="16"/>
                <w:szCs w:val="16"/>
              </w:rPr>
              <w:t>н</w:t>
            </w:r>
            <w:r w:rsidR="009F14E3" w:rsidRPr="00F00D6B">
              <w:rPr>
                <w:rFonts w:ascii="Verdana" w:eastAsia="Calibri" w:hAnsi="Verdana" w:cs="Segoe UI"/>
                <w:sz w:val="16"/>
                <w:szCs w:val="16"/>
              </w:rPr>
              <w:t>яма влияние върху качеството на почвата</w:t>
            </w:r>
          </w:p>
        </w:tc>
        <w:tc>
          <w:tcPr>
            <w:tcW w:w="2077" w:type="dxa"/>
          </w:tcPr>
          <w:p w:rsidR="009D54C3" w:rsidRPr="00F00D6B" w:rsidRDefault="009F14E3" w:rsidP="007044D9">
            <w:pPr>
              <w:spacing w:line="360" w:lineRule="auto"/>
              <w:jc w:val="both"/>
              <w:rPr>
                <w:rFonts w:ascii="Verdana" w:eastAsia="Calibri" w:hAnsi="Verdana" w:cs="Segoe UI"/>
                <w:sz w:val="16"/>
                <w:szCs w:val="16"/>
              </w:rPr>
            </w:pPr>
            <w:r w:rsidRPr="00F00D6B">
              <w:rPr>
                <w:rFonts w:ascii="Verdana" w:eastAsia="Calibri" w:hAnsi="Verdana" w:cs="Segoe UI"/>
                <w:sz w:val="16"/>
                <w:szCs w:val="16"/>
              </w:rPr>
              <w:t>Важи за трите варианта</w:t>
            </w:r>
          </w:p>
        </w:tc>
      </w:tr>
      <w:tr w:rsidR="009D54C3" w:rsidRPr="00F00D6B" w:rsidTr="009D54C3">
        <w:tc>
          <w:tcPr>
            <w:tcW w:w="515" w:type="dxa"/>
          </w:tcPr>
          <w:p w:rsidR="009D54C3" w:rsidRPr="00F00D6B" w:rsidRDefault="009D54C3" w:rsidP="007044D9">
            <w:pPr>
              <w:spacing w:line="360" w:lineRule="auto"/>
              <w:jc w:val="both"/>
              <w:rPr>
                <w:rFonts w:ascii="Verdana" w:eastAsia="Calibri" w:hAnsi="Verdana" w:cs="Segoe UI"/>
                <w:sz w:val="16"/>
                <w:szCs w:val="16"/>
              </w:rPr>
            </w:pPr>
            <w:r w:rsidRPr="00F00D6B">
              <w:rPr>
                <w:rFonts w:ascii="Verdana" w:eastAsia="Calibri" w:hAnsi="Verdana" w:cs="Segoe UI"/>
                <w:sz w:val="16"/>
                <w:szCs w:val="16"/>
              </w:rPr>
              <w:t>6.</w:t>
            </w:r>
          </w:p>
        </w:tc>
        <w:tc>
          <w:tcPr>
            <w:tcW w:w="3197" w:type="dxa"/>
          </w:tcPr>
          <w:p w:rsidR="009D54C3" w:rsidRPr="00F00D6B" w:rsidRDefault="009D54C3" w:rsidP="007044D9">
            <w:pPr>
              <w:spacing w:line="360" w:lineRule="auto"/>
              <w:jc w:val="both"/>
              <w:rPr>
                <w:rFonts w:ascii="Verdana" w:eastAsia="Calibri" w:hAnsi="Verdana" w:cs="Segoe UI"/>
                <w:sz w:val="16"/>
                <w:szCs w:val="16"/>
              </w:rPr>
            </w:pPr>
            <w:r w:rsidRPr="00F00D6B">
              <w:rPr>
                <w:rFonts w:ascii="Verdana" w:eastAsia="Calibri" w:hAnsi="Verdana" w:cs="Segoe UI"/>
                <w:sz w:val="16"/>
                <w:szCs w:val="16"/>
              </w:rPr>
              <w:t>По отношение на възобновяеми и невъзобновяеми източници</w:t>
            </w:r>
          </w:p>
        </w:tc>
        <w:tc>
          <w:tcPr>
            <w:tcW w:w="3840" w:type="dxa"/>
          </w:tcPr>
          <w:p w:rsidR="009D54C3" w:rsidRPr="00F00D6B" w:rsidRDefault="007008FD" w:rsidP="00A839CA">
            <w:pPr>
              <w:pStyle w:val="ListParagraph"/>
              <w:numPr>
                <w:ilvl w:val="0"/>
                <w:numId w:val="42"/>
              </w:numPr>
              <w:spacing w:line="360" w:lineRule="auto"/>
              <w:ind w:left="4" w:firstLine="0"/>
              <w:jc w:val="both"/>
              <w:rPr>
                <w:rFonts w:ascii="Verdana" w:eastAsia="Calibri" w:hAnsi="Verdana" w:cs="Segoe UI"/>
                <w:sz w:val="16"/>
                <w:szCs w:val="16"/>
              </w:rPr>
            </w:pPr>
            <w:r w:rsidRPr="00F00D6B">
              <w:rPr>
                <w:rFonts w:ascii="Verdana" w:eastAsia="Calibri" w:hAnsi="Verdana" w:cs="Segoe UI"/>
                <w:sz w:val="16"/>
                <w:szCs w:val="16"/>
              </w:rPr>
              <w:t>н</w:t>
            </w:r>
            <w:r w:rsidR="009F14E3" w:rsidRPr="00F00D6B">
              <w:rPr>
                <w:rFonts w:ascii="Verdana" w:eastAsia="Calibri" w:hAnsi="Verdana" w:cs="Segoe UI"/>
                <w:sz w:val="16"/>
                <w:szCs w:val="16"/>
              </w:rPr>
              <w:t>яма влияние по отношение на източници на енергия</w:t>
            </w:r>
          </w:p>
        </w:tc>
        <w:tc>
          <w:tcPr>
            <w:tcW w:w="2077" w:type="dxa"/>
          </w:tcPr>
          <w:p w:rsidR="009D54C3" w:rsidRPr="00F00D6B" w:rsidRDefault="009F14E3" w:rsidP="007044D9">
            <w:pPr>
              <w:spacing w:line="360" w:lineRule="auto"/>
              <w:jc w:val="both"/>
              <w:rPr>
                <w:rFonts w:ascii="Verdana" w:eastAsia="Calibri" w:hAnsi="Verdana" w:cs="Segoe UI"/>
                <w:sz w:val="16"/>
                <w:szCs w:val="16"/>
              </w:rPr>
            </w:pPr>
            <w:r w:rsidRPr="00F00D6B">
              <w:rPr>
                <w:rFonts w:ascii="Verdana" w:eastAsia="Calibri" w:hAnsi="Verdana" w:cs="Segoe UI"/>
                <w:sz w:val="16"/>
                <w:szCs w:val="16"/>
              </w:rPr>
              <w:t>Важи за трите варианта</w:t>
            </w:r>
          </w:p>
        </w:tc>
      </w:tr>
      <w:tr w:rsidR="009D54C3" w:rsidRPr="00F00D6B" w:rsidTr="009D54C3">
        <w:tc>
          <w:tcPr>
            <w:tcW w:w="515" w:type="dxa"/>
          </w:tcPr>
          <w:p w:rsidR="009D54C3" w:rsidRPr="00F00D6B" w:rsidRDefault="009D54C3" w:rsidP="007044D9">
            <w:pPr>
              <w:spacing w:line="360" w:lineRule="auto"/>
              <w:jc w:val="both"/>
              <w:rPr>
                <w:rFonts w:ascii="Verdana" w:eastAsia="Calibri" w:hAnsi="Verdana" w:cs="Segoe UI"/>
                <w:sz w:val="16"/>
                <w:szCs w:val="16"/>
              </w:rPr>
            </w:pPr>
            <w:r w:rsidRPr="00F00D6B">
              <w:rPr>
                <w:rFonts w:ascii="Verdana" w:eastAsia="Calibri" w:hAnsi="Verdana" w:cs="Segoe UI"/>
                <w:sz w:val="16"/>
                <w:szCs w:val="16"/>
              </w:rPr>
              <w:t>7.</w:t>
            </w:r>
          </w:p>
        </w:tc>
        <w:tc>
          <w:tcPr>
            <w:tcW w:w="3197" w:type="dxa"/>
          </w:tcPr>
          <w:p w:rsidR="009D54C3" w:rsidRPr="00F00D6B" w:rsidRDefault="009D54C3" w:rsidP="007044D9">
            <w:pPr>
              <w:spacing w:line="360" w:lineRule="auto"/>
              <w:jc w:val="both"/>
              <w:rPr>
                <w:rFonts w:ascii="Verdana" w:eastAsia="Calibri" w:hAnsi="Verdana" w:cs="Segoe UI"/>
                <w:sz w:val="16"/>
                <w:szCs w:val="16"/>
              </w:rPr>
            </w:pPr>
            <w:r w:rsidRPr="00F00D6B">
              <w:rPr>
                <w:rFonts w:ascii="Verdana" w:eastAsia="Calibri" w:hAnsi="Verdana" w:cs="Segoe UI"/>
                <w:sz w:val="16"/>
                <w:szCs w:val="16"/>
              </w:rPr>
              <w:t>По отношение на влиянието на бизнеса и потребителите върху околната среда</w:t>
            </w:r>
          </w:p>
        </w:tc>
        <w:tc>
          <w:tcPr>
            <w:tcW w:w="3840" w:type="dxa"/>
          </w:tcPr>
          <w:p w:rsidR="009D54C3" w:rsidRPr="00F00D6B" w:rsidRDefault="009D54C3" w:rsidP="00A839CA">
            <w:pPr>
              <w:pStyle w:val="ListParagraph"/>
              <w:numPr>
                <w:ilvl w:val="0"/>
                <w:numId w:val="42"/>
              </w:numPr>
              <w:spacing w:line="360" w:lineRule="auto"/>
              <w:ind w:left="4" w:firstLine="0"/>
              <w:jc w:val="both"/>
              <w:rPr>
                <w:rFonts w:ascii="Verdana" w:eastAsia="Calibri" w:hAnsi="Verdana" w:cs="Segoe UI"/>
                <w:sz w:val="16"/>
                <w:szCs w:val="16"/>
              </w:rPr>
            </w:pPr>
            <w:r w:rsidRPr="00F00D6B">
              <w:rPr>
                <w:rFonts w:ascii="Verdana" w:eastAsia="Calibri" w:hAnsi="Verdana" w:cs="Segoe UI"/>
                <w:sz w:val="16"/>
                <w:szCs w:val="16"/>
              </w:rPr>
              <w:t xml:space="preserve">Европейската комисия дава препоръки за постигане целите на Зелената сделка при изработването на националните стратегически планове. Националният стратегически план за новата ОСП ще включва интервенции за осигуряване на безопасни и висококачествени храни, като включва мерки за противодействие на различни </w:t>
            </w:r>
            <w:r w:rsidRPr="00F00D6B">
              <w:rPr>
                <w:rFonts w:ascii="Verdana" w:eastAsia="Calibri" w:hAnsi="Verdana" w:cs="Segoe UI"/>
                <w:sz w:val="16"/>
                <w:szCs w:val="16"/>
              </w:rPr>
              <w:lastRenderedPageBreak/>
              <w:t xml:space="preserve">рискове по отношение на болести по растенията, животните, климатичните промени и природни бедствия. </w:t>
            </w:r>
          </w:p>
        </w:tc>
        <w:tc>
          <w:tcPr>
            <w:tcW w:w="2077" w:type="dxa"/>
          </w:tcPr>
          <w:p w:rsidR="009D54C3" w:rsidRPr="00F00D6B" w:rsidRDefault="007008FD" w:rsidP="007044D9">
            <w:pPr>
              <w:spacing w:line="360" w:lineRule="auto"/>
              <w:jc w:val="both"/>
              <w:rPr>
                <w:rFonts w:ascii="Verdana" w:eastAsia="Calibri" w:hAnsi="Verdana" w:cs="Segoe UI"/>
                <w:sz w:val="16"/>
                <w:szCs w:val="16"/>
              </w:rPr>
            </w:pPr>
            <w:r w:rsidRPr="00F00D6B">
              <w:rPr>
                <w:rFonts w:ascii="Verdana" w:eastAsia="Calibri" w:hAnsi="Verdana" w:cs="Segoe UI"/>
                <w:sz w:val="16"/>
                <w:szCs w:val="16"/>
              </w:rPr>
              <w:lastRenderedPageBreak/>
              <w:t>Важи за трите варианта</w:t>
            </w:r>
          </w:p>
        </w:tc>
      </w:tr>
      <w:tr w:rsidR="009D54C3" w:rsidRPr="00F00D6B" w:rsidTr="009D54C3">
        <w:tc>
          <w:tcPr>
            <w:tcW w:w="515" w:type="dxa"/>
          </w:tcPr>
          <w:p w:rsidR="009D54C3" w:rsidRPr="00F00D6B" w:rsidRDefault="009D54C3" w:rsidP="007044D9">
            <w:pPr>
              <w:spacing w:line="360" w:lineRule="auto"/>
              <w:jc w:val="both"/>
              <w:rPr>
                <w:rFonts w:ascii="Verdana" w:eastAsia="Calibri" w:hAnsi="Verdana" w:cs="Segoe UI"/>
                <w:sz w:val="16"/>
                <w:szCs w:val="16"/>
              </w:rPr>
            </w:pPr>
            <w:r w:rsidRPr="00F00D6B">
              <w:rPr>
                <w:rFonts w:ascii="Verdana" w:eastAsia="Calibri" w:hAnsi="Verdana" w:cs="Segoe UI"/>
                <w:sz w:val="16"/>
                <w:szCs w:val="16"/>
              </w:rPr>
              <w:t>8.</w:t>
            </w:r>
          </w:p>
        </w:tc>
        <w:tc>
          <w:tcPr>
            <w:tcW w:w="3197" w:type="dxa"/>
          </w:tcPr>
          <w:p w:rsidR="009D54C3" w:rsidRPr="00F00D6B" w:rsidRDefault="009D54C3" w:rsidP="007044D9">
            <w:pPr>
              <w:spacing w:line="360" w:lineRule="auto"/>
              <w:jc w:val="both"/>
              <w:rPr>
                <w:rFonts w:ascii="Verdana" w:eastAsia="Calibri" w:hAnsi="Verdana" w:cs="Segoe UI"/>
                <w:sz w:val="16"/>
                <w:szCs w:val="16"/>
              </w:rPr>
            </w:pPr>
            <w:r w:rsidRPr="00F00D6B">
              <w:rPr>
                <w:rFonts w:ascii="Verdana" w:eastAsia="Calibri" w:hAnsi="Verdana" w:cs="Segoe UI"/>
                <w:sz w:val="16"/>
                <w:szCs w:val="16"/>
              </w:rPr>
              <w:t>По отношение на отпадъци/генериране/рециклиране</w:t>
            </w:r>
          </w:p>
        </w:tc>
        <w:tc>
          <w:tcPr>
            <w:tcW w:w="3840" w:type="dxa"/>
          </w:tcPr>
          <w:p w:rsidR="009D54C3" w:rsidRPr="00F00D6B" w:rsidRDefault="007008FD" w:rsidP="00A839CA">
            <w:pPr>
              <w:pStyle w:val="ListParagraph"/>
              <w:numPr>
                <w:ilvl w:val="0"/>
                <w:numId w:val="42"/>
              </w:numPr>
              <w:spacing w:line="360" w:lineRule="auto"/>
              <w:ind w:left="4" w:firstLine="0"/>
              <w:jc w:val="both"/>
              <w:rPr>
                <w:rFonts w:ascii="Verdana" w:eastAsia="Calibri" w:hAnsi="Verdana" w:cs="Segoe UI"/>
                <w:sz w:val="16"/>
                <w:szCs w:val="16"/>
              </w:rPr>
            </w:pPr>
            <w:r w:rsidRPr="00F00D6B">
              <w:rPr>
                <w:rFonts w:ascii="Verdana" w:eastAsia="Calibri" w:hAnsi="Verdana" w:cs="Segoe UI"/>
                <w:sz w:val="16"/>
                <w:szCs w:val="16"/>
              </w:rPr>
              <w:t>няма влияние към генерирането или рециклирането на отпадъци</w:t>
            </w:r>
          </w:p>
        </w:tc>
        <w:tc>
          <w:tcPr>
            <w:tcW w:w="2077" w:type="dxa"/>
          </w:tcPr>
          <w:p w:rsidR="009D54C3" w:rsidRPr="00F00D6B" w:rsidRDefault="007008FD" w:rsidP="007044D9">
            <w:pPr>
              <w:spacing w:line="360" w:lineRule="auto"/>
              <w:jc w:val="both"/>
              <w:rPr>
                <w:rFonts w:ascii="Verdana" w:eastAsia="Calibri" w:hAnsi="Verdana" w:cs="Segoe UI"/>
                <w:sz w:val="16"/>
                <w:szCs w:val="16"/>
              </w:rPr>
            </w:pPr>
            <w:r w:rsidRPr="00F00D6B">
              <w:rPr>
                <w:rFonts w:ascii="Verdana" w:eastAsia="Calibri" w:hAnsi="Verdana" w:cs="Segoe UI"/>
                <w:sz w:val="16"/>
                <w:szCs w:val="16"/>
              </w:rPr>
              <w:t>Важи за трите варианта</w:t>
            </w:r>
          </w:p>
        </w:tc>
      </w:tr>
      <w:tr w:rsidR="009D54C3" w:rsidRPr="00F00D6B" w:rsidTr="009D54C3">
        <w:tc>
          <w:tcPr>
            <w:tcW w:w="515" w:type="dxa"/>
          </w:tcPr>
          <w:p w:rsidR="009D54C3" w:rsidRPr="00F00D6B" w:rsidRDefault="009D54C3" w:rsidP="007044D9">
            <w:pPr>
              <w:spacing w:line="360" w:lineRule="auto"/>
              <w:jc w:val="both"/>
              <w:rPr>
                <w:rFonts w:ascii="Verdana" w:eastAsia="Calibri" w:hAnsi="Verdana" w:cs="Segoe UI"/>
                <w:sz w:val="16"/>
                <w:szCs w:val="16"/>
              </w:rPr>
            </w:pPr>
            <w:r w:rsidRPr="00F00D6B">
              <w:rPr>
                <w:rFonts w:ascii="Verdana" w:eastAsia="Calibri" w:hAnsi="Verdana" w:cs="Segoe UI"/>
                <w:sz w:val="16"/>
                <w:szCs w:val="16"/>
              </w:rPr>
              <w:t>9.</w:t>
            </w:r>
          </w:p>
        </w:tc>
        <w:tc>
          <w:tcPr>
            <w:tcW w:w="3197" w:type="dxa"/>
          </w:tcPr>
          <w:p w:rsidR="009D54C3" w:rsidRPr="00F00D6B" w:rsidRDefault="009D54C3" w:rsidP="007044D9">
            <w:pPr>
              <w:spacing w:line="360" w:lineRule="auto"/>
              <w:jc w:val="both"/>
              <w:rPr>
                <w:rFonts w:ascii="Verdana" w:eastAsia="Calibri" w:hAnsi="Verdana" w:cs="Segoe UI"/>
                <w:sz w:val="16"/>
                <w:szCs w:val="16"/>
              </w:rPr>
            </w:pPr>
            <w:r w:rsidRPr="00F00D6B">
              <w:rPr>
                <w:rFonts w:ascii="Verdana" w:eastAsia="Calibri" w:hAnsi="Verdana" w:cs="Segoe UI"/>
                <w:sz w:val="16"/>
                <w:szCs w:val="16"/>
              </w:rPr>
              <w:t>По отношение на грижите за животните</w:t>
            </w:r>
          </w:p>
        </w:tc>
        <w:tc>
          <w:tcPr>
            <w:tcW w:w="3840" w:type="dxa"/>
          </w:tcPr>
          <w:p w:rsidR="009D54C3" w:rsidRPr="00F00D6B" w:rsidRDefault="007008FD" w:rsidP="00A839CA">
            <w:pPr>
              <w:pStyle w:val="ListParagraph"/>
              <w:numPr>
                <w:ilvl w:val="0"/>
                <w:numId w:val="42"/>
              </w:numPr>
              <w:spacing w:line="360" w:lineRule="auto"/>
              <w:ind w:left="4" w:firstLine="0"/>
              <w:jc w:val="both"/>
              <w:rPr>
                <w:rFonts w:ascii="Verdana" w:eastAsia="Calibri" w:hAnsi="Verdana" w:cs="Segoe UI"/>
                <w:sz w:val="16"/>
                <w:szCs w:val="16"/>
              </w:rPr>
            </w:pPr>
            <w:r w:rsidRPr="00F00D6B">
              <w:rPr>
                <w:rFonts w:ascii="Verdana" w:eastAsia="Calibri" w:hAnsi="Verdana" w:cs="Segoe UI"/>
                <w:sz w:val="16"/>
                <w:szCs w:val="16"/>
              </w:rPr>
              <w:t xml:space="preserve">няма отношение към грижи за животните или техния здравен статус </w:t>
            </w:r>
          </w:p>
        </w:tc>
        <w:tc>
          <w:tcPr>
            <w:tcW w:w="2077" w:type="dxa"/>
          </w:tcPr>
          <w:p w:rsidR="009D54C3" w:rsidRPr="00F00D6B" w:rsidRDefault="007008FD" w:rsidP="007044D9">
            <w:pPr>
              <w:spacing w:line="360" w:lineRule="auto"/>
              <w:jc w:val="both"/>
              <w:rPr>
                <w:rFonts w:ascii="Verdana" w:eastAsia="Calibri" w:hAnsi="Verdana" w:cs="Segoe UI"/>
                <w:sz w:val="16"/>
                <w:szCs w:val="16"/>
              </w:rPr>
            </w:pPr>
            <w:r w:rsidRPr="00F00D6B">
              <w:rPr>
                <w:rFonts w:ascii="Verdana" w:eastAsia="Calibri" w:hAnsi="Verdana" w:cs="Segoe UI"/>
                <w:sz w:val="16"/>
                <w:szCs w:val="16"/>
              </w:rPr>
              <w:t>Важи за трите варианта</w:t>
            </w:r>
          </w:p>
        </w:tc>
      </w:tr>
    </w:tbl>
    <w:p w:rsidR="007044D9" w:rsidRPr="00F00D6B" w:rsidRDefault="007044D9" w:rsidP="007044D9">
      <w:pPr>
        <w:spacing w:after="0" w:line="360" w:lineRule="auto"/>
        <w:jc w:val="both"/>
        <w:rPr>
          <w:rFonts w:ascii="Verdana" w:hAnsi="Verdana"/>
          <w:b/>
          <w:bCs/>
          <w:sz w:val="20"/>
          <w:szCs w:val="20"/>
        </w:rPr>
      </w:pPr>
    </w:p>
    <w:p w:rsidR="00BA3839" w:rsidRPr="00F00D6B" w:rsidRDefault="00BA3839" w:rsidP="007044D9">
      <w:pPr>
        <w:spacing w:after="0" w:line="360" w:lineRule="auto"/>
        <w:jc w:val="both"/>
        <w:rPr>
          <w:rFonts w:ascii="Verdana" w:hAnsi="Verdana"/>
          <w:b/>
          <w:bCs/>
          <w:sz w:val="20"/>
          <w:szCs w:val="20"/>
        </w:rPr>
      </w:pPr>
    </w:p>
    <w:p w:rsidR="007044D9" w:rsidRPr="00F00D6B" w:rsidRDefault="007044D9" w:rsidP="007044D9">
      <w:pPr>
        <w:spacing w:after="0" w:line="360" w:lineRule="auto"/>
        <w:jc w:val="both"/>
        <w:rPr>
          <w:rFonts w:ascii="Verdana" w:hAnsi="Verdana"/>
          <w:b/>
          <w:bCs/>
          <w:sz w:val="20"/>
          <w:szCs w:val="20"/>
        </w:rPr>
      </w:pPr>
      <w:r w:rsidRPr="00F00D6B">
        <w:rPr>
          <w:rFonts w:ascii="Verdana" w:hAnsi="Verdana"/>
          <w:b/>
          <w:bCs/>
          <w:sz w:val="20"/>
          <w:szCs w:val="20"/>
        </w:rPr>
        <w:t>Определяне на специфичните въздействия на вариантите:</w:t>
      </w:r>
    </w:p>
    <w:p w:rsidR="00606E19" w:rsidRPr="00F00D6B" w:rsidRDefault="00606E19" w:rsidP="007044D9">
      <w:pPr>
        <w:spacing w:after="0" w:line="360" w:lineRule="auto"/>
        <w:jc w:val="both"/>
        <w:rPr>
          <w:rFonts w:ascii="Verdana" w:hAnsi="Verdana"/>
          <w:b/>
          <w:bCs/>
          <w:sz w:val="20"/>
          <w:szCs w:val="20"/>
        </w:rPr>
      </w:pPr>
    </w:p>
    <w:p w:rsidR="007044D9" w:rsidRPr="00F00D6B" w:rsidRDefault="007044D9" w:rsidP="00A839CA">
      <w:pPr>
        <w:numPr>
          <w:ilvl w:val="0"/>
          <w:numId w:val="39"/>
        </w:numPr>
        <w:spacing w:after="0" w:line="360" w:lineRule="auto"/>
        <w:contextualSpacing/>
        <w:jc w:val="both"/>
        <w:rPr>
          <w:rFonts w:ascii="Verdana" w:eastAsia="Times New Roman" w:hAnsi="Verdana" w:cs="Times New Roman"/>
          <w:sz w:val="20"/>
          <w:szCs w:val="20"/>
          <w:lang w:eastAsia="bg-BG"/>
        </w:rPr>
      </w:pPr>
      <w:r w:rsidRPr="00F00D6B">
        <w:rPr>
          <w:rFonts w:ascii="Verdana" w:eastAsia="Times New Roman" w:hAnsi="Verdana" w:cs="Times New Roman"/>
          <w:sz w:val="20"/>
          <w:szCs w:val="20"/>
          <w:lang w:eastAsia="bg-BG"/>
        </w:rPr>
        <w:t xml:space="preserve">Въздействия върху държавния бюджет: </w:t>
      </w:r>
    </w:p>
    <w:p w:rsidR="00BA3839" w:rsidRPr="00F00D6B" w:rsidRDefault="00BA3839" w:rsidP="007044D9">
      <w:pPr>
        <w:widowControl w:val="0"/>
        <w:autoSpaceDE w:val="0"/>
        <w:autoSpaceDN w:val="0"/>
        <w:adjustRightInd w:val="0"/>
        <w:spacing w:after="0" w:line="360" w:lineRule="auto"/>
        <w:ind w:firstLine="709"/>
        <w:jc w:val="both"/>
        <w:rPr>
          <w:rFonts w:ascii="Verdana" w:eastAsia="Times New Roman" w:hAnsi="Verdana" w:cs="Verdana"/>
          <w:sz w:val="20"/>
          <w:szCs w:val="20"/>
          <w:lang w:eastAsia="bg-BG"/>
        </w:rPr>
      </w:pPr>
    </w:p>
    <w:p w:rsidR="007044D9" w:rsidRPr="00F00D6B" w:rsidRDefault="007044D9" w:rsidP="007044D9">
      <w:pPr>
        <w:widowControl w:val="0"/>
        <w:autoSpaceDE w:val="0"/>
        <w:autoSpaceDN w:val="0"/>
        <w:adjustRightInd w:val="0"/>
        <w:spacing w:after="0" w:line="360" w:lineRule="auto"/>
        <w:ind w:firstLine="709"/>
        <w:jc w:val="both"/>
        <w:rPr>
          <w:rFonts w:ascii="Verdana" w:eastAsia="Times New Roman" w:hAnsi="Verdana" w:cs="Verdana"/>
          <w:sz w:val="20"/>
          <w:szCs w:val="20"/>
          <w:lang w:eastAsia="bg-BG"/>
        </w:rPr>
      </w:pPr>
      <w:r w:rsidRPr="00F00D6B">
        <w:rPr>
          <w:rFonts w:ascii="Verdana" w:eastAsia="Times New Roman" w:hAnsi="Verdana" w:cs="Verdana"/>
          <w:sz w:val="20"/>
          <w:szCs w:val="20"/>
          <w:lang w:eastAsia="bg-BG"/>
        </w:rPr>
        <w:t xml:space="preserve">За приемането на проекта на акт не са необходими допълнителни разходи/трансфери и други плащания по бюджета на Министерството на земеделието. </w:t>
      </w:r>
    </w:p>
    <w:p w:rsidR="007044D9" w:rsidRPr="00F00D6B" w:rsidRDefault="007044D9" w:rsidP="007044D9">
      <w:pPr>
        <w:widowControl w:val="0"/>
        <w:autoSpaceDE w:val="0"/>
        <w:autoSpaceDN w:val="0"/>
        <w:adjustRightInd w:val="0"/>
        <w:spacing w:after="0" w:line="360" w:lineRule="auto"/>
        <w:ind w:firstLine="709"/>
        <w:jc w:val="both"/>
        <w:rPr>
          <w:rFonts w:ascii="Verdana" w:eastAsia="Times New Roman" w:hAnsi="Verdana" w:cs="Verdana"/>
          <w:sz w:val="20"/>
          <w:szCs w:val="20"/>
          <w:lang w:eastAsia="bg-BG"/>
        </w:rPr>
      </w:pPr>
      <w:r w:rsidRPr="00F00D6B">
        <w:rPr>
          <w:rFonts w:ascii="Verdana" w:eastAsia="Times New Roman" w:hAnsi="Verdana" w:cs="Verdana"/>
          <w:sz w:val="20"/>
          <w:szCs w:val="20"/>
          <w:lang w:eastAsia="bg-BG"/>
        </w:rPr>
        <w:t>Проект</w:t>
      </w:r>
      <w:r w:rsidR="00BA3839" w:rsidRPr="00F00D6B">
        <w:rPr>
          <w:rFonts w:ascii="Verdana" w:eastAsia="Times New Roman" w:hAnsi="Verdana" w:cs="Verdana"/>
          <w:sz w:val="20"/>
          <w:szCs w:val="20"/>
          <w:lang w:eastAsia="bg-BG"/>
        </w:rPr>
        <w:t>ът</w:t>
      </w:r>
      <w:r w:rsidRPr="00F00D6B">
        <w:rPr>
          <w:rFonts w:ascii="Verdana" w:eastAsia="Times New Roman" w:hAnsi="Verdana" w:cs="Verdana"/>
          <w:sz w:val="20"/>
          <w:szCs w:val="20"/>
          <w:lang w:eastAsia="bg-BG"/>
        </w:rPr>
        <w:t xml:space="preserve"> на акт не води до изменения в целевите стойности на показателите за изпълнение, в това число ключовите индикатори. </w:t>
      </w:r>
    </w:p>
    <w:p w:rsidR="007044D9" w:rsidRPr="00F00D6B" w:rsidRDefault="007044D9" w:rsidP="007044D9">
      <w:pPr>
        <w:widowControl w:val="0"/>
        <w:autoSpaceDE w:val="0"/>
        <w:autoSpaceDN w:val="0"/>
        <w:adjustRightInd w:val="0"/>
        <w:spacing w:after="0" w:line="360" w:lineRule="auto"/>
        <w:ind w:firstLine="709"/>
        <w:jc w:val="both"/>
        <w:rPr>
          <w:rFonts w:ascii="Verdana" w:eastAsia="Times New Roman" w:hAnsi="Verdana" w:cs="Arial"/>
          <w:sz w:val="20"/>
          <w:szCs w:val="20"/>
          <w:lang w:eastAsia="bg-BG"/>
        </w:rPr>
      </w:pPr>
      <w:r w:rsidRPr="00F00D6B">
        <w:rPr>
          <w:rFonts w:ascii="Verdana" w:eastAsia="Times New Roman" w:hAnsi="Verdana" w:cs="Arial"/>
          <w:sz w:val="20"/>
          <w:szCs w:val="20"/>
          <w:lang w:eastAsia="bg-BG"/>
        </w:rPr>
        <w:t>Предложеният проект на акт не води до въздействие върху държавния бюджет.</w:t>
      </w:r>
    </w:p>
    <w:p w:rsidR="007044D9" w:rsidRPr="00F00D6B" w:rsidRDefault="007044D9" w:rsidP="007044D9">
      <w:pPr>
        <w:shd w:val="clear" w:color="auto" w:fill="FFFFFF"/>
        <w:spacing w:after="0" w:line="360" w:lineRule="auto"/>
        <w:jc w:val="both"/>
        <w:rPr>
          <w:rFonts w:ascii="Verdana" w:eastAsia="Times New Roman" w:hAnsi="Verdana" w:cs="Times New Roman"/>
          <w:b/>
          <w:bCs/>
          <w:sz w:val="20"/>
          <w:szCs w:val="20"/>
          <w:lang w:eastAsia="bg-BG"/>
        </w:rPr>
      </w:pPr>
    </w:p>
    <w:p w:rsidR="007044D9" w:rsidRPr="00F00D6B" w:rsidRDefault="00606E19" w:rsidP="007044D9">
      <w:pPr>
        <w:widowControl w:val="0"/>
        <w:autoSpaceDE w:val="0"/>
        <w:autoSpaceDN w:val="0"/>
        <w:adjustRightInd w:val="0"/>
        <w:spacing w:after="0" w:line="360" w:lineRule="auto"/>
        <w:jc w:val="both"/>
        <w:rPr>
          <w:rFonts w:ascii="Verdana" w:hAnsi="Verdana"/>
          <w:bCs/>
          <w:iCs/>
          <w:sz w:val="16"/>
          <w:szCs w:val="16"/>
        </w:rPr>
      </w:pPr>
      <w:r w:rsidRPr="00F00D6B">
        <w:rPr>
          <w:rFonts w:ascii="Verdana" w:hAnsi="Verdana"/>
          <w:bCs/>
          <w:iCs/>
          <w:sz w:val="16"/>
          <w:szCs w:val="16"/>
        </w:rPr>
        <w:t xml:space="preserve">Табл. 19 </w:t>
      </w:r>
      <w:r w:rsidR="00C51101" w:rsidRPr="00F00D6B">
        <w:rPr>
          <w:rFonts w:ascii="Verdana" w:hAnsi="Verdana"/>
          <w:bCs/>
          <w:iCs/>
          <w:sz w:val="16"/>
          <w:szCs w:val="16"/>
        </w:rPr>
        <w:t>К</w:t>
      </w:r>
      <w:r w:rsidRPr="00F00D6B">
        <w:rPr>
          <w:rFonts w:ascii="Verdana" w:hAnsi="Verdana"/>
          <w:bCs/>
          <w:iCs/>
          <w:sz w:val="16"/>
          <w:szCs w:val="16"/>
        </w:rPr>
        <w:t>ачествена оценка на по-значимите въздействия при вариантите</w:t>
      </w:r>
    </w:p>
    <w:tbl>
      <w:tblPr>
        <w:tblStyle w:val="TableGrid9"/>
        <w:tblW w:w="0" w:type="auto"/>
        <w:tblLayout w:type="fixed"/>
        <w:tblLook w:val="04A0" w:firstRow="1" w:lastRow="0" w:firstColumn="1" w:lastColumn="0" w:noHBand="0" w:noVBand="1"/>
      </w:tblPr>
      <w:tblGrid>
        <w:gridCol w:w="1838"/>
        <w:gridCol w:w="851"/>
        <w:gridCol w:w="850"/>
        <w:gridCol w:w="851"/>
        <w:gridCol w:w="850"/>
        <w:gridCol w:w="992"/>
        <w:gridCol w:w="851"/>
        <w:gridCol w:w="850"/>
        <w:gridCol w:w="851"/>
        <w:gridCol w:w="845"/>
      </w:tblGrid>
      <w:tr w:rsidR="007044D9" w:rsidRPr="00F00D6B" w:rsidTr="00606E19">
        <w:trPr>
          <w:trHeight w:val="392"/>
        </w:trPr>
        <w:tc>
          <w:tcPr>
            <w:tcW w:w="1838" w:type="dxa"/>
            <w:vMerge w:val="restart"/>
            <w:shd w:val="clear" w:color="auto" w:fill="D9D9D9" w:themeFill="background1" w:themeFillShade="D9"/>
          </w:tcPr>
          <w:p w:rsidR="00606E19" w:rsidRPr="00F00D6B" w:rsidRDefault="00606E19" w:rsidP="002E775D">
            <w:pPr>
              <w:widowControl w:val="0"/>
              <w:autoSpaceDE w:val="0"/>
              <w:autoSpaceDN w:val="0"/>
              <w:adjustRightInd w:val="0"/>
              <w:spacing w:line="360" w:lineRule="auto"/>
              <w:jc w:val="center"/>
              <w:rPr>
                <w:rFonts w:ascii="Verdana" w:eastAsiaTheme="minorEastAsia" w:hAnsi="Verdana"/>
                <w:b/>
                <w:bCs/>
                <w:iCs/>
                <w:sz w:val="20"/>
                <w:szCs w:val="20"/>
              </w:rPr>
            </w:pPr>
          </w:p>
          <w:p w:rsidR="007044D9" w:rsidRPr="00F00D6B" w:rsidRDefault="007044D9" w:rsidP="002E775D">
            <w:pPr>
              <w:widowControl w:val="0"/>
              <w:autoSpaceDE w:val="0"/>
              <w:autoSpaceDN w:val="0"/>
              <w:adjustRightInd w:val="0"/>
              <w:spacing w:line="360" w:lineRule="auto"/>
              <w:jc w:val="center"/>
              <w:rPr>
                <w:rFonts w:ascii="Verdana" w:eastAsiaTheme="minorEastAsia" w:hAnsi="Verdana"/>
                <w:b/>
                <w:bCs/>
                <w:iCs/>
                <w:sz w:val="20"/>
                <w:szCs w:val="20"/>
              </w:rPr>
            </w:pPr>
            <w:r w:rsidRPr="00F00D6B">
              <w:rPr>
                <w:rFonts w:ascii="Verdana" w:eastAsiaTheme="minorEastAsia" w:hAnsi="Verdana"/>
                <w:b/>
                <w:bCs/>
                <w:iCs/>
                <w:sz w:val="20"/>
                <w:szCs w:val="20"/>
              </w:rPr>
              <w:t>Въздействие</w:t>
            </w:r>
          </w:p>
        </w:tc>
        <w:tc>
          <w:tcPr>
            <w:tcW w:w="7791" w:type="dxa"/>
            <w:gridSpan w:val="9"/>
            <w:shd w:val="clear" w:color="auto" w:fill="D9D9D9" w:themeFill="background1" w:themeFillShade="D9"/>
          </w:tcPr>
          <w:p w:rsidR="007044D9" w:rsidRPr="00F00D6B" w:rsidRDefault="007044D9" w:rsidP="002E775D">
            <w:pPr>
              <w:widowControl w:val="0"/>
              <w:autoSpaceDE w:val="0"/>
              <w:autoSpaceDN w:val="0"/>
              <w:adjustRightInd w:val="0"/>
              <w:spacing w:line="360" w:lineRule="auto"/>
              <w:jc w:val="center"/>
              <w:rPr>
                <w:rFonts w:ascii="Verdana" w:eastAsiaTheme="minorEastAsia" w:hAnsi="Verdana"/>
                <w:b/>
                <w:bCs/>
                <w:iCs/>
                <w:sz w:val="20"/>
                <w:szCs w:val="20"/>
              </w:rPr>
            </w:pPr>
            <w:r w:rsidRPr="00F00D6B">
              <w:rPr>
                <w:rFonts w:ascii="Verdana" w:eastAsiaTheme="minorEastAsia" w:hAnsi="Verdana"/>
                <w:b/>
                <w:bCs/>
                <w:iCs/>
                <w:sz w:val="20"/>
                <w:szCs w:val="20"/>
              </w:rPr>
              <w:t>Вероятност въздействието да се прояви</w:t>
            </w:r>
          </w:p>
          <w:p w:rsidR="007044D9" w:rsidRPr="00F00D6B" w:rsidRDefault="00606E19" w:rsidP="002E775D">
            <w:pPr>
              <w:widowControl w:val="0"/>
              <w:autoSpaceDE w:val="0"/>
              <w:autoSpaceDN w:val="0"/>
              <w:adjustRightInd w:val="0"/>
              <w:spacing w:line="360" w:lineRule="auto"/>
              <w:rPr>
                <w:rFonts w:ascii="Verdana" w:eastAsiaTheme="minorEastAsia" w:hAnsi="Verdana"/>
                <w:b/>
                <w:bCs/>
                <w:iCs/>
                <w:sz w:val="20"/>
                <w:szCs w:val="20"/>
              </w:rPr>
            </w:pPr>
            <w:r w:rsidRPr="00F00D6B">
              <w:rPr>
                <w:rFonts w:ascii="Verdana" w:eastAsiaTheme="minorEastAsia" w:hAnsi="Verdana"/>
                <w:b/>
                <w:bCs/>
                <w:iCs/>
                <w:sz w:val="20"/>
                <w:szCs w:val="20"/>
              </w:rPr>
              <w:t xml:space="preserve">        </w:t>
            </w:r>
            <w:r w:rsidR="007044D9" w:rsidRPr="00F00D6B">
              <w:rPr>
                <w:rFonts w:ascii="Verdana" w:eastAsiaTheme="minorEastAsia" w:hAnsi="Verdana"/>
                <w:b/>
                <w:bCs/>
                <w:iCs/>
                <w:sz w:val="20"/>
                <w:szCs w:val="20"/>
              </w:rPr>
              <w:t>Вариант</w:t>
            </w:r>
            <w:r w:rsidRPr="00F00D6B">
              <w:rPr>
                <w:rFonts w:ascii="Verdana" w:eastAsiaTheme="minorEastAsia" w:hAnsi="Verdana"/>
                <w:b/>
                <w:bCs/>
                <w:iCs/>
                <w:sz w:val="20"/>
                <w:szCs w:val="20"/>
              </w:rPr>
              <w:t xml:space="preserve"> 1                    </w:t>
            </w:r>
            <w:r w:rsidR="007044D9" w:rsidRPr="00F00D6B">
              <w:rPr>
                <w:rFonts w:ascii="Verdana" w:eastAsiaTheme="minorEastAsia" w:hAnsi="Verdana"/>
                <w:b/>
                <w:bCs/>
                <w:iCs/>
                <w:sz w:val="20"/>
                <w:szCs w:val="20"/>
              </w:rPr>
              <w:t>Вариант 2</w:t>
            </w:r>
            <w:r w:rsidR="002E775D" w:rsidRPr="00F00D6B">
              <w:rPr>
                <w:rFonts w:ascii="Verdana" w:eastAsiaTheme="minorEastAsia" w:hAnsi="Verdana"/>
                <w:b/>
                <w:bCs/>
                <w:iCs/>
                <w:sz w:val="20"/>
                <w:szCs w:val="20"/>
              </w:rPr>
              <w:t xml:space="preserve">              </w:t>
            </w:r>
            <w:r w:rsidRPr="00F00D6B">
              <w:rPr>
                <w:rFonts w:ascii="Verdana" w:eastAsiaTheme="minorEastAsia" w:hAnsi="Verdana"/>
                <w:b/>
                <w:bCs/>
                <w:iCs/>
                <w:sz w:val="20"/>
                <w:szCs w:val="20"/>
              </w:rPr>
              <w:t xml:space="preserve">        </w:t>
            </w:r>
            <w:r w:rsidR="002E775D" w:rsidRPr="00F00D6B">
              <w:rPr>
                <w:rFonts w:ascii="Verdana" w:eastAsiaTheme="minorEastAsia" w:hAnsi="Verdana"/>
                <w:b/>
                <w:bCs/>
                <w:iCs/>
                <w:sz w:val="20"/>
                <w:szCs w:val="20"/>
              </w:rPr>
              <w:t>Вариант 3</w:t>
            </w:r>
          </w:p>
        </w:tc>
      </w:tr>
      <w:tr w:rsidR="002E775D" w:rsidRPr="00F00D6B" w:rsidTr="00606E19">
        <w:trPr>
          <w:trHeight w:val="392"/>
        </w:trPr>
        <w:tc>
          <w:tcPr>
            <w:tcW w:w="1838" w:type="dxa"/>
            <w:vMerge/>
            <w:shd w:val="clear" w:color="auto" w:fill="D9D9D9" w:themeFill="background1" w:themeFillShade="D9"/>
          </w:tcPr>
          <w:p w:rsidR="002E775D" w:rsidRPr="00F00D6B" w:rsidRDefault="002E775D" w:rsidP="002E775D">
            <w:pPr>
              <w:widowControl w:val="0"/>
              <w:autoSpaceDE w:val="0"/>
              <w:autoSpaceDN w:val="0"/>
              <w:adjustRightInd w:val="0"/>
              <w:spacing w:line="360" w:lineRule="auto"/>
              <w:jc w:val="both"/>
              <w:rPr>
                <w:rFonts w:ascii="Verdana" w:eastAsiaTheme="minorEastAsia" w:hAnsi="Verdana"/>
                <w:b/>
                <w:bCs/>
                <w:iCs/>
                <w:sz w:val="20"/>
                <w:szCs w:val="20"/>
              </w:rPr>
            </w:pPr>
          </w:p>
        </w:tc>
        <w:tc>
          <w:tcPr>
            <w:tcW w:w="851" w:type="dxa"/>
            <w:shd w:val="clear" w:color="auto" w:fill="D9D9D9" w:themeFill="background1" w:themeFillShade="D9"/>
            <w:vAlign w:val="bottom"/>
          </w:tcPr>
          <w:p w:rsidR="002E775D" w:rsidRPr="00F00D6B" w:rsidRDefault="002E775D" w:rsidP="002E775D">
            <w:pPr>
              <w:widowControl w:val="0"/>
              <w:autoSpaceDE w:val="0"/>
              <w:autoSpaceDN w:val="0"/>
              <w:adjustRightInd w:val="0"/>
              <w:spacing w:line="360" w:lineRule="auto"/>
              <w:jc w:val="both"/>
              <w:rPr>
                <w:rFonts w:ascii="Verdana" w:eastAsiaTheme="minorEastAsia" w:hAnsi="Verdana"/>
                <w:bCs/>
                <w:i/>
                <w:iCs/>
                <w:sz w:val="16"/>
                <w:szCs w:val="16"/>
              </w:rPr>
            </w:pPr>
            <w:r w:rsidRPr="00F00D6B">
              <w:rPr>
                <w:rFonts w:ascii="Verdana" w:eastAsiaTheme="minorEastAsia" w:hAnsi="Verdana"/>
                <w:bCs/>
                <w:i/>
                <w:iCs/>
                <w:sz w:val="16"/>
                <w:szCs w:val="16"/>
              </w:rPr>
              <w:t>Ниска</w:t>
            </w:r>
          </w:p>
        </w:tc>
        <w:tc>
          <w:tcPr>
            <w:tcW w:w="850" w:type="dxa"/>
            <w:shd w:val="clear" w:color="auto" w:fill="D9D9D9" w:themeFill="background1" w:themeFillShade="D9"/>
            <w:vAlign w:val="bottom"/>
          </w:tcPr>
          <w:p w:rsidR="002E775D" w:rsidRPr="00F00D6B" w:rsidRDefault="002E775D" w:rsidP="002E775D">
            <w:pPr>
              <w:widowControl w:val="0"/>
              <w:autoSpaceDE w:val="0"/>
              <w:autoSpaceDN w:val="0"/>
              <w:adjustRightInd w:val="0"/>
              <w:spacing w:line="360" w:lineRule="auto"/>
              <w:rPr>
                <w:rFonts w:ascii="Verdana" w:eastAsiaTheme="minorEastAsia" w:hAnsi="Verdana"/>
                <w:bCs/>
                <w:i/>
                <w:iCs/>
                <w:sz w:val="16"/>
                <w:szCs w:val="16"/>
              </w:rPr>
            </w:pPr>
            <w:r w:rsidRPr="00F00D6B">
              <w:rPr>
                <w:rFonts w:ascii="Verdana" w:eastAsiaTheme="minorEastAsia" w:hAnsi="Verdana"/>
                <w:bCs/>
                <w:i/>
                <w:iCs/>
                <w:sz w:val="16"/>
                <w:szCs w:val="16"/>
              </w:rPr>
              <w:t>Средна</w:t>
            </w:r>
          </w:p>
        </w:tc>
        <w:tc>
          <w:tcPr>
            <w:tcW w:w="851" w:type="dxa"/>
            <w:shd w:val="clear" w:color="auto" w:fill="D9D9D9" w:themeFill="background1" w:themeFillShade="D9"/>
            <w:vAlign w:val="bottom"/>
          </w:tcPr>
          <w:p w:rsidR="002E775D" w:rsidRPr="00F00D6B" w:rsidRDefault="002E775D" w:rsidP="002E775D">
            <w:pPr>
              <w:widowControl w:val="0"/>
              <w:autoSpaceDE w:val="0"/>
              <w:autoSpaceDN w:val="0"/>
              <w:adjustRightInd w:val="0"/>
              <w:spacing w:line="360" w:lineRule="auto"/>
              <w:rPr>
                <w:rFonts w:ascii="Verdana" w:eastAsiaTheme="minorEastAsia" w:hAnsi="Verdana"/>
                <w:bCs/>
                <w:i/>
                <w:iCs/>
                <w:sz w:val="16"/>
                <w:szCs w:val="16"/>
              </w:rPr>
            </w:pPr>
            <w:r w:rsidRPr="00F00D6B">
              <w:rPr>
                <w:rFonts w:ascii="Verdana" w:eastAsiaTheme="minorEastAsia" w:hAnsi="Verdana"/>
                <w:bCs/>
                <w:i/>
                <w:iCs/>
                <w:sz w:val="16"/>
                <w:szCs w:val="16"/>
              </w:rPr>
              <w:t>Висока</w:t>
            </w:r>
          </w:p>
        </w:tc>
        <w:tc>
          <w:tcPr>
            <w:tcW w:w="850" w:type="dxa"/>
            <w:shd w:val="clear" w:color="auto" w:fill="A6A6A6" w:themeFill="background1" w:themeFillShade="A6"/>
            <w:vAlign w:val="bottom"/>
          </w:tcPr>
          <w:p w:rsidR="002E775D" w:rsidRPr="00F00D6B" w:rsidRDefault="002E775D" w:rsidP="002E775D">
            <w:pPr>
              <w:widowControl w:val="0"/>
              <w:autoSpaceDE w:val="0"/>
              <w:autoSpaceDN w:val="0"/>
              <w:adjustRightInd w:val="0"/>
              <w:spacing w:line="360" w:lineRule="auto"/>
              <w:jc w:val="center"/>
              <w:rPr>
                <w:rFonts w:ascii="Verdana" w:eastAsiaTheme="minorEastAsia" w:hAnsi="Verdana"/>
                <w:bCs/>
                <w:i/>
                <w:iCs/>
                <w:sz w:val="16"/>
                <w:szCs w:val="16"/>
              </w:rPr>
            </w:pPr>
            <w:r w:rsidRPr="00F00D6B">
              <w:rPr>
                <w:rFonts w:ascii="Verdana" w:eastAsiaTheme="minorEastAsia" w:hAnsi="Verdana"/>
                <w:bCs/>
                <w:i/>
                <w:iCs/>
                <w:sz w:val="16"/>
                <w:szCs w:val="16"/>
              </w:rPr>
              <w:t xml:space="preserve">Ниска </w:t>
            </w:r>
          </w:p>
        </w:tc>
        <w:tc>
          <w:tcPr>
            <w:tcW w:w="992" w:type="dxa"/>
            <w:shd w:val="clear" w:color="auto" w:fill="A6A6A6" w:themeFill="background1" w:themeFillShade="A6"/>
            <w:vAlign w:val="bottom"/>
          </w:tcPr>
          <w:p w:rsidR="002E775D" w:rsidRPr="00F00D6B" w:rsidRDefault="002E775D" w:rsidP="002E775D">
            <w:pPr>
              <w:widowControl w:val="0"/>
              <w:autoSpaceDE w:val="0"/>
              <w:autoSpaceDN w:val="0"/>
              <w:adjustRightInd w:val="0"/>
              <w:spacing w:line="360" w:lineRule="auto"/>
              <w:jc w:val="center"/>
              <w:rPr>
                <w:rFonts w:ascii="Verdana" w:eastAsiaTheme="minorEastAsia" w:hAnsi="Verdana"/>
                <w:bCs/>
                <w:i/>
                <w:iCs/>
                <w:sz w:val="16"/>
                <w:szCs w:val="16"/>
              </w:rPr>
            </w:pPr>
            <w:r w:rsidRPr="00F00D6B">
              <w:rPr>
                <w:rFonts w:ascii="Verdana" w:eastAsiaTheme="minorEastAsia" w:hAnsi="Verdana"/>
                <w:bCs/>
                <w:i/>
                <w:iCs/>
                <w:sz w:val="16"/>
                <w:szCs w:val="16"/>
              </w:rPr>
              <w:t>Средна</w:t>
            </w:r>
          </w:p>
        </w:tc>
        <w:tc>
          <w:tcPr>
            <w:tcW w:w="851" w:type="dxa"/>
            <w:shd w:val="clear" w:color="auto" w:fill="A6A6A6" w:themeFill="background1" w:themeFillShade="A6"/>
            <w:vAlign w:val="bottom"/>
          </w:tcPr>
          <w:p w:rsidR="002E775D" w:rsidRPr="00F00D6B" w:rsidRDefault="002E775D" w:rsidP="002E775D">
            <w:pPr>
              <w:widowControl w:val="0"/>
              <w:autoSpaceDE w:val="0"/>
              <w:autoSpaceDN w:val="0"/>
              <w:adjustRightInd w:val="0"/>
              <w:spacing w:line="360" w:lineRule="auto"/>
              <w:jc w:val="center"/>
              <w:rPr>
                <w:rFonts w:ascii="Verdana" w:eastAsiaTheme="minorEastAsia" w:hAnsi="Verdana"/>
                <w:bCs/>
                <w:i/>
                <w:iCs/>
                <w:sz w:val="16"/>
                <w:szCs w:val="16"/>
              </w:rPr>
            </w:pPr>
            <w:r w:rsidRPr="00F00D6B">
              <w:rPr>
                <w:rFonts w:ascii="Verdana" w:eastAsiaTheme="minorEastAsia" w:hAnsi="Verdana"/>
                <w:bCs/>
                <w:i/>
                <w:iCs/>
                <w:sz w:val="16"/>
                <w:szCs w:val="16"/>
              </w:rPr>
              <w:t>Висока</w:t>
            </w:r>
          </w:p>
        </w:tc>
        <w:tc>
          <w:tcPr>
            <w:tcW w:w="850" w:type="dxa"/>
            <w:shd w:val="clear" w:color="auto" w:fill="D9D9D9" w:themeFill="background1" w:themeFillShade="D9"/>
            <w:vAlign w:val="bottom"/>
          </w:tcPr>
          <w:p w:rsidR="002E775D" w:rsidRPr="00F00D6B" w:rsidRDefault="002E775D" w:rsidP="002E775D">
            <w:pPr>
              <w:widowControl w:val="0"/>
              <w:autoSpaceDE w:val="0"/>
              <w:autoSpaceDN w:val="0"/>
              <w:adjustRightInd w:val="0"/>
              <w:spacing w:line="360" w:lineRule="auto"/>
              <w:jc w:val="center"/>
              <w:rPr>
                <w:rFonts w:ascii="Verdana" w:eastAsiaTheme="minorEastAsia" w:hAnsi="Verdana"/>
                <w:bCs/>
                <w:i/>
                <w:iCs/>
                <w:sz w:val="16"/>
                <w:szCs w:val="16"/>
              </w:rPr>
            </w:pPr>
            <w:r w:rsidRPr="00F00D6B">
              <w:rPr>
                <w:rFonts w:ascii="Verdana" w:eastAsiaTheme="minorEastAsia" w:hAnsi="Verdana"/>
                <w:bCs/>
                <w:i/>
                <w:iCs/>
                <w:sz w:val="16"/>
                <w:szCs w:val="16"/>
              </w:rPr>
              <w:t>Ниска</w:t>
            </w:r>
          </w:p>
        </w:tc>
        <w:tc>
          <w:tcPr>
            <w:tcW w:w="851" w:type="dxa"/>
            <w:shd w:val="clear" w:color="auto" w:fill="D9D9D9" w:themeFill="background1" w:themeFillShade="D9"/>
            <w:vAlign w:val="bottom"/>
          </w:tcPr>
          <w:p w:rsidR="002E775D" w:rsidRPr="00F00D6B" w:rsidRDefault="002E775D" w:rsidP="002E775D">
            <w:pPr>
              <w:widowControl w:val="0"/>
              <w:autoSpaceDE w:val="0"/>
              <w:autoSpaceDN w:val="0"/>
              <w:adjustRightInd w:val="0"/>
              <w:spacing w:line="360" w:lineRule="auto"/>
              <w:jc w:val="center"/>
              <w:rPr>
                <w:rFonts w:ascii="Verdana" w:eastAsiaTheme="minorEastAsia" w:hAnsi="Verdana"/>
                <w:bCs/>
                <w:i/>
                <w:iCs/>
                <w:sz w:val="16"/>
                <w:szCs w:val="16"/>
              </w:rPr>
            </w:pPr>
            <w:r w:rsidRPr="00F00D6B">
              <w:rPr>
                <w:rFonts w:ascii="Verdana" w:eastAsiaTheme="minorEastAsia" w:hAnsi="Verdana"/>
                <w:bCs/>
                <w:i/>
                <w:iCs/>
                <w:sz w:val="16"/>
                <w:szCs w:val="16"/>
              </w:rPr>
              <w:t>Средна</w:t>
            </w:r>
          </w:p>
        </w:tc>
        <w:tc>
          <w:tcPr>
            <w:tcW w:w="845" w:type="dxa"/>
            <w:shd w:val="clear" w:color="auto" w:fill="D9D9D9" w:themeFill="background1" w:themeFillShade="D9"/>
            <w:vAlign w:val="bottom"/>
          </w:tcPr>
          <w:p w:rsidR="002E775D" w:rsidRPr="00F00D6B" w:rsidRDefault="002E775D" w:rsidP="002E775D">
            <w:pPr>
              <w:widowControl w:val="0"/>
              <w:autoSpaceDE w:val="0"/>
              <w:autoSpaceDN w:val="0"/>
              <w:adjustRightInd w:val="0"/>
              <w:spacing w:line="360" w:lineRule="auto"/>
              <w:jc w:val="center"/>
              <w:rPr>
                <w:rFonts w:ascii="Verdana" w:eastAsiaTheme="minorEastAsia" w:hAnsi="Verdana"/>
                <w:bCs/>
                <w:i/>
                <w:iCs/>
                <w:sz w:val="16"/>
                <w:szCs w:val="16"/>
              </w:rPr>
            </w:pPr>
            <w:r w:rsidRPr="00F00D6B">
              <w:rPr>
                <w:rFonts w:ascii="Verdana" w:eastAsiaTheme="minorEastAsia" w:hAnsi="Verdana"/>
                <w:bCs/>
                <w:i/>
                <w:iCs/>
                <w:sz w:val="16"/>
                <w:szCs w:val="16"/>
              </w:rPr>
              <w:t>Висока</w:t>
            </w:r>
          </w:p>
        </w:tc>
      </w:tr>
      <w:tr w:rsidR="002E775D" w:rsidRPr="00F00D6B" w:rsidTr="00FE653D">
        <w:tc>
          <w:tcPr>
            <w:tcW w:w="1838" w:type="dxa"/>
          </w:tcPr>
          <w:p w:rsidR="002E775D" w:rsidRPr="00F00D6B" w:rsidRDefault="002E775D" w:rsidP="002E775D">
            <w:pPr>
              <w:widowControl w:val="0"/>
              <w:autoSpaceDE w:val="0"/>
              <w:autoSpaceDN w:val="0"/>
              <w:adjustRightInd w:val="0"/>
              <w:spacing w:line="360" w:lineRule="auto"/>
              <w:jc w:val="both"/>
              <w:rPr>
                <w:rFonts w:ascii="Verdana" w:eastAsiaTheme="minorEastAsia" w:hAnsi="Verdana"/>
                <w:bCs/>
                <w:iCs/>
                <w:sz w:val="16"/>
                <w:szCs w:val="16"/>
              </w:rPr>
            </w:pPr>
            <w:r w:rsidRPr="00F00D6B">
              <w:rPr>
                <w:rFonts w:ascii="Verdana" w:eastAsiaTheme="minorEastAsia" w:hAnsi="Verdana"/>
                <w:bCs/>
                <w:iCs/>
                <w:sz w:val="16"/>
                <w:szCs w:val="16"/>
              </w:rPr>
              <w:t>Увеличение на времето за административно обслужване</w:t>
            </w:r>
          </w:p>
        </w:tc>
        <w:tc>
          <w:tcPr>
            <w:tcW w:w="851" w:type="dxa"/>
            <w:vAlign w:val="center"/>
          </w:tcPr>
          <w:p w:rsidR="002E775D" w:rsidRPr="00F00D6B" w:rsidRDefault="009D54C3" w:rsidP="00FE653D">
            <w:pPr>
              <w:widowControl w:val="0"/>
              <w:autoSpaceDE w:val="0"/>
              <w:autoSpaceDN w:val="0"/>
              <w:adjustRightInd w:val="0"/>
              <w:spacing w:line="360" w:lineRule="auto"/>
              <w:jc w:val="center"/>
              <w:rPr>
                <w:rFonts w:ascii="Verdana" w:eastAsiaTheme="minorEastAsia" w:hAnsi="Verdana"/>
                <w:bCs/>
                <w:iCs/>
                <w:sz w:val="20"/>
                <w:szCs w:val="20"/>
              </w:rPr>
            </w:pPr>
            <w:r w:rsidRPr="00F00D6B">
              <w:rPr>
                <w:rFonts w:ascii="Verdana" w:eastAsiaTheme="minorEastAsia" w:hAnsi="Verdana"/>
                <w:bCs/>
                <w:iCs/>
                <w:sz w:val="20"/>
                <w:szCs w:val="20"/>
              </w:rPr>
              <w:t>Х</w:t>
            </w:r>
          </w:p>
        </w:tc>
        <w:tc>
          <w:tcPr>
            <w:tcW w:w="850" w:type="dxa"/>
            <w:vAlign w:val="center"/>
          </w:tcPr>
          <w:p w:rsidR="002E775D" w:rsidRPr="00F00D6B" w:rsidRDefault="002E775D" w:rsidP="00FE653D">
            <w:pPr>
              <w:widowControl w:val="0"/>
              <w:autoSpaceDE w:val="0"/>
              <w:autoSpaceDN w:val="0"/>
              <w:adjustRightInd w:val="0"/>
              <w:spacing w:line="360" w:lineRule="auto"/>
              <w:jc w:val="center"/>
              <w:rPr>
                <w:rFonts w:ascii="Verdana" w:eastAsiaTheme="minorEastAsia" w:hAnsi="Verdana"/>
                <w:bCs/>
                <w:iCs/>
                <w:sz w:val="20"/>
                <w:szCs w:val="20"/>
              </w:rPr>
            </w:pPr>
          </w:p>
        </w:tc>
        <w:tc>
          <w:tcPr>
            <w:tcW w:w="851" w:type="dxa"/>
            <w:vAlign w:val="center"/>
          </w:tcPr>
          <w:p w:rsidR="002E775D" w:rsidRPr="00F00D6B" w:rsidRDefault="002E775D" w:rsidP="00FE653D">
            <w:pPr>
              <w:widowControl w:val="0"/>
              <w:autoSpaceDE w:val="0"/>
              <w:autoSpaceDN w:val="0"/>
              <w:adjustRightInd w:val="0"/>
              <w:spacing w:line="360" w:lineRule="auto"/>
              <w:jc w:val="center"/>
              <w:rPr>
                <w:rFonts w:ascii="Verdana" w:eastAsiaTheme="minorEastAsia" w:hAnsi="Verdana"/>
                <w:bCs/>
                <w:iCs/>
                <w:sz w:val="20"/>
                <w:szCs w:val="20"/>
              </w:rPr>
            </w:pPr>
          </w:p>
        </w:tc>
        <w:tc>
          <w:tcPr>
            <w:tcW w:w="850" w:type="dxa"/>
            <w:vAlign w:val="center"/>
          </w:tcPr>
          <w:p w:rsidR="002E775D" w:rsidRPr="00F00D6B" w:rsidRDefault="002E775D" w:rsidP="00FE653D">
            <w:pPr>
              <w:widowControl w:val="0"/>
              <w:autoSpaceDE w:val="0"/>
              <w:autoSpaceDN w:val="0"/>
              <w:adjustRightInd w:val="0"/>
              <w:spacing w:line="360" w:lineRule="auto"/>
              <w:jc w:val="center"/>
              <w:rPr>
                <w:rFonts w:ascii="Verdana" w:eastAsiaTheme="minorEastAsia" w:hAnsi="Verdana"/>
                <w:bCs/>
                <w:iCs/>
                <w:sz w:val="20"/>
                <w:szCs w:val="20"/>
              </w:rPr>
            </w:pPr>
          </w:p>
        </w:tc>
        <w:tc>
          <w:tcPr>
            <w:tcW w:w="992" w:type="dxa"/>
            <w:vAlign w:val="center"/>
          </w:tcPr>
          <w:p w:rsidR="002E775D" w:rsidRPr="00F00D6B" w:rsidRDefault="009D54C3" w:rsidP="00FE653D">
            <w:pPr>
              <w:autoSpaceDE w:val="0"/>
              <w:autoSpaceDN w:val="0"/>
              <w:adjustRightInd w:val="0"/>
              <w:spacing w:line="360" w:lineRule="auto"/>
              <w:jc w:val="center"/>
              <w:rPr>
                <w:rFonts w:ascii="Verdana" w:eastAsia="Calibri" w:hAnsi="Verdana" w:cs="Arial"/>
                <w:sz w:val="20"/>
                <w:szCs w:val="20"/>
                <w:lang w:eastAsia="bg-BG"/>
              </w:rPr>
            </w:pPr>
            <w:r w:rsidRPr="00F00D6B">
              <w:rPr>
                <w:rFonts w:ascii="Verdana" w:eastAsia="Calibri" w:hAnsi="Verdana" w:cs="Arial"/>
                <w:sz w:val="20"/>
                <w:szCs w:val="20"/>
                <w:lang w:eastAsia="bg-BG"/>
              </w:rPr>
              <w:t>Х</w:t>
            </w:r>
          </w:p>
        </w:tc>
        <w:tc>
          <w:tcPr>
            <w:tcW w:w="851" w:type="dxa"/>
            <w:vAlign w:val="center"/>
          </w:tcPr>
          <w:p w:rsidR="002E775D" w:rsidRPr="00F00D6B" w:rsidRDefault="002E775D" w:rsidP="00FE653D">
            <w:pPr>
              <w:autoSpaceDE w:val="0"/>
              <w:autoSpaceDN w:val="0"/>
              <w:adjustRightInd w:val="0"/>
              <w:spacing w:line="360" w:lineRule="auto"/>
              <w:jc w:val="center"/>
              <w:rPr>
                <w:rFonts w:ascii="Verdana" w:eastAsia="Calibri" w:hAnsi="Verdana" w:cs="Arial"/>
                <w:sz w:val="20"/>
                <w:szCs w:val="20"/>
                <w:lang w:eastAsia="bg-BG"/>
              </w:rPr>
            </w:pPr>
          </w:p>
        </w:tc>
        <w:tc>
          <w:tcPr>
            <w:tcW w:w="850" w:type="dxa"/>
            <w:vAlign w:val="center"/>
          </w:tcPr>
          <w:p w:rsidR="002E775D" w:rsidRPr="00F00D6B" w:rsidRDefault="002E775D" w:rsidP="00FE653D">
            <w:pPr>
              <w:autoSpaceDE w:val="0"/>
              <w:autoSpaceDN w:val="0"/>
              <w:adjustRightInd w:val="0"/>
              <w:spacing w:line="360" w:lineRule="auto"/>
              <w:jc w:val="center"/>
              <w:rPr>
                <w:rFonts w:ascii="Verdana" w:eastAsia="Calibri" w:hAnsi="Verdana" w:cs="Arial"/>
                <w:sz w:val="20"/>
                <w:szCs w:val="20"/>
                <w:lang w:eastAsia="bg-BG"/>
              </w:rPr>
            </w:pPr>
          </w:p>
        </w:tc>
        <w:tc>
          <w:tcPr>
            <w:tcW w:w="851" w:type="dxa"/>
            <w:vAlign w:val="center"/>
          </w:tcPr>
          <w:p w:rsidR="002E775D" w:rsidRPr="00F00D6B" w:rsidRDefault="002E775D" w:rsidP="00FE653D">
            <w:pPr>
              <w:autoSpaceDE w:val="0"/>
              <w:autoSpaceDN w:val="0"/>
              <w:adjustRightInd w:val="0"/>
              <w:spacing w:line="360" w:lineRule="auto"/>
              <w:jc w:val="center"/>
              <w:rPr>
                <w:rFonts w:ascii="Verdana" w:eastAsia="Calibri" w:hAnsi="Verdana" w:cs="Arial"/>
                <w:sz w:val="20"/>
                <w:szCs w:val="20"/>
                <w:lang w:eastAsia="bg-BG"/>
              </w:rPr>
            </w:pPr>
            <w:r w:rsidRPr="00F00D6B">
              <w:rPr>
                <w:rFonts w:ascii="Verdana" w:eastAsia="Calibri" w:hAnsi="Verdana" w:cs="Arial"/>
                <w:bCs/>
                <w:iCs/>
                <w:sz w:val="20"/>
                <w:szCs w:val="20"/>
                <w:lang w:eastAsia="bg-BG"/>
              </w:rPr>
              <w:t>Х</w:t>
            </w:r>
          </w:p>
        </w:tc>
        <w:tc>
          <w:tcPr>
            <w:tcW w:w="845" w:type="dxa"/>
            <w:vAlign w:val="center"/>
          </w:tcPr>
          <w:p w:rsidR="002E775D" w:rsidRPr="00F00D6B" w:rsidRDefault="002E775D" w:rsidP="00FE653D">
            <w:pPr>
              <w:autoSpaceDE w:val="0"/>
              <w:autoSpaceDN w:val="0"/>
              <w:adjustRightInd w:val="0"/>
              <w:spacing w:line="360" w:lineRule="auto"/>
              <w:jc w:val="center"/>
              <w:rPr>
                <w:rFonts w:ascii="Verdana" w:eastAsia="Calibri" w:hAnsi="Verdana" w:cs="Arial"/>
                <w:sz w:val="20"/>
                <w:szCs w:val="20"/>
                <w:lang w:eastAsia="bg-BG"/>
              </w:rPr>
            </w:pPr>
          </w:p>
        </w:tc>
      </w:tr>
      <w:tr w:rsidR="002E775D" w:rsidRPr="00F00D6B" w:rsidTr="00FE653D">
        <w:tc>
          <w:tcPr>
            <w:tcW w:w="1838" w:type="dxa"/>
          </w:tcPr>
          <w:p w:rsidR="002E775D" w:rsidRPr="00F00D6B" w:rsidRDefault="002E775D" w:rsidP="002E775D">
            <w:pPr>
              <w:widowControl w:val="0"/>
              <w:autoSpaceDE w:val="0"/>
              <w:autoSpaceDN w:val="0"/>
              <w:adjustRightInd w:val="0"/>
              <w:spacing w:line="360" w:lineRule="auto"/>
              <w:jc w:val="both"/>
              <w:rPr>
                <w:rFonts w:ascii="Verdana" w:eastAsiaTheme="minorEastAsia" w:hAnsi="Verdana"/>
                <w:bCs/>
                <w:iCs/>
                <w:sz w:val="16"/>
                <w:szCs w:val="16"/>
              </w:rPr>
            </w:pPr>
            <w:r w:rsidRPr="00F00D6B">
              <w:rPr>
                <w:rFonts w:ascii="Verdana" w:eastAsiaTheme="minorEastAsia" w:hAnsi="Verdana"/>
                <w:bCs/>
                <w:iCs/>
                <w:sz w:val="16"/>
                <w:szCs w:val="16"/>
              </w:rPr>
              <w:t>Увеличение на административната тежест</w:t>
            </w:r>
          </w:p>
        </w:tc>
        <w:tc>
          <w:tcPr>
            <w:tcW w:w="851" w:type="dxa"/>
            <w:vAlign w:val="center"/>
          </w:tcPr>
          <w:p w:rsidR="002E775D" w:rsidRPr="00F00D6B" w:rsidRDefault="009D54C3" w:rsidP="00FE653D">
            <w:pPr>
              <w:widowControl w:val="0"/>
              <w:autoSpaceDE w:val="0"/>
              <w:autoSpaceDN w:val="0"/>
              <w:adjustRightInd w:val="0"/>
              <w:spacing w:line="360" w:lineRule="auto"/>
              <w:jc w:val="center"/>
              <w:rPr>
                <w:rFonts w:ascii="Verdana" w:eastAsiaTheme="minorEastAsia" w:hAnsi="Verdana"/>
                <w:bCs/>
                <w:iCs/>
                <w:sz w:val="20"/>
                <w:szCs w:val="20"/>
              </w:rPr>
            </w:pPr>
            <w:r w:rsidRPr="00F00D6B">
              <w:rPr>
                <w:rFonts w:ascii="Verdana" w:eastAsiaTheme="minorEastAsia" w:hAnsi="Verdana"/>
                <w:bCs/>
                <w:iCs/>
                <w:sz w:val="20"/>
                <w:szCs w:val="20"/>
              </w:rPr>
              <w:t>Х</w:t>
            </w:r>
          </w:p>
        </w:tc>
        <w:tc>
          <w:tcPr>
            <w:tcW w:w="850" w:type="dxa"/>
            <w:vAlign w:val="center"/>
          </w:tcPr>
          <w:p w:rsidR="002E775D" w:rsidRPr="00F00D6B" w:rsidRDefault="002E775D" w:rsidP="00FE653D">
            <w:pPr>
              <w:widowControl w:val="0"/>
              <w:autoSpaceDE w:val="0"/>
              <w:autoSpaceDN w:val="0"/>
              <w:adjustRightInd w:val="0"/>
              <w:spacing w:line="360" w:lineRule="auto"/>
              <w:jc w:val="center"/>
              <w:rPr>
                <w:rFonts w:ascii="Verdana" w:eastAsiaTheme="minorEastAsia" w:hAnsi="Verdana"/>
                <w:bCs/>
                <w:iCs/>
                <w:sz w:val="20"/>
                <w:szCs w:val="20"/>
              </w:rPr>
            </w:pPr>
          </w:p>
        </w:tc>
        <w:tc>
          <w:tcPr>
            <w:tcW w:w="851" w:type="dxa"/>
            <w:vAlign w:val="center"/>
          </w:tcPr>
          <w:p w:rsidR="002E775D" w:rsidRPr="00F00D6B" w:rsidRDefault="002E775D" w:rsidP="00FE653D">
            <w:pPr>
              <w:widowControl w:val="0"/>
              <w:autoSpaceDE w:val="0"/>
              <w:autoSpaceDN w:val="0"/>
              <w:adjustRightInd w:val="0"/>
              <w:spacing w:line="360" w:lineRule="auto"/>
              <w:jc w:val="center"/>
              <w:rPr>
                <w:rFonts w:ascii="Verdana" w:eastAsiaTheme="minorEastAsia" w:hAnsi="Verdana"/>
                <w:bCs/>
                <w:iCs/>
                <w:sz w:val="20"/>
                <w:szCs w:val="20"/>
              </w:rPr>
            </w:pPr>
          </w:p>
        </w:tc>
        <w:tc>
          <w:tcPr>
            <w:tcW w:w="850" w:type="dxa"/>
            <w:vAlign w:val="center"/>
          </w:tcPr>
          <w:p w:rsidR="002E775D" w:rsidRPr="00F00D6B" w:rsidRDefault="002E775D" w:rsidP="00FE653D">
            <w:pPr>
              <w:widowControl w:val="0"/>
              <w:autoSpaceDE w:val="0"/>
              <w:autoSpaceDN w:val="0"/>
              <w:adjustRightInd w:val="0"/>
              <w:spacing w:line="360" w:lineRule="auto"/>
              <w:jc w:val="center"/>
              <w:rPr>
                <w:rFonts w:ascii="Verdana" w:eastAsiaTheme="minorEastAsia" w:hAnsi="Verdana"/>
                <w:bCs/>
                <w:iCs/>
                <w:sz w:val="20"/>
                <w:szCs w:val="20"/>
              </w:rPr>
            </w:pPr>
          </w:p>
        </w:tc>
        <w:tc>
          <w:tcPr>
            <w:tcW w:w="992" w:type="dxa"/>
            <w:vAlign w:val="center"/>
          </w:tcPr>
          <w:p w:rsidR="002E775D" w:rsidRPr="00F00D6B" w:rsidRDefault="009D54C3" w:rsidP="00FE653D">
            <w:pPr>
              <w:autoSpaceDE w:val="0"/>
              <w:autoSpaceDN w:val="0"/>
              <w:adjustRightInd w:val="0"/>
              <w:spacing w:line="360" w:lineRule="auto"/>
              <w:jc w:val="center"/>
              <w:rPr>
                <w:rFonts w:ascii="Verdana" w:eastAsia="Calibri" w:hAnsi="Verdana" w:cs="Arial"/>
                <w:sz w:val="20"/>
                <w:szCs w:val="20"/>
                <w:lang w:eastAsia="bg-BG"/>
              </w:rPr>
            </w:pPr>
            <w:r w:rsidRPr="00F00D6B">
              <w:rPr>
                <w:rFonts w:ascii="Verdana" w:eastAsia="Calibri" w:hAnsi="Verdana" w:cs="Arial"/>
                <w:sz w:val="20"/>
                <w:szCs w:val="20"/>
                <w:lang w:eastAsia="bg-BG"/>
              </w:rPr>
              <w:t>Х</w:t>
            </w:r>
          </w:p>
        </w:tc>
        <w:tc>
          <w:tcPr>
            <w:tcW w:w="851" w:type="dxa"/>
            <w:vAlign w:val="center"/>
          </w:tcPr>
          <w:p w:rsidR="002E775D" w:rsidRPr="00F00D6B" w:rsidRDefault="002E775D" w:rsidP="00FE653D">
            <w:pPr>
              <w:autoSpaceDE w:val="0"/>
              <w:autoSpaceDN w:val="0"/>
              <w:adjustRightInd w:val="0"/>
              <w:spacing w:line="360" w:lineRule="auto"/>
              <w:jc w:val="center"/>
              <w:rPr>
                <w:rFonts w:ascii="Verdana" w:eastAsia="Calibri" w:hAnsi="Verdana" w:cs="Arial"/>
                <w:sz w:val="20"/>
                <w:szCs w:val="20"/>
                <w:lang w:eastAsia="bg-BG"/>
              </w:rPr>
            </w:pPr>
          </w:p>
        </w:tc>
        <w:tc>
          <w:tcPr>
            <w:tcW w:w="850" w:type="dxa"/>
            <w:vAlign w:val="center"/>
          </w:tcPr>
          <w:p w:rsidR="002E775D" w:rsidRPr="00F00D6B" w:rsidRDefault="002E775D" w:rsidP="00FE653D">
            <w:pPr>
              <w:autoSpaceDE w:val="0"/>
              <w:autoSpaceDN w:val="0"/>
              <w:adjustRightInd w:val="0"/>
              <w:spacing w:line="360" w:lineRule="auto"/>
              <w:jc w:val="center"/>
              <w:rPr>
                <w:rFonts w:ascii="Verdana" w:eastAsia="Calibri" w:hAnsi="Verdana" w:cs="Arial"/>
                <w:sz w:val="20"/>
                <w:szCs w:val="20"/>
                <w:lang w:eastAsia="bg-BG"/>
              </w:rPr>
            </w:pPr>
          </w:p>
        </w:tc>
        <w:tc>
          <w:tcPr>
            <w:tcW w:w="851" w:type="dxa"/>
            <w:vAlign w:val="center"/>
          </w:tcPr>
          <w:p w:rsidR="002E775D" w:rsidRPr="00F00D6B" w:rsidRDefault="002E775D" w:rsidP="00FE653D">
            <w:pPr>
              <w:autoSpaceDE w:val="0"/>
              <w:autoSpaceDN w:val="0"/>
              <w:adjustRightInd w:val="0"/>
              <w:spacing w:line="360" w:lineRule="auto"/>
              <w:jc w:val="center"/>
              <w:rPr>
                <w:rFonts w:ascii="Verdana" w:eastAsia="Calibri" w:hAnsi="Verdana" w:cs="Arial"/>
                <w:sz w:val="20"/>
                <w:szCs w:val="20"/>
                <w:lang w:eastAsia="bg-BG"/>
              </w:rPr>
            </w:pPr>
            <w:r w:rsidRPr="00F00D6B">
              <w:rPr>
                <w:rFonts w:ascii="Verdana" w:eastAsia="Calibri" w:hAnsi="Verdana" w:cs="Arial"/>
                <w:bCs/>
                <w:iCs/>
                <w:sz w:val="20"/>
                <w:szCs w:val="20"/>
                <w:lang w:eastAsia="bg-BG"/>
              </w:rPr>
              <w:t>Х</w:t>
            </w:r>
          </w:p>
        </w:tc>
        <w:tc>
          <w:tcPr>
            <w:tcW w:w="845" w:type="dxa"/>
            <w:vAlign w:val="center"/>
          </w:tcPr>
          <w:p w:rsidR="002E775D" w:rsidRPr="00F00D6B" w:rsidRDefault="002E775D" w:rsidP="00FE653D">
            <w:pPr>
              <w:autoSpaceDE w:val="0"/>
              <w:autoSpaceDN w:val="0"/>
              <w:adjustRightInd w:val="0"/>
              <w:spacing w:line="360" w:lineRule="auto"/>
              <w:jc w:val="center"/>
              <w:rPr>
                <w:rFonts w:ascii="Verdana" w:eastAsia="Calibri" w:hAnsi="Verdana" w:cs="Arial"/>
                <w:sz w:val="20"/>
                <w:szCs w:val="20"/>
                <w:lang w:eastAsia="bg-BG"/>
              </w:rPr>
            </w:pPr>
          </w:p>
        </w:tc>
      </w:tr>
      <w:tr w:rsidR="002E775D" w:rsidRPr="00F00D6B" w:rsidTr="00FE653D">
        <w:tc>
          <w:tcPr>
            <w:tcW w:w="1838" w:type="dxa"/>
          </w:tcPr>
          <w:p w:rsidR="002E775D" w:rsidRPr="00F00D6B" w:rsidRDefault="002E775D" w:rsidP="002E775D">
            <w:pPr>
              <w:widowControl w:val="0"/>
              <w:autoSpaceDE w:val="0"/>
              <w:autoSpaceDN w:val="0"/>
              <w:adjustRightInd w:val="0"/>
              <w:spacing w:line="360" w:lineRule="auto"/>
              <w:jc w:val="both"/>
              <w:rPr>
                <w:rFonts w:ascii="Verdana" w:eastAsiaTheme="minorEastAsia" w:hAnsi="Verdana"/>
                <w:bCs/>
                <w:iCs/>
                <w:sz w:val="16"/>
                <w:szCs w:val="16"/>
              </w:rPr>
            </w:pPr>
            <w:r w:rsidRPr="00F00D6B">
              <w:rPr>
                <w:rFonts w:ascii="Verdana" w:eastAsiaTheme="minorEastAsia" w:hAnsi="Verdana"/>
                <w:bCs/>
                <w:iCs/>
                <w:sz w:val="16"/>
                <w:szCs w:val="16"/>
              </w:rPr>
              <w:t>Намаляване нивото на качеството на административните услуги</w:t>
            </w:r>
          </w:p>
        </w:tc>
        <w:tc>
          <w:tcPr>
            <w:tcW w:w="851" w:type="dxa"/>
            <w:vAlign w:val="center"/>
          </w:tcPr>
          <w:p w:rsidR="002E775D" w:rsidRPr="00F00D6B" w:rsidRDefault="009D54C3" w:rsidP="00FE653D">
            <w:pPr>
              <w:widowControl w:val="0"/>
              <w:autoSpaceDE w:val="0"/>
              <w:autoSpaceDN w:val="0"/>
              <w:adjustRightInd w:val="0"/>
              <w:spacing w:line="360" w:lineRule="auto"/>
              <w:jc w:val="center"/>
              <w:rPr>
                <w:rFonts w:ascii="Verdana" w:eastAsiaTheme="minorEastAsia" w:hAnsi="Verdana"/>
                <w:bCs/>
                <w:iCs/>
                <w:sz w:val="20"/>
                <w:szCs w:val="20"/>
              </w:rPr>
            </w:pPr>
            <w:r w:rsidRPr="00F00D6B">
              <w:rPr>
                <w:rFonts w:ascii="Verdana" w:eastAsiaTheme="minorEastAsia" w:hAnsi="Verdana"/>
                <w:bCs/>
                <w:iCs/>
                <w:sz w:val="20"/>
                <w:szCs w:val="20"/>
              </w:rPr>
              <w:t>Х</w:t>
            </w:r>
          </w:p>
        </w:tc>
        <w:tc>
          <w:tcPr>
            <w:tcW w:w="850" w:type="dxa"/>
            <w:vAlign w:val="center"/>
          </w:tcPr>
          <w:p w:rsidR="002E775D" w:rsidRPr="00F00D6B" w:rsidRDefault="002E775D" w:rsidP="00FE653D">
            <w:pPr>
              <w:widowControl w:val="0"/>
              <w:autoSpaceDE w:val="0"/>
              <w:autoSpaceDN w:val="0"/>
              <w:adjustRightInd w:val="0"/>
              <w:spacing w:line="360" w:lineRule="auto"/>
              <w:jc w:val="center"/>
              <w:rPr>
                <w:rFonts w:ascii="Verdana" w:eastAsiaTheme="minorEastAsia" w:hAnsi="Verdana"/>
                <w:bCs/>
                <w:iCs/>
                <w:sz w:val="20"/>
                <w:szCs w:val="20"/>
              </w:rPr>
            </w:pPr>
          </w:p>
        </w:tc>
        <w:tc>
          <w:tcPr>
            <w:tcW w:w="851" w:type="dxa"/>
            <w:vAlign w:val="center"/>
          </w:tcPr>
          <w:p w:rsidR="002E775D" w:rsidRPr="00F00D6B" w:rsidRDefault="002E775D" w:rsidP="00FE653D">
            <w:pPr>
              <w:widowControl w:val="0"/>
              <w:autoSpaceDE w:val="0"/>
              <w:autoSpaceDN w:val="0"/>
              <w:adjustRightInd w:val="0"/>
              <w:spacing w:line="360" w:lineRule="auto"/>
              <w:jc w:val="center"/>
              <w:rPr>
                <w:rFonts w:ascii="Verdana" w:eastAsiaTheme="minorEastAsia" w:hAnsi="Verdana"/>
                <w:bCs/>
                <w:iCs/>
                <w:sz w:val="20"/>
                <w:szCs w:val="20"/>
              </w:rPr>
            </w:pPr>
          </w:p>
        </w:tc>
        <w:tc>
          <w:tcPr>
            <w:tcW w:w="850" w:type="dxa"/>
            <w:vAlign w:val="center"/>
          </w:tcPr>
          <w:p w:rsidR="002E775D" w:rsidRPr="00F00D6B" w:rsidRDefault="009D54C3" w:rsidP="00FE653D">
            <w:pPr>
              <w:widowControl w:val="0"/>
              <w:autoSpaceDE w:val="0"/>
              <w:autoSpaceDN w:val="0"/>
              <w:adjustRightInd w:val="0"/>
              <w:spacing w:line="360" w:lineRule="auto"/>
              <w:jc w:val="center"/>
              <w:rPr>
                <w:rFonts w:ascii="Verdana" w:eastAsiaTheme="minorEastAsia" w:hAnsi="Verdana"/>
                <w:bCs/>
                <w:iCs/>
                <w:sz w:val="20"/>
                <w:szCs w:val="20"/>
              </w:rPr>
            </w:pPr>
            <w:r w:rsidRPr="00F00D6B">
              <w:rPr>
                <w:rFonts w:ascii="Verdana" w:eastAsiaTheme="minorEastAsia" w:hAnsi="Verdana"/>
                <w:bCs/>
                <w:iCs/>
                <w:sz w:val="20"/>
                <w:szCs w:val="20"/>
              </w:rPr>
              <w:t>Х</w:t>
            </w:r>
          </w:p>
        </w:tc>
        <w:tc>
          <w:tcPr>
            <w:tcW w:w="992" w:type="dxa"/>
            <w:vAlign w:val="center"/>
          </w:tcPr>
          <w:p w:rsidR="002E775D" w:rsidRPr="00F00D6B" w:rsidRDefault="002E775D" w:rsidP="00FE653D">
            <w:pPr>
              <w:autoSpaceDE w:val="0"/>
              <w:autoSpaceDN w:val="0"/>
              <w:adjustRightInd w:val="0"/>
              <w:spacing w:line="360" w:lineRule="auto"/>
              <w:jc w:val="center"/>
              <w:rPr>
                <w:rFonts w:ascii="Verdana" w:eastAsia="Calibri" w:hAnsi="Verdana" w:cs="Arial"/>
                <w:sz w:val="20"/>
                <w:szCs w:val="20"/>
                <w:lang w:eastAsia="bg-BG"/>
              </w:rPr>
            </w:pPr>
          </w:p>
        </w:tc>
        <w:tc>
          <w:tcPr>
            <w:tcW w:w="851" w:type="dxa"/>
            <w:vAlign w:val="center"/>
          </w:tcPr>
          <w:p w:rsidR="002E775D" w:rsidRPr="00F00D6B" w:rsidRDefault="002E775D" w:rsidP="00FE653D">
            <w:pPr>
              <w:autoSpaceDE w:val="0"/>
              <w:autoSpaceDN w:val="0"/>
              <w:adjustRightInd w:val="0"/>
              <w:spacing w:line="360" w:lineRule="auto"/>
              <w:jc w:val="center"/>
              <w:rPr>
                <w:rFonts w:ascii="Verdana" w:eastAsia="Calibri" w:hAnsi="Verdana" w:cs="Arial"/>
                <w:sz w:val="20"/>
                <w:szCs w:val="20"/>
                <w:lang w:eastAsia="bg-BG"/>
              </w:rPr>
            </w:pPr>
          </w:p>
        </w:tc>
        <w:tc>
          <w:tcPr>
            <w:tcW w:w="850" w:type="dxa"/>
            <w:vAlign w:val="center"/>
          </w:tcPr>
          <w:p w:rsidR="002E775D" w:rsidRPr="00F00D6B" w:rsidRDefault="009D54C3" w:rsidP="00FE653D">
            <w:pPr>
              <w:autoSpaceDE w:val="0"/>
              <w:autoSpaceDN w:val="0"/>
              <w:adjustRightInd w:val="0"/>
              <w:spacing w:line="360" w:lineRule="auto"/>
              <w:jc w:val="center"/>
              <w:rPr>
                <w:rFonts w:ascii="Verdana" w:eastAsia="Calibri" w:hAnsi="Verdana" w:cs="Arial"/>
                <w:sz w:val="20"/>
                <w:szCs w:val="20"/>
                <w:lang w:eastAsia="bg-BG"/>
              </w:rPr>
            </w:pPr>
            <w:r w:rsidRPr="00F00D6B">
              <w:rPr>
                <w:rFonts w:ascii="Verdana" w:eastAsia="Calibri" w:hAnsi="Verdana" w:cs="Arial"/>
                <w:sz w:val="20"/>
                <w:szCs w:val="20"/>
                <w:lang w:eastAsia="bg-BG"/>
              </w:rPr>
              <w:t>Х</w:t>
            </w:r>
          </w:p>
        </w:tc>
        <w:tc>
          <w:tcPr>
            <w:tcW w:w="851" w:type="dxa"/>
            <w:vAlign w:val="center"/>
          </w:tcPr>
          <w:p w:rsidR="002E775D" w:rsidRPr="00F00D6B" w:rsidRDefault="002E775D" w:rsidP="00FE653D">
            <w:pPr>
              <w:autoSpaceDE w:val="0"/>
              <w:autoSpaceDN w:val="0"/>
              <w:adjustRightInd w:val="0"/>
              <w:spacing w:line="360" w:lineRule="auto"/>
              <w:jc w:val="center"/>
              <w:rPr>
                <w:rFonts w:ascii="Verdana" w:eastAsia="Calibri" w:hAnsi="Verdana" w:cs="Arial"/>
                <w:sz w:val="20"/>
                <w:szCs w:val="20"/>
                <w:lang w:eastAsia="bg-BG"/>
              </w:rPr>
            </w:pPr>
          </w:p>
        </w:tc>
        <w:tc>
          <w:tcPr>
            <w:tcW w:w="845" w:type="dxa"/>
            <w:vAlign w:val="center"/>
          </w:tcPr>
          <w:p w:rsidR="002E775D" w:rsidRPr="00F00D6B" w:rsidRDefault="002E775D" w:rsidP="00FE653D">
            <w:pPr>
              <w:autoSpaceDE w:val="0"/>
              <w:autoSpaceDN w:val="0"/>
              <w:adjustRightInd w:val="0"/>
              <w:spacing w:line="360" w:lineRule="auto"/>
              <w:jc w:val="center"/>
              <w:rPr>
                <w:rFonts w:ascii="Verdana" w:eastAsia="Calibri" w:hAnsi="Verdana" w:cs="Arial"/>
                <w:sz w:val="20"/>
                <w:szCs w:val="20"/>
                <w:lang w:eastAsia="bg-BG"/>
              </w:rPr>
            </w:pPr>
          </w:p>
        </w:tc>
      </w:tr>
      <w:tr w:rsidR="002E775D" w:rsidRPr="00F00D6B" w:rsidTr="00FE653D">
        <w:tc>
          <w:tcPr>
            <w:tcW w:w="1838" w:type="dxa"/>
          </w:tcPr>
          <w:p w:rsidR="002E775D" w:rsidRPr="00F00D6B" w:rsidRDefault="002E775D" w:rsidP="002E775D">
            <w:pPr>
              <w:widowControl w:val="0"/>
              <w:autoSpaceDE w:val="0"/>
              <w:autoSpaceDN w:val="0"/>
              <w:adjustRightInd w:val="0"/>
              <w:spacing w:line="360" w:lineRule="auto"/>
              <w:jc w:val="both"/>
              <w:rPr>
                <w:rFonts w:ascii="Verdana" w:eastAsiaTheme="minorEastAsia" w:hAnsi="Verdana"/>
                <w:bCs/>
                <w:iCs/>
                <w:sz w:val="16"/>
                <w:szCs w:val="16"/>
              </w:rPr>
            </w:pPr>
            <w:r w:rsidRPr="00F00D6B">
              <w:rPr>
                <w:rFonts w:ascii="Verdana" w:eastAsiaTheme="minorEastAsia" w:hAnsi="Verdana"/>
                <w:bCs/>
                <w:iCs/>
                <w:sz w:val="16"/>
                <w:szCs w:val="16"/>
              </w:rPr>
              <w:t>Намаляване нивото на информираност</w:t>
            </w:r>
          </w:p>
        </w:tc>
        <w:tc>
          <w:tcPr>
            <w:tcW w:w="851" w:type="dxa"/>
            <w:vAlign w:val="center"/>
          </w:tcPr>
          <w:p w:rsidR="002E775D" w:rsidRPr="00F00D6B" w:rsidRDefault="009D54C3" w:rsidP="00FE653D">
            <w:pPr>
              <w:widowControl w:val="0"/>
              <w:autoSpaceDE w:val="0"/>
              <w:autoSpaceDN w:val="0"/>
              <w:adjustRightInd w:val="0"/>
              <w:spacing w:line="360" w:lineRule="auto"/>
              <w:jc w:val="center"/>
              <w:rPr>
                <w:rFonts w:ascii="Verdana" w:eastAsiaTheme="minorEastAsia" w:hAnsi="Verdana"/>
                <w:bCs/>
                <w:iCs/>
                <w:sz w:val="20"/>
                <w:szCs w:val="20"/>
              </w:rPr>
            </w:pPr>
            <w:r w:rsidRPr="00F00D6B">
              <w:rPr>
                <w:rFonts w:ascii="Verdana" w:eastAsiaTheme="minorEastAsia" w:hAnsi="Verdana"/>
                <w:bCs/>
                <w:iCs/>
                <w:sz w:val="20"/>
                <w:szCs w:val="20"/>
              </w:rPr>
              <w:t>Х</w:t>
            </w:r>
          </w:p>
        </w:tc>
        <w:tc>
          <w:tcPr>
            <w:tcW w:w="850" w:type="dxa"/>
            <w:vAlign w:val="center"/>
          </w:tcPr>
          <w:p w:rsidR="002E775D" w:rsidRPr="00F00D6B" w:rsidRDefault="002E775D" w:rsidP="00FE653D">
            <w:pPr>
              <w:widowControl w:val="0"/>
              <w:autoSpaceDE w:val="0"/>
              <w:autoSpaceDN w:val="0"/>
              <w:adjustRightInd w:val="0"/>
              <w:spacing w:line="360" w:lineRule="auto"/>
              <w:jc w:val="center"/>
              <w:rPr>
                <w:rFonts w:ascii="Verdana" w:eastAsiaTheme="minorEastAsia" w:hAnsi="Verdana"/>
                <w:bCs/>
                <w:iCs/>
                <w:sz w:val="20"/>
                <w:szCs w:val="20"/>
              </w:rPr>
            </w:pPr>
          </w:p>
        </w:tc>
        <w:tc>
          <w:tcPr>
            <w:tcW w:w="851" w:type="dxa"/>
            <w:vAlign w:val="center"/>
          </w:tcPr>
          <w:p w:rsidR="002E775D" w:rsidRPr="00F00D6B" w:rsidRDefault="002E775D" w:rsidP="00FE653D">
            <w:pPr>
              <w:autoSpaceDE w:val="0"/>
              <w:autoSpaceDN w:val="0"/>
              <w:adjustRightInd w:val="0"/>
              <w:spacing w:line="360" w:lineRule="auto"/>
              <w:jc w:val="center"/>
              <w:rPr>
                <w:rFonts w:ascii="Verdana" w:eastAsia="Calibri" w:hAnsi="Verdana" w:cs="Arial"/>
                <w:sz w:val="20"/>
                <w:szCs w:val="20"/>
                <w:lang w:eastAsia="bg-BG"/>
              </w:rPr>
            </w:pPr>
          </w:p>
        </w:tc>
        <w:tc>
          <w:tcPr>
            <w:tcW w:w="850" w:type="dxa"/>
            <w:vAlign w:val="center"/>
          </w:tcPr>
          <w:p w:rsidR="002E775D" w:rsidRPr="00F00D6B" w:rsidRDefault="009D54C3" w:rsidP="00FE653D">
            <w:pPr>
              <w:autoSpaceDE w:val="0"/>
              <w:autoSpaceDN w:val="0"/>
              <w:adjustRightInd w:val="0"/>
              <w:spacing w:line="360" w:lineRule="auto"/>
              <w:jc w:val="center"/>
              <w:rPr>
                <w:rFonts w:ascii="Verdana" w:eastAsia="Calibri" w:hAnsi="Verdana" w:cs="Arial"/>
                <w:sz w:val="20"/>
                <w:szCs w:val="20"/>
                <w:lang w:eastAsia="bg-BG"/>
              </w:rPr>
            </w:pPr>
            <w:r w:rsidRPr="00F00D6B">
              <w:rPr>
                <w:rFonts w:ascii="Verdana" w:eastAsia="Calibri" w:hAnsi="Verdana" w:cs="Arial"/>
                <w:sz w:val="20"/>
                <w:szCs w:val="20"/>
                <w:lang w:eastAsia="bg-BG"/>
              </w:rPr>
              <w:t>Х</w:t>
            </w:r>
          </w:p>
        </w:tc>
        <w:tc>
          <w:tcPr>
            <w:tcW w:w="992" w:type="dxa"/>
            <w:vAlign w:val="center"/>
          </w:tcPr>
          <w:p w:rsidR="002E775D" w:rsidRPr="00F00D6B" w:rsidRDefault="002E775D" w:rsidP="00FE653D">
            <w:pPr>
              <w:widowControl w:val="0"/>
              <w:autoSpaceDE w:val="0"/>
              <w:autoSpaceDN w:val="0"/>
              <w:adjustRightInd w:val="0"/>
              <w:spacing w:line="360" w:lineRule="auto"/>
              <w:jc w:val="center"/>
              <w:rPr>
                <w:rFonts w:ascii="Verdana" w:eastAsiaTheme="minorEastAsia" w:hAnsi="Verdana"/>
                <w:bCs/>
                <w:iCs/>
                <w:sz w:val="20"/>
                <w:szCs w:val="20"/>
              </w:rPr>
            </w:pPr>
          </w:p>
        </w:tc>
        <w:tc>
          <w:tcPr>
            <w:tcW w:w="851" w:type="dxa"/>
            <w:vAlign w:val="center"/>
          </w:tcPr>
          <w:p w:rsidR="002E775D" w:rsidRPr="00F00D6B" w:rsidRDefault="002E775D" w:rsidP="00FE653D">
            <w:pPr>
              <w:widowControl w:val="0"/>
              <w:autoSpaceDE w:val="0"/>
              <w:autoSpaceDN w:val="0"/>
              <w:adjustRightInd w:val="0"/>
              <w:spacing w:line="360" w:lineRule="auto"/>
              <w:jc w:val="center"/>
              <w:rPr>
                <w:rFonts w:ascii="Verdana" w:eastAsiaTheme="minorEastAsia" w:hAnsi="Verdana"/>
                <w:bCs/>
                <w:iCs/>
                <w:sz w:val="20"/>
                <w:szCs w:val="20"/>
              </w:rPr>
            </w:pPr>
          </w:p>
        </w:tc>
        <w:tc>
          <w:tcPr>
            <w:tcW w:w="850" w:type="dxa"/>
            <w:vAlign w:val="center"/>
          </w:tcPr>
          <w:p w:rsidR="002E775D" w:rsidRPr="00F00D6B" w:rsidRDefault="009D54C3" w:rsidP="00FE653D">
            <w:pPr>
              <w:widowControl w:val="0"/>
              <w:autoSpaceDE w:val="0"/>
              <w:autoSpaceDN w:val="0"/>
              <w:adjustRightInd w:val="0"/>
              <w:spacing w:line="360" w:lineRule="auto"/>
              <w:jc w:val="center"/>
              <w:rPr>
                <w:rFonts w:ascii="Verdana" w:eastAsiaTheme="minorEastAsia" w:hAnsi="Verdana"/>
                <w:bCs/>
                <w:iCs/>
                <w:sz w:val="20"/>
                <w:szCs w:val="20"/>
              </w:rPr>
            </w:pPr>
            <w:r w:rsidRPr="00F00D6B">
              <w:rPr>
                <w:rFonts w:ascii="Verdana" w:eastAsiaTheme="minorEastAsia" w:hAnsi="Verdana"/>
                <w:bCs/>
                <w:iCs/>
                <w:sz w:val="20"/>
                <w:szCs w:val="20"/>
              </w:rPr>
              <w:t>Х</w:t>
            </w:r>
          </w:p>
        </w:tc>
        <w:tc>
          <w:tcPr>
            <w:tcW w:w="851" w:type="dxa"/>
            <w:vAlign w:val="center"/>
          </w:tcPr>
          <w:p w:rsidR="002E775D" w:rsidRPr="00F00D6B" w:rsidRDefault="002E775D" w:rsidP="00FE653D">
            <w:pPr>
              <w:widowControl w:val="0"/>
              <w:autoSpaceDE w:val="0"/>
              <w:autoSpaceDN w:val="0"/>
              <w:adjustRightInd w:val="0"/>
              <w:spacing w:line="360" w:lineRule="auto"/>
              <w:jc w:val="center"/>
              <w:rPr>
                <w:rFonts w:ascii="Verdana" w:eastAsiaTheme="minorEastAsia" w:hAnsi="Verdana"/>
                <w:bCs/>
                <w:iCs/>
                <w:sz w:val="20"/>
                <w:szCs w:val="20"/>
              </w:rPr>
            </w:pPr>
          </w:p>
        </w:tc>
        <w:tc>
          <w:tcPr>
            <w:tcW w:w="845" w:type="dxa"/>
            <w:vAlign w:val="center"/>
          </w:tcPr>
          <w:p w:rsidR="002E775D" w:rsidRPr="00F00D6B" w:rsidRDefault="002E775D" w:rsidP="00FE653D">
            <w:pPr>
              <w:widowControl w:val="0"/>
              <w:autoSpaceDE w:val="0"/>
              <w:autoSpaceDN w:val="0"/>
              <w:adjustRightInd w:val="0"/>
              <w:spacing w:line="360" w:lineRule="auto"/>
              <w:jc w:val="center"/>
              <w:rPr>
                <w:rFonts w:ascii="Verdana" w:eastAsiaTheme="minorEastAsia" w:hAnsi="Verdana"/>
                <w:bCs/>
                <w:iCs/>
                <w:sz w:val="20"/>
                <w:szCs w:val="20"/>
              </w:rPr>
            </w:pPr>
          </w:p>
        </w:tc>
      </w:tr>
      <w:tr w:rsidR="002E775D" w:rsidRPr="00F00D6B" w:rsidTr="00FE653D">
        <w:tc>
          <w:tcPr>
            <w:tcW w:w="1838" w:type="dxa"/>
          </w:tcPr>
          <w:p w:rsidR="002E775D" w:rsidRPr="00F00D6B" w:rsidRDefault="002E775D" w:rsidP="002E775D">
            <w:pPr>
              <w:widowControl w:val="0"/>
              <w:autoSpaceDE w:val="0"/>
              <w:autoSpaceDN w:val="0"/>
              <w:adjustRightInd w:val="0"/>
              <w:spacing w:line="360" w:lineRule="auto"/>
              <w:jc w:val="both"/>
              <w:rPr>
                <w:rFonts w:ascii="Verdana" w:eastAsiaTheme="minorEastAsia" w:hAnsi="Verdana"/>
                <w:bCs/>
                <w:iCs/>
                <w:sz w:val="16"/>
                <w:szCs w:val="16"/>
              </w:rPr>
            </w:pPr>
            <w:r w:rsidRPr="00F00D6B">
              <w:rPr>
                <w:rFonts w:ascii="Verdana" w:eastAsiaTheme="minorEastAsia" w:hAnsi="Verdana"/>
                <w:bCs/>
                <w:iCs/>
                <w:sz w:val="16"/>
                <w:szCs w:val="16"/>
              </w:rPr>
              <w:t>Намаляване на конкурентоспособността на МСП</w:t>
            </w:r>
          </w:p>
        </w:tc>
        <w:tc>
          <w:tcPr>
            <w:tcW w:w="851" w:type="dxa"/>
            <w:vAlign w:val="center"/>
          </w:tcPr>
          <w:p w:rsidR="002E775D" w:rsidRPr="00F00D6B" w:rsidRDefault="009D54C3" w:rsidP="00FE653D">
            <w:pPr>
              <w:widowControl w:val="0"/>
              <w:autoSpaceDE w:val="0"/>
              <w:autoSpaceDN w:val="0"/>
              <w:adjustRightInd w:val="0"/>
              <w:spacing w:line="360" w:lineRule="auto"/>
              <w:jc w:val="center"/>
              <w:rPr>
                <w:rFonts w:ascii="Verdana" w:eastAsiaTheme="minorEastAsia" w:hAnsi="Verdana"/>
                <w:bCs/>
                <w:iCs/>
                <w:sz w:val="20"/>
                <w:szCs w:val="20"/>
              </w:rPr>
            </w:pPr>
            <w:r w:rsidRPr="00F00D6B">
              <w:rPr>
                <w:rFonts w:ascii="Verdana" w:eastAsiaTheme="minorEastAsia" w:hAnsi="Verdana"/>
                <w:bCs/>
                <w:iCs/>
                <w:sz w:val="20"/>
                <w:szCs w:val="20"/>
              </w:rPr>
              <w:t>Х</w:t>
            </w:r>
          </w:p>
        </w:tc>
        <w:tc>
          <w:tcPr>
            <w:tcW w:w="850" w:type="dxa"/>
            <w:vAlign w:val="center"/>
          </w:tcPr>
          <w:p w:rsidR="002E775D" w:rsidRPr="00F00D6B" w:rsidRDefault="002E775D" w:rsidP="00FE653D">
            <w:pPr>
              <w:widowControl w:val="0"/>
              <w:autoSpaceDE w:val="0"/>
              <w:autoSpaceDN w:val="0"/>
              <w:adjustRightInd w:val="0"/>
              <w:spacing w:line="360" w:lineRule="auto"/>
              <w:jc w:val="center"/>
              <w:rPr>
                <w:rFonts w:ascii="Verdana" w:eastAsiaTheme="minorEastAsia" w:hAnsi="Verdana"/>
                <w:bCs/>
                <w:iCs/>
                <w:sz w:val="20"/>
                <w:szCs w:val="20"/>
              </w:rPr>
            </w:pPr>
          </w:p>
        </w:tc>
        <w:tc>
          <w:tcPr>
            <w:tcW w:w="851" w:type="dxa"/>
            <w:vAlign w:val="center"/>
          </w:tcPr>
          <w:p w:rsidR="002E775D" w:rsidRPr="00F00D6B" w:rsidRDefault="002E775D" w:rsidP="00FE653D">
            <w:pPr>
              <w:widowControl w:val="0"/>
              <w:autoSpaceDE w:val="0"/>
              <w:autoSpaceDN w:val="0"/>
              <w:adjustRightInd w:val="0"/>
              <w:spacing w:line="360" w:lineRule="auto"/>
              <w:jc w:val="center"/>
              <w:rPr>
                <w:rFonts w:ascii="Verdana" w:eastAsiaTheme="minorEastAsia" w:hAnsi="Verdana"/>
                <w:bCs/>
                <w:iCs/>
                <w:sz w:val="20"/>
                <w:szCs w:val="20"/>
              </w:rPr>
            </w:pPr>
          </w:p>
        </w:tc>
        <w:tc>
          <w:tcPr>
            <w:tcW w:w="850" w:type="dxa"/>
            <w:vAlign w:val="center"/>
          </w:tcPr>
          <w:p w:rsidR="002E775D" w:rsidRPr="00F00D6B" w:rsidRDefault="009D54C3" w:rsidP="00FE653D">
            <w:pPr>
              <w:widowControl w:val="0"/>
              <w:autoSpaceDE w:val="0"/>
              <w:autoSpaceDN w:val="0"/>
              <w:adjustRightInd w:val="0"/>
              <w:spacing w:line="360" w:lineRule="auto"/>
              <w:jc w:val="center"/>
              <w:rPr>
                <w:rFonts w:ascii="Verdana" w:eastAsiaTheme="minorEastAsia" w:hAnsi="Verdana"/>
                <w:bCs/>
                <w:iCs/>
                <w:sz w:val="20"/>
                <w:szCs w:val="20"/>
              </w:rPr>
            </w:pPr>
            <w:r w:rsidRPr="00F00D6B">
              <w:rPr>
                <w:rFonts w:ascii="Verdana" w:eastAsiaTheme="minorEastAsia" w:hAnsi="Verdana"/>
                <w:bCs/>
                <w:iCs/>
                <w:sz w:val="20"/>
                <w:szCs w:val="20"/>
              </w:rPr>
              <w:t>Х</w:t>
            </w:r>
          </w:p>
        </w:tc>
        <w:tc>
          <w:tcPr>
            <w:tcW w:w="992" w:type="dxa"/>
            <w:vAlign w:val="center"/>
          </w:tcPr>
          <w:p w:rsidR="002E775D" w:rsidRPr="00F00D6B" w:rsidRDefault="002E775D" w:rsidP="00FE653D">
            <w:pPr>
              <w:autoSpaceDE w:val="0"/>
              <w:autoSpaceDN w:val="0"/>
              <w:adjustRightInd w:val="0"/>
              <w:spacing w:line="360" w:lineRule="auto"/>
              <w:jc w:val="center"/>
              <w:rPr>
                <w:rFonts w:ascii="Verdana" w:eastAsia="Calibri" w:hAnsi="Verdana" w:cs="Arial"/>
                <w:sz w:val="20"/>
                <w:szCs w:val="20"/>
                <w:lang w:eastAsia="bg-BG"/>
              </w:rPr>
            </w:pPr>
          </w:p>
        </w:tc>
        <w:tc>
          <w:tcPr>
            <w:tcW w:w="851" w:type="dxa"/>
            <w:vAlign w:val="center"/>
          </w:tcPr>
          <w:p w:rsidR="002E775D" w:rsidRPr="00F00D6B" w:rsidRDefault="002E775D" w:rsidP="00FE653D">
            <w:pPr>
              <w:autoSpaceDE w:val="0"/>
              <w:autoSpaceDN w:val="0"/>
              <w:adjustRightInd w:val="0"/>
              <w:spacing w:line="360" w:lineRule="auto"/>
              <w:jc w:val="center"/>
              <w:rPr>
                <w:rFonts w:ascii="Verdana" w:eastAsia="Calibri" w:hAnsi="Verdana" w:cs="Arial"/>
                <w:sz w:val="20"/>
                <w:szCs w:val="20"/>
                <w:lang w:eastAsia="bg-BG"/>
              </w:rPr>
            </w:pPr>
          </w:p>
        </w:tc>
        <w:tc>
          <w:tcPr>
            <w:tcW w:w="850" w:type="dxa"/>
            <w:vAlign w:val="center"/>
          </w:tcPr>
          <w:p w:rsidR="002E775D" w:rsidRPr="00F00D6B" w:rsidRDefault="009D54C3" w:rsidP="00FE653D">
            <w:pPr>
              <w:autoSpaceDE w:val="0"/>
              <w:autoSpaceDN w:val="0"/>
              <w:adjustRightInd w:val="0"/>
              <w:spacing w:line="360" w:lineRule="auto"/>
              <w:jc w:val="center"/>
              <w:rPr>
                <w:rFonts w:ascii="Verdana" w:eastAsia="Calibri" w:hAnsi="Verdana" w:cs="Arial"/>
                <w:sz w:val="20"/>
                <w:szCs w:val="20"/>
                <w:lang w:eastAsia="bg-BG"/>
              </w:rPr>
            </w:pPr>
            <w:r w:rsidRPr="00F00D6B">
              <w:rPr>
                <w:rFonts w:ascii="Verdana" w:eastAsia="Calibri" w:hAnsi="Verdana" w:cs="Arial"/>
                <w:sz w:val="20"/>
                <w:szCs w:val="20"/>
                <w:lang w:eastAsia="bg-BG"/>
              </w:rPr>
              <w:t>Х</w:t>
            </w:r>
          </w:p>
        </w:tc>
        <w:tc>
          <w:tcPr>
            <w:tcW w:w="851" w:type="dxa"/>
            <w:vAlign w:val="center"/>
          </w:tcPr>
          <w:p w:rsidR="002E775D" w:rsidRPr="00F00D6B" w:rsidRDefault="002E775D" w:rsidP="00FE653D">
            <w:pPr>
              <w:autoSpaceDE w:val="0"/>
              <w:autoSpaceDN w:val="0"/>
              <w:adjustRightInd w:val="0"/>
              <w:spacing w:line="360" w:lineRule="auto"/>
              <w:jc w:val="center"/>
              <w:rPr>
                <w:rFonts w:ascii="Verdana" w:eastAsia="Calibri" w:hAnsi="Verdana" w:cs="Arial"/>
                <w:sz w:val="20"/>
                <w:szCs w:val="20"/>
                <w:lang w:eastAsia="bg-BG"/>
              </w:rPr>
            </w:pPr>
          </w:p>
        </w:tc>
        <w:tc>
          <w:tcPr>
            <w:tcW w:w="845" w:type="dxa"/>
            <w:vAlign w:val="center"/>
          </w:tcPr>
          <w:p w:rsidR="002E775D" w:rsidRPr="00F00D6B" w:rsidRDefault="002E775D" w:rsidP="00FE653D">
            <w:pPr>
              <w:autoSpaceDE w:val="0"/>
              <w:autoSpaceDN w:val="0"/>
              <w:adjustRightInd w:val="0"/>
              <w:spacing w:line="360" w:lineRule="auto"/>
              <w:jc w:val="center"/>
              <w:rPr>
                <w:rFonts w:ascii="Verdana" w:eastAsia="Calibri" w:hAnsi="Verdana" w:cs="Arial"/>
                <w:sz w:val="20"/>
                <w:szCs w:val="20"/>
                <w:lang w:eastAsia="bg-BG"/>
              </w:rPr>
            </w:pPr>
          </w:p>
        </w:tc>
      </w:tr>
      <w:tr w:rsidR="002E775D" w:rsidRPr="00F00D6B" w:rsidTr="00FE653D">
        <w:tc>
          <w:tcPr>
            <w:tcW w:w="1838" w:type="dxa"/>
          </w:tcPr>
          <w:p w:rsidR="002E775D" w:rsidRPr="00F00D6B" w:rsidRDefault="002E775D" w:rsidP="002E775D">
            <w:pPr>
              <w:widowControl w:val="0"/>
              <w:autoSpaceDE w:val="0"/>
              <w:autoSpaceDN w:val="0"/>
              <w:adjustRightInd w:val="0"/>
              <w:spacing w:line="360" w:lineRule="auto"/>
              <w:jc w:val="both"/>
              <w:rPr>
                <w:rFonts w:ascii="Verdana" w:eastAsiaTheme="minorEastAsia" w:hAnsi="Verdana"/>
                <w:bCs/>
                <w:iCs/>
                <w:sz w:val="16"/>
                <w:szCs w:val="16"/>
              </w:rPr>
            </w:pPr>
            <w:r w:rsidRPr="00F00D6B">
              <w:rPr>
                <w:rFonts w:ascii="Verdana" w:eastAsiaTheme="minorEastAsia" w:hAnsi="Verdana"/>
                <w:bCs/>
                <w:iCs/>
                <w:sz w:val="16"/>
                <w:szCs w:val="16"/>
              </w:rPr>
              <w:t>Увеличаване на заетостта в частния сектор</w:t>
            </w:r>
          </w:p>
        </w:tc>
        <w:tc>
          <w:tcPr>
            <w:tcW w:w="851" w:type="dxa"/>
            <w:vAlign w:val="center"/>
          </w:tcPr>
          <w:p w:rsidR="002E775D" w:rsidRPr="00F00D6B" w:rsidRDefault="002E775D" w:rsidP="00FE653D">
            <w:pPr>
              <w:autoSpaceDE w:val="0"/>
              <w:autoSpaceDN w:val="0"/>
              <w:adjustRightInd w:val="0"/>
              <w:spacing w:line="360" w:lineRule="auto"/>
              <w:jc w:val="center"/>
              <w:rPr>
                <w:rFonts w:ascii="Verdana" w:eastAsia="Calibri" w:hAnsi="Verdana" w:cs="Arial"/>
                <w:sz w:val="20"/>
                <w:szCs w:val="20"/>
                <w:lang w:eastAsia="bg-BG"/>
              </w:rPr>
            </w:pPr>
          </w:p>
        </w:tc>
        <w:tc>
          <w:tcPr>
            <w:tcW w:w="850" w:type="dxa"/>
            <w:vAlign w:val="center"/>
          </w:tcPr>
          <w:p w:rsidR="002E775D" w:rsidRPr="00F00D6B" w:rsidRDefault="002E775D" w:rsidP="00FE653D">
            <w:pPr>
              <w:autoSpaceDE w:val="0"/>
              <w:autoSpaceDN w:val="0"/>
              <w:adjustRightInd w:val="0"/>
              <w:spacing w:line="360" w:lineRule="auto"/>
              <w:jc w:val="center"/>
              <w:rPr>
                <w:rFonts w:ascii="Verdana" w:eastAsia="Calibri" w:hAnsi="Verdana" w:cs="Arial"/>
                <w:sz w:val="20"/>
                <w:szCs w:val="20"/>
                <w:lang w:eastAsia="bg-BG"/>
              </w:rPr>
            </w:pPr>
          </w:p>
        </w:tc>
        <w:tc>
          <w:tcPr>
            <w:tcW w:w="851" w:type="dxa"/>
            <w:vAlign w:val="center"/>
          </w:tcPr>
          <w:p w:rsidR="002E775D" w:rsidRPr="00F00D6B" w:rsidRDefault="002E775D" w:rsidP="00FE653D">
            <w:pPr>
              <w:autoSpaceDE w:val="0"/>
              <w:autoSpaceDN w:val="0"/>
              <w:adjustRightInd w:val="0"/>
              <w:spacing w:line="360" w:lineRule="auto"/>
              <w:jc w:val="center"/>
              <w:rPr>
                <w:rFonts w:ascii="Verdana" w:eastAsia="Calibri" w:hAnsi="Verdana" w:cs="Arial"/>
                <w:sz w:val="20"/>
                <w:szCs w:val="20"/>
                <w:lang w:eastAsia="bg-BG"/>
              </w:rPr>
            </w:pPr>
          </w:p>
        </w:tc>
        <w:tc>
          <w:tcPr>
            <w:tcW w:w="850" w:type="dxa"/>
            <w:vAlign w:val="center"/>
          </w:tcPr>
          <w:p w:rsidR="002E775D" w:rsidRPr="00F00D6B" w:rsidRDefault="002E775D" w:rsidP="00FE653D">
            <w:pPr>
              <w:autoSpaceDE w:val="0"/>
              <w:autoSpaceDN w:val="0"/>
              <w:adjustRightInd w:val="0"/>
              <w:spacing w:line="360" w:lineRule="auto"/>
              <w:jc w:val="center"/>
              <w:rPr>
                <w:rFonts w:ascii="Verdana" w:eastAsia="Calibri" w:hAnsi="Verdana" w:cs="Arial"/>
                <w:sz w:val="20"/>
                <w:szCs w:val="20"/>
                <w:lang w:eastAsia="bg-BG"/>
              </w:rPr>
            </w:pPr>
          </w:p>
        </w:tc>
        <w:tc>
          <w:tcPr>
            <w:tcW w:w="992" w:type="dxa"/>
            <w:vAlign w:val="center"/>
          </w:tcPr>
          <w:p w:rsidR="002E775D" w:rsidRPr="00F00D6B" w:rsidRDefault="009D54C3" w:rsidP="00FE653D">
            <w:pPr>
              <w:autoSpaceDE w:val="0"/>
              <w:autoSpaceDN w:val="0"/>
              <w:adjustRightInd w:val="0"/>
              <w:spacing w:line="360" w:lineRule="auto"/>
              <w:jc w:val="center"/>
              <w:rPr>
                <w:rFonts w:ascii="Verdana" w:eastAsia="Calibri" w:hAnsi="Verdana" w:cs="Arial"/>
                <w:sz w:val="20"/>
                <w:szCs w:val="20"/>
                <w:lang w:eastAsia="bg-BG"/>
              </w:rPr>
            </w:pPr>
            <w:r w:rsidRPr="00F00D6B">
              <w:rPr>
                <w:rFonts w:ascii="Verdana" w:eastAsia="Calibri" w:hAnsi="Verdana" w:cs="Arial"/>
                <w:sz w:val="20"/>
                <w:szCs w:val="20"/>
                <w:lang w:eastAsia="bg-BG"/>
              </w:rPr>
              <w:t>Х</w:t>
            </w:r>
          </w:p>
        </w:tc>
        <w:tc>
          <w:tcPr>
            <w:tcW w:w="851" w:type="dxa"/>
            <w:vAlign w:val="center"/>
          </w:tcPr>
          <w:p w:rsidR="002E775D" w:rsidRPr="00F00D6B" w:rsidRDefault="002E775D" w:rsidP="00FE653D">
            <w:pPr>
              <w:autoSpaceDE w:val="0"/>
              <w:autoSpaceDN w:val="0"/>
              <w:adjustRightInd w:val="0"/>
              <w:spacing w:line="360" w:lineRule="auto"/>
              <w:jc w:val="center"/>
              <w:rPr>
                <w:rFonts w:ascii="Verdana" w:eastAsia="Calibri" w:hAnsi="Verdana" w:cs="Arial"/>
                <w:sz w:val="20"/>
                <w:szCs w:val="20"/>
                <w:lang w:eastAsia="bg-BG"/>
              </w:rPr>
            </w:pPr>
          </w:p>
        </w:tc>
        <w:tc>
          <w:tcPr>
            <w:tcW w:w="850" w:type="dxa"/>
            <w:vAlign w:val="center"/>
          </w:tcPr>
          <w:p w:rsidR="002E775D" w:rsidRPr="00F00D6B" w:rsidRDefault="002E775D" w:rsidP="00FE653D">
            <w:pPr>
              <w:autoSpaceDE w:val="0"/>
              <w:autoSpaceDN w:val="0"/>
              <w:adjustRightInd w:val="0"/>
              <w:spacing w:line="360" w:lineRule="auto"/>
              <w:jc w:val="center"/>
              <w:rPr>
                <w:rFonts w:ascii="Verdana" w:eastAsia="Calibri" w:hAnsi="Verdana" w:cs="Arial"/>
                <w:sz w:val="20"/>
                <w:szCs w:val="20"/>
                <w:lang w:eastAsia="bg-BG"/>
              </w:rPr>
            </w:pPr>
          </w:p>
        </w:tc>
        <w:tc>
          <w:tcPr>
            <w:tcW w:w="851" w:type="dxa"/>
            <w:vAlign w:val="center"/>
          </w:tcPr>
          <w:p w:rsidR="002E775D" w:rsidRPr="00F00D6B" w:rsidRDefault="002E775D" w:rsidP="00FE653D">
            <w:pPr>
              <w:autoSpaceDE w:val="0"/>
              <w:autoSpaceDN w:val="0"/>
              <w:adjustRightInd w:val="0"/>
              <w:spacing w:line="360" w:lineRule="auto"/>
              <w:jc w:val="center"/>
              <w:rPr>
                <w:rFonts w:ascii="Verdana" w:eastAsia="Calibri" w:hAnsi="Verdana" w:cs="Arial"/>
                <w:sz w:val="20"/>
                <w:szCs w:val="20"/>
                <w:lang w:eastAsia="bg-BG"/>
              </w:rPr>
            </w:pPr>
          </w:p>
        </w:tc>
        <w:tc>
          <w:tcPr>
            <w:tcW w:w="845" w:type="dxa"/>
            <w:vAlign w:val="center"/>
          </w:tcPr>
          <w:p w:rsidR="002E775D" w:rsidRPr="00F00D6B" w:rsidRDefault="009D54C3" w:rsidP="00FE653D">
            <w:pPr>
              <w:autoSpaceDE w:val="0"/>
              <w:autoSpaceDN w:val="0"/>
              <w:adjustRightInd w:val="0"/>
              <w:spacing w:line="360" w:lineRule="auto"/>
              <w:jc w:val="center"/>
              <w:rPr>
                <w:rFonts w:ascii="Verdana" w:eastAsia="Calibri" w:hAnsi="Verdana" w:cs="Arial"/>
                <w:sz w:val="20"/>
                <w:szCs w:val="20"/>
                <w:lang w:eastAsia="bg-BG"/>
              </w:rPr>
            </w:pPr>
            <w:r w:rsidRPr="00F00D6B">
              <w:rPr>
                <w:rFonts w:ascii="Verdana" w:eastAsia="Calibri" w:hAnsi="Verdana" w:cs="Arial"/>
                <w:sz w:val="20"/>
                <w:szCs w:val="20"/>
                <w:lang w:eastAsia="bg-BG"/>
              </w:rPr>
              <w:t>Х</w:t>
            </w:r>
          </w:p>
        </w:tc>
      </w:tr>
    </w:tbl>
    <w:p w:rsidR="007044D9" w:rsidRPr="00F00D6B" w:rsidRDefault="007044D9" w:rsidP="007044D9">
      <w:pPr>
        <w:shd w:val="clear" w:color="auto" w:fill="FFFFFF"/>
        <w:spacing w:after="0" w:line="360" w:lineRule="auto"/>
        <w:jc w:val="both"/>
        <w:rPr>
          <w:rFonts w:ascii="Verdana" w:eastAsia="Times New Roman" w:hAnsi="Verdana" w:cs="Times New Roman"/>
          <w:b/>
          <w:bCs/>
          <w:sz w:val="20"/>
          <w:szCs w:val="20"/>
          <w:lang w:eastAsia="bg-BG"/>
        </w:rPr>
      </w:pPr>
    </w:p>
    <w:p w:rsidR="007044D9" w:rsidRPr="00F00D6B" w:rsidRDefault="007044D9" w:rsidP="007044D9">
      <w:pPr>
        <w:spacing w:after="0" w:line="360" w:lineRule="auto"/>
        <w:ind w:firstLine="706"/>
        <w:jc w:val="both"/>
        <w:rPr>
          <w:rFonts w:ascii="Verdana" w:eastAsia="Times New Roman" w:hAnsi="Verdana" w:cs="Times New Roman"/>
          <w:sz w:val="20"/>
          <w:szCs w:val="20"/>
          <w:lang w:eastAsia="bg-BG"/>
        </w:rPr>
      </w:pPr>
      <w:r w:rsidRPr="00F00D6B">
        <w:rPr>
          <w:rFonts w:ascii="Verdana" w:eastAsia="Times New Roman" w:hAnsi="Verdana" w:cs="Times New Roman"/>
          <w:b/>
          <w:bCs/>
          <w:sz w:val="20"/>
          <w:szCs w:val="20"/>
          <w:lang w:eastAsia="bg-BG"/>
        </w:rPr>
        <w:t xml:space="preserve">Административна тежест </w:t>
      </w:r>
    </w:p>
    <w:p w:rsidR="007044D9" w:rsidRPr="00F00D6B" w:rsidRDefault="007044D9" w:rsidP="007044D9">
      <w:pPr>
        <w:spacing w:after="0" w:line="360" w:lineRule="auto"/>
        <w:ind w:firstLine="706"/>
        <w:jc w:val="both"/>
        <w:rPr>
          <w:rFonts w:ascii="Verdana" w:eastAsia="Times New Roman" w:hAnsi="Verdana" w:cs="Times New Roman"/>
          <w:sz w:val="20"/>
          <w:szCs w:val="20"/>
          <w:lang w:eastAsia="bg-BG"/>
        </w:rPr>
      </w:pPr>
      <w:r w:rsidRPr="00F00D6B">
        <w:rPr>
          <w:rFonts w:ascii="Verdana" w:eastAsia="Times New Roman" w:hAnsi="Verdana" w:cs="Times New Roman"/>
          <w:sz w:val="20"/>
          <w:szCs w:val="20"/>
          <w:lang w:eastAsia="bg-BG"/>
        </w:rPr>
        <w:t xml:space="preserve">Административната тежест се определя от административните разходи на физическите и юридическите лица, породени от нормативно установените задължения за предоставяне на информация за техните дейности. Това обхваща голям обем информация, включително данни за отчет и регистрация. </w:t>
      </w:r>
    </w:p>
    <w:p w:rsidR="007044D9" w:rsidRPr="00F00D6B" w:rsidRDefault="007044D9" w:rsidP="007044D9">
      <w:pPr>
        <w:spacing w:after="0" w:line="360" w:lineRule="auto"/>
        <w:ind w:firstLine="706"/>
        <w:jc w:val="both"/>
        <w:rPr>
          <w:rFonts w:ascii="Verdana" w:eastAsia="Times New Roman" w:hAnsi="Verdana" w:cs="Times New Roman"/>
          <w:sz w:val="20"/>
          <w:szCs w:val="20"/>
          <w:lang w:eastAsia="bg-BG"/>
        </w:rPr>
      </w:pPr>
      <w:r w:rsidRPr="00F00D6B">
        <w:rPr>
          <w:rFonts w:ascii="Verdana" w:eastAsia="Times New Roman" w:hAnsi="Verdana" w:cs="Times New Roman"/>
          <w:sz w:val="20"/>
          <w:szCs w:val="20"/>
          <w:lang w:eastAsia="bg-BG"/>
        </w:rPr>
        <w:t xml:space="preserve">Административните разходи могат да бъдат регулярни, които покриват периодични задължения, както и еднократни, които покриват еднократно задължение. </w:t>
      </w:r>
    </w:p>
    <w:p w:rsidR="007044D9" w:rsidRPr="00F00D6B" w:rsidRDefault="007044D9" w:rsidP="007044D9">
      <w:pPr>
        <w:spacing w:after="0" w:line="360" w:lineRule="auto"/>
        <w:ind w:firstLine="706"/>
        <w:jc w:val="both"/>
        <w:rPr>
          <w:rFonts w:ascii="Verdana" w:eastAsia="Times New Roman" w:hAnsi="Verdana" w:cs="Times New Roman"/>
          <w:sz w:val="20"/>
          <w:szCs w:val="20"/>
          <w:lang w:eastAsia="bg-BG"/>
        </w:rPr>
      </w:pPr>
      <w:r w:rsidRPr="00F00D6B">
        <w:rPr>
          <w:rFonts w:ascii="Verdana" w:eastAsia="Times New Roman" w:hAnsi="Verdana" w:cs="Times New Roman"/>
          <w:sz w:val="20"/>
          <w:szCs w:val="20"/>
          <w:lang w:eastAsia="bg-BG"/>
        </w:rPr>
        <w:t xml:space="preserve">Административните разходи се състоят от два различни компонента – разходи за обичайната дейност и административни тежести. Административните разходи за обичайната дейност са разходите, които физическите и юридическите лица правят за събиране и </w:t>
      </w:r>
      <w:r w:rsidRPr="00F00D6B">
        <w:rPr>
          <w:rFonts w:ascii="Verdana" w:hAnsi="Verdana" w:cs="Times New Roman"/>
          <w:sz w:val="20"/>
          <w:szCs w:val="20"/>
        </w:rPr>
        <w:t xml:space="preserve">предоставяне на информация, която не е обусловена от задълженията по регулация. Административните тежести се пораждат единствено във връзка с тази част от процеса на събиране и предоставяне на информация, която е свързана с регулаторното съответствие. </w:t>
      </w:r>
    </w:p>
    <w:p w:rsidR="007044D9" w:rsidRPr="00F00D6B" w:rsidRDefault="007044D9" w:rsidP="007044D9">
      <w:pPr>
        <w:spacing w:after="0" w:line="360" w:lineRule="auto"/>
        <w:ind w:firstLine="706"/>
        <w:jc w:val="both"/>
        <w:rPr>
          <w:rFonts w:ascii="Verdana" w:eastAsia="Times New Roman" w:hAnsi="Verdana" w:cs="Times New Roman"/>
          <w:sz w:val="20"/>
          <w:szCs w:val="20"/>
          <w:lang w:eastAsia="bg-BG"/>
        </w:rPr>
      </w:pPr>
      <w:r w:rsidRPr="00F00D6B">
        <w:rPr>
          <w:rFonts w:ascii="Verdana" w:hAnsi="Verdana" w:cs="Times New Roman"/>
          <w:sz w:val="20"/>
          <w:szCs w:val="20"/>
        </w:rPr>
        <w:t>В контекста на оценката на въздействието на предложените промени в регулациите са оценени само административните разходи, които обектите на регулация правят във връзка с дейностите по осигуряване на съответствие с регулацията – административните тежести, свързани с дейностите по регистрация.</w:t>
      </w:r>
    </w:p>
    <w:p w:rsidR="00FE653D" w:rsidRDefault="00FE653D" w:rsidP="007044D9">
      <w:pPr>
        <w:spacing w:after="0" w:line="360" w:lineRule="auto"/>
        <w:ind w:hanging="284"/>
        <w:jc w:val="both"/>
        <w:rPr>
          <w:rFonts w:ascii="Verdana" w:eastAsia="Times New Roman" w:hAnsi="Verdana" w:cs="Times New Roman"/>
          <w:b/>
          <w:bCs/>
          <w:iCs/>
          <w:sz w:val="20"/>
          <w:szCs w:val="20"/>
          <w:lang w:eastAsia="bg-BG"/>
        </w:rPr>
      </w:pPr>
    </w:p>
    <w:p w:rsidR="00FE653D" w:rsidRPr="00F00D6B" w:rsidRDefault="00FE653D" w:rsidP="007044D9">
      <w:pPr>
        <w:spacing w:after="0" w:line="360" w:lineRule="auto"/>
        <w:ind w:hanging="284"/>
        <w:jc w:val="both"/>
        <w:rPr>
          <w:rFonts w:ascii="Verdana" w:eastAsia="Times New Roman" w:hAnsi="Verdana" w:cs="Times New Roman"/>
          <w:b/>
          <w:bCs/>
          <w:iCs/>
          <w:sz w:val="20"/>
          <w:szCs w:val="20"/>
          <w:lang w:eastAsia="bg-BG"/>
        </w:rPr>
      </w:pPr>
    </w:p>
    <w:p w:rsidR="007044D9" w:rsidRPr="00F00D6B" w:rsidRDefault="00C51101" w:rsidP="007044D9">
      <w:pPr>
        <w:spacing w:after="0" w:line="360" w:lineRule="auto"/>
        <w:ind w:hanging="284"/>
        <w:jc w:val="both"/>
        <w:rPr>
          <w:rFonts w:ascii="Verdana" w:eastAsia="Calibri" w:hAnsi="Verdana" w:cs="Segoe UI"/>
          <w:b/>
          <w:bCs/>
          <w:iCs/>
          <w:sz w:val="20"/>
          <w:szCs w:val="20"/>
        </w:rPr>
      </w:pPr>
      <w:r w:rsidRPr="00F00D6B">
        <w:rPr>
          <w:rFonts w:ascii="Verdana" w:hAnsi="Verdana"/>
          <w:bCs/>
          <w:iCs/>
          <w:sz w:val="16"/>
          <w:szCs w:val="16"/>
        </w:rPr>
        <w:t>Табл.</w:t>
      </w:r>
      <w:r w:rsidR="0085037B" w:rsidRPr="00F00D6B">
        <w:rPr>
          <w:rFonts w:ascii="Verdana" w:hAnsi="Verdana"/>
          <w:bCs/>
          <w:iCs/>
          <w:sz w:val="16"/>
          <w:szCs w:val="16"/>
        </w:rPr>
        <w:t xml:space="preserve"> 20</w:t>
      </w:r>
      <w:r w:rsidRPr="00F00D6B">
        <w:rPr>
          <w:rFonts w:ascii="Verdana" w:hAnsi="Verdana"/>
          <w:bCs/>
          <w:iCs/>
          <w:sz w:val="16"/>
          <w:szCs w:val="16"/>
        </w:rPr>
        <w:t xml:space="preserve"> </w:t>
      </w:r>
      <w:r w:rsidRPr="00F00D6B">
        <w:rPr>
          <w:rFonts w:ascii="Verdana" w:eastAsia="Calibri" w:hAnsi="Verdana" w:cs="Segoe UI"/>
          <w:bCs/>
          <w:iCs/>
          <w:sz w:val="16"/>
          <w:szCs w:val="16"/>
        </w:rPr>
        <w:t>Определяне на административната тежест при разгледаните варианти</w:t>
      </w:r>
    </w:p>
    <w:tbl>
      <w:tblPr>
        <w:tblStyle w:val="TableGrid9"/>
        <w:tblW w:w="0" w:type="auto"/>
        <w:tblInd w:w="-176" w:type="dxa"/>
        <w:tblLayout w:type="fixed"/>
        <w:tblLook w:val="04A0" w:firstRow="1" w:lastRow="0" w:firstColumn="1" w:lastColumn="0" w:noHBand="0" w:noVBand="1"/>
      </w:tblPr>
      <w:tblGrid>
        <w:gridCol w:w="1985"/>
        <w:gridCol w:w="2581"/>
        <w:gridCol w:w="2693"/>
        <w:gridCol w:w="2410"/>
      </w:tblGrid>
      <w:tr w:rsidR="009D54C3" w:rsidRPr="00F00D6B" w:rsidTr="00C51101">
        <w:trPr>
          <w:trHeight w:val="413"/>
        </w:trPr>
        <w:tc>
          <w:tcPr>
            <w:tcW w:w="1985" w:type="dxa"/>
            <w:shd w:val="clear" w:color="auto" w:fill="D9D9D9" w:themeFill="background1" w:themeFillShade="D9"/>
            <w:vAlign w:val="center"/>
          </w:tcPr>
          <w:p w:rsidR="009D54C3" w:rsidRPr="00F00D6B" w:rsidRDefault="009D54C3" w:rsidP="007044D9">
            <w:pPr>
              <w:spacing w:line="276" w:lineRule="auto"/>
              <w:jc w:val="center"/>
              <w:rPr>
                <w:rFonts w:ascii="Verdana" w:eastAsia="Times New Roman" w:hAnsi="Verdana" w:cs="Times New Roman"/>
                <w:b/>
                <w:sz w:val="16"/>
                <w:szCs w:val="16"/>
                <w:lang w:eastAsia="bg-BG"/>
              </w:rPr>
            </w:pPr>
            <w:r w:rsidRPr="00F00D6B">
              <w:rPr>
                <w:rFonts w:ascii="Verdana" w:eastAsia="Times New Roman" w:hAnsi="Verdana" w:cs="Times New Roman"/>
                <w:b/>
                <w:sz w:val="16"/>
                <w:szCs w:val="16"/>
                <w:lang w:eastAsia="bg-BG"/>
              </w:rPr>
              <w:t>Административна тежест</w:t>
            </w:r>
          </w:p>
        </w:tc>
        <w:tc>
          <w:tcPr>
            <w:tcW w:w="2581" w:type="dxa"/>
            <w:shd w:val="clear" w:color="auto" w:fill="D9D9D9" w:themeFill="background1" w:themeFillShade="D9"/>
            <w:vAlign w:val="center"/>
          </w:tcPr>
          <w:p w:rsidR="009D54C3" w:rsidRPr="00F00D6B" w:rsidRDefault="009D54C3" w:rsidP="00FE653D">
            <w:pPr>
              <w:spacing w:line="276" w:lineRule="auto"/>
              <w:jc w:val="center"/>
              <w:rPr>
                <w:rFonts w:ascii="Verdana" w:eastAsia="Calibri" w:hAnsi="Verdana" w:cs="Segoe UI"/>
                <w:b/>
                <w:sz w:val="16"/>
                <w:szCs w:val="16"/>
              </w:rPr>
            </w:pPr>
            <w:r w:rsidRPr="00F00D6B">
              <w:rPr>
                <w:rFonts w:ascii="Verdana" w:eastAsia="Calibri" w:hAnsi="Verdana" w:cs="Times New Roman"/>
                <w:b/>
                <w:sz w:val="16"/>
                <w:szCs w:val="16"/>
              </w:rPr>
              <w:t>Вариант 1</w:t>
            </w:r>
          </w:p>
        </w:tc>
        <w:tc>
          <w:tcPr>
            <w:tcW w:w="2693" w:type="dxa"/>
            <w:shd w:val="clear" w:color="auto" w:fill="D9D9D9" w:themeFill="background1" w:themeFillShade="D9"/>
            <w:vAlign w:val="center"/>
          </w:tcPr>
          <w:p w:rsidR="009D54C3" w:rsidRPr="00F00D6B" w:rsidRDefault="009D54C3" w:rsidP="007044D9">
            <w:pPr>
              <w:spacing w:line="276" w:lineRule="auto"/>
              <w:jc w:val="center"/>
              <w:rPr>
                <w:rFonts w:ascii="Verdana" w:eastAsia="Calibri" w:hAnsi="Verdana" w:cs="Times New Roman"/>
                <w:b/>
                <w:sz w:val="16"/>
                <w:szCs w:val="16"/>
              </w:rPr>
            </w:pPr>
            <w:r w:rsidRPr="00F00D6B">
              <w:rPr>
                <w:rFonts w:ascii="Verdana" w:eastAsia="Calibri" w:hAnsi="Verdana" w:cs="Times New Roman"/>
                <w:b/>
                <w:sz w:val="16"/>
                <w:szCs w:val="16"/>
              </w:rPr>
              <w:t>Вариант 2</w:t>
            </w:r>
          </w:p>
        </w:tc>
        <w:tc>
          <w:tcPr>
            <w:tcW w:w="2410" w:type="dxa"/>
            <w:shd w:val="clear" w:color="auto" w:fill="D9D9D9" w:themeFill="background1" w:themeFillShade="D9"/>
            <w:vAlign w:val="center"/>
          </w:tcPr>
          <w:p w:rsidR="009D54C3" w:rsidRPr="00F00D6B" w:rsidRDefault="009D54C3" w:rsidP="007044D9">
            <w:pPr>
              <w:spacing w:line="276" w:lineRule="auto"/>
              <w:jc w:val="center"/>
              <w:rPr>
                <w:rFonts w:ascii="Verdana" w:eastAsia="Calibri" w:hAnsi="Verdana" w:cs="Times New Roman"/>
                <w:b/>
                <w:sz w:val="16"/>
                <w:szCs w:val="16"/>
              </w:rPr>
            </w:pPr>
            <w:r w:rsidRPr="00F00D6B">
              <w:rPr>
                <w:rFonts w:ascii="Verdana" w:eastAsia="Calibri" w:hAnsi="Verdana" w:cs="Times New Roman"/>
                <w:b/>
                <w:sz w:val="16"/>
                <w:szCs w:val="16"/>
              </w:rPr>
              <w:t>Вариант 3</w:t>
            </w:r>
          </w:p>
        </w:tc>
      </w:tr>
      <w:tr w:rsidR="009D54C3" w:rsidRPr="00F00D6B" w:rsidTr="00C51101">
        <w:trPr>
          <w:trHeight w:val="730"/>
        </w:trPr>
        <w:tc>
          <w:tcPr>
            <w:tcW w:w="1985" w:type="dxa"/>
          </w:tcPr>
          <w:p w:rsidR="009D54C3" w:rsidRPr="00F00D6B" w:rsidRDefault="009D54C3" w:rsidP="007044D9">
            <w:pPr>
              <w:spacing w:line="276" w:lineRule="auto"/>
              <w:jc w:val="both"/>
              <w:rPr>
                <w:rFonts w:ascii="Verdana" w:eastAsia="Times New Roman" w:hAnsi="Verdana" w:cs="Times New Roman"/>
                <w:b/>
                <w:sz w:val="16"/>
                <w:szCs w:val="16"/>
                <w:lang w:eastAsia="bg-BG"/>
              </w:rPr>
            </w:pPr>
          </w:p>
        </w:tc>
        <w:tc>
          <w:tcPr>
            <w:tcW w:w="2581" w:type="dxa"/>
          </w:tcPr>
          <w:p w:rsidR="009D54C3" w:rsidRPr="00F00D6B" w:rsidRDefault="009D54C3" w:rsidP="007044D9">
            <w:pPr>
              <w:spacing w:line="276" w:lineRule="auto"/>
              <w:jc w:val="both"/>
              <w:rPr>
                <w:rFonts w:ascii="Verdana" w:eastAsia="Times New Roman" w:hAnsi="Verdana" w:cs="Times New Roman"/>
                <w:sz w:val="16"/>
                <w:szCs w:val="16"/>
              </w:rPr>
            </w:pPr>
            <w:r w:rsidRPr="00F00D6B">
              <w:rPr>
                <w:rFonts w:ascii="Verdana" w:eastAsiaTheme="minorEastAsia" w:hAnsi="Verdana"/>
                <w:sz w:val="16"/>
                <w:szCs w:val="16"/>
              </w:rPr>
              <w:t xml:space="preserve">Няма да се определят ясни процедури за регистрация на браншовите организации в съответствие с </w:t>
            </w:r>
            <w:r w:rsidRPr="00F00D6B">
              <w:rPr>
                <w:rFonts w:ascii="Verdana" w:eastAsiaTheme="minorEastAsia" w:hAnsi="Verdana"/>
                <w:bCs/>
                <w:sz w:val="16"/>
                <w:szCs w:val="16"/>
                <w:shd w:val="clear" w:color="auto" w:fill="FEFEFE"/>
              </w:rPr>
              <w:t>принципите и целите на Закон за ограничаване на административното регулиране и административния контрол върху стопанската дейност</w:t>
            </w:r>
            <w:r w:rsidRPr="00F00D6B">
              <w:rPr>
                <w:rFonts w:ascii="Verdana" w:eastAsiaTheme="minorEastAsia" w:hAnsi="Verdana"/>
                <w:sz w:val="16"/>
                <w:szCs w:val="16"/>
              </w:rPr>
              <w:t xml:space="preserve"> за подобряване на ефективността на прилагания контрол от страна на МЗм, намаляване на административната тежест за бизнес операторите и стимулиране на</w:t>
            </w:r>
            <w:r w:rsidRPr="00F00D6B">
              <w:rPr>
                <w:rFonts w:ascii="Verdana" w:eastAsia="Times New Roman" w:hAnsi="Verdana" w:cs="Times New Roman"/>
                <w:bCs/>
                <w:sz w:val="16"/>
                <w:szCs w:val="16"/>
              </w:rPr>
              <w:t xml:space="preserve"> работа в електронна среда</w:t>
            </w:r>
            <w:r w:rsidRPr="00F00D6B">
              <w:rPr>
                <w:rFonts w:ascii="Verdana" w:eastAsia="Times New Roman" w:hAnsi="Verdana" w:cs="Times New Roman"/>
                <w:sz w:val="16"/>
                <w:szCs w:val="16"/>
              </w:rPr>
              <w:t>.</w:t>
            </w:r>
          </w:p>
          <w:p w:rsidR="009D54C3" w:rsidRPr="00F00D6B" w:rsidRDefault="009D54C3" w:rsidP="007044D9">
            <w:pPr>
              <w:spacing w:line="276" w:lineRule="auto"/>
              <w:jc w:val="both"/>
              <w:rPr>
                <w:rFonts w:ascii="Verdana" w:eastAsia="Times New Roman" w:hAnsi="Verdana" w:cs="Times New Roman"/>
                <w:b/>
                <w:sz w:val="16"/>
                <w:szCs w:val="16"/>
                <w:lang w:eastAsia="bg-BG"/>
              </w:rPr>
            </w:pPr>
          </w:p>
        </w:tc>
        <w:tc>
          <w:tcPr>
            <w:tcW w:w="2693" w:type="dxa"/>
          </w:tcPr>
          <w:p w:rsidR="009534E1" w:rsidRPr="00F00D6B" w:rsidRDefault="009534E1" w:rsidP="009534E1">
            <w:pPr>
              <w:jc w:val="both"/>
              <w:rPr>
                <w:rFonts w:ascii="Verdana" w:eastAsia="Calibri" w:hAnsi="Verdana" w:cs="Times New Roman"/>
                <w:sz w:val="16"/>
                <w:szCs w:val="16"/>
                <w:lang w:eastAsia="en-GB"/>
              </w:rPr>
            </w:pPr>
            <w:r w:rsidRPr="00F00D6B">
              <w:rPr>
                <w:rFonts w:ascii="Verdana" w:eastAsia="Calibri" w:hAnsi="Verdana" w:cs="Times New Roman"/>
                <w:sz w:val="16"/>
                <w:szCs w:val="16"/>
                <w:lang w:eastAsia="en-GB"/>
              </w:rPr>
              <w:t xml:space="preserve">В отделни закони ще се </w:t>
            </w:r>
            <w:r w:rsidRPr="00F00D6B">
              <w:rPr>
                <w:rFonts w:ascii="Verdana" w:eastAsia="Calibri" w:hAnsi="Verdana" w:cs="Times New Roman"/>
                <w:sz w:val="16"/>
                <w:szCs w:val="16"/>
                <w:lang w:eastAsia="en-GB"/>
              </w:rPr>
              <w:tab/>
              <w:t>определят процедури за регистрация на браншовите организации в съответствие с принципите и целите на Закон за ограничаване на административното регулиране и административния контрол върху стопанската дейност за подобряване на ефективността при комуникацията с  МЗм. Административната тежест за бизнес операторите би се увеличила с оглед необходимостта от проследяването на различни специални закони.</w:t>
            </w:r>
          </w:p>
          <w:p w:rsidR="009534E1" w:rsidRPr="00F00D6B" w:rsidRDefault="009534E1" w:rsidP="009534E1">
            <w:pPr>
              <w:tabs>
                <w:tab w:val="center" w:pos="709"/>
                <w:tab w:val="right" w:pos="9072"/>
              </w:tabs>
              <w:spacing w:line="276" w:lineRule="auto"/>
              <w:jc w:val="both"/>
              <w:rPr>
                <w:rFonts w:ascii="Verdana" w:eastAsia="Times New Roman" w:hAnsi="Verdana" w:cs="Times New Roman"/>
                <w:sz w:val="16"/>
                <w:szCs w:val="16"/>
                <w:lang w:eastAsia="bg-BG"/>
              </w:rPr>
            </w:pPr>
          </w:p>
          <w:p w:rsidR="009D54C3" w:rsidRPr="00F00D6B" w:rsidRDefault="009534E1" w:rsidP="009534E1">
            <w:pPr>
              <w:spacing w:line="276" w:lineRule="auto"/>
              <w:jc w:val="both"/>
              <w:rPr>
                <w:rFonts w:ascii="Verdana" w:eastAsia="Times New Roman" w:hAnsi="Verdana" w:cs="Times New Roman"/>
                <w:sz w:val="16"/>
                <w:szCs w:val="16"/>
                <w:lang w:eastAsia="bg-BG"/>
              </w:rPr>
            </w:pPr>
            <w:r w:rsidRPr="00F00D6B">
              <w:rPr>
                <w:rFonts w:ascii="Verdana" w:eastAsia="Times New Roman" w:hAnsi="Verdana" w:cs="Times New Roman"/>
                <w:sz w:val="16"/>
                <w:szCs w:val="16"/>
                <w:lang w:eastAsia="bg-BG"/>
              </w:rPr>
              <w:t xml:space="preserve"> </w:t>
            </w:r>
            <w:r w:rsidR="009D54C3" w:rsidRPr="00F00D6B">
              <w:rPr>
                <w:rFonts w:ascii="Verdana" w:eastAsia="Times New Roman" w:hAnsi="Verdana" w:cs="Times New Roman"/>
                <w:sz w:val="16"/>
                <w:szCs w:val="16"/>
                <w:lang w:eastAsia="bg-BG"/>
              </w:rPr>
              <w:t xml:space="preserve"> </w:t>
            </w:r>
          </w:p>
        </w:tc>
        <w:tc>
          <w:tcPr>
            <w:tcW w:w="2410" w:type="dxa"/>
          </w:tcPr>
          <w:p w:rsidR="009D54C3" w:rsidRPr="00FE653D" w:rsidRDefault="009534E1" w:rsidP="007044D9">
            <w:pPr>
              <w:spacing w:line="276" w:lineRule="auto"/>
              <w:jc w:val="both"/>
              <w:rPr>
                <w:rFonts w:ascii="Verdana" w:eastAsia="Times New Roman" w:hAnsi="Verdana" w:cs="Times New Roman"/>
                <w:sz w:val="16"/>
                <w:szCs w:val="16"/>
              </w:rPr>
            </w:pPr>
            <w:r w:rsidRPr="00F00D6B">
              <w:rPr>
                <w:rFonts w:ascii="Verdana" w:eastAsiaTheme="minorEastAsia" w:hAnsi="Verdana"/>
                <w:sz w:val="16"/>
                <w:szCs w:val="16"/>
              </w:rPr>
              <w:t xml:space="preserve">Ще се определят ясни процедури за регистрация на браншовите организации в съответствие с </w:t>
            </w:r>
            <w:r w:rsidRPr="00F00D6B">
              <w:rPr>
                <w:rFonts w:ascii="Verdana" w:eastAsiaTheme="minorEastAsia" w:hAnsi="Verdana"/>
                <w:bCs/>
                <w:sz w:val="16"/>
                <w:szCs w:val="16"/>
                <w:shd w:val="clear" w:color="auto" w:fill="FEFEFE"/>
              </w:rPr>
              <w:t>принципите и целите на Закон за ограничаване на административното регулиране и административния контрол върху стопанската дейност</w:t>
            </w:r>
            <w:r w:rsidRPr="00F00D6B">
              <w:rPr>
                <w:rFonts w:ascii="Verdana" w:eastAsiaTheme="minorEastAsia" w:hAnsi="Verdana"/>
                <w:sz w:val="16"/>
                <w:szCs w:val="16"/>
              </w:rPr>
              <w:t xml:space="preserve"> за подобряване на ефективността при комуникацията МЗм, би намаляла административната тежест за бизнес операторите и  стимулиране на</w:t>
            </w:r>
            <w:r w:rsidRPr="00F00D6B">
              <w:rPr>
                <w:rFonts w:ascii="Verdana" w:eastAsia="Times New Roman" w:hAnsi="Verdana" w:cs="Times New Roman"/>
                <w:bCs/>
                <w:sz w:val="16"/>
                <w:szCs w:val="16"/>
              </w:rPr>
              <w:t xml:space="preserve"> работа в електронна среда</w:t>
            </w:r>
            <w:r w:rsidR="00FE653D">
              <w:rPr>
                <w:rFonts w:ascii="Verdana" w:eastAsia="Times New Roman" w:hAnsi="Verdana" w:cs="Times New Roman"/>
                <w:sz w:val="16"/>
                <w:szCs w:val="16"/>
              </w:rPr>
              <w:t>.</w:t>
            </w:r>
          </w:p>
        </w:tc>
      </w:tr>
    </w:tbl>
    <w:p w:rsidR="007044D9" w:rsidRPr="00F00D6B" w:rsidRDefault="007044D9" w:rsidP="007044D9">
      <w:pPr>
        <w:spacing w:after="0" w:line="360" w:lineRule="auto"/>
        <w:jc w:val="both"/>
        <w:rPr>
          <w:rFonts w:ascii="Verdana" w:eastAsia="Times New Roman" w:hAnsi="Verdana" w:cs="Times New Roman"/>
          <w:sz w:val="20"/>
          <w:szCs w:val="20"/>
          <w:lang w:eastAsia="bg-BG"/>
        </w:rPr>
      </w:pPr>
    </w:p>
    <w:p w:rsidR="007044D9" w:rsidRPr="00F00D6B" w:rsidRDefault="007044D9" w:rsidP="007044D9">
      <w:pPr>
        <w:spacing w:line="360" w:lineRule="auto"/>
        <w:jc w:val="both"/>
        <w:rPr>
          <w:rFonts w:ascii="Verdana" w:eastAsia="Calibri" w:hAnsi="Verdana" w:cs="Segoe UI"/>
          <w:b/>
          <w:bCs/>
          <w:iCs/>
          <w:sz w:val="20"/>
          <w:szCs w:val="20"/>
        </w:rPr>
      </w:pPr>
    </w:p>
    <w:p w:rsidR="007044D9" w:rsidRPr="00F00D6B" w:rsidRDefault="007044D9" w:rsidP="007044D9">
      <w:pPr>
        <w:spacing w:line="360" w:lineRule="auto"/>
        <w:jc w:val="both"/>
        <w:rPr>
          <w:rFonts w:ascii="Verdana" w:eastAsia="Calibri" w:hAnsi="Verdana" w:cs="Segoe UI"/>
          <w:b/>
          <w:bCs/>
          <w:iCs/>
          <w:sz w:val="20"/>
          <w:szCs w:val="20"/>
        </w:rPr>
      </w:pPr>
      <w:r w:rsidRPr="00F00D6B">
        <w:rPr>
          <w:rFonts w:ascii="Verdana" w:eastAsia="Calibri" w:hAnsi="Verdana" w:cs="Segoe UI"/>
          <w:b/>
          <w:bCs/>
          <w:iCs/>
          <w:sz w:val="20"/>
          <w:szCs w:val="20"/>
        </w:rPr>
        <w:lastRenderedPageBreak/>
        <w:t xml:space="preserve">Оценка на въздействието върху малките и средните предприятия (МСП </w:t>
      </w:r>
      <w:r w:rsidR="003B6B03">
        <w:rPr>
          <w:rFonts w:ascii="Verdana" w:eastAsia="Calibri" w:hAnsi="Verdana" w:cs="Segoe UI"/>
          <w:b/>
          <w:bCs/>
          <w:iCs/>
          <w:sz w:val="20"/>
          <w:szCs w:val="20"/>
        </w:rPr>
        <w:t>–</w:t>
      </w:r>
      <w:r w:rsidRPr="00F00D6B">
        <w:rPr>
          <w:rFonts w:ascii="Verdana" w:eastAsia="Calibri" w:hAnsi="Verdana" w:cs="Segoe UI"/>
          <w:b/>
          <w:bCs/>
          <w:iCs/>
          <w:sz w:val="20"/>
          <w:szCs w:val="20"/>
        </w:rPr>
        <w:t xml:space="preserve"> тест)</w:t>
      </w:r>
    </w:p>
    <w:p w:rsidR="007044D9" w:rsidRPr="00F00D6B" w:rsidRDefault="00C51101" w:rsidP="007044D9">
      <w:pPr>
        <w:spacing w:after="0" w:line="360" w:lineRule="auto"/>
        <w:ind w:hanging="426"/>
        <w:jc w:val="both"/>
        <w:rPr>
          <w:rFonts w:ascii="Verdana" w:eastAsia="Calibri" w:hAnsi="Verdana" w:cs="Segoe UI"/>
          <w:bCs/>
          <w:iCs/>
          <w:sz w:val="16"/>
          <w:szCs w:val="16"/>
        </w:rPr>
      </w:pPr>
      <w:r w:rsidRPr="00F00D6B">
        <w:rPr>
          <w:rFonts w:ascii="Verdana" w:eastAsia="Calibri" w:hAnsi="Verdana" w:cs="Segoe UI"/>
          <w:bCs/>
          <w:iCs/>
          <w:sz w:val="16"/>
          <w:szCs w:val="16"/>
        </w:rPr>
        <w:t>Табл. 21 Оценка на въздействия върху малките и средните предприятия</w:t>
      </w:r>
    </w:p>
    <w:tbl>
      <w:tblPr>
        <w:tblStyle w:val="TableGrid9"/>
        <w:tblW w:w="9810" w:type="dxa"/>
        <w:tblInd w:w="-459" w:type="dxa"/>
        <w:tblLayout w:type="fixed"/>
        <w:tblLook w:val="04A0" w:firstRow="1" w:lastRow="0" w:firstColumn="1" w:lastColumn="0" w:noHBand="0" w:noVBand="1"/>
      </w:tblPr>
      <w:tblGrid>
        <w:gridCol w:w="1701"/>
        <w:gridCol w:w="2439"/>
        <w:gridCol w:w="2551"/>
        <w:gridCol w:w="3119"/>
      </w:tblGrid>
      <w:tr w:rsidR="009D54C3" w:rsidRPr="00F00D6B" w:rsidTr="00FE653D">
        <w:trPr>
          <w:trHeight w:val="576"/>
        </w:trPr>
        <w:tc>
          <w:tcPr>
            <w:tcW w:w="1701" w:type="dxa"/>
            <w:shd w:val="clear" w:color="auto" w:fill="D9D9D9" w:themeFill="background1" w:themeFillShade="D9"/>
            <w:vAlign w:val="center"/>
          </w:tcPr>
          <w:p w:rsidR="009D54C3" w:rsidRPr="00F00D6B" w:rsidRDefault="009D54C3" w:rsidP="00FE653D">
            <w:pPr>
              <w:spacing w:line="276" w:lineRule="auto"/>
              <w:jc w:val="center"/>
              <w:rPr>
                <w:rFonts w:ascii="Verdana" w:eastAsia="Calibri" w:hAnsi="Verdana" w:cs="Segoe UI"/>
                <w:b/>
                <w:sz w:val="16"/>
                <w:szCs w:val="16"/>
              </w:rPr>
            </w:pPr>
            <w:r w:rsidRPr="00F00D6B">
              <w:rPr>
                <w:rFonts w:ascii="Verdana" w:eastAsia="Calibri" w:hAnsi="Verdana" w:cs="Segoe UI"/>
                <w:b/>
                <w:sz w:val="16"/>
                <w:szCs w:val="16"/>
              </w:rPr>
              <w:t>Въздействия</w:t>
            </w:r>
          </w:p>
        </w:tc>
        <w:tc>
          <w:tcPr>
            <w:tcW w:w="2439" w:type="dxa"/>
            <w:shd w:val="clear" w:color="auto" w:fill="D9D9D9" w:themeFill="background1" w:themeFillShade="D9"/>
            <w:vAlign w:val="center"/>
          </w:tcPr>
          <w:p w:rsidR="009D54C3" w:rsidRPr="00F00D6B" w:rsidRDefault="009D54C3" w:rsidP="00FE653D">
            <w:pPr>
              <w:spacing w:line="276" w:lineRule="auto"/>
              <w:jc w:val="center"/>
              <w:rPr>
                <w:rFonts w:ascii="Verdana" w:eastAsia="Calibri" w:hAnsi="Verdana" w:cs="Times New Roman"/>
                <w:b/>
                <w:sz w:val="16"/>
                <w:szCs w:val="16"/>
              </w:rPr>
            </w:pPr>
            <w:r w:rsidRPr="00F00D6B">
              <w:rPr>
                <w:rFonts w:ascii="Verdana" w:eastAsia="Calibri" w:hAnsi="Verdana" w:cs="Times New Roman"/>
                <w:b/>
                <w:sz w:val="16"/>
                <w:szCs w:val="16"/>
              </w:rPr>
              <w:t>Вариант 1</w:t>
            </w:r>
          </w:p>
        </w:tc>
        <w:tc>
          <w:tcPr>
            <w:tcW w:w="2551" w:type="dxa"/>
            <w:shd w:val="clear" w:color="auto" w:fill="D9D9D9" w:themeFill="background1" w:themeFillShade="D9"/>
            <w:vAlign w:val="center"/>
          </w:tcPr>
          <w:p w:rsidR="009D54C3" w:rsidRPr="00F00D6B" w:rsidRDefault="009D54C3" w:rsidP="00FE653D">
            <w:pPr>
              <w:spacing w:line="276" w:lineRule="auto"/>
              <w:jc w:val="center"/>
              <w:rPr>
                <w:rFonts w:ascii="Verdana" w:eastAsia="Calibri" w:hAnsi="Verdana" w:cs="Times New Roman"/>
                <w:b/>
                <w:sz w:val="16"/>
                <w:szCs w:val="16"/>
              </w:rPr>
            </w:pPr>
            <w:r w:rsidRPr="00F00D6B">
              <w:rPr>
                <w:rFonts w:ascii="Verdana" w:eastAsia="Calibri" w:hAnsi="Verdana" w:cs="Times New Roman"/>
                <w:b/>
                <w:sz w:val="16"/>
                <w:szCs w:val="16"/>
              </w:rPr>
              <w:t>Вариант 2</w:t>
            </w:r>
          </w:p>
        </w:tc>
        <w:tc>
          <w:tcPr>
            <w:tcW w:w="3119" w:type="dxa"/>
            <w:shd w:val="clear" w:color="auto" w:fill="D9D9D9" w:themeFill="background1" w:themeFillShade="D9"/>
            <w:vAlign w:val="center"/>
          </w:tcPr>
          <w:p w:rsidR="009D54C3" w:rsidRPr="00F00D6B" w:rsidRDefault="009D54C3" w:rsidP="00FE653D">
            <w:pPr>
              <w:spacing w:line="276" w:lineRule="auto"/>
              <w:jc w:val="center"/>
              <w:rPr>
                <w:rFonts w:ascii="Verdana" w:eastAsia="Calibri" w:hAnsi="Verdana" w:cs="Times New Roman"/>
                <w:b/>
                <w:sz w:val="16"/>
                <w:szCs w:val="16"/>
              </w:rPr>
            </w:pPr>
            <w:r w:rsidRPr="00F00D6B">
              <w:rPr>
                <w:rFonts w:ascii="Verdana" w:eastAsia="Calibri" w:hAnsi="Verdana" w:cs="Times New Roman"/>
                <w:b/>
                <w:sz w:val="16"/>
                <w:szCs w:val="16"/>
              </w:rPr>
              <w:t>Вариант 3</w:t>
            </w:r>
          </w:p>
        </w:tc>
      </w:tr>
      <w:tr w:rsidR="009D54C3" w:rsidRPr="00F00D6B" w:rsidTr="009D54C3">
        <w:tc>
          <w:tcPr>
            <w:tcW w:w="1701" w:type="dxa"/>
          </w:tcPr>
          <w:p w:rsidR="009D54C3" w:rsidRPr="00F00D6B" w:rsidRDefault="009D54C3" w:rsidP="007044D9">
            <w:pPr>
              <w:spacing w:line="276" w:lineRule="auto"/>
              <w:jc w:val="both"/>
              <w:rPr>
                <w:rFonts w:ascii="Verdana" w:eastAsia="Calibri" w:hAnsi="Verdana" w:cs="Segoe UI"/>
                <w:sz w:val="16"/>
                <w:szCs w:val="16"/>
              </w:rPr>
            </w:pPr>
            <w:r w:rsidRPr="00F00D6B">
              <w:rPr>
                <w:rFonts w:ascii="Verdana" w:eastAsia="Calibri" w:hAnsi="Verdana" w:cs="Segoe UI"/>
                <w:bCs/>
                <w:iCs/>
                <w:sz w:val="16"/>
                <w:szCs w:val="16"/>
              </w:rPr>
              <w:t>Ограничаване/повишаване на конкурентоспособността</w:t>
            </w:r>
          </w:p>
        </w:tc>
        <w:tc>
          <w:tcPr>
            <w:tcW w:w="2439" w:type="dxa"/>
          </w:tcPr>
          <w:p w:rsidR="009D54C3" w:rsidRPr="00F00D6B" w:rsidRDefault="009D54C3" w:rsidP="007044D9">
            <w:pPr>
              <w:spacing w:line="276" w:lineRule="auto"/>
              <w:jc w:val="both"/>
              <w:rPr>
                <w:rFonts w:ascii="Verdana" w:eastAsia="Calibri" w:hAnsi="Verdana" w:cs="Segoe UI"/>
                <w:sz w:val="16"/>
                <w:szCs w:val="16"/>
              </w:rPr>
            </w:pPr>
            <w:r w:rsidRPr="00F00D6B">
              <w:rPr>
                <w:rFonts w:ascii="Verdana" w:eastAsia="Calibri" w:hAnsi="Verdana" w:cs="Segoe UI"/>
                <w:sz w:val="16"/>
                <w:szCs w:val="16"/>
              </w:rPr>
              <w:t xml:space="preserve">Не води до </w:t>
            </w:r>
            <w:r w:rsidRPr="00F00D6B">
              <w:rPr>
                <w:rFonts w:ascii="Verdana" w:eastAsia="Calibri" w:hAnsi="Verdana" w:cs="Segoe UI"/>
                <w:bCs/>
                <w:iCs/>
                <w:sz w:val="16"/>
                <w:szCs w:val="16"/>
              </w:rPr>
              <w:t>ограничаване или повишаване на конкурентоспособността.</w:t>
            </w:r>
          </w:p>
        </w:tc>
        <w:tc>
          <w:tcPr>
            <w:tcW w:w="2551" w:type="dxa"/>
          </w:tcPr>
          <w:p w:rsidR="009D54C3" w:rsidRPr="00F00D6B" w:rsidRDefault="009D54C3" w:rsidP="00485ECC">
            <w:pPr>
              <w:spacing w:line="276" w:lineRule="auto"/>
              <w:jc w:val="both"/>
              <w:rPr>
                <w:rFonts w:ascii="Verdana" w:eastAsia="Calibri" w:hAnsi="Verdana" w:cs="Segoe UI"/>
                <w:sz w:val="16"/>
                <w:szCs w:val="16"/>
              </w:rPr>
            </w:pPr>
            <w:r w:rsidRPr="00F00D6B">
              <w:rPr>
                <w:rFonts w:ascii="Verdana" w:eastAsia="Calibri" w:hAnsi="Verdana" w:cs="Segoe UI"/>
                <w:sz w:val="16"/>
                <w:szCs w:val="16"/>
              </w:rPr>
              <w:t xml:space="preserve">Може да окаже </w:t>
            </w:r>
            <w:r w:rsidR="00485ECC" w:rsidRPr="00F00D6B">
              <w:rPr>
                <w:rFonts w:ascii="Verdana" w:eastAsia="Calibri" w:hAnsi="Verdana" w:cs="Segoe UI"/>
                <w:sz w:val="16"/>
                <w:szCs w:val="16"/>
              </w:rPr>
              <w:t>частично</w:t>
            </w:r>
            <w:r w:rsidRPr="00F00D6B">
              <w:rPr>
                <w:rFonts w:ascii="Verdana" w:eastAsia="Calibri" w:hAnsi="Verdana" w:cs="Segoe UI"/>
                <w:sz w:val="16"/>
                <w:szCs w:val="16"/>
              </w:rPr>
              <w:t xml:space="preserve"> въздействие към</w:t>
            </w:r>
            <w:r w:rsidRPr="00F00D6B">
              <w:rPr>
                <w:rFonts w:ascii="Verdana" w:eastAsia="Calibri" w:hAnsi="Verdana" w:cs="Segoe UI"/>
                <w:bCs/>
                <w:iCs/>
                <w:sz w:val="16"/>
                <w:szCs w:val="16"/>
              </w:rPr>
              <w:t xml:space="preserve"> повишаване на конкурентоспособността.</w:t>
            </w:r>
          </w:p>
        </w:tc>
        <w:tc>
          <w:tcPr>
            <w:tcW w:w="3119" w:type="dxa"/>
          </w:tcPr>
          <w:p w:rsidR="009D54C3" w:rsidRPr="00F00D6B" w:rsidRDefault="009D54C3" w:rsidP="007044D9">
            <w:pPr>
              <w:spacing w:line="276" w:lineRule="auto"/>
              <w:jc w:val="both"/>
              <w:rPr>
                <w:rFonts w:ascii="Verdana" w:eastAsia="Calibri" w:hAnsi="Verdana" w:cs="Segoe UI"/>
                <w:sz w:val="16"/>
                <w:szCs w:val="16"/>
              </w:rPr>
            </w:pPr>
            <w:r w:rsidRPr="00F00D6B">
              <w:rPr>
                <w:rFonts w:ascii="Verdana" w:eastAsia="Calibri" w:hAnsi="Verdana" w:cs="Segoe UI"/>
                <w:sz w:val="16"/>
                <w:szCs w:val="16"/>
              </w:rPr>
              <w:t>Може да окаже положително въздействие към</w:t>
            </w:r>
            <w:r w:rsidRPr="00F00D6B">
              <w:rPr>
                <w:rFonts w:ascii="Verdana" w:eastAsia="Calibri" w:hAnsi="Verdana" w:cs="Segoe UI"/>
                <w:bCs/>
                <w:iCs/>
                <w:sz w:val="16"/>
                <w:szCs w:val="16"/>
              </w:rPr>
              <w:t xml:space="preserve"> повишаване на конкурентоспособността.</w:t>
            </w:r>
          </w:p>
        </w:tc>
      </w:tr>
      <w:tr w:rsidR="009D54C3" w:rsidRPr="00F00D6B" w:rsidTr="009D54C3">
        <w:tc>
          <w:tcPr>
            <w:tcW w:w="1701" w:type="dxa"/>
          </w:tcPr>
          <w:p w:rsidR="009D54C3" w:rsidRPr="00F00D6B" w:rsidRDefault="009D54C3" w:rsidP="007044D9">
            <w:pPr>
              <w:spacing w:line="276" w:lineRule="auto"/>
              <w:jc w:val="both"/>
              <w:rPr>
                <w:rFonts w:ascii="Verdana" w:eastAsia="Calibri" w:hAnsi="Verdana" w:cs="Segoe UI"/>
                <w:sz w:val="16"/>
                <w:szCs w:val="16"/>
              </w:rPr>
            </w:pPr>
            <w:r w:rsidRPr="00F00D6B">
              <w:rPr>
                <w:rFonts w:ascii="Verdana" w:eastAsia="Calibri" w:hAnsi="Verdana" w:cs="Segoe UI"/>
                <w:sz w:val="16"/>
                <w:szCs w:val="16"/>
              </w:rPr>
              <w:t>Промяна в разходите за осигуряване на съответствие и административните разходи</w:t>
            </w:r>
          </w:p>
        </w:tc>
        <w:tc>
          <w:tcPr>
            <w:tcW w:w="2439" w:type="dxa"/>
          </w:tcPr>
          <w:p w:rsidR="009D54C3" w:rsidRPr="00F00D6B" w:rsidRDefault="005C330E" w:rsidP="007044D9">
            <w:pPr>
              <w:spacing w:line="276" w:lineRule="auto"/>
              <w:jc w:val="both"/>
              <w:rPr>
                <w:rFonts w:ascii="Verdana" w:eastAsia="Calibri" w:hAnsi="Verdana" w:cs="Segoe UI"/>
                <w:sz w:val="16"/>
                <w:szCs w:val="16"/>
              </w:rPr>
            </w:pPr>
            <w:r w:rsidRPr="00F00D6B">
              <w:rPr>
                <w:rFonts w:ascii="Verdana" w:eastAsia="Calibri" w:hAnsi="Verdana" w:cs="Segoe UI"/>
                <w:sz w:val="16"/>
                <w:szCs w:val="16"/>
              </w:rPr>
              <w:t>Няма промяна</w:t>
            </w:r>
          </w:p>
        </w:tc>
        <w:tc>
          <w:tcPr>
            <w:tcW w:w="2551" w:type="dxa"/>
          </w:tcPr>
          <w:p w:rsidR="009D54C3" w:rsidRPr="00F00D6B" w:rsidRDefault="005C330E" w:rsidP="005C330E">
            <w:pPr>
              <w:spacing w:line="276" w:lineRule="auto"/>
              <w:jc w:val="both"/>
              <w:rPr>
                <w:rFonts w:ascii="Verdana" w:eastAsia="Calibri" w:hAnsi="Verdana" w:cs="Segoe UI"/>
                <w:sz w:val="16"/>
                <w:szCs w:val="16"/>
              </w:rPr>
            </w:pPr>
            <w:r w:rsidRPr="00F00D6B">
              <w:rPr>
                <w:rFonts w:ascii="Verdana" w:eastAsiaTheme="minorEastAsia" w:hAnsi="Verdana" w:cs="Times New Roman"/>
                <w:bCs/>
                <w:sz w:val="16"/>
                <w:szCs w:val="16"/>
              </w:rPr>
              <w:t xml:space="preserve"> Може</w:t>
            </w:r>
            <w:r w:rsidR="009D54C3" w:rsidRPr="00F00D6B">
              <w:rPr>
                <w:rFonts w:ascii="Verdana" w:eastAsiaTheme="minorEastAsia" w:hAnsi="Verdana" w:cs="Times New Roman"/>
                <w:bCs/>
                <w:sz w:val="16"/>
                <w:szCs w:val="16"/>
              </w:rPr>
              <w:t xml:space="preserve"> да </w:t>
            </w:r>
            <w:r w:rsidRPr="00F00D6B">
              <w:rPr>
                <w:rFonts w:ascii="Verdana" w:eastAsiaTheme="minorEastAsia" w:hAnsi="Verdana" w:cs="Times New Roman"/>
                <w:bCs/>
                <w:sz w:val="16"/>
                <w:szCs w:val="16"/>
              </w:rPr>
              <w:t>доведе до увеличение на разходите</w:t>
            </w:r>
            <w:r w:rsidR="009D54C3" w:rsidRPr="00F00D6B">
              <w:rPr>
                <w:rFonts w:ascii="Verdana" w:eastAsiaTheme="minorEastAsia" w:hAnsi="Verdana" w:cs="Times New Roman"/>
                <w:bCs/>
                <w:sz w:val="16"/>
                <w:szCs w:val="16"/>
              </w:rPr>
              <w:t>, п</w:t>
            </w:r>
            <w:r w:rsidRPr="00F00D6B">
              <w:rPr>
                <w:rFonts w:ascii="Verdana" w:eastAsiaTheme="minorEastAsia" w:hAnsi="Verdana" w:cs="Times New Roman"/>
                <w:sz w:val="16"/>
                <w:szCs w:val="16"/>
              </w:rPr>
              <w:t xml:space="preserve">оради </w:t>
            </w:r>
            <w:r w:rsidR="009D54C3" w:rsidRPr="00F00D6B">
              <w:rPr>
                <w:rFonts w:ascii="Verdana" w:eastAsiaTheme="minorEastAsia" w:hAnsi="Verdana" w:cs="Times New Roman"/>
                <w:sz w:val="16"/>
                <w:szCs w:val="16"/>
              </w:rPr>
              <w:t xml:space="preserve"> необходимостта от влагане на допълнителен времеви и човешки ресурс  </w:t>
            </w:r>
            <w:r w:rsidRPr="00F00D6B">
              <w:rPr>
                <w:rFonts w:ascii="Verdana" w:eastAsiaTheme="minorEastAsia" w:hAnsi="Verdana" w:cs="Times New Roman"/>
                <w:sz w:val="16"/>
                <w:szCs w:val="16"/>
              </w:rPr>
              <w:t>за проследяване на съответните специални закони.</w:t>
            </w:r>
          </w:p>
        </w:tc>
        <w:tc>
          <w:tcPr>
            <w:tcW w:w="3119" w:type="dxa"/>
          </w:tcPr>
          <w:p w:rsidR="009D54C3" w:rsidRPr="00F00D6B" w:rsidRDefault="009D54C3" w:rsidP="007044D9">
            <w:pPr>
              <w:spacing w:line="276" w:lineRule="auto"/>
              <w:jc w:val="both"/>
              <w:rPr>
                <w:rFonts w:ascii="Verdana" w:eastAsia="Calibri" w:hAnsi="Verdana" w:cs="Segoe UI"/>
                <w:sz w:val="16"/>
                <w:szCs w:val="16"/>
              </w:rPr>
            </w:pPr>
            <w:r w:rsidRPr="00F00D6B">
              <w:rPr>
                <w:rFonts w:ascii="Verdana" w:eastAsiaTheme="minorEastAsia" w:hAnsi="Verdana" w:cs="Times New Roman"/>
                <w:bCs/>
                <w:sz w:val="16"/>
                <w:szCs w:val="16"/>
              </w:rPr>
              <w:t xml:space="preserve">Разходите могат да бъдат </w:t>
            </w:r>
            <w:r w:rsidR="00BA3839" w:rsidRPr="00F00D6B">
              <w:rPr>
                <w:rFonts w:ascii="Verdana" w:eastAsiaTheme="minorEastAsia" w:hAnsi="Verdana" w:cs="Times New Roman"/>
                <w:bCs/>
                <w:sz w:val="16"/>
                <w:szCs w:val="16"/>
              </w:rPr>
              <w:t>намалени</w:t>
            </w:r>
            <w:r w:rsidRPr="00F00D6B">
              <w:rPr>
                <w:rFonts w:ascii="Verdana" w:eastAsiaTheme="minorEastAsia" w:hAnsi="Verdana" w:cs="Times New Roman"/>
                <w:bCs/>
                <w:sz w:val="16"/>
                <w:szCs w:val="16"/>
              </w:rPr>
              <w:t xml:space="preserve"> п</w:t>
            </w:r>
            <w:r w:rsidRPr="00F00D6B">
              <w:rPr>
                <w:rFonts w:ascii="Verdana" w:eastAsiaTheme="minorEastAsia" w:hAnsi="Verdana" w:cs="Times New Roman"/>
                <w:sz w:val="16"/>
                <w:szCs w:val="16"/>
              </w:rPr>
              <w:t xml:space="preserve">оради премахване на необходимостта от влагане на допълнителен времеви и човешки ресурс  </w:t>
            </w:r>
            <w:r w:rsidR="00485ECC" w:rsidRPr="00F00D6B">
              <w:rPr>
                <w:rFonts w:ascii="Verdana" w:eastAsiaTheme="minorEastAsia" w:hAnsi="Verdana" w:cs="Times New Roman"/>
                <w:sz w:val="16"/>
                <w:szCs w:val="16"/>
              </w:rPr>
              <w:t>за проследяване на съответните специални закони.</w:t>
            </w:r>
          </w:p>
        </w:tc>
      </w:tr>
    </w:tbl>
    <w:p w:rsidR="007044D9" w:rsidRPr="00F00D6B" w:rsidRDefault="007044D9" w:rsidP="007044D9">
      <w:pPr>
        <w:spacing w:after="0" w:line="360" w:lineRule="auto"/>
        <w:jc w:val="both"/>
        <w:rPr>
          <w:rFonts w:ascii="Verdana" w:eastAsia="Times New Roman" w:hAnsi="Verdana" w:cs="Times New Roman"/>
          <w:b/>
          <w:bCs/>
          <w:sz w:val="20"/>
          <w:szCs w:val="20"/>
          <w:lang w:eastAsia="bg-BG"/>
        </w:rPr>
      </w:pPr>
    </w:p>
    <w:p w:rsidR="004909DE" w:rsidRPr="00F00D6B" w:rsidRDefault="00942522" w:rsidP="00735B85">
      <w:pPr>
        <w:spacing w:before="100" w:beforeAutospacing="1" w:after="120" w:line="360" w:lineRule="auto"/>
        <w:ind w:firstLine="426"/>
        <w:jc w:val="both"/>
        <w:rPr>
          <w:rFonts w:ascii="Verdana" w:eastAsia="Calibri" w:hAnsi="Verdana" w:cs="Times New Roman"/>
          <w:sz w:val="20"/>
          <w:szCs w:val="20"/>
        </w:rPr>
      </w:pPr>
      <w:r w:rsidRPr="00F00D6B">
        <w:rPr>
          <w:rFonts w:ascii="Verdana" w:eastAsia="Calibri" w:hAnsi="Verdana" w:cs="Times New Roman"/>
          <w:sz w:val="20"/>
          <w:szCs w:val="20"/>
        </w:rPr>
        <w:t>Количествено представяне на вариантите не е възможно</w:t>
      </w:r>
      <w:r w:rsidR="004909DE" w:rsidRPr="00F00D6B">
        <w:rPr>
          <w:rFonts w:ascii="Verdana" w:eastAsia="Calibri" w:hAnsi="Verdana" w:cs="Times New Roman"/>
          <w:sz w:val="20"/>
          <w:szCs w:val="20"/>
        </w:rPr>
        <w:t xml:space="preserve">, тъй като не са заложени определени </w:t>
      </w:r>
      <w:r w:rsidR="004A7ED2" w:rsidRPr="00F00D6B">
        <w:rPr>
          <w:rFonts w:ascii="Verdana" w:eastAsia="Calibri" w:hAnsi="Verdana" w:cs="Times New Roman"/>
          <w:sz w:val="20"/>
          <w:szCs w:val="20"/>
        </w:rPr>
        <w:t>изисквания</w:t>
      </w:r>
      <w:r w:rsidR="004909DE" w:rsidRPr="00F00D6B">
        <w:rPr>
          <w:rFonts w:ascii="Verdana" w:eastAsia="Calibri" w:hAnsi="Verdana" w:cs="Times New Roman"/>
          <w:sz w:val="20"/>
          <w:szCs w:val="20"/>
        </w:rPr>
        <w:t xml:space="preserve">, които трябва да бъдат изпълнени от </w:t>
      </w:r>
      <w:r w:rsidR="00AF28CF" w:rsidRPr="00F00D6B">
        <w:rPr>
          <w:rFonts w:ascii="Verdana" w:eastAsia="Calibri" w:hAnsi="Verdana" w:cs="Times New Roman"/>
          <w:sz w:val="20"/>
          <w:szCs w:val="20"/>
        </w:rPr>
        <w:t xml:space="preserve">земеделските производители или </w:t>
      </w:r>
      <w:r w:rsidR="004909DE" w:rsidRPr="00F00D6B">
        <w:rPr>
          <w:rFonts w:ascii="Verdana" w:eastAsia="Calibri" w:hAnsi="Verdana" w:cs="Times New Roman"/>
          <w:sz w:val="20"/>
          <w:szCs w:val="20"/>
        </w:rPr>
        <w:t>обединенията, не са въведени изисквания за наличие на конкретно необходимо оборудване, не са въведени изисквания към които обединенията следва да се приведат, и</w:t>
      </w:r>
      <w:r w:rsidR="00AF28CF" w:rsidRPr="00F00D6B">
        <w:rPr>
          <w:rFonts w:ascii="Verdana" w:eastAsia="Calibri" w:hAnsi="Verdana" w:cs="Times New Roman"/>
          <w:sz w:val="20"/>
          <w:szCs w:val="20"/>
        </w:rPr>
        <w:t>ли</w:t>
      </w:r>
      <w:r w:rsidR="004909DE" w:rsidRPr="00F00D6B">
        <w:rPr>
          <w:rFonts w:ascii="Verdana" w:eastAsia="Calibri" w:hAnsi="Verdana" w:cs="Times New Roman"/>
          <w:sz w:val="20"/>
          <w:szCs w:val="20"/>
        </w:rPr>
        <w:t xml:space="preserve"> които биха довели до въвеждане на подобрения или инвестиции</w:t>
      </w:r>
      <w:r w:rsidR="00BA3839" w:rsidRPr="00F00D6B">
        <w:rPr>
          <w:rFonts w:ascii="Verdana" w:eastAsia="Calibri" w:hAnsi="Verdana" w:cs="Times New Roman"/>
          <w:sz w:val="20"/>
          <w:szCs w:val="20"/>
        </w:rPr>
        <w:t>,</w:t>
      </w:r>
      <w:r w:rsidR="004909DE" w:rsidRPr="00F00D6B">
        <w:rPr>
          <w:rFonts w:ascii="Verdana" w:eastAsia="Calibri" w:hAnsi="Verdana" w:cs="Times New Roman"/>
          <w:sz w:val="20"/>
          <w:szCs w:val="20"/>
        </w:rPr>
        <w:t xml:space="preserve"> необходими за подаване на данни в Министерство на земеделието. </w:t>
      </w:r>
    </w:p>
    <w:p w:rsidR="00942522" w:rsidRPr="00F00D6B" w:rsidRDefault="004909DE" w:rsidP="00735B85">
      <w:pPr>
        <w:spacing w:before="100" w:beforeAutospacing="1" w:after="120" w:line="360" w:lineRule="auto"/>
        <w:ind w:firstLine="426"/>
        <w:jc w:val="both"/>
        <w:rPr>
          <w:rFonts w:ascii="Verdana" w:eastAsia="Calibri" w:hAnsi="Verdana" w:cs="Times New Roman"/>
          <w:sz w:val="20"/>
          <w:szCs w:val="20"/>
        </w:rPr>
      </w:pPr>
      <w:r w:rsidRPr="00F00D6B">
        <w:rPr>
          <w:rFonts w:ascii="Verdana" w:eastAsia="Calibri" w:hAnsi="Verdana" w:cs="Times New Roman"/>
          <w:sz w:val="20"/>
          <w:szCs w:val="20"/>
        </w:rPr>
        <w:t>Определянето на представителност</w:t>
      </w:r>
      <w:r w:rsidR="00942522" w:rsidRPr="00F00D6B">
        <w:rPr>
          <w:rFonts w:ascii="Verdana" w:eastAsia="Calibri" w:hAnsi="Verdana" w:cs="Times New Roman"/>
          <w:sz w:val="20"/>
          <w:szCs w:val="20"/>
        </w:rPr>
        <w:t xml:space="preserve"> </w:t>
      </w:r>
      <w:r w:rsidRPr="00F00D6B">
        <w:rPr>
          <w:rFonts w:ascii="Verdana" w:eastAsia="Calibri" w:hAnsi="Verdana" w:cs="Times New Roman"/>
          <w:sz w:val="20"/>
          <w:szCs w:val="20"/>
        </w:rPr>
        <w:t>има</w:t>
      </w:r>
      <w:r w:rsidR="00942522" w:rsidRPr="00F00D6B">
        <w:rPr>
          <w:rFonts w:ascii="Verdana" w:eastAsia="Calibri" w:hAnsi="Verdana" w:cs="Times New Roman"/>
          <w:sz w:val="20"/>
          <w:szCs w:val="20"/>
        </w:rPr>
        <w:t xml:space="preserve"> доброволен, а не задължителен характер за заинтересованите </w:t>
      </w:r>
      <w:r w:rsidR="00AF28CF" w:rsidRPr="00F00D6B">
        <w:rPr>
          <w:rFonts w:ascii="Verdana" w:eastAsia="Calibri" w:hAnsi="Verdana" w:cs="Times New Roman"/>
          <w:sz w:val="20"/>
          <w:szCs w:val="20"/>
        </w:rPr>
        <w:t>земеделски обединения</w:t>
      </w:r>
      <w:r w:rsidR="00942522" w:rsidRPr="00F00D6B">
        <w:rPr>
          <w:rFonts w:ascii="Verdana" w:eastAsia="Calibri" w:hAnsi="Verdana" w:cs="Times New Roman"/>
          <w:sz w:val="20"/>
          <w:szCs w:val="20"/>
        </w:rPr>
        <w:t>. В допълнение</w:t>
      </w:r>
      <w:r w:rsidR="00BA3839" w:rsidRPr="00F00D6B">
        <w:rPr>
          <w:rFonts w:ascii="Verdana" w:eastAsia="Calibri" w:hAnsi="Verdana" w:cs="Times New Roman"/>
          <w:sz w:val="20"/>
          <w:szCs w:val="20"/>
        </w:rPr>
        <w:t>,</w:t>
      </w:r>
      <w:r w:rsidR="00942522" w:rsidRPr="00F00D6B">
        <w:rPr>
          <w:rFonts w:ascii="Verdana" w:eastAsia="Calibri" w:hAnsi="Verdana" w:cs="Times New Roman"/>
          <w:sz w:val="20"/>
          <w:szCs w:val="20"/>
        </w:rPr>
        <w:t xml:space="preserve"> обединенията в земеделския сектор са функциониращи</w:t>
      </w:r>
      <w:r w:rsidRPr="00F00D6B">
        <w:rPr>
          <w:rFonts w:ascii="Verdana" w:eastAsia="Calibri" w:hAnsi="Verdana" w:cs="Times New Roman"/>
          <w:sz w:val="20"/>
          <w:szCs w:val="20"/>
        </w:rPr>
        <w:t xml:space="preserve"> и формирани от членска маса</w:t>
      </w:r>
      <w:r w:rsidR="00942522" w:rsidRPr="00F00D6B">
        <w:rPr>
          <w:rFonts w:ascii="Verdana" w:eastAsia="Calibri" w:hAnsi="Verdana" w:cs="Times New Roman"/>
          <w:sz w:val="20"/>
          <w:szCs w:val="20"/>
        </w:rPr>
        <w:t xml:space="preserve">, поради което не би следвало да бъдат затруднени </w:t>
      </w:r>
      <w:r w:rsidRPr="00F00D6B">
        <w:rPr>
          <w:rFonts w:ascii="Verdana" w:eastAsia="Calibri" w:hAnsi="Verdana" w:cs="Times New Roman"/>
          <w:sz w:val="20"/>
          <w:szCs w:val="20"/>
        </w:rPr>
        <w:t xml:space="preserve">да представят </w:t>
      </w:r>
      <w:r w:rsidR="00942522" w:rsidRPr="00F00D6B">
        <w:rPr>
          <w:rFonts w:ascii="Verdana" w:eastAsia="Calibri" w:hAnsi="Verdana" w:cs="Times New Roman"/>
          <w:sz w:val="20"/>
          <w:szCs w:val="20"/>
        </w:rPr>
        <w:t xml:space="preserve">информацията </w:t>
      </w:r>
      <w:r w:rsidRPr="00F00D6B">
        <w:rPr>
          <w:rFonts w:ascii="Verdana" w:eastAsia="Calibri" w:hAnsi="Verdana" w:cs="Times New Roman"/>
          <w:sz w:val="20"/>
          <w:szCs w:val="20"/>
        </w:rPr>
        <w:t xml:space="preserve">за </w:t>
      </w:r>
      <w:r w:rsidR="00AF28CF" w:rsidRPr="00F00D6B">
        <w:rPr>
          <w:rFonts w:ascii="Verdana" w:eastAsia="Calibri" w:hAnsi="Verdana" w:cs="Times New Roman"/>
          <w:sz w:val="20"/>
          <w:szCs w:val="20"/>
        </w:rPr>
        <w:t xml:space="preserve">дейността </w:t>
      </w:r>
      <w:r w:rsidR="00A40AAA" w:rsidRPr="00F00D6B">
        <w:rPr>
          <w:rFonts w:ascii="Verdana" w:eastAsia="Calibri" w:hAnsi="Verdana" w:cs="Times New Roman"/>
          <w:sz w:val="20"/>
          <w:szCs w:val="20"/>
        </w:rPr>
        <w:t>и</w:t>
      </w:r>
      <w:r w:rsidR="00AF28CF" w:rsidRPr="00F00D6B">
        <w:rPr>
          <w:rFonts w:ascii="Verdana" w:eastAsia="Calibri" w:hAnsi="Verdana" w:cs="Times New Roman"/>
          <w:sz w:val="20"/>
          <w:szCs w:val="20"/>
        </w:rPr>
        <w:t xml:space="preserve"> </w:t>
      </w:r>
      <w:r w:rsidR="00A40AAA" w:rsidRPr="00F00D6B">
        <w:rPr>
          <w:rFonts w:ascii="Verdana" w:eastAsia="Calibri" w:hAnsi="Verdana" w:cs="Times New Roman"/>
          <w:sz w:val="20"/>
          <w:szCs w:val="20"/>
        </w:rPr>
        <w:t>членовете си</w:t>
      </w:r>
      <w:r w:rsidRPr="00F00D6B">
        <w:rPr>
          <w:rFonts w:ascii="Verdana" w:eastAsia="Calibri" w:hAnsi="Verdana" w:cs="Times New Roman"/>
          <w:sz w:val="20"/>
          <w:szCs w:val="20"/>
        </w:rPr>
        <w:t xml:space="preserve">, с </w:t>
      </w:r>
      <w:r w:rsidR="00A40AAA" w:rsidRPr="00F00D6B">
        <w:rPr>
          <w:rFonts w:ascii="Verdana" w:eastAsia="Calibri" w:hAnsi="Verdana" w:cs="Times New Roman"/>
          <w:sz w:val="20"/>
          <w:szCs w:val="20"/>
        </w:rPr>
        <w:t>което</w:t>
      </w:r>
      <w:r w:rsidRPr="00F00D6B">
        <w:rPr>
          <w:rFonts w:ascii="Verdana" w:eastAsia="Calibri" w:hAnsi="Verdana" w:cs="Times New Roman"/>
          <w:sz w:val="20"/>
          <w:szCs w:val="20"/>
        </w:rPr>
        <w:t xml:space="preserve"> те реално са запознати, представяйки в министерството проблемите и трудностите</w:t>
      </w:r>
      <w:r w:rsidR="00BA3839" w:rsidRPr="00F00D6B">
        <w:rPr>
          <w:rFonts w:ascii="Verdana" w:eastAsia="Calibri" w:hAnsi="Verdana" w:cs="Times New Roman"/>
          <w:sz w:val="20"/>
          <w:szCs w:val="20"/>
        </w:rPr>
        <w:t>,</w:t>
      </w:r>
      <w:r w:rsidRPr="00F00D6B">
        <w:rPr>
          <w:rFonts w:ascii="Verdana" w:eastAsia="Calibri" w:hAnsi="Verdana" w:cs="Times New Roman"/>
          <w:sz w:val="20"/>
          <w:szCs w:val="20"/>
        </w:rPr>
        <w:t xml:space="preserve"> пред които са изправени.</w:t>
      </w:r>
    </w:p>
    <w:p w:rsidR="00735B85" w:rsidRPr="00F00D6B" w:rsidRDefault="004909DE" w:rsidP="00735B85">
      <w:pPr>
        <w:spacing w:before="100" w:beforeAutospacing="1" w:after="120" w:line="360" w:lineRule="auto"/>
        <w:ind w:firstLine="426"/>
        <w:jc w:val="both"/>
        <w:rPr>
          <w:rFonts w:ascii="Verdana" w:eastAsia="Calibri" w:hAnsi="Verdana" w:cs="Times New Roman"/>
          <w:sz w:val="20"/>
          <w:szCs w:val="20"/>
        </w:rPr>
      </w:pPr>
      <w:r w:rsidRPr="00F00D6B">
        <w:rPr>
          <w:rFonts w:ascii="Verdana" w:eastAsia="Calibri" w:hAnsi="Verdana" w:cs="Times New Roman"/>
          <w:sz w:val="20"/>
          <w:szCs w:val="20"/>
        </w:rPr>
        <w:t>Предложеният законопроект цел</w:t>
      </w:r>
      <w:r w:rsidR="007F0949" w:rsidRPr="00F00D6B">
        <w:rPr>
          <w:rFonts w:ascii="Verdana" w:eastAsia="Calibri" w:hAnsi="Verdana" w:cs="Times New Roman"/>
          <w:sz w:val="20"/>
          <w:szCs w:val="20"/>
        </w:rPr>
        <w:t>и</w:t>
      </w:r>
      <w:r w:rsidRPr="00F00D6B">
        <w:rPr>
          <w:rFonts w:ascii="Verdana" w:eastAsia="Calibri" w:hAnsi="Verdana" w:cs="Times New Roman"/>
          <w:sz w:val="20"/>
          <w:szCs w:val="20"/>
        </w:rPr>
        <w:t xml:space="preserve"> </w:t>
      </w:r>
      <w:r w:rsidR="009862F4" w:rsidRPr="00F00D6B">
        <w:rPr>
          <w:rFonts w:ascii="Verdana" w:eastAsia="Calibri" w:hAnsi="Verdana" w:cs="Times New Roman"/>
          <w:sz w:val="20"/>
          <w:szCs w:val="20"/>
        </w:rPr>
        <w:t>предоставяне</w:t>
      </w:r>
      <w:r w:rsidRPr="00F00D6B">
        <w:rPr>
          <w:rFonts w:ascii="Verdana" w:eastAsia="Calibri" w:hAnsi="Verdana" w:cs="Times New Roman"/>
          <w:sz w:val="20"/>
          <w:szCs w:val="20"/>
        </w:rPr>
        <w:t xml:space="preserve"> на информация за групирането</w:t>
      </w:r>
      <w:r w:rsidR="007F0949" w:rsidRPr="00F00D6B">
        <w:rPr>
          <w:rFonts w:ascii="Verdana" w:eastAsia="Calibri" w:hAnsi="Verdana" w:cs="Times New Roman"/>
          <w:sz w:val="20"/>
          <w:szCs w:val="20"/>
        </w:rPr>
        <w:t xml:space="preserve"> </w:t>
      </w:r>
      <w:r w:rsidR="009862F4" w:rsidRPr="00F00D6B">
        <w:rPr>
          <w:rFonts w:ascii="Verdana" w:eastAsia="Calibri" w:hAnsi="Verdana" w:cs="Times New Roman"/>
          <w:sz w:val="20"/>
          <w:szCs w:val="20"/>
        </w:rPr>
        <w:t>на земеделските браншове по сфера на дейност и</w:t>
      </w:r>
      <w:r w:rsidR="007F0949" w:rsidRPr="00F00D6B">
        <w:rPr>
          <w:rFonts w:ascii="Verdana" w:eastAsia="Calibri" w:hAnsi="Verdana" w:cs="Times New Roman"/>
          <w:sz w:val="20"/>
          <w:szCs w:val="20"/>
        </w:rPr>
        <w:t xml:space="preserve"> области, поради което не може да бъде разглеждан като законопроект</w:t>
      </w:r>
      <w:r w:rsidR="00BA3839" w:rsidRPr="00F00D6B">
        <w:rPr>
          <w:rFonts w:ascii="Verdana" w:eastAsia="Calibri" w:hAnsi="Verdana" w:cs="Times New Roman"/>
          <w:sz w:val="20"/>
          <w:szCs w:val="20"/>
        </w:rPr>
        <w:t>,</w:t>
      </w:r>
      <w:r w:rsidR="007F0949" w:rsidRPr="00F00D6B">
        <w:rPr>
          <w:rFonts w:ascii="Verdana" w:eastAsia="Calibri" w:hAnsi="Verdana" w:cs="Times New Roman"/>
          <w:sz w:val="20"/>
          <w:szCs w:val="20"/>
        </w:rPr>
        <w:t xml:space="preserve"> имащ отношение или въздействие към малките и средните предприятия, държавния бюджет, конкуренцията и потребителите. Ползите от законопроекта са повишаване на информираността за </w:t>
      </w:r>
      <w:r w:rsidR="009862F4" w:rsidRPr="00F00D6B">
        <w:rPr>
          <w:rFonts w:ascii="Verdana" w:eastAsia="Calibri" w:hAnsi="Verdana" w:cs="Times New Roman"/>
          <w:sz w:val="20"/>
          <w:szCs w:val="20"/>
        </w:rPr>
        <w:t>дейността на</w:t>
      </w:r>
      <w:r w:rsidR="007F0949" w:rsidRPr="00F00D6B">
        <w:rPr>
          <w:rFonts w:ascii="Verdana" w:eastAsia="Calibri" w:hAnsi="Verdana" w:cs="Times New Roman"/>
          <w:sz w:val="20"/>
          <w:szCs w:val="20"/>
        </w:rPr>
        <w:t xml:space="preserve"> земеделски обединения, създаване на публичност</w:t>
      </w:r>
      <w:r w:rsidR="00BA3839" w:rsidRPr="00F00D6B">
        <w:rPr>
          <w:rFonts w:ascii="Verdana" w:eastAsia="Calibri" w:hAnsi="Verdana" w:cs="Times New Roman"/>
          <w:sz w:val="20"/>
          <w:szCs w:val="20"/>
        </w:rPr>
        <w:t>,</w:t>
      </w:r>
      <w:r w:rsidR="007F0949" w:rsidRPr="00F00D6B">
        <w:rPr>
          <w:rFonts w:ascii="Verdana" w:eastAsia="Calibri" w:hAnsi="Verdana" w:cs="Times New Roman"/>
          <w:sz w:val="20"/>
          <w:szCs w:val="20"/>
        </w:rPr>
        <w:t xml:space="preserve"> полез</w:t>
      </w:r>
      <w:r w:rsidR="00A40AAA" w:rsidRPr="00F00D6B">
        <w:rPr>
          <w:rFonts w:ascii="Verdana" w:eastAsia="Calibri" w:hAnsi="Verdana" w:cs="Times New Roman"/>
          <w:sz w:val="20"/>
          <w:szCs w:val="20"/>
        </w:rPr>
        <w:t xml:space="preserve">на както за институциите, така </w:t>
      </w:r>
      <w:r w:rsidR="007F0949" w:rsidRPr="00F00D6B">
        <w:rPr>
          <w:rFonts w:ascii="Verdana" w:eastAsia="Calibri" w:hAnsi="Verdana" w:cs="Times New Roman"/>
          <w:sz w:val="20"/>
          <w:szCs w:val="20"/>
        </w:rPr>
        <w:t xml:space="preserve">и за самите земеделски производители и нямат парично измерение, поради което </w:t>
      </w:r>
      <w:r w:rsidR="00BA3839" w:rsidRPr="00F00D6B">
        <w:rPr>
          <w:rFonts w:ascii="Verdana" w:eastAsia="Calibri" w:hAnsi="Verdana" w:cs="Times New Roman"/>
          <w:sz w:val="20"/>
          <w:szCs w:val="20"/>
        </w:rPr>
        <w:t>не е възможно да бъдат направени</w:t>
      </w:r>
      <w:r w:rsidR="007F0949" w:rsidRPr="00F00D6B">
        <w:rPr>
          <w:rFonts w:ascii="Verdana" w:eastAsia="Calibri" w:hAnsi="Verdana" w:cs="Times New Roman"/>
          <w:sz w:val="20"/>
          <w:szCs w:val="20"/>
        </w:rPr>
        <w:t xml:space="preserve"> качествена и количествена оценка на значими въздействия.</w:t>
      </w:r>
    </w:p>
    <w:p w:rsidR="00A877CC" w:rsidRDefault="007F0949" w:rsidP="009D54C3">
      <w:pPr>
        <w:spacing w:before="100" w:beforeAutospacing="1" w:after="120" w:line="360" w:lineRule="auto"/>
        <w:ind w:firstLine="426"/>
        <w:jc w:val="both"/>
        <w:rPr>
          <w:rFonts w:ascii="Verdana" w:eastAsia="Calibri" w:hAnsi="Verdana" w:cs="Times New Roman"/>
          <w:sz w:val="20"/>
          <w:szCs w:val="20"/>
        </w:rPr>
      </w:pPr>
      <w:r w:rsidRPr="00F00D6B">
        <w:rPr>
          <w:rFonts w:ascii="Verdana" w:eastAsia="Calibri" w:hAnsi="Verdana" w:cs="Times New Roman"/>
          <w:sz w:val="20"/>
          <w:szCs w:val="20"/>
        </w:rPr>
        <w:t>В допълнение</w:t>
      </w:r>
      <w:r w:rsidR="00BA3839" w:rsidRPr="00F00D6B">
        <w:rPr>
          <w:rFonts w:ascii="Verdana" w:eastAsia="Calibri" w:hAnsi="Verdana" w:cs="Times New Roman"/>
          <w:sz w:val="20"/>
          <w:szCs w:val="20"/>
        </w:rPr>
        <w:t>,</w:t>
      </w:r>
      <w:r w:rsidRPr="00F00D6B">
        <w:rPr>
          <w:rFonts w:ascii="Verdana" w:eastAsia="Calibri" w:hAnsi="Verdana" w:cs="Times New Roman"/>
          <w:sz w:val="20"/>
          <w:szCs w:val="20"/>
        </w:rPr>
        <w:t xml:space="preserve"> подаването </w:t>
      </w:r>
      <w:r w:rsidR="00A877CC" w:rsidRPr="00F00D6B">
        <w:rPr>
          <w:rFonts w:ascii="Verdana" w:eastAsia="Calibri" w:hAnsi="Verdana" w:cs="Times New Roman"/>
          <w:sz w:val="20"/>
          <w:szCs w:val="20"/>
        </w:rPr>
        <w:t>на информация за</w:t>
      </w:r>
      <w:r w:rsidRPr="00F00D6B">
        <w:rPr>
          <w:rFonts w:ascii="Verdana" w:eastAsia="Calibri" w:hAnsi="Verdana" w:cs="Times New Roman"/>
          <w:sz w:val="20"/>
          <w:szCs w:val="20"/>
        </w:rPr>
        <w:t xml:space="preserve"> съвременното общество е най – лесният начин да комуникира с институциите.</w:t>
      </w:r>
      <w:r w:rsidR="00A877CC" w:rsidRPr="00F00D6B">
        <w:rPr>
          <w:rFonts w:ascii="Verdana" w:eastAsia="Calibri" w:hAnsi="Verdana" w:cs="Times New Roman"/>
          <w:sz w:val="20"/>
          <w:szCs w:val="20"/>
        </w:rPr>
        <w:t xml:space="preserve"> Изискуемите данни в законопроекта нямат характер на информация, която да е изискуема от друга институция или да изисква разполагане </w:t>
      </w:r>
      <w:r w:rsidR="00A877CC" w:rsidRPr="00F00D6B">
        <w:rPr>
          <w:rFonts w:ascii="Verdana" w:eastAsia="Calibri" w:hAnsi="Verdana" w:cs="Times New Roman"/>
          <w:sz w:val="20"/>
          <w:szCs w:val="20"/>
        </w:rPr>
        <w:lastRenderedPageBreak/>
        <w:t>със специфично оборудване за набавянето ѝ и не води до създаване на административна тежест. Подаването на</w:t>
      </w:r>
      <w:r w:rsidRPr="00F00D6B">
        <w:rPr>
          <w:rFonts w:ascii="Verdana" w:eastAsia="Calibri" w:hAnsi="Verdana" w:cs="Times New Roman"/>
          <w:sz w:val="20"/>
          <w:szCs w:val="20"/>
        </w:rPr>
        <w:t xml:space="preserve"> информация </w:t>
      </w:r>
      <w:r w:rsidR="00A877CC" w:rsidRPr="00F00D6B">
        <w:rPr>
          <w:rFonts w:ascii="Verdana" w:eastAsia="Calibri" w:hAnsi="Verdana" w:cs="Times New Roman"/>
          <w:sz w:val="20"/>
          <w:szCs w:val="20"/>
        </w:rPr>
        <w:t>също така не е свързано</w:t>
      </w:r>
      <w:r w:rsidRPr="00F00D6B">
        <w:rPr>
          <w:rFonts w:ascii="Verdana" w:eastAsia="Calibri" w:hAnsi="Verdana" w:cs="Times New Roman"/>
          <w:sz w:val="20"/>
          <w:szCs w:val="20"/>
        </w:rPr>
        <w:t xml:space="preserve"> с парични такси, вписването в регистъра на Министерство на земеделието не е обвързано с парични такси, отписването от регистъра не е обвързано с налагане</w:t>
      </w:r>
      <w:r w:rsidR="00A877CC" w:rsidRPr="00F00D6B">
        <w:rPr>
          <w:rFonts w:ascii="Verdana" w:eastAsia="Calibri" w:hAnsi="Verdana" w:cs="Times New Roman"/>
          <w:sz w:val="20"/>
          <w:szCs w:val="20"/>
        </w:rPr>
        <w:t xml:space="preserve"> на парични глоби.</w:t>
      </w:r>
      <w:r w:rsidRPr="00F00D6B">
        <w:rPr>
          <w:rFonts w:ascii="Verdana" w:eastAsia="Calibri" w:hAnsi="Verdana" w:cs="Times New Roman"/>
          <w:sz w:val="20"/>
          <w:szCs w:val="20"/>
        </w:rPr>
        <w:t xml:space="preserve"> </w:t>
      </w:r>
      <w:r w:rsidR="002E14C0" w:rsidRPr="00F00D6B">
        <w:rPr>
          <w:rFonts w:ascii="Verdana" w:eastAsia="Calibri" w:hAnsi="Verdana" w:cs="Times New Roman"/>
          <w:sz w:val="20"/>
          <w:szCs w:val="20"/>
        </w:rPr>
        <w:t xml:space="preserve">Това е и причината, поради която не е предложено сравнение на вариантите спрямо разходите, а спрямо ползите за всяка от страните </w:t>
      </w:r>
      <w:r w:rsidR="00A40AAA" w:rsidRPr="00F00D6B">
        <w:rPr>
          <w:rFonts w:ascii="Verdana" w:eastAsia="Calibri" w:hAnsi="Verdana" w:cs="Times New Roman"/>
          <w:sz w:val="20"/>
          <w:szCs w:val="20"/>
        </w:rPr>
        <w:t>(Т</w:t>
      </w:r>
      <w:r w:rsidR="002E14C0" w:rsidRPr="00F00D6B">
        <w:rPr>
          <w:rFonts w:ascii="Verdana" w:eastAsia="Calibri" w:hAnsi="Verdana" w:cs="Times New Roman"/>
          <w:sz w:val="20"/>
          <w:szCs w:val="20"/>
        </w:rPr>
        <w:t>абл. 20</w:t>
      </w:r>
      <w:r w:rsidR="00A40AAA" w:rsidRPr="00F00D6B">
        <w:rPr>
          <w:rFonts w:ascii="Verdana" w:eastAsia="Calibri" w:hAnsi="Verdana" w:cs="Times New Roman"/>
          <w:sz w:val="20"/>
          <w:szCs w:val="20"/>
        </w:rPr>
        <w:t>)</w:t>
      </w:r>
      <w:r w:rsidR="002E14C0" w:rsidRPr="00F00D6B">
        <w:rPr>
          <w:rFonts w:ascii="Verdana" w:eastAsia="Calibri" w:hAnsi="Verdana" w:cs="Times New Roman"/>
          <w:sz w:val="20"/>
          <w:szCs w:val="20"/>
        </w:rPr>
        <w:t>.</w:t>
      </w:r>
    </w:p>
    <w:p w:rsidR="00C50A40" w:rsidRDefault="00C50A40" w:rsidP="00C50A40">
      <w:pPr>
        <w:spacing w:after="0" w:line="360" w:lineRule="auto"/>
        <w:ind w:firstLine="426"/>
        <w:jc w:val="both"/>
        <w:rPr>
          <w:rFonts w:ascii="Verdana" w:eastAsia="Calibri" w:hAnsi="Verdana" w:cs="Times New Roman"/>
          <w:sz w:val="20"/>
          <w:szCs w:val="20"/>
        </w:rPr>
      </w:pPr>
    </w:p>
    <w:p w:rsidR="00C50A40" w:rsidRPr="00F00D6B" w:rsidRDefault="00C50A40" w:rsidP="00C50A40">
      <w:pPr>
        <w:spacing w:after="0" w:line="360" w:lineRule="auto"/>
        <w:ind w:firstLine="426"/>
        <w:jc w:val="both"/>
        <w:rPr>
          <w:rFonts w:ascii="Verdana" w:eastAsia="Calibri" w:hAnsi="Verdana" w:cs="Times New Roman"/>
          <w:sz w:val="20"/>
          <w:szCs w:val="20"/>
        </w:rPr>
      </w:pPr>
    </w:p>
    <w:p w:rsidR="00145076" w:rsidRPr="001D41F7" w:rsidRDefault="00A877CC" w:rsidP="001D41F7">
      <w:pPr>
        <w:pStyle w:val="Heading1"/>
        <w:numPr>
          <w:ilvl w:val="0"/>
          <w:numId w:val="0"/>
        </w:numPr>
        <w:spacing w:after="120"/>
        <w:ind w:firstLine="709"/>
      </w:pPr>
      <w:bookmarkStart w:id="16" w:name="_Toc120272001"/>
      <w:r w:rsidRPr="001D41F7">
        <w:t xml:space="preserve">VI. </w:t>
      </w:r>
      <w:r w:rsidR="004428EA" w:rsidRPr="001D41F7">
        <w:t>Препоръчителен вариант</w:t>
      </w:r>
      <w:bookmarkEnd w:id="16"/>
      <w:r w:rsidR="004428EA" w:rsidRPr="001D41F7">
        <w:t xml:space="preserve"> </w:t>
      </w:r>
    </w:p>
    <w:p w:rsidR="00145076" w:rsidRDefault="00145076" w:rsidP="00C32219">
      <w:pPr>
        <w:spacing w:before="100" w:beforeAutospacing="1" w:after="120" w:line="360" w:lineRule="auto"/>
        <w:ind w:firstLine="708"/>
        <w:jc w:val="both"/>
        <w:rPr>
          <w:rFonts w:ascii="Verdana" w:eastAsia="Times New Roman" w:hAnsi="Verdana" w:cs="Times New Roman"/>
          <w:sz w:val="20"/>
          <w:szCs w:val="20"/>
          <w:lang w:eastAsia="en-GB"/>
        </w:rPr>
      </w:pPr>
      <w:r w:rsidRPr="00F00D6B">
        <w:rPr>
          <w:rFonts w:ascii="Verdana" w:eastAsia="Times New Roman" w:hAnsi="Verdana" w:cs="Times New Roman"/>
          <w:sz w:val="20"/>
          <w:szCs w:val="20"/>
          <w:lang w:eastAsia="en-GB"/>
        </w:rPr>
        <w:t xml:space="preserve">Въз основа на анализа на възможните варианти за действие за постигане на заложените цели и сравнението на техните потенциални въздействия, като най-ефективен в постигането </w:t>
      </w:r>
      <w:r w:rsidR="00210204" w:rsidRPr="00F00D6B">
        <w:rPr>
          <w:rFonts w:ascii="Verdana" w:eastAsia="Times New Roman" w:hAnsi="Verdana" w:cs="Times New Roman"/>
          <w:sz w:val="20"/>
          <w:szCs w:val="20"/>
          <w:lang w:eastAsia="en-GB"/>
        </w:rPr>
        <w:t>на заложените цели е определен п</w:t>
      </w:r>
      <w:r w:rsidRPr="00F00D6B">
        <w:rPr>
          <w:rFonts w:ascii="Verdana" w:eastAsia="Times New Roman" w:hAnsi="Verdana" w:cs="Times New Roman"/>
          <w:sz w:val="20"/>
          <w:szCs w:val="20"/>
          <w:lang w:eastAsia="en-GB"/>
        </w:rPr>
        <w:t xml:space="preserve">ри </w:t>
      </w:r>
      <w:r w:rsidR="00AC7F6A" w:rsidRPr="00F00D6B">
        <w:rPr>
          <w:rFonts w:ascii="Verdana" w:eastAsia="Times New Roman" w:hAnsi="Verdana" w:cs="Times New Roman"/>
          <w:b/>
          <w:sz w:val="20"/>
          <w:szCs w:val="20"/>
          <w:lang w:eastAsia="en-GB"/>
        </w:rPr>
        <w:t>Вариант 3</w:t>
      </w:r>
      <w:r w:rsidRPr="00F00D6B">
        <w:rPr>
          <w:rFonts w:ascii="Verdana" w:eastAsia="Times New Roman" w:hAnsi="Verdana" w:cs="Times New Roman"/>
          <w:sz w:val="20"/>
          <w:szCs w:val="20"/>
          <w:lang w:eastAsia="en-GB"/>
        </w:rPr>
        <w:t xml:space="preserve"> „</w:t>
      </w:r>
      <w:r w:rsidR="00FF07B8" w:rsidRPr="00F00D6B">
        <w:rPr>
          <w:rFonts w:ascii="Verdana" w:eastAsia="Times New Roman" w:hAnsi="Verdana" w:cs="Times New Roman"/>
          <w:sz w:val="20"/>
          <w:szCs w:val="20"/>
          <w:lang w:eastAsia="en-GB"/>
        </w:rPr>
        <w:t xml:space="preserve">Създаване на </w:t>
      </w:r>
      <w:r w:rsidR="00210204" w:rsidRPr="00F00D6B">
        <w:rPr>
          <w:rFonts w:ascii="Verdana" w:hAnsi="Verdana"/>
          <w:sz w:val="20"/>
          <w:szCs w:val="20"/>
        </w:rPr>
        <w:t>Закон за представителните браншови организации за производство и преработка на селскостопански продукти</w:t>
      </w:r>
      <w:r w:rsidRPr="00F00D6B">
        <w:rPr>
          <w:rFonts w:ascii="Verdana" w:eastAsia="Times New Roman" w:hAnsi="Verdana" w:cs="Times New Roman"/>
          <w:sz w:val="20"/>
          <w:szCs w:val="20"/>
          <w:lang w:eastAsia="en-GB"/>
        </w:rPr>
        <w:t>“. Този вариант е единственият</w:t>
      </w:r>
      <w:r w:rsidR="00210204" w:rsidRPr="00F00D6B">
        <w:rPr>
          <w:rFonts w:ascii="Verdana" w:eastAsia="Times New Roman" w:hAnsi="Verdana" w:cs="Times New Roman"/>
          <w:sz w:val="20"/>
          <w:szCs w:val="20"/>
          <w:lang w:eastAsia="en-GB"/>
        </w:rPr>
        <w:t xml:space="preserve"> начин</w:t>
      </w:r>
      <w:r w:rsidRPr="00F00D6B">
        <w:rPr>
          <w:rFonts w:ascii="Verdana" w:eastAsia="Times New Roman" w:hAnsi="Verdana" w:cs="Times New Roman"/>
          <w:sz w:val="20"/>
          <w:szCs w:val="20"/>
          <w:lang w:eastAsia="en-GB"/>
        </w:rPr>
        <w:t xml:space="preserve">, който </w:t>
      </w:r>
      <w:r w:rsidR="002E14C0" w:rsidRPr="00F00D6B">
        <w:rPr>
          <w:rFonts w:ascii="Verdana" w:eastAsia="Times New Roman" w:hAnsi="Verdana" w:cs="Times New Roman"/>
          <w:sz w:val="20"/>
          <w:szCs w:val="20"/>
          <w:lang w:eastAsia="en-GB"/>
        </w:rPr>
        <w:t xml:space="preserve">без да води до генериране на разходи </w:t>
      </w:r>
      <w:r w:rsidRPr="00F00D6B">
        <w:rPr>
          <w:rFonts w:ascii="Verdana" w:eastAsia="Times New Roman" w:hAnsi="Verdana" w:cs="Times New Roman"/>
          <w:sz w:val="20"/>
          <w:szCs w:val="20"/>
          <w:lang w:eastAsia="en-GB"/>
        </w:rPr>
        <w:t xml:space="preserve">в еднаква степен ще допринесе за решаването на всеки от идентифицираните проблеми и в най-висока степен ще постигне всяка от поставените цели. </w:t>
      </w:r>
    </w:p>
    <w:p w:rsidR="00215FFF" w:rsidRPr="00215FFF" w:rsidRDefault="00215FFF" w:rsidP="00215FFF">
      <w:pPr>
        <w:spacing w:after="0" w:line="360" w:lineRule="auto"/>
        <w:ind w:firstLine="426"/>
        <w:jc w:val="both"/>
        <w:rPr>
          <w:rFonts w:ascii="Verdana" w:eastAsia="Calibri" w:hAnsi="Verdana" w:cs="Times New Roman"/>
          <w:sz w:val="20"/>
          <w:szCs w:val="20"/>
        </w:rPr>
      </w:pPr>
    </w:p>
    <w:p w:rsidR="00215FFF" w:rsidRPr="00215FFF" w:rsidRDefault="00215FFF" w:rsidP="00215FFF">
      <w:pPr>
        <w:spacing w:after="0" w:line="360" w:lineRule="auto"/>
        <w:ind w:firstLine="426"/>
        <w:jc w:val="both"/>
        <w:rPr>
          <w:rFonts w:ascii="Verdana" w:eastAsia="Calibri" w:hAnsi="Verdana" w:cs="Times New Roman"/>
          <w:sz w:val="20"/>
          <w:szCs w:val="20"/>
        </w:rPr>
      </w:pPr>
    </w:p>
    <w:p w:rsidR="004428EA" w:rsidRPr="001D41F7" w:rsidRDefault="001D41F7" w:rsidP="001D41F7">
      <w:pPr>
        <w:pStyle w:val="Heading1"/>
        <w:numPr>
          <w:ilvl w:val="0"/>
          <w:numId w:val="0"/>
        </w:numPr>
        <w:spacing w:after="120"/>
        <w:ind w:firstLine="709"/>
      </w:pPr>
      <w:bookmarkStart w:id="17" w:name="_Toc120272002"/>
      <w:r>
        <w:rPr>
          <w:lang w:val="en-US"/>
        </w:rPr>
        <w:t>VII</w:t>
      </w:r>
      <w:r>
        <w:t xml:space="preserve">. </w:t>
      </w:r>
      <w:r w:rsidR="004428EA" w:rsidRPr="001D41F7">
        <w:t>Обществени консултации</w:t>
      </w:r>
      <w:bookmarkEnd w:id="17"/>
      <w:r w:rsidR="004428EA" w:rsidRPr="001D41F7">
        <w:t xml:space="preserve"> </w:t>
      </w:r>
    </w:p>
    <w:p w:rsidR="00422CF6" w:rsidRPr="00F00D6B" w:rsidRDefault="00422CF6" w:rsidP="00735B85">
      <w:pPr>
        <w:tabs>
          <w:tab w:val="left" w:pos="885"/>
        </w:tabs>
        <w:spacing w:before="100" w:beforeAutospacing="1" w:after="120" w:line="360" w:lineRule="auto"/>
        <w:ind w:left="57" w:right="57" w:firstLine="709"/>
        <w:contextualSpacing/>
        <w:jc w:val="both"/>
        <w:rPr>
          <w:rFonts w:ascii="Verdana" w:hAnsi="Verdana"/>
          <w:sz w:val="20"/>
          <w:szCs w:val="20"/>
        </w:rPr>
      </w:pPr>
      <w:r w:rsidRPr="00F00D6B">
        <w:rPr>
          <w:rFonts w:ascii="Verdana" w:hAnsi="Verdana"/>
          <w:sz w:val="20"/>
          <w:szCs w:val="20"/>
        </w:rPr>
        <w:t>Подготовката на законопроекта следваше процесите по реда на Наредбата за обхвата и методологията за извършване на оценка на въздействието по концепция на проект на ЗПБОППСП с изготвянето му, а именно:</w:t>
      </w:r>
    </w:p>
    <w:p w:rsidR="00422CF6" w:rsidRPr="00F00D6B" w:rsidRDefault="001F4E91" w:rsidP="009862F4">
      <w:pPr>
        <w:tabs>
          <w:tab w:val="left" w:pos="885"/>
        </w:tabs>
        <w:spacing w:before="100" w:beforeAutospacing="1" w:after="120" w:line="360" w:lineRule="auto"/>
        <w:ind w:right="57" w:firstLine="851"/>
        <w:jc w:val="both"/>
        <w:rPr>
          <w:rFonts w:ascii="Verdana" w:hAnsi="Verdana"/>
          <w:sz w:val="20"/>
          <w:szCs w:val="20"/>
        </w:rPr>
      </w:pPr>
      <w:r w:rsidRPr="00F00D6B">
        <w:rPr>
          <w:rFonts w:ascii="Verdana" w:hAnsi="Verdana"/>
          <w:sz w:val="20"/>
          <w:szCs w:val="20"/>
        </w:rPr>
        <w:t xml:space="preserve">1. </w:t>
      </w:r>
      <w:r w:rsidR="00422CF6" w:rsidRPr="00F00D6B">
        <w:rPr>
          <w:rFonts w:ascii="Verdana" w:hAnsi="Verdana"/>
          <w:sz w:val="20"/>
          <w:szCs w:val="20"/>
        </w:rPr>
        <w:t xml:space="preserve">На 18.05.2022 г . на </w:t>
      </w:r>
      <w:r w:rsidR="009862F4" w:rsidRPr="00F00D6B">
        <w:rPr>
          <w:rFonts w:ascii="Verdana" w:hAnsi="Verdana"/>
          <w:sz w:val="20"/>
          <w:szCs w:val="20"/>
        </w:rPr>
        <w:t>п</w:t>
      </w:r>
      <w:r w:rsidR="00422CF6" w:rsidRPr="00F00D6B">
        <w:rPr>
          <w:rFonts w:ascii="Verdana" w:hAnsi="Verdana"/>
          <w:sz w:val="20"/>
          <w:szCs w:val="20"/>
        </w:rPr>
        <w:t>ортал</w:t>
      </w:r>
      <w:r w:rsidR="009862F4" w:rsidRPr="00F00D6B">
        <w:rPr>
          <w:rFonts w:ascii="Verdana" w:hAnsi="Verdana"/>
          <w:sz w:val="20"/>
          <w:szCs w:val="20"/>
        </w:rPr>
        <w:t>а</w:t>
      </w:r>
      <w:r w:rsidR="00422CF6" w:rsidRPr="00F00D6B">
        <w:rPr>
          <w:rFonts w:ascii="Verdana" w:hAnsi="Verdana"/>
          <w:sz w:val="20"/>
          <w:szCs w:val="20"/>
        </w:rPr>
        <w:t xml:space="preserve"> за обществени консултации (strategy.bg) и на електронната страница на Министерство на земеделието бяха публикувани:</w:t>
      </w:r>
    </w:p>
    <w:p w:rsidR="00422CF6" w:rsidRPr="00F00D6B" w:rsidRDefault="00145076" w:rsidP="009862F4">
      <w:pPr>
        <w:pStyle w:val="ListParagraph"/>
        <w:numPr>
          <w:ilvl w:val="0"/>
          <w:numId w:val="5"/>
        </w:numPr>
        <w:tabs>
          <w:tab w:val="left" w:pos="885"/>
        </w:tabs>
        <w:spacing w:before="100" w:beforeAutospacing="1" w:after="120" w:line="360" w:lineRule="auto"/>
        <w:ind w:left="0" w:right="57" w:firstLine="851"/>
        <w:jc w:val="both"/>
        <w:rPr>
          <w:rFonts w:ascii="Verdana" w:hAnsi="Verdana"/>
          <w:sz w:val="20"/>
          <w:szCs w:val="20"/>
        </w:rPr>
      </w:pPr>
      <w:r w:rsidRPr="00F00D6B">
        <w:rPr>
          <w:rFonts w:ascii="Verdana" w:hAnsi="Verdana"/>
          <w:sz w:val="20"/>
          <w:szCs w:val="20"/>
        </w:rPr>
        <w:t>Консултационен документ</w:t>
      </w:r>
      <w:r w:rsidR="008B0283" w:rsidRPr="00F00D6B">
        <w:rPr>
          <w:rFonts w:ascii="Verdana" w:hAnsi="Verdana"/>
          <w:sz w:val="20"/>
          <w:szCs w:val="20"/>
        </w:rPr>
        <w:t xml:space="preserve"> (Приложение </w:t>
      </w:r>
      <w:r w:rsidR="00C23F12" w:rsidRPr="00F00D6B">
        <w:rPr>
          <w:rFonts w:ascii="Verdana" w:hAnsi="Verdana"/>
          <w:sz w:val="20"/>
          <w:szCs w:val="20"/>
        </w:rPr>
        <w:t>4</w:t>
      </w:r>
      <w:r w:rsidR="008B0283" w:rsidRPr="00F00D6B">
        <w:rPr>
          <w:rFonts w:ascii="Verdana" w:hAnsi="Verdana"/>
          <w:sz w:val="20"/>
          <w:szCs w:val="20"/>
        </w:rPr>
        <w:t>)</w:t>
      </w:r>
      <w:r w:rsidRPr="00F00D6B">
        <w:rPr>
          <w:rFonts w:ascii="Verdana" w:hAnsi="Verdana"/>
          <w:sz w:val="20"/>
          <w:szCs w:val="20"/>
        </w:rPr>
        <w:t xml:space="preserve"> за концепция на проект на </w:t>
      </w:r>
      <w:r w:rsidR="00210204" w:rsidRPr="00F00D6B">
        <w:rPr>
          <w:rFonts w:ascii="Verdana" w:hAnsi="Verdana"/>
          <w:sz w:val="20"/>
          <w:szCs w:val="20"/>
        </w:rPr>
        <w:t>ЗПБОППСП</w:t>
      </w:r>
      <w:r w:rsidR="00422CF6" w:rsidRPr="00F00D6B">
        <w:rPr>
          <w:rFonts w:ascii="Verdana" w:hAnsi="Verdana"/>
          <w:sz w:val="20"/>
          <w:szCs w:val="20"/>
        </w:rPr>
        <w:t>;</w:t>
      </w:r>
    </w:p>
    <w:p w:rsidR="00145076" w:rsidRPr="00F00D6B" w:rsidRDefault="00145076" w:rsidP="009862F4">
      <w:pPr>
        <w:pStyle w:val="ListParagraph"/>
        <w:numPr>
          <w:ilvl w:val="0"/>
          <w:numId w:val="5"/>
        </w:numPr>
        <w:tabs>
          <w:tab w:val="left" w:pos="885"/>
        </w:tabs>
        <w:spacing w:before="100" w:beforeAutospacing="1" w:after="120" w:line="360" w:lineRule="auto"/>
        <w:ind w:left="0" w:right="57" w:firstLine="851"/>
        <w:jc w:val="both"/>
        <w:rPr>
          <w:rFonts w:ascii="Verdana" w:hAnsi="Verdana"/>
          <w:sz w:val="20"/>
          <w:szCs w:val="20"/>
        </w:rPr>
      </w:pPr>
      <w:r w:rsidRPr="00F00D6B">
        <w:rPr>
          <w:rFonts w:ascii="Verdana" w:hAnsi="Verdana"/>
          <w:sz w:val="20"/>
          <w:szCs w:val="20"/>
        </w:rPr>
        <w:t xml:space="preserve">Въпросник относно оценка на въздействието върху </w:t>
      </w:r>
      <w:r w:rsidR="00210204" w:rsidRPr="00F00D6B">
        <w:rPr>
          <w:rFonts w:ascii="Verdana" w:hAnsi="Verdana"/>
          <w:sz w:val="20"/>
          <w:szCs w:val="20"/>
        </w:rPr>
        <w:t>земеделските производители и обединен</w:t>
      </w:r>
      <w:r w:rsidR="00806F67" w:rsidRPr="00F00D6B">
        <w:rPr>
          <w:rFonts w:ascii="Verdana" w:hAnsi="Verdana"/>
          <w:sz w:val="20"/>
          <w:szCs w:val="20"/>
        </w:rPr>
        <w:t>и</w:t>
      </w:r>
      <w:r w:rsidR="00210204" w:rsidRPr="00F00D6B">
        <w:rPr>
          <w:rFonts w:ascii="Verdana" w:hAnsi="Verdana"/>
          <w:sz w:val="20"/>
          <w:szCs w:val="20"/>
        </w:rPr>
        <w:t>ята в сектор „Земеделие“</w:t>
      </w:r>
      <w:r w:rsidRPr="00F00D6B">
        <w:rPr>
          <w:rFonts w:ascii="Verdana" w:hAnsi="Verdana"/>
          <w:sz w:val="20"/>
          <w:szCs w:val="20"/>
        </w:rPr>
        <w:t xml:space="preserve"> на законопроекта </w:t>
      </w:r>
      <w:r w:rsidR="008B0283" w:rsidRPr="00F00D6B">
        <w:rPr>
          <w:rFonts w:ascii="Verdana" w:hAnsi="Verdana"/>
          <w:sz w:val="20"/>
          <w:szCs w:val="20"/>
        </w:rPr>
        <w:t>(</w:t>
      </w:r>
      <w:r w:rsidR="00ED12F8" w:rsidRPr="00F00D6B">
        <w:rPr>
          <w:rFonts w:ascii="Verdana" w:hAnsi="Verdana"/>
          <w:sz w:val="20"/>
          <w:szCs w:val="20"/>
        </w:rPr>
        <w:t xml:space="preserve">Приложение </w:t>
      </w:r>
      <w:r w:rsidR="00C23F12" w:rsidRPr="00F00D6B">
        <w:rPr>
          <w:rFonts w:ascii="Verdana" w:hAnsi="Verdana"/>
          <w:sz w:val="20"/>
          <w:szCs w:val="20"/>
        </w:rPr>
        <w:t>5</w:t>
      </w:r>
      <w:r w:rsidR="008B0283" w:rsidRPr="00F00D6B">
        <w:rPr>
          <w:rFonts w:ascii="Verdana" w:hAnsi="Verdana"/>
          <w:sz w:val="20"/>
          <w:szCs w:val="20"/>
        </w:rPr>
        <w:t>)</w:t>
      </w:r>
      <w:r w:rsidRPr="00F00D6B">
        <w:rPr>
          <w:rFonts w:ascii="Verdana" w:eastAsia="Calibri" w:hAnsi="Verdana" w:cs="Times New Roman"/>
          <w:sz w:val="20"/>
          <w:szCs w:val="20"/>
        </w:rPr>
        <w:t xml:space="preserve">. </w:t>
      </w:r>
    </w:p>
    <w:p w:rsidR="00747958" w:rsidRPr="00F00D6B" w:rsidRDefault="00747958" w:rsidP="009862F4">
      <w:pPr>
        <w:tabs>
          <w:tab w:val="left" w:pos="885"/>
        </w:tabs>
        <w:spacing w:before="100" w:beforeAutospacing="1" w:after="120" w:line="360" w:lineRule="auto"/>
        <w:ind w:right="57" w:firstLine="851"/>
        <w:jc w:val="both"/>
        <w:rPr>
          <w:rFonts w:ascii="Verdana" w:hAnsi="Verdana"/>
          <w:sz w:val="20"/>
          <w:szCs w:val="20"/>
        </w:rPr>
      </w:pPr>
      <w:r w:rsidRPr="00F00D6B">
        <w:rPr>
          <w:rFonts w:ascii="Verdana" w:hAnsi="Verdana"/>
          <w:sz w:val="20"/>
          <w:szCs w:val="20"/>
        </w:rPr>
        <w:t>Период</w:t>
      </w:r>
      <w:r w:rsidR="00C961D4" w:rsidRPr="00F00D6B">
        <w:rPr>
          <w:rFonts w:ascii="Verdana" w:hAnsi="Verdana"/>
          <w:sz w:val="20"/>
          <w:szCs w:val="20"/>
        </w:rPr>
        <w:t>ът</w:t>
      </w:r>
      <w:r w:rsidRPr="00F00D6B">
        <w:rPr>
          <w:rFonts w:ascii="Verdana" w:hAnsi="Verdana"/>
          <w:sz w:val="20"/>
          <w:szCs w:val="20"/>
        </w:rPr>
        <w:t xml:space="preserve"> за провеждане на обществените консултации приключи на 17.06.2022 г.</w:t>
      </w:r>
    </w:p>
    <w:p w:rsidR="00145076" w:rsidRPr="00F00D6B" w:rsidRDefault="00145076" w:rsidP="009862F4">
      <w:pPr>
        <w:tabs>
          <w:tab w:val="left" w:pos="885"/>
        </w:tabs>
        <w:spacing w:before="100" w:beforeAutospacing="1" w:after="120" w:line="360" w:lineRule="auto"/>
        <w:ind w:right="57" w:firstLine="851"/>
        <w:contextualSpacing/>
        <w:jc w:val="both"/>
        <w:rPr>
          <w:rFonts w:ascii="Verdana" w:hAnsi="Verdana"/>
          <w:sz w:val="20"/>
          <w:szCs w:val="20"/>
        </w:rPr>
      </w:pPr>
      <w:r w:rsidRPr="00F00D6B">
        <w:rPr>
          <w:rFonts w:ascii="Verdana" w:hAnsi="Verdana"/>
          <w:sz w:val="20"/>
          <w:szCs w:val="20"/>
        </w:rPr>
        <w:t xml:space="preserve">Чрез обществената консултация </w:t>
      </w:r>
      <w:r w:rsidR="00C56B2F" w:rsidRPr="00F00D6B">
        <w:rPr>
          <w:rFonts w:ascii="Verdana" w:hAnsi="Verdana"/>
          <w:sz w:val="20"/>
          <w:szCs w:val="20"/>
        </w:rPr>
        <w:t xml:space="preserve">бяха поканени </w:t>
      </w:r>
      <w:r w:rsidRPr="00F00D6B">
        <w:rPr>
          <w:rFonts w:ascii="Verdana" w:hAnsi="Verdana"/>
          <w:sz w:val="20"/>
          <w:szCs w:val="20"/>
        </w:rPr>
        <w:t xml:space="preserve">всички заинтересовани страни да дадат предложения и коментари по концепцията на </w:t>
      </w:r>
      <w:r w:rsidR="00210204" w:rsidRPr="00F00D6B">
        <w:rPr>
          <w:rFonts w:ascii="Verdana" w:hAnsi="Verdana"/>
          <w:sz w:val="20"/>
          <w:szCs w:val="20"/>
        </w:rPr>
        <w:t>ЗПБОППСП</w:t>
      </w:r>
      <w:r w:rsidRPr="00F00D6B">
        <w:rPr>
          <w:rFonts w:ascii="Verdana" w:hAnsi="Verdana"/>
          <w:sz w:val="20"/>
          <w:szCs w:val="20"/>
        </w:rPr>
        <w:t xml:space="preserve">, която има за цел да </w:t>
      </w:r>
      <w:r w:rsidRPr="00F00D6B">
        <w:rPr>
          <w:rFonts w:ascii="Verdana" w:hAnsi="Verdana"/>
          <w:sz w:val="20"/>
          <w:szCs w:val="20"/>
        </w:rPr>
        <w:lastRenderedPageBreak/>
        <w:t xml:space="preserve">представи основните направления на бъдещите нормативни предложения </w:t>
      </w:r>
      <w:r w:rsidR="00210204" w:rsidRPr="00F00D6B">
        <w:rPr>
          <w:rFonts w:ascii="Verdana" w:hAnsi="Verdana"/>
          <w:sz w:val="20"/>
          <w:szCs w:val="20"/>
        </w:rPr>
        <w:t>за създаване на регистрационно производство за публично обявяване на имената на пр</w:t>
      </w:r>
      <w:r w:rsidR="00806F67" w:rsidRPr="00F00D6B">
        <w:rPr>
          <w:rFonts w:ascii="Verdana" w:hAnsi="Verdana"/>
          <w:sz w:val="20"/>
          <w:szCs w:val="20"/>
        </w:rPr>
        <w:t>е</w:t>
      </w:r>
      <w:r w:rsidR="00210204" w:rsidRPr="00F00D6B">
        <w:rPr>
          <w:rFonts w:ascii="Verdana" w:hAnsi="Verdana"/>
          <w:sz w:val="20"/>
          <w:szCs w:val="20"/>
        </w:rPr>
        <w:t>дставителните обединения на национално, регионално и областно ниво</w:t>
      </w:r>
      <w:r w:rsidRPr="00F00D6B">
        <w:rPr>
          <w:rFonts w:ascii="Verdana" w:hAnsi="Verdana"/>
          <w:sz w:val="20"/>
          <w:szCs w:val="20"/>
        </w:rPr>
        <w:t>.</w:t>
      </w:r>
    </w:p>
    <w:p w:rsidR="00B22137" w:rsidRPr="00F00D6B" w:rsidRDefault="00145076" w:rsidP="009862F4">
      <w:pPr>
        <w:spacing w:before="100" w:beforeAutospacing="1" w:after="120" w:line="360" w:lineRule="auto"/>
        <w:ind w:firstLine="851"/>
        <w:jc w:val="both"/>
        <w:rPr>
          <w:rFonts w:ascii="Verdana" w:hAnsi="Verdana"/>
          <w:bCs/>
          <w:sz w:val="20"/>
          <w:szCs w:val="20"/>
        </w:rPr>
      </w:pPr>
      <w:r w:rsidRPr="00F00D6B">
        <w:rPr>
          <w:rFonts w:ascii="Verdana" w:hAnsi="Verdana"/>
          <w:bCs/>
          <w:sz w:val="20"/>
          <w:szCs w:val="20"/>
        </w:rPr>
        <w:t>В отговор на</w:t>
      </w:r>
      <w:r w:rsidR="00646C5C" w:rsidRPr="00F00D6B">
        <w:rPr>
          <w:rFonts w:ascii="Verdana" w:hAnsi="Verdana"/>
          <w:bCs/>
          <w:sz w:val="20"/>
          <w:szCs w:val="20"/>
        </w:rPr>
        <w:t xml:space="preserve"> проведената консултация в МЗ</w:t>
      </w:r>
      <w:r w:rsidR="00210204" w:rsidRPr="00F00D6B">
        <w:rPr>
          <w:rFonts w:ascii="Verdana" w:hAnsi="Verdana"/>
          <w:bCs/>
          <w:sz w:val="20"/>
          <w:szCs w:val="20"/>
        </w:rPr>
        <w:t>м</w:t>
      </w:r>
      <w:r w:rsidR="00646C5C" w:rsidRPr="00F00D6B">
        <w:rPr>
          <w:rFonts w:ascii="Verdana" w:hAnsi="Verdana"/>
          <w:bCs/>
          <w:sz w:val="20"/>
          <w:szCs w:val="20"/>
        </w:rPr>
        <w:t xml:space="preserve"> </w:t>
      </w:r>
      <w:r w:rsidR="00C961D4" w:rsidRPr="00F00D6B">
        <w:rPr>
          <w:rFonts w:ascii="Verdana" w:hAnsi="Verdana"/>
          <w:bCs/>
          <w:sz w:val="20"/>
          <w:szCs w:val="20"/>
        </w:rPr>
        <w:t>бяха</w:t>
      </w:r>
      <w:r w:rsidR="00210204" w:rsidRPr="00F00D6B">
        <w:rPr>
          <w:rFonts w:ascii="Verdana" w:hAnsi="Verdana"/>
          <w:bCs/>
          <w:sz w:val="20"/>
          <w:szCs w:val="20"/>
        </w:rPr>
        <w:t xml:space="preserve"> получени 110</w:t>
      </w:r>
      <w:r w:rsidRPr="00F00D6B">
        <w:rPr>
          <w:rFonts w:ascii="Verdana" w:hAnsi="Verdana"/>
          <w:bCs/>
          <w:sz w:val="20"/>
          <w:szCs w:val="20"/>
        </w:rPr>
        <w:t xml:space="preserve"> броя попълнени Въпросници </w:t>
      </w:r>
      <w:r w:rsidR="00760EC0" w:rsidRPr="00F00D6B">
        <w:rPr>
          <w:rFonts w:ascii="Verdana" w:hAnsi="Verdana"/>
          <w:bCs/>
          <w:sz w:val="20"/>
          <w:szCs w:val="20"/>
        </w:rPr>
        <w:t xml:space="preserve">и 4 становища, </w:t>
      </w:r>
      <w:r w:rsidRPr="00F00D6B">
        <w:rPr>
          <w:rFonts w:ascii="Verdana" w:hAnsi="Verdana"/>
          <w:bCs/>
          <w:sz w:val="20"/>
          <w:szCs w:val="20"/>
        </w:rPr>
        <w:t>като тяхното цифров</w:t>
      </w:r>
      <w:r w:rsidR="00B22137" w:rsidRPr="00F00D6B">
        <w:rPr>
          <w:rFonts w:ascii="Verdana" w:hAnsi="Verdana"/>
          <w:bCs/>
          <w:sz w:val="20"/>
          <w:szCs w:val="20"/>
        </w:rPr>
        <w:t>о изражение е следното: 52</w:t>
      </w:r>
      <w:r w:rsidRPr="00F00D6B">
        <w:rPr>
          <w:rFonts w:ascii="Verdana" w:hAnsi="Verdana"/>
          <w:bCs/>
          <w:sz w:val="20"/>
          <w:szCs w:val="20"/>
        </w:rPr>
        <w:t xml:space="preserve"> от </w:t>
      </w:r>
      <w:r w:rsidR="00B22137" w:rsidRPr="00F00D6B">
        <w:rPr>
          <w:rFonts w:ascii="Verdana" w:hAnsi="Verdana"/>
          <w:bCs/>
          <w:sz w:val="20"/>
          <w:szCs w:val="20"/>
        </w:rPr>
        <w:t>членове на ГП и ОП, 31</w:t>
      </w:r>
      <w:r w:rsidRPr="00F00D6B">
        <w:rPr>
          <w:rFonts w:ascii="Verdana" w:hAnsi="Verdana"/>
          <w:bCs/>
          <w:sz w:val="20"/>
          <w:szCs w:val="20"/>
        </w:rPr>
        <w:t xml:space="preserve"> от </w:t>
      </w:r>
      <w:r w:rsidR="00C961D4" w:rsidRPr="00F00D6B">
        <w:rPr>
          <w:rFonts w:ascii="Verdana" w:hAnsi="Verdana"/>
          <w:bCs/>
          <w:sz w:val="20"/>
          <w:szCs w:val="20"/>
        </w:rPr>
        <w:t>представители</w:t>
      </w:r>
      <w:r w:rsidR="00B22137" w:rsidRPr="00F00D6B">
        <w:rPr>
          <w:rFonts w:ascii="Verdana" w:hAnsi="Verdana"/>
          <w:bCs/>
          <w:sz w:val="20"/>
          <w:szCs w:val="20"/>
        </w:rPr>
        <w:t xml:space="preserve"> на асоциации</w:t>
      </w:r>
      <w:r w:rsidRPr="00F00D6B">
        <w:rPr>
          <w:rFonts w:ascii="Verdana" w:hAnsi="Verdana"/>
          <w:bCs/>
          <w:sz w:val="20"/>
          <w:szCs w:val="20"/>
        </w:rPr>
        <w:t xml:space="preserve">, </w:t>
      </w:r>
      <w:r w:rsidR="00B22137" w:rsidRPr="00F00D6B">
        <w:rPr>
          <w:rFonts w:ascii="Verdana" w:hAnsi="Verdana"/>
          <w:bCs/>
          <w:sz w:val="20"/>
          <w:szCs w:val="20"/>
        </w:rPr>
        <w:t>21 на въпроса -</w:t>
      </w:r>
      <w:r w:rsidR="00B22137" w:rsidRPr="00F00D6B">
        <w:t xml:space="preserve"> </w:t>
      </w:r>
      <w:r w:rsidR="00B22137" w:rsidRPr="00F00D6B">
        <w:rPr>
          <w:rFonts w:ascii="Verdana" w:hAnsi="Verdana"/>
          <w:bCs/>
          <w:sz w:val="20"/>
          <w:szCs w:val="20"/>
        </w:rPr>
        <w:t>Друго (посочете Ваш отговор) не са се идентифицирали, 4</w:t>
      </w:r>
      <w:r w:rsidRPr="00F00D6B">
        <w:rPr>
          <w:rFonts w:ascii="Verdana" w:hAnsi="Verdana"/>
          <w:bCs/>
          <w:sz w:val="20"/>
          <w:szCs w:val="20"/>
        </w:rPr>
        <w:t xml:space="preserve"> от </w:t>
      </w:r>
      <w:r w:rsidR="00B22137" w:rsidRPr="00F00D6B">
        <w:rPr>
          <w:rFonts w:ascii="Verdana" w:hAnsi="Verdana"/>
          <w:bCs/>
          <w:sz w:val="20"/>
          <w:szCs w:val="20"/>
        </w:rPr>
        <w:t>земеделски стопани</w:t>
      </w:r>
      <w:r w:rsidRPr="00F00D6B">
        <w:rPr>
          <w:rFonts w:ascii="Verdana" w:hAnsi="Verdana"/>
          <w:bCs/>
          <w:sz w:val="20"/>
          <w:szCs w:val="20"/>
        </w:rPr>
        <w:t xml:space="preserve">, </w:t>
      </w:r>
      <w:r w:rsidR="00B22137" w:rsidRPr="00F00D6B">
        <w:rPr>
          <w:rFonts w:ascii="Verdana" w:hAnsi="Verdana"/>
          <w:bCs/>
          <w:sz w:val="20"/>
          <w:szCs w:val="20"/>
        </w:rPr>
        <w:t>2 от представителна на национално равнище организация на работодатели</w:t>
      </w:r>
      <w:r w:rsidRPr="00F00D6B">
        <w:rPr>
          <w:rFonts w:ascii="Verdana" w:hAnsi="Verdana"/>
          <w:bCs/>
          <w:sz w:val="20"/>
          <w:szCs w:val="20"/>
        </w:rPr>
        <w:t xml:space="preserve">. </w:t>
      </w:r>
    </w:p>
    <w:p w:rsidR="00747958" w:rsidRPr="00F00D6B" w:rsidRDefault="00747958" w:rsidP="009862F4">
      <w:pPr>
        <w:spacing w:before="100" w:beforeAutospacing="1" w:after="120" w:line="360" w:lineRule="auto"/>
        <w:ind w:firstLine="851"/>
        <w:jc w:val="both"/>
        <w:rPr>
          <w:rFonts w:ascii="Verdana" w:hAnsi="Verdana"/>
          <w:bCs/>
          <w:sz w:val="20"/>
          <w:szCs w:val="20"/>
        </w:rPr>
      </w:pPr>
      <w:r w:rsidRPr="00F00D6B">
        <w:rPr>
          <w:rFonts w:ascii="Verdana" w:hAnsi="Verdana"/>
          <w:bCs/>
          <w:sz w:val="20"/>
          <w:szCs w:val="20"/>
        </w:rPr>
        <w:t xml:space="preserve">2. </w:t>
      </w:r>
      <w:r w:rsidR="00D36D33" w:rsidRPr="00F00D6B">
        <w:rPr>
          <w:rFonts w:ascii="Verdana" w:hAnsi="Verdana"/>
          <w:bCs/>
          <w:sz w:val="20"/>
          <w:szCs w:val="20"/>
        </w:rPr>
        <w:t>И</w:t>
      </w:r>
      <w:r w:rsidRPr="00F00D6B">
        <w:rPr>
          <w:rFonts w:ascii="Verdana" w:hAnsi="Verdana"/>
          <w:bCs/>
          <w:sz w:val="20"/>
          <w:szCs w:val="20"/>
        </w:rPr>
        <w:t xml:space="preserve">нформацията </w:t>
      </w:r>
      <w:r w:rsidR="00D36D33" w:rsidRPr="00F00D6B">
        <w:rPr>
          <w:rFonts w:ascii="Verdana" w:hAnsi="Verdana"/>
          <w:bCs/>
          <w:sz w:val="20"/>
          <w:szCs w:val="20"/>
        </w:rPr>
        <w:t xml:space="preserve">от </w:t>
      </w:r>
      <w:r w:rsidRPr="00F00D6B">
        <w:rPr>
          <w:rFonts w:ascii="Verdana" w:hAnsi="Verdana"/>
          <w:bCs/>
          <w:sz w:val="20"/>
          <w:szCs w:val="20"/>
        </w:rPr>
        <w:t xml:space="preserve"> </w:t>
      </w:r>
      <w:r w:rsidR="00D36D33" w:rsidRPr="00F00D6B">
        <w:rPr>
          <w:rFonts w:ascii="Verdana" w:hAnsi="Verdana"/>
          <w:bCs/>
          <w:sz w:val="20"/>
          <w:szCs w:val="20"/>
        </w:rPr>
        <w:t xml:space="preserve">получените отговори и предложения е </w:t>
      </w:r>
      <w:r w:rsidR="00C961D4" w:rsidRPr="00F00D6B">
        <w:rPr>
          <w:rFonts w:ascii="Verdana" w:hAnsi="Verdana"/>
          <w:bCs/>
          <w:sz w:val="20"/>
          <w:szCs w:val="20"/>
        </w:rPr>
        <w:t>систематизирана и обработена.</w:t>
      </w:r>
    </w:p>
    <w:p w:rsidR="00747958" w:rsidRPr="00F00D6B" w:rsidRDefault="00747958" w:rsidP="009862F4">
      <w:pPr>
        <w:spacing w:before="100" w:beforeAutospacing="1" w:after="120" w:line="360" w:lineRule="auto"/>
        <w:ind w:firstLine="851"/>
        <w:jc w:val="both"/>
        <w:rPr>
          <w:rFonts w:ascii="Verdana" w:hAnsi="Verdana"/>
          <w:bCs/>
          <w:sz w:val="20"/>
          <w:szCs w:val="20"/>
        </w:rPr>
      </w:pPr>
      <w:r w:rsidRPr="00F00D6B">
        <w:rPr>
          <w:rFonts w:ascii="Verdana" w:hAnsi="Verdana"/>
          <w:bCs/>
          <w:sz w:val="20"/>
          <w:szCs w:val="20"/>
        </w:rPr>
        <w:t>3. Изготвен е доклад за цялостна предварителна оценка на въздействието на проект на Закон, уреждащ представителността на браншовите организации за производство и преработка на селскостопански продукти на национално, регионално и областно ниво</w:t>
      </w:r>
      <w:r w:rsidR="00C961D4" w:rsidRPr="00F00D6B">
        <w:rPr>
          <w:rFonts w:ascii="Verdana" w:hAnsi="Verdana"/>
          <w:bCs/>
          <w:sz w:val="20"/>
          <w:szCs w:val="20"/>
        </w:rPr>
        <w:t>.</w:t>
      </w:r>
    </w:p>
    <w:p w:rsidR="00747958" w:rsidRPr="00F00D6B" w:rsidRDefault="00747958" w:rsidP="009862F4">
      <w:pPr>
        <w:spacing w:before="100" w:beforeAutospacing="1" w:after="120" w:line="360" w:lineRule="auto"/>
        <w:ind w:firstLine="851"/>
        <w:jc w:val="both"/>
        <w:rPr>
          <w:rFonts w:ascii="Verdana" w:hAnsi="Verdana"/>
          <w:bCs/>
          <w:sz w:val="20"/>
          <w:szCs w:val="20"/>
        </w:rPr>
      </w:pPr>
      <w:r w:rsidRPr="00F00D6B">
        <w:rPr>
          <w:rFonts w:ascii="Verdana" w:hAnsi="Verdana"/>
          <w:bCs/>
          <w:sz w:val="20"/>
          <w:szCs w:val="20"/>
        </w:rPr>
        <w:t xml:space="preserve">3. </w:t>
      </w:r>
      <w:r w:rsidR="00D36D33" w:rsidRPr="00F00D6B">
        <w:rPr>
          <w:rFonts w:ascii="Verdana" w:hAnsi="Verdana"/>
          <w:bCs/>
          <w:sz w:val="20"/>
          <w:szCs w:val="20"/>
        </w:rPr>
        <w:t>Изготвено е резюме на доклада по образец съгласно Приложение № 2 от Наредбата.</w:t>
      </w:r>
    </w:p>
    <w:p w:rsidR="00D36D33" w:rsidRPr="00F00D6B" w:rsidRDefault="00D36D33" w:rsidP="00D36D33">
      <w:pPr>
        <w:spacing w:before="100" w:beforeAutospacing="1" w:after="120" w:line="360" w:lineRule="auto"/>
        <w:ind w:firstLine="708"/>
        <w:jc w:val="both"/>
        <w:rPr>
          <w:rFonts w:ascii="Verdana" w:hAnsi="Verdana"/>
          <w:bCs/>
          <w:sz w:val="20"/>
          <w:szCs w:val="20"/>
        </w:rPr>
      </w:pPr>
      <w:r w:rsidRPr="00F00D6B">
        <w:rPr>
          <w:rFonts w:ascii="Verdana" w:hAnsi="Verdana"/>
          <w:bCs/>
          <w:sz w:val="20"/>
          <w:szCs w:val="20"/>
        </w:rPr>
        <w:t>С цел предоставяне на информация за проведените консултации на база обобщените резултати в синтезиран вид са представени накратко характера на отговорите, получени при консултацията, като и получените предложения</w:t>
      </w:r>
      <w:r w:rsidR="007D06BB" w:rsidRPr="00F00D6B">
        <w:rPr>
          <w:rFonts w:ascii="Verdana" w:hAnsi="Verdana"/>
          <w:bCs/>
          <w:sz w:val="20"/>
          <w:szCs w:val="20"/>
        </w:rPr>
        <w:t>. Информацията е представена и в графичен вид.</w:t>
      </w:r>
    </w:p>
    <w:p w:rsidR="00C91E5C" w:rsidRPr="00F00D6B" w:rsidRDefault="00C91E5C" w:rsidP="00FE653D">
      <w:pPr>
        <w:tabs>
          <w:tab w:val="left" w:pos="2478"/>
        </w:tabs>
        <w:spacing w:before="100" w:beforeAutospacing="1" w:after="120" w:line="360" w:lineRule="auto"/>
        <w:ind w:firstLine="709"/>
        <w:jc w:val="both"/>
        <w:rPr>
          <w:rFonts w:ascii="Verdana" w:hAnsi="Verdana"/>
          <w:bCs/>
          <w:sz w:val="20"/>
          <w:szCs w:val="20"/>
        </w:rPr>
      </w:pPr>
      <w:r w:rsidRPr="00F00D6B">
        <w:rPr>
          <w:rFonts w:ascii="Verdana" w:hAnsi="Verdana"/>
          <w:bCs/>
          <w:sz w:val="20"/>
          <w:szCs w:val="20"/>
        </w:rPr>
        <w:t>На въпроса „</w:t>
      </w:r>
      <w:r w:rsidRPr="00F00D6B">
        <w:rPr>
          <w:rFonts w:ascii="Verdana" w:hAnsi="Verdana"/>
          <w:bCs/>
          <w:i/>
          <w:sz w:val="20"/>
          <w:szCs w:val="20"/>
        </w:rPr>
        <w:t>Вие извършвате дейност на територията на община: (моля, посочете в коя община/общини извършвате дейност)</w:t>
      </w:r>
      <w:r w:rsidRPr="00F00D6B">
        <w:rPr>
          <w:rFonts w:ascii="Verdana" w:hAnsi="Verdana"/>
          <w:bCs/>
          <w:sz w:val="20"/>
          <w:szCs w:val="20"/>
        </w:rPr>
        <w:t xml:space="preserve">“ са отговорили 105 от анкетираните, като </w:t>
      </w:r>
      <w:r w:rsidR="00C961D4" w:rsidRPr="00F00D6B">
        <w:rPr>
          <w:rFonts w:ascii="Verdana" w:hAnsi="Verdana"/>
          <w:bCs/>
          <w:sz w:val="20"/>
          <w:szCs w:val="20"/>
        </w:rPr>
        <w:t xml:space="preserve">се </w:t>
      </w:r>
      <w:r w:rsidRPr="00F00D6B">
        <w:rPr>
          <w:rFonts w:ascii="Verdana" w:hAnsi="Verdana"/>
          <w:bCs/>
          <w:sz w:val="20"/>
          <w:szCs w:val="20"/>
        </w:rPr>
        <w:t xml:space="preserve">отчита </w:t>
      </w:r>
      <w:r w:rsidR="00D36D33" w:rsidRPr="00F00D6B">
        <w:rPr>
          <w:rFonts w:ascii="Verdana" w:hAnsi="Verdana"/>
          <w:bCs/>
          <w:sz w:val="20"/>
          <w:szCs w:val="20"/>
        </w:rPr>
        <w:t>известна</w:t>
      </w:r>
      <w:r w:rsidRPr="00F00D6B">
        <w:rPr>
          <w:rFonts w:ascii="Verdana" w:hAnsi="Verdana"/>
          <w:bCs/>
          <w:sz w:val="20"/>
          <w:szCs w:val="20"/>
        </w:rPr>
        <w:t xml:space="preserve"> повторяемост на 85 общини.  </w:t>
      </w:r>
    </w:p>
    <w:p w:rsidR="00C91E5C" w:rsidRPr="00F00D6B" w:rsidRDefault="00B22137" w:rsidP="00735B85">
      <w:pPr>
        <w:spacing w:before="100" w:beforeAutospacing="1" w:after="120" w:line="360" w:lineRule="auto"/>
        <w:jc w:val="both"/>
        <w:rPr>
          <w:rFonts w:ascii="Verdana" w:hAnsi="Verdana"/>
          <w:bCs/>
          <w:sz w:val="20"/>
          <w:szCs w:val="20"/>
        </w:rPr>
      </w:pPr>
      <w:r w:rsidRPr="00F00D6B">
        <w:rPr>
          <w:rFonts w:ascii="Verdana" w:hAnsi="Verdana"/>
          <w:bCs/>
          <w:sz w:val="20"/>
          <w:szCs w:val="20"/>
        </w:rPr>
        <w:tab/>
      </w:r>
      <w:r w:rsidR="00145076" w:rsidRPr="00F00D6B">
        <w:rPr>
          <w:rFonts w:ascii="Verdana" w:hAnsi="Verdana"/>
          <w:bCs/>
          <w:sz w:val="20"/>
          <w:szCs w:val="20"/>
        </w:rPr>
        <w:t xml:space="preserve">Необходимо е да се обърне внимание, че в не малка част от </w:t>
      </w:r>
      <w:r w:rsidRPr="00F00D6B">
        <w:rPr>
          <w:rFonts w:ascii="Verdana" w:hAnsi="Verdana"/>
          <w:bCs/>
          <w:sz w:val="20"/>
          <w:szCs w:val="20"/>
        </w:rPr>
        <w:t>получените</w:t>
      </w:r>
      <w:r w:rsidR="00145076" w:rsidRPr="00F00D6B">
        <w:rPr>
          <w:rFonts w:ascii="Verdana" w:hAnsi="Verdana"/>
          <w:bCs/>
          <w:sz w:val="20"/>
          <w:szCs w:val="20"/>
        </w:rPr>
        <w:t xml:space="preserve"> въпросници няма </w:t>
      </w:r>
      <w:r w:rsidR="00FB7023" w:rsidRPr="00F00D6B">
        <w:rPr>
          <w:rFonts w:ascii="Verdana" w:hAnsi="Verdana"/>
          <w:bCs/>
          <w:sz w:val="20"/>
          <w:szCs w:val="20"/>
        </w:rPr>
        <w:t xml:space="preserve">дадени отговори </w:t>
      </w:r>
      <w:r w:rsidR="00145076" w:rsidRPr="00F00D6B">
        <w:rPr>
          <w:rFonts w:ascii="Verdana" w:hAnsi="Verdana"/>
          <w:bCs/>
          <w:sz w:val="20"/>
          <w:szCs w:val="20"/>
        </w:rPr>
        <w:t xml:space="preserve">на всички поставени </w:t>
      </w:r>
      <w:r w:rsidR="009A2F17" w:rsidRPr="00F00D6B">
        <w:rPr>
          <w:rFonts w:ascii="Verdana" w:hAnsi="Verdana"/>
          <w:bCs/>
          <w:sz w:val="20"/>
          <w:szCs w:val="20"/>
        </w:rPr>
        <w:t xml:space="preserve">въпроси </w:t>
      </w:r>
      <w:r w:rsidR="00145076" w:rsidRPr="00F00D6B">
        <w:rPr>
          <w:rFonts w:ascii="Verdana" w:hAnsi="Verdana"/>
          <w:bCs/>
          <w:sz w:val="20"/>
          <w:szCs w:val="20"/>
        </w:rPr>
        <w:t>и поради тази причина има разлика между техния бро</w:t>
      </w:r>
      <w:r w:rsidR="00C91E5C" w:rsidRPr="00F00D6B">
        <w:rPr>
          <w:rFonts w:ascii="Verdana" w:hAnsi="Verdana"/>
          <w:bCs/>
          <w:sz w:val="20"/>
          <w:szCs w:val="20"/>
        </w:rPr>
        <w:t>й и общия брой на анкетираните, тъй като а</w:t>
      </w:r>
      <w:r w:rsidR="00145076" w:rsidRPr="00F00D6B">
        <w:rPr>
          <w:rFonts w:ascii="Verdana" w:hAnsi="Verdana"/>
          <w:bCs/>
          <w:sz w:val="20"/>
          <w:szCs w:val="20"/>
        </w:rPr>
        <w:t>нкетата, която се проведе беше анонимна</w:t>
      </w:r>
      <w:r w:rsidR="00CA7DDE" w:rsidRPr="00F00D6B">
        <w:rPr>
          <w:rFonts w:ascii="Verdana" w:eastAsia="Times New Roman" w:hAnsi="Verdana" w:cs="Calibri"/>
          <w:sz w:val="20"/>
          <w:szCs w:val="20"/>
          <w:lang w:eastAsia="bg-BG"/>
        </w:rPr>
        <w:t>.</w:t>
      </w:r>
      <w:r w:rsidR="008F6E98" w:rsidRPr="00F00D6B">
        <w:rPr>
          <w:rFonts w:ascii="Verdana" w:eastAsia="Times New Roman" w:hAnsi="Verdana" w:cs="Calibri"/>
          <w:sz w:val="20"/>
          <w:szCs w:val="20"/>
          <w:lang w:eastAsia="bg-BG"/>
        </w:rPr>
        <w:t xml:space="preserve"> На поставените въпроси заинтересованите страните са отговорили по следния начин:</w:t>
      </w:r>
    </w:p>
    <w:p w:rsidR="009862F4" w:rsidRPr="00F00D6B" w:rsidRDefault="009862F4" w:rsidP="00A839CA">
      <w:pPr>
        <w:pStyle w:val="ListParagraph"/>
        <w:numPr>
          <w:ilvl w:val="0"/>
          <w:numId w:val="29"/>
        </w:numPr>
        <w:tabs>
          <w:tab w:val="left" w:pos="851"/>
        </w:tabs>
        <w:spacing w:after="0" w:line="360" w:lineRule="auto"/>
        <w:ind w:left="0" w:firstLine="0"/>
        <w:jc w:val="both"/>
        <w:rPr>
          <w:rFonts w:ascii="Verdana" w:hAnsi="Verdana"/>
          <w:sz w:val="20"/>
          <w:szCs w:val="20"/>
        </w:rPr>
      </w:pPr>
      <w:r w:rsidRPr="00F00D6B">
        <w:rPr>
          <w:rFonts w:ascii="Verdana" w:hAnsi="Verdana"/>
          <w:sz w:val="20"/>
          <w:szCs w:val="20"/>
        </w:rPr>
        <w:t xml:space="preserve">По отношение на </w:t>
      </w:r>
      <w:r w:rsidRPr="00F00D6B">
        <w:rPr>
          <w:rFonts w:ascii="Verdana" w:hAnsi="Verdana"/>
          <w:b/>
          <w:sz w:val="20"/>
          <w:szCs w:val="20"/>
        </w:rPr>
        <w:t>Въпрос 3 „</w:t>
      </w:r>
      <w:r w:rsidRPr="00F00D6B">
        <w:rPr>
          <w:rFonts w:ascii="Verdana" w:hAnsi="Verdana"/>
          <w:b/>
          <w:i/>
          <w:sz w:val="20"/>
          <w:szCs w:val="20"/>
        </w:rPr>
        <w:t>Вашето стопанство отговаря на изискванията – Микропредприятие, Малко предприятие,</w:t>
      </w:r>
      <w:r w:rsidRPr="00F00D6B">
        <w:rPr>
          <w:i/>
        </w:rPr>
        <w:t xml:space="preserve"> </w:t>
      </w:r>
      <w:r w:rsidRPr="00F00D6B">
        <w:rPr>
          <w:rFonts w:ascii="Verdana" w:hAnsi="Verdana"/>
          <w:b/>
          <w:i/>
          <w:sz w:val="20"/>
          <w:szCs w:val="20"/>
        </w:rPr>
        <w:t>Средно предприятие, Не отговарям на изискванията за микро, малко или средно предприятие</w:t>
      </w:r>
      <w:r w:rsidRPr="00F00D6B">
        <w:rPr>
          <w:rFonts w:ascii="Verdana" w:hAnsi="Verdana"/>
          <w:b/>
          <w:sz w:val="20"/>
          <w:szCs w:val="20"/>
        </w:rPr>
        <w:t xml:space="preserve">?“  </w:t>
      </w:r>
      <w:r w:rsidRPr="00F00D6B">
        <w:rPr>
          <w:rFonts w:ascii="Verdana" w:hAnsi="Verdana"/>
          <w:sz w:val="20"/>
          <w:szCs w:val="20"/>
        </w:rPr>
        <w:t xml:space="preserve">65 % от анкетираните са отговорили, отговаря на изискванията за микропредприятие, 19 % са посочили не отговарят на изискванията за микро, малко или средно предприятие, 14 % са отговорили, </w:t>
      </w:r>
      <w:r w:rsidRPr="00F00D6B">
        <w:rPr>
          <w:rFonts w:ascii="Verdana" w:hAnsi="Verdana"/>
          <w:sz w:val="20"/>
          <w:szCs w:val="20"/>
        </w:rPr>
        <w:lastRenderedPageBreak/>
        <w:t>че отговаря</w:t>
      </w:r>
      <w:r w:rsidR="00C961D4" w:rsidRPr="00F00D6B">
        <w:rPr>
          <w:rFonts w:ascii="Verdana" w:hAnsi="Verdana"/>
          <w:sz w:val="20"/>
          <w:szCs w:val="20"/>
        </w:rPr>
        <w:t>т</w:t>
      </w:r>
      <w:r w:rsidRPr="00F00D6B">
        <w:rPr>
          <w:rFonts w:ascii="Verdana" w:hAnsi="Verdana"/>
          <w:sz w:val="20"/>
          <w:szCs w:val="20"/>
        </w:rPr>
        <w:t xml:space="preserve"> на изискванията за малко предприятие, 2 % от тях са отговорили, </w:t>
      </w:r>
      <w:r w:rsidR="00C961D4" w:rsidRPr="00F00D6B">
        <w:rPr>
          <w:rFonts w:ascii="Verdana" w:hAnsi="Verdana"/>
          <w:sz w:val="20"/>
          <w:szCs w:val="20"/>
        </w:rPr>
        <w:t xml:space="preserve">че </w:t>
      </w:r>
      <w:r w:rsidRPr="00F00D6B">
        <w:rPr>
          <w:rFonts w:ascii="Verdana" w:hAnsi="Verdana"/>
          <w:sz w:val="20"/>
          <w:szCs w:val="20"/>
        </w:rPr>
        <w:t>отговаря</w:t>
      </w:r>
      <w:r w:rsidR="00C961D4" w:rsidRPr="00F00D6B">
        <w:rPr>
          <w:rFonts w:ascii="Verdana" w:hAnsi="Verdana"/>
          <w:sz w:val="20"/>
          <w:szCs w:val="20"/>
        </w:rPr>
        <w:t>т</w:t>
      </w:r>
      <w:r w:rsidRPr="00F00D6B">
        <w:rPr>
          <w:rFonts w:ascii="Verdana" w:hAnsi="Verdana"/>
          <w:sz w:val="20"/>
          <w:szCs w:val="20"/>
        </w:rPr>
        <w:t xml:space="preserve"> на изискванията за средно предприятие.</w:t>
      </w:r>
    </w:p>
    <w:p w:rsidR="009862F4" w:rsidRPr="00F00D6B" w:rsidRDefault="009862F4" w:rsidP="009862F4">
      <w:pPr>
        <w:tabs>
          <w:tab w:val="left" w:pos="851"/>
        </w:tabs>
        <w:spacing w:after="0" w:line="360" w:lineRule="auto"/>
        <w:jc w:val="both"/>
        <w:rPr>
          <w:rFonts w:ascii="Verdana" w:hAnsi="Verdana"/>
          <w:sz w:val="20"/>
          <w:szCs w:val="20"/>
        </w:rPr>
      </w:pPr>
    </w:p>
    <w:p w:rsidR="009862F4" w:rsidRPr="00F00D6B" w:rsidRDefault="009862F4" w:rsidP="009862F4">
      <w:pPr>
        <w:tabs>
          <w:tab w:val="left" w:pos="851"/>
        </w:tabs>
        <w:spacing w:after="0" w:line="360" w:lineRule="auto"/>
        <w:jc w:val="both"/>
      </w:pPr>
      <w:r w:rsidRPr="00F00D6B">
        <w:rPr>
          <w:noProof/>
          <w:lang w:val="en-US"/>
        </w:rPr>
        <w:drawing>
          <wp:inline distT="0" distB="0" distL="0" distR="0" wp14:anchorId="5B811AE6" wp14:editId="02F1D9A7">
            <wp:extent cx="6092825" cy="2481943"/>
            <wp:effectExtent l="0" t="0" r="3175" b="139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862F4" w:rsidRPr="00F00D6B" w:rsidRDefault="004A5697" w:rsidP="009862F4">
      <w:pPr>
        <w:spacing w:after="0" w:line="240" w:lineRule="auto"/>
        <w:jc w:val="both"/>
        <w:rPr>
          <w:rFonts w:ascii="Verdana" w:eastAsia="Calibri" w:hAnsi="Verdana" w:cs="Times New Roman"/>
          <w:i/>
          <w:sz w:val="18"/>
          <w:szCs w:val="18"/>
        </w:rPr>
      </w:pPr>
      <w:r w:rsidRPr="00F00D6B">
        <w:rPr>
          <w:rFonts w:ascii="Verdana" w:eastAsia="Calibri" w:hAnsi="Verdana" w:cs="Times New Roman"/>
          <w:i/>
          <w:sz w:val="18"/>
          <w:szCs w:val="18"/>
        </w:rPr>
        <w:t>Фиг. 12</w:t>
      </w:r>
      <w:r w:rsidR="009862F4" w:rsidRPr="00F00D6B">
        <w:rPr>
          <w:rFonts w:ascii="Verdana" w:eastAsia="Calibri" w:hAnsi="Verdana" w:cs="Times New Roman"/>
          <w:i/>
          <w:sz w:val="18"/>
          <w:szCs w:val="18"/>
        </w:rPr>
        <w:t xml:space="preserve"> Процентно съотношение</w:t>
      </w:r>
      <w:r w:rsidRPr="00F00D6B">
        <w:rPr>
          <w:rFonts w:ascii="Verdana" w:eastAsia="Calibri" w:hAnsi="Verdana" w:cs="Times New Roman"/>
          <w:i/>
          <w:sz w:val="18"/>
          <w:szCs w:val="18"/>
        </w:rPr>
        <w:t xml:space="preserve"> на</w:t>
      </w:r>
      <w:r w:rsidR="009862F4" w:rsidRPr="00F00D6B">
        <w:rPr>
          <w:rFonts w:ascii="Verdana" w:eastAsia="Calibri" w:hAnsi="Verdana" w:cs="Times New Roman"/>
          <w:i/>
          <w:sz w:val="18"/>
          <w:szCs w:val="18"/>
        </w:rPr>
        <w:t xml:space="preserve"> представените отговори </w:t>
      </w:r>
    </w:p>
    <w:p w:rsidR="009862F4" w:rsidRPr="00F00D6B" w:rsidRDefault="009862F4" w:rsidP="009862F4">
      <w:pPr>
        <w:tabs>
          <w:tab w:val="left" w:pos="851"/>
        </w:tabs>
        <w:spacing w:after="0" w:line="360" w:lineRule="auto"/>
        <w:jc w:val="both"/>
        <w:rPr>
          <w:rFonts w:ascii="Verdana" w:hAnsi="Verdana"/>
          <w:i/>
          <w:sz w:val="18"/>
          <w:szCs w:val="18"/>
        </w:rPr>
      </w:pPr>
    </w:p>
    <w:p w:rsidR="009862F4" w:rsidRPr="00F00D6B" w:rsidRDefault="009862F4" w:rsidP="00A839CA">
      <w:pPr>
        <w:pStyle w:val="ListParagraph"/>
        <w:numPr>
          <w:ilvl w:val="0"/>
          <w:numId w:val="29"/>
        </w:numPr>
        <w:tabs>
          <w:tab w:val="left" w:pos="851"/>
        </w:tabs>
        <w:spacing w:after="0" w:line="360" w:lineRule="auto"/>
        <w:ind w:left="0" w:firstLine="142"/>
        <w:jc w:val="both"/>
        <w:rPr>
          <w:rFonts w:ascii="Verdana" w:hAnsi="Verdana"/>
          <w:sz w:val="20"/>
          <w:szCs w:val="20"/>
        </w:rPr>
      </w:pPr>
      <w:r w:rsidRPr="00F00D6B">
        <w:rPr>
          <w:rFonts w:ascii="Verdana" w:hAnsi="Verdana"/>
          <w:sz w:val="20"/>
          <w:szCs w:val="20"/>
        </w:rPr>
        <w:t xml:space="preserve">По отношение на </w:t>
      </w:r>
      <w:r w:rsidRPr="00F00D6B">
        <w:rPr>
          <w:rFonts w:ascii="Verdana" w:hAnsi="Verdana"/>
          <w:b/>
          <w:i/>
          <w:sz w:val="20"/>
          <w:szCs w:val="20"/>
        </w:rPr>
        <w:t>Въпрос 4 „Вашето стопанство функционира в сектор  Растениевъдство, животновъдство, преработка на селскостопански продукти, други?“</w:t>
      </w:r>
      <w:r w:rsidR="00541D2E" w:rsidRPr="00F00D6B">
        <w:rPr>
          <w:rFonts w:ascii="Verdana" w:hAnsi="Verdana"/>
          <w:b/>
          <w:i/>
          <w:sz w:val="20"/>
          <w:szCs w:val="20"/>
        </w:rPr>
        <w:t>,</w:t>
      </w:r>
      <w:r w:rsidRPr="00F00D6B">
        <w:rPr>
          <w:rFonts w:ascii="Verdana" w:hAnsi="Verdana"/>
          <w:b/>
          <w:sz w:val="20"/>
          <w:szCs w:val="20"/>
        </w:rPr>
        <w:t xml:space="preserve">  </w:t>
      </w:r>
      <w:r w:rsidRPr="00F00D6B">
        <w:rPr>
          <w:rFonts w:ascii="Verdana" w:hAnsi="Verdana"/>
          <w:sz w:val="20"/>
          <w:szCs w:val="20"/>
        </w:rPr>
        <w:t>78 % от анкетираните са представители на сектор „Животновъдство“, 20 % от анкетираните на сектор „Растениевъдство“, 1 % са представители на сектор „Преработка на селскостопански продукти, 1 % са посочили отговор „Друго“.</w:t>
      </w:r>
    </w:p>
    <w:p w:rsidR="009862F4" w:rsidRPr="00F00D6B" w:rsidRDefault="009862F4" w:rsidP="009862F4">
      <w:pPr>
        <w:spacing w:after="0" w:line="240" w:lineRule="auto"/>
        <w:jc w:val="both"/>
        <w:rPr>
          <w:rFonts w:ascii="Verdana" w:hAnsi="Verdana"/>
          <w:sz w:val="20"/>
          <w:szCs w:val="20"/>
        </w:rPr>
      </w:pPr>
    </w:p>
    <w:p w:rsidR="009862F4" w:rsidRPr="00F00D6B" w:rsidRDefault="009862F4" w:rsidP="009862F4">
      <w:pPr>
        <w:spacing w:after="0" w:line="240" w:lineRule="auto"/>
        <w:jc w:val="both"/>
        <w:rPr>
          <w:rFonts w:ascii="Verdana" w:eastAsia="Calibri" w:hAnsi="Verdana" w:cs="Times New Roman"/>
          <w:sz w:val="20"/>
          <w:szCs w:val="20"/>
        </w:rPr>
      </w:pPr>
      <w:r w:rsidRPr="00F00D6B">
        <w:rPr>
          <w:noProof/>
          <w:lang w:val="en-US"/>
        </w:rPr>
        <w:drawing>
          <wp:inline distT="0" distB="0" distL="0" distR="0" wp14:anchorId="133784F5" wp14:editId="53F461B4">
            <wp:extent cx="5855335" cy="2198914"/>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862F4" w:rsidRPr="00F00D6B" w:rsidRDefault="002A0EBB" w:rsidP="009862F4">
      <w:pPr>
        <w:spacing w:after="0" w:line="240" w:lineRule="auto"/>
        <w:jc w:val="both"/>
        <w:rPr>
          <w:rFonts w:ascii="Verdana" w:eastAsia="Calibri" w:hAnsi="Verdana" w:cs="Times New Roman"/>
          <w:i/>
          <w:sz w:val="18"/>
          <w:szCs w:val="18"/>
        </w:rPr>
      </w:pPr>
      <w:r w:rsidRPr="00F00D6B">
        <w:rPr>
          <w:rFonts w:ascii="Verdana" w:eastAsia="Calibri" w:hAnsi="Verdana" w:cs="Times New Roman"/>
          <w:i/>
          <w:sz w:val="18"/>
          <w:szCs w:val="18"/>
        </w:rPr>
        <w:t>Фиг. 13</w:t>
      </w:r>
      <w:r w:rsidR="009862F4" w:rsidRPr="00F00D6B">
        <w:rPr>
          <w:rFonts w:ascii="Verdana" w:eastAsia="Calibri" w:hAnsi="Verdana" w:cs="Times New Roman"/>
          <w:i/>
          <w:sz w:val="18"/>
          <w:szCs w:val="18"/>
        </w:rPr>
        <w:t xml:space="preserve"> Процентно съотношение представените отговори по сектори</w:t>
      </w:r>
    </w:p>
    <w:p w:rsidR="009862F4" w:rsidRPr="00F00D6B" w:rsidRDefault="009862F4" w:rsidP="009862F4">
      <w:pPr>
        <w:tabs>
          <w:tab w:val="left" w:pos="851"/>
        </w:tabs>
        <w:spacing w:after="0" w:line="360" w:lineRule="auto"/>
        <w:jc w:val="both"/>
        <w:rPr>
          <w:rFonts w:ascii="Verdana" w:hAnsi="Verdana"/>
          <w:sz w:val="20"/>
          <w:szCs w:val="20"/>
        </w:rPr>
      </w:pPr>
    </w:p>
    <w:p w:rsidR="009862F4" w:rsidRPr="00F00D6B" w:rsidRDefault="009862F4" w:rsidP="00A839CA">
      <w:pPr>
        <w:pStyle w:val="ListParagraph"/>
        <w:numPr>
          <w:ilvl w:val="0"/>
          <w:numId w:val="29"/>
        </w:numPr>
        <w:tabs>
          <w:tab w:val="left" w:pos="851"/>
        </w:tabs>
        <w:spacing w:after="0" w:line="360" w:lineRule="auto"/>
        <w:ind w:left="0" w:firstLine="0"/>
        <w:jc w:val="both"/>
        <w:rPr>
          <w:rFonts w:ascii="Verdana" w:hAnsi="Verdana"/>
          <w:sz w:val="20"/>
          <w:szCs w:val="20"/>
        </w:rPr>
      </w:pPr>
      <w:r w:rsidRPr="00F00D6B">
        <w:rPr>
          <w:rFonts w:ascii="Verdana" w:hAnsi="Verdana"/>
          <w:sz w:val="20"/>
          <w:szCs w:val="20"/>
        </w:rPr>
        <w:t xml:space="preserve">По отношение на </w:t>
      </w:r>
      <w:r w:rsidRPr="00F00D6B">
        <w:rPr>
          <w:rFonts w:ascii="Verdana" w:hAnsi="Verdana"/>
          <w:b/>
          <w:sz w:val="20"/>
          <w:szCs w:val="20"/>
        </w:rPr>
        <w:t xml:space="preserve">Въпрос 5 „Организацията/Сдружението, в което членувате, представлява?“. </w:t>
      </w:r>
      <w:r w:rsidRPr="00F00D6B">
        <w:rPr>
          <w:rFonts w:ascii="Verdana" w:hAnsi="Verdana"/>
          <w:sz w:val="20"/>
          <w:szCs w:val="20"/>
        </w:rPr>
        <w:t>Част от анкетираните не са посочили отговор на този въпрос,</w:t>
      </w:r>
      <w:r w:rsidRPr="00F00D6B">
        <w:rPr>
          <w:rFonts w:ascii="Verdana" w:hAnsi="Verdana"/>
          <w:b/>
          <w:sz w:val="20"/>
          <w:szCs w:val="20"/>
        </w:rPr>
        <w:t xml:space="preserve"> </w:t>
      </w:r>
      <w:r w:rsidRPr="00F00D6B">
        <w:rPr>
          <w:rFonts w:ascii="Verdana" w:hAnsi="Verdana"/>
          <w:sz w:val="20"/>
          <w:szCs w:val="20"/>
        </w:rPr>
        <w:t xml:space="preserve"> 66 от тях са представители на обединения с до 50 земеделски стопани, 15 са представители на обединения</w:t>
      </w:r>
      <w:r w:rsidR="00541D2E" w:rsidRPr="00F00D6B">
        <w:rPr>
          <w:rFonts w:ascii="Verdana" w:hAnsi="Verdana"/>
          <w:sz w:val="20"/>
          <w:szCs w:val="20"/>
        </w:rPr>
        <w:t xml:space="preserve"> на</w:t>
      </w:r>
      <w:r w:rsidRPr="00F00D6B">
        <w:rPr>
          <w:rFonts w:ascii="Verdana" w:hAnsi="Verdana"/>
          <w:sz w:val="20"/>
          <w:szCs w:val="20"/>
        </w:rPr>
        <w:t xml:space="preserve"> повече от 50 земеделски стопани, а 4 са представители на обединения с до 20 земеделски стопани. Също така не са представени отговори от </w:t>
      </w:r>
      <w:r w:rsidRPr="00F00D6B">
        <w:rPr>
          <w:rFonts w:ascii="Verdana" w:hAnsi="Verdana"/>
          <w:sz w:val="20"/>
          <w:szCs w:val="20"/>
        </w:rPr>
        <w:lastRenderedPageBreak/>
        <w:t>земеделски стопани или членове на обединения, обединяващи до 6 земеделски стопани и членове на други форми на обединения.</w:t>
      </w:r>
    </w:p>
    <w:p w:rsidR="009862F4" w:rsidRPr="00F00D6B" w:rsidRDefault="009862F4" w:rsidP="009862F4">
      <w:pPr>
        <w:tabs>
          <w:tab w:val="left" w:pos="851"/>
        </w:tabs>
        <w:spacing w:after="0" w:line="360" w:lineRule="auto"/>
        <w:jc w:val="both"/>
        <w:rPr>
          <w:rFonts w:ascii="Verdana" w:hAnsi="Verdana"/>
          <w:sz w:val="20"/>
          <w:szCs w:val="20"/>
        </w:rPr>
      </w:pPr>
      <w:r w:rsidRPr="00F00D6B">
        <w:rPr>
          <w:noProof/>
          <w:lang w:val="en-US"/>
        </w:rPr>
        <w:drawing>
          <wp:inline distT="0" distB="0" distL="0" distR="0" wp14:anchorId="615517CC" wp14:editId="187ECC0C">
            <wp:extent cx="5248275"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862F4" w:rsidRPr="00F00D6B" w:rsidRDefault="002A0EBB" w:rsidP="009862F4">
      <w:pPr>
        <w:spacing w:after="0" w:line="240" w:lineRule="auto"/>
        <w:jc w:val="both"/>
        <w:rPr>
          <w:rFonts w:ascii="Verdana" w:eastAsia="Calibri" w:hAnsi="Verdana" w:cs="Times New Roman"/>
          <w:i/>
          <w:sz w:val="16"/>
          <w:szCs w:val="16"/>
        </w:rPr>
      </w:pPr>
      <w:r w:rsidRPr="00F00D6B">
        <w:rPr>
          <w:rFonts w:ascii="Verdana" w:eastAsia="Calibri" w:hAnsi="Verdana" w:cs="Times New Roman"/>
          <w:i/>
          <w:sz w:val="16"/>
          <w:szCs w:val="16"/>
        </w:rPr>
        <w:t>Фиг. 14</w:t>
      </w:r>
      <w:r w:rsidR="009862F4" w:rsidRPr="00F00D6B">
        <w:rPr>
          <w:rFonts w:ascii="Verdana" w:eastAsia="Calibri" w:hAnsi="Verdana" w:cs="Times New Roman"/>
          <w:i/>
          <w:sz w:val="16"/>
          <w:szCs w:val="16"/>
        </w:rPr>
        <w:t xml:space="preserve"> Процентно съотношение представените отговори - в. 5</w:t>
      </w:r>
    </w:p>
    <w:p w:rsidR="009862F4" w:rsidRPr="00F00D6B" w:rsidRDefault="009862F4" w:rsidP="009862F4">
      <w:pPr>
        <w:tabs>
          <w:tab w:val="left" w:pos="851"/>
        </w:tabs>
        <w:spacing w:after="0" w:line="360" w:lineRule="auto"/>
        <w:jc w:val="both"/>
        <w:rPr>
          <w:rFonts w:ascii="Verdana" w:hAnsi="Verdana"/>
          <w:sz w:val="18"/>
          <w:szCs w:val="18"/>
        </w:rPr>
      </w:pPr>
    </w:p>
    <w:p w:rsidR="009862F4" w:rsidRPr="00F00D6B" w:rsidRDefault="009862F4" w:rsidP="00A839CA">
      <w:pPr>
        <w:pStyle w:val="ListParagraph"/>
        <w:numPr>
          <w:ilvl w:val="0"/>
          <w:numId w:val="29"/>
        </w:numPr>
        <w:tabs>
          <w:tab w:val="left" w:pos="851"/>
        </w:tabs>
        <w:spacing w:after="0" w:line="360" w:lineRule="auto"/>
        <w:ind w:left="0" w:firstLine="142"/>
        <w:jc w:val="both"/>
        <w:rPr>
          <w:rFonts w:ascii="Verdana" w:hAnsi="Verdana"/>
          <w:b/>
          <w:sz w:val="20"/>
          <w:szCs w:val="20"/>
        </w:rPr>
      </w:pPr>
      <w:r w:rsidRPr="00F00D6B">
        <w:rPr>
          <w:rFonts w:ascii="Verdana" w:hAnsi="Verdana"/>
          <w:sz w:val="20"/>
          <w:szCs w:val="20"/>
        </w:rPr>
        <w:t xml:space="preserve">По отношение на </w:t>
      </w:r>
      <w:r w:rsidRPr="00F00D6B">
        <w:rPr>
          <w:rFonts w:ascii="Verdana" w:hAnsi="Verdana"/>
          <w:b/>
          <w:sz w:val="20"/>
          <w:szCs w:val="20"/>
        </w:rPr>
        <w:t>Въпрос 6 „</w:t>
      </w:r>
      <w:r w:rsidRPr="00F00D6B">
        <w:rPr>
          <w:rFonts w:ascii="Verdana" w:hAnsi="Verdana"/>
          <w:b/>
          <w:i/>
          <w:sz w:val="20"/>
          <w:szCs w:val="20"/>
        </w:rPr>
        <w:t>Срещате ли трудност при прилагането на изискванията, заложени в европейското и националното законодателство</w:t>
      </w:r>
      <w:r w:rsidRPr="00F00D6B">
        <w:rPr>
          <w:rFonts w:ascii="Verdana" w:hAnsi="Verdana"/>
          <w:b/>
          <w:sz w:val="20"/>
          <w:szCs w:val="20"/>
        </w:rPr>
        <w:t xml:space="preserve">?“ </w:t>
      </w:r>
      <w:r w:rsidRPr="00F00D6B">
        <w:rPr>
          <w:rFonts w:ascii="Verdana" w:hAnsi="Verdana"/>
          <w:sz w:val="20"/>
          <w:szCs w:val="20"/>
        </w:rPr>
        <w:t xml:space="preserve">и </w:t>
      </w:r>
      <w:r w:rsidRPr="00F00D6B">
        <w:rPr>
          <w:rFonts w:ascii="Verdana" w:hAnsi="Verdana"/>
          <w:b/>
          <w:sz w:val="20"/>
          <w:szCs w:val="20"/>
        </w:rPr>
        <w:t>въпрос 7 „</w:t>
      </w:r>
      <w:r w:rsidRPr="00F00D6B">
        <w:rPr>
          <w:rFonts w:ascii="Verdana" w:hAnsi="Verdana"/>
          <w:b/>
          <w:i/>
          <w:sz w:val="20"/>
          <w:szCs w:val="20"/>
        </w:rPr>
        <w:t>Познавате ли всички нормативни актове, които се отнасят за правоприлагането на дейността, с която се занимавате?</w:t>
      </w:r>
      <w:r w:rsidRPr="00F00D6B">
        <w:rPr>
          <w:rFonts w:ascii="Verdana" w:hAnsi="Verdana"/>
          <w:b/>
          <w:sz w:val="20"/>
          <w:szCs w:val="20"/>
        </w:rPr>
        <w:t xml:space="preserve">“  </w:t>
      </w:r>
      <w:r w:rsidRPr="00F00D6B">
        <w:rPr>
          <w:rFonts w:ascii="Verdana" w:hAnsi="Verdana"/>
          <w:sz w:val="20"/>
          <w:szCs w:val="20"/>
        </w:rPr>
        <w:t>е изготвена графика (фиг. 36), видно от която, кривата</w:t>
      </w:r>
      <w:r w:rsidR="00541D2E" w:rsidRPr="00F00D6B">
        <w:rPr>
          <w:rFonts w:ascii="Verdana" w:hAnsi="Verdana"/>
          <w:sz w:val="20"/>
          <w:szCs w:val="20"/>
        </w:rPr>
        <w:t xml:space="preserve"> </w:t>
      </w:r>
      <w:r w:rsidRPr="00F00D6B">
        <w:rPr>
          <w:rFonts w:ascii="Verdana" w:hAnsi="Verdana"/>
          <w:sz w:val="20"/>
          <w:szCs w:val="20"/>
        </w:rPr>
        <w:t>почти се изравнява в процентното съотношение на лицата</w:t>
      </w:r>
      <w:r w:rsidR="00541D2E" w:rsidRPr="00F00D6B">
        <w:rPr>
          <w:rFonts w:ascii="Verdana" w:hAnsi="Verdana"/>
          <w:sz w:val="20"/>
          <w:szCs w:val="20"/>
        </w:rPr>
        <w:t>,</w:t>
      </w:r>
      <w:r w:rsidRPr="00F00D6B">
        <w:rPr>
          <w:rFonts w:ascii="Verdana" w:hAnsi="Verdana"/>
          <w:sz w:val="20"/>
          <w:szCs w:val="20"/>
        </w:rPr>
        <w:t xml:space="preserve"> срещащи трудности при прилагането на изискванията, заложени в европейското и националното законодателство - 65 %, вероятна причина за което е непознаван</w:t>
      </w:r>
      <w:r w:rsidR="00541D2E" w:rsidRPr="00F00D6B">
        <w:rPr>
          <w:rFonts w:ascii="Verdana" w:hAnsi="Verdana"/>
          <w:sz w:val="20"/>
          <w:szCs w:val="20"/>
        </w:rPr>
        <w:t>ето им - 85 % от анкетираните не</w:t>
      </w:r>
      <w:r w:rsidRPr="00F00D6B">
        <w:rPr>
          <w:rFonts w:ascii="Verdana" w:hAnsi="Verdana"/>
          <w:sz w:val="20"/>
          <w:szCs w:val="20"/>
        </w:rPr>
        <w:t xml:space="preserve"> познават нормативни актове, които се отнасят и за правоприлагането на дейността, с която се занимават.</w:t>
      </w:r>
    </w:p>
    <w:p w:rsidR="009862F4" w:rsidRPr="00F00D6B" w:rsidRDefault="009862F4" w:rsidP="009862F4">
      <w:pPr>
        <w:tabs>
          <w:tab w:val="left" w:pos="851"/>
        </w:tabs>
        <w:spacing w:after="0" w:line="360" w:lineRule="auto"/>
        <w:jc w:val="both"/>
        <w:rPr>
          <w:rFonts w:ascii="Verdana" w:hAnsi="Verdana"/>
          <w:sz w:val="20"/>
          <w:szCs w:val="20"/>
        </w:rPr>
      </w:pPr>
    </w:p>
    <w:p w:rsidR="009862F4" w:rsidRPr="00F00D6B" w:rsidRDefault="009862F4" w:rsidP="009862F4">
      <w:pPr>
        <w:tabs>
          <w:tab w:val="left" w:pos="851"/>
        </w:tabs>
        <w:spacing w:after="0" w:line="360" w:lineRule="auto"/>
        <w:jc w:val="both"/>
        <w:rPr>
          <w:rFonts w:ascii="Verdana" w:hAnsi="Verdana"/>
          <w:sz w:val="20"/>
          <w:szCs w:val="20"/>
        </w:rPr>
      </w:pPr>
      <w:r w:rsidRPr="00F00D6B">
        <w:rPr>
          <w:noProof/>
          <w:lang w:val="en-US"/>
        </w:rPr>
        <w:lastRenderedPageBreak/>
        <w:drawing>
          <wp:inline distT="0" distB="0" distL="0" distR="0" wp14:anchorId="5366A127" wp14:editId="2341493C">
            <wp:extent cx="6096000" cy="37338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862F4" w:rsidRPr="00F00D6B" w:rsidRDefault="002A0EBB" w:rsidP="009862F4">
      <w:pPr>
        <w:tabs>
          <w:tab w:val="left" w:pos="851"/>
        </w:tabs>
        <w:spacing w:after="0" w:line="360" w:lineRule="auto"/>
        <w:jc w:val="both"/>
        <w:rPr>
          <w:rFonts w:ascii="Verdana" w:eastAsia="Calibri" w:hAnsi="Verdana" w:cs="Times New Roman"/>
          <w:i/>
          <w:sz w:val="18"/>
          <w:szCs w:val="18"/>
        </w:rPr>
      </w:pPr>
      <w:r w:rsidRPr="00F00D6B">
        <w:rPr>
          <w:rFonts w:ascii="Verdana" w:eastAsia="Calibri" w:hAnsi="Verdana" w:cs="Times New Roman"/>
          <w:i/>
          <w:sz w:val="18"/>
          <w:szCs w:val="18"/>
        </w:rPr>
        <w:t>Фиг. 15</w:t>
      </w:r>
      <w:r w:rsidR="009862F4" w:rsidRPr="00F00D6B">
        <w:rPr>
          <w:rFonts w:ascii="Verdana" w:eastAsia="Calibri" w:hAnsi="Verdana" w:cs="Times New Roman"/>
          <w:i/>
          <w:sz w:val="18"/>
          <w:szCs w:val="18"/>
        </w:rPr>
        <w:t xml:space="preserve"> Процентно съотношение представените отговори – 6 и 7 въпрос.</w:t>
      </w:r>
    </w:p>
    <w:p w:rsidR="009862F4" w:rsidRPr="00F00D6B" w:rsidRDefault="009862F4" w:rsidP="009862F4">
      <w:pPr>
        <w:tabs>
          <w:tab w:val="left" w:pos="851"/>
        </w:tabs>
        <w:spacing w:after="0" w:line="360" w:lineRule="auto"/>
        <w:jc w:val="both"/>
        <w:rPr>
          <w:rFonts w:ascii="Verdana" w:eastAsia="Calibri" w:hAnsi="Verdana" w:cs="Times New Roman"/>
          <w:i/>
          <w:sz w:val="18"/>
          <w:szCs w:val="18"/>
        </w:rPr>
      </w:pPr>
    </w:p>
    <w:p w:rsidR="009862F4" w:rsidRPr="00F00D6B" w:rsidRDefault="009862F4" w:rsidP="00A839CA">
      <w:pPr>
        <w:pStyle w:val="ListParagraph"/>
        <w:numPr>
          <w:ilvl w:val="0"/>
          <w:numId w:val="29"/>
        </w:numPr>
        <w:tabs>
          <w:tab w:val="left" w:pos="851"/>
          <w:tab w:val="left" w:pos="1276"/>
        </w:tabs>
        <w:spacing w:after="0" w:line="360" w:lineRule="auto"/>
        <w:ind w:left="0" w:firstLine="142"/>
        <w:jc w:val="both"/>
        <w:rPr>
          <w:rFonts w:ascii="Verdana" w:hAnsi="Verdana"/>
          <w:sz w:val="20"/>
          <w:szCs w:val="20"/>
        </w:rPr>
      </w:pPr>
      <w:r w:rsidRPr="00F00D6B">
        <w:rPr>
          <w:rFonts w:ascii="Verdana" w:hAnsi="Verdana"/>
          <w:sz w:val="20"/>
          <w:szCs w:val="20"/>
        </w:rPr>
        <w:t xml:space="preserve">По отношение на </w:t>
      </w:r>
      <w:r w:rsidRPr="00F00D6B">
        <w:rPr>
          <w:rFonts w:ascii="Verdana" w:hAnsi="Verdana"/>
          <w:b/>
          <w:sz w:val="20"/>
          <w:szCs w:val="20"/>
        </w:rPr>
        <w:t xml:space="preserve">Въпрос 8 </w:t>
      </w:r>
      <w:r w:rsidRPr="00F00D6B">
        <w:rPr>
          <w:rFonts w:ascii="Verdana" w:hAnsi="Verdana"/>
          <w:b/>
          <w:i/>
          <w:sz w:val="20"/>
          <w:szCs w:val="20"/>
        </w:rPr>
        <w:t>„Моля, посочете удобен и подходящ за Вас</w:t>
      </w:r>
      <w:r w:rsidR="00541D2E" w:rsidRPr="00F00D6B">
        <w:rPr>
          <w:rFonts w:ascii="Verdana" w:hAnsi="Verdana"/>
          <w:b/>
          <w:i/>
          <w:sz w:val="20"/>
          <w:szCs w:val="20"/>
        </w:rPr>
        <w:t xml:space="preserve"> източник</w:t>
      </w:r>
      <w:r w:rsidRPr="00F00D6B">
        <w:rPr>
          <w:rFonts w:ascii="Verdana" w:hAnsi="Verdana"/>
          <w:b/>
          <w:i/>
          <w:sz w:val="20"/>
          <w:szCs w:val="20"/>
        </w:rPr>
        <w:t xml:space="preserve">, чрез който да получавате достъп за нормативни изисквания, които трябва да изпълнявате?“ </w:t>
      </w:r>
      <w:r w:rsidRPr="00F00D6B">
        <w:rPr>
          <w:rFonts w:ascii="Verdana" w:hAnsi="Verdana"/>
          <w:b/>
          <w:sz w:val="20"/>
          <w:szCs w:val="20"/>
        </w:rPr>
        <w:t>и</w:t>
      </w:r>
      <w:r w:rsidRPr="00F00D6B">
        <w:rPr>
          <w:rFonts w:ascii="Verdana" w:hAnsi="Verdana"/>
          <w:b/>
          <w:i/>
          <w:sz w:val="20"/>
          <w:szCs w:val="20"/>
        </w:rPr>
        <w:t xml:space="preserve"> </w:t>
      </w:r>
      <w:r w:rsidRPr="00F00D6B">
        <w:rPr>
          <w:rFonts w:ascii="Verdana" w:hAnsi="Verdana"/>
          <w:b/>
          <w:sz w:val="20"/>
          <w:szCs w:val="20"/>
        </w:rPr>
        <w:t>Въпрос</w:t>
      </w:r>
      <w:r w:rsidRPr="00F00D6B">
        <w:rPr>
          <w:rFonts w:ascii="Verdana" w:hAnsi="Verdana"/>
          <w:b/>
          <w:i/>
          <w:sz w:val="20"/>
          <w:szCs w:val="20"/>
        </w:rPr>
        <w:t xml:space="preserve"> 9 „Моля, посочете към настоящия момент надежден източник, от който получавате достоверна и актуална информация в областта на земеделието?“ </w:t>
      </w:r>
      <w:r w:rsidRPr="00F00D6B">
        <w:rPr>
          <w:rFonts w:ascii="Verdana" w:hAnsi="Verdana"/>
          <w:sz w:val="20"/>
          <w:szCs w:val="20"/>
        </w:rPr>
        <w:t xml:space="preserve">голям процент от анкетираните са посочили като удобен и надежден начин за получаване на информация от организацията/сдружението, в която/което членуват, значително по – малък процент от анкетираните се посочили, че се информират от интернет страницата на МЗм и от официално публикуваната </w:t>
      </w:r>
      <w:r w:rsidR="00541D2E" w:rsidRPr="00F00D6B">
        <w:rPr>
          <w:rFonts w:ascii="Verdana" w:hAnsi="Verdana"/>
          <w:sz w:val="20"/>
          <w:szCs w:val="20"/>
        </w:rPr>
        <w:t xml:space="preserve">информация </w:t>
      </w:r>
      <w:r w:rsidRPr="00F00D6B">
        <w:rPr>
          <w:rFonts w:ascii="Verdana" w:hAnsi="Verdana"/>
          <w:sz w:val="20"/>
          <w:szCs w:val="20"/>
        </w:rPr>
        <w:t>на страницата на ЕК.</w:t>
      </w:r>
    </w:p>
    <w:p w:rsidR="009862F4" w:rsidRPr="00F00D6B" w:rsidRDefault="009862F4" w:rsidP="009862F4">
      <w:pPr>
        <w:tabs>
          <w:tab w:val="left" w:pos="851"/>
        </w:tabs>
        <w:spacing w:after="0" w:line="360" w:lineRule="auto"/>
        <w:jc w:val="both"/>
        <w:rPr>
          <w:rFonts w:ascii="Verdana" w:hAnsi="Verdana"/>
          <w:sz w:val="20"/>
          <w:szCs w:val="20"/>
        </w:rPr>
      </w:pPr>
    </w:p>
    <w:p w:rsidR="009862F4" w:rsidRPr="00F00D6B" w:rsidRDefault="009862F4" w:rsidP="009862F4">
      <w:pPr>
        <w:tabs>
          <w:tab w:val="left" w:pos="851"/>
        </w:tabs>
        <w:spacing w:after="0" w:line="360" w:lineRule="auto"/>
        <w:jc w:val="both"/>
        <w:rPr>
          <w:rFonts w:ascii="Verdana" w:hAnsi="Verdana"/>
          <w:sz w:val="20"/>
          <w:szCs w:val="20"/>
        </w:rPr>
      </w:pPr>
      <w:r w:rsidRPr="00F00D6B">
        <w:rPr>
          <w:noProof/>
          <w:lang w:val="en-US"/>
        </w:rPr>
        <w:drawing>
          <wp:inline distT="0" distB="0" distL="0" distR="0" wp14:anchorId="1AA34423" wp14:editId="0479B52E">
            <wp:extent cx="6301105" cy="2266950"/>
            <wp:effectExtent l="0" t="0" r="4445"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862F4" w:rsidRPr="00F00D6B" w:rsidRDefault="002A0EBB" w:rsidP="009862F4">
      <w:pPr>
        <w:tabs>
          <w:tab w:val="left" w:pos="851"/>
        </w:tabs>
        <w:spacing w:after="0" w:line="360" w:lineRule="auto"/>
        <w:jc w:val="both"/>
        <w:rPr>
          <w:rFonts w:ascii="Verdana" w:eastAsia="Calibri" w:hAnsi="Verdana" w:cs="Times New Roman"/>
          <w:i/>
          <w:sz w:val="18"/>
          <w:szCs w:val="18"/>
        </w:rPr>
      </w:pPr>
      <w:r w:rsidRPr="00F00D6B">
        <w:rPr>
          <w:rFonts w:ascii="Verdana" w:eastAsia="Calibri" w:hAnsi="Verdana" w:cs="Times New Roman"/>
          <w:i/>
          <w:sz w:val="18"/>
          <w:szCs w:val="18"/>
        </w:rPr>
        <w:lastRenderedPageBreak/>
        <w:t>Фиг. 16</w:t>
      </w:r>
      <w:r w:rsidR="009862F4" w:rsidRPr="00F00D6B">
        <w:rPr>
          <w:rFonts w:ascii="Verdana" w:eastAsia="Calibri" w:hAnsi="Verdana" w:cs="Times New Roman"/>
          <w:i/>
          <w:sz w:val="18"/>
          <w:szCs w:val="18"/>
        </w:rPr>
        <w:t xml:space="preserve"> Процентно съотношение представените отговори – 8 и 9 въпрос.</w:t>
      </w:r>
    </w:p>
    <w:p w:rsidR="009862F4" w:rsidRPr="00F00D6B" w:rsidRDefault="009862F4" w:rsidP="009862F4">
      <w:pPr>
        <w:tabs>
          <w:tab w:val="left" w:pos="851"/>
        </w:tabs>
        <w:spacing w:after="0" w:line="360" w:lineRule="auto"/>
        <w:jc w:val="both"/>
        <w:rPr>
          <w:rFonts w:ascii="Verdana" w:eastAsia="Calibri" w:hAnsi="Verdana" w:cs="Times New Roman"/>
          <w:i/>
          <w:sz w:val="18"/>
          <w:szCs w:val="18"/>
        </w:rPr>
      </w:pPr>
    </w:p>
    <w:p w:rsidR="009862F4" w:rsidRPr="00F00D6B" w:rsidRDefault="009862F4" w:rsidP="00A839CA">
      <w:pPr>
        <w:pStyle w:val="ListParagraph"/>
        <w:numPr>
          <w:ilvl w:val="0"/>
          <w:numId w:val="29"/>
        </w:numPr>
        <w:tabs>
          <w:tab w:val="left" w:pos="851"/>
        </w:tabs>
        <w:spacing w:after="0" w:line="360" w:lineRule="auto"/>
        <w:ind w:left="0" w:firstLine="0"/>
        <w:jc w:val="both"/>
        <w:rPr>
          <w:rFonts w:ascii="Verdana" w:hAnsi="Verdana"/>
          <w:sz w:val="20"/>
          <w:szCs w:val="20"/>
        </w:rPr>
      </w:pPr>
      <w:r w:rsidRPr="00F00D6B">
        <w:rPr>
          <w:rFonts w:ascii="Verdana" w:hAnsi="Verdana"/>
          <w:sz w:val="20"/>
          <w:szCs w:val="20"/>
        </w:rPr>
        <w:t xml:space="preserve">По отношение на </w:t>
      </w:r>
      <w:r w:rsidRPr="00F00D6B">
        <w:rPr>
          <w:rFonts w:ascii="Verdana" w:hAnsi="Verdana"/>
          <w:b/>
          <w:sz w:val="20"/>
          <w:szCs w:val="20"/>
        </w:rPr>
        <w:t xml:space="preserve">Въпрос 10 „Смятате ли, че е необходимо да бъдат създадени националните нормативни актове, които са конкретно насочени към обединенията в земеделския сектор - браншови организации, кооперации, групи и организации на производители?“ </w:t>
      </w:r>
      <w:r w:rsidRPr="00F00D6B">
        <w:rPr>
          <w:rFonts w:ascii="Verdana" w:hAnsi="Verdana"/>
          <w:sz w:val="20"/>
          <w:szCs w:val="20"/>
        </w:rPr>
        <w:t xml:space="preserve">и </w:t>
      </w:r>
      <w:r w:rsidRPr="00F00D6B">
        <w:rPr>
          <w:rFonts w:ascii="Verdana" w:hAnsi="Verdana"/>
          <w:b/>
          <w:sz w:val="20"/>
          <w:szCs w:val="20"/>
        </w:rPr>
        <w:t xml:space="preserve">Въпрос 11 „Смятате ли за правилно само земеделски обединения, регистрирани по реда на национални нормативни актове в земеделския сектор, да получават субсидии и помощи от държавния бюджет?“ </w:t>
      </w:r>
      <w:r w:rsidRPr="00F00D6B">
        <w:rPr>
          <w:rFonts w:ascii="Verdana" w:hAnsi="Verdana"/>
          <w:sz w:val="20"/>
          <w:szCs w:val="20"/>
        </w:rPr>
        <w:t>най – висoк процент от анкетираните са отговорили, че смятат за правилно и необходимо да бъдат създадени националните нормативни актове, които са конкретно насочени към обединенията в земеделския сектор</w:t>
      </w:r>
      <w:r w:rsidRPr="00F00D6B">
        <w:t xml:space="preserve"> и </w:t>
      </w:r>
      <w:r w:rsidRPr="00F00D6B">
        <w:rPr>
          <w:rFonts w:ascii="Verdana" w:hAnsi="Verdana"/>
          <w:sz w:val="20"/>
          <w:szCs w:val="20"/>
        </w:rPr>
        <w:t>точно тези обединения</w:t>
      </w:r>
      <w:r w:rsidRPr="00F00D6B">
        <w:t xml:space="preserve"> </w:t>
      </w:r>
      <w:r w:rsidRPr="00F00D6B">
        <w:rPr>
          <w:rFonts w:ascii="Verdana" w:hAnsi="Verdana"/>
          <w:sz w:val="20"/>
          <w:szCs w:val="20"/>
        </w:rPr>
        <w:t>да получават субсидии и помощи от държавния бюджет.</w:t>
      </w:r>
    </w:p>
    <w:p w:rsidR="009862F4" w:rsidRPr="00F00D6B" w:rsidRDefault="009862F4" w:rsidP="009862F4">
      <w:pPr>
        <w:tabs>
          <w:tab w:val="left" w:pos="851"/>
        </w:tabs>
        <w:spacing w:after="0" w:line="360" w:lineRule="auto"/>
        <w:jc w:val="both"/>
        <w:rPr>
          <w:rFonts w:ascii="Verdana" w:eastAsia="Calibri" w:hAnsi="Verdana" w:cs="Times New Roman"/>
          <w:b/>
          <w:sz w:val="20"/>
          <w:szCs w:val="20"/>
        </w:rPr>
      </w:pPr>
    </w:p>
    <w:p w:rsidR="009862F4" w:rsidRPr="00F00D6B" w:rsidRDefault="009862F4" w:rsidP="009862F4">
      <w:pPr>
        <w:tabs>
          <w:tab w:val="left" w:pos="851"/>
        </w:tabs>
        <w:spacing w:after="0" w:line="360" w:lineRule="auto"/>
        <w:jc w:val="both"/>
        <w:rPr>
          <w:rFonts w:ascii="Verdana" w:eastAsia="Calibri" w:hAnsi="Verdana" w:cs="Times New Roman"/>
          <w:b/>
          <w:sz w:val="20"/>
          <w:szCs w:val="20"/>
        </w:rPr>
      </w:pPr>
      <w:r w:rsidRPr="00F00D6B">
        <w:rPr>
          <w:noProof/>
          <w:lang w:val="en-US"/>
        </w:rPr>
        <w:drawing>
          <wp:inline distT="0" distB="0" distL="0" distR="0" wp14:anchorId="4C285D9B" wp14:editId="439BF07B">
            <wp:extent cx="5867400" cy="2782956"/>
            <wp:effectExtent l="0" t="0" r="0" b="1778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862F4" w:rsidRPr="00F00D6B" w:rsidRDefault="002A0EBB" w:rsidP="009862F4">
      <w:pPr>
        <w:tabs>
          <w:tab w:val="left" w:pos="851"/>
        </w:tabs>
        <w:spacing w:after="0" w:line="360" w:lineRule="auto"/>
        <w:jc w:val="both"/>
        <w:rPr>
          <w:rFonts w:ascii="Verdana" w:eastAsia="Calibri" w:hAnsi="Verdana" w:cs="Times New Roman"/>
          <w:i/>
          <w:sz w:val="18"/>
          <w:szCs w:val="18"/>
        </w:rPr>
      </w:pPr>
      <w:r w:rsidRPr="00F00D6B">
        <w:rPr>
          <w:rFonts w:ascii="Verdana" w:eastAsia="Calibri" w:hAnsi="Verdana" w:cs="Times New Roman"/>
          <w:i/>
          <w:sz w:val="18"/>
          <w:szCs w:val="18"/>
        </w:rPr>
        <w:t>Фиг. 17</w:t>
      </w:r>
      <w:r w:rsidR="009862F4" w:rsidRPr="00F00D6B">
        <w:rPr>
          <w:rFonts w:ascii="Verdana" w:eastAsia="Calibri" w:hAnsi="Verdana" w:cs="Times New Roman"/>
          <w:i/>
          <w:sz w:val="18"/>
          <w:szCs w:val="18"/>
        </w:rPr>
        <w:t xml:space="preserve"> Процентно съотношение представените отговори – 10 и 11 въпрос.</w:t>
      </w:r>
    </w:p>
    <w:p w:rsidR="009862F4" w:rsidRPr="00F00D6B" w:rsidRDefault="009862F4" w:rsidP="009862F4">
      <w:pPr>
        <w:tabs>
          <w:tab w:val="left" w:pos="851"/>
        </w:tabs>
        <w:spacing w:after="0" w:line="360" w:lineRule="auto"/>
        <w:jc w:val="both"/>
        <w:rPr>
          <w:rFonts w:ascii="Verdana" w:eastAsia="Calibri" w:hAnsi="Verdana" w:cs="Times New Roman"/>
          <w:b/>
          <w:sz w:val="20"/>
          <w:szCs w:val="20"/>
        </w:rPr>
      </w:pPr>
    </w:p>
    <w:p w:rsidR="009862F4" w:rsidRPr="00F00D6B" w:rsidRDefault="009862F4" w:rsidP="00A839CA">
      <w:pPr>
        <w:pStyle w:val="ListParagraph"/>
        <w:numPr>
          <w:ilvl w:val="0"/>
          <w:numId w:val="29"/>
        </w:numPr>
        <w:tabs>
          <w:tab w:val="left" w:pos="851"/>
        </w:tabs>
        <w:spacing w:after="0" w:line="360" w:lineRule="auto"/>
        <w:ind w:left="0" w:firstLine="0"/>
        <w:jc w:val="both"/>
        <w:rPr>
          <w:rFonts w:ascii="Verdana" w:eastAsia="Calibri" w:hAnsi="Verdana" w:cs="Times New Roman"/>
          <w:sz w:val="20"/>
          <w:szCs w:val="20"/>
        </w:rPr>
      </w:pPr>
      <w:r w:rsidRPr="00F00D6B">
        <w:rPr>
          <w:rFonts w:ascii="Verdana" w:hAnsi="Verdana"/>
          <w:sz w:val="20"/>
          <w:szCs w:val="20"/>
        </w:rPr>
        <w:t xml:space="preserve">По отношение на </w:t>
      </w:r>
      <w:r w:rsidRPr="00F00D6B">
        <w:rPr>
          <w:rFonts w:ascii="Verdana" w:hAnsi="Verdana"/>
          <w:b/>
          <w:sz w:val="20"/>
          <w:szCs w:val="20"/>
        </w:rPr>
        <w:t>Въпрос 12</w:t>
      </w:r>
      <w:r w:rsidRPr="00F00D6B">
        <w:rPr>
          <w:rFonts w:ascii="Verdana" w:hAnsi="Verdana"/>
          <w:sz w:val="20"/>
          <w:szCs w:val="20"/>
        </w:rPr>
        <w:t xml:space="preserve"> </w:t>
      </w:r>
      <w:r w:rsidRPr="00F00D6B">
        <w:rPr>
          <w:rFonts w:ascii="Verdana" w:hAnsi="Verdana"/>
          <w:i/>
          <w:sz w:val="20"/>
          <w:szCs w:val="20"/>
        </w:rPr>
        <w:t>„</w:t>
      </w:r>
      <w:r w:rsidRPr="00F00D6B">
        <w:rPr>
          <w:rFonts w:ascii="Verdana" w:eastAsia="Calibri" w:hAnsi="Verdana" w:cs="Times New Roman"/>
          <w:b/>
          <w:i/>
          <w:sz w:val="20"/>
          <w:szCs w:val="20"/>
        </w:rPr>
        <w:t xml:space="preserve">Към настоящия момент браншовите организации в земеделския сектор представляват сдружения с нестопанска цел, за които не се поддържа регистър, не са длъжни да отчитат дейността си, както и да предоставят актуална информация за дейността на членовете си. Смятате ли, че е необходимо да бъде създаден Закон за представителните браншови организации за производство и преработка на селскостопански продукти, съгласно който да бъдат ясно регулирани условията, при които дадена браншова организация да бъде определена като представителна?“ </w:t>
      </w:r>
      <w:r w:rsidRPr="00F00D6B">
        <w:rPr>
          <w:rFonts w:ascii="Verdana" w:eastAsia="Calibri" w:hAnsi="Verdana" w:cs="Times New Roman"/>
          <w:sz w:val="20"/>
          <w:szCs w:val="20"/>
        </w:rPr>
        <w:t>най – голям процент от анкетираните 91 % считат, че е необходимо да бъде създаден Закон за представителните браншови организации.</w:t>
      </w:r>
    </w:p>
    <w:p w:rsidR="009862F4" w:rsidRPr="00F00D6B" w:rsidRDefault="009862F4" w:rsidP="009862F4">
      <w:pPr>
        <w:tabs>
          <w:tab w:val="left" w:pos="851"/>
        </w:tabs>
        <w:spacing w:after="0" w:line="360" w:lineRule="auto"/>
        <w:jc w:val="both"/>
        <w:rPr>
          <w:rFonts w:ascii="Verdana" w:eastAsia="Calibri" w:hAnsi="Verdana" w:cs="Times New Roman"/>
          <w:b/>
          <w:i/>
          <w:sz w:val="20"/>
          <w:szCs w:val="20"/>
        </w:rPr>
      </w:pPr>
    </w:p>
    <w:p w:rsidR="009862F4" w:rsidRPr="00F00D6B" w:rsidRDefault="009862F4" w:rsidP="009862F4">
      <w:pPr>
        <w:tabs>
          <w:tab w:val="left" w:pos="851"/>
        </w:tabs>
        <w:spacing w:after="0" w:line="360" w:lineRule="auto"/>
        <w:jc w:val="both"/>
        <w:rPr>
          <w:rFonts w:ascii="Verdana" w:eastAsia="Calibri" w:hAnsi="Verdana" w:cs="Times New Roman"/>
          <w:b/>
          <w:i/>
          <w:sz w:val="20"/>
          <w:szCs w:val="20"/>
        </w:rPr>
      </w:pPr>
      <w:r w:rsidRPr="00F00D6B">
        <w:rPr>
          <w:noProof/>
          <w:lang w:val="en-US"/>
        </w:rPr>
        <w:lastRenderedPageBreak/>
        <w:drawing>
          <wp:inline distT="0" distB="0" distL="0" distR="0" wp14:anchorId="50656B1C" wp14:editId="5DCAF580">
            <wp:extent cx="6219825" cy="27432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862F4" w:rsidRPr="00F00D6B" w:rsidRDefault="002A0EBB" w:rsidP="009862F4">
      <w:pPr>
        <w:tabs>
          <w:tab w:val="left" w:pos="851"/>
        </w:tabs>
        <w:spacing w:after="0" w:line="360" w:lineRule="auto"/>
        <w:jc w:val="both"/>
        <w:rPr>
          <w:rFonts w:ascii="Verdana" w:eastAsia="Calibri" w:hAnsi="Verdana" w:cs="Times New Roman"/>
          <w:i/>
          <w:sz w:val="18"/>
          <w:szCs w:val="18"/>
        </w:rPr>
      </w:pPr>
      <w:r w:rsidRPr="00F00D6B">
        <w:rPr>
          <w:rFonts w:ascii="Verdana" w:eastAsia="Calibri" w:hAnsi="Verdana" w:cs="Times New Roman"/>
          <w:i/>
          <w:sz w:val="18"/>
          <w:szCs w:val="18"/>
        </w:rPr>
        <w:t xml:space="preserve">Фиг. 18 </w:t>
      </w:r>
      <w:r w:rsidR="009862F4" w:rsidRPr="00F00D6B">
        <w:rPr>
          <w:rFonts w:ascii="Verdana" w:eastAsia="Calibri" w:hAnsi="Verdana" w:cs="Times New Roman"/>
          <w:i/>
          <w:sz w:val="18"/>
          <w:szCs w:val="18"/>
        </w:rPr>
        <w:t>Процентно съотношение представените отговори – 12 въпрос.</w:t>
      </w:r>
    </w:p>
    <w:p w:rsidR="009862F4" w:rsidRPr="00F00D6B" w:rsidRDefault="009862F4" w:rsidP="009862F4">
      <w:pPr>
        <w:tabs>
          <w:tab w:val="left" w:pos="851"/>
        </w:tabs>
        <w:spacing w:after="0" w:line="360" w:lineRule="auto"/>
        <w:jc w:val="both"/>
        <w:rPr>
          <w:rFonts w:ascii="Verdana" w:eastAsia="Calibri" w:hAnsi="Verdana" w:cs="Times New Roman"/>
          <w:b/>
          <w:sz w:val="20"/>
          <w:szCs w:val="20"/>
        </w:rPr>
      </w:pPr>
    </w:p>
    <w:p w:rsidR="009862F4" w:rsidRPr="00F00D6B" w:rsidRDefault="009862F4" w:rsidP="009862F4">
      <w:pPr>
        <w:tabs>
          <w:tab w:val="left" w:pos="851"/>
        </w:tabs>
        <w:spacing w:after="0" w:line="360" w:lineRule="auto"/>
        <w:jc w:val="both"/>
        <w:rPr>
          <w:rFonts w:ascii="Verdana" w:eastAsia="Calibri" w:hAnsi="Verdana" w:cs="Times New Roman"/>
          <w:sz w:val="20"/>
          <w:szCs w:val="20"/>
        </w:rPr>
      </w:pPr>
      <w:r w:rsidRPr="00F00D6B">
        <w:rPr>
          <w:rFonts w:ascii="Verdana" w:eastAsia="Calibri" w:hAnsi="Verdana" w:cs="Times New Roman"/>
          <w:sz w:val="20"/>
          <w:szCs w:val="20"/>
        </w:rPr>
        <w:tab/>
        <w:t xml:space="preserve">По </w:t>
      </w:r>
      <w:r w:rsidRPr="00F00D6B">
        <w:rPr>
          <w:rFonts w:ascii="Verdana" w:eastAsia="Calibri" w:hAnsi="Verdana" w:cs="Times New Roman"/>
          <w:i/>
          <w:sz w:val="20"/>
          <w:szCs w:val="20"/>
        </w:rPr>
        <w:t>Въпрос 12</w:t>
      </w:r>
      <w:r w:rsidRPr="00F00D6B">
        <w:rPr>
          <w:rFonts w:ascii="Verdana" w:eastAsia="Calibri" w:hAnsi="Verdana" w:cs="Times New Roman"/>
          <w:sz w:val="20"/>
          <w:szCs w:val="20"/>
        </w:rPr>
        <w:t xml:space="preserve"> са получени и допълнителни коментари, които могат да бъдат обобщени в две направлени</w:t>
      </w:r>
      <w:r w:rsidR="00D34064" w:rsidRPr="00F00D6B">
        <w:rPr>
          <w:rFonts w:ascii="Verdana" w:eastAsia="Calibri" w:hAnsi="Verdana" w:cs="Times New Roman"/>
          <w:sz w:val="20"/>
          <w:szCs w:val="20"/>
        </w:rPr>
        <w:t>я</w:t>
      </w:r>
      <w:r w:rsidRPr="00F00D6B">
        <w:rPr>
          <w:rFonts w:ascii="Verdana" w:eastAsia="Calibri" w:hAnsi="Verdana" w:cs="Times New Roman"/>
          <w:sz w:val="20"/>
          <w:szCs w:val="20"/>
        </w:rPr>
        <w:t>:</w:t>
      </w:r>
    </w:p>
    <w:p w:rsidR="009862F4" w:rsidRPr="00F00D6B" w:rsidRDefault="009862F4" w:rsidP="00A839CA">
      <w:pPr>
        <w:pStyle w:val="ListParagraph"/>
        <w:numPr>
          <w:ilvl w:val="0"/>
          <w:numId w:val="25"/>
        </w:numPr>
        <w:tabs>
          <w:tab w:val="left" w:pos="851"/>
        </w:tabs>
        <w:spacing w:after="0" w:line="360" w:lineRule="auto"/>
        <w:jc w:val="both"/>
        <w:rPr>
          <w:rFonts w:ascii="Verdana" w:eastAsia="Calibri" w:hAnsi="Verdana" w:cs="Times New Roman"/>
          <w:i/>
          <w:sz w:val="20"/>
          <w:szCs w:val="20"/>
        </w:rPr>
      </w:pPr>
      <w:r w:rsidRPr="00F00D6B">
        <w:rPr>
          <w:rFonts w:ascii="Verdana" w:eastAsia="Calibri" w:hAnsi="Verdana" w:cs="Times New Roman"/>
          <w:sz w:val="20"/>
          <w:szCs w:val="20"/>
        </w:rPr>
        <w:t xml:space="preserve">Считано от 2020 </w:t>
      </w:r>
      <w:r w:rsidR="00D34064" w:rsidRPr="00F00D6B">
        <w:rPr>
          <w:rFonts w:ascii="Verdana" w:eastAsia="Calibri" w:hAnsi="Verdana" w:cs="Times New Roman"/>
          <w:sz w:val="20"/>
          <w:szCs w:val="20"/>
        </w:rPr>
        <w:t xml:space="preserve">г. </w:t>
      </w:r>
      <w:r w:rsidRPr="00F00D6B">
        <w:rPr>
          <w:rFonts w:ascii="Verdana" w:eastAsia="Calibri" w:hAnsi="Verdana" w:cs="Times New Roman"/>
          <w:sz w:val="20"/>
          <w:szCs w:val="20"/>
        </w:rPr>
        <w:t xml:space="preserve">всички юридически лица подлежат на вписване в търговския регистър и дават отчет за дейността си като публикуват годишен финансов отчет също. По критериите за НПО с нестопанска дейност няма как да се отчита стопанската дейност на членовете, но от годишните отчети е видно колко членове има обединението. </w:t>
      </w:r>
    </w:p>
    <w:p w:rsidR="009862F4" w:rsidRPr="00F00D6B" w:rsidRDefault="009862F4" w:rsidP="009862F4">
      <w:pPr>
        <w:pStyle w:val="ListParagraph"/>
        <w:tabs>
          <w:tab w:val="left" w:pos="851"/>
        </w:tabs>
        <w:spacing w:after="0" w:line="360" w:lineRule="auto"/>
        <w:ind w:left="795"/>
        <w:jc w:val="both"/>
        <w:rPr>
          <w:rFonts w:ascii="Verdana" w:eastAsia="Calibri" w:hAnsi="Verdana" w:cs="Times New Roman"/>
          <w:i/>
          <w:sz w:val="20"/>
          <w:szCs w:val="20"/>
        </w:rPr>
      </w:pPr>
      <w:r w:rsidRPr="00F00D6B">
        <w:rPr>
          <w:rFonts w:ascii="Verdana" w:eastAsia="Calibri" w:hAnsi="Verdana" w:cs="Times New Roman"/>
          <w:i/>
          <w:sz w:val="20"/>
          <w:szCs w:val="20"/>
        </w:rPr>
        <w:t>Предложение: От страна да МЗм да бъде и</w:t>
      </w:r>
      <w:r w:rsidR="00D34064" w:rsidRPr="00F00D6B">
        <w:rPr>
          <w:rFonts w:ascii="Verdana" w:eastAsia="Calibri" w:hAnsi="Verdana" w:cs="Times New Roman"/>
          <w:i/>
          <w:sz w:val="20"/>
          <w:szCs w:val="20"/>
        </w:rPr>
        <w:t>нициирана промяна за въвеждане н</w:t>
      </w:r>
      <w:r w:rsidRPr="00F00D6B">
        <w:rPr>
          <w:rFonts w:ascii="Verdana" w:eastAsia="Calibri" w:hAnsi="Verdana" w:cs="Times New Roman"/>
          <w:i/>
          <w:sz w:val="20"/>
          <w:szCs w:val="20"/>
        </w:rPr>
        <w:t xml:space="preserve">а допълнително изискване при вписване в ТР за НПО, защото се получава припокриване на голяма част от исканата и от ТР и от МЗМ информация. За нуждите на МЗм да се изпраща само специфична информация. </w:t>
      </w:r>
    </w:p>
    <w:p w:rsidR="009862F4" w:rsidRPr="00F00D6B" w:rsidRDefault="009862F4" w:rsidP="009862F4">
      <w:pPr>
        <w:pStyle w:val="ListParagraph"/>
        <w:tabs>
          <w:tab w:val="left" w:pos="851"/>
        </w:tabs>
        <w:spacing w:after="0" w:line="360" w:lineRule="auto"/>
        <w:ind w:left="795"/>
        <w:jc w:val="both"/>
        <w:rPr>
          <w:rFonts w:ascii="Verdana" w:eastAsia="Calibri" w:hAnsi="Verdana" w:cs="Times New Roman"/>
          <w:i/>
          <w:sz w:val="20"/>
          <w:szCs w:val="20"/>
        </w:rPr>
      </w:pPr>
    </w:p>
    <w:p w:rsidR="009862F4" w:rsidRPr="00F00D6B" w:rsidRDefault="009862F4" w:rsidP="00A839CA">
      <w:pPr>
        <w:pStyle w:val="ListParagraph"/>
        <w:numPr>
          <w:ilvl w:val="0"/>
          <w:numId w:val="25"/>
        </w:numPr>
        <w:tabs>
          <w:tab w:val="left" w:pos="851"/>
        </w:tabs>
        <w:spacing w:after="0" w:line="360" w:lineRule="auto"/>
        <w:jc w:val="both"/>
        <w:rPr>
          <w:rFonts w:ascii="Verdana" w:eastAsia="Calibri" w:hAnsi="Verdana" w:cs="Times New Roman"/>
          <w:i/>
          <w:sz w:val="20"/>
          <w:szCs w:val="20"/>
        </w:rPr>
      </w:pPr>
      <w:r w:rsidRPr="00F00D6B">
        <w:rPr>
          <w:rFonts w:ascii="Verdana" w:eastAsia="Calibri" w:hAnsi="Verdana" w:cs="Times New Roman"/>
          <w:sz w:val="20"/>
          <w:szCs w:val="20"/>
        </w:rPr>
        <w:t xml:space="preserve">Представителността на една организация </w:t>
      </w:r>
      <w:r w:rsidRPr="00F00D6B">
        <w:rPr>
          <w:rFonts w:ascii="Verdana" w:eastAsia="Calibri" w:hAnsi="Verdana" w:cs="Times New Roman"/>
          <w:b/>
          <w:sz w:val="20"/>
          <w:szCs w:val="20"/>
        </w:rPr>
        <w:t>не може</w:t>
      </w:r>
      <w:r w:rsidRPr="00F00D6B">
        <w:rPr>
          <w:rFonts w:ascii="Verdana" w:eastAsia="Calibri" w:hAnsi="Verdana" w:cs="Times New Roman"/>
          <w:sz w:val="20"/>
          <w:szCs w:val="20"/>
        </w:rPr>
        <w:t xml:space="preserve"> да бъде показателна спрямо това дали се произвежда продукт, размера (големината на този продукт) и др. В браншовата организация членуват хора, които споделят еднакви възгледи, решения и др. по отношение на развитието на земеделския бранш в страната ни. Освен това в болшинството от тях членуват</w:t>
      </w:r>
      <w:r w:rsidR="00D34064" w:rsidRPr="00F00D6B">
        <w:rPr>
          <w:rFonts w:ascii="Verdana" w:eastAsia="Calibri" w:hAnsi="Verdana" w:cs="Times New Roman"/>
          <w:sz w:val="20"/>
          <w:szCs w:val="20"/>
        </w:rPr>
        <w:t>,</w:t>
      </w:r>
      <w:r w:rsidRPr="00F00D6B">
        <w:rPr>
          <w:rFonts w:ascii="Verdana" w:eastAsia="Calibri" w:hAnsi="Verdana" w:cs="Times New Roman"/>
          <w:sz w:val="20"/>
          <w:szCs w:val="20"/>
        </w:rPr>
        <w:t xml:space="preserve"> за да получат адекватна актуална информация и помощ и насоки при нужда.</w:t>
      </w:r>
    </w:p>
    <w:p w:rsidR="009862F4" w:rsidRPr="00F00D6B" w:rsidRDefault="009862F4" w:rsidP="009862F4">
      <w:pPr>
        <w:tabs>
          <w:tab w:val="left" w:pos="851"/>
        </w:tabs>
        <w:spacing w:after="0" w:line="360" w:lineRule="auto"/>
        <w:jc w:val="both"/>
        <w:rPr>
          <w:rFonts w:ascii="Verdana" w:eastAsia="Calibri" w:hAnsi="Verdana" w:cs="Times New Roman"/>
          <w:sz w:val="20"/>
          <w:szCs w:val="20"/>
        </w:rPr>
      </w:pPr>
    </w:p>
    <w:p w:rsidR="009862F4" w:rsidRPr="00F00D6B" w:rsidRDefault="009862F4" w:rsidP="009862F4">
      <w:pPr>
        <w:tabs>
          <w:tab w:val="left" w:pos="851"/>
        </w:tabs>
        <w:spacing w:after="0" w:line="360" w:lineRule="auto"/>
        <w:jc w:val="both"/>
        <w:rPr>
          <w:rFonts w:ascii="Verdana" w:eastAsia="Calibri" w:hAnsi="Verdana" w:cs="Times New Roman"/>
          <w:sz w:val="20"/>
          <w:szCs w:val="20"/>
        </w:rPr>
      </w:pPr>
      <w:r w:rsidRPr="00F00D6B">
        <w:rPr>
          <w:noProof/>
          <w:lang w:val="en-US"/>
        </w:rPr>
        <w:lastRenderedPageBreak/>
        <w:drawing>
          <wp:inline distT="0" distB="0" distL="0" distR="0" wp14:anchorId="4E3911A8" wp14:editId="7E6731EB">
            <wp:extent cx="5953760" cy="2656114"/>
            <wp:effectExtent l="0" t="0" r="8890" b="1143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862F4" w:rsidRPr="00F00D6B" w:rsidRDefault="009862F4" w:rsidP="009862F4">
      <w:pPr>
        <w:tabs>
          <w:tab w:val="left" w:pos="851"/>
        </w:tabs>
        <w:spacing w:after="0" w:line="360" w:lineRule="auto"/>
        <w:jc w:val="both"/>
        <w:rPr>
          <w:rFonts w:ascii="Verdana" w:eastAsia="Calibri" w:hAnsi="Verdana" w:cs="Times New Roman"/>
          <w:i/>
          <w:sz w:val="18"/>
          <w:szCs w:val="18"/>
        </w:rPr>
      </w:pPr>
      <w:r w:rsidRPr="00F00D6B">
        <w:rPr>
          <w:rFonts w:ascii="Verdana" w:eastAsia="Calibri" w:hAnsi="Verdana" w:cs="Times New Roman"/>
          <w:i/>
          <w:sz w:val="18"/>
          <w:szCs w:val="18"/>
        </w:rPr>
        <w:t xml:space="preserve">Фиг. </w:t>
      </w:r>
      <w:r w:rsidR="002A0EBB" w:rsidRPr="00F00D6B">
        <w:rPr>
          <w:rFonts w:ascii="Verdana" w:eastAsia="Calibri" w:hAnsi="Verdana" w:cs="Times New Roman"/>
          <w:i/>
          <w:sz w:val="18"/>
          <w:szCs w:val="18"/>
        </w:rPr>
        <w:t>19</w:t>
      </w:r>
      <w:r w:rsidRPr="00F00D6B">
        <w:rPr>
          <w:rFonts w:ascii="Verdana" w:eastAsia="Calibri" w:hAnsi="Verdana" w:cs="Times New Roman"/>
          <w:i/>
          <w:sz w:val="18"/>
          <w:szCs w:val="18"/>
        </w:rPr>
        <w:t xml:space="preserve"> Процентно съотношение представените отговори – 13 въпрос.</w:t>
      </w:r>
    </w:p>
    <w:p w:rsidR="009862F4" w:rsidRPr="00F00D6B" w:rsidRDefault="009862F4" w:rsidP="009862F4">
      <w:pPr>
        <w:tabs>
          <w:tab w:val="left" w:pos="851"/>
        </w:tabs>
        <w:spacing w:after="0" w:line="360" w:lineRule="auto"/>
        <w:jc w:val="both"/>
        <w:rPr>
          <w:rFonts w:ascii="Verdana" w:eastAsia="Calibri" w:hAnsi="Verdana" w:cs="Times New Roman"/>
          <w:b/>
          <w:sz w:val="20"/>
          <w:szCs w:val="20"/>
        </w:rPr>
      </w:pPr>
    </w:p>
    <w:p w:rsidR="009862F4" w:rsidRPr="00F00D6B" w:rsidRDefault="009862F4" w:rsidP="00A839CA">
      <w:pPr>
        <w:pStyle w:val="ListParagraph"/>
        <w:numPr>
          <w:ilvl w:val="0"/>
          <w:numId w:val="29"/>
        </w:numPr>
        <w:tabs>
          <w:tab w:val="left" w:pos="851"/>
        </w:tabs>
        <w:spacing w:after="0" w:line="360" w:lineRule="auto"/>
        <w:ind w:left="142" w:firstLine="0"/>
        <w:jc w:val="both"/>
        <w:rPr>
          <w:rFonts w:ascii="Verdana" w:eastAsia="Calibri" w:hAnsi="Verdana" w:cs="Times New Roman"/>
          <w:b/>
          <w:sz w:val="20"/>
          <w:szCs w:val="20"/>
        </w:rPr>
      </w:pPr>
      <w:r w:rsidRPr="00F00D6B">
        <w:rPr>
          <w:rFonts w:ascii="Verdana" w:hAnsi="Verdana"/>
          <w:sz w:val="20"/>
          <w:szCs w:val="20"/>
        </w:rPr>
        <w:t xml:space="preserve">По отношение на </w:t>
      </w:r>
      <w:r w:rsidRPr="00F00D6B">
        <w:rPr>
          <w:rFonts w:ascii="Verdana" w:hAnsi="Verdana"/>
          <w:b/>
          <w:sz w:val="20"/>
          <w:szCs w:val="20"/>
        </w:rPr>
        <w:t>Въпрос 13 „</w:t>
      </w:r>
      <w:r w:rsidRPr="00F00D6B">
        <w:rPr>
          <w:rFonts w:ascii="Verdana" w:hAnsi="Verdana"/>
          <w:b/>
          <w:i/>
          <w:sz w:val="20"/>
          <w:szCs w:val="20"/>
        </w:rPr>
        <w:t>Считате ли, че членуването Ви в обединение/браншова организация би подпомогнало вашата дейност?</w:t>
      </w:r>
      <w:r w:rsidRPr="00F00D6B">
        <w:rPr>
          <w:rFonts w:ascii="Verdana" w:hAnsi="Verdana"/>
          <w:b/>
          <w:sz w:val="20"/>
          <w:szCs w:val="20"/>
        </w:rPr>
        <w:t xml:space="preserve">“  </w:t>
      </w:r>
      <w:r w:rsidRPr="00F00D6B">
        <w:rPr>
          <w:rFonts w:ascii="Verdana" w:hAnsi="Verdana"/>
          <w:sz w:val="20"/>
          <w:szCs w:val="20"/>
        </w:rPr>
        <w:t xml:space="preserve">89 % от анкетираните са посочили, че членуването </w:t>
      </w:r>
      <w:r w:rsidR="00D34064" w:rsidRPr="00F00D6B">
        <w:rPr>
          <w:rFonts w:ascii="Verdana" w:hAnsi="Verdana"/>
          <w:sz w:val="20"/>
          <w:szCs w:val="20"/>
        </w:rPr>
        <w:t xml:space="preserve">им </w:t>
      </w:r>
      <w:r w:rsidRPr="00F00D6B">
        <w:rPr>
          <w:rFonts w:ascii="Verdana" w:hAnsi="Verdana"/>
          <w:sz w:val="20"/>
          <w:szCs w:val="20"/>
        </w:rPr>
        <w:t>в обединение/браншова организация би подпомогнало дейността им.</w:t>
      </w:r>
    </w:p>
    <w:p w:rsidR="009862F4" w:rsidRPr="00F00D6B" w:rsidRDefault="009862F4" w:rsidP="009862F4">
      <w:pPr>
        <w:tabs>
          <w:tab w:val="left" w:pos="851"/>
        </w:tabs>
        <w:spacing w:after="0" w:line="360" w:lineRule="auto"/>
        <w:jc w:val="both"/>
        <w:rPr>
          <w:rFonts w:ascii="Verdana" w:eastAsia="Calibri" w:hAnsi="Verdana" w:cs="Times New Roman"/>
          <w:sz w:val="20"/>
          <w:szCs w:val="20"/>
        </w:rPr>
      </w:pPr>
      <w:r w:rsidRPr="00F00D6B">
        <w:rPr>
          <w:rFonts w:ascii="Verdana" w:eastAsia="Calibri" w:hAnsi="Verdana" w:cs="Times New Roman"/>
          <w:b/>
          <w:sz w:val="20"/>
          <w:szCs w:val="20"/>
        </w:rPr>
        <w:tab/>
      </w:r>
      <w:r w:rsidRPr="00F00D6B">
        <w:rPr>
          <w:rFonts w:ascii="Verdana" w:eastAsia="Calibri" w:hAnsi="Verdana" w:cs="Times New Roman"/>
          <w:sz w:val="20"/>
          <w:szCs w:val="20"/>
        </w:rPr>
        <w:t>Голям процент от анкетираните са посочили като допълнителен мотив, основните причини, поради които считат, че членуването им в обединение/браншова организация би подпомогнало вашата дейност, част от които са:</w:t>
      </w:r>
    </w:p>
    <w:p w:rsidR="009862F4" w:rsidRPr="00F00D6B" w:rsidRDefault="009862F4" w:rsidP="009862F4">
      <w:pPr>
        <w:tabs>
          <w:tab w:val="left" w:pos="851"/>
        </w:tabs>
        <w:spacing w:after="0" w:line="360" w:lineRule="auto"/>
        <w:jc w:val="both"/>
        <w:rPr>
          <w:rFonts w:ascii="Verdana" w:eastAsia="Calibri" w:hAnsi="Verdana" w:cs="Times New Roman"/>
          <w:sz w:val="20"/>
          <w:szCs w:val="20"/>
        </w:rPr>
      </w:pPr>
    </w:p>
    <w:p w:rsidR="009862F4" w:rsidRPr="00F00D6B" w:rsidRDefault="009862F4" w:rsidP="00A839CA">
      <w:pPr>
        <w:pStyle w:val="ListParagraph"/>
        <w:numPr>
          <w:ilvl w:val="0"/>
          <w:numId w:val="25"/>
        </w:numPr>
        <w:tabs>
          <w:tab w:val="left" w:pos="851"/>
        </w:tabs>
        <w:spacing w:after="0" w:line="360" w:lineRule="auto"/>
        <w:jc w:val="both"/>
        <w:rPr>
          <w:rFonts w:ascii="Verdana" w:eastAsia="Calibri" w:hAnsi="Verdana" w:cs="Times New Roman"/>
          <w:sz w:val="20"/>
          <w:szCs w:val="20"/>
        </w:rPr>
      </w:pPr>
      <w:r w:rsidRPr="00F00D6B">
        <w:rPr>
          <w:rFonts w:ascii="Verdana" w:eastAsia="Calibri" w:hAnsi="Verdana" w:cs="Times New Roman"/>
          <w:sz w:val="20"/>
          <w:szCs w:val="20"/>
        </w:rPr>
        <w:t>редовно ме консултират по интересуващи ме въпроси свързани с дейността ми;</w:t>
      </w:r>
    </w:p>
    <w:p w:rsidR="009862F4" w:rsidRPr="00F00D6B" w:rsidRDefault="009862F4" w:rsidP="00A839CA">
      <w:pPr>
        <w:pStyle w:val="ListParagraph"/>
        <w:numPr>
          <w:ilvl w:val="0"/>
          <w:numId w:val="25"/>
        </w:numPr>
        <w:tabs>
          <w:tab w:val="left" w:pos="851"/>
        </w:tabs>
        <w:spacing w:after="0" w:line="360" w:lineRule="auto"/>
        <w:jc w:val="both"/>
        <w:rPr>
          <w:rFonts w:ascii="Verdana" w:eastAsia="Calibri" w:hAnsi="Verdana" w:cs="Times New Roman"/>
          <w:sz w:val="20"/>
          <w:szCs w:val="20"/>
        </w:rPr>
      </w:pPr>
      <w:r w:rsidRPr="00F00D6B">
        <w:rPr>
          <w:rFonts w:ascii="Verdana" w:eastAsia="Calibri" w:hAnsi="Verdana" w:cs="Times New Roman"/>
          <w:sz w:val="20"/>
          <w:szCs w:val="20"/>
        </w:rPr>
        <w:t>цената на продукцията ми се повиши и получавам административна помощ;</w:t>
      </w:r>
    </w:p>
    <w:p w:rsidR="009862F4" w:rsidRPr="00F00D6B" w:rsidRDefault="009862F4" w:rsidP="00A839CA">
      <w:pPr>
        <w:pStyle w:val="ListParagraph"/>
        <w:numPr>
          <w:ilvl w:val="0"/>
          <w:numId w:val="25"/>
        </w:numPr>
        <w:tabs>
          <w:tab w:val="left" w:pos="851"/>
        </w:tabs>
        <w:spacing w:after="0" w:line="360" w:lineRule="auto"/>
        <w:jc w:val="both"/>
        <w:rPr>
          <w:rFonts w:ascii="Verdana" w:eastAsia="Calibri" w:hAnsi="Verdana" w:cs="Times New Roman"/>
          <w:sz w:val="20"/>
          <w:szCs w:val="20"/>
        </w:rPr>
      </w:pPr>
      <w:r w:rsidRPr="00F00D6B">
        <w:rPr>
          <w:rFonts w:ascii="Verdana" w:eastAsia="Calibri" w:hAnsi="Verdana" w:cs="Times New Roman"/>
          <w:sz w:val="20"/>
          <w:szCs w:val="20"/>
        </w:rPr>
        <w:t>ориентират ме за пазара;</w:t>
      </w:r>
    </w:p>
    <w:p w:rsidR="009862F4" w:rsidRPr="00F00D6B" w:rsidRDefault="009862F4" w:rsidP="00A839CA">
      <w:pPr>
        <w:pStyle w:val="ListParagraph"/>
        <w:numPr>
          <w:ilvl w:val="0"/>
          <w:numId w:val="25"/>
        </w:numPr>
        <w:tabs>
          <w:tab w:val="left" w:pos="851"/>
        </w:tabs>
        <w:spacing w:after="0" w:line="360" w:lineRule="auto"/>
        <w:jc w:val="both"/>
        <w:rPr>
          <w:rFonts w:ascii="Verdana" w:eastAsia="Calibri" w:hAnsi="Verdana" w:cs="Times New Roman"/>
          <w:sz w:val="20"/>
          <w:szCs w:val="20"/>
        </w:rPr>
      </w:pPr>
      <w:r w:rsidRPr="00F00D6B">
        <w:rPr>
          <w:rFonts w:ascii="Verdana" w:eastAsia="Calibri" w:hAnsi="Verdana" w:cs="Times New Roman"/>
          <w:sz w:val="20"/>
          <w:szCs w:val="20"/>
        </w:rPr>
        <w:t>членуването в браншова организация подобрява значително информираността на земеделските стопани, дава възможност за сътрудничество и обмен с други земеделски производители от бранша, както и улеснява диалога с националните и европейските власти. Организацията дава възможност за участие в законодателния процес, в изготвянето на политиките за сектора. Като допълнителни ползи, членството в браншова организация предлага допълнителни икономически стимули и подобрява конкурентоспособността на земеделските стопанства.</w:t>
      </w:r>
    </w:p>
    <w:p w:rsidR="009862F4" w:rsidRPr="00F00D6B" w:rsidRDefault="009862F4" w:rsidP="00A839CA">
      <w:pPr>
        <w:pStyle w:val="ListParagraph"/>
        <w:numPr>
          <w:ilvl w:val="0"/>
          <w:numId w:val="25"/>
        </w:numPr>
        <w:tabs>
          <w:tab w:val="left" w:pos="851"/>
        </w:tabs>
        <w:spacing w:after="0" w:line="360" w:lineRule="auto"/>
        <w:jc w:val="both"/>
        <w:rPr>
          <w:rFonts w:ascii="Verdana" w:eastAsia="Calibri" w:hAnsi="Verdana" w:cs="Times New Roman"/>
          <w:sz w:val="20"/>
          <w:szCs w:val="20"/>
        </w:rPr>
      </w:pPr>
      <w:r w:rsidRPr="00F00D6B">
        <w:rPr>
          <w:rFonts w:ascii="Verdana" w:eastAsia="Calibri" w:hAnsi="Verdana" w:cs="Times New Roman"/>
          <w:sz w:val="20"/>
          <w:szCs w:val="20"/>
        </w:rPr>
        <w:t>легитимира производителя;</w:t>
      </w:r>
    </w:p>
    <w:p w:rsidR="009862F4" w:rsidRPr="00F00D6B" w:rsidRDefault="009862F4" w:rsidP="00A839CA">
      <w:pPr>
        <w:pStyle w:val="ListParagraph"/>
        <w:numPr>
          <w:ilvl w:val="0"/>
          <w:numId w:val="25"/>
        </w:numPr>
        <w:tabs>
          <w:tab w:val="left" w:pos="851"/>
        </w:tabs>
        <w:spacing w:after="0" w:line="360" w:lineRule="auto"/>
        <w:jc w:val="both"/>
        <w:rPr>
          <w:rFonts w:ascii="Verdana" w:eastAsia="Calibri" w:hAnsi="Verdana" w:cs="Times New Roman"/>
          <w:sz w:val="20"/>
          <w:szCs w:val="20"/>
        </w:rPr>
      </w:pPr>
      <w:r w:rsidRPr="00F00D6B">
        <w:rPr>
          <w:rFonts w:ascii="Verdana" w:eastAsia="Calibri" w:hAnsi="Verdana" w:cs="Times New Roman"/>
          <w:sz w:val="20"/>
          <w:szCs w:val="20"/>
        </w:rPr>
        <w:t>членувайки в обединение, производителят има права и задължения съобразно устава на организацията, получава навременна и актуална информация и може да се възползва от много дейности, които организацията предлага, както и да защитава правата му;</w:t>
      </w:r>
    </w:p>
    <w:p w:rsidR="009862F4" w:rsidRPr="00F00D6B" w:rsidRDefault="009862F4" w:rsidP="00A839CA">
      <w:pPr>
        <w:pStyle w:val="ListParagraph"/>
        <w:numPr>
          <w:ilvl w:val="0"/>
          <w:numId w:val="25"/>
        </w:numPr>
        <w:tabs>
          <w:tab w:val="left" w:pos="851"/>
        </w:tabs>
        <w:spacing w:after="0" w:line="360" w:lineRule="auto"/>
        <w:jc w:val="both"/>
        <w:rPr>
          <w:rFonts w:ascii="Verdana" w:eastAsia="Calibri" w:hAnsi="Verdana" w:cs="Times New Roman"/>
          <w:sz w:val="20"/>
          <w:szCs w:val="20"/>
        </w:rPr>
      </w:pPr>
      <w:r w:rsidRPr="00F00D6B">
        <w:rPr>
          <w:rFonts w:ascii="Verdana" w:eastAsia="Calibri" w:hAnsi="Verdana" w:cs="Times New Roman"/>
          <w:sz w:val="20"/>
          <w:szCs w:val="20"/>
        </w:rPr>
        <w:t>при възникване на проблем, организациите помагат;</w:t>
      </w:r>
    </w:p>
    <w:p w:rsidR="009862F4" w:rsidRPr="00F00D6B" w:rsidRDefault="009862F4" w:rsidP="00A839CA">
      <w:pPr>
        <w:pStyle w:val="ListParagraph"/>
        <w:numPr>
          <w:ilvl w:val="0"/>
          <w:numId w:val="25"/>
        </w:numPr>
        <w:tabs>
          <w:tab w:val="left" w:pos="851"/>
        </w:tabs>
        <w:spacing w:after="0" w:line="360" w:lineRule="auto"/>
        <w:jc w:val="both"/>
        <w:rPr>
          <w:rFonts w:ascii="Verdana" w:eastAsia="Calibri" w:hAnsi="Verdana" w:cs="Times New Roman"/>
          <w:sz w:val="20"/>
          <w:szCs w:val="20"/>
        </w:rPr>
      </w:pPr>
      <w:r w:rsidRPr="00F00D6B">
        <w:rPr>
          <w:rFonts w:ascii="Verdana" w:eastAsia="Calibri" w:hAnsi="Verdana" w:cs="Times New Roman"/>
          <w:sz w:val="20"/>
          <w:szCs w:val="20"/>
        </w:rPr>
        <w:lastRenderedPageBreak/>
        <w:t>членуването в обединение дава възможност за пряко/косвено участие в законодателния процес, в изготвянето на политиките за сектора, в диалога с националните и европейските власти. Членуването в браншова организация подобрява значително информираността на земеделските стопани по отношение на прилаганата дейност, предлага допълнителни икономически стимули, дава възможност за сътрудничество и обмен с други земеделски производители от бранша. Като съвкупност от ползи, членството в браншова организация подобрява конкурентоспособността на земеделските стопанства;</w:t>
      </w:r>
    </w:p>
    <w:p w:rsidR="009862F4" w:rsidRPr="00F00D6B" w:rsidRDefault="009862F4" w:rsidP="00A839CA">
      <w:pPr>
        <w:pStyle w:val="ListParagraph"/>
        <w:numPr>
          <w:ilvl w:val="0"/>
          <w:numId w:val="25"/>
        </w:numPr>
        <w:tabs>
          <w:tab w:val="left" w:pos="851"/>
        </w:tabs>
        <w:spacing w:after="0" w:line="360" w:lineRule="auto"/>
        <w:jc w:val="both"/>
        <w:rPr>
          <w:rFonts w:ascii="Verdana" w:eastAsia="Calibri" w:hAnsi="Verdana" w:cs="Times New Roman"/>
          <w:sz w:val="20"/>
          <w:szCs w:val="20"/>
        </w:rPr>
      </w:pPr>
      <w:r w:rsidRPr="00F00D6B">
        <w:rPr>
          <w:rFonts w:ascii="Verdana" w:eastAsia="Calibri" w:hAnsi="Verdana" w:cs="Times New Roman"/>
          <w:sz w:val="20"/>
          <w:szCs w:val="20"/>
        </w:rPr>
        <w:t>членуването в браншовата организация  дава представителност на интересите на земеделските стопани. Браншовата организация защитава интересите на зърнопроизводителите в Република България, изразяваща се в подпомагане производството и търговията със зърно, развитие и защита на общите права и интереси на зърнопроизводителите, координира и обединява усилията и възможностите на физически и юридически лица – членове на сдружението.</w:t>
      </w:r>
    </w:p>
    <w:p w:rsidR="009862F4" w:rsidRPr="00F00D6B" w:rsidRDefault="009862F4" w:rsidP="00A839CA">
      <w:pPr>
        <w:pStyle w:val="ListParagraph"/>
        <w:numPr>
          <w:ilvl w:val="0"/>
          <w:numId w:val="25"/>
        </w:numPr>
        <w:tabs>
          <w:tab w:val="left" w:pos="851"/>
        </w:tabs>
        <w:spacing w:after="0" w:line="360" w:lineRule="auto"/>
        <w:jc w:val="both"/>
        <w:rPr>
          <w:rFonts w:ascii="Verdana" w:eastAsia="Calibri" w:hAnsi="Verdana" w:cs="Times New Roman"/>
          <w:sz w:val="20"/>
          <w:szCs w:val="20"/>
        </w:rPr>
      </w:pPr>
      <w:r w:rsidRPr="00F00D6B">
        <w:rPr>
          <w:rFonts w:ascii="Verdana" w:eastAsia="Calibri" w:hAnsi="Verdana" w:cs="Times New Roman"/>
          <w:sz w:val="20"/>
          <w:szCs w:val="20"/>
        </w:rPr>
        <w:t>много помага, получаваме съдействие;</w:t>
      </w:r>
    </w:p>
    <w:p w:rsidR="009862F4" w:rsidRPr="00F00D6B" w:rsidRDefault="009862F4" w:rsidP="009862F4">
      <w:pPr>
        <w:tabs>
          <w:tab w:val="left" w:pos="851"/>
        </w:tabs>
        <w:spacing w:after="0" w:line="360" w:lineRule="auto"/>
        <w:jc w:val="both"/>
        <w:rPr>
          <w:rFonts w:ascii="Verdana" w:eastAsia="Calibri" w:hAnsi="Verdana" w:cs="Times New Roman"/>
          <w:sz w:val="20"/>
          <w:szCs w:val="20"/>
        </w:rPr>
      </w:pPr>
    </w:p>
    <w:p w:rsidR="009862F4" w:rsidRPr="00F00D6B" w:rsidRDefault="009862F4" w:rsidP="00A839CA">
      <w:pPr>
        <w:pStyle w:val="ListParagraph"/>
        <w:numPr>
          <w:ilvl w:val="0"/>
          <w:numId w:val="29"/>
        </w:numPr>
        <w:tabs>
          <w:tab w:val="left" w:pos="851"/>
        </w:tabs>
        <w:spacing w:after="0" w:line="360" w:lineRule="auto"/>
        <w:ind w:left="0" w:firstLine="142"/>
        <w:jc w:val="both"/>
        <w:rPr>
          <w:rFonts w:ascii="Verdana" w:eastAsia="Calibri" w:hAnsi="Verdana" w:cs="Times New Roman"/>
          <w:b/>
          <w:sz w:val="20"/>
          <w:szCs w:val="20"/>
        </w:rPr>
      </w:pPr>
      <w:r w:rsidRPr="00F00D6B">
        <w:rPr>
          <w:rFonts w:ascii="Verdana" w:hAnsi="Verdana"/>
          <w:sz w:val="20"/>
          <w:szCs w:val="20"/>
        </w:rPr>
        <w:t xml:space="preserve">По отношение на </w:t>
      </w:r>
      <w:r w:rsidRPr="00F00D6B">
        <w:rPr>
          <w:rFonts w:ascii="Verdana" w:hAnsi="Verdana"/>
          <w:b/>
          <w:sz w:val="20"/>
          <w:szCs w:val="20"/>
        </w:rPr>
        <w:t>Въпрос 14</w:t>
      </w:r>
      <w:r w:rsidRPr="00F00D6B">
        <w:rPr>
          <w:rFonts w:ascii="Verdana" w:hAnsi="Verdana"/>
          <w:sz w:val="20"/>
          <w:szCs w:val="20"/>
        </w:rPr>
        <w:t xml:space="preserve"> </w:t>
      </w:r>
      <w:r w:rsidRPr="00F00D6B">
        <w:rPr>
          <w:rFonts w:ascii="Verdana" w:hAnsi="Verdana"/>
          <w:i/>
          <w:sz w:val="20"/>
          <w:szCs w:val="20"/>
        </w:rPr>
        <w:t>„</w:t>
      </w:r>
      <w:r w:rsidRPr="00F00D6B">
        <w:rPr>
          <w:rFonts w:ascii="Verdana" w:eastAsia="Calibri" w:hAnsi="Verdana" w:cs="Times New Roman"/>
          <w:b/>
          <w:i/>
          <w:sz w:val="20"/>
          <w:szCs w:val="20"/>
        </w:rPr>
        <w:t xml:space="preserve">Смятате ли, че регистрирането на браншовите организации и членовете им в публичен регистър би спомогнало за прозрачността на представляващите и представляваните земеделски производители?“ </w:t>
      </w:r>
      <w:r w:rsidRPr="00F00D6B">
        <w:rPr>
          <w:rFonts w:ascii="Verdana" w:eastAsia="Calibri" w:hAnsi="Verdana" w:cs="Times New Roman"/>
          <w:sz w:val="20"/>
          <w:szCs w:val="20"/>
        </w:rPr>
        <w:t>и</w:t>
      </w:r>
      <w:r w:rsidRPr="00F00D6B">
        <w:rPr>
          <w:rFonts w:ascii="Verdana" w:eastAsia="Calibri" w:hAnsi="Verdana" w:cs="Times New Roman"/>
          <w:b/>
          <w:i/>
          <w:sz w:val="20"/>
          <w:szCs w:val="20"/>
        </w:rPr>
        <w:t xml:space="preserve"> Въпрос 15 „Смятате ли, че браншовите организации е необходимо да предоставят информация на МЗм за дейността си и членската си маса?“ </w:t>
      </w:r>
      <w:r w:rsidRPr="00F00D6B">
        <w:rPr>
          <w:rFonts w:ascii="Verdana" w:eastAsia="Calibri" w:hAnsi="Verdana" w:cs="Times New Roman"/>
          <w:sz w:val="20"/>
          <w:szCs w:val="20"/>
        </w:rPr>
        <w:t>между 50</w:t>
      </w:r>
      <w:r w:rsidR="00D34064" w:rsidRPr="00F00D6B">
        <w:rPr>
          <w:rFonts w:ascii="Verdana" w:eastAsia="Calibri" w:hAnsi="Verdana" w:cs="Times New Roman"/>
          <w:sz w:val="20"/>
          <w:szCs w:val="20"/>
        </w:rPr>
        <w:t xml:space="preserve"> </w:t>
      </w:r>
      <w:r w:rsidRPr="00F00D6B">
        <w:rPr>
          <w:rFonts w:ascii="Verdana" w:eastAsia="Calibri" w:hAnsi="Verdana" w:cs="Times New Roman"/>
          <w:sz w:val="20"/>
          <w:szCs w:val="20"/>
        </w:rPr>
        <w:t>и 75</w:t>
      </w:r>
      <w:r w:rsidR="00D34064" w:rsidRPr="00F00D6B">
        <w:rPr>
          <w:rFonts w:ascii="Verdana" w:eastAsia="Calibri" w:hAnsi="Verdana" w:cs="Times New Roman"/>
          <w:sz w:val="20"/>
          <w:szCs w:val="20"/>
        </w:rPr>
        <w:t xml:space="preserve"> </w:t>
      </w:r>
      <w:r w:rsidRPr="00F00D6B">
        <w:rPr>
          <w:rFonts w:ascii="Verdana" w:eastAsia="Calibri" w:hAnsi="Verdana" w:cs="Times New Roman"/>
          <w:sz w:val="20"/>
          <w:szCs w:val="20"/>
        </w:rPr>
        <w:t xml:space="preserve">от анкетираните считат, че е необходимо да бъде създаден публичен регистър и това би спомогнало за прозрачността на представляващите и представляваните земеделски производители, както че браншовите организации е необходимо да предоставят информация на МЗм за дейността си и членската си маса. </w:t>
      </w:r>
    </w:p>
    <w:p w:rsidR="009862F4" w:rsidRPr="00F00D6B" w:rsidRDefault="009862F4" w:rsidP="009862F4">
      <w:pPr>
        <w:tabs>
          <w:tab w:val="left" w:pos="851"/>
        </w:tabs>
        <w:spacing w:after="0" w:line="360" w:lineRule="auto"/>
        <w:jc w:val="both"/>
        <w:rPr>
          <w:rFonts w:ascii="Verdana" w:eastAsia="Calibri" w:hAnsi="Verdana" w:cs="Times New Roman"/>
          <w:sz w:val="20"/>
          <w:szCs w:val="20"/>
        </w:rPr>
      </w:pPr>
    </w:p>
    <w:p w:rsidR="009862F4" w:rsidRPr="00F00D6B" w:rsidRDefault="009862F4" w:rsidP="009862F4">
      <w:pPr>
        <w:tabs>
          <w:tab w:val="left" w:pos="851"/>
        </w:tabs>
        <w:spacing w:after="0" w:line="360" w:lineRule="auto"/>
        <w:jc w:val="both"/>
        <w:rPr>
          <w:rFonts w:ascii="Verdana" w:eastAsia="Calibri" w:hAnsi="Verdana" w:cs="Times New Roman"/>
          <w:b/>
          <w:sz w:val="20"/>
          <w:szCs w:val="20"/>
        </w:rPr>
      </w:pPr>
      <w:r w:rsidRPr="00F00D6B">
        <w:rPr>
          <w:rFonts w:ascii="Verdana" w:hAnsi="Verdana"/>
          <w:sz w:val="20"/>
          <w:szCs w:val="20"/>
        </w:rPr>
        <w:lastRenderedPageBreak/>
        <w:tab/>
      </w:r>
      <w:r w:rsidRPr="00F00D6B">
        <w:rPr>
          <w:noProof/>
          <w:lang w:val="en-US"/>
        </w:rPr>
        <w:drawing>
          <wp:inline distT="0" distB="0" distL="0" distR="0" wp14:anchorId="57F3070B" wp14:editId="216228CF">
            <wp:extent cx="6262370" cy="2998382"/>
            <wp:effectExtent l="0" t="0" r="5080" b="1206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862F4" w:rsidRPr="00F00D6B" w:rsidRDefault="009862F4" w:rsidP="009862F4">
      <w:pPr>
        <w:tabs>
          <w:tab w:val="left" w:pos="851"/>
        </w:tabs>
        <w:spacing w:after="0" w:line="360" w:lineRule="auto"/>
        <w:jc w:val="both"/>
        <w:rPr>
          <w:rFonts w:ascii="Verdana" w:eastAsia="Calibri" w:hAnsi="Verdana" w:cs="Times New Roman"/>
          <w:i/>
          <w:sz w:val="18"/>
          <w:szCs w:val="18"/>
        </w:rPr>
      </w:pPr>
      <w:r w:rsidRPr="00F00D6B">
        <w:rPr>
          <w:rFonts w:ascii="Verdana" w:eastAsia="Calibri" w:hAnsi="Verdana" w:cs="Times New Roman"/>
          <w:i/>
          <w:sz w:val="18"/>
          <w:szCs w:val="18"/>
        </w:rPr>
        <w:t xml:space="preserve">Фиг. </w:t>
      </w:r>
      <w:r w:rsidR="002A0EBB" w:rsidRPr="00F00D6B">
        <w:rPr>
          <w:rFonts w:ascii="Verdana" w:eastAsia="Calibri" w:hAnsi="Verdana" w:cs="Times New Roman"/>
          <w:i/>
          <w:sz w:val="18"/>
          <w:szCs w:val="18"/>
        </w:rPr>
        <w:t>20</w:t>
      </w:r>
      <w:r w:rsidRPr="00F00D6B">
        <w:rPr>
          <w:rFonts w:ascii="Verdana" w:eastAsia="Calibri" w:hAnsi="Verdana" w:cs="Times New Roman"/>
          <w:i/>
          <w:sz w:val="18"/>
          <w:szCs w:val="18"/>
        </w:rPr>
        <w:t xml:space="preserve"> Процентно съотношение представените отговори – 14 и 15 въпрос.</w:t>
      </w:r>
    </w:p>
    <w:p w:rsidR="009862F4" w:rsidRPr="00F00D6B" w:rsidRDefault="009862F4" w:rsidP="009862F4">
      <w:pPr>
        <w:tabs>
          <w:tab w:val="left" w:pos="851"/>
        </w:tabs>
        <w:spacing w:after="0" w:line="360" w:lineRule="auto"/>
        <w:jc w:val="both"/>
        <w:rPr>
          <w:rFonts w:ascii="Verdana" w:eastAsia="Calibri" w:hAnsi="Verdana" w:cs="Times New Roman"/>
          <w:b/>
          <w:sz w:val="20"/>
          <w:szCs w:val="20"/>
        </w:rPr>
      </w:pPr>
    </w:p>
    <w:p w:rsidR="00F45E68" w:rsidRPr="00F00D6B" w:rsidRDefault="009862F4" w:rsidP="00A839CA">
      <w:pPr>
        <w:pStyle w:val="ListParagraph"/>
        <w:numPr>
          <w:ilvl w:val="0"/>
          <w:numId w:val="29"/>
        </w:numPr>
        <w:tabs>
          <w:tab w:val="left" w:pos="851"/>
        </w:tabs>
        <w:spacing w:after="0" w:line="360" w:lineRule="auto"/>
        <w:ind w:left="0" w:firstLine="851"/>
        <w:jc w:val="both"/>
        <w:rPr>
          <w:rFonts w:ascii="Verdana" w:eastAsia="Calibri" w:hAnsi="Verdana" w:cs="Times New Roman"/>
          <w:sz w:val="20"/>
          <w:szCs w:val="20"/>
        </w:rPr>
      </w:pPr>
      <w:r w:rsidRPr="00F00D6B">
        <w:rPr>
          <w:rFonts w:ascii="Verdana" w:hAnsi="Verdana"/>
          <w:sz w:val="20"/>
          <w:szCs w:val="20"/>
        </w:rPr>
        <w:t xml:space="preserve">По отношение на </w:t>
      </w:r>
      <w:r w:rsidRPr="00F00D6B">
        <w:rPr>
          <w:rFonts w:ascii="Verdana" w:hAnsi="Verdana"/>
          <w:b/>
          <w:sz w:val="20"/>
          <w:szCs w:val="20"/>
        </w:rPr>
        <w:t>Въпрос 16</w:t>
      </w:r>
      <w:r w:rsidRPr="00F00D6B">
        <w:rPr>
          <w:rFonts w:ascii="Verdana" w:hAnsi="Verdana"/>
          <w:sz w:val="20"/>
          <w:szCs w:val="20"/>
        </w:rPr>
        <w:t xml:space="preserve"> </w:t>
      </w:r>
      <w:r w:rsidRPr="00F00D6B">
        <w:rPr>
          <w:rFonts w:ascii="Verdana" w:hAnsi="Verdana"/>
          <w:i/>
          <w:sz w:val="20"/>
          <w:szCs w:val="20"/>
        </w:rPr>
        <w:t>„</w:t>
      </w:r>
      <w:r w:rsidRPr="00F00D6B">
        <w:rPr>
          <w:rFonts w:ascii="Verdana" w:eastAsia="Calibri" w:hAnsi="Verdana" w:cs="Times New Roman"/>
          <w:b/>
          <w:i/>
          <w:sz w:val="20"/>
          <w:szCs w:val="20"/>
        </w:rPr>
        <w:t xml:space="preserve">Считате ли, че във всеки бранш може да има само една представителна организация?“ </w:t>
      </w:r>
      <w:r w:rsidRPr="00F00D6B">
        <w:rPr>
          <w:rFonts w:ascii="Verdana" w:eastAsia="Calibri" w:hAnsi="Verdana" w:cs="Times New Roman"/>
          <w:sz w:val="20"/>
          <w:szCs w:val="20"/>
        </w:rPr>
        <w:t>65 от анкетираните считат, че във всеки бранш може да има само една представителна организация, 14 от анкетираните нямат позиция по въпроса, 4 са посочили</w:t>
      </w:r>
      <w:r w:rsidR="00D34064" w:rsidRPr="00F00D6B">
        <w:rPr>
          <w:rFonts w:ascii="Verdana" w:eastAsia="Calibri" w:hAnsi="Verdana" w:cs="Times New Roman"/>
          <w:sz w:val="20"/>
          <w:szCs w:val="20"/>
        </w:rPr>
        <w:t>,</w:t>
      </w:r>
      <w:r w:rsidRPr="00F00D6B">
        <w:rPr>
          <w:rFonts w:ascii="Verdana" w:eastAsia="Calibri" w:hAnsi="Verdana" w:cs="Times New Roman"/>
          <w:sz w:val="20"/>
          <w:szCs w:val="20"/>
        </w:rPr>
        <w:t xml:space="preserve"> че трябва да има повече от една.</w:t>
      </w:r>
    </w:p>
    <w:p w:rsidR="00F45E68" w:rsidRPr="00F00D6B" w:rsidRDefault="009862F4" w:rsidP="00A839CA">
      <w:pPr>
        <w:pStyle w:val="ListParagraph"/>
        <w:numPr>
          <w:ilvl w:val="0"/>
          <w:numId w:val="29"/>
        </w:numPr>
        <w:tabs>
          <w:tab w:val="left" w:pos="851"/>
        </w:tabs>
        <w:spacing w:after="0" w:line="360" w:lineRule="auto"/>
        <w:ind w:left="0" w:firstLine="851"/>
        <w:jc w:val="both"/>
        <w:rPr>
          <w:rFonts w:ascii="Verdana" w:eastAsia="Calibri" w:hAnsi="Verdana" w:cs="Times New Roman"/>
          <w:sz w:val="20"/>
          <w:szCs w:val="20"/>
        </w:rPr>
      </w:pPr>
      <w:r w:rsidRPr="00F00D6B">
        <w:rPr>
          <w:rFonts w:ascii="Verdana" w:hAnsi="Verdana"/>
          <w:sz w:val="20"/>
          <w:szCs w:val="20"/>
        </w:rPr>
        <w:t xml:space="preserve">По отношение на </w:t>
      </w:r>
      <w:r w:rsidRPr="00F00D6B">
        <w:rPr>
          <w:rFonts w:ascii="Verdana" w:hAnsi="Verdana"/>
          <w:b/>
          <w:sz w:val="20"/>
          <w:szCs w:val="20"/>
        </w:rPr>
        <w:t>Въпрос 17</w:t>
      </w:r>
      <w:r w:rsidRPr="00F00D6B">
        <w:rPr>
          <w:rFonts w:ascii="Verdana" w:hAnsi="Verdana"/>
          <w:sz w:val="20"/>
          <w:szCs w:val="20"/>
        </w:rPr>
        <w:t xml:space="preserve"> </w:t>
      </w:r>
      <w:r w:rsidRPr="00F00D6B">
        <w:rPr>
          <w:rFonts w:ascii="Verdana" w:hAnsi="Verdana"/>
          <w:i/>
          <w:sz w:val="20"/>
          <w:szCs w:val="20"/>
        </w:rPr>
        <w:t>„</w:t>
      </w:r>
      <w:r w:rsidRPr="00F00D6B">
        <w:rPr>
          <w:rFonts w:ascii="Verdana" w:eastAsia="Calibri" w:hAnsi="Verdana" w:cs="Times New Roman"/>
          <w:b/>
          <w:i/>
          <w:sz w:val="20"/>
          <w:szCs w:val="20"/>
        </w:rPr>
        <w:t xml:space="preserve">Подходящ ли е предложения обхват от дейности и правомощия на национално, регионално и областно представителните браншови организации?“ </w:t>
      </w:r>
      <w:r w:rsidRPr="00F00D6B">
        <w:rPr>
          <w:rFonts w:ascii="Verdana" w:eastAsia="Calibri" w:hAnsi="Verdana" w:cs="Times New Roman"/>
          <w:sz w:val="20"/>
          <w:szCs w:val="20"/>
        </w:rPr>
        <w:t>62 от анкетираните нямат позиция по въпроса, 18 от анкетираните считат, че предложения</w:t>
      </w:r>
      <w:r w:rsidR="00D34064" w:rsidRPr="00F00D6B">
        <w:rPr>
          <w:rFonts w:ascii="Verdana" w:eastAsia="Calibri" w:hAnsi="Verdana" w:cs="Times New Roman"/>
          <w:sz w:val="20"/>
          <w:szCs w:val="20"/>
        </w:rPr>
        <w:t>т</w:t>
      </w:r>
      <w:r w:rsidRPr="00F00D6B">
        <w:rPr>
          <w:rFonts w:ascii="Verdana" w:eastAsia="Calibri" w:hAnsi="Verdana" w:cs="Times New Roman"/>
          <w:sz w:val="20"/>
          <w:szCs w:val="20"/>
        </w:rPr>
        <w:t xml:space="preserve"> обхват от дейности и правомощия на национално, регионално и областно представителните браншови организации е подходящ. </w:t>
      </w:r>
    </w:p>
    <w:p w:rsidR="00F45E68" w:rsidRPr="00F00D6B" w:rsidRDefault="009862F4" w:rsidP="00A839CA">
      <w:pPr>
        <w:pStyle w:val="ListParagraph"/>
        <w:numPr>
          <w:ilvl w:val="0"/>
          <w:numId w:val="29"/>
        </w:numPr>
        <w:tabs>
          <w:tab w:val="left" w:pos="851"/>
        </w:tabs>
        <w:spacing w:after="0" w:line="360" w:lineRule="auto"/>
        <w:ind w:left="0" w:firstLine="851"/>
        <w:jc w:val="both"/>
        <w:rPr>
          <w:rFonts w:ascii="Verdana" w:eastAsia="Calibri" w:hAnsi="Verdana" w:cs="Times New Roman"/>
          <w:sz w:val="20"/>
          <w:szCs w:val="20"/>
        </w:rPr>
      </w:pPr>
      <w:r w:rsidRPr="00F00D6B">
        <w:rPr>
          <w:rFonts w:ascii="Verdana" w:hAnsi="Verdana"/>
          <w:sz w:val="20"/>
          <w:szCs w:val="20"/>
        </w:rPr>
        <w:t xml:space="preserve">По отношение на </w:t>
      </w:r>
      <w:r w:rsidRPr="00F00D6B">
        <w:rPr>
          <w:rFonts w:ascii="Verdana" w:hAnsi="Verdana"/>
          <w:b/>
          <w:sz w:val="20"/>
          <w:szCs w:val="20"/>
        </w:rPr>
        <w:t>Въпрос 18</w:t>
      </w:r>
      <w:r w:rsidRPr="00F00D6B">
        <w:rPr>
          <w:rFonts w:ascii="Verdana" w:hAnsi="Verdana"/>
          <w:sz w:val="20"/>
          <w:szCs w:val="20"/>
        </w:rPr>
        <w:t xml:space="preserve"> </w:t>
      </w:r>
      <w:r w:rsidRPr="00F00D6B">
        <w:rPr>
          <w:rFonts w:ascii="Verdana" w:hAnsi="Verdana"/>
          <w:i/>
          <w:sz w:val="20"/>
          <w:szCs w:val="20"/>
        </w:rPr>
        <w:t>„</w:t>
      </w:r>
      <w:r w:rsidRPr="00F00D6B">
        <w:rPr>
          <w:rFonts w:ascii="Verdana" w:eastAsia="Calibri" w:hAnsi="Verdana" w:cs="Times New Roman"/>
          <w:b/>
          <w:i/>
          <w:sz w:val="20"/>
          <w:szCs w:val="20"/>
        </w:rPr>
        <w:t xml:space="preserve">Считате ли, че териториалният признак е приложим при формирането на  браншова организация?“ </w:t>
      </w:r>
      <w:r w:rsidRPr="00F00D6B">
        <w:rPr>
          <w:rFonts w:ascii="Verdana" w:eastAsia="Calibri" w:hAnsi="Verdana" w:cs="Times New Roman"/>
          <w:sz w:val="20"/>
          <w:szCs w:val="20"/>
        </w:rPr>
        <w:t>53 от анкетираните нямат позиция по въпроса, 22 от анкетираните считат, че териториалният признак е приложим при формирането на  браншова организация.</w:t>
      </w:r>
    </w:p>
    <w:p w:rsidR="00F45E68" w:rsidRPr="00F00D6B" w:rsidRDefault="009862F4" w:rsidP="00A839CA">
      <w:pPr>
        <w:pStyle w:val="ListParagraph"/>
        <w:numPr>
          <w:ilvl w:val="0"/>
          <w:numId w:val="29"/>
        </w:numPr>
        <w:tabs>
          <w:tab w:val="left" w:pos="851"/>
        </w:tabs>
        <w:spacing w:after="0" w:line="360" w:lineRule="auto"/>
        <w:ind w:left="0" w:firstLine="851"/>
        <w:jc w:val="both"/>
        <w:rPr>
          <w:rFonts w:ascii="Verdana" w:eastAsia="Calibri" w:hAnsi="Verdana" w:cs="Times New Roman"/>
          <w:sz w:val="20"/>
          <w:szCs w:val="20"/>
        </w:rPr>
      </w:pPr>
      <w:r w:rsidRPr="00F00D6B">
        <w:rPr>
          <w:rFonts w:ascii="Verdana" w:hAnsi="Verdana"/>
          <w:sz w:val="20"/>
          <w:szCs w:val="20"/>
        </w:rPr>
        <w:t xml:space="preserve">По отношение на </w:t>
      </w:r>
      <w:r w:rsidRPr="00F00D6B">
        <w:rPr>
          <w:rFonts w:ascii="Verdana" w:hAnsi="Verdana"/>
          <w:b/>
          <w:sz w:val="20"/>
          <w:szCs w:val="20"/>
        </w:rPr>
        <w:t>Въпрос 19</w:t>
      </w:r>
      <w:r w:rsidRPr="00F00D6B">
        <w:rPr>
          <w:rFonts w:ascii="Verdana" w:hAnsi="Verdana"/>
          <w:sz w:val="20"/>
          <w:szCs w:val="20"/>
        </w:rPr>
        <w:t xml:space="preserve"> </w:t>
      </w:r>
      <w:r w:rsidRPr="00F00D6B">
        <w:rPr>
          <w:rFonts w:ascii="Verdana" w:hAnsi="Verdana"/>
          <w:i/>
          <w:sz w:val="20"/>
          <w:szCs w:val="20"/>
        </w:rPr>
        <w:t>„</w:t>
      </w:r>
      <w:r w:rsidRPr="00F00D6B">
        <w:rPr>
          <w:rFonts w:ascii="Verdana" w:eastAsia="Calibri" w:hAnsi="Verdana" w:cs="Times New Roman"/>
          <w:b/>
          <w:i/>
          <w:sz w:val="20"/>
          <w:szCs w:val="20"/>
        </w:rPr>
        <w:t xml:space="preserve">Считате ли, че членуването в областни, регионални и национални представителни браншови организации следва да бъде задължително?“ </w:t>
      </w:r>
      <w:r w:rsidRPr="00F00D6B">
        <w:rPr>
          <w:rFonts w:ascii="Verdana" w:eastAsia="Calibri" w:hAnsi="Verdana" w:cs="Times New Roman"/>
          <w:sz w:val="20"/>
          <w:szCs w:val="20"/>
        </w:rPr>
        <w:t>79 от анкетираните са посочили, че членуването в областни, регионални и национални представителни браншови организации следва да бъде задължително, 3 – ма от анкетираните считат, не следва да бъде задължително.</w:t>
      </w:r>
    </w:p>
    <w:p w:rsidR="00F45E68" w:rsidRPr="00F00D6B" w:rsidRDefault="009862F4" w:rsidP="00A839CA">
      <w:pPr>
        <w:pStyle w:val="ListParagraph"/>
        <w:numPr>
          <w:ilvl w:val="0"/>
          <w:numId w:val="29"/>
        </w:numPr>
        <w:tabs>
          <w:tab w:val="left" w:pos="851"/>
        </w:tabs>
        <w:spacing w:after="0" w:line="360" w:lineRule="auto"/>
        <w:ind w:left="0" w:firstLine="851"/>
        <w:jc w:val="both"/>
        <w:rPr>
          <w:rFonts w:ascii="Verdana" w:eastAsia="Calibri" w:hAnsi="Verdana" w:cs="Times New Roman"/>
          <w:sz w:val="20"/>
          <w:szCs w:val="20"/>
        </w:rPr>
      </w:pPr>
      <w:r w:rsidRPr="00F00D6B">
        <w:rPr>
          <w:rFonts w:ascii="Verdana" w:hAnsi="Verdana"/>
          <w:sz w:val="20"/>
          <w:szCs w:val="20"/>
        </w:rPr>
        <w:t xml:space="preserve">По отношение на </w:t>
      </w:r>
      <w:r w:rsidRPr="00F00D6B">
        <w:rPr>
          <w:rFonts w:ascii="Verdana" w:hAnsi="Verdana"/>
          <w:b/>
          <w:sz w:val="20"/>
          <w:szCs w:val="20"/>
        </w:rPr>
        <w:t>Въпрос 20</w:t>
      </w:r>
      <w:r w:rsidRPr="00F00D6B">
        <w:rPr>
          <w:rFonts w:ascii="Verdana" w:hAnsi="Verdana"/>
          <w:sz w:val="20"/>
          <w:szCs w:val="20"/>
        </w:rPr>
        <w:t xml:space="preserve"> </w:t>
      </w:r>
      <w:r w:rsidRPr="00F00D6B">
        <w:rPr>
          <w:rFonts w:ascii="Verdana" w:hAnsi="Verdana"/>
          <w:i/>
          <w:sz w:val="20"/>
          <w:szCs w:val="20"/>
        </w:rPr>
        <w:t>„</w:t>
      </w:r>
      <w:r w:rsidRPr="00F00D6B">
        <w:rPr>
          <w:rFonts w:ascii="Verdana" w:eastAsia="Calibri" w:hAnsi="Verdana" w:cs="Times New Roman"/>
          <w:b/>
          <w:i/>
          <w:sz w:val="20"/>
          <w:szCs w:val="20"/>
        </w:rPr>
        <w:t xml:space="preserve">Считате ли, че всички представителни браншови организации следва да подлежат на регистрация?“ </w:t>
      </w:r>
      <w:r w:rsidRPr="00F00D6B">
        <w:rPr>
          <w:rFonts w:ascii="Verdana" w:eastAsia="Calibri" w:hAnsi="Verdana" w:cs="Times New Roman"/>
          <w:sz w:val="20"/>
          <w:szCs w:val="20"/>
        </w:rPr>
        <w:t xml:space="preserve">81 от анкетираните </w:t>
      </w:r>
      <w:r w:rsidRPr="00F00D6B">
        <w:rPr>
          <w:rFonts w:ascii="Verdana" w:eastAsia="Calibri" w:hAnsi="Verdana" w:cs="Times New Roman"/>
          <w:sz w:val="20"/>
          <w:szCs w:val="20"/>
        </w:rPr>
        <w:lastRenderedPageBreak/>
        <w:t>че всички представителни браншови организации следва да подлежат на регистрация, останалите не са посочили позицията си по въпроса.</w:t>
      </w:r>
    </w:p>
    <w:p w:rsidR="00F45E68" w:rsidRPr="00F00D6B" w:rsidRDefault="009862F4" w:rsidP="00A839CA">
      <w:pPr>
        <w:pStyle w:val="ListParagraph"/>
        <w:numPr>
          <w:ilvl w:val="0"/>
          <w:numId w:val="29"/>
        </w:numPr>
        <w:tabs>
          <w:tab w:val="left" w:pos="851"/>
        </w:tabs>
        <w:spacing w:after="0" w:line="360" w:lineRule="auto"/>
        <w:ind w:left="0" w:firstLine="851"/>
        <w:jc w:val="both"/>
        <w:rPr>
          <w:rFonts w:ascii="Verdana" w:eastAsia="Calibri" w:hAnsi="Verdana" w:cs="Times New Roman"/>
          <w:sz w:val="20"/>
          <w:szCs w:val="20"/>
        </w:rPr>
      </w:pPr>
      <w:r w:rsidRPr="00F00D6B">
        <w:rPr>
          <w:rFonts w:ascii="Verdana" w:hAnsi="Verdana"/>
          <w:sz w:val="20"/>
          <w:szCs w:val="20"/>
        </w:rPr>
        <w:t xml:space="preserve">По отношение на </w:t>
      </w:r>
      <w:r w:rsidRPr="00F00D6B">
        <w:rPr>
          <w:rFonts w:ascii="Verdana" w:hAnsi="Verdana"/>
          <w:b/>
          <w:sz w:val="20"/>
          <w:szCs w:val="20"/>
        </w:rPr>
        <w:t>Въпрос 21</w:t>
      </w:r>
      <w:r w:rsidRPr="00F00D6B">
        <w:rPr>
          <w:rFonts w:ascii="Verdana" w:hAnsi="Verdana"/>
          <w:sz w:val="20"/>
          <w:szCs w:val="20"/>
        </w:rPr>
        <w:t xml:space="preserve"> </w:t>
      </w:r>
      <w:r w:rsidRPr="00F00D6B">
        <w:rPr>
          <w:rFonts w:ascii="Verdana" w:hAnsi="Verdana"/>
          <w:i/>
          <w:sz w:val="20"/>
          <w:szCs w:val="20"/>
        </w:rPr>
        <w:t>„</w:t>
      </w:r>
      <w:r w:rsidRPr="00F00D6B">
        <w:rPr>
          <w:rFonts w:ascii="Verdana" w:eastAsia="Calibri" w:hAnsi="Verdana" w:cs="Times New Roman"/>
          <w:b/>
          <w:i/>
          <w:sz w:val="20"/>
          <w:szCs w:val="20"/>
        </w:rPr>
        <w:t xml:space="preserve">Какви следва, според Вас, да са изискванията браншова организация да бъде определена за представителна на областно, регионални и национално равнище?“ </w:t>
      </w:r>
      <w:r w:rsidRPr="00F00D6B">
        <w:rPr>
          <w:rFonts w:ascii="Verdana" w:eastAsia="Calibri" w:hAnsi="Verdana" w:cs="Times New Roman"/>
          <w:sz w:val="20"/>
          <w:szCs w:val="20"/>
        </w:rPr>
        <w:t>65 от анкетираните считат, че за да бъде определена за предст</w:t>
      </w:r>
      <w:r w:rsidR="006C7F00" w:rsidRPr="00F00D6B">
        <w:rPr>
          <w:rFonts w:ascii="Verdana" w:eastAsia="Calibri" w:hAnsi="Verdana" w:cs="Times New Roman"/>
          <w:sz w:val="20"/>
          <w:szCs w:val="20"/>
        </w:rPr>
        <w:t>авителна на областно, регионално</w:t>
      </w:r>
      <w:r w:rsidRPr="00F00D6B">
        <w:rPr>
          <w:rFonts w:ascii="Verdana" w:eastAsia="Calibri" w:hAnsi="Verdana" w:cs="Times New Roman"/>
          <w:sz w:val="20"/>
          <w:szCs w:val="20"/>
        </w:rPr>
        <w:t xml:space="preserve"> и национално равнище, дадена браншова организация трябва да има изисквания за брой членове, 6 считат че обем на произведената или преработената продукция следва да е водещ.</w:t>
      </w:r>
    </w:p>
    <w:p w:rsidR="009862F4" w:rsidRPr="00F00D6B" w:rsidRDefault="009862F4" w:rsidP="00A839CA">
      <w:pPr>
        <w:pStyle w:val="ListParagraph"/>
        <w:numPr>
          <w:ilvl w:val="0"/>
          <w:numId w:val="29"/>
        </w:numPr>
        <w:tabs>
          <w:tab w:val="left" w:pos="851"/>
        </w:tabs>
        <w:spacing w:after="0" w:line="360" w:lineRule="auto"/>
        <w:ind w:left="0" w:firstLine="851"/>
        <w:jc w:val="both"/>
        <w:rPr>
          <w:rFonts w:ascii="Verdana" w:eastAsia="Calibri" w:hAnsi="Verdana" w:cs="Times New Roman"/>
          <w:sz w:val="20"/>
          <w:szCs w:val="20"/>
        </w:rPr>
      </w:pPr>
      <w:r w:rsidRPr="00F00D6B">
        <w:rPr>
          <w:rFonts w:ascii="Verdana" w:hAnsi="Verdana"/>
          <w:sz w:val="20"/>
          <w:szCs w:val="20"/>
        </w:rPr>
        <w:t xml:space="preserve">По отношение на </w:t>
      </w:r>
      <w:r w:rsidRPr="00F00D6B">
        <w:rPr>
          <w:rFonts w:ascii="Verdana" w:hAnsi="Verdana"/>
          <w:b/>
          <w:sz w:val="20"/>
          <w:szCs w:val="20"/>
        </w:rPr>
        <w:t>Въпрос 22</w:t>
      </w:r>
      <w:r w:rsidRPr="00F00D6B">
        <w:rPr>
          <w:rFonts w:ascii="Verdana" w:hAnsi="Verdana"/>
          <w:sz w:val="20"/>
          <w:szCs w:val="20"/>
        </w:rPr>
        <w:t xml:space="preserve"> „</w:t>
      </w:r>
      <w:r w:rsidRPr="00F00D6B">
        <w:rPr>
          <w:rFonts w:ascii="Verdana" w:hAnsi="Verdana"/>
          <w:b/>
          <w:i/>
          <w:sz w:val="20"/>
          <w:szCs w:val="20"/>
        </w:rPr>
        <w:t>Моля, посочете според Вас причината, поради която е/не е необходимо да бъде приет нов Закон за представителните браншови организации за производство и преработка на селскостопански продукти?</w:t>
      </w:r>
      <w:r w:rsidRPr="00F00D6B">
        <w:rPr>
          <w:rFonts w:ascii="Verdana" w:eastAsia="Calibri" w:hAnsi="Verdana" w:cs="Times New Roman"/>
          <w:b/>
          <w:i/>
          <w:sz w:val="20"/>
          <w:szCs w:val="20"/>
        </w:rPr>
        <w:t xml:space="preserve">“ </w:t>
      </w:r>
      <w:r w:rsidRPr="00F00D6B">
        <w:rPr>
          <w:rFonts w:ascii="Verdana" w:eastAsia="Calibri" w:hAnsi="Verdana" w:cs="Times New Roman"/>
          <w:sz w:val="20"/>
          <w:szCs w:val="20"/>
        </w:rPr>
        <w:t>82 от анкетираните са изразили мнение, те считат, че не е необходимо да бъде приет нов Закон за представителните браншови организации за производство и преработка на селскостопански продукти, като са посочени следните мотиви:</w:t>
      </w:r>
    </w:p>
    <w:p w:rsidR="009862F4" w:rsidRPr="00F00D6B" w:rsidRDefault="00A12B0F" w:rsidP="00A839CA">
      <w:pPr>
        <w:pStyle w:val="ListParagraph"/>
        <w:numPr>
          <w:ilvl w:val="0"/>
          <w:numId w:val="26"/>
        </w:numPr>
        <w:tabs>
          <w:tab w:val="left" w:pos="851"/>
        </w:tabs>
        <w:spacing w:after="0" w:line="360" w:lineRule="auto"/>
        <w:jc w:val="both"/>
        <w:rPr>
          <w:rFonts w:ascii="Verdana" w:eastAsia="Calibri" w:hAnsi="Verdana" w:cs="Times New Roman"/>
          <w:sz w:val="20"/>
          <w:szCs w:val="20"/>
        </w:rPr>
      </w:pPr>
      <w:r w:rsidRPr="00F00D6B">
        <w:rPr>
          <w:rFonts w:ascii="Verdana" w:eastAsia="Calibri" w:hAnsi="Verdana" w:cs="Times New Roman"/>
          <w:sz w:val="20"/>
          <w:szCs w:val="20"/>
        </w:rPr>
        <w:t>За д</w:t>
      </w:r>
      <w:r w:rsidR="009862F4" w:rsidRPr="00F00D6B">
        <w:rPr>
          <w:rFonts w:ascii="Verdana" w:eastAsia="Calibri" w:hAnsi="Verdana" w:cs="Times New Roman"/>
          <w:sz w:val="20"/>
          <w:szCs w:val="20"/>
        </w:rPr>
        <w:t>а има ред в представителността. В момента всеки представя себе си;</w:t>
      </w:r>
    </w:p>
    <w:p w:rsidR="009862F4" w:rsidRPr="00F00D6B" w:rsidRDefault="009862F4" w:rsidP="00A839CA">
      <w:pPr>
        <w:pStyle w:val="ListParagraph"/>
        <w:numPr>
          <w:ilvl w:val="0"/>
          <w:numId w:val="26"/>
        </w:numPr>
        <w:tabs>
          <w:tab w:val="left" w:pos="851"/>
        </w:tabs>
        <w:spacing w:after="0" w:line="360" w:lineRule="auto"/>
        <w:jc w:val="both"/>
        <w:rPr>
          <w:rFonts w:ascii="Verdana" w:eastAsia="Calibri" w:hAnsi="Verdana" w:cs="Times New Roman"/>
          <w:sz w:val="20"/>
          <w:szCs w:val="20"/>
        </w:rPr>
      </w:pPr>
      <w:r w:rsidRPr="00F00D6B">
        <w:rPr>
          <w:rFonts w:ascii="Verdana" w:eastAsia="Calibri" w:hAnsi="Verdana" w:cs="Times New Roman"/>
          <w:sz w:val="20"/>
          <w:szCs w:val="20"/>
        </w:rPr>
        <w:t>Нормативното урегулиране на представителността на браншовите организации разкрива редица благоприятни аспекти:</w:t>
      </w:r>
    </w:p>
    <w:p w:rsidR="009862F4" w:rsidRPr="00F00D6B" w:rsidRDefault="009862F4" w:rsidP="009862F4">
      <w:pPr>
        <w:pStyle w:val="ListParagraph"/>
        <w:tabs>
          <w:tab w:val="left" w:pos="851"/>
        </w:tabs>
        <w:spacing w:after="0" w:line="360" w:lineRule="auto"/>
        <w:jc w:val="both"/>
        <w:rPr>
          <w:rFonts w:ascii="Verdana" w:eastAsia="Calibri" w:hAnsi="Verdana" w:cs="Times New Roman"/>
          <w:i/>
          <w:sz w:val="20"/>
          <w:szCs w:val="20"/>
        </w:rPr>
      </w:pPr>
      <w:r w:rsidRPr="00F00D6B">
        <w:rPr>
          <w:rFonts w:ascii="Verdana" w:eastAsia="Calibri" w:hAnsi="Verdana" w:cs="Times New Roman"/>
          <w:i/>
          <w:sz w:val="20"/>
          <w:szCs w:val="20"/>
        </w:rPr>
        <w:t xml:space="preserve">1) Дава се възможност само на организации, представляващи реалните земеделски производители да участват при формирането на политиките в сектора. Регистрираните браншови организации участват съобразно представителността си в преговорния процес и гласът им не се загубва сред масата от непрозрачни обединения; </w:t>
      </w:r>
    </w:p>
    <w:p w:rsidR="009862F4" w:rsidRPr="00F00D6B" w:rsidRDefault="009862F4" w:rsidP="009862F4">
      <w:pPr>
        <w:pStyle w:val="ListParagraph"/>
        <w:tabs>
          <w:tab w:val="left" w:pos="851"/>
        </w:tabs>
        <w:spacing w:after="0" w:line="360" w:lineRule="auto"/>
        <w:jc w:val="both"/>
        <w:rPr>
          <w:rFonts w:ascii="Verdana" w:eastAsia="Calibri" w:hAnsi="Verdana" w:cs="Times New Roman"/>
          <w:i/>
          <w:sz w:val="20"/>
          <w:szCs w:val="20"/>
        </w:rPr>
      </w:pPr>
      <w:r w:rsidRPr="00F00D6B">
        <w:rPr>
          <w:rFonts w:ascii="Verdana" w:eastAsia="Calibri" w:hAnsi="Verdana" w:cs="Times New Roman"/>
          <w:i/>
          <w:sz w:val="20"/>
          <w:szCs w:val="20"/>
        </w:rPr>
        <w:t>2) Не се позволява на браншови организации, представляващи лични и индивидуални интереси, да участват в преговорния процес и в диалога с националните власти при формирането на законите и политиките на сектора;</w:t>
      </w:r>
    </w:p>
    <w:p w:rsidR="009862F4" w:rsidRPr="00F00D6B" w:rsidRDefault="009862F4" w:rsidP="009862F4">
      <w:pPr>
        <w:pStyle w:val="ListParagraph"/>
        <w:tabs>
          <w:tab w:val="left" w:pos="851"/>
        </w:tabs>
        <w:spacing w:after="0" w:line="360" w:lineRule="auto"/>
        <w:jc w:val="both"/>
        <w:rPr>
          <w:rFonts w:ascii="Verdana" w:eastAsia="Calibri" w:hAnsi="Verdana" w:cs="Times New Roman"/>
          <w:i/>
          <w:sz w:val="20"/>
          <w:szCs w:val="20"/>
        </w:rPr>
      </w:pPr>
      <w:r w:rsidRPr="00F00D6B">
        <w:rPr>
          <w:rFonts w:ascii="Verdana" w:eastAsia="Calibri" w:hAnsi="Verdana" w:cs="Times New Roman"/>
          <w:i/>
          <w:sz w:val="20"/>
          <w:szCs w:val="20"/>
        </w:rPr>
        <w:t>3) Отпадането на част от кухите и фиктивни браншови организации от преговорния процес, ще подобри ефективността и полезността на диалога между бранша и националните власти;</w:t>
      </w:r>
    </w:p>
    <w:p w:rsidR="009862F4" w:rsidRPr="00F00D6B" w:rsidRDefault="009862F4" w:rsidP="009862F4">
      <w:pPr>
        <w:pStyle w:val="ListParagraph"/>
        <w:tabs>
          <w:tab w:val="left" w:pos="851"/>
        </w:tabs>
        <w:spacing w:after="0" w:line="360" w:lineRule="auto"/>
        <w:jc w:val="both"/>
        <w:rPr>
          <w:rFonts w:ascii="Verdana" w:eastAsia="Calibri" w:hAnsi="Verdana" w:cs="Times New Roman"/>
          <w:i/>
          <w:sz w:val="20"/>
          <w:szCs w:val="20"/>
        </w:rPr>
      </w:pPr>
      <w:r w:rsidRPr="00F00D6B">
        <w:rPr>
          <w:rFonts w:ascii="Verdana" w:eastAsia="Calibri" w:hAnsi="Verdana" w:cs="Times New Roman"/>
          <w:i/>
          <w:sz w:val="20"/>
          <w:szCs w:val="20"/>
        </w:rPr>
        <w:t>4) Урегулирането на представителността на браншовите организации позволява по-нататъшно надграждане и обединяване на организации, което ще даде възможност на българските фермери да имат влиятелно и ефективно представителство пред европейските власти и европейските обединения на фермери;</w:t>
      </w:r>
    </w:p>
    <w:p w:rsidR="009862F4" w:rsidRPr="00F00D6B" w:rsidRDefault="009862F4" w:rsidP="009862F4">
      <w:pPr>
        <w:pStyle w:val="ListParagraph"/>
        <w:tabs>
          <w:tab w:val="left" w:pos="851"/>
        </w:tabs>
        <w:spacing w:after="0" w:line="360" w:lineRule="auto"/>
        <w:jc w:val="both"/>
        <w:rPr>
          <w:rFonts w:ascii="Verdana" w:eastAsia="Calibri" w:hAnsi="Verdana" w:cs="Times New Roman"/>
          <w:i/>
          <w:sz w:val="20"/>
          <w:szCs w:val="20"/>
        </w:rPr>
      </w:pPr>
      <w:r w:rsidRPr="00F00D6B">
        <w:rPr>
          <w:rFonts w:ascii="Verdana" w:eastAsia="Calibri" w:hAnsi="Verdana" w:cs="Times New Roman"/>
          <w:i/>
          <w:sz w:val="20"/>
          <w:szCs w:val="20"/>
        </w:rPr>
        <w:t>5) Националните власти имат сигурността, че комуникират и водят диалог с реалните представители на даден бранш, следователно консултациите и обсъжданията придобиват значими измерения;</w:t>
      </w:r>
    </w:p>
    <w:p w:rsidR="009862F4" w:rsidRPr="00F00D6B" w:rsidRDefault="009862F4" w:rsidP="009862F4">
      <w:pPr>
        <w:pStyle w:val="ListParagraph"/>
        <w:tabs>
          <w:tab w:val="left" w:pos="851"/>
        </w:tabs>
        <w:spacing w:after="0" w:line="360" w:lineRule="auto"/>
        <w:jc w:val="both"/>
        <w:rPr>
          <w:rFonts w:ascii="Verdana" w:eastAsia="Calibri" w:hAnsi="Verdana" w:cs="Times New Roman"/>
          <w:i/>
          <w:sz w:val="20"/>
          <w:szCs w:val="20"/>
        </w:rPr>
      </w:pPr>
      <w:r w:rsidRPr="00F00D6B">
        <w:rPr>
          <w:rFonts w:ascii="Verdana" w:eastAsia="Calibri" w:hAnsi="Verdana" w:cs="Times New Roman"/>
          <w:i/>
          <w:sz w:val="20"/>
          <w:szCs w:val="20"/>
        </w:rPr>
        <w:t xml:space="preserve">6) Урегулирането на представителността на земеделските браншови организации ще позволи на националните власти да делегират функции и отговорности на </w:t>
      </w:r>
      <w:r w:rsidRPr="00F00D6B">
        <w:rPr>
          <w:rFonts w:ascii="Verdana" w:eastAsia="Calibri" w:hAnsi="Verdana" w:cs="Times New Roman"/>
          <w:i/>
          <w:sz w:val="20"/>
          <w:szCs w:val="20"/>
        </w:rPr>
        <w:lastRenderedPageBreak/>
        <w:t>организациите, които биха довели до подобряване и улесняване на земеделската дейност.</w:t>
      </w:r>
    </w:p>
    <w:p w:rsidR="009862F4" w:rsidRPr="00F00D6B" w:rsidRDefault="009862F4" w:rsidP="009862F4">
      <w:pPr>
        <w:pStyle w:val="ListParagraph"/>
        <w:tabs>
          <w:tab w:val="left" w:pos="851"/>
        </w:tabs>
        <w:spacing w:after="0" w:line="360" w:lineRule="auto"/>
        <w:jc w:val="both"/>
        <w:rPr>
          <w:rFonts w:ascii="Verdana" w:eastAsia="Calibri" w:hAnsi="Verdana" w:cs="Times New Roman"/>
          <w:i/>
          <w:sz w:val="20"/>
          <w:szCs w:val="20"/>
        </w:rPr>
      </w:pPr>
      <w:r w:rsidRPr="00F00D6B">
        <w:rPr>
          <w:rFonts w:ascii="Verdana" w:eastAsia="Calibri" w:hAnsi="Verdana" w:cs="Times New Roman"/>
          <w:i/>
          <w:sz w:val="20"/>
          <w:szCs w:val="20"/>
        </w:rPr>
        <w:t>7) Браншовите организации ще носят отговорност за вземане и изпълнение на решения.</w:t>
      </w:r>
    </w:p>
    <w:p w:rsidR="009862F4" w:rsidRPr="00F00D6B" w:rsidRDefault="009862F4" w:rsidP="00A839CA">
      <w:pPr>
        <w:pStyle w:val="ListParagraph"/>
        <w:numPr>
          <w:ilvl w:val="0"/>
          <w:numId w:val="26"/>
        </w:numPr>
        <w:tabs>
          <w:tab w:val="left" w:pos="851"/>
        </w:tabs>
        <w:spacing w:after="0" w:line="360" w:lineRule="auto"/>
        <w:jc w:val="both"/>
        <w:rPr>
          <w:rFonts w:ascii="Verdana" w:eastAsia="Calibri" w:hAnsi="Verdana" w:cs="Times New Roman"/>
          <w:sz w:val="20"/>
          <w:szCs w:val="20"/>
        </w:rPr>
      </w:pPr>
      <w:r w:rsidRPr="00F00D6B">
        <w:rPr>
          <w:rFonts w:ascii="Verdana" w:eastAsia="Calibri" w:hAnsi="Verdana" w:cs="Times New Roman"/>
          <w:sz w:val="20"/>
          <w:szCs w:val="20"/>
        </w:rPr>
        <w:t>Трябва браншовете да имат представители</w:t>
      </w:r>
      <w:r w:rsidR="00A12B0F" w:rsidRPr="00F00D6B">
        <w:rPr>
          <w:rFonts w:ascii="Verdana" w:eastAsia="Calibri" w:hAnsi="Verdana" w:cs="Times New Roman"/>
          <w:sz w:val="20"/>
          <w:szCs w:val="20"/>
        </w:rPr>
        <w:t xml:space="preserve"> в министерство на земеделието</w:t>
      </w:r>
      <w:r w:rsidRPr="00F00D6B">
        <w:rPr>
          <w:rFonts w:ascii="Verdana" w:eastAsia="Calibri" w:hAnsi="Verdana" w:cs="Times New Roman"/>
          <w:sz w:val="20"/>
          <w:szCs w:val="20"/>
        </w:rPr>
        <w:t>, не може всеки да се бори сам;</w:t>
      </w:r>
    </w:p>
    <w:p w:rsidR="009862F4" w:rsidRPr="00F00D6B" w:rsidRDefault="009862F4" w:rsidP="00A839CA">
      <w:pPr>
        <w:pStyle w:val="ListParagraph"/>
        <w:numPr>
          <w:ilvl w:val="0"/>
          <w:numId w:val="26"/>
        </w:numPr>
        <w:tabs>
          <w:tab w:val="left" w:pos="851"/>
        </w:tabs>
        <w:spacing w:after="0" w:line="360" w:lineRule="auto"/>
        <w:jc w:val="both"/>
        <w:rPr>
          <w:rFonts w:ascii="Verdana" w:eastAsia="Calibri" w:hAnsi="Verdana" w:cs="Times New Roman"/>
          <w:sz w:val="20"/>
          <w:szCs w:val="20"/>
        </w:rPr>
      </w:pPr>
      <w:r w:rsidRPr="00F00D6B">
        <w:rPr>
          <w:rFonts w:ascii="Verdana" w:eastAsia="Calibri" w:hAnsi="Verdana" w:cs="Times New Roman"/>
          <w:sz w:val="20"/>
          <w:szCs w:val="20"/>
        </w:rPr>
        <w:t>Важно е да  бъде създаден закон за браншовите организации, за да има детайлен поглед на състоянието на всички земеделски сектори, както от бранша, така и от държавната  администрация. Чрез него оперативността в работните групи и срещи ще се повиши и ще бъдат достатъчно представителни. Важно е обаче да се вземат предвид всички сектори по отделно и индивидуално при разпределянето им на областно, регионално и национално ниво. Тъй като в някои сектори има заети хиляди малки стопанства, а в други стотици;</w:t>
      </w:r>
    </w:p>
    <w:p w:rsidR="009862F4" w:rsidRPr="00F00D6B" w:rsidRDefault="009862F4" w:rsidP="00A839CA">
      <w:pPr>
        <w:pStyle w:val="ListParagraph"/>
        <w:numPr>
          <w:ilvl w:val="0"/>
          <w:numId w:val="26"/>
        </w:numPr>
        <w:tabs>
          <w:tab w:val="left" w:pos="851"/>
        </w:tabs>
        <w:spacing w:after="0" w:line="360" w:lineRule="auto"/>
        <w:jc w:val="both"/>
        <w:rPr>
          <w:rFonts w:ascii="Verdana" w:eastAsia="Calibri" w:hAnsi="Verdana" w:cs="Times New Roman"/>
          <w:sz w:val="20"/>
          <w:szCs w:val="20"/>
        </w:rPr>
      </w:pPr>
      <w:r w:rsidRPr="00F00D6B">
        <w:rPr>
          <w:rFonts w:ascii="Verdana" w:eastAsia="Calibri" w:hAnsi="Verdana" w:cs="Times New Roman"/>
          <w:sz w:val="20"/>
          <w:szCs w:val="20"/>
        </w:rPr>
        <w:t>Приемането на нов Закон за представителите на браншови организации, би довело до следните благоприятни аспекти:</w:t>
      </w:r>
    </w:p>
    <w:p w:rsidR="009862F4" w:rsidRPr="00F00D6B" w:rsidRDefault="009862F4" w:rsidP="009862F4">
      <w:pPr>
        <w:pStyle w:val="ListParagraph"/>
        <w:tabs>
          <w:tab w:val="left" w:pos="851"/>
        </w:tabs>
        <w:spacing w:after="0" w:line="360" w:lineRule="auto"/>
        <w:jc w:val="both"/>
        <w:rPr>
          <w:rFonts w:ascii="Verdana" w:eastAsia="Calibri" w:hAnsi="Verdana" w:cs="Times New Roman"/>
          <w:i/>
          <w:sz w:val="20"/>
          <w:szCs w:val="20"/>
        </w:rPr>
      </w:pPr>
      <w:r w:rsidRPr="00F00D6B">
        <w:rPr>
          <w:rFonts w:ascii="Verdana" w:eastAsia="Calibri" w:hAnsi="Verdana" w:cs="Times New Roman"/>
          <w:i/>
          <w:sz w:val="20"/>
          <w:szCs w:val="20"/>
        </w:rPr>
        <w:t>1) Урегулирането на представителността на земеделските браншови организации ще позволи би довело до подобряване и улесняване на дейността на земеделските стопани и ще даде възможност на българските фермери да имат влиятелно и ефективно представителство пред европейските власти и европейските обединения на фермери;</w:t>
      </w:r>
    </w:p>
    <w:p w:rsidR="009862F4" w:rsidRPr="00F00D6B" w:rsidRDefault="009862F4" w:rsidP="009862F4">
      <w:pPr>
        <w:pStyle w:val="ListParagraph"/>
        <w:tabs>
          <w:tab w:val="left" w:pos="851"/>
        </w:tabs>
        <w:spacing w:after="0" w:line="360" w:lineRule="auto"/>
        <w:jc w:val="both"/>
        <w:rPr>
          <w:rFonts w:ascii="Verdana" w:eastAsia="Calibri" w:hAnsi="Verdana" w:cs="Times New Roman"/>
          <w:i/>
          <w:sz w:val="20"/>
          <w:szCs w:val="20"/>
        </w:rPr>
      </w:pPr>
      <w:r w:rsidRPr="00F00D6B">
        <w:rPr>
          <w:rFonts w:ascii="Verdana" w:eastAsia="Calibri" w:hAnsi="Verdana" w:cs="Times New Roman"/>
          <w:i/>
          <w:sz w:val="20"/>
          <w:szCs w:val="20"/>
        </w:rPr>
        <w:t>2) Не се позволява на браншови организации, представляващи лични и персонални интереси, да участват при формирането на законите и политиките на сектора;</w:t>
      </w:r>
    </w:p>
    <w:p w:rsidR="009862F4" w:rsidRPr="00F00D6B" w:rsidRDefault="009862F4" w:rsidP="009862F4">
      <w:pPr>
        <w:pStyle w:val="ListParagraph"/>
        <w:tabs>
          <w:tab w:val="left" w:pos="851"/>
        </w:tabs>
        <w:spacing w:after="0" w:line="360" w:lineRule="auto"/>
        <w:jc w:val="both"/>
        <w:rPr>
          <w:rFonts w:ascii="Verdana" w:eastAsia="Calibri" w:hAnsi="Verdana" w:cs="Times New Roman"/>
          <w:i/>
          <w:sz w:val="20"/>
          <w:szCs w:val="20"/>
        </w:rPr>
      </w:pPr>
      <w:r w:rsidRPr="00F00D6B">
        <w:rPr>
          <w:rFonts w:ascii="Verdana" w:eastAsia="Calibri" w:hAnsi="Verdana" w:cs="Times New Roman"/>
          <w:i/>
          <w:sz w:val="20"/>
          <w:szCs w:val="20"/>
        </w:rPr>
        <w:t xml:space="preserve">3) Дава се възможност само на организации, представляващи реалните земеделски производители да участват при формирането на политиките в сектора. Регистрираните браншови организации участват съобразно представителността си в преговорния процес и гласът им не се загубва сред масата от непрозрачни обединения; </w:t>
      </w:r>
    </w:p>
    <w:p w:rsidR="009862F4" w:rsidRPr="00F00D6B" w:rsidRDefault="009862F4" w:rsidP="009862F4">
      <w:pPr>
        <w:pStyle w:val="ListParagraph"/>
        <w:tabs>
          <w:tab w:val="left" w:pos="851"/>
        </w:tabs>
        <w:spacing w:after="0" w:line="360" w:lineRule="auto"/>
        <w:jc w:val="both"/>
        <w:rPr>
          <w:rFonts w:ascii="Verdana" w:eastAsia="Calibri" w:hAnsi="Verdana" w:cs="Times New Roman"/>
          <w:i/>
          <w:sz w:val="20"/>
          <w:szCs w:val="20"/>
        </w:rPr>
      </w:pPr>
      <w:r w:rsidRPr="00F00D6B">
        <w:rPr>
          <w:rFonts w:ascii="Verdana" w:eastAsia="Calibri" w:hAnsi="Verdana" w:cs="Times New Roman"/>
          <w:i/>
          <w:sz w:val="20"/>
          <w:szCs w:val="20"/>
        </w:rPr>
        <w:t>4) Отпадането на част от фиктивните браншови организации от преговорния процес, ще подобри ефективността и полезността на диалога между бранша и националните власти;</w:t>
      </w:r>
    </w:p>
    <w:p w:rsidR="009862F4" w:rsidRPr="00F00D6B" w:rsidRDefault="009862F4" w:rsidP="009862F4">
      <w:pPr>
        <w:pStyle w:val="ListParagraph"/>
        <w:tabs>
          <w:tab w:val="left" w:pos="851"/>
        </w:tabs>
        <w:spacing w:after="0" w:line="360" w:lineRule="auto"/>
        <w:jc w:val="both"/>
        <w:rPr>
          <w:rFonts w:ascii="Verdana" w:eastAsia="Calibri" w:hAnsi="Verdana" w:cs="Times New Roman"/>
          <w:i/>
          <w:sz w:val="20"/>
          <w:szCs w:val="20"/>
        </w:rPr>
      </w:pPr>
      <w:r w:rsidRPr="00F00D6B">
        <w:rPr>
          <w:rFonts w:ascii="Verdana" w:eastAsia="Calibri" w:hAnsi="Verdana" w:cs="Times New Roman"/>
          <w:i/>
          <w:sz w:val="20"/>
          <w:szCs w:val="20"/>
        </w:rPr>
        <w:t>5) Националните власти имат сигурността, че комуникират и водят диалог с реалните представители на даден бранш, следователно консултациите и обсъжданията придобиват значими измерения;</w:t>
      </w:r>
    </w:p>
    <w:p w:rsidR="009862F4" w:rsidRPr="00F00D6B" w:rsidRDefault="009862F4" w:rsidP="00A839CA">
      <w:pPr>
        <w:pStyle w:val="ListParagraph"/>
        <w:numPr>
          <w:ilvl w:val="0"/>
          <w:numId w:val="26"/>
        </w:numPr>
        <w:tabs>
          <w:tab w:val="left" w:pos="851"/>
        </w:tabs>
        <w:spacing w:after="0" w:line="360" w:lineRule="auto"/>
        <w:jc w:val="both"/>
        <w:rPr>
          <w:rFonts w:ascii="Verdana" w:eastAsia="Calibri" w:hAnsi="Verdana" w:cs="Times New Roman"/>
          <w:sz w:val="20"/>
          <w:szCs w:val="20"/>
        </w:rPr>
      </w:pPr>
      <w:r w:rsidRPr="00F00D6B">
        <w:rPr>
          <w:rFonts w:ascii="Verdana" w:eastAsia="Calibri" w:hAnsi="Verdana" w:cs="Times New Roman"/>
          <w:sz w:val="20"/>
          <w:szCs w:val="20"/>
        </w:rPr>
        <w:t xml:space="preserve">На първо място прозрачността в сектора би станала в пъти по-добра от законова гледна точка. Много по-лесно и по-ефективно би се получила комуникацията между сектора и представителите на властта, както и последвалите от това законови рамки за съответния сектор. Регулирането на представителността на земеделските браншови организации ще позволи на националните власти да делегират функции и отговорности на организациите, които биха довели до </w:t>
      </w:r>
      <w:r w:rsidRPr="00F00D6B">
        <w:rPr>
          <w:rFonts w:ascii="Verdana" w:eastAsia="Calibri" w:hAnsi="Verdana" w:cs="Times New Roman"/>
          <w:sz w:val="20"/>
          <w:szCs w:val="20"/>
        </w:rPr>
        <w:lastRenderedPageBreak/>
        <w:t>подобряване и улесняване на земеделската дейност и нейната ефективност не само на национално, но и на международно ниво. Информираността относно законови рамки, права и задължения в сектора ще се подобри значително за голяма част от производителите и др. значими за бранша критерии.</w:t>
      </w:r>
    </w:p>
    <w:p w:rsidR="00237B80" w:rsidRPr="00F00D6B" w:rsidRDefault="00237B80" w:rsidP="00735B85">
      <w:pPr>
        <w:shd w:val="clear" w:color="auto" w:fill="FFFFFF" w:themeFill="background1"/>
        <w:spacing w:before="100" w:beforeAutospacing="1" w:after="120" w:line="360" w:lineRule="auto"/>
        <w:ind w:firstLine="360"/>
        <w:jc w:val="both"/>
        <w:rPr>
          <w:rFonts w:ascii="Verdana" w:eastAsia="Calibri" w:hAnsi="Verdana" w:cs="Times New Roman"/>
          <w:sz w:val="20"/>
          <w:szCs w:val="20"/>
        </w:rPr>
      </w:pPr>
      <w:r w:rsidRPr="00F00D6B">
        <w:rPr>
          <w:rFonts w:ascii="Verdana" w:eastAsia="Calibri" w:hAnsi="Verdana" w:cs="Times New Roman"/>
          <w:sz w:val="20"/>
          <w:szCs w:val="20"/>
        </w:rPr>
        <w:t xml:space="preserve">Видно от проведената обществена консултация, заинтересованите страни реагират позитивно на идеята за създаване на закон за представителните браншови организации в сектор </w:t>
      </w:r>
      <w:r w:rsidR="006C7F00" w:rsidRPr="00F00D6B">
        <w:rPr>
          <w:rFonts w:ascii="Verdana" w:eastAsia="Calibri" w:hAnsi="Verdana" w:cs="Times New Roman"/>
          <w:sz w:val="20"/>
          <w:szCs w:val="20"/>
        </w:rPr>
        <w:t>„З</w:t>
      </w:r>
      <w:r w:rsidRPr="00F00D6B">
        <w:rPr>
          <w:rFonts w:ascii="Verdana" w:eastAsia="Calibri" w:hAnsi="Verdana" w:cs="Times New Roman"/>
          <w:sz w:val="20"/>
          <w:szCs w:val="20"/>
        </w:rPr>
        <w:t>емеделие</w:t>
      </w:r>
      <w:r w:rsidR="006C7F00" w:rsidRPr="00F00D6B">
        <w:rPr>
          <w:rFonts w:ascii="Verdana" w:eastAsia="Calibri" w:hAnsi="Verdana" w:cs="Times New Roman"/>
          <w:sz w:val="20"/>
          <w:szCs w:val="20"/>
        </w:rPr>
        <w:t>“</w:t>
      </w:r>
      <w:r w:rsidRPr="00F00D6B">
        <w:rPr>
          <w:rFonts w:ascii="Verdana" w:eastAsia="Calibri" w:hAnsi="Verdana" w:cs="Times New Roman"/>
          <w:sz w:val="20"/>
          <w:szCs w:val="20"/>
        </w:rPr>
        <w:t>. Те считат</w:t>
      </w:r>
      <w:r w:rsidR="006C7F00" w:rsidRPr="00F00D6B">
        <w:rPr>
          <w:rFonts w:ascii="Verdana" w:eastAsia="Calibri" w:hAnsi="Verdana" w:cs="Times New Roman"/>
          <w:sz w:val="20"/>
          <w:szCs w:val="20"/>
        </w:rPr>
        <w:t>,</w:t>
      </w:r>
      <w:r w:rsidRPr="00F00D6B">
        <w:rPr>
          <w:rFonts w:ascii="Verdana" w:eastAsia="Calibri" w:hAnsi="Verdana" w:cs="Times New Roman"/>
          <w:sz w:val="20"/>
          <w:szCs w:val="20"/>
        </w:rPr>
        <w:t xml:space="preserve"> че предвиждането на конкретни изисквания и критерии на които браншовите организации следва да отговарят, за да придобият качеството представителни и вписването им в специален регистър</w:t>
      </w:r>
      <w:r w:rsidR="00C53604" w:rsidRPr="00F00D6B">
        <w:rPr>
          <w:rFonts w:ascii="Verdana" w:eastAsia="Calibri" w:hAnsi="Verdana" w:cs="Times New Roman"/>
          <w:sz w:val="20"/>
          <w:szCs w:val="20"/>
        </w:rPr>
        <w:t>,</w:t>
      </w:r>
      <w:r w:rsidRPr="00F00D6B">
        <w:rPr>
          <w:rFonts w:ascii="Verdana" w:eastAsia="Calibri" w:hAnsi="Verdana" w:cs="Times New Roman"/>
          <w:sz w:val="20"/>
          <w:szCs w:val="20"/>
        </w:rPr>
        <w:t xml:space="preserve"> ще внесе яснота и прозрачност в сектора и считат</w:t>
      </w:r>
      <w:r w:rsidR="00C53604" w:rsidRPr="00F00D6B">
        <w:rPr>
          <w:rFonts w:ascii="Verdana" w:eastAsia="Calibri" w:hAnsi="Verdana" w:cs="Times New Roman"/>
          <w:sz w:val="20"/>
          <w:szCs w:val="20"/>
        </w:rPr>
        <w:t>,</w:t>
      </w:r>
      <w:r w:rsidRPr="00F00D6B">
        <w:rPr>
          <w:rFonts w:ascii="Verdana" w:eastAsia="Calibri" w:hAnsi="Verdana" w:cs="Times New Roman"/>
          <w:sz w:val="20"/>
          <w:szCs w:val="20"/>
        </w:rPr>
        <w:t xml:space="preserve"> че интересите им могат да бъдат защитени във висока степен от подобни обединения. По-голяма част от тях не намират изискванията на закона рестриктивни и не считат</w:t>
      </w:r>
      <w:r w:rsidR="00C53604" w:rsidRPr="00F00D6B">
        <w:rPr>
          <w:rFonts w:ascii="Verdana" w:eastAsia="Calibri" w:hAnsi="Verdana" w:cs="Times New Roman"/>
          <w:sz w:val="20"/>
          <w:szCs w:val="20"/>
        </w:rPr>
        <w:t>,</w:t>
      </w:r>
      <w:r w:rsidRPr="00F00D6B">
        <w:rPr>
          <w:rFonts w:ascii="Verdana" w:eastAsia="Calibri" w:hAnsi="Verdana" w:cs="Times New Roman"/>
          <w:sz w:val="20"/>
          <w:szCs w:val="20"/>
        </w:rPr>
        <w:t xml:space="preserve"> че </w:t>
      </w:r>
      <w:r w:rsidR="00C53604" w:rsidRPr="00F00D6B">
        <w:rPr>
          <w:rFonts w:ascii="Verdana" w:eastAsia="Calibri" w:hAnsi="Verdana" w:cs="Times New Roman"/>
          <w:sz w:val="20"/>
          <w:szCs w:val="20"/>
        </w:rPr>
        <w:t>д</w:t>
      </w:r>
      <w:r w:rsidRPr="00F00D6B">
        <w:rPr>
          <w:rFonts w:ascii="Verdana" w:eastAsia="Calibri" w:hAnsi="Verdana" w:cs="Times New Roman"/>
          <w:sz w:val="20"/>
          <w:szCs w:val="20"/>
        </w:rPr>
        <w:t>ържавата упражнява контрол върху тях или тяхната дейност чрез предвидените изисквания. Отговорите на заинтересованите страни показват и желанието им да се обединяват с цел защитаване на общи интереси и постигане на общи цели. Допълнителна форма на обединение създава за тях една допълнителна правна възможност, от която същите могат да се възползват.</w:t>
      </w:r>
    </w:p>
    <w:p w:rsidR="00202A43" w:rsidRPr="00F00D6B" w:rsidRDefault="00202A43" w:rsidP="00735B85">
      <w:pPr>
        <w:shd w:val="clear" w:color="auto" w:fill="FFFFFF" w:themeFill="background1"/>
        <w:spacing w:before="100" w:beforeAutospacing="1" w:after="120" w:line="360" w:lineRule="auto"/>
        <w:ind w:firstLine="360"/>
        <w:jc w:val="both"/>
        <w:rPr>
          <w:rFonts w:ascii="Verdana" w:eastAsia="Calibri" w:hAnsi="Verdana" w:cs="Times New Roman"/>
          <w:sz w:val="20"/>
          <w:szCs w:val="20"/>
        </w:rPr>
      </w:pPr>
      <w:r w:rsidRPr="00F00D6B">
        <w:rPr>
          <w:rFonts w:ascii="Verdana" w:eastAsia="Calibri" w:hAnsi="Verdana" w:cs="Times New Roman"/>
          <w:sz w:val="20"/>
          <w:szCs w:val="20"/>
        </w:rPr>
        <w:t>В допълнение, чрез постоянното представителство на Република България бях</w:t>
      </w:r>
      <w:r w:rsidR="005D46D1" w:rsidRPr="00F00D6B">
        <w:rPr>
          <w:rFonts w:ascii="Verdana" w:eastAsia="Calibri" w:hAnsi="Verdana" w:cs="Times New Roman"/>
          <w:sz w:val="20"/>
          <w:szCs w:val="20"/>
        </w:rPr>
        <w:t>а</w:t>
      </w:r>
      <w:r w:rsidR="00402652" w:rsidRPr="00F00D6B">
        <w:rPr>
          <w:rFonts w:ascii="Verdana" w:eastAsia="Calibri" w:hAnsi="Verdana" w:cs="Times New Roman"/>
          <w:sz w:val="20"/>
          <w:szCs w:val="20"/>
        </w:rPr>
        <w:t xml:space="preserve"> </w:t>
      </w:r>
      <w:r w:rsidRPr="00F00D6B">
        <w:rPr>
          <w:rFonts w:ascii="Verdana" w:eastAsia="Calibri" w:hAnsi="Verdana" w:cs="Times New Roman"/>
          <w:sz w:val="20"/>
          <w:szCs w:val="20"/>
        </w:rPr>
        <w:t xml:space="preserve">помолени </w:t>
      </w:r>
      <w:r w:rsidR="005D46D1" w:rsidRPr="00F00D6B">
        <w:rPr>
          <w:rFonts w:ascii="Verdana" w:eastAsia="Calibri" w:hAnsi="Verdana" w:cs="Times New Roman"/>
          <w:sz w:val="20"/>
          <w:szCs w:val="20"/>
        </w:rPr>
        <w:t>с</w:t>
      </w:r>
      <w:r w:rsidRPr="00F00D6B">
        <w:rPr>
          <w:rFonts w:ascii="Verdana" w:eastAsia="Calibri" w:hAnsi="Verdana" w:cs="Times New Roman"/>
          <w:sz w:val="20"/>
          <w:szCs w:val="20"/>
        </w:rPr>
        <w:t>траните – членки да споделят опита си в областта на браншовите организации, като отговорят на следните въпроси:</w:t>
      </w:r>
    </w:p>
    <w:p w:rsidR="00202A43" w:rsidRPr="00F00D6B" w:rsidRDefault="00202A43" w:rsidP="00735B85">
      <w:pPr>
        <w:shd w:val="clear" w:color="auto" w:fill="FFFFFF" w:themeFill="background1"/>
        <w:spacing w:before="100" w:beforeAutospacing="1" w:after="120" w:line="360" w:lineRule="auto"/>
        <w:jc w:val="both"/>
        <w:rPr>
          <w:rFonts w:ascii="Verdana" w:eastAsia="Calibri" w:hAnsi="Verdana" w:cs="Times New Roman"/>
          <w:i/>
          <w:sz w:val="20"/>
          <w:szCs w:val="20"/>
        </w:rPr>
      </w:pPr>
      <w:r w:rsidRPr="00F00D6B">
        <w:rPr>
          <w:rFonts w:ascii="Verdana" w:eastAsia="Calibri" w:hAnsi="Verdana" w:cs="Times New Roman"/>
          <w:i/>
          <w:sz w:val="20"/>
          <w:szCs w:val="20"/>
        </w:rPr>
        <w:t xml:space="preserve">1. Как публичните власти избират браншовите организации, които да участват в процеса на вземане на решения в областта на селскостопанската политика (например: участие в комисии под ръководството на министъра на земеделието, в законодателен процес и др.)? </w:t>
      </w:r>
    </w:p>
    <w:p w:rsidR="00202A43" w:rsidRPr="00F00D6B" w:rsidRDefault="00202A43" w:rsidP="00735B85">
      <w:pPr>
        <w:shd w:val="clear" w:color="auto" w:fill="FFFFFF" w:themeFill="background1"/>
        <w:spacing w:before="100" w:beforeAutospacing="1" w:after="120" w:line="360" w:lineRule="auto"/>
        <w:jc w:val="both"/>
        <w:rPr>
          <w:rFonts w:ascii="Verdana" w:eastAsia="Calibri" w:hAnsi="Verdana" w:cs="Times New Roman"/>
          <w:i/>
          <w:sz w:val="20"/>
          <w:szCs w:val="20"/>
        </w:rPr>
      </w:pPr>
      <w:r w:rsidRPr="00F00D6B">
        <w:rPr>
          <w:rFonts w:ascii="Verdana" w:eastAsia="Calibri" w:hAnsi="Verdana" w:cs="Times New Roman"/>
          <w:i/>
          <w:sz w:val="20"/>
          <w:szCs w:val="20"/>
        </w:rPr>
        <w:t>2 Има ли законодателство/закон за браншовите организации във вашата страна? Публично достъпен ли е (уеб сайт) или бихте ли ни го предоставили?</w:t>
      </w:r>
    </w:p>
    <w:p w:rsidR="00202A43" w:rsidRPr="00F00D6B" w:rsidRDefault="00202A43" w:rsidP="00735B85">
      <w:pPr>
        <w:shd w:val="clear" w:color="auto" w:fill="FFFFFF" w:themeFill="background1"/>
        <w:spacing w:before="100" w:beforeAutospacing="1" w:after="120" w:line="360" w:lineRule="auto"/>
        <w:jc w:val="both"/>
        <w:rPr>
          <w:rFonts w:ascii="Verdana" w:eastAsia="Calibri" w:hAnsi="Verdana" w:cs="Times New Roman"/>
          <w:i/>
          <w:sz w:val="20"/>
          <w:szCs w:val="20"/>
        </w:rPr>
      </w:pPr>
      <w:r w:rsidRPr="00F00D6B">
        <w:rPr>
          <w:rFonts w:ascii="Verdana" w:eastAsia="Calibri" w:hAnsi="Verdana" w:cs="Times New Roman"/>
          <w:i/>
          <w:sz w:val="20"/>
          <w:szCs w:val="20"/>
        </w:rPr>
        <w:t>3. Има ли нормативни критерии за определяне дали дадена браншова организация представлява значителна/преобладаваща част от сектора? Ако е така, какви са те?</w:t>
      </w:r>
    </w:p>
    <w:p w:rsidR="00202A43" w:rsidRPr="00F00D6B" w:rsidRDefault="00202A43" w:rsidP="00735B85">
      <w:pPr>
        <w:shd w:val="clear" w:color="auto" w:fill="FFFFFF" w:themeFill="background1"/>
        <w:spacing w:before="100" w:beforeAutospacing="1" w:after="120" w:line="360" w:lineRule="auto"/>
        <w:jc w:val="both"/>
        <w:rPr>
          <w:rFonts w:ascii="Verdana" w:eastAsia="Calibri" w:hAnsi="Verdana" w:cs="Times New Roman"/>
          <w:i/>
          <w:sz w:val="20"/>
          <w:szCs w:val="20"/>
        </w:rPr>
      </w:pPr>
      <w:r w:rsidRPr="00F00D6B">
        <w:rPr>
          <w:rFonts w:ascii="Verdana" w:eastAsia="Calibri" w:hAnsi="Verdana" w:cs="Times New Roman"/>
          <w:i/>
          <w:sz w:val="20"/>
          <w:szCs w:val="20"/>
        </w:rPr>
        <w:t>4. Каква е ролята на държавата във връзка с функционирането на браншовата организация (например: браншовите организации задължени ли са да отчитат дейността си пред държавата, да предоставят информация за дейността на своите членове, признават ли се по някакви критерии от министъра на земеделието или не?)</w:t>
      </w:r>
    </w:p>
    <w:p w:rsidR="00202A43" w:rsidRPr="00F00D6B" w:rsidRDefault="00202A43" w:rsidP="00735B85">
      <w:pPr>
        <w:shd w:val="clear" w:color="auto" w:fill="FFFFFF" w:themeFill="background1"/>
        <w:spacing w:before="100" w:beforeAutospacing="1" w:after="120" w:line="360" w:lineRule="auto"/>
        <w:jc w:val="both"/>
        <w:rPr>
          <w:rFonts w:ascii="Verdana" w:eastAsia="Calibri" w:hAnsi="Verdana" w:cs="Times New Roman"/>
          <w:i/>
          <w:sz w:val="20"/>
          <w:szCs w:val="20"/>
        </w:rPr>
      </w:pPr>
      <w:r w:rsidRPr="00F00D6B">
        <w:rPr>
          <w:rFonts w:ascii="Verdana" w:eastAsia="Calibri" w:hAnsi="Verdana" w:cs="Times New Roman"/>
          <w:i/>
          <w:sz w:val="20"/>
          <w:szCs w:val="20"/>
        </w:rPr>
        <w:t>5 Разделени ли са браншовите организации на национално и регионално ниво?</w:t>
      </w:r>
    </w:p>
    <w:p w:rsidR="00CF1494" w:rsidRPr="00F00D6B" w:rsidRDefault="00202A43" w:rsidP="00735B85">
      <w:pPr>
        <w:shd w:val="clear" w:color="auto" w:fill="FFFFFF" w:themeFill="background1"/>
        <w:spacing w:before="100" w:beforeAutospacing="1" w:after="120" w:line="360" w:lineRule="auto"/>
        <w:ind w:firstLine="708"/>
        <w:jc w:val="both"/>
        <w:rPr>
          <w:rFonts w:ascii="Verdana" w:eastAsia="Calibri" w:hAnsi="Verdana" w:cs="Times New Roman"/>
          <w:sz w:val="20"/>
          <w:szCs w:val="20"/>
        </w:rPr>
      </w:pPr>
      <w:r w:rsidRPr="00F00D6B">
        <w:rPr>
          <w:rFonts w:ascii="Verdana" w:eastAsia="Calibri" w:hAnsi="Verdana" w:cs="Times New Roman"/>
          <w:sz w:val="20"/>
          <w:szCs w:val="20"/>
        </w:rPr>
        <w:lastRenderedPageBreak/>
        <w:t xml:space="preserve">Получената информация </w:t>
      </w:r>
      <w:r w:rsidR="00D9250D" w:rsidRPr="00F00D6B">
        <w:rPr>
          <w:rFonts w:ascii="Verdana" w:eastAsia="Calibri" w:hAnsi="Verdana" w:cs="Times New Roman"/>
          <w:sz w:val="20"/>
          <w:szCs w:val="20"/>
        </w:rPr>
        <w:t>(</w:t>
      </w:r>
      <w:r w:rsidR="00C23F12" w:rsidRPr="00F00D6B">
        <w:rPr>
          <w:rFonts w:ascii="Verdana" w:eastAsia="Calibri" w:hAnsi="Verdana" w:cs="Times New Roman"/>
          <w:b/>
          <w:sz w:val="20"/>
          <w:szCs w:val="20"/>
        </w:rPr>
        <w:t>Приложение 6</w:t>
      </w:r>
      <w:r w:rsidR="00D9250D" w:rsidRPr="00F00D6B">
        <w:rPr>
          <w:rFonts w:ascii="Verdana" w:eastAsia="Calibri" w:hAnsi="Verdana" w:cs="Times New Roman"/>
          <w:sz w:val="20"/>
          <w:szCs w:val="20"/>
        </w:rPr>
        <w:t>)</w:t>
      </w:r>
      <w:r w:rsidR="005F687B" w:rsidRPr="00F00D6B">
        <w:rPr>
          <w:rFonts w:ascii="Verdana" w:eastAsia="Calibri" w:hAnsi="Verdana" w:cs="Times New Roman"/>
          <w:sz w:val="20"/>
          <w:szCs w:val="20"/>
        </w:rPr>
        <w:t xml:space="preserve"> показва, че </w:t>
      </w:r>
      <w:r w:rsidR="0007313B" w:rsidRPr="00F00D6B">
        <w:rPr>
          <w:rFonts w:ascii="Verdana" w:hAnsi="Verdana"/>
          <w:color w:val="212121"/>
          <w:sz w:val="20"/>
          <w:szCs w:val="20"/>
          <w:shd w:val="clear" w:color="auto" w:fill="FFFFFF"/>
        </w:rPr>
        <w:t xml:space="preserve">в част от </w:t>
      </w:r>
      <w:r w:rsidR="00CF1494" w:rsidRPr="00F00D6B">
        <w:rPr>
          <w:rFonts w:ascii="Verdana" w:hAnsi="Verdana"/>
          <w:color w:val="212121"/>
          <w:sz w:val="20"/>
          <w:szCs w:val="20"/>
          <w:shd w:val="clear" w:color="auto" w:fill="FFFFFF"/>
        </w:rPr>
        <w:t>страните - членки,</w:t>
      </w:r>
      <w:r w:rsidR="0007313B" w:rsidRPr="00F00D6B">
        <w:rPr>
          <w:rFonts w:ascii="Verdana" w:hAnsi="Verdana"/>
          <w:color w:val="212121"/>
          <w:sz w:val="20"/>
          <w:szCs w:val="20"/>
          <w:shd w:val="clear" w:color="auto" w:fill="FFFFFF"/>
        </w:rPr>
        <w:t xml:space="preserve"> представителите на </w:t>
      </w:r>
      <w:r w:rsidR="00020194" w:rsidRPr="00F00D6B">
        <w:rPr>
          <w:rFonts w:ascii="Verdana" w:hAnsi="Verdana"/>
          <w:color w:val="212121"/>
          <w:sz w:val="20"/>
          <w:szCs w:val="20"/>
          <w:shd w:val="clear" w:color="auto" w:fill="FFFFFF"/>
        </w:rPr>
        <w:t>земеделския сектор</w:t>
      </w:r>
      <w:r w:rsidR="009104F7" w:rsidRPr="00F00D6B">
        <w:rPr>
          <w:rFonts w:ascii="Verdana" w:hAnsi="Verdana"/>
          <w:color w:val="212121"/>
          <w:sz w:val="20"/>
          <w:szCs w:val="20"/>
          <w:shd w:val="clear" w:color="auto" w:fill="FFFFFF"/>
        </w:rPr>
        <w:t>,</w:t>
      </w:r>
      <w:r w:rsidR="00020194" w:rsidRPr="00F00D6B">
        <w:rPr>
          <w:rFonts w:ascii="Verdana" w:hAnsi="Verdana"/>
          <w:color w:val="212121"/>
          <w:sz w:val="20"/>
          <w:szCs w:val="20"/>
          <w:shd w:val="clear" w:color="auto" w:fill="FFFFFF"/>
        </w:rPr>
        <w:t xml:space="preserve"> участващи в </w:t>
      </w:r>
      <w:r w:rsidR="00232760" w:rsidRPr="00F00D6B">
        <w:rPr>
          <w:rFonts w:ascii="Verdana" w:hAnsi="Verdana"/>
          <w:color w:val="212121"/>
          <w:sz w:val="20"/>
          <w:szCs w:val="20"/>
          <w:shd w:val="clear" w:color="auto" w:fill="FFFFFF"/>
        </w:rPr>
        <w:t>КС</w:t>
      </w:r>
      <w:r w:rsidR="00020194" w:rsidRPr="00F00D6B">
        <w:rPr>
          <w:rFonts w:ascii="Verdana" w:hAnsi="Verdana"/>
          <w:color w:val="212121"/>
          <w:sz w:val="20"/>
          <w:szCs w:val="20"/>
          <w:shd w:val="clear" w:color="auto" w:fill="FFFFFF"/>
        </w:rPr>
        <w:t xml:space="preserve"> към министъра на земеделиет</w:t>
      </w:r>
      <w:r w:rsidR="009104F7" w:rsidRPr="00F00D6B">
        <w:rPr>
          <w:rFonts w:ascii="Verdana" w:hAnsi="Verdana"/>
          <w:color w:val="212121"/>
          <w:sz w:val="20"/>
          <w:szCs w:val="20"/>
          <w:shd w:val="clear" w:color="auto" w:fill="FFFFFF"/>
        </w:rPr>
        <w:t>,</w:t>
      </w:r>
      <w:r w:rsidR="00020194" w:rsidRPr="00F00D6B">
        <w:rPr>
          <w:rFonts w:ascii="Verdana" w:hAnsi="Verdana"/>
          <w:color w:val="212121"/>
          <w:sz w:val="20"/>
          <w:szCs w:val="20"/>
          <w:shd w:val="clear" w:color="auto" w:fill="FFFFFF"/>
        </w:rPr>
        <w:t xml:space="preserve"> </w:t>
      </w:r>
      <w:r w:rsidR="00CF1494" w:rsidRPr="00F00D6B">
        <w:rPr>
          <w:rFonts w:ascii="Verdana" w:hAnsi="Verdana"/>
          <w:color w:val="212121"/>
          <w:sz w:val="20"/>
          <w:szCs w:val="20"/>
          <w:shd w:val="clear" w:color="auto" w:fill="FFFFFF"/>
        </w:rPr>
        <w:t>e необходимо</w:t>
      </w:r>
      <w:r w:rsidR="00113D20" w:rsidRPr="00F00D6B">
        <w:rPr>
          <w:rFonts w:ascii="Verdana" w:hAnsi="Verdana"/>
          <w:color w:val="212121"/>
          <w:sz w:val="20"/>
          <w:szCs w:val="20"/>
          <w:shd w:val="clear" w:color="auto" w:fill="FFFFFF"/>
        </w:rPr>
        <w:t xml:space="preserve"> да представляват определен процент от се</w:t>
      </w:r>
      <w:r w:rsidR="00CF1494" w:rsidRPr="00F00D6B">
        <w:rPr>
          <w:rFonts w:ascii="Verdana" w:hAnsi="Verdana"/>
          <w:color w:val="212121"/>
          <w:sz w:val="20"/>
          <w:szCs w:val="20"/>
          <w:shd w:val="clear" w:color="auto" w:fill="FFFFFF"/>
        </w:rPr>
        <w:t xml:space="preserve">ктора, като </w:t>
      </w:r>
      <w:r w:rsidR="00113D20" w:rsidRPr="00F00D6B">
        <w:rPr>
          <w:rFonts w:ascii="Verdana" w:hAnsi="Verdana"/>
          <w:color w:val="212121"/>
          <w:sz w:val="20"/>
          <w:szCs w:val="20"/>
          <w:shd w:val="clear" w:color="auto" w:fill="FFFFFF"/>
        </w:rPr>
        <w:t xml:space="preserve">консултации се </w:t>
      </w:r>
      <w:r w:rsidR="00CF1494" w:rsidRPr="00F00D6B">
        <w:rPr>
          <w:rFonts w:ascii="Verdana" w:hAnsi="Verdana"/>
          <w:color w:val="212121"/>
          <w:sz w:val="20"/>
          <w:szCs w:val="20"/>
          <w:shd w:val="clear" w:color="auto" w:fill="FFFFFF"/>
        </w:rPr>
        <w:t xml:space="preserve">провеждат в </w:t>
      </w:r>
      <w:r w:rsidR="009104F7" w:rsidRPr="00F00D6B">
        <w:rPr>
          <w:rFonts w:ascii="Verdana" w:hAnsi="Verdana"/>
          <w:color w:val="212121"/>
          <w:sz w:val="20"/>
          <w:szCs w:val="20"/>
          <w:shd w:val="clear" w:color="auto" w:fill="FFFFFF"/>
        </w:rPr>
        <w:t>съответствие</w:t>
      </w:r>
      <w:r w:rsidR="00CF1494" w:rsidRPr="00F00D6B">
        <w:rPr>
          <w:rFonts w:ascii="Verdana" w:hAnsi="Verdana"/>
          <w:color w:val="212121"/>
          <w:sz w:val="20"/>
          <w:szCs w:val="20"/>
          <w:shd w:val="clear" w:color="auto" w:fill="FFFFFF"/>
        </w:rPr>
        <w:t xml:space="preserve"> с</w:t>
      </w:r>
      <w:r w:rsidR="00113D20" w:rsidRPr="00F00D6B">
        <w:rPr>
          <w:rFonts w:ascii="Verdana" w:hAnsi="Verdana"/>
          <w:color w:val="212121"/>
          <w:sz w:val="20"/>
          <w:szCs w:val="20"/>
          <w:shd w:val="clear" w:color="auto" w:fill="FFFFFF"/>
        </w:rPr>
        <w:t xml:space="preserve"> нацио</w:t>
      </w:r>
      <w:r w:rsidR="00CF1494" w:rsidRPr="00F00D6B">
        <w:rPr>
          <w:rFonts w:ascii="Verdana" w:hAnsi="Verdana"/>
          <w:color w:val="212121"/>
          <w:sz w:val="20"/>
          <w:szCs w:val="20"/>
          <w:shd w:val="clear" w:color="auto" w:fill="FFFFFF"/>
        </w:rPr>
        <w:t xml:space="preserve">налните </w:t>
      </w:r>
      <w:r w:rsidR="00CF1494" w:rsidRPr="00F00D6B">
        <w:rPr>
          <w:rFonts w:ascii="Verdana" w:eastAsia="Times New Roman" w:hAnsi="Verdana"/>
          <w:color w:val="000000"/>
          <w:sz w:val="20"/>
          <w:szCs w:val="20"/>
          <w:lang w:eastAsia="en-GB"/>
        </w:rPr>
        <w:t>законодателни процедури. В част от</w:t>
      </w:r>
      <w:r w:rsidR="00FF33F9" w:rsidRPr="00F00D6B">
        <w:rPr>
          <w:rFonts w:ascii="Verdana" w:eastAsia="Times New Roman" w:hAnsi="Verdana"/>
          <w:color w:val="000000"/>
          <w:sz w:val="20"/>
          <w:szCs w:val="20"/>
          <w:lang w:eastAsia="en-GB"/>
        </w:rPr>
        <w:t xml:space="preserve"> страните – членки, М</w:t>
      </w:r>
      <w:r w:rsidR="00CF1494" w:rsidRPr="00F00D6B">
        <w:rPr>
          <w:rFonts w:ascii="Verdana" w:eastAsia="Times New Roman" w:hAnsi="Verdana"/>
          <w:color w:val="000000"/>
          <w:sz w:val="20"/>
          <w:szCs w:val="20"/>
          <w:lang w:eastAsia="en-GB"/>
        </w:rPr>
        <w:t xml:space="preserve">инистерството на </w:t>
      </w:r>
      <w:r w:rsidR="009104F7" w:rsidRPr="00F00D6B">
        <w:rPr>
          <w:rFonts w:ascii="Verdana" w:eastAsia="Times New Roman" w:hAnsi="Verdana"/>
          <w:color w:val="000000"/>
          <w:sz w:val="20"/>
          <w:szCs w:val="20"/>
          <w:lang w:eastAsia="en-GB"/>
        </w:rPr>
        <w:t>земеделието</w:t>
      </w:r>
      <w:r w:rsidR="00CF1494" w:rsidRPr="00F00D6B">
        <w:rPr>
          <w:rFonts w:ascii="Verdana" w:eastAsia="Times New Roman" w:hAnsi="Verdana"/>
          <w:color w:val="000000"/>
          <w:sz w:val="20"/>
          <w:szCs w:val="20"/>
          <w:lang w:eastAsia="en-GB"/>
        </w:rPr>
        <w:t xml:space="preserve"> </w:t>
      </w:r>
      <w:r w:rsidR="00113D20" w:rsidRPr="00F00D6B">
        <w:rPr>
          <w:rFonts w:ascii="Verdana" w:eastAsia="Times New Roman" w:hAnsi="Verdana"/>
          <w:color w:val="000000"/>
          <w:sz w:val="20"/>
          <w:szCs w:val="20"/>
          <w:lang w:eastAsia="en-GB"/>
        </w:rPr>
        <w:t>отговаря за подбора на съответните организации</w:t>
      </w:r>
      <w:r w:rsidR="00CF1494" w:rsidRPr="00F00D6B">
        <w:rPr>
          <w:rFonts w:ascii="Verdana" w:eastAsia="Times New Roman" w:hAnsi="Verdana"/>
          <w:color w:val="000000"/>
          <w:sz w:val="20"/>
          <w:szCs w:val="20"/>
          <w:lang w:eastAsia="en-GB"/>
        </w:rPr>
        <w:t>.</w:t>
      </w:r>
    </w:p>
    <w:p w:rsidR="00CF1494" w:rsidRPr="00F00D6B" w:rsidRDefault="00CF1494" w:rsidP="00735B85">
      <w:pPr>
        <w:tabs>
          <w:tab w:val="left" w:pos="851"/>
        </w:tabs>
        <w:spacing w:before="100" w:beforeAutospacing="1" w:after="120" w:line="360" w:lineRule="auto"/>
        <w:jc w:val="both"/>
        <w:rPr>
          <w:rFonts w:ascii="Verdana" w:eastAsia="Calibri" w:hAnsi="Verdana" w:cs="Times New Roman"/>
          <w:sz w:val="20"/>
          <w:szCs w:val="20"/>
        </w:rPr>
      </w:pPr>
      <w:r w:rsidRPr="00F00D6B">
        <w:rPr>
          <w:rFonts w:ascii="Verdana" w:eastAsia="Times New Roman" w:hAnsi="Verdana"/>
          <w:color w:val="000000"/>
          <w:sz w:val="20"/>
          <w:szCs w:val="20"/>
          <w:lang w:eastAsia="en-GB"/>
        </w:rPr>
        <w:tab/>
        <w:t>При други</w:t>
      </w:r>
      <w:r w:rsidR="009104F7" w:rsidRPr="00F00D6B">
        <w:rPr>
          <w:rFonts w:ascii="Verdana" w:eastAsia="Times New Roman" w:hAnsi="Verdana"/>
          <w:color w:val="000000"/>
          <w:sz w:val="20"/>
          <w:szCs w:val="20"/>
          <w:lang w:eastAsia="en-GB"/>
        </w:rPr>
        <w:t>,</w:t>
      </w:r>
      <w:r w:rsidRPr="00F00D6B">
        <w:rPr>
          <w:rFonts w:ascii="Verdana" w:eastAsia="Times New Roman" w:hAnsi="Verdana"/>
          <w:color w:val="000000"/>
          <w:sz w:val="20"/>
          <w:szCs w:val="20"/>
          <w:lang w:eastAsia="en-GB"/>
        </w:rPr>
        <w:t xml:space="preserve"> работата на</w:t>
      </w:r>
      <w:r w:rsidR="00113D20" w:rsidRPr="00F00D6B">
        <w:rPr>
          <w:rFonts w:ascii="Verdana" w:eastAsia="Times New Roman" w:hAnsi="Verdana"/>
          <w:color w:val="000000"/>
          <w:sz w:val="20"/>
          <w:szCs w:val="20"/>
          <w:lang w:eastAsia="en-GB"/>
        </w:rPr>
        <w:t xml:space="preserve"> </w:t>
      </w:r>
      <w:r w:rsidR="00232760" w:rsidRPr="00F00D6B">
        <w:rPr>
          <w:rFonts w:ascii="Verdana" w:eastAsia="Times New Roman" w:hAnsi="Verdana"/>
          <w:color w:val="000000"/>
          <w:sz w:val="20"/>
          <w:szCs w:val="20"/>
          <w:lang w:eastAsia="en-GB"/>
        </w:rPr>
        <w:t>КС</w:t>
      </w:r>
      <w:r w:rsidR="00113D20" w:rsidRPr="00F00D6B">
        <w:rPr>
          <w:rFonts w:ascii="Verdana" w:eastAsia="Times New Roman" w:hAnsi="Verdana"/>
          <w:color w:val="000000"/>
          <w:sz w:val="20"/>
          <w:szCs w:val="20"/>
          <w:lang w:eastAsia="en-GB"/>
        </w:rPr>
        <w:t xml:space="preserve"> се регулира от вътрешните документи на</w:t>
      </w:r>
      <w:r w:rsidRPr="00F00D6B">
        <w:rPr>
          <w:rFonts w:ascii="Verdana" w:eastAsia="Times New Roman" w:hAnsi="Verdana"/>
          <w:color w:val="000000"/>
          <w:sz w:val="20"/>
          <w:szCs w:val="20"/>
          <w:lang w:eastAsia="en-GB"/>
        </w:rPr>
        <w:t xml:space="preserve"> Министерството на земеделието. </w:t>
      </w:r>
    </w:p>
    <w:p w:rsidR="009D1F2E" w:rsidRPr="00F00D6B" w:rsidRDefault="00CF1494" w:rsidP="009104F7">
      <w:pPr>
        <w:spacing w:before="100" w:beforeAutospacing="1" w:after="120" w:line="360" w:lineRule="auto"/>
        <w:ind w:firstLine="708"/>
        <w:jc w:val="both"/>
        <w:rPr>
          <w:rFonts w:ascii="Verdana" w:eastAsia="Times New Roman" w:hAnsi="Verdana"/>
          <w:color w:val="000000"/>
          <w:sz w:val="20"/>
          <w:szCs w:val="20"/>
          <w:lang w:eastAsia="en-GB"/>
        </w:rPr>
      </w:pPr>
      <w:r w:rsidRPr="00F00D6B">
        <w:rPr>
          <w:rFonts w:ascii="Verdana" w:eastAsia="Times New Roman" w:hAnsi="Verdana"/>
          <w:color w:val="000000"/>
          <w:sz w:val="20"/>
          <w:szCs w:val="20"/>
          <w:lang w:eastAsia="en-GB"/>
        </w:rPr>
        <w:t xml:space="preserve">В </w:t>
      </w:r>
      <w:r w:rsidR="009D1F2E" w:rsidRPr="00F00D6B">
        <w:rPr>
          <w:rFonts w:ascii="Verdana" w:eastAsia="Times New Roman" w:hAnsi="Verdana"/>
          <w:color w:val="000000"/>
          <w:sz w:val="20"/>
          <w:szCs w:val="20"/>
          <w:lang w:eastAsia="en-GB"/>
        </w:rPr>
        <w:t>няколко</w:t>
      </w:r>
      <w:r w:rsidRPr="00F00D6B">
        <w:rPr>
          <w:rFonts w:ascii="Verdana" w:eastAsia="Times New Roman" w:hAnsi="Verdana"/>
          <w:color w:val="000000"/>
          <w:sz w:val="20"/>
          <w:szCs w:val="20"/>
          <w:lang w:eastAsia="en-GB"/>
        </w:rPr>
        <w:t xml:space="preserve"> от страните</w:t>
      </w:r>
      <w:r w:rsidR="009104F7" w:rsidRPr="00F00D6B">
        <w:rPr>
          <w:rFonts w:ascii="Verdana" w:eastAsia="Times New Roman" w:hAnsi="Verdana"/>
          <w:color w:val="000000"/>
          <w:sz w:val="20"/>
          <w:szCs w:val="20"/>
          <w:lang w:eastAsia="en-GB"/>
        </w:rPr>
        <w:t xml:space="preserve"> -</w:t>
      </w:r>
      <w:r w:rsidRPr="00F00D6B">
        <w:rPr>
          <w:rFonts w:ascii="Verdana" w:eastAsia="Times New Roman" w:hAnsi="Verdana"/>
          <w:color w:val="000000"/>
          <w:sz w:val="20"/>
          <w:szCs w:val="20"/>
          <w:lang w:eastAsia="en-GB"/>
        </w:rPr>
        <w:t xml:space="preserve"> членки към настоящия момент </w:t>
      </w:r>
      <w:r w:rsidR="00113D20" w:rsidRPr="00F00D6B">
        <w:rPr>
          <w:rFonts w:ascii="Verdana" w:eastAsia="Times New Roman" w:hAnsi="Verdana"/>
          <w:color w:val="000000"/>
          <w:sz w:val="20"/>
          <w:szCs w:val="20"/>
          <w:lang w:eastAsia="en-GB"/>
        </w:rPr>
        <w:t xml:space="preserve">в процес на изготвяне </w:t>
      </w:r>
      <w:r w:rsidRPr="00F00D6B">
        <w:rPr>
          <w:rFonts w:ascii="Verdana" w:eastAsia="Times New Roman" w:hAnsi="Verdana"/>
          <w:color w:val="000000"/>
          <w:sz w:val="20"/>
          <w:szCs w:val="20"/>
          <w:lang w:eastAsia="en-GB"/>
        </w:rPr>
        <w:t>е нов</w:t>
      </w:r>
      <w:r w:rsidR="009D1F2E" w:rsidRPr="00F00D6B">
        <w:rPr>
          <w:rFonts w:ascii="Verdana" w:eastAsia="Times New Roman" w:hAnsi="Verdana"/>
          <w:color w:val="000000"/>
          <w:sz w:val="20"/>
          <w:szCs w:val="20"/>
          <w:lang w:eastAsia="en-GB"/>
        </w:rPr>
        <w:t xml:space="preserve">о </w:t>
      </w:r>
      <w:r w:rsidR="009104F7" w:rsidRPr="00F00D6B">
        <w:rPr>
          <w:rFonts w:ascii="Verdana" w:eastAsia="Times New Roman" w:hAnsi="Verdana"/>
          <w:color w:val="000000"/>
          <w:sz w:val="20"/>
          <w:szCs w:val="20"/>
          <w:lang w:eastAsia="en-GB"/>
        </w:rPr>
        <w:t>законодателство</w:t>
      </w:r>
      <w:r w:rsidR="009D1F2E" w:rsidRPr="00F00D6B">
        <w:rPr>
          <w:rFonts w:ascii="Verdana" w:eastAsia="Times New Roman" w:hAnsi="Verdana"/>
          <w:color w:val="000000"/>
          <w:sz w:val="20"/>
          <w:szCs w:val="20"/>
          <w:lang w:eastAsia="en-GB"/>
        </w:rPr>
        <w:t xml:space="preserve"> </w:t>
      </w:r>
      <w:r w:rsidRPr="00F00D6B">
        <w:rPr>
          <w:rFonts w:ascii="Verdana" w:eastAsia="Times New Roman" w:hAnsi="Verdana"/>
          <w:color w:val="000000"/>
          <w:sz w:val="20"/>
          <w:szCs w:val="20"/>
          <w:lang w:eastAsia="en-GB"/>
        </w:rPr>
        <w:t xml:space="preserve">за </w:t>
      </w:r>
      <w:r w:rsidR="00402652" w:rsidRPr="00F00D6B">
        <w:rPr>
          <w:rFonts w:ascii="Verdana" w:eastAsia="Times New Roman" w:hAnsi="Verdana"/>
          <w:color w:val="000000"/>
          <w:sz w:val="20"/>
          <w:szCs w:val="20"/>
          <w:lang w:eastAsia="en-GB"/>
        </w:rPr>
        <w:t>определяне</w:t>
      </w:r>
      <w:r w:rsidRPr="00F00D6B">
        <w:rPr>
          <w:rFonts w:ascii="Verdana" w:eastAsia="Times New Roman" w:hAnsi="Verdana"/>
          <w:color w:val="000000"/>
          <w:sz w:val="20"/>
          <w:szCs w:val="20"/>
          <w:lang w:eastAsia="en-GB"/>
        </w:rPr>
        <w:t xml:space="preserve"> на представителност, като очакванията са</w:t>
      </w:r>
      <w:r w:rsidR="00113D20" w:rsidRPr="00F00D6B">
        <w:rPr>
          <w:rFonts w:ascii="Verdana" w:eastAsia="Times New Roman" w:hAnsi="Verdana"/>
          <w:color w:val="000000"/>
          <w:sz w:val="20"/>
          <w:szCs w:val="20"/>
          <w:lang w:eastAsia="en-GB"/>
        </w:rPr>
        <w:t xml:space="preserve"> </w:t>
      </w:r>
      <w:r w:rsidR="009D1F2E" w:rsidRPr="00F00D6B">
        <w:rPr>
          <w:rFonts w:ascii="Verdana" w:eastAsia="Times New Roman" w:hAnsi="Verdana"/>
          <w:color w:val="000000"/>
          <w:sz w:val="20"/>
          <w:szCs w:val="20"/>
          <w:lang w:eastAsia="en-GB"/>
        </w:rPr>
        <w:t xml:space="preserve">то </w:t>
      </w:r>
      <w:r w:rsidRPr="00F00D6B">
        <w:rPr>
          <w:rFonts w:ascii="Verdana" w:eastAsia="Times New Roman" w:hAnsi="Verdana"/>
          <w:color w:val="000000"/>
          <w:sz w:val="20"/>
          <w:szCs w:val="20"/>
          <w:lang w:eastAsia="en-GB"/>
        </w:rPr>
        <w:t>да влезе в сила през 2023 г.</w:t>
      </w:r>
      <w:r w:rsidR="00113D20" w:rsidRPr="00F00D6B">
        <w:rPr>
          <w:rFonts w:ascii="Verdana" w:eastAsia="Times New Roman" w:hAnsi="Verdana"/>
          <w:color w:val="000000"/>
          <w:sz w:val="20"/>
          <w:szCs w:val="20"/>
          <w:lang w:eastAsia="en-GB"/>
        </w:rPr>
        <w:t xml:space="preserve"> </w:t>
      </w:r>
      <w:r w:rsidRPr="00F00D6B">
        <w:rPr>
          <w:rFonts w:ascii="Verdana" w:eastAsia="Times New Roman" w:hAnsi="Verdana"/>
          <w:color w:val="000000"/>
          <w:sz w:val="20"/>
          <w:szCs w:val="20"/>
          <w:lang w:eastAsia="en-GB"/>
        </w:rPr>
        <w:t>В новия закон</w:t>
      </w:r>
      <w:r w:rsidR="00113D20" w:rsidRPr="00F00D6B">
        <w:rPr>
          <w:rFonts w:ascii="Verdana" w:eastAsia="Times New Roman" w:hAnsi="Verdana"/>
          <w:color w:val="000000"/>
          <w:sz w:val="20"/>
          <w:szCs w:val="20"/>
          <w:lang w:eastAsia="en-GB"/>
        </w:rPr>
        <w:t xml:space="preserve"> ще бъдат определени нови критерии за </w:t>
      </w:r>
      <w:r w:rsidRPr="00F00D6B">
        <w:rPr>
          <w:rFonts w:ascii="Verdana" w:eastAsia="Times New Roman" w:hAnsi="Verdana"/>
          <w:color w:val="000000"/>
          <w:sz w:val="20"/>
          <w:szCs w:val="20"/>
          <w:lang w:eastAsia="en-GB"/>
        </w:rPr>
        <w:t>представителност</w:t>
      </w:r>
      <w:r w:rsidR="00113D20" w:rsidRPr="00F00D6B">
        <w:rPr>
          <w:rFonts w:ascii="Verdana" w:eastAsia="Times New Roman" w:hAnsi="Verdana"/>
          <w:color w:val="000000"/>
          <w:sz w:val="20"/>
          <w:szCs w:val="20"/>
          <w:lang w:eastAsia="en-GB"/>
        </w:rPr>
        <w:t xml:space="preserve">, </w:t>
      </w:r>
      <w:r w:rsidRPr="00F00D6B">
        <w:rPr>
          <w:rFonts w:ascii="Verdana" w:eastAsia="Times New Roman" w:hAnsi="Verdana"/>
          <w:color w:val="000000"/>
          <w:sz w:val="20"/>
          <w:szCs w:val="20"/>
          <w:lang w:eastAsia="en-GB"/>
        </w:rPr>
        <w:t>като е предвидено да</w:t>
      </w:r>
      <w:r w:rsidR="00113D20" w:rsidRPr="00F00D6B">
        <w:rPr>
          <w:rFonts w:ascii="Verdana" w:eastAsia="Times New Roman" w:hAnsi="Verdana"/>
          <w:color w:val="000000"/>
          <w:sz w:val="20"/>
          <w:szCs w:val="20"/>
          <w:lang w:eastAsia="en-GB"/>
        </w:rPr>
        <w:t xml:space="preserve"> бъдат въведени </w:t>
      </w:r>
      <w:r w:rsidRPr="00F00D6B">
        <w:rPr>
          <w:rFonts w:ascii="Verdana" w:eastAsia="Times New Roman" w:hAnsi="Verdana"/>
          <w:color w:val="000000"/>
          <w:sz w:val="20"/>
          <w:szCs w:val="20"/>
          <w:lang w:eastAsia="en-GB"/>
        </w:rPr>
        <w:t>и</w:t>
      </w:r>
      <w:r w:rsidR="00113D20" w:rsidRPr="00F00D6B">
        <w:rPr>
          <w:rFonts w:ascii="Verdana" w:eastAsia="Times New Roman" w:hAnsi="Verdana"/>
          <w:color w:val="000000"/>
          <w:sz w:val="20"/>
          <w:szCs w:val="20"/>
          <w:lang w:eastAsia="en-GB"/>
        </w:rPr>
        <w:t xml:space="preserve"> оперативни</w:t>
      </w:r>
      <w:r w:rsidRPr="00F00D6B">
        <w:rPr>
          <w:rFonts w:ascii="Verdana" w:eastAsia="Times New Roman" w:hAnsi="Verdana"/>
          <w:color w:val="000000"/>
          <w:sz w:val="20"/>
          <w:szCs w:val="20"/>
          <w:lang w:eastAsia="en-GB"/>
        </w:rPr>
        <w:t xml:space="preserve"> </w:t>
      </w:r>
      <w:r w:rsidR="00113D20" w:rsidRPr="00F00D6B">
        <w:rPr>
          <w:rFonts w:ascii="Verdana" w:eastAsia="Times New Roman" w:hAnsi="Verdana"/>
          <w:color w:val="000000"/>
          <w:sz w:val="20"/>
          <w:szCs w:val="20"/>
          <w:lang w:eastAsia="en-GB"/>
        </w:rPr>
        <w:t>подобрения.</w:t>
      </w:r>
      <w:r w:rsidR="009D1F2E" w:rsidRPr="00F00D6B">
        <w:rPr>
          <w:rFonts w:ascii="Verdana" w:eastAsia="Times New Roman" w:hAnsi="Verdana"/>
          <w:color w:val="000000"/>
          <w:sz w:val="20"/>
          <w:szCs w:val="20"/>
          <w:lang w:eastAsia="en-GB"/>
        </w:rPr>
        <w:t xml:space="preserve"> </w:t>
      </w:r>
    </w:p>
    <w:p w:rsidR="009D1F2E" w:rsidRPr="00F00D6B" w:rsidRDefault="00CF1494" w:rsidP="00735B85">
      <w:pPr>
        <w:tabs>
          <w:tab w:val="left" w:pos="851"/>
        </w:tabs>
        <w:spacing w:before="100" w:beforeAutospacing="1" w:after="120" w:line="360" w:lineRule="auto"/>
        <w:jc w:val="both"/>
        <w:rPr>
          <w:rFonts w:ascii="Verdana" w:eastAsia="Times New Roman" w:hAnsi="Verdana"/>
          <w:color w:val="212121"/>
          <w:sz w:val="20"/>
          <w:szCs w:val="20"/>
          <w:lang w:eastAsia="en-GB"/>
        </w:rPr>
      </w:pPr>
      <w:r w:rsidRPr="00F00D6B">
        <w:rPr>
          <w:rFonts w:ascii="Verdana" w:eastAsia="Calibri" w:hAnsi="Verdana" w:cs="Times New Roman"/>
          <w:sz w:val="20"/>
          <w:szCs w:val="20"/>
        </w:rPr>
        <w:tab/>
      </w:r>
      <w:r w:rsidR="00402652" w:rsidRPr="00F00D6B">
        <w:rPr>
          <w:rFonts w:ascii="Verdana" w:eastAsia="Calibri" w:hAnsi="Verdana" w:cs="Times New Roman"/>
          <w:sz w:val="20"/>
          <w:szCs w:val="20"/>
        </w:rPr>
        <w:t>Съществуват</w:t>
      </w:r>
      <w:r w:rsidRPr="00F00D6B">
        <w:rPr>
          <w:rFonts w:ascii="Verdana" w:eastAsia="Calibri" w:hAnsi="Verdana" w:cs="Times New Roman"/>
          <w:sz w:val="20"/>
          <w:szCs w:val="20"/>
        </w:rPr>
        <w:t xml:space="preserve"> и такива</w:t>
      </w:r>
      <w:r w:rsidR="009104F7" w:rsidRPr="00F00D6B">
        <w:rPr>
          <w:rFonts w:ascii="Verdana" w:eastAsia="Calibri" w:hAnsi="Verdana" w:cs="Times New Roman"/>
          <w:sz w:val="20"/>
          <w:szCs w:val="20"/>
        </w:rPr>
        <w:t>,</w:t>
      </w:r>
      <w:r w:rsidRPr="00F00D6B">
        <w:rPr>
          <w:rFonts w:ascii="Verdana" w:eastAsia="Calibri" w:hAnsi="Verdana" w:cs="Times New Roman"/>
          <w:sz w:val="20"/>
          <w:szCs w:val="20"/>
        </w:rPr>
        <w:t xml:space="preserve"> при които</w:t>
      </w:r>
      <w:r w:rsidRPr="00F00D6B">
        <w:rPr>
          <w:rFonts w:ascii="Verdana" w:eastAsia="Calibri" w:hAnsi="Verdana" w:cs="Times New Roman"/>
          <w:b/>
          <w:sz w:val="20"/>
          <w:szCs w:val="20"/>
        </w:rPr>
        <w:t xml:space="preserve"> </w:t>
      </w:r>
      <w:r w:rsidRPr="00F00D6B">
        <w:rPr>
          <w:rFonts w:ascii="Verdana" w:eastAsia="Times New Roman" w:hAnsi="Verdana"/>
          <w:color w:val="212121"/>
          <w:sz w:val="20"/>
          <w:szCs w:val="20"/>
          <w:lang w:eastAsia="en-GB"/>
        </w:rPr>
        <w:t xml:space="preserve">определянето на представителност е историческа традиция </w:t>
      </w:r>
      <w:r w:rsidR="00113D20" w:rsidRPr="00F00D6B">
        <w:rPr>
          <w:rFonts w:ascii="Verdana" w:eastAsia="Times New Roman" w:hAnsi="Verdana"/>
          <w:color w:val="212121"/>
          <w:sz w:val="20"/>
          <w:szCs w:val="20"/>
          <w:lang w:eastAsia="en-GB"/>
        </w:rPr>
        <w:t>т.е. участниците</w:t>
      </w:r>
      <w:r w:rsidR="009D1F2E" w:rsidRPr="00F00D6B">
        <w:rPr>
          <w:rFonts w:ascii="Verdana" w:eastAsia="Times New Roman" w:hAnsi="Verdana"/>
          <w:color w:val="212121"/>
          <w:sz w:val="20"/>
          <w:szCs w:val="20"/>
          <w:lang w:eastAsia="en-GB"/>
        </w:rPr>
        <w:t xml:space="preserve"> </w:t>
      </w:r>
      <w:r w:rsidR="00113D20" w:rsidRPr="00F00D6B">
        <w:rPr>
          <w:rFonts w:ascii="Verdana" w:eastAsia="Times New Roman" w:hAnsi="Verdana"/>
          <w:color w:val="212121"/>
          <w:sz w:val="20"/>
          <w:szCs w:val="20"/>
          <w:lang w:eastAsia="en-GB"/>
        </w:rPr>
        <w:t xml:space="preserve">в </w:t>
      </w:r>
      <w:r w:rsidR="009D1F2E" w:rsidRPr="00F00D6B">
        <w:rPr>
          <w:rFonts w:ascii="Verdana" w:eastAsia="Times New Roman" w:hAnsi="Verdana"/>
          <w:color w:val="212121"/>
          <w:sz w:val="20"/>
          <w:szCs w:val="20"/>
          <w:lang w:eastAsia="en-GB"/>
        </w:rPr>
        <w:t xml:space="preserve">определянето на политики са </w:t>
      </w:r>
      <w:r w:rsidR="00113D20" w:rsidRPr="00F00D6B">
        <w:rPr>
          <w:rFonts w:ascii="Verdana" w:eastAsia="Times New Roman" w:hAnsi="Verdana"/>
          <w:color w:val="212121"/>
          <w:sz w:val="20"/>
          <w:szCs w:val="20"/>
          <w:lang w:eastAsia="en-GB"/>
        </w:rPr>
        <w:t>големи хоризонтални многосекторни организации, които отдавна участват активно в разработването на селскостопанската политика и действат к</w:t>
      </w:r>
      <w:r w:rsidR="009D1F2E" w:rsidRPr="00F00D6B">
        <w:rPr>
          <w:rFonts w:ascii="Verdana" w:eastAsia="Times New Roman" w:hAnsi="Verdana"/>
          <w:color w:val="212121"/>
          <w:sz w:val="20"/>
          <w:szCs w:val="20"/>
          <w:lang w:eastAsia="en-GB"/>
        </w:rPr>
        <w:t xml:space="preserve">ато представителни организации, поради което </w:t>
      </w:r>
      <w:r w:rsidR="00113D20" w:rsidRPr="00F00D6B">
        <w:rPr>
          <w:rFonts w:ascii="Verdana" w:eastAsia="Times New Roman" w:hAnsi="Verdana"/>
          <w:color w:val="212121"/>
          <w:sz w:val="20"/>
          <w:szCs w:val="20"/>
          <w:lang w:eastAsia="en-GB"/>
        </w:rPr>
        <w:t>няма конкретни критерии за определяне</w:t>
      </w:r>
      <w:r w:rsidR="009D1F2E" w:rsidRPr="00F00D6B">
        <w:rPr>
          <w:rFonts w:ascii="Verdana" w:eastAsia="Times New Roman" w:hAnsi="Verdana"/>
          <w:color w:val="212121"/>
          <w:sz w:val="20"/>
          <w:szCs w:val="20"/>
          <w:lang w:eastAsia="en-GB"/>
        </w:rPr>
        <w:t xml:space="preserve">то им. </w:t>
      </w:r>
    </w:p>
    <w:p w:rsidR="00113D20" w:rsidRPr="00F00D6B" w:rsidRDefault="00C32219" w:rsidP="00735B85">
      <w:pPr>
        <w:tabs>
          <w:tab w:val="left" w:pos="851"/>
        </w:tabs>
        <w:spacing w:before="100" w:beforeAutospacing="1" w:after="120" w:line="360" w:lineRule="auto"/>
        <w:jc w:val="both"/>
        <w:rPr>
          <w:rFonts w:ascii="Verdana" w:eastAsia="Times New Roman" w:hAnsi="Verdana"/>
          <w:b/>
          <w:color w:val="212121"/>
          <w:sz w:val="20"/>
          <w:szCs w:val="20"/>
          <w:lang w:eastAsia="en-GB"/>
        </w:rPr>
      </w:pPr>
      <w:r w:rsidRPr="00F00D6B">
        <w:rPr>
          <w:rFonts w:ascii="Verdana" w:eastAsia="Times New Roman" w:hAnsi="Verdana"/>
          <w:color w:val="212121"/>
          <w:sz w:val="20"/>
          <w:szCs w:val="20"/>
          <w:lang w:eastAsia="en-GB"/>
        </w:rPr>
        <w:tab/>
      </w:r>
      <w:r w:rsidR="009D1F2E" w:rsidRPr="00F00D6B">
        <w:rPr>
          <w:rFonts w:ascii="Verdana" w:eastAsia="Times New Roman" w:hAnsi="Verdana"/>
          <w:color w:val="212121"/>
          <w:sz w:val="20"/>
          <w:szCs w:val="20"/>
          <w:lang w:eastAsia="en-GB"/>
        </w:rPr>
        <w:t>При някои страни - членки с</w:t>
      </w:r>
      <w:r w:rsidR="00113D20" w:rsidRPr="00F00D6B">
        <w:rPr>
          <w:rFonts w:ascii="Verdana" w:eastAsia="Times New Roman" w:hAnsi="Verdana"/>
          <w:color w:val="212121"/>
          <w:sz w:val="20"/>
          <w:szCs w:val="20"/>
          <w:lang w:eastAsia="en-GB"/>
        </w:rPr>
        <w:t xml:space="preserve">ъществуват критерии за </w:t>
      </w:r>
      <w:r w:rsidR="009D1F2E" w:rsidRPr="00F00D6B">
        <w:rPr>
          <w:rFonts w:ascii="Verdana" w:eastAsia="Times New Roman" w:hAnsi="Verdana"/>
          <w:color w:val="212121"/>
          <w:sz w:val="20"/>
          <w:szCs w:val="20"/>
          <w:lang w:eastAsia="en-GB"/>
        </w:rPr>
        <w:t xml:space="preserve">определяне на </w:t>
      </w:r>
      <w:r w:rsidR="00113D20" w:rsidRPr="00F00D6B">
        <w:rPr>
          <w:rFonts w:ascii="Verdana" w:eastAsia="Times New Roman" w:hAnsi="Verdana"/>
          <w:color w:val="212121"/>
          <w:sz w:val="20"/>
          <w:szCs w:val="20"/>
          <w:lang w:eastAsia="en-GB"/>
        </w:rPr>
        <w:t>НПО</w:t>
      </w:r>
      <w:r w:rsidR="009104F7" w:rsidRPr="00F00D6B">
        <w:rPr>
          <w:rFonts w:ascii="Verdana" w:eastAsia="Times New Roman" w:hAnsi="Verdana"/>
          <w:color w:val="212121"/>
          <w:sz w:val="20"/>
          <w:szCs w:val="20"/>
          <w:lang w:eastAsia="en-GB"/>
        </w:rPr>
        <w:t>,</w:t>
      </w:r>
      <w:r w:rsidR="00113D20" w:rsidRPr="00F00D6B">
        <w:rPr>
          <w:rFonts w:ascii="Verdana" w:eastAsia="Times New Roman" w:hAnsi="Verdana"/>
          <w:color w:val="212121"/>
          <w:sz w:val="20"/>
          <w:szCs w:val="20"/>
          <w:lang w:eastAsia="en-GB"/>
        </w:rPr>
        <w:t xml:space="preserve"> </w:t>
      </w:r>
      <w:r w:rsidR="00AB1B81">
        <w:rPr>
          <w:rFonts w:ascii="Verdana" w:eastAsia="Times New Roman" w:hAnsi="Verdana"/>
          <w:color w:val="212121"/>
          <w:sz w:val="20"/>
          <w:szCs w:val="20"/>
          <w:lang w:eastAsia="en-GB"/>
        </w:rPr>
        <w:t xml:space="preserve">получаващи </w:t>
      </w:r>
      <w:r w:rsidR="00113D20" w:rsidRPr="00F00D6B">
        <w:rPr>
          <w:rFonts w:ascii="Verdana" w:eastAsia="Times New Roman" w:hAnsi="Verdana"/>
          <w:color w:val="212121"/>
          <w:sz w:val="20"/>
          <w:szCs w:val="20"/>
          <w:lang w:eastAsia="en-GB"/>
        </w:rPr>
        <w:t>субсидии</w:t>
      </w:r>
      <w:r w:rsidR="009D1F2E" w:rsidRPr="00F00D6B">
        <w:rPr>
          <w:rFonts w:ascii="Verdana" w:eastAsia="Times New Roman" w:hAnsi="Verdana"/>
          <w:color w:val="212121"/>
          <w:sz w:val="20"/>
          <w:szCs w:val="20"/>
          <w:lang w:eastAsia="en-GB"/>
        </w:rPr>
        <w:t xml:space="preserve">, а при други НПО </w:t>
      </w:r>
      <w:r w:rsidR="00113D20" w:rsidRPr="00F00D6B">
        <w:rPr>
          <w:rFonts w:ascii="Verdana" w:eastAsia="Times New Roman" w:hAnsi="Verdana"/>
          <w:color w:val="212121"/>
          <w:sz w:val="20"/>
          <w:szCs w:val="20"/>
          <w:lang w:eastAsia="en-GB"/>
        </w:rPr>
        <w:t>са задължени да докладват дейността си само</w:t>
      </w:r>
      <w:r w:rsidR="009104F7" w:rsidRPr="00F00D6B">
        <w:rPr>
          <w:rFonts w:ascii="Verdana" w:eastAsia="Times New Roman" w:hAnsi="Verdana"/>
          <w:color w:val="212121"/>
          <w:sz w:val="20"/>
          <w:szCs w:val="20"/>
          <w:lang w:eastAsia="en-GB"/>
        </w:rPr>
        <w:t>,</w:t>
      </w:r>
      <w:r w:rsidR="00113D20" w:rsidRPr="00F00D6B">
        <w:rPr>
          <w:rFonts w:ascii="Verdana" w:eastAsia="Times New Roman" w:hAnsi="Verdana"/>
          <w:color w:val="212121"/>
          <w:sz w:val="20"/>
          <w:szCs w:val="20"/>
          <w:lang w:eastAsia="en-GB"/>
        </w:rPr>
        <w:t xml:space="preserve"> ако получават национални субсидии за своята дейност. </w:t>
      </w:r>
    </w:p>
    <w:p w:rsidR="00113D20" w:rsidRPr="00D35E3C" w:rsidRDefault="00D35E3C" w:rsidP="00D35E3C">
      <w:pPr>
        <w:tabs>
          <w:tab w:val="left" w:pos="851"/>
        </w:tabs>
        <w:spacing w:before="100" w:beforeAutospacing="1" w:after="120" w:line="360" w:lineRule="auto"/>
        <w:jc w:val="both"/>
        <w:rPr>
          <w:rFonts w:ascii="Verdana" w:eastAsia="Times New Roman" w:hAnsi="Verdana"/>
          <w:color w:val="212121"/>
          <w:sz w:val="20"/>
          <w:szCs w:val="20"/>
          <w:lang w:eastAsia="en-GB"/>
        </w:rPr>
      </w:pPr>
      <w:r>
        <w:rPr>
          <w:rFonts w:ascii="Verdana" w:eastAsia="Times New Roman" w:hAnsi="Verdana" w:cs="Calibri"/>
          <w:sz w:val="20"/>
          <w:szCs w:val="20"/>
          <w:lang w:eastAsia="en-GB"/>
        </w:rPr>
        <w:tab/>
      </w:r>
      <w:bookmarkStart w:id="18" w:name="_GoBack"/>
      <w:bookmarkEnd w:id="18"/>
      <w:r w:rsidR="009D1F2E" w:rsidRPr="00D35E3C">
        <w:rPr>
          <w:rFonts w:ascii="Verdana" w:eastAsia="Times New Roman" w:hAnsi="Verdana"/>
          <w:color w:val="212121"/>
          <w:sz w:val="20"/>
          <w:szCs w:val="20"/>
          <w:lang w:eastAsia="en-GB"/>
        </w:rPr>
        <w:t>Има случа</w:t>
      </w:r>
      <w:r w:rsidR="009104F7" w:rsidRPr="00D35E3C">
        <w:rPr>
          <w:rFonts w:ascii="Verdana" w:eastAsia="Times New Roman" w:hAnsi="Verdana"/>
          <w:color w:val="212121"/>
          <w:sz w:val="20"/>
          <w:szCs w:val="20"/>
          <w:lang w:eastAsia="en-GB"/>
        </w:rPr>
        <w:t>и</w:t>
      </w:r>
      <w:r w:rsidR="009D1F2E" w:rsidRPr="00D35E3C">
        <w:rPr>
          <w:rFonts w:ascii="Verdana" w:eastAsia="Times New Roman" w:hAnsi="Verdana"/>
          <w:color w:val="212121"/>
          <w:sz w:val="20"/>
          <w:szCs w:val="20"/>
          <w:lang w:eastAsia="en-GB"/>
        </w:rPr>
        <w:t>, при които</w:t>
      </w:r>
      <w:r w:rsidR="00113D20" w:rsidRPr="00D35E3C">
        <w:rPr>
          <w:rFonts w:ascii="Verdana" w:eastAsia="Times New Roman" w:hAnsi="Verdana"/>
          <w:color w:val="212121"/>
          <w:sz w:val="20"/>
          <w:szCs w:val="20"/>
          <w:lang w:eastAsia="en-GB"/>
        </w:rPr>
        <w:t xml:space="preserve"> национално представителни професионални селскостопански организации, които участват в консултативните органи на</w:t>
      </w:r>
      <w:r w:rsidR="009D1F2E" w:rsidRPr="00D35E3C">
        <w:rPr>
          <w:rFonts w:ascii="Verdana" w:eastAsia="Times New Roman" w:hAnsi="Verdana"/>
          <w:color w:val="212121"/>
          <w:sz w:val="20"/>
          <w:szCs w:val="20"/>
          <w:lang w:eastAsia="en-GB"/>
        </w:rPr>
        <w:t xml:space="preserve"> Министерството на земеделието, са определени съгласно </w:t>
      </w:r>
      <w:r w:rsidR="00113D20" w:rsidRPr="00D35E3C">
        <w:rPr>
          <w:rFonts w:ascii="Verdana" w:eastAsia="Times New Roman" w:hAnsi="Verdana"/>
          <w:color w:val="212121"/>
          <w:sz w:val="20"/>
          <w:szCs w:val="20"/>
          <w:lang w:eastAsia="en-GB"/>
        </w:rPr>
        <w:t>националната нормативна</w:t>
      </w:r>
      <w:r w:rsidR="009D1F2E" w:rsidRPr="00D35E3C">
        <w:rPr>
          <w:rFonts w:ascii="Verdana" w:eastAsia="Times New Roman" w:hAnsi="Verdana"/>
          <w:color w:val="212121"/>
          <w:sz w:val="20"/>
          <w:szCs w:val="20"/>
          <w:lang w:eastAsia="en-GB"/>
        </w:rPr>
        <w:t xml:space="preserve"> </w:t>
      </w:r>
      <w:r w:rsidR="00113D20" w:rsidRPr="00D35E3C">
        <w:rPr>
          <w:rFonts w:ascii="Verdana" w:eastAsia="Times New Roman" w:hAnsi="Verdana"/>
          <w:color w:val="212121"/>
          <w:sz w:val="20"/>
          <w:szCs w:val="20"/>
          <w:lang w:eastAsia="en-GB"/>
        </w:rPr>
        <w:t>уредба, която предвижда, че най-представителните организации на национално равнище са тези, които имат 15 % от гласовете в регионите, в които се провеждат избори, или са признати за най-представителни в поне 10 региона</w:t>
      </w:r>
      <w:r w:rsidR="009D1F2E" w:rsidRPr="00D35E3C">
        <w:rPr>
          <w:rFonts w:ascii="Verdana" w:eastAsia="Times New Roman" w:hAnsi="Verdana"/>
          <w:color w:val="212121"/>
          <w:sz w:val="20"/>
          <w:szCs w:val="20"/>
          <w:lang w:eastAsia="en-GB"/>
        </w:rPr>
        <w:t xml:space="preserve"> </w:t>
      </w:r>
      <w:r w:rsidR="00113D20" w:rsidRPr="00D35E3C">
        <w:rPr>
          <w:rFonts w:ascii="Verdana" w:eastAsia="Times New Roman" w:hAnsi="Verdana"/>
          <w:color w:val="212121"/>
          <w:sz w:val="20"/>
          <w:szCs w:val="20"/>
          <w:lang w:eastAsia="en-GB"/>
        </w:rPr>
        <w:t>съгласно собствените си регионални правила.</w:t>
      </w:r>
    </w:p>
    <w:p w:rsidR="00215FFF" w:rsidRDefault="00215FFF" w:rsidP="00215FFF">
      <w:pPr>
        <w:shd w:val="clear" w:color="auto" w:fill="FFFFFF"/>
        <w:tabs>
          <w:tab w:val="left" w:pos="453"/>
        </w:tabs>
        <w:spacing w:after="0" w:line="360" w:lineRule="auto"/>
        <w:jc w:val="both"/>
        <w:rPr>
          <w:rFonts w:ascii="Verdana" w:eastAsia="Times New Roman" w:hAnsi="Verdana" w:cs="Calibri"/>
          <w:sz w:val="20"/>
          <w:szCs w:val="20"/>
          <w:lang w:eastAsia="en-GB"/>
        </w:rPr>
      </w:pPr>
    </w:p>
    <w:p w:rsidR="00215FFF" w:rsidRPr="00F00D6B" w:rsidRDefault="00215FFF" w:rsidP="00215FFF">
      <w:pPr>
        <w:shd w:val="clear" w:color="auto" w:fill="FFFFFF"/>
        <w:tabs>
          <w:tab w:val="left" w:pos="453"/>
        </w:tabs>
        <w:spacing w:after="0" w:line="360" w:lineRule="auto"/>
        <w:jc w:val="both"/>
        <w:rPr>
          <w:rFonts w:ascii="Verdana" w:eastAsia="Times New Roman" w:hAnsi="Verdana" w:cs="Calibri"/>
          <w:sz w:val="20"/>
          <w:szCs w:val="20"/>
          <w:lang w:eastAsia="en-GB"/>
        </w:rPr>
      </w:pPr>
    </w:p>
    <w:p w:rsidR="007E031A" w:rsidRPr="001D41F7" w:rsidRDefault="004D0AE8" w:rsidP="001D41F7">
      <w:pPr>
        <w:pStyle w:val="Heading1"/>
        <w:numPr>
          <w:ilvl w:val="0"/>
          <w:numId w:val="0"/>
        </w:numPr>
        <w:spacing w:after="120"/>
        <w:ind w:firstLine="709"/>
        <w:rPr>
          <w:lang w:val="en-US"/>
        </w:rPr>
      </w:pPr>
      <w:bookmarkStart w:id="19" w:name="_Toc120272003"/>
      <w:r>
        <w:rPr>
          <w:lang w:val="en-US"/>
        </w:rPr>
        <w:t>VIII</w:t>
      </w:r>
      <w:r w:rsidR="008B3AD1" w:rsidRPr="001D41F7">
        <w:rPr>
          <w:lang w:val="en-US"/>
        </w:rPr>
        <w:t xml:space="preserve">. </w:t>
      </w:r>
      <w:r w:rsidR="0084269F" w:rsidRPr="001D41F7">
        <w:rPr>
          <w:lang w:val="en-US"/>
        </w:rPr>
        <w:t>Последваща оценка на въздействието</w:t>
      </w:r>
      <w:bookmarkEnd w:id="19"/>
    </w:p>
    <w:p w:rsidR="0084269F" w:rsidRPr="00F00D6B" w:rsidRDefault="0084269F" w:rsidP="00735B85">
      <w:pPr>
        <w:spacing w:before="100" w:beforeAutospacing="1" w:after="120" w:line="360" w:lineRule="auto"/>
        <w:ind w:firstLine="708"/>
        <w:jc w:val="both"/>
        <w:rPr>
          <w:rFonts w:ascii="Verdana" w:hAnsi="Verdana"/>
          <w:sz w:val="20"/>
          <w:szCs w:val="20"/>
        </w:rPr>
      </w:pPr>
      <w:r w:rsidRPr="00F00D6B">
        <w:rPr>
          <w:rFonts w:ascii="Verdana" w:hAnsi="Verdana"/>
          <w:sz w:val="20"/>
          <w:szCs w:val="20"/>
        </w:rPr>
        <w:t>Препоръчва се последващата оценка на въздействието на новия Закон, която да провери съотношението между поставените цели и постигнатите резултати от прилагането на нормативния акт да бъде извършена в срок до 5 години от влизането му в сила.</w:t>
      </w:r>
    </w:p>
    <w:p w:rsidR="0084269F" w:rsidRPr="00F00D6B" w:rsidRDefault="0084269F" w:rsidP="00735B85">
      <w:pPr>
        <w:spacing w:before="100" w:beforeAutospacing="1" w:after="120" w:line="360" w:lineRule="auto"/>
        <w:ind w:firstLine="708"/>
        <w:jc w:val="both"/>
        <w:rPr>
          <w:rFonts w:ascii="Verdana" w:hAnsi="Verdana"/>
          <w:sz w:val="20"/>
          <w:szCs w:val="20"/>
        </w:rPr>
      </w:pPr>
      <w:r w:rsidRPr="00F00D6B">
        <w:rPr>
          <w:rFonts w:ascii="Verdana" w:hAnsi="Verdana"/>
          <w:sz w:val="20"/>
          <w:szCs w:val="20"/>
        </w:rPr>
        <w:lastRenderedPageBreak/>
        <w:t>Последващата оценка на въздействието следва да бъде извършена съвместно от административните органи, на които е възложено изпълнението на закона или от администрацията, която традиционно предлага промени в него.</w:t>
      </w:r>
    </w:p>
    <w:p w:rsidR="0084269F" w:rsidRDefault="0084269F" w:rsidP="00735B85">
      <w:pPr>
        <w:spacing w:before="100" w:beforeAutospacing="1" w:after="120" w:line="360" w:lineRule="auto"/>
        <w:ind w:firstLine="708"/>
        <w:jc w:val="both"/>
        <w:rPr>
          <w:rFonts w:ascii="Verdana" w:hAnsi="Verdana"/>
          <w:sz w:val="20"/>
          <w:szCs w:val="20"/>
        </w:rPr>
      </w:pPr>
      <w:r w:rsidRPr="00F00D6B">
        <w:rPr>
          <w:rFonts w:ascii="Verdana" w:hAnsi="Verdana"/>
          <w:sz w:val="20"/>
          <w:szCs w:val="20"/>
        </w:rPr>
        <w:t xml:space="preserve">Административният орган, отговорен за извършването на последваща оценка на въздействието ще осигури нейната публичност по подходящ начин, като задължително я публикува на интернет страницата на администрацията, която го подпомага, и на Портала за обществени консултации. </w:t>
      </w:r>
    </w:p>
    <w:p w:rsidR="00A35C26" w:rsidRDefault="00A35C26" w:rsidP="00A35C26">
      <w:pPr>
        <w:spacing w:after="0" w:line="360" w:lineRule="auto"/>
        <w:ind w:firstLine="708"/>
        <w:jc w:val="both"/>
        <w:rPr>
          <w:rFonts w:ascii="Verdana" w:hAnsi="Verdana"/>
          <w:sz w:val="20"/>
          <w:szCs w:val="20"/>
        </w:rPr>
      </w:pPr>
    </w:p>
    <w:p w:rsidR="00215FFF" w:rsidRPr="00F00D6B" w:rsidRDefault="00215FFF" w:rsidP="00A35C26">
      <w:pPr>
        <w:spacing w:after="0" w:line="360" w:lineRule="auto"/>
        <w:ind w:firstLine="708"/>
        <w:jc w:val="both"/>
        <w:rPr>
          <w:rFonts w:ascii="Verdana" w:hAnsi="Verdana"/>
          <w:sz w:val="20"/>
          <w:szCs w:val="20"/>
        </w:rPr>
      </w:pPr>
    </w:p>
    <w:p w:rsidR="007E031A" w:rsidRPr="00AB1B81" w:rsidRDefault="00A877CC" w:rsidP="001D41F7">
      <w:pPr>
        <w:pStyle w:val="Heading1"/>
        <w:numPr>
          <w:ilvl w:val="0"/>
          <w:numId w:val="0"/>
        </w:numPr>
        <w:spacing w:after="120"/>
        <w:ind w:firstLine="709"/>
        <w:rPr>
          <w:lang w:val="ru-RU"/>
        </w:rPr>
      </w:pPr>
      <w:bookmarkStart w:id="20" w:name="_Toc120272004"/>
      <w:r w:rsidRPr="001D41F7">
        <w:rPr>
          <w:lang w:val="en-US"/>
        </w:rPr>
        <w:t>I</w:t>
      </w:r>
      <w:r w:rsidR="00E814D1" w:rsidRPr="001D41F7">
        <w:rPr>
          <w:lang w:val="en-US"/>
        </w:rPr>
        <w:t>X</w:t>
      </w:r>
      <w:r w:rsidR="008B3AD1" w:rsidRPr="00AB1B81">
        <w:rPr>
          <w:lang w:val="ru-RU"/>
        </w:rPr>
        <w:t xml:space="preserve">. </w:t>
      </w:r>
      <w:r w:rsidR="0084269F" w:rsidRPr="00AB1B81">
        <w:rPr>
          <w:lang w:val="ru-RU"/>
        </w:rPr>
        <w:t>Източници</w:t>
      </w:r>
      <w:bookmarkEnd w:id="20"/>
    </w:p>
    <w:p w:rsidR="00D75996" w:rsidRPr="00F00D6B" w:rsidRDefault="007E031A" w:rsidP="00A35C26">
      <w:pPr>
        <w:pStyle w:val="ListParagraph"/>
        <w:spacing w:before="120" w:after="120" w:line="360" w:lineRule="auto"/>
        <w:ind w:left="0" w:firstLine="851"/>
        <w:jc w:val="both"/>
        <w:rPr>
          <w:rFonts w:ascii="Verdana" w:hAnsi="Verdana" w:cs="Times New Roman"/>
          <w:sz w:val="20"/>
          <w:szCs w:val="20"/>
        </w:rPr>
      </w:pPr>
      <w:r w:rsidRPr="00F00D6B">
        <w:rPr>
          <w:rFonts w:ascii="Verdana" w:hAnsi="Verdana" w:cs="Times New Roman"/>
          <w:sz w:val="20"/>
          <w:szCs w:val="20"/>
        </w:rPr>
        <w:t xml:space="preserve">За изготвяне на настоящата оценка е използвана информация от </w:t>
      </w:r>
      <w:r w:rsidR="00D75996" w:rsidRPr="00F00D6B">
        <w:rPr>
          <w:rFonts w:ascii="Verdana" w:hAnsi="Verdana" w:cs="Times New Roman"/>
          <w:sz w:val="20"/>
          <w:szCs w:val="20"/>
        </w:rPr>
        <w:t>оценка на въздействието на нормативни актове в областта на земеделието</w:t>
      </w:r>
      <w:r w:rsidR="009104F7" w:rsidRPr="00F00D6B">
        <w:rPr>
          <w:rFonts w:ascii="Verdana" w:hAnsi="Verdana" w:cs="Times New Roman"/>
          <w:sz w:val="20"/>
          <w:szCs w:val="20"/>
        </w:rPr>
        <w:t>,</w:t>
      </w:r>
      <w:r w:rsidR="00CC145D" w:rsidRPr="00F00D6B">
        <w:rPr>
          <w:rFonts w:ascii="Verdana" w:hAnsi="Verdana" w:cs="Times New Roman"/>
          <w:sz w:val="20"/>
          <w:szCs w:val="20"/>
        </w:rPr>
        <w:t xml:space="preserve"> извършвана</w:t>
      </w:r>
      <w:r w:rsidR="00D75996" w:rsidRPr="00F00D6B">
        <w:rPr>
          <w:rFonts w:ascii="Verdana" w:hAnsi="Verdana" w:cs="Times New Roman"/>
          <w:sz w:val="20"/>
          <w:szCs w:val="20"/>
        </w:rPr>
        <w:t xml:space="preserve"> </w:t>
      </w:r>
      <w:r w:rsidR="00CC145D" w:rsidRPr="00F00D6B">
        <w:rPr>
          <w:rFonts w:ascii="Verdana" w:hAnsi="Verdana" w:cs="Times New Roman"/>
          <w:sz w:val="20"/>
          <w:szCs w:val="20"/>
        </w:rPr>
        <w:t xml:space="preserve">в края на </w:t>
      </w:r>
      <w:r w:rsidR="00D75996" w:rsidRPr="00F00D6B">
        <w:rPr>
          <w:rFonts w:ascii="Verdana" w:hAnsi="Verdana" w:cs="Times New Roman"/>
          <w:sz w:val="20"/>
          <w:szCs w:val="20"/>
        </w:rPr>
        <w:t xml:space="preserve">2019 г. </w:t>
      </w:r>
      <w:r w:rsidR="00CC145D" w:rsidRPr="00F00D6B">
        <w:rPr>
          <w:rFonts w:ascii="Verdana" w:hAnsi="Verdana" w:cs="Times New Roman"/>
          <w:sz w:val="20"/>
          <w:szCs w:val="20"/>
        </w:rPr>
        <w:t xml:space="preserve">по проект „Изграждане на капацитет за практическо извършване на оценка на въздействието в държавната администрация“ - „Предоставяне на консултантски услуги по извършване на оценка на въздействието на нормативни актове в областта на земеделието“ </w:t>
      </w:r>
      <w:r w:rsidR="00D75996" w:rsidRPr="00F00D6B">
        <w:rPr>
          <w:rFonts w:ascii="Verdana" w:hAnsi="Verdana" w:cs="Times New Roman"/>
          <w:sz w:val="20"/>
          <w:szCs w:val="20"/>
        </w:rPr>
        <w:t>във връзка със стартирането на обществената консултация относно статута на организациите на земеделски производители и преработватели на земеделски продукти и взаимодействието им с представители на изпълнителната власт на национално и местно ниво.</w:t>
      </w:r>
      <w:r w:rsidR="00CC145D" w:rsidRPr="00F00D6B">
        <w:rPr>
          <w:rFonts w:ascii="Verdana" w:hAnsi="Verdana" w:cs="Times New Roman"/>
          <w:sz w:val="20"/>
          <w:szCs w:val="20"/>
        </w:rPr>
        <w:t xml:space="preserve"> </w:t>
      </w:r>
    </w:p>
    <w:p w:rsidR="004E06DA" w:rsidRPr="00F00D6B" w:rsidRDefault="007E031A" w:rsidP="00735B85">
      <w:pPr>
        <w:pStyle w:val="ListParagraph"/>
        <w:spacing w:before="100" w:beforeAutospacing="1" w:after="120" w:line="360" w:lineRule="auto"/>
        <w:ind w:left="0" w:firstLine="851"/>
        <w:jc w:val="both"/>
        <w:rPr>
          <w:rFonts w:ascii="Verdana" w:eastAsia="Calibri" w:hAnsi="Verdana"/>
          <w:sz w:val="20"/>
          <w:szCs w:val="20"/>
        </w:rPr>
      </w:pPr>
      <w:r w:rsidRPr="00F00D6B">
        <w:rPr>
          <w:rFonts w:ascii="Verdana" w:hAnsi="Verdana" w:cs="Times New Roman"/>
          <w:sz w:val="20"/>
          <w:szCs w:val="20"/>
        </w:rPr>
        <w:t>Във връзка с изготвянето на анализ</w:t>
      </w:r>
      <w:r w:rsidR="009104F7" w:rsidRPr="00F00D6B">
        <w:rPr>
          <w:rFonts w:ascii="Verdana" w:hAnsi="Verdana" w:cs="Times New Roman"/>
          <w:sz w:val="20"/>
          <w:szCs w:val="20"/>
        </w:rPr>
        <w:t>а</w:t>
      </w:r>
      <w:r w:rsidRPr="00F00D6B">
        <w:rPr>
          <w:rFonts w:ascii="Verdana" w:hAnsi="Verdana" w:cs="Times New Roman"/>
          <w:sz w:val="20"/>
          <w:szCs w:val="20"/>
        </w:rPr>
        <w:t xml:space="preserve"> </w:t>
      </w:r>
      <w:r w:rsidR="00D75996" w:rsidRPr="00F00D6B">
        <w:rPr>
          <w:rFonts w:ascii="Verdana" w:hAnsi="Verdana" w:cs="Times New Roman"/>
          <w:sz w:val="20"/>
          <w:szCs w:val="20"/>
        </w:rPr>
        <w:t>са използвани данни от регистъра</w:t>
      </w:r>
      <w:r w:rsidR="00517087" w:rsidRPr="00F00D6B">
        <w:rPr>
          <w:rFonts w:ascii="Verdana" w:hAnsi="Verdana" w:cs="Times New Roman"/>
          <w:sz w:val="20"/>
          <w:szCs w:val="20"/>
        </w:rPr>
        <w:t xml:space="preserve"> на земеделс</w:t>
      </w:r>
      <w:r w:rsidR="005D46D1" w:rsidRPr="00F00D6B">
        <w:rPr>
          <w:rFonts w:ascii="Verdana" w:hAnsi="Verdana" w:cs="Times New Roman"/>
          <w:sz w:val="20"/>
          <w:szCs w:val="20"/>
        </w:rPr>
        <w:t>к</w:t>
      </w:r>
      <w:r w:rsidR="00517087" w:rsidRPr="00F00D6B">
        <w:rPr>
          <w:rFonts w:ascii="Verdana" w:hAnsi="Verdana" w:cs="Times New Roman"/>
          <w:sz w:val="20"/>
          <w:szCs w:val="20"/>
        </w:rPr>
        <w:t>ите стопани</w:t>
      </w:r>
      <w:r w:rsidR="00D75996" w:rsidRPr="00F00D6B">
        <w:rPr>
          <w:rFonts w:ascii="Verdana" w:hAnsi="Verdana" w:cs="Times New Roman"/>
          <w:sz w:val="20"/>
          <w:szCs w:val="20"/>
        </w:rPr>
        <w:t xml:space="preserve"> по </w:t>
      </w:r>
      <w:r w:rsidR="00CC145D" w:rsidRPr="00F00D6B">
        <w:rPr>
          <w:rFonts w:ascii="Verdana" w:eastAsia="Calibri" w:hAnsi="Verdana"/>
          <w:sz w:val="20"/>
          <w:szCs w:val="20"/>
        </w:rPr>
        <w:t xml:space="preserve">Наредба № 3 </w:t>
      </w:r>
      <w:r w:rsidR="00A12B0F" w:rsidRPr="00F00D6B">
        <w:rPr>
          <w:rFonts w:ascii="Verdana" w:eastAsia="Calibri" w:hAnsi="Verdana"/>
          <w:sz w:val="20"/>
          <w:szCs w:val="20"/>
        </w:rPr>
        <w:t xml:space="preserve">от </w:t>
      </w:r>
      <w:r w:rsidR="00FA68FF" w:rsidRPr="00F00D6B">
        <w:rPr>
          <w:rFonts w:ascii="Verdana" w:eastAsia="Calibri" w:hAnsi="Verdana"/>
          <w:sz w:val="20"/>
          <w:szCs w:val="20"/>
        </w:rPr>
        <w:t>1999 г.</w:t>
      </w:r>
      <w:r w:rsidR="009104F7" w:rsidRPr="00F00D6B">
        <w:rPr>
          <w:rFonts w:ascii="Verdana" w:eastAsia="Calibri" w:hAnsi="Verdana"/>
          <w:sz w:val="20"/>
          <w:szCs w:val="20"/>
        </w:rPr>
        <w:t>,</w:t>
      </w:r>
      <w:r w:rsidR="00517087" w:rsidRPr="00F00D6B">
        <w:rPr>
          <w:rFonts w:ascii="Verdana" w:eastAsia="Calibri" w:hAnsi="Verdana"/>
          <w:sz w:val="20"/>
          <w:szCs w:val="20"/>
        </w:rPr>
        <w:t xml:space="preserve"> подържан и администриран от Министерство на земеделието.</w:t>
      </w:r>
    </w:p>
    <w:p w:rsidR="00A12B0F" w:rsidRDefault="00A12B0F" w:rsidP="00735B85">
      <w:pPr>
        <w:pStyle w:val="ListParagraph"/>
        <w:spacing w:before="100" w:beforeAutospacing="1" w:after="120" w:line="360" w:lineRule="auto"/>
        <w:ind w:left="0" w:firstLine="851"/>
        <w:jc w:val="both"/>
        <w:rPr>
          <w:rFonts w:ascii="Verdana" w:eastAsia="Calibri" w:hAnsi="Verdana"/>
          <w:sz w:val="20"/>
          <w:szCs w:val="20"/>
        </w:rPr>
      </w:pPr>
    </w:p>
    <w:p w:rsidR="00215FFF" w:rsidRPr="00F00D6B" w:rsidRDefault="00215FFF" w:rsidP="00735B85">
      <w:pPr>
        <w:pStyle w:val="ListParagraph"/>
        <w:spacing w:before="100" w:beforeAutospacing="1" w:after="120" w:line="360" w:lineRule="auto"/>
        <w:ind w:left="0" w:firstLine="851"/>
        <w:jc w:val="both"/>
        <w:rPr>
          <w:rFonts w:ascii="Verdana" w:eastAsia="Calibri" w:hAnsi="Verdana"/>
          <w:sz w:val="20"/>
          <w:szCs w:val="20"/>
        </w:rPr>
      </w:pPr>
    </w:p>
    <w:p w:rsidR="00ED12F8" w:rsidRPr="001D41F7" w:rsidRDefault="00116487" w:rsidP="001D41F7">
      <w:pPr>
        <w:pStyle w:val="Heading1"/>
        <w:numPr>
          <w:ilvl w:val="0"/>
          <w:numId w:val="0"/>
        </w:numPr>
        <w:spacing w:after="120"/>
        <w:ind w:firstLine="709"/>
        <w:rPr>
          <w:lang w:val="en-US"/>
        </w:rPr>
      </w:pPr>
      <w:bookmarkStart w:id="21" w:name="_Toc120272005"/>
      <w:r w:rsidRPr="001D41F7">
        <w:rPr>
          <w:lang w:val="en-US"/>
        </w:rPr>
        <w:t xml:space="preserve">X. </w:t>
      </w:r>
      <w:r w:rsidR="00FA45CB" w:rsidRPr="001D41F7">
        <w:rPr>
          <w:lang w:val="en-US"/>
        </w:rPr>
        <w:t>Приложения</w:t>
      </w:r>
      <w:bookmarkEnd w:id="21"/>
    </w:p>
    <w:p w:rsidR="00FA45CB" w:rsidRPr="00F00D6B" w:rsidRDefault="00D37533" w:rsidP="00A839CA">
      <w:pPr>
        <w:pStyle w:val="ListParagraph"/>
        <w:numPr>
          <w:ilvl w:val="0"/>
          <w:numId w:val="28"/>
        </w:numPr>
        <w:spacing w:before="100" w:beforeAutospacing="1" w:after="120" w:line="360" w:lineRule="auto"/>
        <w:ind w:left="0" w:firstLine="0"/>
        <w:jc w:val="both"/>
        <w:rPr>
          <w:rFonts w:ascii="Verdana" w:eastAsia="Times New Roman" w:hAnsi="Verdana" w:cs="Calibri"/>
          <w:bCs/>
          <w:sz w:val="20"/>
          <w:szCs w:val="20"/>
          <w:lang w:eastAsia="bg-BG"/>
        </w:rPr>
      </w:pPr>
      <w:r w:rsidRPr="00F00D6B">
        <w:rPr>
          <w:rFonts w:ascii="Verdana" w:eastAsia="Times New Roman" w:hAnsi="Verdana" w:cs="Calibri"/>
          <w:bCs/>
          <w:sz w:val="20"/>
          <w:szCs w:val="20"/>
          <w:lang w:eastAsia="bg-BG"/>
        </w:rPr>
        <w:t xml:space="preserve">Приложение 1 </w:t>
      </w:r>
      <w:r w:rsidR="00A35C26">
        <w:rPr>
          <w:rFonts w:ascii="Verdana" w:eastAsia="Times New Roman" w:hAnsi="Verdana" w:cs="Calibri"/>
          <w:bCs/>
          <w:sz w:val="20"/>
          <w:szCs w:val="20"/>
          <w:lang w:eastAsia="bg-BG"/>
        </w:rPr>
        <w:t>–</w:t>
      </w:r>
      <w:r w:rsidRPr="00F00D6B">
        <w:rPr>
          <w:rFonts w:ascii="Verdana" w:eastAsia="Times New Roman" w:hAnsi="Verdana" w:cs="Calibri"/>
          <w:bCs/>
          <w:sz w:val="20"/>
          <w:szCs w:val="20"/>
          <w:lang w:eastAsia="bg-BG"/>
        </w:rPr>
        <w:t xml:space="preserve"> </w:t>
      </w:r>
      <w:r w:rsidR="00FA45CB" w:rsidRPr="00F00D6B">
        <w:rPr>
          <w:rFonts w:ascii="Verdana" w:eastAsia="Times New Roman" w:hAnsi="Verdana" w:cs="Calibri"/>
          <w:bCs/>
          <w:sz w:val="20"/>
          <w:szCs w:val="20"/>
          <w:lang w:eastAsia="bg-BG"/>
        </w:rPr>
        <w:t>Правила за определяне на областно, регионално и национално представителни браншови организации за производство и преработка на селскостопански продукти към Стратегически план на Република България 2023 – 2027 г.;</w:t>
      </w:r>
    </w:p>
    <w:p w:rsidR="00FA45CB" w:rsidRPr="00F00D6B" w:rsidRDefault="00D37533" w:rsidP="00A839CA">
      <w:pPr>
        <w:pStyle w:val="ListParagraph"/>
        <w:numPr>
          <w:ilvl w:val="0"/>
          <w:numId w:val="28"/>
        </w:numPr>
        <w:spacing w:before="100" w:beforeAutospacing="1" w:after="120" w:line="360" w:lineRule="auto"/>
        <w:ind w:left="0" w:firstLine="0"/>
        <w:jc w:val="both"/>
        <w:rPr>
          <w:rFonts w:ascii="Verdana" w:eastAsia="Times New Roman" w:hAnsi="Verdana" w:cs="Calibri"/>
          <w:bCs/>
          <w:sz w:val="20"/>
          <w:szCs w:val="20"/>
          <w:lang w:eastAsia="bg-BG"/>
        </w:rPr>
      </w:pPr>
      <w:r w:rsidRPr="00F00D6B">
        <w:rPr>
          <w:rFonts w:ascii="Verdana" w:eastAsia="Times New Roman" w:hAnsi="Verdana" w:cs="Calibri"/>
          <w:bCs/>
          <w:sz w:val="20"/>
          <w:szCs w:val="20"/>
          <w:lang w:eastAsia="bg-BG"/>
        </w:rPr>
        <w:t xml:space="preserve">Приложение 2 </w:t>
      </w:r>
      <w:r w:rsidR="00A35C26">
        <w:rPr>
          <w:rFonts w:ascii="Verdana" w:eastAsia="Times New Roman" w:hAnsi="Verdana" w:cs="Calibri"/>
          <w:bCs/>
          <w:sz w:val="20"/>
          <w:szCs w:val="20"/>
          <w:lang w:eastAsia="bg-BG"/>
        </w:rPr>
        <w:t>–</w:t>
      </w:r>
      <w:r w:rsidRPr="00F00D6B">
        <w:rPr>
          <w:rFonts w:ascii="Verdana" w:eastAsia="Times New Roman" w:hAnsi="Verdana" w:cs="Calibri"/>
          <w:bCs/>
          <w:sz w:val="20"/>
          <w:szCs w:val="20"/>
          <w:lang w:eastAsia="bg-BG"/>
        </w:rPr>
        <w:t xml:space="preserve"> </w:t>
      </w:r>
      <w:r w:rsidR="00FE7158" w:rsidRPr="00F00D6B">
        <w:rPr>
          <w:rFonts w:ascii="Verdana" w:eastAsia="Times New Roman" w:hAnsi="Verdana" w:cs="Calibri"/>
          <w:bCs/>
          <w:sz w:val="20"/>
          <w:szCs w:val="20"/>
          <w:lang w:eastAsia="bg-BG"/>
        </w:rPr>
        <w:t>Списък на ф</w:t>
      </w:r>
      <w:r w:rsidR="00FA45CB" w:rsidRPr="00F00D6B">
        <w:rPr>
          <w:rFonts w:ascii="Verdana" w:eastAsia="Times New Roman" w:hAnsi="Verdana" w:cs="Calibri"/>
          <w:bCs/>
          <w:sz w:val="20"/>
          <w:szCs w:val="20"/>
          <w:lang w:eastAsia="bg-BG"/>
        </w:rPr>
        <w:t>игури</w:t>
      </w:r>
      <w:r w:rsidR="00FE7158" w:rsidRPr="00F00D6B">
        <w:rPr>
          <w:rFonts w:ascii="Verdana" w:eastAsia="Times New Roman" w:hAnsi="Verdana" w:cs="Calibri"/>
          <w:bCs/>
          <w:sz w:val="20"/>
          <w:szCs w:val="20"/>
          <w:lang w:eastAsia="bg-BG"/>
        </w:rPr>
        <w:t>те</w:t>
      </w:r>
      <w:r w:rsidR="00FA45CB" w:rsidRPr="00F00D6B">
        <w:rPr>
          <w:rFonts w:ascii="Verdana" w:eastAsia="Times New Roman" w:hAnsi="Verdana" w:cs="Calibri"/>
          <w:bCs/>
          <w:sz w:val="20"/>
          <w:szCs w:val="20"/>
          <w:lang w:eastAsia="bg-BG"/>
        </w:rPr>
        <w:t>;</w:t>
      </w:r>
    </w:p>
    <w:p w:rsidR="00FA45CB" w:rsidRPr="00F00D6B" w:rsidRDefault="00D37533" w:rsidP="00A839CA">
      <w:pPr>
        <w:pStyle w:val="ListParagraph"/>
        <w:numPr>
          <w:ilvl w:val="0"/>
          <w:numId w:val="28"/>
        </w:numPr>
        <w:spacing w:before="100" w:beforeAutospacing="1" w:after="120" w:line="360" w:lineRule="auto"/>
        <w:ind w:left="0" w:firstLine="0"/>
        <w:jc w:val="both"/>
        <w:rPr>
          <w:rFonts w:ascii="Verdana" w:eastAsia="Times New Roman" w:hAnsi="Verdana" w:cs="Calibri"/>
          <w:bCs/>
          <w:sz w:val="20"/>
          <w:szCs w:val="20"/>
          <w:lang w:eastAsia="bg-BG"/>
        </w:rPr>
      </w:pPr>
      <w:r w:rsidRPr="00F00D6B">
        <w:rPr>
          <w:rFonts w:ascii="Verdana" w:eastAsia="Times New Roman" w:hAnsi="Verdana" w:cs="Calibri"/>
          <w:bCs/>
          <w:sz w:val="20"/>
          <w:szCs w:val="20"/>
          <w:lang w:eastAsia="bg-BG"/>
        </w:rPr>
        <w:t xml:space="preserve">Приложение 3 </w:t>
      </w:r>
      <w:r w:rsidR="00A35C26">
        <w:rPr>
          <w:rFonts w:ascii="Verdana" w:eastAsia="Times New Roman" w:hAnsi="Verdana" w:cs="Calibri"/>
          <w:bCs/>
          <w:sz w:val="20"/>
          <w:szCs w:val="20"/>
          <w:lang w:eastAsia="bg-BG"/>
        </w:rPr>
        <w:t>–</w:t>
      </w:r>
      <w:r w:rsidRPr="00F00D6B">
        <w:rPr>
          <w:rFonts w:ascii="Verdana" w:eastAsia="Times New Roman" w:hAnsi="Verdana" w:cs="Calibri"/>
          <w:bCs/>
          <w:sz w:val="20"/>
          <w:szCs w:val="20"/>
          <w:lang w:eastAsia="bg-BG"/>
        </w:rPr>
        <w:t xml:space="preserve"> </w:t>
      </w:r>
      <w:r w:rsidR="00FE7158" w:rsidRPr="00F00D6B">
        <w:rPr>
          <w:rFonts w:ascii="Verdana" w:eastAsia="Times New Roman" w:hAnsi="Verdana" w:cs="Calibri"/>
          <w:bCs/>
          <w:sz w:val="20"/>
          <w:szCs w:val="20"/>
          <w:lang w:eastAsia="bg-BG"/>
        </w:rPr>
        <w:t>Списък на т</w:t>
      </w:r>
      <w:r w:rsidR="00FA45CB" w:rsidRPr="00F00D6B">
        <w:rPr>
          <w:rFonts w:ascii="Verdana" w:eastAsia="Times New Roman" w:hAnsi="Verdana" w:cs="Calibri"/>
          <w:bCs/>
          <w:sz w:val="20"/>
          <w:szCs w:val="20"/>
          <w:lang w:eastAsia="bg-BG"/>
        </w:rPr>
        <w:t>аблици</w:t>
      </w:r>
      <w:r w:rsidR="00FE7158" w:rsidRPr="00F00D6B">
        <w:rPr>
          <w:rFonts w:ascii="Verdana" w:eastAsia="Times New Roman" w:hAnsi="Verdana" w:cs="Calibri"/>
          <w:bCs/>
          <w:sz w:val="20"/>
          <w:szCs w:val="20"/>
          <w:lang w:eastAsia="bg-BG"/>
        </w:rPr>
        <w:t>те</w:t>
      </w:r>
      <w:r w:rsidRPr="00F00D6B">
        <w:rPr>
          <w:rFonts w:ascii="Verdana" w:eastAsia="Times New Roman" w:hAnsi="Verdana" w:cs="Calibri"/>
          <w:bCs/>
          <w:sz w:val="20"/>
          <w:szCs w:val="20"/>
          <w:lang w:eastAsia="bg-BG"/>
        </w:rPr>
        <w:t>;</w:t>
      </w:r>
    </w:p>
    <w:p w:rsidR="00D37533" w:rsidRPr="00F00D6B" w:rsidRDefault="00D37533" w:rsidP="00A839CA">
      <w:pPr>
        <w:pStyle w:val="ListParagraph"/>
        <w:numPr>
          <w:ilvl w:val="0"/>
          <w:numId w:val="28"/>
        </w:numPr>
        <w:spacing w:before="100" w:beforeAutospacing="1" w:after="120" w:line="360" w:lineRule="auto"/>
        <w:ind w:left="0" w:firstLine="0"/>
        <w:jc w:val="both"/>
        <w:rPr>
          <w:rFonts w:ascii="Verdana" w:eastAsia="Times New Roman" w:hAnsi="Verdana" w:cs="Calibri"/>
          <w:bCs/>
          <w:sz w:val="20"/>
          <w:szCs w:val="20"/>
          <w:lang w:eastAsia="bg-BG"/>
        </w:rPr>
      </w:pPr>
      <w:r w:rsidRPr="00F00D6B">
        <w:rPr>
          <w:rFonts w:ascii="Verdana" w:eastAsia="Times New Roman" w:hAnsi="Verdana" w:cs="Calibri"/>
          <w:bCs/>
          <w:sz w:val="20"/>
          <w:szCs w:val="20"/>
          <w:lang w:eastAsia="bg-BG"/>
        </w:rPr>
        <w:t>Приложение 4 – Консултационен документ;</w:t>
      </w:r>
    </w:p>
    <w:p w:rsidR="00D37533" w:rsidRPr="00F00D6B" w:rsidRDefault="00D37533" w:rsidP="00A839CA">
      <w:pPr>
        <w:pStyle w:val="ListParagraph"/>
        <w:numPr>
          <w:ilvl w:val="0"/>
          <w:numId w:val="28"/>
        </w:numPr>
        <w:spacing w:before="100" w:beforeAutospacing="1" w:after="120" w:line="360" w:lineRule="auto"/>
        <w:ind w:left="0" w:firstLine="0"/>
        <w:jc w:val="both"/>
        <w:rPr>
          <w:rFonts w:ascii="Verdana" w:eastAsia="Times New Roman" w:hAnsi="Verdana" w:cs="Calibri"/>
          <w:bCs/>
          <w:sz w:val="20"/>
          <w:szCs w:val="20"/>
          <w:lang w:eastAsia="bg-BG"/>
        </w:rPr>
      </w:pPr>
      <w:r w:rsidRPr="00F00D6B">
        <w:rPr>
          <w:rFonts w:ascii="Verdana" w:eastAsia="Times New Roman" w:hAnsi="Verdana" w:cs="Calibri"/>
          <w:bCs/>
          <w:sz w:val="20"/>
          <w:szCs w:val="20"/>
          <w:lang w:eastAsia="bg-BG"/>
        </w:rPr>
        <w:t>Приложение 5 – Въпросник относно оценка на въздействието на проект на нов закон за представителните браншови организации за производство и преработка на селскостопански продукти върху земеделските производители и сдруженията им;</w:t>
      </w:r>
    </w:p>
    <w:p w:rsidR="00D37533" w:rsidRPr="00F00D6B" w:rsidRDefault="00D37533" w:rsidP="00A839CA">
      <w:pPr>
        <w:pStyle w:val="ListParagraph"/>
        <w:numPr>
          <w:ilvl w:val="0"/>
          <w:numId w:val="28"/>
        </w:numPr>
        <w:spacing w:before="100" w:beforeAutospacing="1" w:after="120" w:line="360" w:lineRule="auto"/>
        <w:ind w:left="0" w:firstLine="0"/>
        <w:jc w:val="both"/>
        <w:rPr>
          <w:rFonts w:ascii="Verdana" w:eastAsia="Times New Roman" w:hAnsi="Verdana" w:cs="Calibri"/>
          <w:bCs/>
          <w:sz w:val="20"/>
          <w:szCs w:val="20"/>
          <w:lang w:eastAsia="bg-BG"/>
        </w:rPr>
      </w:pPr>
      <w:r w:rsidRPr="00F00D6B">
        <w:rPr>
          <w:rFonts w:ascii="Verdana" w:eastAsia="Times New Roman" w:hAnsi="Verdana" w:cs="Calibri"/>
          <w:bCs/>
          <w:sz w:val="20"/>
          <w:szCs w:val="20"/>
          <w:lang w:eastAsia="bg-BG"/>
        </w:rPr>
        <w:t>Приложение 6 – Получени становища от страните членки.</w:t>
      </w:r>
    </w:p>
    <w:sectPr w:rsidR="00D37533" w:rsidRPr="00F00D6B" w:rsidSect="00F00D6B">
      <w:headerReference w:type="default" r:id="rId35"/>
      <w:footerReference w:type="default" r:id="rId36"/>
      <w:pgSz w:w="11906" w:h="16838" w:code="9"/>
      <w:pgMar w:top="1134" w:right="851" w:bottom="567" w:left="158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BF4" w:rsidRDefault="00B45BF4" w:rsidP="002D7A13">
      <w:pPr>
        <w:spacing w:after="0" w:line="240" w:lineRule="auto"/>
      </w:pPr>
      <w:r>
        <w:separator/>
      </w:r>
    </w:p>
  </w:endnote>
  <w:endnote w:type="continuationSeparator" w:id="0">
    <w:p w:rsidR="00B45BF4" w:rsidRDefault="00B45BF4" w:rsidP="002D7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030774"/>
      <w:docPartObj>
        <w:docPartGallery w:val="Page Numbers (Bottom of Page)"/>
        <w:docPartUnique/>
      </w:docPartObj>
    </w:sdtPr>
    <w:sdtEndPr>
      <w:rPr>
        <w:noProof/>
      </w:rPr>
    </w:sdtEndPr>
    <w:sdtContent>
      <w:p w:rsidR="00AF1614" w:rsidRDefault="00AF1614" w:rsidP="00F00D6B">
        <w:pPr>
          <w:pStyle w:val="Footer"/>
          <w:jc w:val="right"/>
        </w:pPr>
        <w:r>
          <w:fldChar w:fldCharType="begin"/>
        </w:r>
        <w:r>
          <w:instrText xml:space="preserve"> PAGE   \* MERGEFORMAT </w:instrText>
        </w:r>
        <w:r>
          <w:fldChar w:fldCharType="separate"/>
        </w:r>
        <w:r w:rsidR="00D35E3C">
          <w:rPr>
            <w:noProof/>
          </w:rPr>
          <w:t>85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BF4" w:rsidRDefault="00B45BF4" w:rsidP="002D7A13">
      <w:pPr>
        <w:spacing w:after="0" w:line="240" w:lineRule="auto"/>
      </w:pPr>
      <w:r>
        <w:separator/>
      </w:r>
    </w:p>
  </w:footnote>
  <w:footnote w:type="continuationSeparator" w:id="0">
    <w:p w:rsidR="00B45BF4" w:rsidRDefault="00B45BF4" w:rsidP="002D7A13">
      <w:pPr>
        <w:spacing w:after="0" w:line="240" w:lineRule="auto"/>
      </w:pPr>
      <w:r>
        <w:continuationSeparator/>
      </w:r>
    </w:p>
  </w:footnote>
  <w:footnote w:id="1">
    <w:p w:rsidR="00AF1614" w:rsidRPr="00FA11B2" w:rsidRDefault="00AF1614" w:rsidP="00FA11B2">
      <w:pPr>
        <w:pStyle w:val="FootnoteText"/>
        <w:rPr>
          <w:lang w:val="bg-BG"/>
        </w:rPr>
      </w:pPr>
      <w:r>
        <w:rPr>
          <w:rStyle w:val="FootnoteReference"/>
        </w:rPr>
        <w:footnoteRef/>
      </w:r>
      <w:r>
        <w:t xml:space="preserve"> </w:t>
      </w:r>
      <w:r w:rsidRPr="00FA11B2">
        <w:t>https://ec.europa.eu/info/food-farming-fisheries/key-policies/common-agricultural-policy/market-measures/agri-food-supply-chain/producer-and-interbranch-organisations_bg#relatedlinks</w:t>
      </w:r>
    </w:p>
  </w:footnote>
  <w:footnote w:id="2">
    <w:p w:rsidR="00AF1614" w:rsidRPr="00AB1B81" w:rsidRDefault="00AF1614" w:rsidP="00AB1926">
      <w:pPr>
        <w:pStyle w:val="FootnoteText"/>
        <w:rPr>
          <w:lang w:val="ru-RU"/>
        </w:rPr>
      </w:pPr>
      <w:r>
        <w:rPr>
          <w:rStyle w:val="FootnoteReference"/>
        </w:rPr>
        <w:footnoteRef/>
      </w:r>
      <w:r w:rsidRPr="00AB1B81">
        <w:rPr>
          <w:lang w:val="ru-RU"/>
        </w:rPr>
        <w:t xml:space="preserve"> Наредба № 3 от 29.01.1999 г. за създаване и поддържане на регистър на земеделските стопани</w:t>
      </w:r>
    </w:p>
  </w:footnote>
  <w:footnote w:id="3">
    <w:p w:rsidR="00AF1614" w:rsidRPr="00BA2E8F" w:rsidRDefault="00AF1614" w:rsidP="00AB1926">
      <w:pPr>
        <w:pStyle w:val="FootnoteText"/>
        <w:rPr>
          <w:lang w:val="bg-BG"/>
        </w:rPr>
      </w:pPr>
      <w:r>
        <w:rPr>
          <w:rStyle w:val="FootnoteReference"/>
        </w:rPr>
        <w:footnoteRef/>
      </w:r>
      <w:r w:rsidRPr="00AB1B81">
        <w:rPr>
          <w:lang w:val="ru-RU"/>
        </w:rPr>
        <w:t xml:space="preserve"> </w:t>
      </w:r>
      <w:r w:rsidRPr="00BA2E8F">
        <w:rPr>
          <w:sz w:val="16"/>
          <w:szCs w:val="16"/>
          <w:lang w:val="bg-BG"/>
        </w:rPr>
        <w:t>Регистри на храни от животински произход - БАБХ</w:t>
      </w:r>
    </w:p>
  </w:footnote>
  <w:footnote w:id="4">
    <w:p w:rsidR="00AF1614" w:rsidRPr="00AF28CF" w:rsidRDefault="00AF1614">
      <w:pPr>
        <w:pStyle w:val="FootnoteText"/>
        <w:rPr>
          <w:lang w:val="bg-BG"/>
        </w:rPr>
      </w:pPr>
      <w:r>
        <w:rPr>
          <w:rStyle w:val="FootnoteReference"/>
        </w:rPr>
        <w:footnoteRef/>
      </w:r>
      <w:r w:rsidRPr="00AB1B81">
        <w:rPr>
          <w:lang w:val="ru-RU"/>
        </w:rPr>
        <w:t xml:space="preserve"> </w:t>
      </w:r>
      <w:hyperlink r:id="rId1" w:history="1">
        <w:r w:rsidRPr="00AB1B81">
          <w:rPr>
            <w:rStyle w:val="Hyperlink"/>
            <w:rFonts w:ascii="Verdana" w:hAnsi="Verdana"/>
            <w:lang w:val="ru-RU"/>
          </w:rPr>
          <w:t>Полезни връзки | Министерство на земеделието (</w:t>
        </w:r>
        <w:r w:rsidRPr="00FF07B8">
          <w:rPr>
            <w:rStyle w:val="Hyperlink"/>
            <w:rFonts w:ascii="Verdana" w:hAnsi="Verdana"/>
          </w:rPr>
          <w:t>government</w:t>
        </w:r>
        <w:r w:rsidRPr="00AB1B81">
          <w:rPr>
            <w:rStyle w:val="Hyperlink"/>
            <w:rFonts w:ascii="Verdana" w:hAnsi="Verdana"/>
            <w:lang w:val="ru-RU"/>
          </w:rPr>
          <w:t>.</w:t>
        </w:r>
        <w:r w:rsidRPr="00FF07B8">
          <w:rPr>
            <w:rStyle w:val="Hyperlink"/>
            <w:rFonts w:ascii="Verdana" w:hAnsi="Verdana"/>
          </w:rPr>
          <w:t>bg</w:t>
        </w:r>
        <w:r w:rsidRPr="00AB1B81">
          <w:rPr>
            <w:rStyle w:val="Hyperlink"/>
            <w:rFonts w:ascii="Verdana" w:hAnsi="Verdana"/>
            <w:lang w:val="ru-RU"/>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614" w:rsidRPr="008B0A6A" w:rsidRDefault="00AF1614" w:rsidP="008B0A6A">
    <w:pPr>
      <w:jc w:val="both"/>
      <w:rPr>
        <w:rFonts w:ascii="Verdana" w:hAnsi="Verdana"/>
        <w:b/>
        <w:color w:val="2F5496" w:themeColor="accent5" w:themeShade="BF"/>
      </w:rPr>
    </w:pPr>
    <w:r w:rsidRPr="007443CC">
      <w:rPr>
        <w:rFonts w:ascii="Verdana" w:eastAsia="Calibri" w:hAnsi="Verdana" w:cs="Times New Roman"/>
        <w:b/>
        <w:noProof/>
        <w:color w:val="2F5496" w:themeColor="accent5" w:themeShade="BF"/>
        <w:lang w:eastAsia="bg-BG"/>
      </w:rPr>
      <w:t xml:space="preserve">Доклад </w:t>
    </w:r>
    <w:r w:rsidRPr="001F4DE4">
      <w:rPr>
        <w:rFonts w:ascii="Verdana" w:eastAsia="Calibri" w:hAnsi="Verdana" w:cs="Times New Roman"/>
        <w:b/>
        <w:noProof/>
        <w:color w:val="2F5496" w:themeColor="accent5" w:themeShade="BF"/>
        <w:lang w:eastAsia="bg-BG"/>
      </w:rPr>
      <w:t>за цялостна</w:t>
    </w:r>
    <w:r w:rsidRPr="007443CC">
      <w:rPr>
        <w:rFonts w:ascii="Verdana" w:eastAsia="Calibri" w:hAnsi="Verdana" w:cs="Times New Roman"/>
        <w:b/>
        <w:noProof/>
        <w:color w:val="2F5496" w:themeColor="accent5" w:themeShade="BF"/>
        <w:lang w:eastAsia="bg-BG"/>
      </w:rPr>
      <w:t xml:space="preserve"> предва</w:t>
    </w:r>
    <w:r>
      <w:rPr>
        <w:rFonts w:ascii="Verdana" w:eastAsia="Calibri" w:hAnsi="Verdana" w:cs="Times New Roman"/>
        <w:b/>
        <w:noProof/>
        <w:color w:val="2F5496" w:themeColor="accent5" w:themeShade="BF"/>
        <w:lang w:eastAsia="bg-BG"/>
      </w:rPr>
      <w:t xml:space="preserve">рителна оценка на въздействието </w:t>
    </w:r>
    <w:r w:rsidRPr="004D0AE8">
      <w:rPr>
        <w:rFonts w:ascii="Verdana" w:hAnsi="Verdana"/>
        <w:b/>
        <w:color w:val="2F5496" w:themeColor="accent5" w:themeShade="BF"/>
      </w:rPr>
      <w:t xml:space="preserve">на Законопроект </w:t>
    </w:r>
    <w:r w:rsidRPr="001F4DE4">
      <w:rPr>
        <w:rFonts w:ascii="Verdana" w:hAnsi="Verdana"/>
        <w:b/>
        <w:color w:val="2F5496" w:themeColor="accent5" w:themeShade="BF"/>
      </w:rPr>
      <w:t>за представителните браншови организации за производство и прерабо</w:t>
    </w:r>
    <w:r>
      <w:rPr>
        <w:rFonts w:ascii="Verdana" w:hAnsi="Verdana"/>
        <w:b/>
        <w:color w:val="2F5496" w:themeColor="accent5" w:themeShade="BF"/>
      </w:rPr>
      <w:t>тка на селскостопански продукти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23A5"/>
    <w:multiLevelType w:val="hybridMultilevel"/>
    <w:tmpl w:val="A1468590"/>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91D525B"/>
    <w:multiLevelType w:val="hybridMultilevel"/>
    <w:tmpl w:val="85F48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AE0B91"/>
    <w:multiLevelType w:val="hybridMultilevel"/>
    <w:tmpl w:val="C568DA64"/>
    <w:lvl w:ilvl="0" w:tplc="1AE655FC">
      <w:start w:val="1"/>
      <w:numFmt w:val="bullet"/>
      <w:lvlText w:val="-"/>
      <w:lvlJc w:val="left"/>
      <w:pPr>
        <w:ind w:left="1429" w:hanging="360"/>
      </w:pPr>
      <w:rPr>
        <w:rFonts w:ascii="Verdana" w:hAnsi="Verdan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A6B4EEF"/>
    <w:multiLevelType w:val="hybridMultilevel"/>
    <w:tmpl w:val="BE52FCB8"/>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0AEE0E2B"/>
    <w:multiLevelType w:val="hybridMultilevel"/>
    <w:tmpl w:val="86E6CA00"/>
    <w:lvl w:ilvl="0" w:tplc="0409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5" w15:restartNumberingAfterBreak="0">
    <w:nsid w:val="10402C01"/>
    <w:multiLevelType w:val="hybridMultilevel"/>
    <w:tmpl w:val="96281438"/>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1A9752C3"/>
    <w:multiLevelType w:val="hybridMultilevel"/>
    <w:tmpl w:val="7B34E368"/>
    <w:lvl w:ilvl="0" w:tplc="1AE655FC">
      <w:start w:val="1"/>
      <w:numFmt w:val="bullet"/>
      <w:lvlText w:val="-"/>
      <w:lvlJc w:val="left"/>
      <w:pPr>
        <w:ind w:left="1429" w:hanging="360"/>
      </w:pPr>
      <w:rPr>
        <w:rFonts w:ascii="Verdana" w:hAnsi="Verdan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20DF3FF6"/>
    <w:multiLevelType w:val="hybridMultilevel"/>
    <w:tmpl w:val="FA0084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138A2"/>
    <w:multiLevelType w:val="hybridMultilevel"/>
    <w:tmpl w:val="360A996E"/>
    <w:lvl w:ilvl="0" w:tplc="0409000D">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9" w15:restartNumberingAfterBreak="0">
    <w:nsid w:val="2D1E113E"/>
    <w:multiLevelType w:val="hybridMultilevel"/>
    <w:tmpl w:val="9294AD10"/>
    <w:lvl w:ilvl="0" w:tplc="9930304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302F270E"/>
    <w:multiLevelType w:val="hybridMultilevel"/>
    <w:tmpl w:val="FC0E6BBE"/>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 w15:restartNumberingAfterBreak="0">
    <w:nsid w:val="30666515"/>
    <w:multiLevelType w:val="hybridMultilevel"/>
    <w:tmpl w:val="6A6C505E"/>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2" w15:restartNumberingAfterBreak="0">
    <w:nsid w:val="36743969"/>
    <w:multiLevelType w:val="hybridMultilevel"/>
    <w:tmpl w:val="75F257BA"/>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15:restartNumberingAfterBreak="0">
    <w:nsid w:val="388B5E08"/>
    <w:multiLevelType w:val="hybridMultilevel"/>
    <w:tmpl w:val="51A46280"/>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4" w15:restartNumberingAfterBreak="0">
    <w:nsid w:val="3CF969C6"/>
    <w:multiLevelType w:val="hybridMultilevel"/>
    <w:tmpl w:val="44F27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5468A1"/>
    <w:multiLevelType w:val="hybridMultilevel"/>
    <w:tmpl w:val="55005B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4233722D"/>
    <w:multiLevelType w:val="hybridMultilevel"/>
    <w:tmpl w:val="DEDE95C4"/>
    <w:lvl w:ilvl="0" w:tplc="F666609A">
      <w:start w:val="1"/>
      <w:numFmt w:val="bullet"/>
      <w:lvlText w:val=""/>
      <w:lvlJc w:val="left"/>
      <w:pPr>
        <w:tabs>
          <w:tab w:val="num" w:pos="720"/>
        </w:tabs>
        <w:ind w:left="720" w:hanging="360"/>
      </w:pPr>
      <w:rPr>
        <w:rFonts w:ascii="Wingdings" w:hAnsi="Wingdings" w:hint="default"/>
      </w:rPr>
    </w:lvl>
    <w:lvl w:ilvl="1" w:tplc="5756CF12" w:tentative="1">
      <w:start w:val="1"/>
      <w:numFmt w:val="bullet"/>
      <w:lvlText w:val=""/>
      <w:lvlJc w:val="left"/>
      <w:pPr>
        <w:tabs>
          <w:tab w:val="num" w:pos="1440"/>
        </w:tabs>
        <w:ind w:left="1440" w:hanging="360"/>
      </w:pPr>
      <w:rPr>
        <w:rFonts w:ascii="Wingdings" w:hAnsi="Wingdings" w:hint="default"/>
      </w:rPr>
    </w:lvl>
    <w:lvl w:ilvl="2" w:tplc="61F8C586" w:tentative="1">
      <w:start w:val="1"/>
      <w:numFmt w:val="bullet"/>
      <w:lvlText w:val=""/>
      <w:lvlJc w:val="left"/>
      <w:pPr>
        <w:tabs>
          <w:tab w:val="num" w:pos="2160"/>
        </w:tabs>
        <w:ind w:left="2160" w:hanging="360"/>
      </w:pPr>
      <w:rPr>
        <w:rFonts w:ascii="Wingdings" w:hAnsi="Wingdings" w:hint="default"/>
      </w:rPr>
    </w:lvl>
    <w:lvl w:ilvl="3" w:tplc="525C2814" w:tentative="1">
      <w:start w:val="1"/>
      <w:numFmt w:val="bullet"/>
      <w:lvlText w:val=""/>
      <w:lvlJc w:val="left"/>
      <w:pPr>
        <w:tabs>
          <w:tab w:val="num" w:pos="2880"/>
        </w:tabs>
        <w:ind w:left="2880" w:hanging="360"/>
      </w:pPr>
      <w:rPr>
        <w:rFonts w:ascii="Wingdings" w:hAnsi="Wingdings" w:hint="default"/>
      </w:rPr>
    </w:lvl>
    <w:lvl w:ilvl="4" w:tplc="D6980420" w:tentative="1">
      <w:start w:val="1"/>
      <w:numFmt w:val="bullet"/>
      <w:lvlText w:val=""/>
      <w:lvlJc w:val="left"/>
      <w:pPr>
        <w:tabs>
          <w:tab w:val="num" w:pos="3600"/>
        </w:tabs>
        <w:ind w:left="3600" w:hanging="360"/>
      </w:pPr>
      <w:rPr>
        <w:rFonts w:ascii="Wingdings" w:hAnsi="Wingdings" w:hint="default"/>
      </w:rPr>
    </w:lvl>
    <w:lvl w:ilvl="5" w:tplc="9B049930" w:tentative="1">
      <w:start w:val="1"/>
      <w:numFmt w:val="bullet"/>
      <w:lvlText w:val=""/>
      <w:lvlJc w:val="left"/>
      <w:pPr>
        <w:tabs>
          <w:tab w:val="num" w:pos="4320"/>
        </w:tabs>
        <w:ind w:left="4320" w:hanging="360"/>
      </w:pPr>
      <w:rPr>
        <w:rFonts w:ascii="Wingdings" w:hAnsi="Wingdings" w:hint="default"/>
      </w:rPr>
    </w:lvl>
    <w:lvl w:ilvl="6" w:tplc="56F2F8DE" w:tentative="1">
      <w:start w:val="1"/>
      <w:numFmt w:val="bullet"/>
      <w:lvlText w:val=""/>
      <w:lvlJc w:val="left"/>
      <w:pPr>
        <w:tabs>
          <w:tab w:val="num" w:pos="5040"/>
        </w:tabs>
        <w:ind w:left="5040" w:hanging="360"/>
      </w:pPr>
      <w:rPr>
        <w:rFonts w:ascii="Wingdings" w:hAnsi="Wingdings" w:hint="default"/>
      </w:rPr>
    </w:lvl>
    <w:lvl w:ilvl="7" w:tplc="1DB06BC4" w:tentative="1">
      <w:start w:val="1"/>
      <w:numFmt w:val="bullet"/>
      <w:lvlText w:val=""/>
      <w:lvlJc w:val="left"/>
      <w:pPr>
        <w:tabs>
          <w:tab w:val="num" w:pos="5760"/>
        </w:tabs>
        <w:ind w:left="5760" w:hanging="360"/>
      </w:pPr>
      <w:rPr>
        <w:rFonts w:ascii="Wingdings" w:hAnsi="Wingdings" w:hint="default"/>
      </w:rPr>
    </w:lvl>
    <w:lvl w:ilvl="8" w:tplc="E098DDF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33123B"/>
    <w:multiLevelType w:val="hybridMultilevel"/>
    <w:tmpl w:val="0CB86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167E57"/>
    <w:multiLevelType w:val="hybridMultilevel"/>
    <w:tmpl w:val="4EAEEEB8"/>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48BF0F4E"/>
    <w:multiLevelType w:val="hybridMultilevel"/>
    <w:tmpl w:val="B09286E6"/>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4B0D6AF2"/>
    <w:multiLevelType w:val="hybridMultilevel"/>
    <w:tmpl w:val="2A5C92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E66AEC"/>
    <w:multiLevelType w:val="hybridMultilevel"/>
    <w:tmpl w:val="41F6D46C"/>
    <w:lvl w:ilvl="0" w:tplc="D47C4F6A">
      <w:start w:val="1"/>
      <w:numFmt w:val="bullet"/>
      <w:lvlText w:val=""/>
      <w:lvlJc w:val="left"/>
      <w:pPr>
        <w:tabs>
          <w:tab w:val="num" w:pos="720"/>
        </w:tabs>
        <w:ind w:left="720" w:hanging="360"/>
      </w:pPr>
      <w:rPr>
        <w:rFonts w:ascii="Wingdings" w:hAnsi="Wingdings" w:hint="default"/>
      </w:rPr>
    </w:lvl>
    <w:lvl w:ilvl="1" w:tplc="0B086B76" w:tentative="1">
      <w:start w:val="1"/>
      <w:numFmt w:val="bullet"/>
      <w:lvlText w:val=""/>
      <w:lvlJc w:val="left"/>
      <w:pPr>
        <w:tabs>
          <w:tab w:val="num" w:pos="1440"/>
        </w:tabs>
        <w:ind w:left="1440" w:hanging="360"/>
      </w:pPr>
      <w:rPr>
        <w:rFonts w:ascii="Wingdings" w:hAnsi="Wingdings" w:hint="default"/>
      </w:rPr>
    </w:lvl>
    <w:lvl w:ilvl="2" w:tplc="FFD06E46" w:tentative="1">
      <w:start w:val="1"/>
      <w:numFmt w:val="bullet"/>
      <w:lvlText w:val=""/>
      <w:lvlJc w:val="left"/>
      <w:pPr>
        <w:tabs>
          <w:tab w:val="num" w:pos="2160"/>
        </w:tabs>
        <w:ind w:left="2160" w:hanging="360"/>
      </w:pPr>
      <w:rPr>
        <w:rFonts w:ascii="Wingdings" w:hAnsi="Wingdings" w:hint="default"/>
      </w:rPr>
    </w:lvl>
    <w:lvl w:ilvl="3" w:tplc="E224086A" w:tentative="1">
      <w:start w:val="1"/>
      <w:numFmt w:val="bullet"/>
      <w:lvlText w:val=""/>
      <w:lvlJc w:val="left"/>
      <w:pPr>
        <w:tabs>
          <w:tab w:val="num" w:pos="2880"/>
        </w:tabs>
        <w:ind w:left="2880" w:hanging="360"/>
      </w:pPr>
      <w:rPr>
        <w:rFonts w:ascii="Wingdings" w:hAnsi="Wingdings" w:hint="default"/>
      </w:rPr>
    </w:lvl>
    <w:lvl w:ilvl="4" w:tplc="21787AFC" w:tentative="1">
      <w:start w:val="1"/>
      <w:numFmt w:val="bullet"/>
      <w:lvlText w:val=""/>
      <w:lvlJc w:val="left"/>
      <w:pPr>
        <w:tabs>
          <w:tab w:val="num" w:pos="3600"/>
        </w:tabs>
        <w:ind w:left="3600" w:hanging="360"/>
      </w:pPr>
      <w:rPr>
        <w:rFonts w:ascii="Wingdings" w:hAnsi="Wingdings" w:hint="default"/>
      </w:rPr>
    </w:lvl>
    <w:lvl w:ilvl="5" w:tplc="B40010B6" w:tentative="1">
      <w:start w:val="1"/>
      <w:numFmt w:val="bullet"/>
      <w:lvlText w:val=""/>
      <w:lvlJc w:val="left"/>
      <w:pPr>
        <w:tabs>
          <w:tab w:val="num" w:pos="4320"/>
        </w:tabs>
        <w:ind w:left="4320" w:hanging="360"/>
      </w:pPr>
      <w:rPr>
        <w:rFonts w:ascii="Wingdings" w:hAnsi="Wingdings" w:hint="default"/>
      </w:rPr>
    </w:lvl>
    <w:lvl w:ilvl="6" w:tplc="785845BE" w:tentative="1">
      <w:start w:val="1"/>
      <w:numFmt w:val="bullet"/>
      <w:lvlText w:val=""/>
      <w:lvlJc w:val="left"/>
      <w:pPr>
        <w:tabs>
          <w:tab w:val="num" w:pos="5040"/>
        </w:tabs>
        <w:ind w:left="5040" w:hanging="360"/>
      </w:pPr>
      <w:rPr>
        <w:rFonts w:ascii="Wingdings" w:hAnsi="Wingdings" w:hint="default"/>
      </w:rPr>
    </w:lvl>
    <w:lvl w:ilvl="7" w:tplc="12E66548" w:tentative="1">
      <w:start w:val="1"/>
      <w:numFmt w:val="bullet"/>
      <w:lvlText w:val=""/>
      <w:lvlJc w:val="left"/>
      <w:pPr>
        <w:tabs>
          <w:tab w:val="num" w:pos="5760"/>
        </w:tabs>
        <w:ind w:left="5760" w:hanging="360"/>
      </w:pPr>
      <w:rPr>
        <w:rFonts w:ascii="Wingdings" w:hAnsi="Wingdings" w:hint="default"/>
      </w:rPr>
    </w:lvl>
    <w:lvl w:ilvl="8" w:tplc="F788A67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E510EC"/>
    <w:multiLevelType w:val="hybridMultilevel"/>
    <w:tmpl w:val="19680F1C"/>
    <w:lvl w:ilvl="0" w:tplc="793EDAEC">
      <w:numFmt w:val="bullet"/>
      <w:lvlText w:val="-"/>
      <w:lvlJc w:val="left"/>
      <w:pPr>
        <w:ind w:left="1068" w:hanging="360"/>
      </w:pPr>
      <w:rPr>
        <w:rFonts w:ascii="Verdana" w:eastAsia="Calibri" w:hAnsi="Verdana"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518F0FFC"/>
    <w:multiLevelType w:val="hybridMultilevel"/>
    <w:tmpl w:val="5ED43F8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52164CAC"/>
    <w:multiLevelType w:val="hybridMultilevel"/>
    <w:tmpl w:val="56B27422"/>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15:restartNumberingAfterBreak="0">
    <w:nsid w:val="5A023C14"/>
    <w:multiLevelType w:val="hybridMultilevel"/>
    <w:tmpl w:val="22E89438"/>
    <w:lvl w:ilvl="0" w:tplc="0409000B">
      <w:start w:val="1"/>
      <w:numFmt w:val="bullet"/>
      <w:lvlText w:val=""/>
      <w:lvlJc w:val="left"/>
      <w:pPr>
        <w:ind w:left="1788" w:hanging="360"/>
      </w:pPr>
      <w:rPr>
        <w:rFonts w:ascii="Wingdings" w:hAnsi="Wingdings"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6" w15:restartNumberingAfterBreak="0">
    <w:nsid w:val="5C5A2564"/>
    <w:multiLevelType w:val="hybridMultilevel"/>
    <w:tmpl w:val="3E8CF8BE"/>
    <w:lvl w:ilvl="0" w:tplc="1E7865BE">
      <w:start w:val="1"/>
      <w:numFmt w:val="decimal"/>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64B41D1E"/>
    <w:multiLevelType w:val="hybridMultilevel"/>
    <w:tmpl w:val="7A8247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83488"/>
    <w:multiLevelType w:val="multilevel"/>
    <w:tmpl w:val="08C006A4"/>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A4611E"/>
    <w:multiLevelType w:val="hybridMultilevel"/>
    <w:tmpl w:val="343A0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77796B"/>
    <w:multiLevelType w:val="hybridMultilevel"/>
    <w:tmpl w:val="109219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22669F"/>
    <w:multiLevelType w:val="hybridMultilevel"/>
    <w:tmpl w:val="01209DF0"/>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A6F71B3"/>
    <w:multiLevelType w:val="hybridMultilevel"/>
    <w:tmpl w:val="56964A56"/>
    <w:lvl w:ilvl="0" w:tplc="4548649C">
      <w:start w:val="1"/>
      <w:numFmt w:val="bullet"/>
      <w:lvlText w:val=""/>
      <w:lvlJc w:val="left"/>
      <w:pPr>
        <w:tabs>
          <w:tab w:val="num" w:pos="720"/>
        </w:tabs>
        <w:ind w:left="720" w:hanging="360"/>
      </w:pPr>
      <w:rPr>
        <w:rFonts w:ascii="Wingdings" w:hAnsi="Wingdings" w:hint="default"/>
      </w:rPr>
    </w:lvl>
    <w:lvl w:ilvl="1" w:tplc="3ACCFA52" w:tentative="1">
      <w:start w:val="1"/>
      <w:numFmt w:val="bullet"/>
      <w:lvlText w:val=""/>
      <w:lvlJc w:val="left"/>
      <w:pPr>
        <w:tabs>
          <w:tab w:val="num" w:pos="1440"/>
        </w:tabs>
        <w:ind w:left="1440" w:hanging="360"/>
      </w:pPr>
      <w:rPr>
        <w:rFonts w:ascii="Wingdings" w:hAnsi="Wingdings" w:hint="default"/>
      </w:rPr>
    </w:lvl>
    <w:lvl w:ilvl="2" w:tplc="BCF0E1EC" w:tentative="1">
      <w:start w:val="1"/>
      <w:numFmt w:val="bullet"/>
      <w:lvlText w:val=""/>
      <w:lvlJc w:val="left"/>
      <w:pPr>
        <w:tabs>
          <w:tab w:val="num" w:pos="2160"/>
        </w:tabs>
        <w:ind w:left="2160" w:hanging="360"/>
      </w:pPr>
      <w:rPr>
        <w:rFonts w:ascii="Wingdings" w:hAnsi="Wingdings" w:hint="default"/>
      </w:rPr>
    </w:lvl>
    <w:lvl w:ilvl="3" w:tplc="B450136C" w:tentative="1">
      <w:start w:val="1"/>
      <w:numFmt w:val="bullet"/>
      <w:lvlText w:val=""/>
      <w:lvlJc w:val="left"/>
      <w:pPr>
        <w:tabs>
          <w:tab w:val="num" w:pos="2880"/>
        </w:tabs>
        <w:ind w:left="2880" w:hanging="360"/>
      </w:pPr>
      <w:rPr>
        <w:rFonts w:ascii="Wingdings" w:hAnsi="Wingdings" w:hint="default"/>
      </w:rPr>
    </w:lvl>
    <w:lvl w:ilvl="4" w:tplc="8D243032" w:tentative="1">
      <w:start w:val="1"/>
      <w:numFmt w:val="bullet"/>
      <w:lvlText w:val=""/>
      <w:lvlJc w:val="left"/>
      <w:pPr>
        <w:tabs>
          <w:tab w:val="num" w:pos="3600"/>
        </w:tabs>
        <w:ind w:left="3600" w:hanging="360"/>
      </w:pPr>
      <w:rPr>
        <w:rFonts w:ascii="Wingdings" w:hAnsi="Wingdings" w:hint="default"/>
      </w:rPr>
    </w:lvl>
    <w:lvl w:ilvl="5" w:tplc="73CCCCA6" w:tentative="1">
      <w:start w:val="1"/>
      <w:numFmt w:val="bullet"/>
      <w:lvlText w:val=""/>
      <w:lvlJc w:val="left"/>
      <w:pPr>
        <w:tabs>
          <w:tab w:val="num" w:pos="4320"/>
        </w:tabs>
        <w:ind w:left="4320" w:hanging="360"/>
      </w:pPr>
      <w:rPr>
        <w:rFonts w:ascii="Wingdings" w:hAnsi="Wingdings" w:hint="default"/>
      </w:rPr>
    </w:lvl>
    <w:lvl w:ilvl="6" w:tplc="7D14FADE" w:tentative="1">
      <w:start w:val="1"/>
      <w:numFmt w:val="bullet"/>
      <w:lvlText w:val=""/>
      <w:lvlJc w:val="left"/>
      <w:pPr>
        <w:tabs>
          <w:tab w:val="num" w:pos="5040"/>
        </w:tabs>
        <w:ind w:left="5040" w:hanging="360"/>
      </w:pPr>
      <w:rPr>
        <w:rFonts w:ascii="Wingdings" w:hAnsi="Wingdings" w:hint="default"/>
      </w:rPr>
    </w:lvl>
    <w:lvl w:ilvl="7" w:tplc="C70233B4" w:tentative="1">
      <w:start w:val="1"/>
      <w:numFmt w:val="bullet"/>
      <w:lvlText w:val=""/>
      <w:lvlJc w:val="left"/>
      <w:pPr>
        <w:tabs>
          <w:tab w:val="num" w:pos="5760"/>
        </w:tabs>
        <w:ind w:left="5760" w:hanging="360"/>
      </w:pPr>
      <w:rPr>
        <w:rFonts w:ascii="Wingdings" w:hAnsi="Wingdings" w:hint="default"/>
      </w:rPr>
    </w:lvl>
    <w:lvl w:ilvl="8" w:tplc="0A8625D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DA2B08"/>
    <w:multiLevelType w:val="hybridMultilevel"/>
    <w:tmpl w:val="0A7EF58C"/>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4" w15:restartNumberingAfterBreak="0">
    <w:nsid w:val="6D4A7FF4"/>
    <w:multiLevelType w:val="hybridMultilevel"/>
    <w:tmpl w:val="7790370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FFC5F26"/>
    <w:multiLevelType w:val="hybridMultilevel"/>
    <w:tmpl w:val="07489ABE"/>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6" w15:restartNumberingAfterBreak="0">
    <w:nsid w:val="73600BE8"/>
    <w:multiLevelType w:val="multilevel"/>
    <w:tmpl w:val="4EBCF874"/>
    <w:lvl w:ilvl="0">
      <w:start w:val="1"/>
      <w:numFmt w:val="decimal"/>
      <w:lvlText w:val="%1."/>
      <w:lvlJc w:val="left"/>
      <w:pPr>
        <w:ind w:left="1068" w:hanging="360"/>
      </w:pPr>
      <w:rPr>
        <w:rFonts w:hint="default"/>
      </w:rPr>
    </w:lvl>
    <w:lvl w:ilvl="1">
      <w:start w:val="4"/>
      <w:numFmt w:val="decimal"/>
      <w:isLgl/>
      <w:lvlText w:val="%1.%2"/>
      <w:lvlJc w:val="left"/>
      <w:pPr>
        <w:ind w:left="1545" w:hanging="825"/>
      </w:pPr>
      <w:rPr>
        <w:rFonts w:hint="default"/>
      </w:rPr>
    </w:lvl>
    <w:lvl w:ilvl="2">
      <w:start w:val="1"/>
      <w:numFmt w:val="decimal"/>
      <w:isLgl/>
      <w:lvlText w:val="%1.%2.%3"/>
      <w:lvlJc w:val="left"/>
      <w:pPr>
        <w:ind w:left="1557" w:hanging="825"/>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37" w15:restartNumberingAfterBreak="0">
    <w:nsid w:val="73FC4C2E"/>
    <w:multiLevelType w:val="hybridMultilevel"/>
    <w:tmpl w:val="99002C1E"/>
    <w:lvl w:ilvl="0" w:tplc="0409000B">
      <w:start w:val="1"/>
      <w:numFmt w:val="bullet"/>
      <w:lvlText w:val=""/>
      <w:lvlJc w:val="left"/>
      <w:pPr>
        <w:ind w:left="1855" w:hanging="360"/>
      </w:pPr>
      <w:rPr>
        <w:rFonts w:ascii="Wingdings" w:hAnsi="Wingdings"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38" w15:restartNumberingAfterBreak="0">
    <w:nsid w:val="74A41B83"/>
    <w:multiLevelType w:val="hybridMultilevel"/>
    <w:tmpl w:val="40BE1076"/>
    <w:lvl w:ilvl="0" w:tplc="DBC47452">
      <w:start w:val="1"/>
      <w:numFmt w:val="bullet"/>
      <w:lvlText w:val=""/>
      <w:lvlJc w:val="left"/>
      <w:pPr>
        <w:tabs>
          <w:tab w:val="num" w:pos="720"/>
        </w:tabs>
        <w:ind w:left="720" w:hanging="360"/>
      </w:pPr>
      <w:rPr>
        <w:rFonts w:ascii="Wingdings" w:hAnsi="Wingdings" w:hint="default"/>
      </w:rPr>
    </w:lvl>
    <w:lvl w:ilvl="1" w:tplc="DEF62DB0" w:tentative="1">
      <w:start w:val="1"/>
      <w:numFmt w:val="bullet"/>
      <w:lvlText w:val=""/>
      <w:lvlJc w:val="left"/>
      <w:pPr>
        <w:tabs>
          <w:tab w:val="num" w:pos="1440"/>
        </w:tabs>
        <w:ind w:left="1440" w:hanging="360"/>
      </w:pPr>
      <w:rPr>
        <w:rFonts w:ascii="Wingdings" w:hAnsi="Wingdings" w:hint="default"/>
      </w:rPr>
    </w:lvl>
    <w:lvl w:ilvl="2" w:tplc="2868A3C8" w:tentative="1">
      <w:start w:val="1"/>
      <w:numFmt w:val="bullet"/>
      <w:lvlText w:val=""/>
      <w:lvlJc w:val="left"/>
      <w:pPr>
        <w:tabs>
          <w:tab w:val="num" w:pos="2160"/>
        </w:tabs>
        <w:ind w:left="2160" w:hanging="360"/>
      </w:pPr>
      <w:rPr>
        <w:rFonts w:ascii="Wingdings" w:hAnsi="Wingdings" w:hint="default"/>
      </w:rPr>
    </w:lvl>
    <w:lvl w:ilvl="3" w:tplc="CBECD422" w:tentative="1">
      <w:start w:val="1"/>
      <w:numFmt w:val="bullet"/>
      <w:lvlText w:val=""/>
      <w:lvlJc w:val="left"/>
      <w:pPr>
        <w:tabs>
          <w:tab w:val="num" w:pos="2880"/>
        </w:tabs>
        <w:ind w:left="2880" w:hanging="360"/>
      </w:pPr>
      <w:rPr>
        <w:rFonts w:ascii="Wingdings" w:hAnsi="Wingdings" w:hint="default"/>
      </w:rPr>
    </w:lvl>
    <w:lvl w:ilvl="4" w:tplc="A7DE8CD8" w:tentative="1">
      <w:start w:val="1"/>
      <w:numFmt w:val="bullet"/>
      <w:lvlText w:val=""/>
      <w:lvlJc w:val="left"/>
      <w:pPr>
        <w:tabs>
          <w:tab w:val="num" w:pos="3600"/>
        </w:tabs>
        <w:ind w:left="3600" w:hanging="360"/>
      </w:pPr>
      <w:rPr>
        <w:rFonts w:ascii="Wingdings" w:hAnsi="Wingdings" w:hint="default"/>
      </w:rPr>
    </w:lvl>
    <w:lvl w:ilvl="5" w:tplc="BC46634E" w:tentative="1">
      <w:start w:val="1"/>
      <w:numFmt w:val="bullet"/>
      <w:lvlText w:val=""/>
      <w:lvlJc w:val="left"/>
      <w:pPr>
        <w:tabs>
          <w:tab w:val="num" w:pos="4320"/>
        </w:tabs>
        <w:ind w:left="4320" w:hanging="360"/>
      </w:pPr>
      <w:rPr>
        <w:rFonts w:ascii="Wingdings" w:hAnsi="Wingdings" w:hint="default"/>
      </w:rPr>
    </w:lvl>
    <w:lvl w:ilvl="6" w:tplc="3B50FD70" w:tentative="1">
      <w:start w:val="1"/>
      <w:numFmt w:val="bullet"/>
      <w:lvlText w:val=""/>
      <w:lvlJc w:val="left"/>
      <w:pPr>
        <w:tabs>
          <w:tab w:val="num" w:pos="5040"/>
        </w:tabs>
        <w:ind w:left="5040" w:hanging="360"/>
      </w:pPr>
      <w:rPr>
        <w:rFonts w:ascii="Wingdings" w:hAnsi="Wingdings" w:hint="default"/>
      </w:rPr>
    </w:lvl>
    <w:lvl w:ilvl="7" w:tplc="5AD8ADDA" w:tentative="1">
      <w:start w:val="1"/>
      <w:numFmt w:val="bullet"/>
      <w:lvlText w:val=""/>
      <w:lvlJc w:val="left"/>
      <w:pPr>
        <w:tabs>
          <w:tab w:val="num" w:pos="5760"/>
        </w:tabs>
        <w:ind w:left="5760" w:hanging="360"/>
      </w:pPr>
      <w:rPr>
        <w:rFonts w:ascii="Wingdings" w:hAnsi="Wingdings" w:hint="default"/>
      </w:rPr>
    </w:lvl>
    <w:lvl w:ilvl="8" w:tplc="F82E978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7514E7"/>
    <w:multiLevelType w:val="hybridMultilevel"/>
    <w:tmpl w:val="3FDE723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0" w15:restartNumberingAfterBreak="0">
    <w:nsid w:val="7A8B0BAC"/>
    <w:multiLevelType w:val="hybridMultilevel"/>
    <w:tmpl w:val="E40EB042"/>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1" w15:restartNumberingAfterBreak="0">
    <w:nsid w:val="7BC05299"/>
    <w:multiLevelType w:val="hybridMultilevel"/>
    <w:tmpl w:val="0F8CB37C"/>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2" w15:restartNumberingAfterBreak="0">
    <w:nsid w:val="7D3120F8"/>
    <w:multiLevelType w:val="hybridMultilevel"/>
    <w:tmpl w:val="F43A1D9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28"/>
  </w:num>
  <w:num w:numId="2">
    <w:abstractNumId w:val="36"/>
  </w:num>
  <w:num w:numId="3">
    <w:abstractNumId w:val="22"/>
  </w:num>
  <w:num w:numId="4">
    <w:abstractNumId w:val="2"/>
  </w:num>
  <w:num w:numId="5">
    <w:abstractNumId w:val="6"/>
  </w:num>
  <w:num w:numId="6">
    <w:abstractNumId w:val="14"/>
  </w:num>
  <w:num w:numId="7">
    <w:abstractNumId w:val="17"/>
  </w:num>
  <w:num w:numId="8">
    <w:abstractNumId w:val="20"/>
  </w:num>
  <w:num w:numId="9">
    <w:abstractNumId w:val="41"/>
  </w:num>
  <w:num w:numId="10">
    <w:abstractNumId w:val="7"/>
  </w:num>
  <w:num w:numId="11">
    <w:abstractNumId w:val="18"/>
  </w:num>
  <w:num w:numId="12">
    <w:abstractNumId w:val="15"/>
  </w:num>
  <w:num w:numId="13">
    <w:abstractNumId w:val="42"/>
  </w:num>
  <w:num w:numId="14">
    <w:abstractNumId w:val="39"/>
  </w:num>
  <w:num w:numId="15">
    <w:abstractNumId w:val="32"/>
  </w:num>
  <w:num w:numId="16">
    <w:abstractNumId w:val="38"/>
  </w:num>
  <w:num w:numId="17">
    <w:abstractNumId w:val="21"/>
  </w:num>
  <w:num w:numId="18">
    <w:abstractNumId w:val="16"/>
  </w:num>
  <w:num w:numId="19">
    <w:abstractNumId w:val="37"/>
  </w:num>
  <w:num w:numId="20">
    <w:abstractNumId w:val="25"/>
  </w:num>
  <w:num w:numId="21">
    <w:abstractNumId w:val="29"/>
  </w:num>
  <w:num w:numId="22">
    <w:abstractNumId w:val="1"/>
  </w:num>
  <w:num w:numId="23">
    <w:abstractNumId w:val="4"/>
  </w:num>
  <w:num w:numId="24">
    <w:abstractNumId w:val="31"/>
  </w:num>
  <w:num w:numId="25">
    <w:abstractNumId w:val="0"/>
  </w:num>
  <w:num w:numId="26">
    <w:abstractNumId w:val="30"/>
  </w:num>
  <w:num w:numId="27">
    <w:abstractNumId w:val="5"/>
  </w:num>
  <w:num w:numId="28">
    <w:abstractNumId w:val="26"/>
  </w:num>
  <w:num w:numId="29">
    <w:abstractNumId w:val="11"/>
  </w:num>
  <w:num w:numId="30">
    <w:abstractNumId w:val="9"/>
  </w:num>
  <w:num w:numId="31">
    <w:abstractNumId w:val="24"/>
  </w:num>
  <w:num w:numId="32">
    <w:abstractNumId w:val="10"/>
  </w:num>
  <w:num w:numId="33">
    <w:abstractNumId w:val="40"/>
  </w:num>
  <w:num w:numId="34">
    <w:abstractNumId w:val="35"/>
  </w:num>
  <w:num w:numId="35">
    <w:abstractNumId w:val="3"/>
  </w:num>
  <w:num w:numId="36">
    <w:abstractNumId w:val="13"/>
  </w:num>
  <w:num w:numId="37">
    <w:abstractNumId w:val="33"/>
  </w:num>
  <w:num w:numId="38">
    <w:abstractNumId w:val="12"/>
  </w:num>
  <w:num w:numId="39">
    <w:abstractNumId w:val="34"/>
  </w:num>
  <w:num w:numId="40">
    <w:abstractNumId w:val="23"/>
  </w:num>
  <w:num w:numId="41">
    <w:abstractNumId w:val="19"/>
  </w:num>
  <w:num w:numId="42">
    <w:abstractNumId w:val="8"/>
  </w:num>
  <w:num w:numId="43">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47"/>
    <w:rsid w:val="00000C0A"/>
    <w:rsid w:val="0000113E"/>
    <w:rsid w:val="0000132A"/>
    <w:rsid w:val="00002E67"/>
    <w:rsid w:val="0000362C"/>
    <w:rsid w:val="000037BF"/>
    <w:rsid w:val="00003DCE"/>
    <w:rsid w:val="00004725"/>
    <w:rsid w:val="00005C5A"/>
    <w:rsid w:val="00006182"/>
    <w:rsid w:val="000064CF"/>
    <w:rsid w:val="00006F2D"/>
    <w:rsid w:val="000102BD"/>
    <w:rsid w:val="00011A97"/>
    <w:rsid w:val="00012ACE"/>
    <w:rsid w:val="00014CFE"/>
    <w:rsid w:val="00014E1E"/>
    <w:rsid w:val="000152E8"/>
    <w:rsid w:val="00020194"/>
    <w:rsid w:val="000212F8"/>
    <w:rsid w:val="00023A70"/>
    <w:rsid w:val="00023D0C"/>
    <w:rsid w:val="00023F3F"/>
    <w:rsid w:val="00026877"/>
    <w:rsid w:val="000274FF"/>
    <w:rsid w:val="000302FE"/>
    <w:rsid w:val="0003105E"/>
    <w:rsid w:val="000324F8"/>
    <w:rsid w:val="00032C61"/>
    <w:rsid w:val="00032CBF"/>
    <w:rsid w:val="00035168"/>
    <w:rsid w:val="000353F5"/>
    <w:rsid w:val="00035AF4"/>
    <w:rsid w:val="0003719E"/>
    <w:rsid w:val="00037394"/>
    <w:rsid w:val="00040EB4"/>
    <w:rsid w:val="00040F0E"/>
    <w:rsid w:val="00043D2B"/>
    <w:rsid w:val="00044769"/>
    <w:rsid w:val="000452D5"/>
    <w:rsid w:val="00045961"/>
    <w:rsid w:val="00045EA2"/>
    <w:rsid w:val="00052F04"/>
    <w:rsid w:val="00054D16"/>
    <w:rsid w:val="00054D52"/>
    <w:rsid w:val="00055823"/>
    <w:rsid w:val="00055B5A"/>
    <w:rsid w:val="00056789"/>
    <w:rsid w:val="000569A7"/>
    <w:rsid w:val="00057D07"/>
    <w:rsid w:val="000602C6"/>
    <w:rsid w:val="000602EB"/>
    <w:rsid w:val="000623E6"/>
    <w:rsid w:val="00062780"/>
    <w:rsid w:val="000633C0"/>
    <w:rsid w:val="0006382A"/>
    <w:rsid w:val="000638A0"/>
    <w:rsid w:val="000662D1"/>
    <w:rsid w:val="000664D9"/>
    <w:rsid w:val="000666E1"/>
    <w:rsid w:val="00066931"/>
    <w:rsid w:val="0007031B"/>
    <w:rsid w:val="0007313B"/>
    <w:rsid w:val="0007403C"/>
    <w:rsid w:val="00075155"/>
    <w:rsid w:val="00075FFE"/>
    <w:rsid w:val="0007733E"/>
    <w:rsid w:val="000802CC"/>
    <w:rsid w:val="000816BD"/>
    <w:rsid w:val="00081C77"/>
    <w:rsid w:val="000835A2"/>
    <w:rsid w:val="0008547A"/>
    <w:rsid w:val="0008642D"/>
    <w:rsid w:val="00087889"/>
    <w:rsid w:val="00091069"/>
    <w:rsid w:val="0009170B"/>
    <w:rsid w:val="00093CEC"/>
    <w:rsid w:val="0009450B"/>
    <w:rsid w:val="00094AE2"/>
    <w:rsid w:val="000954F1"/>
    <w:rsid w:val="00096583"/>
    <w:rsid w:val="0009793F"/>
    <w:rsid w:val="000A1292"/>
    <w:rsid w:val="000A2E3C"/>
    <w:rsid w:val="000A2FD5"/>
    <w:rsid w:val="000A58ED"/>
    <w:rsid w:val="000A59C3"/>
    <w:rsid w:val="000A67B9"/>
    <w:rsid w:val="000A70F3"/>
    <w:rsid w:val="000B0D1C"/>
    <w:rsid w:val="000B0F76"/>
    <w:rsid w:val="000B20AD"/>
    <w:rsid w:val="000B47BF"/>
    <w:rsid w:val="000B525B"/>
    <w:rsid w:val="000B5560"/>
    <w:rsid w:val="000B6000"/>
    <w:rsid w:val="000B7CE1"/>
    <w:rsid w:val="000C01FC"/>
    <w:rsid w:val="000C036C"/>
    <w:rsid w:val="000C22DE"/>
    <w:rsid w:val="000C2960"/>
    <w:rsid w:val="000C3056"/>
    <w:rsid w:val="000C3A88"/>
    <w:rsid w:val="000C4549"/>
    <w:rsid w:val="000C5410"/>
    <w:rsid w:val="000C55D4"/>
    <w:rsid w:val="000C66B0"/>
    <w:rsid w:val="000C6B8D"/>
    <w:rsid w:val="000C6F38"/>
    <w:rsid w:val="000C7996"/>
    <w:rsid w:val="000D0014"/>
    <w:rsid w:val="000D128C"/>
    <w:rsid w:val="000D1E07"/>
    <w:rsid w:val="000D37AF"/>
    <w:rsid w:val="000D5ECE"/>
    <w:rsid w:val="000D7D7C"/>
    <w:rsid w:val="000E059D"/>
    <w:rsid w:val="000E0A49"/>
    <w:rsid w:val="000E10CE"/>
    <w:rsid w:val="000E3556"/>
    <w:rsid w:val="000E3CCA"/>
    <w:rsid w:val="000E5E81"/>
    <w:rsid w:val="000E65F2"/>
    <w:rsid w:val="000E6CC4"/>
    <w:rsid w:val="000E74FD"/>
    <w:rsid w:val="000E7A3A"/>
    <w:rsid w:val="000F1A5D"/>
    <w:rsid w:val="000F2C63"/>
    <w:rsid w:val="000F4DB4"/>
    <w:rsid w:val="000F7F20"/>
    <w:rsid w:val="00100F87"/>
    <w:rsid w:val="00103D2C"/>
    <w:rsid w:val="00104DC7"/>
    <w:rsid w:val="001055D0"/>
    <w:rsid w:val="00106BB5"/>
    <w:rsid w:val="00107989"/>
    <w:rsid w:val="001101EE"/>
    <w:rsid w:val="00111C30"/>
    <w:rsid w:val="00112431"/>
    <w:rsid w:val="001135EC"/>
    <w:rsid w:val="00113D20"/>
    <w:rsid w:val="00113E03"/>
    <w:rsid w:val="0011516C"/>
    <w:rsid w:val="001158BA"/>
    <w:rsid w:val="00115F58"/>
    <w:rsid w:val="00116487"/>
    <w:rsid w:val="001224AD"/>
    <w:rsid w:val="00123487"/>
    <w:rsid w:val="001241CD"/>
    <w:rsid w:val="00125AC8"/>
    <w:rsid w:val="00125AFC"/>
    <w:rsid w:val="00126106"/>
    <w:rsid w:val="001266FE"/>
    <w:rsid w:val="00126C96"/>
    <w:rsid w:val="001310BD"/>
    <w:rsid w:val="00131625"/>
    <w:rsid w:val="0013193F"/>
    <w:rsid w:val="00131947"/>
    <w:rsid w:val="001350D4"/>
    <w:rsid w:val="0013593E"/>
    <w:rsid w:val="001365D8"/>
    <w:rsid w:val="001369BF"/>
    <w:rsid w:val="00137528"/>
    <w:rsid w:val="00137E03"/>
    <w:rsid w:val="001412F8"/>
    <w:rsid w:val="00141A6A"/>
    <w:rsid w:val="00141E84"/>
    <w:rsid w:val="001427EC"/>
    <w:rsid w:val="00143DEB"/>
    <w:rsid w:val="00145076"/>
    <w:rsid w:val="00145889"/>
    <w:rsid w:val="00146463"/>
    <w:rsid w:val="001472FB"/>
    <w:rsid w:val="00147F10"/>
    <w:rsid w:val="001515FB"/>
    <w:rsid w:val="001526DC"/>
    <w:rsid w:val="00153C60"/>
    <w:rsid w:val="00156645"/>
    <w:rsid w:val="00156C0B"/>
    <w:rsid w:val="00156E9E"/>
    <w:rsid w:val="00162F68"/>
    <w:rsid w:val="0016349E"/>
    <w:rsid w:val="00163BA4"/>
    <w:rsid w:val="001640F2"/>
    <w:rsid w:val="0016526A"/>
    <w:rsid w:val="0016539E"/>
    <w:rsid w:val="001658AF"/>
    <w:rsid w:val="00165AE6"/>
    <w:rsid w:val="0016640C"/>
    <w:rsid w:val="0016736E"/>
    <w:rsid w:val="0017091F"/>
    <w:rsid w:val="001709B7"/>
    <w:rsid w:val="0017188E"/>
    <w:rsid w:val="00171BA9"/>
    <w:rsid w:val="00172479"/>
    <w:rsid w:val="00174460"/>
    <w:rsid w:val="0017546C"/>
    <w:rsid w:val="00175ACF"/>
    <w:rsid w:val="00176D31"/>
    <w:rsid w:val="001776B1"/>
    <w:rsid w:val="001806F9"/>
    <w:rsid w:val="001807BD"/>
    <w:rsid w:val="001807EB"/>
    <w:rsid w:val="00183074"/>
    <w:rsid w:val="00184314"/>
    <w:rsid w:val="00184778"/>
    <w:rsid w:val="001868B1"/>
    <w:rsid w:val="001877E0"/>
    <w:rsid w:val="00190472"/>
    <w:rsid w:val="0019075E"/>
    <w:rsid w:val="001917F4"/>
    <w:rsid w:val="0019679A"/>
    <w:rsid w:val="001A04C5"/>
    <w:rsid w:val="001A0C17"/>
    <w:rsid w:val="001A2709"/>
    <w:rsid w:val="001A3C32"/>
    <w:rsid w:val="001A4A7C"/>
    <w:rsid w:val="001A5BA0"/>
    <w:rsid w:val="001A5D61"/>
    <w:rsid w:val="001A6F6D"/>
    <w:rsid w:val="001A7741"/>
    <w:rsid w:val="001B0009"/>
    <w:rsid w:val="001B02A2"/>
    <w:rsid w:val="001B05EC"/>
    <w:rsid w:val="001B0746"/>
    <w:rsid w:val="001B61C6"/>
    <w:rsid w:val="001B6F91"/>
    <w:rsid w:val="001B7067"/>
    <w:rsid w:val="001B74C7"/>
    <w:rsid w:val="001C0E80"/>
    <w:rsid w:val="001C3788"/>
    <w:rsid w:val="001C4B7B"/>
    <w:rsid w:val="001C4E13"/>
    <w:rsid w:val="001C529E"/>
    <w:rsid w:val="001C7516"/>
    <w:rsid w:val="001D02AF"/>
    <w:rsid w:val="001D1587"/>
    <w:rsid w:val="001D3536"/>
    <w:rsid w:val="001D3E21"/>
    <w:rsid w:val="001D41F7"/>
    <w:rsid w:val="001D5FFD"/>
    <w:rsid w:val="001D702B"/>
    <w:rsid w:val="001D7672"/>
    <w:rsid w:val="001D7A3B"/>
    <w:rsid w:val="001D7E84"/>
    <w:rsid w:val="001E000A"/>
    <w:rsid w:val="001E0AD4"/>
    <w:rsid w:val="001E0D8B"/>
    <w:rsid w:val="001E2B3F"/>
    <w:rsid w:val="001E3A82"/>
    <w:rsid w:val="001E3F4A"/>
    <w:rsid w:val="001E4247"/>
    <w:rsid w:val="001E4EE4"/>
    <w:rsid w:val="001E585D"/>
    <w:rsid w:val="001E5EBB"/>
    <w:rsid w:val="001E736F"/>
    <w:rsid w:val="001E7733"/>
    <w:rsid w:val="001F265B"/>
    <w:rsid w:val="001F2B9D"/>
    <w:rsid w:val="001F45C9"/>
    <w:rsid w:val="001F4DE4"/>
    <w:rsid w:val="001F4E91"/>
    <w:rsid w:val="001F65DD"/>
    <w:rsid w:val="001F724E"/>
    <w:rsid w:val="001F77C9"/>
    <w:rsid w:val="00201F9D"/>
    <w:rsid w:val="00202787"/>
    <w:rsid w:val="00202A43"/>
    <w:rsid w:val="0020372D"/>
    <w:rsid w:val="002038B2"/>
    <w:rsid w:val="00205558"/>
    <w:rsid w:val="002055B7"/>
    <w:rsid w:val="00205822"/>
    <w:rsid w:val="00205E75"/>
    <w:rsid w:val="0020659C"/>
    <w:rsid w:val="002068EB"/>
    <w:rsid w:val="00210204"/>
    <w:rsid w:val="002111FE"/>
    <w:rsid w:val="00213825"/>
    <w:rsid w:val="00215E9D"/>
    <w:rsid w:val="00215FFF"/>
    <w:rsid w:val="002211BC"/>
    <w:rsid w:val="002216CF"/>
    <w:rsid w:val="00222635"/>
    <w:rsid w:val="00222ADA"/>
    <w:rsid w:val="00223B13"/>
    <w:rsid w:val="00223C04"/>
    <w:rsid w:val="00224917"/>
    <w:rsid w:val="00226EBE"/>
    <w:rsid w:val="00231CB1"/>
    <w:rsid w:val="00232760"/>
    <w:rsid w:val="00232C9A"/>
    <w:rsid w:val="0023491E"/>
    <w:rsid w:val="00236F3B"/>
    <w:rsid w:val="002379FF"/>
    <w:rsid w:val="00237A0E"/>
    <w:rsid w:val="00237B80"/>
    <w:rsid w:val="00242784"/>
    <w:rsid w:val="002433F5"/>
    <w:rsid w:val="002454CD"/>
    <w:rsid w:val="00250784"/>
    <w:rsid w:val="002519FC"/>
    <w:rsid w:val="00251B3F"/>
    <w:rsid w:val="002520F3"/>
    <w:rsid w:val="00252E78"/>
    <w:rsid w:val="0025331C"/>
    <w:rsid w:val="002552A3"/>
    <w:rsid w:val="00255B70"/>
    <w:rsid w:val="00256153"/>
    <w:rsid w:val="00256A92"/>
    <w:rsid w:val="002600CF"/>
    <w:rsid w:val="00261C0B"/>
    <w:rsid w:val="00262B4B"/>
    <w:rsid w:val="002656DC"/>
    <w:rsid w:val="0026672C"/>
    <w:rsid w:val="002669D1"/>
    <w:rsid w:val="00267B1D"/>
    <w:rsid w:val="00271926"/>
    <w:rsid w:val="00273753"/>
    <w:rsid w:val="00273910"/>
    <w:rsid w:val="00274133"/>
    <w:rsid w:val="002744E1"/>
    <w:rsid w:val="00274C2F"/>
    <w:rsid w:val="0027642C"/>
    <w:rsid w:val="0028356A"/>
    <w:rsid w:val="00283DCF"/>
    <w:rsid w:val="002849A1"/>
    <w:rsid w:val="0028660F"/>
    <w:rsid w:val="00286B33"/>
    <w:rsid w:val="00290533"/>
    <w:rsid w:val="002909E0"/>
    <w:rsid w:val="00290CF9"/>
    <w:rsid w:val="00290D09"/>
    <w:rsid w:val="00291226"/>
    <w:rsid w:val="00291940"/>
    <w:rsid w:val="00294B23"/>
    <w:rsid w:val="00296232"/>
    <w:rsid w:val="002970D5"/>
    <w:rsid w:val="002A0EBB"/>
    <w:rsid w:val="002A106A"/>
    <w:rsid w:val="002A1D81"/>
    <w:rsid w:val="002A21AF"/>
    <w:rsid w:val="002A2550"/>
    <w:rsid w:val="002A2B27"/>
    <w:rsid w:val="002A3ECE"/>
    <w:rsid w:val="002A4993"/>
    <w:rsid w:val="002A5212"/>
    <w:rsid w:val="002A6CA4"/>
    <w:rsid w:val="002A7052"/>
    <w:rsid w:val="002A750E"/>
    <w:rsid w:val="002A7EA6"/>
    <w:rsid w:val="002B0BCD"/>
    <w:rsid w:val="002B0DA2"/>
    <w:rsid w:val="002B1F2E"/>
    <w:rsid w:val="002B2DDC"/>
    <w:rsid w:val="002B4826"/>
    <w:rsid w:val="002B570D"/>
    <w:rsid w:val="002B5FA6"/>
    <w:rsid w:val="002B6217"/>
    <w:rsid w:val="002C0428"/>
    <w:rsid w:val="002C1478"/>
    <w:rsid w:val="002C1A0E"/>
    <w:rsid w:val="002C38FD"/>
    <w:rsid w:val="002C3AFE"/>
    <w:rsid w:val="002C6EB4"/>
    <w:rsid w:val="002C7371"/>
    <w:rsid w:val="002C7DFA"/>
    <w:rsid w:val="002D07DB"/>
    <w:rsid w:val="002D1595"/>
    <w:rsid w:val="002D2F3E"/>
    <w:rsid w:val="002D361B"/>
    <w:rsid w:val="002D44FE"/>
    <w:rsid w:val="002D4741"/>
    <w:rsid w:val="002D4D92"/>
    <w:rsid w:val="002D60E7"/>
    <w:rsid w:val="002D6671"/>
    <w:rsid w:val="002D7A13"/>
    <w:rsid w:val="002E14C0"/>
    <w:rsid w:val="002E1D07"/>
    <w:rsid w:val="002E3460"/>
    <w:rsid w:val="002E3888"/>
    <w:rsid w:val="002E4D4F"/>
    <w:rsid w:val="002E7524"/>
    <w:rsid w:val="002E775D"/>
    <w:rsid w:val="002F1493"/>
    <w:rsid w:val="002F3097"/>
    <w:rsid w:val="002F44E4"/>
    <w:rsid w:val="002F48CD"/>
    <w:rsid w:val="002F5543"/>
    <w:rsid w:val="002F7610"/>
    <w:rsid w:val="002F7C0A"/>
    <w:rsid w:val="003003E6"/>
    <w:rsid w:val="00300EC7"/>
    <w:rsid w:val="0030224C"/>
    <w:rsid w:val="0030351B"/>
    <w:rsid w:val="00303FD7"/>
    <w:rsid w:val="00304C08"/>
    <w:rsid w:val="00304D72"/>
    <w:rsid w:val="003051CA"/>
    <w:rsid w:val="00305457"/>
    <w:rsid w:val="00305F89"/>
    <w:rsid w:val="003069A1"/>
    <w:rsid w:val="00306DA6"/>
    <w:rsid w:val="00307AD7"/>
    <w:rsid w:val="00307C0A"/>
    <w:rsid w:val="00310790"/>
    <w:rsid w:val="00311740"/>
    <w:rsid w:val="003125E4"/>
    <w:rsid w:val="00315A0D"/>
    <w:rsid w:val="00315F65"/>
    <w:rsid w:val="0031608F"/>
    <w:rsid w:val="00316784"/>
    <w:rsid w:val="00317D50"/>
    <w:rsid w:val="0032043D"/>
    <w:rsid w:val="003229A6"/>
    <w:rsid w:val="003231C4"/>
    <w:rsid w:val="00323218"/>
    <w:rsid w:val="00325370"/>
    <w:rsid w:val="00325B6B"/>
    <w:rsid w:val="00325B80"/>
    <w:rsid w:val="00325CB3"/>
    <w:rsid w:val="00326AE9"/>
    <w:rsid w:val="00331418"/>
    <w:rsid w:val="0033167A"/>
    <w:rsid w:val="00332313"/>
    <w:rsid w:val="00332B48"/>
    <w:rsid w:val="00335A0A"/>
    <w:rsid w:val="003439E6"/>
    <w:rsid w:val="00343C9C"/>
    <w:rsid w:val="00345AA6"/>
    <w:rsid w:val="00346288"/>
    <w:rsid w:val="003465B9"/>
    <w:rsid w:val="00346C13"/>
    <w:rsid w:val="00352274"/>
    <w:rsid w:val="00352B05"/>
    <w:rsid w:val="00352D68"/>
    <w:rsid w:val="00352F80"/>
    <w:rsid w:val="00353CFC"/>
    <w:rsid w:val="003547BF"/>
    <w:rsid w:val="00355A0A"/>
    <w:rsid w:val="0035647F"/>
    <w:rsid w:val="00357702"/>
    <w:rsid w:val="003627DE"/>
    <w:rsid w:val="00362E7A"/>
    <w:rsid w:val="00364457"/>
    <w:rsid w:val="00364CEB"/>
    <w:rsid w:val="00365D4D"/>
    <w:rsid w:val="003666D1"/>
    <w:rsid w:val="00366CD4"/>
    <w:rsid w:val="0037278C"/>
    <w:rsid w:val="00372957"/>
    <w:rsid w:val="00373984"/>
    <w:rsid w:val="00373CEC"/>
    <w:rsid w:val="00375D38"/>
    <w:rsid w:val="00376E6F"/>
    <w:rsid w:val="00380DF9"/>
    <w:rsid w:val="00380E68"/>
    <w:rsid w:val="0038175A"/>
    <w:rsid w:val="00383AD4"/>
    <w:rsid w:val="00383CC9"/>
    <w:rsid w:val="00384D31"/>
    <w:rsid w:val="003854F7"/>
    <w:rsid w:val="00385E5B"/>
    <w:rsid w:val="00386FA7"/>
    <w:rsid w:val="00390C34"/>
    <w:rsid w:val="00392151"/>
    <w:rsid w:val="003933DA"/>
    <w:rsid w:val="00393EA7"/>
    <w:rsid w:val="003949BD"/>
    <w:rsid w:val="00394A6A"/>
    <w:rsid w:val="003954C9"/>
    <w:rsid w:val="0039586C"/>
    <w:rsid w:val="00396A7A"/>
    <w:rsid w:val="00396E1C"/>
    <w:rsid w:val="003A0FDA"/>
    <w:rsid w:val="003A1200"/>
    <w:rsid w:val="003A18C9"/>
    <w:rsid w:val="003A23CE"/>
    <w:rsid w:val="003A2CCD"/>
    <w:rsid w:val="003A4923"/>
    <w:rsid w:val="003A4A1C"/>
    <w:rsid w:val="003A6A3A"/>
    <w:rsid w:val="003A6DB9"/>
    <w:rsid w:val="003A72B3"/>
    <w:rsid w:val="003B02F2"/>
    <w:rsid w:val="003B0E2F"/>
    <w:rsid w:val="003B0FD6"/>
    <w:rsid w:val="003B2DB9"/>
    <w:rsid w:val="003B52EB"/>
    <w:rsid w:val="003B5E4F"/>
    <w:rsid w:val="003B6B01"/>
    <w:rsid w:val="003B6B03"/>
    <w:rsid w:val="003B781D"/>
    <w:rsid w:val="003C0D4E"/>
    <w:rsid w:val="003C20B3"/>
    <w:rsid w:val="003C2A61"/>
    <w:rsid w:val="003C459D"/>
    <w:rsid w:val="003C47C1"/>
    <w:rsid w:val="003C54B5"/>
    <w:rsid w:val="003C578E"/>
    <w:rsid w:val="003C6630"/>
    <w:rsid w:val="003C7C9E"/>
    <w:rsid w:val="003C7D7B"/>
    <w:rsid w:val="003D35EB"/>
    <w:rsid w:val="003D3DDA"/>
    <w:rsid w:val="003D4EC0"/>
    <w:rsid w:val="003D5835"/>
    <w:rsid w:val="003D5FF6"/>
    <w:rsid w:val="003E11EB"/>
    <w:rsid w:val="003E1661"/>
    <w:rsid w:val="003E218F"/>
    <w:rsid w:val="003E2260"/>
    <w:rsid w:val="003E37A0"/>
    <w:rsid w:val="003E3D5D"/>
    <w:rsid w:val="003E46C3"/>
    <w:rsid w:val="003E4757"/>
    <w:rsid w:val="003E5D64"/>
    <w:rsid w:val="003E6784"/>
    <w:rsid w:val="003E70E2"/>
    <w:rsid w:val="003E7171"/>
    <w:rsid w:val="003F0EB4"/>
    <w:rsid w:val="003F1D65"/>
    <w:rsid w:val="003F1DEA"/>
    <w:rsid w:val="003F277B"/>
    <w:rsid w:val="003F330E"/>
    <w:rsid w:val="003F334A"/>
    <w:rsid w:val="003F3AD2"/>
    <w:rsid w:val="003F3DEF"/>
    <w:rsid w:val="003F4101"/>
    <w:rsid w:val="003F4ACC"/>
    <w:rsid w:val="003F4BAD"/>
    <w:rsid w:val="003F5115"/>
    <w:rsid w:val="003F66A4"/>
    <w:rsid w:val="00400082"/>
    <w:rsid w:val="004008BC"/>
    <w:rsid w:val="004016DB"/>
    <w:rsid w:val="0040193C"/>
    <w:rsid w:val="00401A86"/>
    <w:rsid w:val="00401AD8"/>
    <w:rsid w:val="00402561"/>
    <w:rsid w:val="00402652"/>
    <w:rsid w:val="00404936"/>
    <w:rsid w:val="00404D1F"/>
    <w:rsid w:val="004055B4"/>
    <w:rsid w:val="0040579F"/>
    <w:rsid w:val="00405BCC"/>
    <w:rsid w:val="004077A3"/>
    <w:rsid w:val="004109EB"/>
    <w:rsid w:val="004140E8"/>
    <w:rsid w:val="00415219"/>
    <w:rsid w:val="00422295"/>
    <w:rsid w:val="00422AAF"/>
    <w:rsid w:val="00422CF6"/>
    <w:rsid w:val="00422F15"/>
    <w:rsid w:val="0042346F"/>
    <w:rsid w:val="00424E90"/>
    <w:rsid w:val="004262AB"/>
    <w:rsid w:val="004331A4"/>
    <w:rsid w:val="00435B2C"/>
    <w:rsid w:val="00436959"/>
    <w:rsid w:val="004409AA"/>
    <w:rsid w:val="00441F32"/>
    <w:rsid w:val="00442051"/>
    <w:rsid w:val="004428EA"/>
    <w:rsid w:val="00442D28"/>
    <w:rsid w:val="00442ED0"/>
    <w:rsid w:val="00443B20"/>
    <w:rsid w:val="00444A4B"/>
    <w:rsid w:val="00450A65"/>
    <w:rsid w:val="004513C9"/>
    <w:rsid w:val="00452C7F"/>
    <w:rsid w:val="00453C95"/>
    <w:rsid w:val="00454952"/>
    <w:rsid w:val="004554D8"/>
    <w:rsid w:val="00456906"/>
    <w:rsid w:val="00462173"/>
    <w:rsid w:val="00462F8F"/>
    <w:rsid w:val="00463100"/>
    <w:rsid w:val="004653F5"/>
    <w:rsid w:val="004661C8"/>
    <w:rsid w:val="00466A59"/>
    <w:rsid w:val="00471551"/>
    <w:rsid w:val="0047174F"/>
    <w:rsid w:val="00474B2C"/>
    <w:rsid w:val="00475174"/>
    <w:rsid w:val="00475E9D"/>
    <w:rsid w:val="0047678B"/>
    <w:rsid w:val="00476CD4"/>
    <w:rsid w:val="00480221"/>
    <w:rsid w:val="004809A7"/>
    <w:rsid w:val="004818B7"/>
    <w:rsid w:val="00481C42"/>
    <w:rsid w:val="00482A60"/>
    <w:rsid w:val="0048369C"/>
    <w:rsid w:val="00483ABA"/>
    <w:rsid w:val="004842EC"/>
    <w:rsid w:val="0048511A"/>
    <w:rsid w:val="00485143"/>
    <w:rsid w:val="00485AF6"/>
    <w:rsid w:val="00485ECC"/>
    <w:rsid w:val="004863FF"/>
    <w:rsid w:val="00486CC5"/>
    <w:rsid w:val="004905EB"/>
    <w:rsid w:val="004909DE"/>
    <w:rsid w:val="00491205"/>
    <w:rsid w:val="00495797"/>
    <w:rsid w:val="004974B9"/>
    <w:rsid w:val="00497B6C"/>
    <w:rsid w:val="004A053F"/>
    <w:rsid w:val="004A0586"/>
    <w:rsid w:val="004A0BE8"/>
    <w:rsid w:val="004A11C8"/>
    <w:rsid w:val="004A149F"/>
    <w:rsid w:val="004A4999"/>
    <w:rsid w:val="004A5697"/>
    <w:rsid w:val="004A7ED2"/>
    <w:rsid w:val="004B0ED0"/>
    <w:rsid w:val="004B3833"/>
    <w:rsid w:val="004B3A3C"/>
    <w:rsid w:val="004B4963"/>
    <w:rsid w:val="004B54CD"/>
    <w:rsid w:val="004C0AE2"/>
    <w:rsid w:val="004C0B46"/>
    <w:rsid w:val="004C1647"/>
    <w:rsid w:val="004C25FC"/>
    <w:rsid w:val="004C2D76"/>
    <w:rsid w:val="004C32F9"/>
    <w:rsid w:val="004C415C"/>
    <w:rsid w:val="004C477F"/>
    <w:rsid w:val="004C5484"/>
    <w:rsid w:val="004C5625"/>
    <w:rsid w:val="004C638A"/>
    <w:rsid w:val="004C68EF"/>
    <w:rsid w:val="004C6FDF"/>
    <w:rsid w:val="004C73E7"/>
    <w:rsid w:val="004C7856"/>
    <w:rsid w:val="004C797E"/>
    <w:rsid w:val="004C7C0C"/>
    <w:rsid w:val="004D0386"/>
    <w:rsid w:val="004D0AE8"/>
    <w:rsid w:val="004D2D3C"/>
    <w:rsid w:val="004D316F"/>
    <w:rsid w:val="004D32A1"/>
    <w:rsid w:val="004D3638"/>
    <w:rsid w:val="004D392F"/>
    <w:rsid w:val="004D3D1D"/>
    <w:rsid w:val="004D40F0"/>
    <w:rsid w:val="004D4F49"/>
    <w:rsid w:val="004D6729"/>
    <w:rsid w:val="004E06DA"/>
    <w:rsid w:val="004E1DEB"/>
    <w:rsid w:val="004E2069"/>
    <w:rsid w:val="004E2173"/>
    <w:rsid w:val="004E2B56"/>
    <w:rsid w:val="004E33FA"/>
    <w:rsid w:val="004E3641"/>
    <w:rsid w:val="004E3A85"/>
    <w:rsid w:val="004E469A"/>
    <w:rsid w:val="004E554E"/>
    <w:rsid w:val="004E60AE"/>
    <w:rsid w:val="004E62B4"/>
    <w:rsid w:val="004E6E9A"/>
    <w:rsid w:val="004E76D2"/>
    <w:rsid w:val="004F15F2"/>
    <w:rsid w:val="004F1A89"/>
    <w:rsid w:val="004F240D"/>
    <w:rsid w:val="004F3850"/>
    <w:rsid w:val="004F3A9B"/>
    <w:rsid w:val="004F4A14"/>
    <w:rsid w:val="00501B59"/>
    <w:rsid w:val="00502B9B"/>
    <w:rsid w:val="005031C1"/>
    <w:rsid w:val="005041DE"/>
    <w:rsid w:val="00505546"/>
    <w:rsid w:val="0050569A"/>
    <w:rsid w:val="005059C4"/>
    <w:rsid w:val="00506C4E"/>
    <w:rsid w:val="00507299"/>
    <w:rsid w:val="005076EA"/>
    <w:rsid w:val="00507E41"/>
    <w:rsid w:val="005108F8"/>
    <w:rsid w:val="00511147"/>
    <w:rsid w:val="0051268B"/>
    <w:rsid w:val="005138A1"/>
    <w:rsid w:val="00513D4A"/>
    <w:rsid w:val="005142E8"/>
    <w:rsid w:val="005144A0"/>
    <w:rsid w:val="00514853"/>
    <w:rsid w:val="00515169"/>
    <w:rsid w:val="005153F0"/>
    <w:rsid w:val="00515471"/>
    <w:rsid w:val="00517087"/>
    <w:rsid w:val="005172A1"/>
    <w:rsid w:val="005177E9"/>
    <w:rsid w:val="00521457"/>
    <w:rsid w:val="00522F5E"/>
    <w:rsid w:val="00523A8F"/>
    <w:rsid w:val="00524AD8"/>
    <w:rsid w:val="005258A9"/>
    <w:rsid w:val="00525E94"/>
    <w:rsid w:val="00527260"/>
    <w:rsid w:val="00530FB6"/>
    <w:rsid w:val="00531219"/>
    <w:rsid w:val="0053426A"/>
    <w:rsid w:val="0053550C"/>
    <w:rsid w:val="00536B7C"/>
    <w:rsid w:val="005400B7"/>
    <w:rsid w:val="00541D2E"/>
    <w:rsid w:val="00542BC6"/>
    <w:rsid w:val="00542C3B"/>
    <w:rsid w:val="00544FC3"/>
    <w:rsid w:val="00546832"/>
    <w:rsid w:val="00546C18"/>
    <w:rsid w:val="00546FEB"/>
    <w:rsid w:val="00550E98"/>
    <w:rsid w:val="005525E5"/>
    <w:rsid w:val="00553B30"/>
    <w:rsid w:val="00554759"/>
    <w:rsid w:val="005554A4"/>
    <w:rsid w:val="00556684"/>
    <w:rsid w:val="00556AFB"/>
    <w:rsid w:val="00556BD2"/>
    <w:rsid w:val="005579C9"/>
    <w:rsid w:val="00557F9E"/>
    <w:rsid w:val="005623BD"/>
    <w:rsid w:val="00562659"/>
    <w:rsid w:val="00563420"/>
    <w:rsid w:val="0056422E"/>
    <w:rsid w:val="005654F3"/>
    <w:rsid w:val="00565A2C"/>
    <w:rsid w:val="005708E8"/>
    <w:rsid w:val="005718F4"/>
    <w:rsid w:val="00571EC8"/>
    <w:rsid w:val="0057226A"/>
    <w:rsid w:val="00576AD6"/>
    <w:rsid w:val="00577E05"/>
    <w:rsid w:val="005808B4"/>
    <w:rsid w:val="00580F5A"/>
    <w:rsid w:val="0058442B"/>
    <w:rsid w:val="0058743D"/>
    <w:rsid w:val="005913D3"/>
    <w:rsid w:val="00591DB8"/>
    <w:rsid w:val="0059242F"/>
    <w:rsid w:val="0059253F"/>
    <w:rsid w:val="00592FA7"/>
    <w:rsid w:val="005947B0"/>
    <w:rsid w:val="00595AC2"/>
    <w:rsid w:val="00597717"/>
    <w:rsid w:val="005A0210"/>
    <w:rsid w:val="005A437E"/>
    <w:rsid w:val="005A4CEA"/>
    <w:rsid w:val="005A7903"/>
    <w:rsid w:val="005A7FD8"/>
    <w:rsid w:val="005B069A"/>
    <w:rsid w:val="005B2126"/>
    <w:rsid w:val="005B3056"/>
    <w:rsid w:val="005B35F8"/>
    <w:rsid w:val="005B415C"/>
    <w:rsid w:val="005B4456"/>
    <w:rsid w:val="005B514D"/>
    <w:rsid w:val="005B561E"/>
    <w:rsid w:val="005B61DA"/>
    <w:rsid w:val="005B69C6"/>
    <w:rsid w:val="005B6F63"/>
    <w:rsid w:val="005B724B"/>
    <w:rsid w:val="005B72DA"/>
    <w:rsid w:val="005B7DBC"/>
    <w:rsid w:val="005C071A"/>
    <w:rsid w:val="005C31E4"/>
    <w:rsid w:val="005C330E"/>
    <w:rsid w:val="005C37FE"/>
    <w:rsid w:val="005C3EA8"/>
    <w:rsid w:val="005C61A1"/>
    <w:rsid w:val="005C79F8"/>
    <w:rsid w:val="005D05DF"/>
    <w:rsid w:val="005D2550"/>
    <w:rsid w:val="005D46D1"/>
    <w:rsid w:val="005D5430"/>
    <w:rsid w:val="005D5DFF"/>
    <w:rsid w:val="005D6212"/>
    <w:rsid w:val="005D7853"/>
    <w:rsid w:val="005D7D75"/>
    <w:rsid w:val="005E06FC"/>
    <w:rsid w:val="005E082A"/>
    <w:rsid w:val="005E1A63"/>
    <w:rsid w:val="005E30AE"/>
    <w:rsid w:val="005E3686"/>
    <w:rsid w:val="005E3884"/>
    <w:rsid w:val="005E4DBB"/>
    <w:rsid w:val="005E6A34"/>
    <w:rsid w:val="005F07E7"/>
    <w:rsid w:val="005F0E5D"/>
    <w:rsid w:val="005F2C4D"/>
    <w:rsid w:val="005F44C3"/>
    <w:rsid w:val="005F4846"/>
    <w:rsid w:val="005F4A59"/>
    <w:rsid w:val="005F56B2"/>
    <w:rsid w:val="005F5CBE"/>
    <w:rsid w:val="005F6550"/>
    <w:rsid w:val="005F687B"/>
    <w:rsid w:val="005F7452"/>
    <w:rsid w:val="0060044D"/>
    <w:rsid w:val="006009CA"/>
    <w:rsid w:val="00600FF2"/>
    <w:rsid w:val="00601511"/>
    <w:rsid w:val="00601CB0"/>
    <w:rsid w:val="006026DE"/>
    <w:rsid w:val="006044F6"/>
    <w:rsid w:val="00605863"/>
    <w:rsid w:val="00605B0B"/>
    <w:rsid w:val="00606E19"/>
    <w:rsid w:val="00607A67"/>
    <w:rsid w:val="00610FF7"/>
    <w:rsid w:val="00611C80"/>
    <w:rsid w:val="00611CA1"/>
    <w:rsid w:val="0061300E"/>
    <w:rsid w:val="00613096"/>
    <w:rsid w:val="00613E30"/>
    <w:rsid w:val="0061623F"/>
    <w:rsid w:val="00616663"/>
    <w:rsid w:val="00617C98"/>
    <w:rsid w:val="0062363A"/>
    <w:rsid w:val="0062378D"/>
    <w:rsid w:val="00623E4A"/>
    <w:rsid w:val="00624634"/>
    <w:rsid w:val="00624854"/>
    <w:rsid w:val="00625F00"/>
    <w:rsid w:val="006266C0"/>
    <w:rsid w:val="0062767C"/>
    <w:rsid w:val="00630E7D"/>
    <w:rsid w:val="0063101D"/>
    <w:rsid w:val="00634811"/>
    <w:rsid w:val="006348C1"/>
    <w:rsid w:val="00635023"/>
    <w:rsid w:val="00636311"/>
    <w:rsid w:val="0063698F"/>
    <w:rsid w:val="00637FF8"/>
    <w:rsid w:val="00641050"/>
    <w:rsid w:val="006427E1"/>
    <w:rsid w:val="0064294A"/>
    <w:rsid w:val="00642B47"/>
    <w:rsid w:val="00642CA5"/>
    <w:rsid w:val="00642CA6"/>
    <w:rsid w:val="00643830"/>
    <w:rsid w:val="00644B4A"/>
    <w:rsid w:val="00646C5C"/>
    <w:rsid w:val="0065138D"/>
    <w:rsid w:val="00652FEA"/>
    <w:rsid w:val="006532E5"/>
    <w:rsid w:val="0065572F"/>
    <w:rsid w:val="00655E33"/>
    <w:rsid w:val="00656E19"/>
    <w:rsid w:val="0066392D"/>
    <w:rsid w:val="00665003"/>
    <w:rsid w:val="00665E75"/>
    <w:rsid w:val="006700B8"/>
    <w:rsid w:val="00670BD8"/>
    <w:rsid w:val="0067156E"/>
    <w:rsid w:val="00672A08"/>
    <w:rsid w:val="00674190"/>
    <w:rsid w:val="006754E3"/>
    <w:rsid w:val="00675B85"/>
    <w:rsid w:val="00676F1C"/>
    <w:rsid w:val="006803C8"/>
    <w:rsid w:val="00681C14"/>
    <w:rsid w:val="00681D6E"/>
    <w:rsid w:val="006823AA"/>
    <w:rsid w:val="006831F7"/>
    <w:rsid w:val="0068400B"/>
    <w:rsid w:val="00685270"/>
    <w:rsid w:val="00686646"/>
    <w:rsid w:val="006872CD"/>
    <w:rsid w:val="00690B9C"/>
    <w:rsid w:val="00690DA2"/>
    <w:rsid w:val="006913B4"/>
    <w:rsid w:val="00692A2D"/>
    <w:rsid w:val="00693209"/>
    <w:rsid w:val="006936FE"/>
    <w:rsid w:val="00693D1D"/>
    <w:rsid w:val="00694468"/>
    <w:rsid w:val="0069451F"/>
    <w:rsid w:val="00694983"/>
    <w:rsid w:val="00695C05"/>
    <w:rsid w:val="00696F40"/>
    <w:rsid w:val="00697276"/>
    <w:rsid w:val="00697282"/>
    <w:rsid w:val="00697445"/>
    <w:rsid w:val="00697A1C"/>
    <w:rsid w:val="00697E20"/>
    <w:rsid w:val="006A049E"/>
    <w:rsid w:val="006A06A9"/>
    <w:rsid w:val="006A105C"/>
    <w:rsid w:val="006A1699"/>
    <w:rsid w:val="006A380A"/>
    <w:rsid w:val="006A620B"/>
    <w:rsid w:val="006A630A"/>
    <w:rsid w:val="006A6CF1"/>
    <w:rsid w:val="006A72FE"/>
    <w:rsid w:val="006A778A"/>
    <w:rsid w:val="006A7B6A"/>
    <w:rsid w:val="006B03DE"/>
    <w:rsid w:val="006B1FFF"/>
    <w:rsid w:val="006B20FB"/>
    <w:rsid w:val="006B2747"/>
    <w:rsid w:val="006B4D8B"/>
    <w:rsid w:val="006B5CAC"/>
    <w:rsid w:val="006B6008"/>
    <w:rsid w:val="006B6AA6"/>
    <w:rsid w:val="006C088D"/>
    <w:rsid w:val="006C2DC7"/>
    <w:rsid w:val="006C35C4"/>
    <w:rsid w:val="006C39A1"/>
    <w:rsid w:val="006C67F8"/>
    <w:rsid w:val="006C6F15"/>
    <w:rsid w:val="006C74B6"/>
    <w:rsid w:val="006C7F00"/>
    <w:rsid w:val="006D24AA"/>
    <w:rsid w:val="006D28CB"/>
    <w:rsid w:val="006D4D38"/>
    <w:rsid w:val="006D5047"/>
    <w:rsid w:val="006D5A1C"/>
    <w:rsid w:val="006D6AF9"/>
    <w:rsid w:val="006D7141"/>
    <w:rsid w:val="006D7B57"/>
    <w:rsid w:val="006E0AD3"/>
    <w:rsid w:val="006E107C"/>
    <w:rsid w:val="006E11D5"/>
    <w:rsid w:val="006E1B23"/>
    <w:rsid w:val="006E1B51"/>
    <w:rsid w:val="006E2629"/>
    <w:rsid w:val="006E279E"/>
    <w:rsid w:val="006E2A64"/>
    <w:rsid w:val="006E356D"/>
    <w:rsid w:val="006E6FC1"/>
    <w:rsid w:val="006F0441"/>
    <w:rsid w:val="006F06B8"/>
    <w:rsid w:val="006F17CF"/>
    <w:rsid w:val="006F17E5"/>
    <w:rsid w:val="006F2A66"/>
    <w:rsid w:val="006F2E91"/>
    <w:rsid w:val="006F3287"/>
    <w:rsid w:val="006F3EAD"/>
    <w:rsid w:val="006F418A"/>
    <w:rsid w:val="006F6D6D"/>
    <w:rsid w:val="006F742F"/>
    <w:rsid w:val="006F7DCF"/>
    <w:rsid w:val="0070012E"/>
    <w:rsid w:val="0070040F"/>
    <w:rsid w:val="0070066A"/>
    <w:rsid w:val="007008FD"/>
    <w:rsid w:val="007028E4"/>
    <w:rsid w:val="007044D9"/>
    <w:rsid w:val="00704AF6"/>
    <w:rsid w:val="007054EE"/>
    <w:rsid w:val="0070608C"/>
    <w:rsid w:val="007070B8"/>
    <w:rsid w:val="007102A0"/>
    <w:rsid w:val="007108A3"/>
    <w:rsid w:val="0071242A"/>
    <w:rsid w:val="00712CD4"/>
    <w:rsid w:val="00713D55"/>
    <w:rsid w:val="0071691D"/>
    <w:rsid w:val="00716A4B"/>
    <w:rsid w:val="00717937"/>
    <w:rsid w:val="00720308"/>
    <w:rsid w:val="007206B4"/>
    <w:rsid w:val="00720A78"/>
    <w:rsid w:val="00720B27"/>
    <w:rsid w:val="00720EC6"/>
    <w:rsid w:val="00720FA1"/>
    <w:rsid w:val="0072277E"/>
    <w:rsid w:val="00722DC1"/>
    <w:rsid w:val="00723ADB"/>
    <w:rsid w:val="00724465"/>
    <w:rsid w:val="007245A8"/>
    <w:rsid w:val="00725CD7"/>
    <w:rsid w:val="00725F53"/>
    <w:rsid w:val="00732A5D"/>
    <w:rsid w:val="007342F9"/>
    <w:rsid w:val="0073568F"/>
    <w:rsid w:val="00735840"/>
    <w:rsid w:val="00735B85"/>
    <w:rsid w:val="00736031"/>
    <w:rsid w:val="00737AA9"/>
    <w:rsid w:val="00737FA4"/>
    <w:rsid w:val="00743023"/>
    <w:rsid w:val="00743024"/>
    <w:rsid w:val="007440A8"/>
    <w:rsid w:val="007443CC"/>
    <w:rsid w:val="00746057"/>
    <w:rsid w:val="007470DD"/>
    <w:rsid w:val="007473BD"/>
    <w:rsid w:val="00747831"/>
    <w:rsid w:val="00747958"/>
    <w:rsid w:val="00747C8D"/>
    <w:rsid w:val="0075039F"/>
    <w:rsid w:val="00751DFA"/>
    <w:rsid w:val="00752326"/>
    <w:rsid w:val="0075233F"/>
    <w:rsid w:val="00752390"/>
    <w:rsid w:val="00756946"/>
    <w:rsid w:val="00756ED3"/>
    <w:rsid w:val="00756F99"/>
    <w:rsid w:val="00757ED1"/>
    <w:rsid w:val="0076092C"/>
    <w:rsid w:val="00760E70"/>
    <w:rsid w:val="00760EC0"/>
    <w:rsid w:val="00761257"/>
    <w:rsid w:val="00761C95"/>
    <w:rsid w:val="00762D25"/>
    <w:rsid w:val="0076333B"/>
    <w:rsid w:val="007645C4"/>
    <w:rsid w:val="007648EC"/>
    <w:rsid w:val="00764E13"/>
    <w:rsid w:val="007668FA"/>
    <w:rsid w:val="0076768C"/>
    <w:rsid w:val="00770323"/>
    <w:rsid w:val="00770760"/>
    <w:rsid w:val="00771D5D"/>
    <w:rsid w:val="007721A8"/>
    <w:rsid w:val="007725AB"/>
    <w:rsid w:val="00772A5F"/>
    <w:rsid w:val="007746CE"/>
    <w:rsid w:val="00775EE0"/>
    <w:rsid w:val="0077637C"/>
    <w:rsid w:val="00776909"/>
    <w:rsid w:val="007774FD"/>
    <w:rsid w:val="0078064C"/>
    <w:rsid w:val="007818AA"/>
    <w:rsid w:val="00781C2C"/>
    <w:rsid w:val="00782A8C"/>
    <w:rsid w:val="00783024"/>
    <w:rsid w:val="007843DF"/>
    <w:rsid w:val="00784B6A"/>
    <w:rsid w:val="0078526C"/>
    <w:rsid w:val="00785CCE"/>
    <w:rsid w:val="0078735D"/>
    <w:rsid w:val="00787596"/>
    <w:rsid w:val="00790B20"/>
    <w:rsid w:val="007917CC"/>
    <w:rsid w:val="007928BA"/>
    <w:rsid w:val="007930EC"/>
    <w:rsid w:val="0079310E"/>
    <w:rsid w:val="00794470"/>
    <w:rsid w:val="0079528F"/>
    <w:rsid w:val="007965E5"/>
    <w:rsid w:val="00797BEE"/>
    <w:rsid w:val="007A02B4"/>
    <w:rsid w:val="007A07D5"/>
    <w:rsid w:val="007A0867"/>
    <w:rsid w:val="007A1924"/>
    <w:rsid w:val="007A1C7C"/>
    <w:rsid w:val="007A2087"/>
    <w:rsid w:val="007A232D"/>
    <w:rsid w:val="007A2F54"/>
    <w:rsid w:val="007A3AEA"/>
    <w:rsid w:val="007A42BC"/>
    <w:rsid w:val="007A4452"/>
    <w:rsid w:val="007A45CE"/>
    <w:rsid w:val="007A6CF7"/>
    <w:rsid w:val="007A6E8A"/>
    <w:rsid w:val="007A7D5B"/>
    <w:rsid w:val="007B075C"/>
    <w:rsid w:val="007B0998"/>
    <w:rsid w:val="007B0C01"/>
    <w:rsid w:val="007B1366"/>
    <w:rsid w:val="007B15F7"/>
    <w:rsid w:val="007B1A66"/>
    <w:rsid w:val="007B201E"/>
    <w:rsid w:val="007B2866"/>
    <w:rsid w:val="007B40B0"/>
    <w:rsid w:val="007B4448"/>
    <w:rsid w:val="007B5CA8"/>
    <w:rsid w:val="007B5DB3"/>
    <w:rsid w:val="007B7BBC"/>
    <w:rsid w:val="007C02D8"/>
    <w:rsid w:val="007C5027"/>
    <w:rsid w:val="007C54FF"/>
    <w:rsid w:val="007C69B3"/>
    <w:rsid w:val="007C6E8E"/>
    <w:rsid w:val="007C7D5E"/>
    <w:rsid w:val="007D06BB"/>
    <w:rsid w:val="007D0C55"/>
    <w:rsid w:val="007D1339"/>
    <w:rsid w:val="007D1548"/>
    <w:rsid w:val="007D2B37"/>
    <w:rsid w:val="007D2C3B"/>
    <w:rsid w:val="007D4289"/>
    <w:rsid w:val="007D518A"/>
    <w:rsid w:val="007D57F0"/>
    <w:rsid w:val="007D6484"/>
    <w:rsid w:val="007D6791"/>
    <w:rsid w:val="007D6DBC"/>
    <w:rsid w:val="007D6F1D"/>
    <w:rsid w:val="007D7305"/>
    <w:rsid w:val="007D7453"/>
    <w:rsid w:val="007E031A"/>
    <w:rsid w:val="007E094C"/>
    <w:rsid w:val="007E17E1"/>
    <w:rsid w:val="007E1D50"/>
    <w:rsid w:val="007E22FE"/>
    <w:rsid w:val="007E32D4"/>
    <w:rsid w:val="007E4358"/>
    <w:rsid w:val="007E45AF"/>
    <w:rsid w:val="007E55DD"/>
    <w:rsid w:val="007E5C13"/>
    <w:rsid w:val="007E67D1"/>
    <w:rsid w:val="007F0949"/>
    <w:rsid w:val="007F1A0D"/>
    <w:rsid w:val="007F21CF"/>
    <w:rsid w:val="007F2784"/>
    <w:rsid w:val="007F2F9A"/>
    <w:rsid w:val="007F41DC"/>
    <w:rsid w:val="007F4803"/>
    <w:rsid w:val="007F63AF"/>
    <w:rsid w:val="007F644D"/>
    <w:rsid w:val="007F6F8F"/>
    <w:rsid w:val="007F725F"/>
    <w:rsid w:val="007F7778"/>
    <w:rsid w:val="007F7C75"/>
    <w:rsid w:val="008000D6"/>
    <w:rsid w:val="0080148D"/>
    <w:rsid w:val="00801AEC"/>
    <w:rsid w:val="00803070"/>
    <w:rsid w:val="00803D38"/>
    <w:rsid w:val="00804099"/>
    <w:rsid w:val="00806A8A"/>
    <w:rsid w:val="00806F67"/>
    <w:rsid w:val="008073B6"/>
    <w:rsid w:val="00810216"/>
    <w:rsid w:val="00811374"/>
    <w:rsid w:val="00811AE0"/>
    <w:rsid w:val="008124F2"/>
    <w:rsid w:val="0081321D"/>
    <w:rsid w:val="00813614"/>
    <w:rsid w:val="0081451F"/>
    <w:rsid w:val="00820300"/>
    <w:rsid w:val="00820636"/>
    <w:rsid w:val="00822775"/>
    <w:rsid w:val="00823A97"/>
    <w:rsid w:val="00823E05"/>
    <w:rsid w:val="008245C9"/>
    <w:rsid w:val="00824B04"/>
    <w:rsid w:val="00824CD2"/>
    <w:rsid w:val="0082603E"/>
    <w:rsid w:val="0082618A"/>
    <w:rsid w:val="008270C3"/>
    <w:rsid w:val="00827C14"/>
    <w:rsid w:val="008303E7"/>
    <w:rsid w:val="0083172C"/>
    <w:rsid w:val="0083274B"/>
    <w:rsid w:val="00832FDC"/>
    <w:rsid w:val="00833727"/>
    <w:rsid w:val="00833ABC"/>
    <w:rsid w:val="00833F38"/>
    <w:rsid w:val="00835437"/>
    <w:rsid w:val="00836E6E"/>
    <w:rsid w:val="00837486"/>
    <w:rsid w:val="00840504"/>
    <w:rsid w:val="00840C08"/>
    <w:rsid w:val="00841E34"/>
    <w:rsid w:val="0084269F"/>
    <w:rsid w:val="00843636"/>
    <w:rsid w:val="00845471"/>
    <w:rsid w:val="008464B9"/>
    <w:rsid w:val="0085014D"/>
    <w:rsid w:val="0085037B"/>
    <w:rsid w:val="0085262C"/>
    <w:rsid w:val="008531A3"/>
    <w:rsid w:val="008538D0"/>
    <w:rsid w:val="00854350"/>
    <w:rsid w:val="00855657"/>
    <w:rsid w:val="00856035"/>
    <w:rsid w:val="008561DE"/>
    <w:rsid w:val="008567B4"/>
    <w:rsid w:val="008579E3"/>
    <w:rsid w:val="008609E8"/>
    <w:rsid w:val="0086152E"/>
    <w:rsid w:val="00863464"/>
    <w:rsid w:val="00863708"/>
    <w:rsid w:val="00863FA0"/>
    <w:rsid w:val="008641CD"/>
    <w:rsid w:val="00864727"/>
    <w:rsid w:val="0086536B"/>
    <w:rsid w:val="00866C1E"/>
    <w:rsid w:val="0087018D"/>
    <w:rsid w:val="00871B31"/>
    <w:rsid w:val="008745BB"/>
    <w:rsid w:val="00874FDF"/>
    <w:rsid w:val="008750D1"/>
    <w:rsid w:val="00877787"/>
    <w:rsid w:val="00877C9F"/>
    <w:rsid w:val="00877EF0"/>
    <w:rsid w:val="008802E3"/>
    <w:rsid w:val="00880338"/>
    <w:rsid w:val="00881126"/>
    <w:rsid w:val="00882006"/>
    <w:rsid w:val="008823B5"/>
    <w:rsid w:val="008834AF"/>
    <w:rsid w:val="008845E4"/>
    <w:rsid w:val="00884CCA"/>
    <w:rsid w:val="008861D9"/>
    <w:rsid w:val="008907DC"/>
    <w:rsid w:val="00892211"/>
    <w:rsid w:val="00893054"/>
    <w:rsid w:val="00893456"/>
    <w:rsid w:val="00894934"/>
    <w:rsid w:val="00896520"/>
    <w:rsid w:val="00896E13"/>
    <w:rsid w:val="008977CB"/>
    <w:rsid w:val="00897C7E"/>
    <w:rsid w:val="008A0EED"/>
    <w:rsid w:val="008A3E5A"/>
    <w:rsid w:val="008A3FFF"/>
    <w:rsid w:val="008A61FF"/>
    <w:rsid w:val="008A7387"/>
    <w:rsid w:val="008B0283"/>
    <w:rsid w:val="008B07DA"/>
    <w:rsid w:val="008B0A6A"/>
    <w:rsid w:val="008B18D4"/>
    <w:rsid w:val="008B1919"/>
    <w:rsid w:val="008B3AD1"/>
    <w:rsid w:val="008B3C7F"/>
    <w:rsid w:val="008B50C4"/>
    <w:rsid w:val="008C0909"/>
    <w:rsid w:val="008C4F22"/>
    <w:rsid w:val="008C64C5"/>
    <w:rsid w:val="008D0B4C"/>
    <w:rsid w:val="008D0E15"/>
    <w:rsid w:val="008D157F"/>
    <w:rsid w:val="008D176B"/>
    <w:rsid w:val="008D4ADC"/>
    <w:rsid w:val="008D4C2E"/>
    <w:rsid w:val="008D5EE1"/>
    <w:rsid w:val="008E12E7"/>
    <w:rsid w:val="008E1DBB"/>
    <w:rsid w:val="008E2B0F"/>
    <w:rsid w:val="008E327B"/>
    <w:rsid w:val="008E3370"/>
    <w:rsid w:val="008E3531"/>
    <w:rsid w:val="008E3C00"/>
    <w:rsid w:val="008E5142"/>
    <w:rsid w:val="008E593C"/>
    <w:rsid w:val="008E63A5"/>
    <w:rsid w:val="008F0979"/>
    <w:rsid w:val="008F366C"/>
    <w:rsid w:val="008F3C07"/>
    <w:rsid w:val="008F5FAC"/>
    <w:rsid w:val="008F60FD"/>
    <w:rsid w:val="008F6B2C"/>
    <w:rsid w:val="008F6E98"/>
    <w:rsid w:val="008F7E5F"/>
    <w:rsid w:val="009007B2"/>
    <w:rsid w:val="00903329"/>
    <w:rsid w:val="00903F86"/>
    <w:rsid w:val="00904415"/>
    <w:rsid w:val="00905DA6"/>
    <w:rsid w:val="00906204"/>
    <w:rsid w:val="009069E7"/>
    <w:rsid w:val="0091011D"/>
    <w:rsid w:val="009104F7"/>
    <w:rsid w:val="00913E44"/>
    <w:rsid w:val="009158B4"/>
    <w:rsid w:val="00915A0D"/>
    <w:rsid w:val="0091663A"/>
    <w:rsid w:val="00916CAD"/>
    <w:rsid w:val="009173C8"/>
    <w:rsid w:val="00920424"/>
    <w:rsid w:val="009205DA"/>
    <w:rsid w:val="00921203"/>
    <w:rsid w:val="009219AA"/>
    <w:rsid w:val="009242BF"/>
    <w:rsid w:val="00924AF4"/>
    <w:rsid w:val="00924E22"/>
    <w:rsid w:val="009257E9"/>
    <w:rsid w:val="00930885"/>
    <w:rsid w:val="00930A0D"/>
    <w:rsid w:val="00932DAF"/>
    <w:rsid w:val="00932F7F"/>
    <w:rsid w:val="0093378C"/>
    <w:rsid w:val="009338B3"/>
    <w:rsid w:val="00934112"/>
    <w:rsid w:val="00934246"/>
    <w:rsid w:val="009342C6"/>
    <w:rsid w:val="0093436D"/>
    <w:rsid w:val="00937221"/>
    <w:rsid w:val="00937A07"/>
    <w:rsid w:val="00937ACB"/>
    <w:rsid w:val="00942522"/>
    <w:rsid w:val="00942A54"/>
    <w:rsid w:val="00943755"/>
    <w:rsid w:val="00943D4D"/>
    <w:rsid w:val="00945233"/>
    <w:rsid w:val="00945346"/>
    <w:rsid w:val="00945C73"/>
    <w:rsid w:val="00945D41"/>
    <w:rsid w:val="00947F6B"/>
    <w:rsid w:val="009514F1"/>
    <w:rsid w:val="00953431"/>
    <w:rsid w:val="009534E1"/>
    <w:rsid w:val="00953B59"/>
    <w:rsid w:val="009549A8"/>
    <w:rsid w:val="00955FC2"/>
    <w:rsid w:val="009560EF"/>
    <w:rsid w:val="00956D24"/>
    <w:rsid w:val="0095707C"/>
    <w:rsid w:val="00960B54"/>
    <w:rsid w:val="00960DE8"/>
    <w:rsid w:val="00963BC8"/>
    <w:rsid w:val="009665E5"/>
    <w:rsid w:val="00966CA8"/>
    <w:rsid w:val="00967708"/>
    <w:rsid w:val="00970C24"/>
    <w:rsid w:val="00971D14"/>
    <w:rsid w:val="00971E16"/>
    <w:rsid w:val="00973645"/>
    <w:rsid w:val="00974417"/>
    <w:rsid w:val="00974629"/>
    <w:rsid w:val="009756A3"/>
    <w:rsid w:val="009762BF"/>
    <w:rsid w:val="0097633B"/>
    <w:rsid w:val="009767E1"/>
    <w:rsid w:val="009777AA"/>
    <w:rsid w:val="009777AC"/>
    <w:rsid w:val="00977D26"/>
    <w:rsid w:val="009802F7"/>
    <w:rsid w:val="009811F0"/>
    <w:rsid w:val="0098154D"/>
    <w:rsid w:val="0098164A"/>
    <w:rsid w:val="0098228C"/>
    <w:rsid w:val="00983700"/>
    <w:rsid w:val="00983860"/>
    <w:rsid w:val="0098500E"/>
    <w:rsid w:val="00985091"/>
    <w:rsid w:val="009852AA"/>
    <w:rsid w:val="009862F4"/>
    <w:rsid w:val="00987554"/>
    <w:rsid w:val="009905CF"/>
    <w:rsid w:val="00991728"/>
    <w:rsid w:val="009921CF"/>
    <w:rsid w:val="00995E6A"/>
    <w:rsid w:val="009977AB"/>
    <w:rsid w:val="009A0E60"/>
    <w:rsid w:val="009A1C0B"/>
    <w:rsid w:val="009A27CA"/>
    <w:rsid w:val="009A2F17"/>
    <w:rsid w:val="009A4567"/>
    <w:rsid w:val="009A4F1E"/>
    <w:rsid w:val="009A57B5"/>
    <w:rsid w:val="009A5A87"/>
    <w:rsid w:val="009A64A0"/>
    <w:rsid w:val="009B0DA2"/>
    <w:rsid w:val="009B2C7A"/>
    <w:rsid w:val="009B5632"/>
    <w:rsid w:val="009B7463"/>
    <w:rsid w:val="009C0EA6"/>
    <w:rsid w:val="009C0FBB"/>
    <w:rsid w:val="009C15E8"/>
    <w:rsid w:val="009C1CAE"/>
    <w:rsid w:val="009C2621"/>
    <w:rsid w:val="009C366E"/>
    <w:rsid w:val="009C5962"/>
    <w:rsid w:val="009C6566"/>
    <w:rsid w:val="009C6C31"/>
    <w:rsid w:val="009C6C79"/>
    <w:rsid w:val="009C721A"/>
    <w:rsid w:val="009D0A90"/>
    <w:rsid w:val="009D1BFB"/>
    <w:rsid w:val="009D1F2E"/>
    <w:rsid w:val="009D3C57"/>
    <w:rsid w:val="009D53C4"/>
    <w:rsid w:val="009D54C3"/>
    <w:rsid w:val="009D6B68"/>
    <w:rsid w:val="009E155B"/>
    <w:rsid w:val="009E2C2C"/>
    <w:rsid w:val="009E329A"/>
    <w:rsid w:val="009E4597"/>
    <w:rsid w:val="009E4AE8"/>
    <w:rsid w:val="009F001E"/>
    <w:rsid w:val="009F143B"/>
    <w:rsid w:val="009F14E3"/>
    <w:rsid w:val="009F209D"/>
    <w:rsid w:val="009F4890"/>
    <w:rsid w:val="009F57DD"/>
    <w:rsid w:val="009F727A"/>
    <w:rsid w:val="00A02665"/>
    <w:rsid w:val="00A030B6"/>
    <w:rsid w:val="00A032BD"/>
    <w:rsid w:val="00A041EF"/>
    <w:rsid w:val="00A044B7"/>
    <w:rsid w:val="00A05432"/>
    <w:rsid w:val="00A06761"/>
    <w:rsid w:val="00A07657"/>
    <w:rsid w:val="00A10502"/>
    <w:rsid w:val="00A10AE7"/>
    <w:rsid w:val="00A10E88"/>
    <w:rsid w:val="00A1287F"/>
    <w:rsid w:val="00A12B0F"/>
    <w:rsid w:val="00A13681"/>
    <w:rsid w:val="00A13821"/>
    <w:rsid w:val="00A13C3A"/>
    <w:rsid w:val="00A14360"/>
    <w:rsid w:val="00A14DDF"/>
    <w:rsid w:val="00A15011"/>
    <w:rsid w:val="00A16225"/>
    <w:rsid w:val="00A173A3"/>
    <w:rsid w:val="00A2056A"/>
    <w:rsid w:val="00A23E58"/>
    <w:rsid w:val="00A26BDE"/>
    <w:rsid w:val="00A27071"/>
    <w:rsid w:val="00A27CB7"/>
    <w:rsid w:val="00A31764"/>
    <w:rsid w:val="00A318B8"/>
    <w:rsid w:val="00A32202"/>
    <w:rsid w:val="00A3301A"/>
    <w:rsid w:val="00A34A29"/>
    <w:rsid w:val="00A35C26"/>
    <w:rsid w:val="00A35CE1"/>
    <w:rsid w:val="00A37D6A"/>
    <w:rsid w:val="00A40AAA"/>
    <w:rsid w:val="00A41134"/>
    <w:rsid w:val="00A418F1"/>
    <w:rsid w:val="00A4295B"/>
    <w:rsid w:val="00A50A55"/>
    <w:rsid w:val="00A52750"/>
    <w:rsid w:val="00A53706"/>
    <w:rsid w:val="00A53C50"/>
    <w:rsid w:val="00A55336"/>
    <w:rsid w:val="00A5581C"/>
    <w:rsid w:val="00A578F6"/>
    <w:rsid w:val="00A60432"/>
    <w:rsid w:val="00A612C0"/>
    <w:rsid w:val="00A62B09"/>
    <w:rsid w:val="00A665E5"/>
    <w:rsid w:val="00A705E0"/>
    <w:rsid w:val="00A7213C"/>
    <w:rsid w:val="00A72689"/>
    <w:rsid w:val="00A75C69"/>
    <w:rsid w:val="00A82EE5"/>
    <w:rsid w:val="00A839CA"/>
    <w:rsid w:val="00A83DE7"/>
    <w:rsid w:val="00A83E1F"/>
    <w:rsid w:val="00A84054"/>
    <w:rsid w:val="00A84A35"/>
    <w:rsid w:val="00A877CC"/>
    <w:rsid w:val="00A87AAD"/>
    <w:rsid w:val="00A91440"/>
    <w:rsid w:val="00A957DE"/>
    <w:rsid w:val="00AA220F"/>
    <w:rsid w:val="00AA2219"/>
    <w:rsid w:val="00AA27FE"/>
    <w:rsid w:val="00AA2E2A"/>
    <w:rsid w:val="00AA6874"/>
    <w:rsid w:val="00AA6F47"/>
    <w:rsid w:val="00AA7CB6"/>
    <w:rsid w:val="00AB1039"/>
    <w:rsid w:val="00AB1926"/>
    <w:rsid w:val="00AB1B81"/>
    <w:rsid w:val="00AB2129"/>
    <w:rsid w:val="00AB219B"/>
    <w:rsid w:val="00AB2C11"/>
    <w:rsid w:val="00AB6187"/>
    <w:rsid w:val="00AB652F"/>
    <w:rsid w:val="00AC0435"/>
    <w:rsid w:val="00AC31B9"/>
    <w:rsid w:val="00AC3B30"/>
    <w:rsid w:val="00AC447C"/>
    <w:rsid w:val="00AC7F6A"/>
    <w:rsid w:val="00AD1454"/>
    <w:rsid w:val="00AD1491"/>
    <w:rsid w:val="00AD1495"/>
    <w:rsid w:val="00AD2B2C"/>
    <w:rsid w:val="00AD349A"/>
    <w:rsid w:val="00AD39D9"/>
    <w:rsid w:val="00AD45BB"/>
    <w:rsid w:val="00AD47C9"/>
    <w:rsid w:val="00AD58A1"/>
    <w:rsid w:val="00AD61AB"/>
    <w:rsid w:val="00AE1B46"/>
    <w:rsid w:val="00AE409E"/>
    <w:rsid w:val="00AE5A28"/>
    <w:rsid w:val="00AE7324"/>
    <w:rsid w:val="00AE7830"/>
    <w:rsid w:val="00AF0616"/>
    <w:rsid w:val="00AF1451"/>
    <w:rsid w:val="00AF1475"/>
    <w:rsid w:val="00AF1614"/>
    <w:rsid w:val="00AF28CF"/>
    <w:rsid w:val="00AF36C0"/>
    <w:rsid w:val="00AF384D"/>
    <w:rsid w:val="00AF3CD1"/>
    <w:rsid w:val="00AF4569"/>
    <w:rsid w:val="00AF7518"/>
    <w:rsid w:val="00AF782B"/>
    <w:rsid w:val="00AF7D01"/>
    <w:rsid w:val="00B00A69"/>
    <w:rsid w:val="00B03DFC"/>
    <w:rsid w:val="00B04AD9"/>
    <w:rsid w:val="00B06F0C"/>
    <w:rsid w:val="00B0749D"/>
    <w:rsid w:val="00B101FB"/>
    <w:rsid w:val="00B10D71"/>
    <w:rsid w:val="00B11510"/>
    <w:rsid w:val="00B127AD"/>
    <w:rsid w:val="00B139A9"/>
    <w:rsid w:val="00B14249"/>
    <w:rsid w:val="00B142A5"/>
    <w:rsid w:val="00B14881"/>
    <w:rsid w:val="00B15779"/>
    <w:rsid w:val="00B157CD"/>
    <w:rsid w:val="00B20545"/>
    <w:rsid w:val="00B20889"/>
    <w:rsid w:val="00B212C4"/>
    <w:rsid w:val="00B212D1"/>
    <w:rsid w:val="00B21C10"/>
    <w:rsid w:val="00B22137"/>
    <w:rsid w:val="00B24A2D"/>
    <w:rsid w:val="00B26BDA"/>
    <w:rsid w:val="00B27D81"/>
    <w:rsid w:val="00B3121E"/>
    <w:rsid w:val="00B33749"/>
    <w:rsid w:val="00B34664"/>
    <w:rsid w:val="00B34A5D"/>
    <w:rsid w:val="00B34F0A"/>
    <w:rsid w:val="00B3557C"/>
    <w:rsid w:val="00B366A4"/>
    <w:rsid w:val="00B37218"/>
    <w:rsid w:val="00B37677"/>
    <w:rsid w:val="00B37EBB"/>
    <w:rsid w:val="00B42530"/>
    <w:rsid w:val="00B42B14"/>
    <w:rsid w:val="00B431AC"/>
    <w:rsid w:val="00B43200"/>
    <w:rsid w:val="00B43FAB"/>
    <w:rsid w:val="00B45BF4"/>
    <w:rsid w:val="00B45FEF"/>
    <w:rsid w:val="00B46E19"/>
    <w:rsid w:val="00B511DD"/>
    <w:rsid w:val="00B5120A"/>
    <w:rsid w:val="00B512DA"/>
    <w:rsid w:val="00B519AB"/>
    <w:rsid w:val="00B51CFD"/>
    <w:rsid w:val="00B52842"/>
    <w:rsid w:val="00B52875"/>
    <w:rsid w:val="00B53D69"/>
    <w:rsid w:val="00B56398"/>
    <w:rsid w:val="00B57306"/>
    <w:rsid w:val="00B57621"/>
    <w:rsid w:val="00B6171A"/>
    <w:rsid w:val="00B621C3"/>
    <w:rsid w:val="00B62A65"/>
    <w:rsid w:val="00B63ABD"/>
    <w:rsid w:val="00B648B5"/>
    <w:rsid w:val="00B653D3"/>
    <w:rsid w:val="00B6581E"/>
    <w:rsid w:val="00B663A2"/>
    <w:rsid w:val="00B667B4"/>
    <w:rsid w:val="00B66A04"/>
    <w:rsid w:val="00B716A1"/>
    <w:rsid w:val="00B71C84"/>
    <w:rsid w:val="00B72C1F"/>
    <w:rsid w:val="00B75C2F"/>
    <w:rsid w:val="00B7781A"/>
    <w:rsid w:val="00B80619"/>
    <w:rsid w:val="00B82E15"/>
    <w:rsid w:val="00B84138"/>
    <w:rsid w:val="00B84208"/>
    <w:rsid w:val="00B8501E"/>
    <w:rsid w:val="00B85250"/>
    <w:rsid w:val="00B85280"/>
    <w:rsid w:val="00B853FA"/>
    <w:rsid w:val="00B85470"/>
    <w:rsid w:val="00B85B77"/>
    <w:rsid w:val="00B8646D"/>
    <w:rsid w:val="00B866F3"/>
    <w:rsid w:val="00B87A47"/>
    <w:rsid w:val="00B92611"/>
    <w:rsid w:val="00B92690"/>
    <w:rsid w:val="00B92852"/>
    <w:rsid w:val="00B93349"/>
    <w:rsid w:val="00B94BFA"/>
    <w:rsid w:val="00BA0CA1"/>
    <w:rsid w:val="00BA1311"/>
    <w:rsid w:val="00BA1719"/>
    <w:rsid w:val="00BA2227"/>
    <w:rsid w:val="00BA2E8F"/>
    <w:rsid w:val="00BA3839"/>
    <w:rsid w:val="00BA3A3D"/>
    <w:rsid w:val="00BA3F2F"/>
    <w:rsid w:val="00BA3F90"/>
    <w:rsid w:val="00BA41B8"/>
    <w:rsid w:val="00BA4270"/>
    <w:rsid w:val="00BA4F2F"/>
    <w:rsid w:val="00BA592C"/>
    <w:rsid w:val="00BA721B"/>
    <w:rsid w:val="00BB21FF"/>
    <w:rsid w:val="00BB29E3"/>
    <w:rsid w:val="00BB3748"/>
    <w:rsid w:val="00BC0884"/>
    <w:rsid w:val="00BC0DCE"/>
    <w:rsid w:val="00BC1987"/>
    <w:rsid w:val="00BC30BF"/>
    <w:rsid w:val="00BC3832"/>
    <w:rsid w:val="00BC4783"/>
    <w:rsid w:val="00BC5F4C"/>
    <w:rsid w:val="00BD04C1"/>
    <w:rsid w:val="00BD09BE"/>
    <w:rsid w:val="00BD0E29"/>
    <w:rsid w:val="00BD230D"/>
    <w:rsid w:val="00BD3F66"/>
    <w:rsid w:val="00BD4485"/>
    <w:rsid w:val="00BD5F2B"/>
    <w:rsid w:val="00BD5FF6"/>
    <w:rsid w:val="00BE10D7"/>
    <w:rsid w:val="00BE2AC1"/>
    <w:rsid w:val="00BE3C78"/>
    <w:rsid w:val="00BE417F"/>
    <w:rsid w:val="00BE5991"/>
    <w:rsid w:val="00BE6271"/>
    <w:rsid w:val="00BE648D"/>
    <w:rsid w:val="00BE7606"/>
    <w:rsid w:val="00BF2F41"/>
    <w:rsid w:val="00BF4801"/>
    <w:rsid w:val="00BF6E4B"/>
    <w:rsid w:val="00BF758D"/>
    <w:rsid w:val="00BF763A"/>
    <w:rsid w:val="00BF7859"/>
    <w:rsid w:val="00BF7B10"/>
    <w:rsid w:val="00C0080C"/>
    <w:rsid w:val="00C008CE"/>
    <w:rsid w:val="00C00BA5"/>
    <w:rsid w:val="00C01F6F"/>
    <w:rsid w:val="00C024E4"/>
    <w:rsid w:val="00C03319"/>
    <w:rsid w:val="00C03E8C"/>
    <w:rsid w:val="00C053AE"/>
    <w:rsid w:val="00C05852"/>
    <w:rsid w:val="00C05F5A"/>
    <w:rsid w:val="00C06050"/>
    <w:rsid w:val="00C06779"/>
    <w:rsid w:val="00C06A9D"/>
    <w:rsid w:val="00C06D58"/>
    <w:rsid w:val="00C104FD"/>
    <w:rsid w:val="00C10A72"/>
    <w:rsid w:val="00C1231D"/>
    <w:rsid w:val="00C127FE"/>
    <w:rsid w:val="00C12C91"/>
    <w:rsid w:val="00C1495E"/>
    <w:rsid w:val="00C151EA"/>
    <w:rsid w:val="00C15753"/>
    <w:rsid w:val="00C1607B"/>
    <w:rsid w:val="00C1681C"/>
    <w:rsid w:val="00C21119"/>
    <w:rsid w:val="00C2130E"/>
    <w:rsid w:val="00C21527"/>
    <w:rsid w:val="00C215A9"/>
    <w:rsid w:val="00C22393"/>
    <w:rsid w:val="00C229B3"/>
    <w:rsid w:val="00C235C4"/>
    <w:rsid w:val="00C23EE2"/>
    <w:rsid w:val="00C23F12"/>
    <w:rsid w:val="00C25FC8"/>
    <w:rsid w:val="00C2687C"/>
    <w:rsid w:val="00C278B3"/>
    <w:rsid w:val="00C30317"/>
    <w:rsid w:val="00C30720"/>
    <w:rsid w:val="00C32219"/>
    <w:rsid w:val="00C32F28"/>
    <w:rsid w:val="00C35E63"/>
    <w:rsid w:val="00C37E40"/>
    <w:rsid w:val="00C40A32"/>
    <w:rsid w:val="00C41431"/>
    <w:rsid w:val="00C42FEC"/>
    <w:rsid w:val="00C435FE"/>
    <w:rsid w:val="00C4446A"/>
    <w:rsid w:val="00C4477A"/>
    <w:rsid w:val="00C44C89"/>
    <w:rsid w:val="00C44F3F"/>
    <w:rsid w:val="00C45254"/>
    <w:rsid w:val="00C45C12"/>
    <w:rsid w:val="00C466F5"/>
    <w:rsid w:val="00C4768F"/>
    <w:rsid w:val="00C505FB"/>
    <w:rsid w:val="00C50A40"/>
    <w:rsid w:val="00C51101"/>
    <w:rsid w:val="00C515E7"/>
    <w:rsid w:val="00C51BC8"/>
    <w:rsid w:val="00C51C81"/>
    <w:rsid w:val="00C51D14"/>
    <w:rsid w:val="00C51E66"/>
    <w:rsid w:val="00C53604"/>
    <w:rsid w:val="00C5477E"/>
    <w:rsid w:val="00C5480B"/>
    <w:rsid w:val="00C556E0"/>
    <w:rsid w:val="00C55CAA"/>
    <w:rsid w:val="00C55EF5"/>
    <w:rsid w:val="00C56B13"/>
    <w:rsid w:val="00C56B2F"/>
    <w:rsid w:val="00C579A7"/>
    <w:rsid w:val="00C60929"/>
    <w:rsid w:val="00C611B9"/>
    <w:rsid w:val="00C618D8"/>
    <w:rsid w:val="00C62151"/>
    <w:rsid w:val="00C64600"/>
    <w:rsid w:val="00C649AE"/>
    <w:rsid w:val="00C67034"/>
    <w:rsid w:val="00C679E8"/>
    <w:rsid w:val="00C70D05"/>
    <w:rsid w:val="00C71155"/>
    <w:rsid w:val="00C713BB"/>
    <w:rsid w:val="00C73462"/>
    <w:rsid w:val="00C7355F"/>
    <w:rsid w:val="00C73DC8"/>
    <w:rsid w:val="00C74173"/>
    <w:rsid w:val="00C74571"/>
    <w:rsid w:val="00C746D0"/>
    <w:rsid w:val="00C74D6A"/>
    <w:rsid w:val="00C75B5A"/>
    <w:rsid w:val="00C768AB"/>
    <w:rsid w:val="00C800AF"/>
    <w:rsid w:val="00C81618"/>
    <w:rsid w:val="00C81AAB"/>
    <w:rsid w:val="00C8297F"/>
    <w:rsid w:val="00C83304"/>
    <w:rsid w:val="00C84C49"/>
    <w:rsid w:val="00C84C92"/>
    <w:rsid w:val="00C86479"/>
    <w:rsid w:val="00C86FD8"/>
    <w:rsid w:val="00C87512"/>
    <w:rsid w:val="00C91E5C"/>
    <w:rsid w:val="00C95A35"/>
    <w:rsid w:val="00C95A4B"/>
    <w:rsid w:val="00C961D4"/>
    <w:rsid w:val="00C962ED"/>
    <w:rsid w:val="00C97585"/>
    <w:rsid w:val="00CA0415"/>
    <w:rsid w:val="00CA0BA1"/>
    <w:rsid w:val="00CA0CDB"/>
    <w:rsid w:val="00CA0E9A"/>
    <w:rsid w:val="00CA1CC7"/>
    <w:rsid w:val="00CA1D62"/>
    <w:rsid w:val="00CA2D04"/>
    <w:rsid w:val="00CA337D"/>
    <w:rsid w:val="00CA37BC"/>
    <w:rsid w:val="00CA3BAE"/>
    <w:rsid w:val="00CA4F3E"/>
    <w:rsid w:val="00CA70CB"/>
    <w:rsid w:val="00CA7DDE"/>
    <w:rsid w:val="00CA7F82"/>
    <w:rsid w:val="00CB04FB"/>
    <w:rsid w:val="00CB0E7B"/>
    <w:rsid w:val="00CB182A"/>
    <w:rsid w:val="00CB5724"/>
    <w:rsid w:val="00CB5838"/>
    <w:rsid w:val="00CB5CD8"/>
    <w:rsid w:val="00CC05E0"/>
    <w:rsid w:val="00CC145D"/>
    <w:rsid w:val="00CC2022"/>
    <w:rsid w:val="00CC2D54"/>
    <w:rsid w:val="00CC3AD6"/>
    <w:rsid w:val="00CC401F"/>
    <w:rsid w:val="00CC54C7"/>
    <w:rsid w:val="00CC5A3A"/>
    <w:rsid w:val="00CC5AAC"/>
    <w:rsid w:val="00CC5ADC"/>
    <w:rsid w:val="00CC5DB5"/>
    <w:rsid w:val="00CC5FB1"/>
    <w:rsid w:val="00CC651D"/>
    <w:rsid w:val="00CC7499"/>
    <w:rsid w:val="00CC7DB9"/>
    <w:rsid w:val="00CD022E"/>
    <w:rsid w:val="00CD0FA1"/>
    <w:rsid w:val="00CD167C"/>
    <w:rsid w:val="00CD16A8"/>
    <w:rsid w:val="00CD1782"/>
    <w:rsid w:val="00CD3537"/>
    <w:rsid w:val="00CD35BB"/>
    <w:rsid w:val="00CD3CA7"/>
    <w:rsid w:val="00CD78BB"/>
    <w:rsid w:val="00CD7901"/>
    <w:rsid w:val="00CE0478"/>
    <w:rsid w:val="00CE1A0B"/>
    <w:rsid w:val="00CE1E5B"/>
    <w:rsid w:val="00CE1FCD"/>
    <w:rsid w:val="00CE3CA3"/>
    <w:rsid w:val="00CE5618"/>
    <w:rsid w:val="00CE5BF6"/>
    <w:rsid w:val="00CE7C10"/>
    <w:rsid w:val="00CE7CE8"/>
    <w:rsid w:val="00CF1494"/>
    <w:rsid w:val="00CF2411"/>
    <w:rsid w:val="00CF2DA7"/>
    <w:rsid w:val="00CF31D6"/>
    <w:rsid w:val="00CF33CC"/>
    <w:rsid w:val="00CF35DE"/>
    <w:rsid w:val="00CF4928"/>
    <w:rsid w:val="00CF5150"/>
    <w:rsid w:val="00D00A44"/>
    <w:rsid w:val="00D00A5B"/>
    <w:rsid w:val="00D02845"/>
    <w:rsid w:val="00D02E6D"/>
    <w:rsid w:val="00D03A3F"/>
    <w:rsid w:val="00D0537D"/>
    <w:rsid w:val="00D10D7C"/>
    <w:rsid w:val="00D129AF"/>
    <w:rsid w:val="00D12FA5"/>
    <w:rsid w:val="00D141A7"/>
    <w:rsid w:val="00D14C90"/>
    <w:rsid w:val="00D168C9"/>
    <w:rsid w:val="00D169C0"/>
    <w:rsid w:val="00D16B53"/>
    <w:rsid w:val="00D16F74"/>
    <w:rsid w:val="00D20FEE"/>
    <w:rsid w:val="00D211B2"/>
    <w:rsid w:val="00D215E4"/>
    <w:rsid w:val="00D22825"/>
    <w:rsid w:val="00D22DD9"/>
    <w:rsid w:val="00D23CD4"/>
    <w:rsid w:val="00D24FA6"/>
    <w:rsid w:val="00D25105"/>
    <w:rsid w:val="00D253E8"/>
    <w:rsid w:val="00D26AE0"/>
    <w:rsid w:val="00D26C1B"/>
    <w:rsid w:val="00D2742F"/>
    <w:rsid w:val="00D305CF"/>
    <w:rsid w:val="00D33C6C"/>
    <w:rsid w:val="00D34064"/>
    <w:rsid w:val="00D35E3C"/>
    <w:rsid w:val="00D35F79"/>
    <w:rsid w:val="00D3603B"/>
    <w:rsid w:val="00D36752"/>
    <w:rsid w:val="00D36D33"/>
    <w:rsid w:val="00D37533"/>
    <w:rsid w:val="00D37CE1"/>
    <w:rsid w:val="00D4011F"/>
    <w:rsid w:val="00D4125F"/>
    <w:rsid w:val="00D41C49"/>
    <w:rsid w:val="00D42507"/>
    <w:rsid w:val="00D42B9C"/>
    <w:rsid w:val="00D436DA"/>
    <w:rsid w:val="00D45FA8"/>
    <w:rsid w:val="00D51DB3"/>
    <w:rsid w:val="00D526B4"/>
    <w:rsid w:val="00D53214"/>
    <w:rsid w:val="00D53D19"/>
    <w:rsid w:val="00D55332"/>
    <w:rsid w:val="00D55AA8"/>
    <w:rsid w:val="00D56AD6"/>
    <w:rsid w:val="00D60733"/>
    <w:rsid w:val="00D62206"/>
    <w:rsid w:val="00D62F5E"/>
    <w:rsid w:val="00D64D23"/>
    <w:rsid w:val="00D6766A"/>
    <w:rsid w:val="00D72CB2"/>
    <w:rsid w:val="00D738B5"/>
    <w:rsid w:val="00D7404D"/>
    <w:rsid w:val="00D74D77"/>
    <w:rsid w:val="00D754E6"/>
    <w:rsid w:val="00D755B1"/>
    <w:rsid w:val="00D75996"/>
    <w:rsid w:val="00D77B22"/>
    <w:rsid w:val="00D77C2D"/>
    <w:rsid w:val="00D77DC8"/>
    <w:rsid w:val="00D803E2"/>
    <w:rsid w:val="00D80563"/>
    <w:rsid w:val="00D83138"/>
    <w:rsid w:val="00D83C25"/>
    <w:rsid w:val="00D83EDD"/>
    <w:rsid w:val="00D85D29"/>
    <w:rsid w:val="00D85EA4"/>
    <w:rsid w:val="00D86ECC"/>
    <w:rsid w:val="00D90CE9"/>
    <w:rsid w:val="00D913A6"/>
    <w:rsid w:val="00D924B7"/>
    <w:rsid w:val="00D9250D"/>
    <w:rsid w:val="00D94776"/>
    <w:rsid w:val="00D96B40"/>
    <w:rsid w:val="00DA037A"/>
    <w:rsid w:val="00DA1DEB"/>
    <w:rsid w:val="00DA6A50"/>
    <w:rsid w:val="00DA7114"/>
    <w:rsid w:val="00DA76D0"/>
    <w:rsid w:val="00DA7763"/>
    <w:rsid w:val="00DB107A"/>
    <w:rsid w:val="00DB1131"/>
    <w:rsid w:val="00DB1CB5"/>
    <w:rsid w:val="00DB1DC8"/>
    <w:rsid w:val="00DB532F"/>
    <w:rsid w:val="00DB6F8E"/>
    <w:rsid w:val="00DC12E3"/>
    <w:rsid w:val="00DC1628"/>
    <w:rsid w:val="00DC367A"/>
    <w:rsid w:val="00DC3A01"/>
    <w:rsid w:val="00DC3DBB"/>
    <w:rsid w:val="00DC69AB"/>
    <w:rsid w:val="00DC7408"/>
    <w:rsid w:val="00DD0966"/>
    <w:rsid w:val="00DD2C3B"/>
    <w:rsid w:val="00DD4449"/>
    <w:rsid w:val="00DD44D7"/>
    <w:rsid w:val="00DD5BE6"/>
    <w:rsid w:val="00DD7D1C"/>
    <w:rsid w:val="00DE2078"/>
    <w:rsid w:val="00DE21F0"/>
    <w:rsid w:val="00DE251B"/>
    <w:rsid w:val="00DE31C0"/>
    <w:rsid w:val="00DE3F03"/>
    <w:rsid w:val="00DE46A2"/>
    <w:rsid w:val="00DE484D"/>
    <w:rsid w:val="00DE4A85"/>
    <w:rsid w:val="00DE60D8"/>
    <w:rsid w:val="00DE617D"/>
    <w:rsid w:val="00DE643E"/>
    <w:rsid w:val="00DF0F7B"/>
    <w:rsid w:val="00DF1350"/>
    <w:rsid w:val="00DF16D4"/>
    <w:rsid w:val="00DF27CA"/>
    <w:rsid w:val="00DF7DB7"/>
    <w:rsid w:val="00E01D71"/>
    <w:rsid w:val="00E02FA0"/>
    <w:rsid w:val="00E0313C"/>
    <w:rsid w:val="00E03503"/>
    <w:rsid w:val="00E04555"/>
    <w:rsid w:val="00E045A6"/>
    <w:rsid w:val="00E05703"/>
    <w:rsid w:val="00E05C63"/>
    <w:rsid w:val="00E06024"/>
    <w:rsid w:val="00E06AD2"/>
    <w:rsid w:val="00E06DAC"/>
    <w:rsid w:val="00E06E5C"/>
    <w:rsid w:val="00E07005"/>
    <w:rsid w:val="00E07228"/>
    <w:rsid w:val="00E0774C"/>
    <w:rsid w:val="00E102B4"/>
    <w:rsid w:val="00E10873"/>
    <w:rsid w:val="00E12C2B"/>
    <w:rsid w:val="00E12D90"/>
    <w:rsid w:val="00E14C45"/>
    <w:rsid w:val="00E15354"/>
    <w:rsid w:val="00E207EB"/>
    <w:rsid w:val="00E2093A"/>
    <w:rsid w:val="00E21004"/>
    <w:rsid w:val="00E21B7C"/>
    <w:rsid w:val="00E225F6"/>
    <w:rsid w:val="00E227F3"/>
    <w:rsid w:val="00E2400A"/>
    <w:rsid w:val="00E264E7"/>
    <w:rsid w:val="00E3049B"/>
    <w:rsid w:val="00E30FC4"/>
    <w:rsid w:val="00E34884"/>
    <w:rsid w:val="00E36D5F"/>
    <w:rsid w:val="00E40CB5"/>
    <w:rsid w:val="00E41592"/>
    <w:rsid w:val="00E41AEF"/>
    <w:rsid w:val="00E42932"/>
    <w:rsid w:val="00E437BA"/>
    <w:rsid w:val="00E43A5C"/>
    <w:rsid w:val="00E43AEA"/>
    <w:rsid w:val="00E44D2C"/>
    <w:rsid w:val="00E44EE7"/>
    <w:rsid w:val="00E45224"/>
    <w:rsid w:val="00E458FC"/>
    <w:rsid w:val="00E47375"/>
    <w:rsid w:val="00E50361"/>
    <w:rsid w:val="00E520DC"/>
    <w:rsid w:val="00E527AD"/>
    <w:rsid w:val="00E52919"/>
    <w:rsid w:val="00E5312B"/>
    <w:rsid w:val="00E54E13"/>
    <w:rsid w:val="00E55C25"/>
    <w:rsid w:val="00E56F15"/>
    <w:rsid w:val="00E57ED4"/>
    <w:rsid w:val="00E60AA6"/>
    <w:rsid w:val="00E61088"/>
    <w:rsid w:val="00E6250C"/>
    <w:rsid w:val="00E662CD"/>
    <w:rsid w:val="00E666EC"/>
    <w:rsid w:val="00E67A0B"/>
    <w:rsid w:val="00E702CE"/>
    <w:rsid w:val="00E70D42"/>
    <w:rsid w:val="00E725A1"/>
    <w:rsid w:val="00E72DE6"/>
    <w:rsid w:val="00E7381D"/>
    <w:rsid w:val="00E73EC0"/>
    <w:rsid w:val="00E7473D"/>
    <w:rsid w:val="00E75174"/>
    <w:rsid w:val="00E754A9"/>
    <w:rsid w:val="00E7616B"/>
    <w:rsid w:val="00E804EA"/>
    <w:rsid w:val="00E80E0E"/>
    <w:rsid w:val="00E80FDF"/>
    <w:rsid w:val="00E814D1"/>
    <w:rsid w:val="00E816E2"/>
    <w:rsid w:val="00E82439"/>
    <w:rsid w:val="00E82FB3"/>
    <w:rsid w:val="00E83607"/>
    <w:rsid w:val="00E83FFA"/>
    <w:rsid w:val="00E8732D"/>
    <w:rsid w:val="00E9092C"/>
    <w:rsid w:val="00E91098"/>
    <w:rsid w:val="00E92C54"/>
    <w:rsid w:val="00E93E12"/>
    <w:rsid w:val="00E958A9"/>
    <w:rsid w:val="00E95C26"/>
    <w:rsid w:val="00EA0A85"/>
    <w:rsid w:val="00EA137D"/>
    <w:rsid w:val="00EA4124"/>
    <w:rsid w:val="00EA464A"/>
    <w:rsid w:val="00EA6A1A"/>
    <w:rsid w:val="00EA709B"/>
    <w:rsid w:val="00EB2B32"/>
    <w:rsid w:val="00EB2CCD"/>
    <w:rsid w:val="00EB3006"/>
    <w:rsid w:val="00EB498A"/>
    <w:rsid w:val="00EB51DA"/>
    <w:rsid w:val="00EB561E"/>
    <w:rsid w:val="00EB5DD8"/>
    <w:rsid w:val="00EB6A69"/>
    <w:rsid w:val="00EB7674"/>
    <w:rsid w:val="00EC0FC2"/>
    <w:rsid w:val="00EC11F3"/>
    <w:rsid w:val="00EC2BF0"/>
    <w:rsid w:val="00EC2D56"/>
    <w:rsid w:val="00EC3EA7"/>
    <w:rsid w:val="00EC3F5A"/>
    <w:rsid w:val="00EC41D3"/>
    <w:rsid w:val="00EC6D38"/>
    <w:rsid w:val="00EC7DE9"/>
    <w:rsid w:val="00ED0001"/>
    <w:rsid w:val="00ED027F"/>
    <w:rsid w:val="00ED04C6"/>
    <w:rsid w:val="00ED1231"/>
    <w:rsid w:val="00ED12F8"/>
    <w:rsid w:val="00ED279E"/>
    <w:rsid w:val="00ED3F3F"/>
    <w:rsid w:val="00ED72DB"/>
    <w:rsid w:val="00EE147A"/>
    <w:rsid w:val="00EE2F25"/>
    <w:rsid w:val="00EE36FD"/>
    <w:rsid w:val="00EE4370"/>
    <w:rsid w:val="00EE492D"/>
    <w:rsid w:val="00EE5E44"/>
    <w:rsid w:val="00EE5F53"/>
    <w:rsid w:val="00EF1B5F"/>
    <w:rsid w:val="00EF1E32"/>
    <w:rsid w:val="00EF2216"/>
    <w:rsid w:val="00EF2685"/>
    <w:rsid w:val="00EF3FA6"/>
    <w:rsid w:val="00EF5D1E"/>
    <w:rsid w:val="00EF651D"/>
    <w:rsid w:val="00EF6FB0"/>
    <w:rsid w:val="00F00A70"/>
    <w:rsid w:val="00F00D6B"/>
    <w:rsid w:val="00F016BF"/>
    <w:rsid w:val="00F0339E"/>
    <w:rsid w:val="00F0490D"/>
    <w:rsid w:val="00F05769"/>
    <w:rsid w:val="00F0644B"/>
    <w:rsid w:val="00F07486"/>
    <w:rsid w:val="00F077BF"/>
    <w:rsid w:val="00F07E76"/>
    <w:rsid w:val="00F107DE"/>
    <w:rsid w:val="00F13163"/>
    <w:rsid w:val="00F13169"/>
    <w:rsid w:val="00F13CFE"/>
    <w:rsid w:val="00F1489F"/>
    <w:rsid w:val="00F14D8E"/>
    <w:rsid w:val="00F15277"/>
    <w:rsid w:val="00F152F1"/>
    <w:rsid w:val="00F15549"/>
    <w:rsid w:val="00F157D6"/>
    <w:rsid w:val="00F15F3B"/>
    <w:rsid w:val="00F169F4"/>
    <w:rsid w:val="00F20E43"/>
    <w:rsid w:val="00F20F76"/>
    <w:rsid w:val="00F222FE"/>
    <w:rsid w:val="00F22E84"/>
    <w:rsid w:val="00F2347A"/>
    <w:rsid w:val="00F23F4C"/>
    <w:rsid w:val="00F24787"/>
    <w:rsid w:val="00F26144"/>
    <w:rsid w:val="00F2702B"/>
    <w:rsid w:val="00F318AB"/>
    <w:rsid w:val="00F32032"/>
    <w:rsid w:val="00F32769"/>
    <w:rsid w:val="00F34D4B"/>
    <w:rsid w:val="00F35E4D"/>
    <w:rsid w:val="00F371A9"/>
    <w:rsid w:val="00F42A1D"/>
    <w:rsid w:val="00F44841"/>
    <w:rsid w:val="00F455B4"/>
    <w:rsid w:val="00F45E68"/>
    <w:rsid w:val="00F51BCD"/>
    <w:rsid w:val="00F54851"/>
    <w:rsid w:val="00F55361"/>
    <w:rsid w:val="00F55BC6"/>
    <w:rsid w:val="00F55CA7"/>
    <w:rsid w:val="00F56868"/>
    <w:rsid w:val="00F609DB"/>
    <w:rsid w:val="00F61872"/>
    <w:rsid w:val="00F61F57"/>
    <w:rsid w:val="00F6532A"/>
    <w:rsid w:val="00F660BD"/>
    <w:rsid w:val="00F66736"/>
    <w:rsid w:val="00F667C5"/>
    <w:rsid w:val="00F73CFB"/>
    <w:rsid w:val="00F761FC"/>
    <w:rsid w:val="00F7621D"/>
    <w:rsid w:val="00F77C44"/>
    <w:rsid w:val="00F80345"/>
    <w:rsid w:val="00F81413"/>
    <w:rsid w:val="00F8174F"/>
    <w:rsid w:val="00F8242D"/>
    <w:rsid w:val="00F8309F"/>
    <w:rsid w:val="00F842ED"/>
    <w:rsid w:val="00F84707"/>
    <w:rsid w:val="00F84D98"/>
    <w:rsid w:val="00F87013"/>
    <w:rsid w:val="00F930FF"/>
    <w:rsid w:val="00F94BBB"/>
    <w:rsid w:val="00F95B09"/>
    <w:rsid w:val="00F95FA2"/>
    <w:rsid w:val="00F96E54"/>
    <w:rsid w:val="00F97DF9"/>
    <w:rsid w:val="00FA11B2"/>
    <w:rsid w:val="00FA16B7"/>
    <w:rsid w:val="00FA1C1F"/>
    <w:rsid w:val="00FA2DDF"/>
    <w:rsid w:val="00FA3DEC"/>
    <w:rsid w:val="00FA45CB"/>
    <w:rsid w:val="00FA4ABE"/>
    <w:rsid w:val="00FA5278"/>
    <w:rsid w:val="00FA62AB"/>
    <w:rsid w:val="00FA68FF"/>
    <w:rsid w:val="00FA6AE1"/>
    <w:rsid w:val="00FA7A09"/>
    <w:rsid w:val="00FB29F3"/>
    <w:rsid w:val="00FB2C7E"/>
    <w:rsid w:val="00FB2FDB"/>
    <w:rsid w:val="00FB5026"/>
    <w:rsid w:val="00FB588D"/>
    <w:rsid w:val="00FB6145"/>
    <w:rsid w:val="00FB6AB8"/>
    <w:rsid w:val="00FB7023"/>
    <w:rsid w:val="00FB79D3"/>
    <w:rsid w:val="00FB7D61"/>
    <w:rsid w:val="00FC02D8"/>
    <w:rsid w:val="00FC0FE2"/>
    <w:rsid w:val="00FC101D"/>
    <w:rsid w:val="00FC16F4"/>
    <w:rsid w:val="00FC1E80"/>
    <w:rsid w:val="00FC643E"/>
    <w:rsid w:val="00FC6E85"/>
    <w:rsid w:val="00FC712E"/>
    <w:rsid w:val="00FD0E75"/>
    <w:rsid w:val="00FD2E14"/>
    <w:rsid w:val="00FD4330"/>
    <w:rsid w:val="00FD5C0A"/>
    <w:rsid w:val="00FD76D7"/>
    <w:rsid w:val="00FD7F71"/>
    <w:rsid w:val="00FE0050"/>
    <w:rsid w:val="00FE032F"/>
    <w:rsid w:val="00FE114F"/>
    <w:rsid w:val="00FE1757"/>
    <w:rsid w:val="00FE1A12"/>
    <w:rsid w:val="00FE1A46"/>
    <w:rsid w:val="00FE2E1E"/>
    <w:rsid w:val="00FE33C8"/>
    <w:rsid w:val="00FE4071"/>
    <w:rsid w:val="00FE5033"/>
    <w:rsid w:val="00FE5623"/>
    <w:rsid w:val="00FE653D"/>
    <w:rsid w:val="00FE7158"/>
    <w:rsid w:val="00FE7375"/>
    <w:rsid w:val="00FF059B"/>
    <w:rsid w:val="00FF07B8"/>
    <w:rsid w:val="00FF094D"/>
    <w:rsid w:val="00FF0988"/>
    <w:rsid w:val="00FF1402"/>
    <w:rsid w:val="00FF33F9"/>
    <w:rsid w:val="00FF5AA8"/>
    <w:rsid w:val="00FF60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98CFC"/>
  <w15:docId w15:val="{897722F1-78FA-434B-8E1B-B44A08EB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1F"/>
  </w:style>
  <w:style w:type="paragraph" w:styleId="Heading1">
    <w:name w:val="heading 1"/>
    <w:basedOn w:val="Normal"/>
    <w:next w:val="Normal"/>
    <w:link w:val="Heading1Char"/>
    <w:uiPriority w:val="9"/>
    <w:qFormat/>
    <w:rsid w:val="006872CD"/>
    <w:pPr>
      <w:keepNext/>
      <w:keepLines/>
      <w:numPr>
        <w:numId w:val="1"/>
      </w:numPr>
      <w:spacing w:before="120" w:after="0" w:line="360" w:lineRule="auto"/>
      <w:jc w:val="both"/>
      <w:outlineLvl w:val="0"/>
    </w:pPr>
    <w:rPr>
      <w:rFonts w:ascii="Verdana" w:eastAsiaTheme="majorEastAsia" w:hAnsi="Verdana" w:cs="Times New Roman"/>
      <w:b/>
      <w:sz w:val="24"/>
      <w:szCs w:val="32"/>
    </w:rPr>
  </w:style>
  <w:style w:type="paragraph" w:styleId="Heading2">
    <w:name w:val="heading 2"/>
    <w:basedOn w:val="Normal"/>
    <w:next w:val="Normal"/>
    <w:link w:val="Heading2Char"/>
    <w:uiPriority w:val="9"/>
    <w:unhideWhenUsed/>
    <w:qFormat/>
    <w:rsid w:val="00B8646D"/>
    <w:pPr>
      <w:keepNext/>
      <w:keepLines/>
      <w:spacing w:before="40" w:after="0"/>
      <w:outlineLvl w:val="1"/>
    </w:pPr>
    <w:rPr>
      <w:rFonts w:ascii="Century" w:eastAsiaTheme="majorEastAsia" w:hAnsi="Century" w:cs="Times New Roman"/>
      <w:b/>
      <w:color w:val="1F4E79" w:themeColor="accent1" w:themeShade="80"/>
      <w:sz w:val="26"/>
      <w:szCs w:val="26"/>
    </w:rPr>
  </w:style>
  <w:style w:type="paragraph" w:styleId="Heading3">
    <w:name w:val="heading 3"/>
    <w:basedOn w:val="Normal"/>
    <w:next w:val="Normal"/>
    <w:link w:val="Heading3Char"/>
    <w:uiPriority w:val="9"/>
    <w:semiHidden/>
    <w:unhideWhenUsed/>
    <w:qFormat/>
    <w:rsid w:val="005153F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C65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917F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917F4"/>
    <w:rPr>
      <w:rFonts w:eastAsiaTheme="minorEastAsia"/>
      <w:lang w:val="en-US"/>
    </w:rPr>
  </w:style>
  <w:style w:type="character" w:customStyle="1" w:styleId="Heading1Char">
    <w:name w:val="Heading 1 Char"/>
    <w:basedOn w:val="DefaultParagraphFont"/>
    <w:link w:val="Heading1"/>
    <w:uiPriority w:val="9"/>
    <w:rsid w:val="006872CD"/>
    <w:rPr>
      <w:rFonts w:ascii="Verdana" w:eastAsiaTheme="majorEastAsia" w:hAnsi="Verdana" w:cs="Times New Roman"/>
      <w:b/>
      <w:sz w:val="24"/>
      <w:szCs w:val="32"/>
    </w:rPr>
  </w:style>
  <w:style w:type="paragraph" w:styleId="TOCHeading">
    <w:name w:val="TOC Heading"/>
    <w:basedOn w:val="Heading1"/>
    <w:next w:val="Normal"/>
    <w:uiPriority w:val="39"/>
    <w:unhideWhenUsed/>
    <w:qFormat/>
    <w:rsid w:val="001917F4"/>
    <w:pPr>
      <w:outlineLvl w:val="9"/>
    </w:pPr>
    <w:rPr>
      <w:lang w:val="en-US"/>
    </w:rPr>
  </w:style>
  <w:style w:type="table" w:styleId="TableGrid">
    <w:name w:val="Table Grid"/>
    <w:basedOn w:val="TableNormal"/>
    <w:uiPriority w:val="39"/>
    <w:rsid w:val="00826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35C26"/>
    <w:pPr>
      <w:tabs>
        <w:tab w:val="left" w:pos="660"/>
        <w:tab w:val="right" w:leader="dot" w:pos="9629"/>
      </w:tabs>
      <w:spacing w:after="100"/>
    </w:pPr>
  </w:style>
  <w:style w:type="character" w:styleId="Hyperlink">
    <w:name w:val="Hyperlink"/>
    <w:basedOn w:val="DefaultParagraphFont"/>
    <w:uiPriority w:val="99"/>
    <w:unhideWhenUsed/>
    <w:rsid w:val="00BA0CA1"/>
    <w:rPr>
      <w:color w:val="0563C1" w:themeColor="hyperlink"/>
      <w:u w:val="single"/>
    </w:rPr>
  </w:style>
  <w:style w:type="paragraph" w:styleId="ListParagraph">
    <w:name w:val="List Paragraph"/>
    <w:aliases w:val="List1,List Paragraph11"/>
    <w:basedOn w:val="Normal"/>
    <w:uiPriority w:val="34"/>
    <w:qFormat/>
    <w:rsid w:val="000D7D7C"/>
    <w:pPr>
      <w:ind w:left="720"/>
      <w:contextualSpacing/>
    </w:pPr>
  </w:style>
  <w:style w:type="character" w:customStyle="1" w:styleId="Heading2Char">
    <w:name w:val="Heading 2 Char"/>
    <w:basedOn w:val="DefaultParagraphFont"/>
    <w:link w:val="Heading2"/>
    <w:uiPriority w:val="9"/>
    <w:rsid w:val="00B8646D"/>
    <w:rPr>
      <w:rFonts w:ascii="Century" w:eastAsiaTheme="majorEastAsia" w:hAnsi="Century" w:cs="Times New Roman"/>
      <w:b/>
      <w:color w:val="1F4E79" w:themeColor="accent1" w:themeShade="80"/>
      <w:sz w:val="26"/>
      <w:szCs w:val="26"/>
    </w:rPr>
  </w:style>
  <w:style w:type="paragraph" w:styleId="TOC2">
    <w:name w:val="toc 2"/>
    <w:basedOn w:val="Normal"/>
    <w:next w:val="Normal"/>
    <w:autoRedefine/>
    <w:uiPriority w:val="39"/>
    <w:unhideWhenUsed/>
    <w:rsid w:val="004E60AE"/>
    <w:pPr>
      <w:tabs>
        <w:tab w:val="left" w:pos="880"/>
        <w:tab w:val="right" w:leader="dot" w:pos="9062"/>
      </w:tabs>
      <w:spacing w:after="0" w:line="360" w:lineRule="auto"/>
      <w:ind w:left="220"/>
    </w:pPr>
    <w:rPr>
      <w:rFonts w:ascii="Verdana" w:hAnsi="Verdana"/>
      <w:b/>
      <w:noProof/>
      <w:sz w:val="20"/>
      <w:szCs w:val="20"/>
    </w:rPr>
  </w:style>
  <w:style w:type="paragraph" w:styleId="Title">
    <w:name w:val="Title"/>
    <w:basedOn w:val="Normal"/>
    <w:next w:val="Normal"/>
    <w:link w:val="TitleChar"/>
    <w:uiPriority w:val="10"/>
    <w:qFormat/>
    <w:rsid w:val="006C2DC7"/>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6C2DC7"/>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6C2DC7"/>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6C2DC7"/>
    <w:rPr>
      <w:rFonts w:eastAsiaTheme="minorEastAsia" w:cs="Times New Roman"/>
      <w:color w:val="5A5A5A" w:themeColor="text1" w:themeTint="A5"/>
      <w:spacing w:val="15"/>
      <w:lang w:val="en-US"/>
    </w:rPr>
  </w:style>
  <w:style w:type="paragraph" w:styleId="Header">
    <w:name w:val="header"/>
    <w:aliases w:val=" Знак"/>
    <w:basedOn w:val="Normal"/>
    <w:link w:val="HeaderChar"/>
    <w:uiPriority w:val="99"/>
    <w:unhideWhenUsed/>
    <w:rsid w:val="002D7A13"/>
    <w:pPr>
      <w:tabs>
        <w:tab w:val="center" w:pos="4536"/>
        <w:tab w:val="right" w:pos="9072"/>
      </w:tabs>
      <w:spacing w:after="0" w:line="240" w:lineRule="auto"/>
    </w:pPr>
  </w:style>
  <w:style w:type="character" w:customStyle="1" w:styleId="HeaderChar">
    <w:name w:val="Header Char"/>
    <w:aliases w:val=" Знак Char"/>
    <w:basedOn w:val="DefaultParagraphFont"/>
    <w:link w:val="Header"/>
    <w:uiPriority w:val="99"/>
    <w:rsid w:val="002D7A13"/>
  </w:style>
  <w:style w:type="paragraph" w:styleId="Footer">
    <w:name w:val="footer"/>
    <w:basedOn w:val="Normal"/>
    <w:link w:val="FooterChar"/>
    <w:uiPriority w:val="99"/>
    <w:unhideWhenUsed/>
    <w:rsid w:val="002D7A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7A13"/>
  </w:style>
  <w:style w:type="character" w:styleId="CommentReference">
    <w:name w:val="annotation reference"/>
    <w:basedOn w:val="DefaultParagraphFont"/>
    <w:uiPriority w:val="99"/>
    <w:semiHidden/>
    <w:unhideWhenUsed/>
    <w:rsid w:val="00E662CD"/>
    <w:rPr>
      <w:sz w:val="16"/>
      <w:szCs w:val="16"/>
    </w:rPr>
  </w:style>
  <w:style w:type="paragraph" w:styleId="CommentText">
    <w:name w:val="annotation text"/>
    <w:basedOn w:val="Normal"/>
    <w:link w:val="CommentTextChar"/>
    <w:uiPriority w:val="99"/>
    <w:semiHidden/>
    <w:unhideWhenUsed/>
    <w:rsid w:val="00E662CD"/>
    <w:pPr>
      <w:spacing w:line="240" w:lineRule="auto"/>
    </w:pPr>
    <w:rPr>
      <w:sz w:val="20"/>
      <w:szCs w:val="20"/>
    </w:rPr>
  </w:style>
  <w:style w:type="character" w:customStyle="1" w:styleId="CommentTextChar">
    <w:name w:val="Comment Text Char"/>
    <w:basedOn w:val="DefaultParagraphFont"/>
    <w:link w:val="CommentText"/>
    <w:uiPriority w:val="99"/>
    <w:semiHidden/>
    <w:rsid w:val="00E662CD"/>
    <w:rPr>
      <w:sz w:val="20"/>
      <w:szCs w:val="20"/>
    </w:rPr>
  </w:style>
  <w:style w:type="paragraph" w:styleId="CommentSubject">
    <w:name w:val="annotation subject"/>
    <w:basedOn w:val="CommentText"/>
    <w:next w:val="CommentText"/>
    <w:link w:val="CommentSubjectChar"/>
    <w:uiPriority w:val="99"/>
    <w:semiHidden/>
    <w:unhideWhenUsed/>
    <w:rsid w:val="00E662CD"/>
    <w:rPr>
      <w:b/>
      <w:bCs/>
    </w:rPr>
  </w:style>
  <w:style w:type="character" w:customStyle="1" w:styleId="CommentSubjectChar">
    <w:name w:val="Comment Subject Char"/>
    <w:basedOn w:val="CommentTextChar"/>
    <w:link w:val="CommentSubject"/>
    <w:uiPriority w:val="99"/>
    <w:semiHidden/>
    <w:rsid w:val="00E662CD"/>
    <w:rPr>
      <w:b/>
      <w:bCs/>
      <w:sz w:val="20"/>
      <w:szCs w:val="20"/>
    </w:rPr>
  </w:style>
  <w:style w:type="paragraph" w:styleId="BalloonText">
    <w:name w:val="Balloon Text"/>
    <w:basedOn w:val="Normal"/>
    <w:link w:val="BalloonTextChar"/>
    <w:uiPriority w:val="99"/>
    <w:semiHidden/>
    <w:unhideWhenUsed/>
    <w:rsid w:val="00E66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2CD"/>
    <w:rPr>
      <w:rFonts w:ascii="Segoe UI" w:hAnsi="Segoe UI" w:cs="Segoe UI"/>
      <w:sz w:val="18"/>
      <w:szCs w:val="18"/>
    </w:rPr>
  </w:style>
  <w:style w:type="table" w:customStyle="1" w:styleId="TableGrid1">
    <w:name w:val="Table Grid1"/>
    <w:basedOn w:val="TableNormal"/>
    <w:next w:val="TableGrid"/>
    <w:rsid w:val="00CC651D"/>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C651D"/>
    <w:rPr>
      <w:rFonts w:asciiTheme="majorHAnsi" w:eastAsiaTheme="majorEastAsia" w:hAnsiTheme="majorHAnsi" w:cstheme="majorBidi"/>
      <w:i/>
      <w:iCs/>
      <w:color w:val="2E74B5" w:themeColor="accent1" w:themeShade="BF"/>
    </w:rPr>
  </w:style>
  <w:style w:type="paragraph" w:customStyle="1" w:styleId="7878">
    <w:name w:val="7878"/>
    <w:basedOn w:val="Normal"/>
    <w:link w:val="7878Char"/>
    <w:qFormat/>
    <w:rsid w:val="00BA4F2F"/>
    <w:pPr>
      <w:spacing w:before="120" w:after="240" w:line="240" w:lineRule="auto"/>
      <w:ind w:left="360"/>
      <w:jc w:val="both"/>
    </w:pPr>
    <w:rPr>
      <w:rFonts w:ascii="Century" w:hAnsi="Century" w:cs="Times New Roman"/>
      <w:i/>
      <w:color w:val="1F4E79" w:themeColor="accent1" w:themeShade="80"/>
      <w:sz w:val="20"/>
      <w:szCs w:val="20"/>
    </w:rPr>
  </w:style>
  <w:style w:type="character" w:customStyle="1" w:styleId="7878Char">
    <w:name w:val="7878 Char"/>
    <w:basedOn w:val="DefaultParagraphFont"/>
    <w:link w:val="7878"/>
    <w:rsid w:val="00BA4F2F"/>
    <w:rPr>
      <w:rFonts w:ascii="Century" w:hAnsi="Century" w:cs="Times New Roman"/>
      <w:i/>
      <w:color w:val="1F4E79" w:themeColor="accent1" w:themeShade="80"/>
      <w:sz w:val="20"/>
      <w:szCs w:val="20"/>
    </w:rPr>
  </w:style>
  <w:style w:type="paragraph" w:customStyle="1" w:styleId="m">
    <w:name w:val="m"/>
    <w:basedOn w:val="Normal"/>
    <w:rsid w:val="0083274B"/>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tdhead1">
    <w:name w:val="tdhead1"/>
    <w:basedOn w:val="DefaultParagraphFont"/>
    <w:rsid w:val="0083274B"/>
  </w:style>
  <w:style w:type="paragraph" w:customStyle="1" w:styleId="doc-ti">
    <w:name w:val="doc-ti"/>
    <w:basedOn w:val="Normal"/>
    <w:rsid w:val="00476CD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uiPriority w:val="22"/>
    <w:qFormat/>
    <w:rsid w:val="00476CD4"/>
    <w:rPr>
      <w:b/>
      <w:bCs/>
    </w:rPr>
  </w:style>
  <w:style w:type="paragraph" w:customStyle="1" w:styleId="Char">
    <w:name w:val="Char"/>
    <w:basedOn w:val="Normal"/>
    <w:rsid w:val="00343C9C"/>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147F10"/>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oj-normal">
    <w:name w:val="oj-normal"/>
    <w:basedOn w:val="Normal"/>
    <w:rsid w:val="007C7D5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oj-italic">
    <w:name w:val="oj-italic"/>
    <w:basedOn w:val="DefaultParagraphFont"/>
    <w:rsid w:val="007C7D5E"/>
  </w:style>
  <w:style w:type="paragraph" w:styleId="BodyText">
    <w:name w:val="Body Text"/>
    <w:basedOn w:val="Normal"/>
    <w:link w:val="BodyTextChar"/>
    <w:uiPriority w:val="1"/>
    <w:qFormat/>
    <w:rsid w:val="00BB29E3"/>
    <w:pPr>
      <w:widowControl w:val="0"/>
      <w:autoSpaceDE w:val="0"/>
      <w:autoSpaceDN w:val="0"/>
      <w:spacing w:after="0" w:line="240" w:lineRule="auto"/>
    </w:pPr>
    <w:rPr>
      <w:rFonts w:ascii="Arial" w:eastAsia="Arial" w:hAnsi="Arial" w:cs="Arial"/>
      <w:sz w:val="24"/>
      <w:szCs w:val="24"/>
      <w:lang w:eastAsia="bg-BG" w:bidi="bg-BG"/>
    </w:rPr>
  </w:style>
  <w:style w:type="character" w:customStyle="1" w:styleId="BodyTextChar">
    <w:name w:val="Body Text Char"/>
    <w:basedOn w:val="DefaultParagraphFont"/>
    <w:link w:val="BodyText"/>
    <w:uiPriority w:val="1"/>
    <w:rsid w:val="00BB29E3"/>
    <w:rPr>
      <w:rFonts w:ascii="Arial" w:eastAsia="Arial" w:hAnsi="Arial" w:cs="Arial"/>
      <w:sz w:val="24"/>
      <w:szCs w:val="24"/>
      <w:lang w:eastAsia="bg-BG" w:bidi="bg-BG"/>
    </w:rPr>
  </w:style>
  <w:style w:type="character" w:customStyle="1" w:styleId="super">
    <w:name w:val="super"/>
    <w:basedOn w:val="DefaultParagraphFont"/>
    <w:rsid w:val="00756F99"/>
  </w:style>
  <w:style w:type="paragraph" w:customStyle="1" w:styleId="ti-art">
    <w:name w:val="ti-art"/>
    <w:basedOn w:val="Normal"/>
    <w:rsid w:val="00DD44D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i-art">
    <w:name w:val="sti-art"/>
    <w:basedOn w:val="Normal"/>
    <w:rsid w:val="00DD44D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
    <w:name w:val="Normal1"/>
    <w:basedOn w:val="Normal"/>
    <w:rsid w:val="00DD44D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3Char">
    <w:name w:val="Heading 3 Char"/>
    <w:basedOn w:val="DefaultParagraphFont"/>
    <w:link w:val="Heading3"/>
    <w:uiPriority w:val="9"/>
    <w:semiHidden/>
    <w:rsid w:val="005153F0"/>
    <w:rPr>
      <w:rFonts w:asciiTheme="majorHAnsi" w:eastAsiaTheme="majorEastAsia" w:hAnsiTheme="majorHAnsi" w:cstheme="majorBidi"/>
      <w:b/>
      <w:bCs/>
      <w:color w:val="5B9BD5" w:themeColor="accent1"/>
    </w:rPr>
  </w:style>
  <w:style w:type="paragraph" w:styleId="EndnoteText">
    <w:name w:val="endnote text"/>
    <w:basedOn w:val="Normal"/>
    <w:link w:val="EndnoteTextChar"/>
    <w:unhideWhenUsed/>
    <w:rsid w:val="006A7B6A"/>
    <w:pPr>
      <w:spacing w:after="0" w:line="240" w:lineRule="auto"/>
    </w:pPr>
    <w:rPr>
      <w:sz w:val="20"/>
      <w:szCs w:val="20"/>
    </w:rPr>
  </w:style>
  <w:style w:type="character" w:customStyle="1" w:styleId="EndnoteTextChar">
    <w:name w:val="Endnote Text Char"/>
    <w:basedOn w:val="DefaultParagraphFont"/>
    <w:link w:val="EndnoteText"/>
    <w:rsid w:val="006A7B6A"/>
    <w:rPr>
      <w:sz w:val="20"/>
      <w:szCs w:val="20"/>
    </w:rPr>
  </w:style>
  <w:style w:type="character" w:styleId="EndnoteReference">
    <w:name w:val="endnote reference"/>
    <w:basedOn w:val="DefaultParagraphFont"/>
    <w:uiPriority w:val="99"/>
    <w:semiHidden/>
    <w:unhideWhenUsed/>
    <w:rsid w:val="006A7B6A"/>
    <w:rPr>
      <w:vertAlign w:val="superscript"/>
    </w:rPr>
  </w:style>
  <w:style w:type="paragraph" w:styleId="FootnoteText">
    <w:name w:val="footnote text"/>
    <w:basedOn w:val="Normal"/>
    <w:link w:val="FootnoteTextChar"/>
    <w:unhideWhenUsed/>
    <w:rsid w:val="001868B1"/>
    <w:pPr>
      <w:spacing w:after="0" w:line="240" w:lineRule="auto"/>
    </w:pPr>
    <w:rPr>
      <w:rFonts w:ascii="Times New Roman" w:eastAsia="Times New Roman" w:hAnsi="Times New Roman" w:cs="Times New Roman"/>
      <w:sz w:val="20"/>
      <w:szCs w:val="20"/>
      <w:lang w:val="en-AU" w:eastAsia="bg-BG"/>
    </w:rPr>
  </w:style>
  <w:style w:type="character" w:customStyle="1" w:styleId="FootnoteTextChar">
    <w:name w:val="Footnote Text Char"/>
    <w:basedOn w:val="DefaultParagraphFont"/>
    <w:link w:val="FootnoteText"/>
    <w:rsid w:val="001868B1"/>
    <w:rPr>
      <w:rFonts w:ascii="Times New Roman" w:eastAsia="Times New Roman" w:hAnsi="Times New Roman" w:cs="Times New Roman"/>
      <w:sz w:val="20"/>
      <w:szCs w:val="20"/>
      <w:lang w:val="en-AU" w:eastAsia="bg-BG"/>
    </w:rPr>
  </w:style>
  <w:style w:type="character" w:styleId="FootnoteReference">
    <w:name w:val="footnote reference"/>
    <w:rsid w:val="001868B1"/>
    <w:rPr>
      <w:vertAlign w:val="superscript"/>
    </w:rPr>
  </w:style>
  <w:style w:type="character" w:styleId="FollowedHyperlink">
    <w:name w:val="FollowedHyperlink"/>
    <w:basedOn w:val="DefaultParagraphFont"/>
    <w:uiPriority w:val="99"/>
    <w:semiHidden/>
    <w:unhideWhenUsed/>
    <w:rsid w:val="001868B1"/>
    <w:rPr>
      <w:color w:val="954F72" w:themeColor="followedHyperlink"/>
      <w:u w:val="single"/>
    </w:rPr>
  </w:style>
  <w:style w:type="table" w:customStyle="1" w:styleId="TableGrid2">
    <w:name w:val="Table Grid2"/>
    <w:basedOn w:val="TableNormal"/>
    <w:next w:val="TableGrid"/>
    <w:rsid w:val="0042346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EE5E44"/>
    <w:pPr>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TableGrid3">
    <w:name w:val="Table Grid3"/>
    <w:basedOn w:val="TableNormal"/>
    <w:next w:val="TableGrid"/>
    <w:uiPriority w:val="59"/>
    <w:rsid w:val="00B33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33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D3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3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D5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62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7517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6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6152E"/>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6152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6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6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86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86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86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86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86152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section-1">
    <w:name w:val="ti-section-1"/>
    <w:basedOn w:val="Normal"/>
    <w:rsid w:val="0086152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italic">
    <w:name w:val="italic"/>
    <w:basedOn w:val="DefaultParagraphFont"/>
    <w:rsid w:val="0086152E"/>
  </w:style>
  <w:style w:type="paragraph" w:customStyle="1" w:styleId="ti-section-2">
    <w:name w:val="ti-section-2"/>
    <w:basedOn w:val="Normal"/>
    <w:rsid w:val="0086152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ableParagraph">
    <w:name w:val="Table Paragraph"/>
    <w:basedOn w:val="Normal"/>
    <w:uiPriority w:val="1"/>
    <w:qFormat/>
    <w:rsid w:val="00C2130E"/>
    <w:pPr>
      <w:widowControl w:val="0"/>
      <w:autoSpaceDE w:val="0"/>
      <w:autoSpaceDN w:val="0"/>
      <w:spacing w:after="0" w:line="240" w:lineRule="auto"/>
    </w:pPr>
    <w:rPr>
      <w:rFonts w:ascii="Times New Roman" w:eastAsia="Times New Roman" w:hAnsi="Times New Roman" w:cs="Times New Roman"/>
    </w:rPr>
  </w:style>
  <w:style w:type="table" w:customStyle="1" w:styleId="GridTable2-Accent31">
    <w:name w:val="Grid Table 2 - Accent 31"/>
    <w:basedOn w:val="TableNormal"/>
    <w:uiPriority w:val="47"/>
    <w:rsid w:val="00C2130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1">
    <w:name w:val="Plain Table 11"/>
    <w:basedOn w:val="TableNormal"/>
    <w:uiPriority w:val="41"/>
    <w:rsid w:val="00C213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2068EB"/>
    <w:pPr>
      <w:spacing w:after="100"/>
      <w:ind w:left="440"/>
    </w:pPr>
  </w:style>
  <w:style w:type="paragraph" w:styleId="TOC4">
    <w:name w:val="toc 4"/>
    <w:basedOn w:val="Normal"/>
    <w:next w:val="Normal"/>
    <w:autoRedefine/>
    <w:uiPriority w:val="39"/>
    <w:unhideWhenUsed/>
    <w:rsid w:val="002068EB"/>
    <w:pPr>
      <w:spacing w:after="100"/>
      <w:ind w:left="660"/>
    </w:pPr>
    <w:rPr>
      <w:rFonts w:eastAsiaTheme="minorEastAsia"/>
      <w:lang w:val="en-US"/>
    </w:rPr>
  </w:style>
  <w:style w:type="paragraph" w:styleId="TOC5">
    <w:name w:val="toc 5"/>
    <w:basedOn w:val="Normal"/>
    <w:next w:val="Normal"/>
    <w:autoRedefine/>
    <w:uiPriority w:val="39"/>
    <w:unhideWhenUsed/>
    <w:rsid w:val="002068EB"/>
    <w:pPr>
      <w:spacing w:after="100"/>
      <w:ind w:left="880"/>
    </w:pPr>
    <w:rPr>
      <w:rFonts w:eastAsiaTheme="minorEastAsia"/>
      <w:lang w:val="en-US"/>
    </w:rPr>
  </w:style>
  <w:style w:type="paragraph" w:styleId="TOC6">
    <w:name w:val="toc 6"/>
    <w:basedOn w:val="Normal"/>
    <w:next w:val="Normal"/>
    <w:autoRedefine/>
    <w:uiPriority w:val="39"/>
    <w:unhideWhenUsed/>
    <w:rsid w:val="002068EB"/>
    <w:pPr>
      <w:spacing w:after="100"/>
      <w:ind w:left="1100"/>
    </w:pPr>
    <w:rPr>
      <w:rFonts w:eastAsiaTheme="minorEastAsia"/>
      <w:lang w:val="en-US"/>
    </w:rPr>
  </w:style>
  <w:style w:type="paragraph" w:styleId="TOC7">
    <w:name w:val="toc 7"/>
    <w:basedOn w:val="Normal"/>
    <w:next w:val="Normal"/>
    <w:autoRedefine/>
    <w:uiPriority w:val="39"/>
    <w:unhideWhenUsed/>
    <w:rsid w:val="002068EB"/>
    <w:pPr>
      <w:spacing w:after="100"/>
      <w:ind w:left="1320"/>
    </w:pPr>
    <w:rPr>
      <w:rFonts w:eastAsiaTheme="minorEastAsia"/>
      <w:lang w:val="en-US"/>
    </w:rPr>
  </w:style>
  <w:style w:type="paragraph" w:styleId="TOC8">
    <w:name w:val="toc 8"/>
    <w:basedOn w:val="Normal"/>
    <w:next w:val="Normal"/>
    <w:autoRedefine/>
    <w:uiPriority w:val="39"/>
    <w:unhideWhenUsed/>
    <w:rsid w:val="002068EB"/>
    <w:pPr>
      <w:spacing w:after="100"/>
      <w:ind w:left="1540"/>
    </w:pPr>
    <w:rPr>
      <w:rFonts w:eastAsiaTheme="minorEastAsia"/>
      <w:lang w:val="en-US"/>
    </w:rPr>
  </w:style>
  <w:style w:type="paragraph" w:styleId="TOC9">
    <w:name w:val="toc 9"/>
    <w:basedOn w:val="Normal"/>
    <w:next w:val="Normal"/>
    <w:autoRedefine/>
    <w:uiPriority w:val="39"/>
    <w:unhideWhenUsed/>
    <w:rsid w:val="002068EB"/>
    <w:pPr>
      <w:spacing w:after="100"/>
      <w:ind w:left="1760"/>
    </w:pPr>
    <w:rPr>
      <w:rFonts w:eastAsiaTheme="minorEastAsia"/>
      <w:lang w:val="en-US"/>
    </w:rPr>
  </w:style>
  <w:style w:type="table" w:customStyle="1" w:styleId="PlainTable31">
    <w:name w:val="Plain Table 31"/>
    <w:basedOn w:val="TableNormal"/>
    <w:uiPriority w:val="43"/>
    <w:rsid w:val="00B850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31">
    <w:name w:val="Grid Table 4 - Accent 31"/>
    <w:basedOn w:val="TableNormal"/>
    <w:uiPriority w:val="49"/>
    <w:rsid w:val="00B8501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11">
    <w:name w:val="Grid Table 5 Dark - Accent 11"/>
    <w:basedOn w:val="TableNormal"/>
    <w:uiPriority w:val="50"/>
    <w:rsid w:val="00E304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41">
    <w:name w:val="Grid Table 5 Dark - Accent 41"/>
    <w:basedOn w:val="TableNormal"/>
    <w:uiPriority w:val="50"/>
    <w:rsid w:val="003F4B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ListTable7Colorful1">
    <w:name w:val="List Table 7 Colorful1"/>
    <w:basedOn w:val="TableNormal"/>
    <w:uiPriority w:val="52"/>
    <w:rsid w:val="003F4BA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31">
    <w:name w:val="List Table 1 Light - Accent 31"/>
    <w:basedOn w:val="TableNormal"/>
    <w:uiPriority w:val="46"/>
    <w:rsid w:val="005A7FD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31">
    <w:name w:val="Grid Table 6 Colorful - Accent 31"/>
    <w:basedOn w:val="TableNormal"/>
    <w:uiPriority w:val="51"/>
    <w:rsid w:val="005A7FD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TableNormal"/>
    <w:uiPriority w:val="40"/>
    <w:rsid w:val="005A7F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4-Accent31">
    <w:name w:val="List Table 4 - Accent 31"/>
    <w:basedOn w:val="TableNormal"/>
    <w:uiPriority w:val="49"/>
    <w:rsid w:val="005A7FD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3-Accent21">
    <w:name w:val="List Table 3 - Accent 21"/>
    <w:basedOn w:val="TableNormal"/>
    <w:uiPriority w:val="48"/>
    <w:rsid w:val="00BA171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5Dark-Accent31">
    <w:name w:val="Grid Table 5 Dark - Accent 31"/>
    <w:basedOn w:val="TableNormal"/>
    <w:uiPriority w:val="50"/>
    <w:rsid w:val="00BA17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1">
    <w:name w:val="Grid Table 6 Colorful1"/>
    <w:basedOn w:val="TableNormal"/>
    <w:uiPriority w:val="51"/>
    <w:rsid w:val="00E70D4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q4iawc">
    <w:name w:val="q4iawc"/>
    <w:basedOn w:val="DefaultParagraphFont"/>
    <w:rsid w:val="00202A43"/>
  </w:style>
  <w:style w:type="character" w:styleId="SubtleEmphasis">
    <w:name w:val="Subtle Emphasis"/>
    <w:basedOn w:val="DefaultParagraphFont"/>
    <w:uiPriority w:val="19"/>
    <w:qFormat/>
    <w:rsid w:val="004D40F0"/>
    <w:rPr>
      <w:i/>
      <w:iCs/>
      <w:color w:val="808080" w:themeColor="text1" w:themeTint="7F"/>
    </w:rPr>
  </w:style>
  <w:style w:type="paragraph" w:styleId="Revision">
    <w:name w:val="Revision"/>
    <w:hidden/>
    <w:uiPriority w:val="99"/>
    <w:semiHidden/>
    <w:rsid w:val="001412F8"/>
    <w:pPr>
      <w:spacing w:after="0" w:line="240" w:lineRule="auto"/>
    </w:pPr>
  </w:style>
  <w:style w:type="table" w:customStyle="1" w:styleId="TableGrid10">
    <w:name w:val="Table Grid10"/>
    <w:basedOn w:val="TableNormal"/>
    <w:next w:val="TableGrid"/>
    <w:uiPriority w:val="39"/>
    <w:rsid w:val="004A5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C7F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18">
      <w:bodyDiv w:val="1"/>
      <w:marLeft w:val="0"/>
      <w:marRight w:val="0"/>
      <w:marTop w:val="0"/>
      <w:marBottom w:val="0"/>
      <w:divBdr>
        <w:top w:val="none" w:sz="0" w:space="0" w:color="auto"/>
        <w:left w:val="none" w:sz="0" w:space="0" w:color="auto"/>
        <w:bottom w:val="none" w:sz="0" w:space="0" w:color="auto"/>
        <w:right w:val="none" w:sz="0" w:space="0" w:color="auto"/>
      </w:divBdr>
    </w:div>
    <w:div w:id="4207870">
      <w:bodyDiv w:val="1"/>
      <w:marLeft w:val="0"/>
      <w:marRight w:val="0"/>
      <w:marTop w:val="0"/>
      <w:marBottom w:val="0"/>
      <w:divBdr>
        <w:top w:val="none" w:sz="0" w:space="0" w:color="auto"/>
        <w:left w:val="none" w:sz="0" w:space="0" w:color="auto"/>
        <w:bottom w:val="none" w:sz="0" w:space="0" w:color="auto"/>
        <w:right w:val="none" w:sz="0" w:space="0" w:color="auto"/>
      </w:divBdr>
    </w:div>
    <w:div w:id="19162716">
      <w:bodyDiv w:val="1"/>
      <w:marLeft w:val="0"/>
      <w:marRight w:val="0"/>
      <w:marTop w:val="0"/>
      <w:marBottom w:val="0"/>
      <w:divBdr>
        <w:top w:val="none" w:sz="0" w:space="0" w:color="auto"/>
        <w:left w:val="none" w:sz="0" w:space="0" w:color="auto"/>
        <w:bottom w:val="none" w:sz="0" w:space="0" w:color="auto"/>
        <w:right w:val="none" w:sz="0" w:space="0" w:color="auto"/>
      </w:divBdr>
    </w:div>
    <w:div w:id="25763686">
      <w:bodyDiv w:val="1"/>
      <w:marLeft w:val="0"/>
      <w:marRight w:val="0"/>
      <w:marTop w:val="0"/>
      <w:marBottom w:val="0"/>
      <w:divBdr>
        <w:top w:val="none" w:sz="0" w:space="0" w:color="auto"/>
        <w:left w:val="none" w:sz="0" w:space="0" w:color="auto"/>
        <w:bottom w:val="none" w:sz="0" w:space="0" w:color="auto"/>
        <w:right w:val="none" w:sz="0" w:space="0" w:color="auto"/>
      </w:divBdr>
    </w:div>
    <w:div w:id="29765769">
      <w:bodyDiv w:val="1"/>
      <w:marLeft w:val="0"/>
      <w:marRight w:val="0"/>
      <w:marTop w:val="0"/>
      <w:marBottom w:val="0"/>
      <w:divBdr>
        <w:top w:val="none" w:sz="0" w:space="0" w:color="auto"/>
        <w:left w:val="none" w:sz="0" w:space="0" w:color="auto"/>
        <w:bottom w:val="none" w:sz="0" w:space="0" w:color="auto"/>
        <w:right w:val="none" w:sz="0" w:space="0" w:color="auto"/>
      </w:divBdr>
    </w:div>
    <w:div w:id="35128265">
      <w:bodyDiv w:val="1"/>
      <w:marLeft w:val="0"/>
      <w:marRight w:val="0"/>
      <w:marTop w:val="0"/>
      <w:marBottom w:val="0"/>
      <w:divBdr>
        <w:top w:val="none" w:sz="0" w:space="0" w:color="auto"/>
        <w:left w:val="none" w:sz="0" w:space="0" w:color="auto"/>
        <w:bottom w:val="none" w:sz="0" w:space="0" w:color="auto"/>
        <w:right w:val="none" w:sz="0" w:space="0" w:color="auto"/>
      </w:divBdr>
    </w:div>
    <w:div w:id="38945352">
      <w:bodyDiv w:val="1"/>
      <w:marLeft w:val="0"/>
      <w:marRight w:val="0"/>
      <w:marTop w:val="0"/>
      <w:marBottom w:val="0"/>
      <w:divBdr>
        <w:top w:val="none" w:sz="0" w:space="0" w:color="auto"/>
        <w:left w:val="none" w:sz="0" w:space="0" w:color="auto"/>
        <w:bottom w:val="none" w:sz="0" w:space="0" w:color="auto"/>
        <w:right w:val="none" w:sz="0" w:space="0" w:color="auto"/>
      </w:divBdr>
    </w:div>
    <w:div w:id="43070986">
      <w:bodyDiv w:val="1"/>
      <w:marLeft w:val="0"/>
      <w:marRight w:val="0"/>
      <w:marTop w:val="0"/>
      <w:marBottom w:val="0"/>
      <w:divBdr>
        <w:top w:val="none" w:sz="0" w:space="0" w:color="auto"/>
        <w:left w:val="none" w:sz="0" w:space="0" w:color="auto"/>
        <w:bottom w:val="none" w:sz="0" w:space="0" w:color="auto"/>
        <w:right w:val="none" w:sz="0" w:space="0" w:color="auto"/>
      </w:divBdr>
    </w:div>
    <w:div w:id="78867324">
      <w:bodyDiv w:val="1"/>
      <w:marLeft w:val="0"/>
      <w:marRight w:val="0"/>
      <w:marTop w:val="0"/>
      <w:marBottom w:val="0"/>
      <w:divBdr>
        <w:top w:val="none" w:sz="0" w:space="0" w:color="auto"/>
        <w:left w:val="none" w:sz="0" w:space="0" w:color="auto"/>
        <w:bottom w:val="none" w:sz="0" w:space="0" w:color="auto"/>
        <w:right w:val="none" w:sz="0" w:space="0" w:color="auto"/>
      </w:divBdr>
    </w:div>
    <w:div w:id="91441681">
      <w:bodyDiv w:val="1"/>
      <w:marLeft w:val="0"/>
      <w:marRight w:val="0"/>
      <w:marTop w:val="0"/>
      <w:marBottom w:val="0"/>
      <w:divBdr>
        <w:top w:val="none" w:sz="0" w:space="0" w:color="auto"/>
        <w:left w:val="none" w:sz="0" w:space="0" w:color="auto"/>
        <w:bottom w:val="none" w:sz="0" w:space="0" w:color="auto"/>
        <w:right w:val="none" w:sz="0" w:space="0" w:color="auto"/>
      </w:divBdr>
    </w:div>
    <w:div w:id="96490287">
      <w:bodyDiv w:val="1"/>
      <w:marLeft w:val="0"/>
      <w:marRight w:val="0"/>
      <w:marTop w:val="0"/>
      <w:marBottom w:val="0"/>
      <w:divBdr>
        <w:top w:val="none" w:sz="0" w:space="0" w:color="auto"/>
        <w:left w:val="none" w:sz="0" w:space="0" w:color="auto"/>
        <w:bottom w:val="none" w:sz="0" w:space="0" w:color="auto"/>
        <w:right w:val="none" w:sz="0" w:space="0" w:color="auto"/>
      </w:divBdr>
    </w:div>
    <w:div w:id="120195674">
      <w:bodyDiv w:val="1"/>
      <w:marLeft w:val="0"/>
      <w:marRight w:val="0"/>
      <w:marTop w:val="0"/>
      <w:marBottom w:val="0"/>
      <w:divBdr>
        <w:top w:val="none" w:sz="0" w:space="0" w:color="auto"/>
        <w:left w:val="none" w:sz="0" w:space="0" w:color="auto"/>
        <w:bottom w:val="none" w:sz="0" w:space="0" w:color="auto"/>
        <w:right w:val="none" w:sz="0" w:space="0" w:color="auto"/>
      </w:divBdr>
    </w:div>
    <w:div w:id="128791305">
      <w:bodyDiv w:val="1"/>
      <w:marLeft w:val="0"/>
      <w:marRight w:val="0"/>
      <w:marTop w:val="0"/>
      <w:marBottom w:val="0"/>
      <w:divBdr>
        <w:top w:val="none" w:sz="0" w:space="0" w:color="auto"/>
        <w:left w:val="none" w:sz="0" w:space="0" w:color="auto"/>
        <w:bottom w:val="none" w:sz="0" w:space="0" w:color="auto"/>
        <w:right w:val="none" w:sz="0" w:space="0" w:color="auto"/>
      </w:divBdr>
    </w:div>
    <w:div w:id="167212610">
      <w:bodyDiv w:val="1"/>
      <w:marLeft w:val="0"/>
      <w:marRight w:val="0"/>
      <w:marTop w:val="0"/>
      <w:marBottom w:val="0"/>
      <w:divBdr>
        <w:top w:val="none" w:sz="0" w:space="0" w:color="auto"/>
        <w:left w:val="none" w:sz="0" w:space="0" w:color="auto"/>
        <w:bottom w:val="none" w:sz="0" w:space="0" w:color="auto"/>
        <w:right w:val="none" w:sz="0" w:space="0" w:color="auto"/>
      </w:divBdr>
    </w:div>
    <w:div w:id="172843948">
      <w:bodyDiv w:val="1"/>
      <w:marLeft w:val="0"/>
      <w:marRight w:val="0"/>
      <w:marTop w:val="0"/>
      <w:marBottom w:val="0"/>
      <w:divBdr>
        <w:top w:val="none" w:sz="0" w:space="0" w:color="auto"/>
        <w:left w:val="none" w:sz="0" w:space="0" w:color="auto"/>
        <w:bottom w:val="none" w:sz="0" w:space="0" w:color="auto"/>
        <w:right w:val="none" w:sz="0" w:space="0" w:color="auto"/>
      </w:divBdr>
    </w:div>
    <w:div w:id="175047182">
      <w:bodyDiv w:val="1"/>
      <w:marLeft w:val="0"/>
      <w:marRight w:val="0"/>
      <w:marTop w:val="0"/>
      <w:marBottom w:val="0"/>
      <w:divBdr>
        <w:top w:val="none" w:sz="0" w:space="0" w:color="auto"/>
        <w:left w:val="none" w:sz="0" w:space="0" w:color="auto"/>
        <w:bottom w:val="none" w:sz="0" w:space="0" w:color="auto"/>
        <w:right w:val="none" w:sz="0" w:space="0" w:color="auto"/>
      </w:divBdr>
    </w:div>
    <w:div w:id="175193097">
      <w:bodyDiv w:val="1"/>
      <w:marLeft w:val="0"/>
      <w:marRight w:val="0"/>
      <w:marTop w:val="0"/>
      <w:marBottom w:val="0"/>
      <w:divBdr>
        <w:top w:val="none" w:sz="0" w:space="0" w:color="auto"/>
        <w:left w:val="none" w:sz="0" w:space="0" w:color="auto"/>
        <w:bottom w:val="none" w:sz="0" w:space="0" w:color="auto"/>
        <w:right w:val="none" w:sz="0" w:space="0" w:color="auto"/>
      </w:divBdr>
    </w:div>
    <w:div w:id="199443167">
      <w:bodyDiv w:val="1"/>
      <w:marLeft w:val="0"/>
      <w:marRight w:val="0"/>
      <w:marTop w:val="0"/>
      <w:marBottom w:val="0"/>
      <w:divBdr>
        <w:top w:val="none" w:sz="0" w:space="0" w:color="auto"/>
        <w:left w:val="none" w:sz="0" w:space="0" w:color="auto"/>
        <w:bottom w:val="none" w:sz="0" w:space="0" w:color="auto"/>
        <w:right w:val="none" w:sz="0" w:space="0" w:color="auto"/>
      </w:divBdr>
    </w:div>
    <w:div w:id="200021780">
      <w:bodyDiv w:val="1"/>
      <w:marLeft w:val="0"/>
      <w:marRight w:val="0"/>
      <w:marTop w:val="0"/>
      <w:marBottom w:val="0"/>
      <w:divBdr>
        <w:top w:val="none" w:sz="0" w:space="0" w:color="auto"/>
        <w:left w:val="none" w:sz="0" w:space="0" w:color="auto"/>
        <w:bottom w:val="none" w:sz="0" w:space="0" w:color="auto"/>
        <w:right w:val="none" w:sz="0" w:space="0" w:color="auto"/>
      </w:divBdr>
    </w:div>
    <w:div w:id="201988162">
      <w:bodyDiv w:val="1"/>
      <w:marLeft w:val="0"/>
      <w:marRight w:val="0"/>
      <w:marTop w:val="0"/>
      <w:marBottom w:val="0"/>
      <w:divBdr>
        <w:top w:val="none" w:sz="0" w:space="0" w:color="auto"/>
        <w:left w:val="none" w:sz="0" w:space="0" w:color="auto"/>
        <w:bottom w:val="none" w:sz="0" w:space="0" w:color="auto"/>
        <w:right w:val="none" w:sz="0" w:space="0" w:color="auto"/>
      </w:divBdr>
    </w:div>
    <w:div w:id="228929826">
      <w:bodyDiv w:val="1"/>
      <w:marLeft w:val="0"/>
      <w:marRight w:val="0"/>
      <w:marTop w:val="0"/>
      <w:marBottom w:val="0"/>
      <w:divBdr>
        <w:top w:val="none" w:sz="0" w:space="0" w:color="auto"/>
        <w:left w:val="none" w:sz="0" w:space="0" w:color="auto"/>
        <w:bottom w:val="none" w:sz="0" w:space="0" w:color="auto"/>
        <w:right w:val="none" w:sz="0" w:space="0" w:color="auto"/>
      </w:divBdr>
    </w:div>
    <w:div w:id="246504913">
      <w:bodyDiv w:val="1"/>
      <w:marLeft w:val="0"/>
      <w:marRight w:val="0"/>
      <w:marTop w:val="0"/>
      <w:marBottom w:val="0"/>
      <w:divBdr>
        <w:top w:val="none" w:sz="0" w:space="0" w:color="auto"/>
        <w:left w:val="none" w:sz="0" w:space="0" w:color="auto"/>
        <w:bottom w:val="none" w:sz="0" w:space="0" w:color="auto"/>
        <w:right w:val="none" w:sz="0" w:space="0" w:color="auto"/>
      </w:divBdr>
    </w:div>
    <w:div w:id="254486504">
      <w:bodyDiv w:val="1"/>
      <w:marLeft w:val="0"/>
      <w:marRight w:val="0"/>
      <w:marTop w:val="0"/>
      <w:marBottom w:val="0"/>
      <w:divBdr>
        <w:top w:val="none" w:sz="0" w:space="0" w:color="auto"/>
        <w:left w:val="none" w:sz="0" w:space="0" w:color="auto"/>
        <w:bottom w:val="none" w:sz="0" w:space="0" w:color="auto"/>
        <w:right w:val="none" w:sz="0" w:space="0" w:color="auto"/>
      </w:divBdr>
    </w:div>
    <w:div w:id="261451757">
      <w:bodyDiv w:val="1"/>
      <w:marLeft w:val="0"/>
      <w:marRight w:val="0"/>
      <w:marTop w:val="0"/>
      <w:marBottom w:val="0"/>
      <w:divBdr>
        <w:top w:val="none" w:sz="0" w:space="0" w:color="auto"/>
        <w:left w:val="none" w:sz="0" w:space="0" w:color="auto"/>
        <w:bottom w:val="none" w:sz="0" w:space="0" w:color="auto"/>
        <w:right w:val="none" w:sz="0" w:space="0" w:color="auto"/>
      </w:divBdr>
    </w:div>
    <w:div w:id="263420679">
      <w:bodyDiv w:val="1"/>
      <w:marLeft w:val="0"/>
      <w:marRight w:val="0"/>
      <w:marTop w:val="0"/>
      <w:marBottom w:val="0"/>
      <w:divBdr>
        <w:top w:val="none" w:sz="0" w:space="0" w:color="auto"/>
        <w:left w:val="none" w:sz="0" w:space="0" w:color="auto"/>
        <w:bottom w:val="none" w:sz="0" w:space="0" w:color="auto"/>
        <w:right w:val="none" w:sz="0" w:space="0" w:color="auto"/>
      </w:divBdr>
    </w:div>
    <w:div w:id="271859561">
      <w:bodyDiv w:val="1"/>
      <w:marLeft w:val="0"/>
      <w:marRight w:val="0"/>
      <w:marTop w:val="0"/>
      <w:marBottom w:val="0"/>
      <w:divBdr>
        <w:top w:val="none" w:sz="0" w:space="0" w:color="auto"/>
        <w:left w:val="none" w:sz="0" w:space="0" w:color="auto"/>
        <w:bottom w:val="none" w:sz="0" w:space="0" w:color="auto"/>
        <w:right w:val="none" w:sz="0" w:space="0" w:color="auto"/>
      </w:divBdr>
    </w:div>
    <w:div w:id="277684801">
      <w:bodyDiv w:val="1"/>
      <w:marLeft w:val="0"/>
      <w:marRight w:val="0"/>
      <w:marTop w:val="0"/>
      <w:marBottom w:val="0"/>
      <w:divBdr>
        <w:top w:val="none" w:sz="0" w:space="0" w:color="auto"/>
        <w:left w:val="none" w:sz="0" w:space="0" w:color="auto"/>
        <w:bottom w:val="none" w:sz="0" w:space="0" w:color="auto"/>
        <w:right w:val="none" w:sz="0" w:space="0" w:color="auto"/>
      </w:divBdr>
    </w:div>
    <w:div w:id="280961131">
      <w:bodyDiv w:val="1"/>
      <w:marLeft w:val="0"/>
      <w:marRight w:val="0"/>
      <w:marTop w:val="0"/>
      <w:marBottom w:val="0"/>
      <w:divBdr>
        <w:top w:val="none" w:sz="0" w:space="0" w:color="auto"/>
        <w:left w:val="none" w:sz="0" w:space="0" w:color="auto"/>
        <w:bottom w:val="none" w:sz="0" w:space="0" w:color="auto"/>
        <w:right w:val="none" w:sz="0" w:space="0" w:color="auto"/>
      </w:divBdr>
    </w:div>
    <w:div w:id="290210213">
      <w:bodyDiv w:val="1"/>
      <w:marLeft w:val="0"/>
      <w:marRight w:val="0"/>
      <w:marTop w:val="0"/>
      <w:marBottom w:val="0"/>
      <w:divBdr>
        <w:top w:val="none" w:sz="0" w:space="0" w:color="auto"/>
        <w:left w:val="none" w:sz="0" w:space="0" w:color="auto"/>
        <w:bottom w:val="none" w:sz="0" w:space="0" w:color="auto"/>
        <w:right w:val="none" w:sz="0" w:space="0" w:color="auto"/>
      </w:divBdr>
    </w:div>
    <w:div w:id="336735780">
      <w:bodyDiv w:val="1"/>
      <w:marLeft w:val="0"/>
      <w:marRight w:val="0"/>
      <w:marTop w:val="0"/>
      <w:marBottom w:val="0"/>
      <w:divBdr>
        <w:top w:val="none" w:sz="0" w:space="0" w:color="auto"/>
        <w:left w:val="none" w:sz="0" w:space="0" w:color="auto"/>
        <w:bottom w:val="none" w:sz="0" w:space="0" w:color="auto"/>
        <w:right w:val="none" w:sz="0" w:space="0" w:color="auto"/>
      </w:divBdr>
    </w:div>
    <w:div w:id="344676394">
      <w:bodyDiv w:val="1"/>
      <w:marLeft w:val="0"/>
      <w:marRight w:val="0"/>
      <w:marTop w:val="0"/>
      <w:marBottom w:val="0"/>
      <w:divBdr>
        <w:top w:val="none" w:sz="0" w:space="0" w:color="auto"/>
        <w:left w:val="none" w:sz="0" w:space="0" w:color="auto"/>
        <w:bottom w:val="none" w:sz="0" w:space="0" w:color="auto"/>
        <w:right w:val="none" w:sz="0" w:space="0" w:color="auto"/>
      </w:divBdr>
    </w:div>
    <w:div w:id="345669160">
      <w:bodyDiv w:val="1"/>
      <w:marLeft w:val="0"/>
      <w:marRight w:val="0"/>
      <w:marTop w:val="0"/>
      <w:marBottom w:val="0"/>
      <w:divBdr>
        <w:top w:val="none" w:sz="0" w:space="0" w:color="auto"/>
        <w:left w:val="none" w:sz="0" w:space="0" w:color="auto"/>
        <w:bottom w:val="none" w:sz="0" w:space="0" w:color="auto"/>
        <w:right w:val="none" w:sz="0" w:space="0" w:color="auto"/>
      </w:divBdr>
    </w:div>
    <w:div w:id="350843775">
      <w:bodyDiv w:val="1"/>
      <w:marLeft w:val="0"/>
      <w:marRight w:val="0"/>
      <w:marTop w:val="0"/>
      <w:marBottom w:val="0"/>
      <w:divBdr>
        <w:top w:val="none" w:sz="0" w:space="0" w:color="auto"/>
        <w:left w:val="none" w:sz="0" w:space="0" w:color="auto"/>
        <w:bottom w:val="none" w:sz="0" w:space="0" w:color="auto"/>
        <w:right w:val="none" w:sz="0" w:space="0" w:color="auto"/>
      </w:divBdr>
    </w:div>
    <w:div w:id="364331800">
      <w:bodyDiv w:val="1"/>
      <w:marLeft w:val="0"/>
      <w:marRight w:val="0"/>
      <w:marTop w:val="0"/>
      <w:marBottom w:val="0"/>
      <w:divBdr>
        <w:top w:val="none" w:sz="0" w:space="0" w:color="auto"/>
        <w:left w:val="none" w:sz="0" w:space="0" w:color="auto"/>
        <w:bottom w:val="none" w:sz="0" w:space="0" w:color="auto"/>
        <w:right w:val="none" w:sz="0" w:space="0" w:color="auto"/>
      </w:divBdr>
    </w:div>
    <w:div w:id="364522427">
      <w:bodyDiv w:val="1"/>
      <w:marLeft w:val="0"/>
      <w:marRight w:val="0"/>
      <w:marTop w:val="0"/>
      <w:marBottom w:val="0"/>
      <w:divBdr>
        <w:top w:val="none" w:sz="0" w:space="0" w:color="auto"/>
        <w:left w:val="none" w:sz="0" w:space="0" w:color="auto"/>
        <w:bottom w:val="none" w:sz="0" w:space="0" w:color="auto"/>
        <w:right w:val="none" w:sz="0" w:space="0" w:color="auto"/>
      </w:divBdr>
    </w:div>
    <w:div w:id="366296120">
      <w:bodyDiv w:val="1"/>
      <w:marLeft w:val="0"/>
      <w:marRight w:val="0"/>
      <w:marTop w:val="0"/>
      <w:marBottom w:val="0"/>
      <w:divBdr>
        <w:top w:val="none" w:sz="0" w:space="0" w:color="auto"/>
        <w:left w:val="none" w:sz="0" w:space="0" w:color="auto"/>
        <w:bottom w:val="none" w:sz="0" w:space="0" w:color="auto"/>
        <w:right w:val="none" w:sz="0" w:space="0" w:color="auto"/>
      </w:divBdr>
    </w:div>
    <w:div w:id="378558953">
      <w:bodyDiv w:val="1"/>
      <w:marLeft w:val="0"/>
      <w:marRight w:val="0"/>
      <w:marTop w:val="0"/>
      <w:marBottom w:val="0"/>
      <w:divBdr>
        <w:top w:val="none" w:sz="0" w:space="0" w:color="auto"/>
        <w:left w:val="none" w:sz="0" w:space="0" w:color="auto"/>
        <w:bottom w:val="none" w:sz="0" w:space="0" w:color="auto"/>
        <w:right w:val="none" w:sz="0" w:space="0" w:color="auto"/>
      </w:divBdr>
    </w:div>
    <w:div w:id="393898133">
      <w:bodyDiv w:val="1"/>
      <w:marLeft w:val="0"/>
      <w:marRight w:val="0"/>
      <w:marTop w:val="0"/>
      <w:marBottom w:val="0"/>
      <w:divBdr>
        <w:top w:val="none" w:sz="0" w:space="0" w:color="auto"/>
        <w:left w:val="none" w:sz="0" w:space="0" w:color="auto"/>
        <w:bottom w:val="none" w:sz="0" w:space="0" w:color="auto"/>
        <w:right w:val="none" w:sz="0" w:space="0" w:color="auto"/>
      </w:divBdr>
    </w:div>
    <w:div w:id="398406425">
      <w:bodyDiv w:val="1"/>
      <w:marLeft w:val="0"/>
      <w:marRight w:val="0"/>
      <w:marTop w:val="0"/>
      <w:marBottom w:val="0"/>
      <w:divBdr>
        <w:top w:val="none" w:sz="0" w:space="0" w:color="auto"/>
        <w:left w:val="none" w:sz="0" w:space="0" w:color="auto"/>
        <w:bottom w:val="none" w:sz="0" w:space="0" w:color="auto"/>
        <w:right w:val="none" w:sz="0" w:space="0" w:color="auto"/>
      </w:divBdr>
    </w:div>
    <w:div w:id="405692513">
      <w:bodyDiv w:val="1"/>
      <w:marLeft w:val="0"/>
      <w:marRight w:val="0"/>
      <w:marTop w:val="0"/>
      <w:marBottom w:val="0"/>
      <w:divBdr>
        <w:top w:val="none" w:sz="0" w:space="0" w:color="auto"/>
        <w:left w:val="none" w:sz="0" w:space="0" w:color="auto"/>
        <w:bottom w:val="none" w:sz="0" w:space="0" w:color="auto"/>
        <w:right w:val="none" w:sz="0" w:space="0" w:color="auto"/>
      </w:divBdr>
    </w:div>
    <w:div w:id="411976356">
      <w:bodyDiv w:val="1"/>
      <w:marLeft w:val="0"/>
      <w:marRight w:val="0"/>
      <w:marTop w:val="0"/>
      <w:marBottom w:val="0"/>
      <w:divBdr>
        <w:top w:val="none" w:sz="0" w:space="0" w:color="auto"/>
        <w:left w:val="none" w:sz="0" w:space="0" w:color="auto"/>
        <w:bottom w:val="none" w:sz="0" w:space="0" w:color="auto"/>
        <w:right w:val="none" w:sz="0" w:space="0" w:color="auto"/>
      </w:divBdr>
    </w:div>
    <w:div w:id="421756718">
      <w:bodyDiv w:val="1"/>
      <w:marLeft w:val="0"/>
      <w:marRight w:val="0"/>
      <w:marTop w:val="0"/>
      <w:marBottom w:val="0"/>
      <w:divBdr>
        <w:top w:val="none" w:sz="0" w:space="0" w:color="auto"/>
        <w:left w:val="none" w:sz="0" w:space="0" w:color="auto"/>
        <w:bottom w:val="none" w:sz="0" w:space="0" w:color="auto"/>
        <w:right w:val="none" w:sz="0" w:space="0" w:color="auto"/>
      </w:divBdr>
    </w:div>
    <w:div w:id="425657384">
      <w:bodyDiv w:val="1"/>
      <w:marLeft w:val="0"/>
      <w:marRight w:val="0"/>
      <w:marTop w:val="0"/>
      <w:marBottom w:val="0"/>
      <w:divBdr>
        <w:top w:val="none" w:sz="0" w:space="0" w:color="auto"/>
        <w:left w:val="none" w:sz="0" w:space="0" w:color="auto"/>
        <w:bottom w:val="none" w:sz="0" w:space="0" w:color="auto"/>
        <w:right w:val="none" w:sz="0" w:space="0" w:color="auto"/>
      </w:divBdr>
    </w:div>
    <w:div w:id="426343674">
      <w:bodyDiv w:val="1"/>
      <w:marLeft w:val="0"/>
      <w:marRight w:val="0"/>
      <w:marTop w:val="0"/>
      <w:marBottom w:val="0"/>
      <w:divBdr>
        <w:top w:val="none" w:sz="0" w:space="0" w:color="auto"/>
        <w:left w:val="none" w:sz="0" w:space="0" w:color="auto"/>
        <w:bottom w:val="none" w:sz="0" w:space="0" w:color="auto"/>
        <w:right w:val="none" w:sz="0" w:space="0" w:color="auto"/>
      </w:divBdr>
    </w:div>
    <w:div w:id="429938085">
      <w:bodyDiv w:val="1"/>
      <w:marLeft w:val="0"/>
      <w:marRight w:val="0"/>
      <w:marTop w:val="0"/>
      <w:marBottom w:val="0"/>
      <w:divBdr>
        <w:top w:val="none" w:sz="0" w:space="0" w:color="auto"/>
        <w:left w:val="none" w:sz="0" w:space="0" w:color="auto"/>
        <w:bottom w:val="none" w:sz="0" w:space="0" w:color="auto"/>
        <w:right w:val="none" w:sz="0" w:space="0" w:color="auto"/>
      </w:divBdr>
    </w:div>
    <w:div w:id="433743962">
      <w:bodyDiv w:val="1"/>
      <w:marLeft w:val="0"/>
      <w:marRight w:val="0"/>
      <w:marTop w:val="0"/>
      <w:marBottom w:val="0"/>
      <w:divBdr>
        <w:top w:val="none" w:sz="0" w:space="0" w:color="auto"/>
        <w:left w:val="none" w:sz="0" w:space="0" w:color="auto"/>
        <w:bottom w:val="none" w:sz="0" w:space="0" w:color="auto"/>
        <w:right w:val="none" w:sz="0" w:space="0" w:color="auto"/>
      </w:divBdr>
    </w:div>
    <w:div w:id="434056064">
      <w:bodyDiv w:val="1"/>
      <w:marLeft w:val="0"/>
      <w:marRight w:val="0"/>
      <w:marTop w:val="0"/>
      <w:marBottom w:val="0"/>
      <w:divBdr>
        <w:top w:val="none" w:sz="0" w:space="0" w:color="auto"/>
        <w:left w:val="none" w:sz="0" w:space="0" w:color="auto"/>
        <w:bottom w:val="none" w:sz="0" w:space="0" w:color="auto"/>
        <w:right w:val="none" w:sz="0" w:space="0" w:color="auto"/>
      </w:divBdr>
    </w:div>
    <w:div w:id="440759502">
      <w:bodyDiv w:val="1"/>
      <w:marLeft w:val="0"/>
      <w:marRight w:val="0"/>
      <w:marTop w:val="0"/>
      <w:marBottom w:val="0"/>
      <w:divBdr>
        <w:top w:val="none" w:sz="0" w:space="0" w:color="auto"/>
        <w:left w:val="none" w:sz="0" w:space="0" w:color="auto"/>
        <w:bottom w:val="none" w:sz="0" w:space="0" w:color="auto"/>
        <w:right w:val="none" w:sz="0" w:space="0" w:color="auto"/>
      </w:divBdr>
    </w:div>
    <w:div w:id="447507169">
      <w:bodyDiv w:val="1"/>
      <w:marLeft w:val="0"/>
      <w:marRight w:val="0"/>
      <w:marTop w:val="0"/>
      <w:marBottom w:val="0"/>
      <w:divBdr>
        <w:top w:val="none" w:sz="0" w:space="0" w:color="auto"/>
        <w:left w:val="none" w:sz="0" w:space="0" w:color="auto"/>
        <w:bottom w:val="none" w:sz="0" w:space="0" w:color="auto"/>
        <w:right w:val="none" w:sz="0" w:space="0" w:color="auto"/>
      </w:divBdr>
    </w:div>
    <w:div w:id="449326743">
      <w:bodyDiv w:val="1"/>
      <w:marLeft w:val="0"/>
      <w:marRight w:val="0"/>
      <w:marTop w:val="0"/>
      <w:marBottom w:val="0"/>
      <w:divBdr>
        <w:top w:val="none" w:sz="0" w:space="0" w:color="auto"/>
        <w:left w:val="none" w:sz="0" w:space="0" w:color="auto"/>
        <w:bottom w:val="none" w:sz="0" w:space="0" w:color="auto"/>
        <w:right w:val="none" w:sz="0" w:space="0" w:color="auto"/>
      </w:divBdr>
    </w:div>
    <w:div w:id="457181657">
      <w:bodyDiv w:val="1"/>
      <w:marLeft w:val="0"/>
      <w:marRight w:val="0"/>
      <w:marTop w:val="0"/>
      <w:marBottom w:val="0"/>
      <w:divBdr>
        <w:top w:val="none" w:sz="0" w:space="0" w:color="auto"/>
        <w:left w:val="none" w:sz="0" w:space="0" w:color="auto"/>
        <w:bottom w:val="none" w:sz="0" w:space="0" w:color="auto"/>
        <w:right w:val="none" w:sz="0" w:space="0" w:color="auto"/>
      </w:divBdr>
    </w:div>
    <w:div w:id="466779719">
      <w:bodyDiv w:val="1"/>
      <w:marLeft w:val="0"/>
      <w:marRight w:val="0"/>
      <w:marTop w:val="0"/>
      <w:marBottom w:val="0"/>
      <w:divBdr>
        <w:top w:val="none" w:sz="0" w:space="0" w:color="auto"/>
        <w:left w:val="none" w:sz="0" w:space="0" w:color="auto"/>
        <w:bottom w:val="none" w:sz="0" w:space="0" w:color="auto"/>
        <w:right w:val="none" w:sz="0" w:space="0" w:color="auto"/>
      </w:divBdr>
    </w:div>
    <w:div w:id="467863601">
      <w:bodyDiv w:val="1"/>
      <w:marLeft w:val="0"/>
      <w:marRight w:val="0"/>
      <w:marTop w:val="0"/>
      <w:marBottom w:val="0"/>
      <w:divBdr>
        <w:top w:val="none" w:sz="0" w:space="0" w:color="auto"/>
        <w:left w:val="none" w:sz="0" w:space="0" w:color="auto"/>
        <w:bottom w:val="none" w:sz="0" w:space="0" w:color="auto"/>
        <w:right w:val="none" w:sz="0" w:space="0" w:color="auto"/>
      </w:divBdr>
    </w:div>
    <w:div w:id="479076710">
      <w:bodyDiv w:val="1"/>
      <w:marLeft w:val="0"/>
      <w:marRight w:val="0"/>
      <w:marTop w:val="0"/>
      <w:marBottom w:val="0"/>
      <w:divBdr>
        <w:top w:val="none" w:sz="0" w:space="0" w:color="auto"/>
        <w:left w:val="none" w:sz="0" w:space="0" w:color="auto"/>
        <w:bottom w:val="none" w:sz="0" w:space="0" w:color="auto"/>
        <w:right w:val="none" w:sz="0" w:space="0" w:color="auto"/>
      </w:divBdr>
    </w:div>
    <w:div w:id="487290023">
      <w:bodyDiv w:val="1"/>
      <w:marLeft w:val="0"/>
      <w:marRight w:val="0"/>
      <w:marTop w:val="0"/>
      <w:marBottom w:val="0"/>
      <w:divBdr>
        <w:top w:val="none" w:sz="0" w:space="0" w:color="auto"/>
        <w:left w:val="none" w:sz="0" w:space="0" w:color="auto"/>
        <w:bottom w:val="none" w:sz="0" w:space="0" w:color="auto"/>
        <w:right w:val="none" w:sz="0" w:space="0" w:color="auto"/>
      </w:divBdr>
    </w:div>
    <w:div w:id="488327788">
      <w:bodyDiv w:val="1"/>
      <w:marLeft w:val="0"/>
      <w:marRight w:val="0"/>
      <w:marTop w:val="0"/>
      <w:marBottom w:val="0"/>
      <w:divBdr>
        <w:top w:val="none" w:sz="0" w:space="0" w:color="auto"/>
        <w:left w:val="none" w:sz="0" w:space="0" w:color="auto"/>
        <w:bottom w:val="none" w:sz="0" w:space="0" w:color="auto"/>
        <w:right w:val="none" w:sz="0" w:space="0" w:color="auto"/>
      </w:divBdr>
    </w:div>
    <w:div w:id="508446025">
      <w:bodyDiv w:val="1"/>
      <w:marLeft w:val="0"/>
      <w:marRight w:val="0"/>
      <w:marTop w:val="0"/>
      <w:marBottom w:val="0"/>
      <w:divBdr>
        <w:top w:val="none" w:sz="0" w:space="0" w:color="auto"/>
        <w:left w:val="none" w:sz="0" w:space="0" w:color="auto"/>
        <w:bottom w:val="none" w:sz="0" w:space="0" w:color="auto"/>
        <w:right w:val="none" w:sz="0" w:space="0" w:color="auto"/>
      </w:divBdr>
    </w:div>
    <w:div w:id="509872329">
      <w:bodyDiv w:val="1"/>
      <w:marLeft w:val="0"/>
      <w:marRight w:val="0"/>
      <w:marTop w:val="0"/>
      <w:marBottom w:val="0"/>
      <w:divBdr>
        <w:top w:val="none" w:sz="0" w:space="0" w:color="auto"/>
        <w:left w:val="none" w:sz="0" w:space="0" w:color="auto"/>
        <w:bottom w:val="none" w:sz="0" w:space="0" w:color="auto"/>
        <w:right w:val="none" w:sz="0" w:space="0" w:color="auto"/>
      </w:divBdr>
    </w:div>
    <w:div w:id="516115369">
      <w:bodyDiv w:val="1"/>
      <w:marLeft w:val="0"/>
      <w:marRight w:val="0"/>
      <w:marTop w:val="0"/>
      <w:marBottom w:val="0"/>
      <w:divBdr>
        <w:top w:val="none" w:sz="0" w:space="0" w:color="auto"/>
        <w:left w:val="none" w:sz="0" w:space="0" w:color="auto"/>
        <w:bottom w:val="none" w:sz="0" w:space="0" w:color="auto"/>
        <w:right w:val="none" w:sz="0" w:space="0" w:color="auto"/>
      </w:divBdr>
    </w:div>
    <w:div w:id="532152558">
      <w:bodyDiv w:val="1"/>
      <w:marLeft w:val="0"/>
      <w:marRight w:val="0"/>
      <w:marTop w:val="0"/>
      <w:marBottom w:val="0"/>
      <w:divBdr>
        <w:top w:val="none" w:sz="0" w:space="0" w:color="auto"/>
        <w:left w:val="none" w:sz="0" w:space="0" w:color="auto"/>
        <w:bottom w:val="none" w:sz="0" w:space="0" w:color="auto"/>
        <w:right w:val="none" w:sz="0" w:space="0" w:color="auto"/>
      </w:divBdr>
    </w:div>
    <w:div w:id="545485424">
      <w:bodyDiv w:val="1"/>
      <w:marLeft w:val="0"/>
      <w:marRight w:val="0"/>
      <w:marTop w:val="0"/>
      <w:marBottom w:val="0"/>
      <w:divBdr>
        <w:top w:val="none" w:sz="0" w:space="0" w:color="auto"/>
        <w:left w:val="none" w:sz="0" w:space="0" w:color="auto"/>
        <w:bottom w:val="none" w:sz="0" w:space="0" w:color="auto"/>
        <w:right w:val="none" w:sz="0" w:space="0" w:color="auto"/>
      </w:divBdr>
      <w:divsChild>
        <w:div w:id="822503856">
          <w:marLeft w:val="576"/>
          <w:marRight w:val="0"/>
          <w:marTop w:val="0"/>
          <w:marBottom w:val="0"/>
          <w:divBdr>
            <w:top w:val="none" w:sz="0" w:space="0" w:color="auto"/>
            <w:left w:val="none" w:sz="0" w:space="0" w:color="auto"/>
            <w:bottom w:val="none" w:sz="0" w:space="0" w:color="auto"/>
            <w:right w:val="none" w:sz="0" w:space="0" w:color="auto"/>
          </w:divBdr>
        </w:div>
        <w:div w:id="1419252183">
          <w:marLeft w:val="274"/>
          <w:marRight w:val="0"/>
          <w:marTop w:val="0"/>
          <w:marBottom w:val="0"/>
          <w:divBdr>
            <w:top w:val="none" w:sz="0" w:space="0" w:color="auto"/>
            <w:left w:val="none" w:sz="0" w:space="0" w:color="auto"/>
            <w:bottom w:val="none" w:sz="0" w:space="0" w:color="auto"/>
            <w:right w:val="none" w:sz="0" w:space="0" w:color="auto"/>
          </w:divBdr>
        </w:div>
        <w:div w:id="1536229841">
          <w:marLeft w:val="274"/>
          <w:marRight w:val="0"/>
          <w:marTop w:val="0"/>
          <w:marBottom w:val="0"/>
          <w:divBdr>
            <w:top w:val="none" w:sz="0" w:space="0" w:color="auto"/>
            <w:left w:val="none" w:sz="0" w:space="0" w:color="auto"/>
            <w:bottom w:val="none" w:sz="0" w:space="0" w:color="auto"/>
            <w:right w:val="none" w:sz="0" w:space="0" w:color="auto"/>
          </w:divBdr>
        </w:div>
        <w:div w:id="1851211419">
          <w:marLeft w:val="576"/>
          <w:marRight w:val="0"/>
          <w:marTop w:val="0"/>
          <w:marBottom w:val="0"/>
          <w:divBdr>
            <w:top w:val="none" w:sz="0" w:space="0" w:color="auto"/>
            <w:left w:val="none" w:sz="0" w:space="0" w:color="auto"/>
            <w:bottom w:val="none" w:sz="0" w:space="0" w:color="auto"/>
            <w:right w:val="none" w:sz="0" w:space="0" w:color="auto"/>
          </w:divBdr>
        </w:div>
      </w:divsChild>
    </w:div>
    <w:div w:id="552348825">
      <w:bodyDiv w:val="1"/>
      <w:marLeft w:val="0"/>
      <w:marRight w:val="0"/>
      <w:marTop w:val="0"/>
      <w:marBottom w:val="0"/>
      <w:divBdr>
        <w:top w:val="none" w:sz="0" w:space="0" w:color="auto"/>
        <w:left w:val="none" w:sz="0" w:space="0" w:color="auto"/>
        <w:bottom w:val="none" w:sz="0" w:space="0" w:color="auto"/>
        <w:right w:val="none" w:sz="0" w:space="0" w:color="auto"/>
      </w:divBdr>
    </w:div>
    <w:div w:id="554704164">
      <w:bodyDiv w:val="1"/>
      <w:marLeft w:val="0"/>
      <w:marRight w:val="0"/>
      <w:marTop w:val="0"/>
      <w:marBottom w:val="0"/>
      <w:divBdr>
        <w:top w:val="none" w:sz="0" w:space="0" w:color="auto"/>
        <w:left w:val="none" w:sz="0" w:space="0" w:color="auto"/>
        <w:bottom w:val="none" w:sz="0" w:space="0" w:color="auto"/>
        <w:right w:val="none" w:sz="0" w:space="0" w:color="auto"/>
      </w:divBdr>
    </w:div>
    <w:div w:id="564922290">
      <w:bodyDiv w:val="1"/>
      <w:marLeft w:val="0"/>
      <w:marRight w:val="0"/>
      <w:marTop w:val="0"/>
      <w:marBottom w:val="0"/>
      <w:divBdr>
        <w:top w:val="none" w:sz="0" w:space="0" w:color="auto"/>
        <w:left w:val="none" w:sz="0" w:space="0" w:color="auto"/>
        <w:bottom w:val="none" w:sz="0" w:space="0" w:color="auto"/>
        <w:right w:val="none" w:sz="0" w:space="0" w:color="auto"/>
      </w:divBdr>
    </w:div>
    <w:div w:id="566259298">
      <w:bodyDiv w:val="1"/>
      <w:marLeft w:val="0"/>
      <w:marRight w:val="0"/>
      <w:marTop w:val="0"/>
      <w:marBottom w:val="0"/>
      <w:divBdr>
        <w:top w:val="none" w:sz="0" w:space="0" w:color="auto"/>
        <w:left w:val="none" w:sz="0" w:space="0" w:color="auto"/>
        <w:bottom w:val="none" w:sz="0" w:space="0" w:color="auto"/>
        <w:right w:val="none" w:sz="0" w:space="0" w:color="auto"/>
      </w:divBdr>
    </w:div>
    <w:div w:id="597643780">
      <w:bodyDiv w:val="1"/>
      <w:marLeft w:val="0"/>
      <w:marRight w:val="0"/>
      <w:marTop w:val="0"/>
      <w:marBottom w:val="0"/>
      <w:divBdr>
        <w:top w:val="none" w:sz="0" w:space="0" w:color="auto"/>
        <w:left w:val="none" w:sz="0" w:space="0" w:color="auto"/>
        <w:bottom w:val="none" w:sz="0" w:space="0" w:color="auto"/>
        <w:right w:val="none" w:sz="0" w:space="0" w:color="auto"/>
      </w:divBdr>
    </w:div>
    <w:div w:id="600458238">
      <w:bodyDiv w:val="1"/>
      <w:marLeft w:val="0"/>
      <w:marRight w:val="0"/>
      <w:marTop w:val="0"/>
      <w:marBottom w:val="0"/>
      <w:divBdr>
        <w:top w:val="none" w:sz="0" w:space="0" w:color="auto"/>
        <w:left w:val="none" w:sz="0" w:space="0" w:color="auto"/>
        <w:bottom w:val="none" w:sz="0" w:space="0" w:color="auto"/>
        <w:right w:val="none" w:sz="0" w:space="0" w:color="auto"/>
      </w:divBdr>
    </w:div>
    <w:div w:id="604339351">
      <w:bodyDiv w:val="1"/>
      <w:marLeft w:val="0"/>
      <w:marRight w:val="0"/>
      <w:marTop w:val="0"/>
      <w:marBottom w:val="0"/>
      <w:divBdr>
        <w:top w:val="none" w:sz="0" w:space="0" w:color="auto"/>
        <w:left w:val="none" w:sz="0" w:space="0" w:color="auto"/>
        <w:bottom w:val="none" w:sz="0" w:space="0" w:color="auto"/>
        <w:right w:val="none" w:sz="0" w:space="0" w:color="auto"/>
      </w:divBdr>
    </w:div>
    <w:div w:id="615528157">
      <w:bodyDiv w:val="1"/>
      <w:marLeft w:val="0"/>
      <w:marRight w:val="0"/>
      <w:marTop w:val="0"/>
      <w:marBottom w:val="0"/>
      <w:divBdr>
        <w:top w:val="none" w:sz="0" w:space="0" w:color="auto"/>
        <w:left w:val="none" w:sz="0" w:space="0" w:color="auto"/>
        <w:bottom w:val="none" w:sz="0" w:space="0" w:color="auto"/>
        <w:right w:val="none" w:sz="0" w:space="0" w:color="auto"/>
      </w:divBdr>
    </w:div>
    <w:div w:id="616374445">
      <w:bodyDiv w:val="1"/>
      <w:marLeft w:val="0"/>
      <w:marRight w:val="0"/>
      <w:marTop w:val="0"/>
      <w:marBottom w:val="0"/>
      <w:divBdr>
        <w:top w:val="none" w:sz="0" w:space="0" w:color="auto"/>
        <w:left w:val="none" w:sz="0" w:space="0" w:color="auto"/>
        <w:bottom w:val="none" w:sz="0" w:space="0" w:color="auto"/>
        <w:right w:val="none" w:sz="0" w:space="0" w:color="auto"/>
      </w:divBdr>
    </w:div>
    <w:div w:id="619144027">
      <w:bodyDiv w:val="1"/>
      <w:marLeft w:val="0"/>
      <w:marRight w:val="0"/>
      <w:marTop w:val="0"/>
      <w:marBottom w:val="0"/>
      <w:divBdr>
        <w:top w:val="none" w:sz="0" w:space="0" w:color="auto"/>
        <w:left w:val="none" w:sz="0" w:space="0" w:color="auto"/>
        <w:bottom w:val="none" w:sz="0" w:space="0" w:color="auto"/>
        <w:right w:val="none" w:sz="0" w:space="0" w:color="auto"/>
      </w:divBdr>
    </w:div>
    <w:div w:id="681513620">
      <w:bodyDiv w:val="1"/>
      <w:marLeft w:val="0"/>
      <w:marRight w:val="0"/>
      <w:marTop w:val="0"/>
      <w:marBottom w:val="0"/>
      <w:divBdr>
        <w:top w:val="none" w:sz="0" w:space="0" w:color="auto"/>
        <w:left w:val="none" w:sz="0" w:space="0" w:color="auto"/>
        <w:bottom w:val="none" w:sz="0" w:space="0" w:color="auto"/>
        <w:right w:val="none" w:sz="0" w:space="0" w:color="auto"/>
      </w:divBdr>
    </w:div>
    <w:div w:id="707489256">
      <w:bodyDiv w:val="1"/>
      <w:marLeft w:val="0"/>
      <w:marRight w:val="0"/>
      <w:marTop w:val="0"/>
      <w:marBottom w:val="0"/>
      <w:divBdr>
        <w:top w:val="none" w:sz="0" w:space="0" w:color="auto"/>
        <w:left w:val="none" w:sz="0" w:space="0" w:color="auto"/>
        <w:bottom w:val="none" w:sz="0" w:space="0" w:color="auto"/>
        <w:right w:val="none" w:sz="0" w:space="0" w:color="auto"/>
      </w:divBdr>
    </w:div>
    <w:div w:id="715472852">
      <w:bodyDiv w:val="1"/>
      <w:marLeft w:val="0"/>
      <w:marRight w:val="0"/>
      <w:marTop w:val="0"/>
      <w:marBottom w:val="0"/>
      <w:divBdr>
        <w:top w:val="none" w:sz="0" w:space="0" w:color="auto"/>
        <w:left w:val="none" w:sz="0" w:space="0" w:color="auto"/>
        <w:bottom w:val="none" w:sz="0" w:space="0" w:color="auto"/>
        <w:right w:val="none" w:sz="0" w:space="0" w:color="auto"/>
      </w:divBdr>
    </w:div>
    <w:div w:id="716321361">
      <w:bodyDiv w:val="1"/>
      <w:marLeft w:val="0"/>
      <w:marRight w:val="0"/>
      <w:marTop w:val="0"/>
      <w:marBottom w:val="0"/>
      <w:divBdr>
        <w:top w:val="none" w:sz="0" w:space="0" w:color="auto"/>
        <w:left w:val="none" w:sz="0" w:space="0" w:color="auto"/>
        <w:bottom w:val="none" w:sz="0" w:space="0" w:color="auto"/>
        <w:right w:val="none" w:sz="0" w:space="0" w:color="auto"/>
      </w:divBdr>
    </w:div>
    <w:div w:id="752091718">
      <w:bodyDiv w:val="1"/>
      <w:marLeft w:val="0"/>
      <w:marRight w:val="0"/>
      <w:marTop w:val="0"/>
      <w:marBottom w:val="0"/>
      <w:divBdr>
        <w:top w:val="none" w:sz="0" w:space="0" w:color="auto"/>
        <w:left w:val="none" w:sz="0" w:space="0" w:color="auto"/>
        <w:bottom w:val="none" w:sz="0" w:space="0" w:color="auto"/>
        <w:right w:val="none" w:sz="0" w:space="0" w:color="auto"/>
      </w:divBdr>
    </w:div>
    <w:div w:id="760026847">
      <w:bodyDiv w:val="1"/>
      <w:marLeft w:val="0"/>
      <w:marRight w:val="0"/>
      <w:marTop w:val="0"/>
      <w:marBottom w:val="0"/>
      <w:divBdr>
        <w:top w:val="none" w:sz="0" w:space="0" w:color="auto"/>
        <w:left w:val="none" w:sz="0" w:space="0" w:color="auto"/>
        <w:bottom w:val="none" w:sz="0" w:space="0" w:color="auto"/>
        <w:right w:val="none" w:sz="0" w:space="0" w:color="auto"/>
      </w:divBdr>
    </w:div>
    <w:div w:id="761537624">
      <w:bodyDiv w:val="1"/>
      <w:marLeft w:val="0"/>
      <w:marRight w:val="0"/>
      <w:marTop w:val="0"/>
      <w:marBottom w:val="0"/>
      <w:divBdr>
        <w:top w:val="none" w:sz="0" w:space="0" w:color="auto"/>
        <w:left w:val="none" w:sz="0" w:space="0" w:color="auto"/>
        <w:bottom w:val="none" w:sz="0" w:space="0" w:color="auto"/>
        <w:right w:val="none" w:sz="0" w:space="0" w:color="auto"/>
      </w:divBdr>
    </w:div>
    <w:div w:id="764964026">
      <w:bodyDiv w:val="1"/>
      <w:marLeft w:val="0"/>
      <w:marRight w:val="0"/>
      <w:marTop w:val="0"/>
      <w:marBottom w:val="0"/>
      <w:divBdr>
        <w:top w:val="none" w:sz="0" w:space="0" w:color="auto"/>
        <w:left w:val="none" w:sz="0" w:space="0" w:color="auto"/>
        <w:bottom w:val="none" w:sz="0" w:space="0" w:color="auto"/>
        <w:right w:val="none" w:sz="0" w:space="0" w:color="auto"/>
      </w:divBdr>
    </w:div>
    <w:div w:id="782112952">
      <w:bodyDiv w:val="1"/>
      <w:marLeft w:val="0"/>
      <w:marRight w:val="0"/>
      <w:marTop w:val="0"/>
      <w:marBottom w:val="0"/>
      <w:divBdr>
        <w:top w:val="none" w:sz="0" w:space="0" w:color="auto"/>
        <w:left w:val="none" w:sz="0" w:space="0" w:color="auto"/>
        <w:bottom w:val="none" w:sz="0" w:space="0" w:color="auto"/>
        <w:right w:val="none" w:sz="0" w:space="0" w:color="auto"/>
      </w:divBdr>
    </w:div>
    <w:div w:id="791050409">
      <w:bodyDiv w:val="1"/>
      <w:marLeft w:val="0"/>
      <w:marRight w:val="0"/>
      <w:marTop w:val="0"/>
      <w:marBottom w:val="0"/>
      <w:divBdr>
        <w:top w:val="none" w:sz="0" w:space="0" w:color="auto"/>
        <w:left w:val="none" w:sz="0" w:space="0" w:color="auto"/>
        <w:bottom w:val="none" w:sz="0" w:space="0" w:color="auto"/>
        <w:right w:val="none" w:sz="0" w:space="0" w:color="auto"/>
      </w:divBdr>
    </w:div>
    <w:div w:id="802312433">
      <w:bodyDiv w:val="1"/>
      <w:marLeft w:val="0"/>
      <w:marRight w:val="0"/>
      <w:marTop w:val="0"/>
      <w:marBottom w:val="0"/>
      <w:divBdr>
        <w:top w:val="none" w:sz="0" w:space="0" w:color="auto"/>
        <w:left w:val="none" w:sz="0" w:space="0" w:color="auto"/>
        <w:bottom w:val="none" w:sz="0" w:space="0" w:color="auto"/>
        <w:right w:val="none" w:sz="0" w:space="0" w:color="auto"/>
      </w:divBdr>
    </w:div>
    <w:div w:id="812914896">
      <w:bodyDiv w:val="1"/>
      <w:marLeft w:val="0"/>
      <w:marRight w:val="0"/>
      <w:marTop w:val="0"/>
      <w:marBottom w:val="0"/>
      <w:divBdr>
        <w:top w:val="none" w:sz="0" w:space="0" w:color="auto"/>
        <w:left w:val="none" w:sz="0" w:space="0" w:color="auto"/>
        <w:bottom w:val="none" w:sz="0" w:space="0" w:color="auto"/>
        <w:right w:val="none" w:sz="0" w:space="0" w:color="auto"/>
      </w:divBdr>
    </w:div>
    <w:div w:id="818308737">
      <w:bodyDiv w:val="1"/>
      <w:marLeft w:val="0"/>
      <w:marRight w:val="0"/>
      <w:marTop w:val="0"/>
      <w:marBottom w:val="0"/>
      <w:divBdr>
        <w:top w:val="none" w:sz="0" w:space="0" w:color="auto"/>
        <w:left w:val="none" w:sz="0" w:space="0" w:color="auto"/>
        <w:bottom w:val="none" w:sz="0" w:space="0" w:color="auto"/>
        <w:right w:val="none" w:sz="0" w:space="0" w:color="auto"/>
      </w:divBdr>
    </w:div>
    <w:div w:id="823011164">
      <w:bodyDiv w:val="1"/>
      <w:marLeft w:val="0"/>
      <w:marRight w:val="0"/>
      <w:marTop w:val="0"/>
      <w:marBottom w:val="0"/>
      <w:divBdr>
        <w:top w:val="none" w:sz="0" w:space="0" w:color="auto"/>
        <w:left w:val="none" w:sz="0" w:space="0" w:color="auto"/>
        <w:bottom w:val="none" w:sz="0" w:space="0" w:color="auto"/>
        <w:right w:val="none" w:sz="0" w:space="0" w:color="auto"/>
      </w:divBdr>
    </w:div>
    <w:div w:id="829564375">
      <w:bodyDiv w:val="1"/>
      <w:marLeft w:val="0"/>
      <w:marRight w:val="0"/>
      <w:marTop w:val="0"/>
      <w:marBottom w:val="0"/>
      <w:divBdr>
        <w:top w:val="none" w:sz="0" w:space="0" w:color="auto"/>
        <w:left w:val="none" w:sz="0" w:space="0" w:color="auto"/>
        <w:bottom w:val="none" w:sz="0" w:space="0" w:color="auto"/>
        <w:right w:val="none" w:sz="0" w:space="0" w:color="auto"/>
      </w:divBdr>
    </w:div>
    <w:div w:id="833494170">
      <w:bodyDiv w:val="1"/>
      <w:marLeft w:val="0"/>
      <w:marRight w:val="0"/>
      <w:marTop w:val="0"/>
      <w:marBottom w:val="0"/>
      <w:divBdr>
        <w:top w:val="none" w:sz="0" w:space="0" w:color="auto"/>
        <w:left w:val="none" w:sz="0" w:space="0" w:color="auto"/>
        <w:bottom w:val="none" w:sz="0" w:space="0" w:color="auto"/>
        <w:right w:val="none" w:sz="0" w:space="0" w:color="auto"/>
      </w:divBdr>
    </w:div>
    <w:div w:id="851913842">
      <w:bodyDiv w:val="1"/>
      <w:marLeft w:val="0"/>
      <w:marRight w:val="0"/>
      <w:marTop w:val="0"/>
      <w:marBottom w:val="0"/>
      <w:divBdr>
        <w:top w:val="none" w:sz="0" w:space="0" w:color="auto"/>
        <w:left w:val="none" w:sz="0" w:space="0" w:color="auto"/>
        <w:bottom w:val="none" w:sz="0" w:space="0" w:color="auto"/>
        <w:right w:val="none" w:sz="0" w:space="0" w:color="auto"/>
      </w:divBdr>
      <w:divsChild>
        <w:div w:id="203379638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63444980">
      <w:bodyDiv w:val="1"/>
      <w:marLeft w:val="0"/>
      <w:marRight w:val="0"/>
      <w:marTop w:val="0"/>
      <w:marBottom w:val="0"/>
      <w:divBdr>
        <w:top w:val="none" w:sz="0" w:space="0" w:color="auto"/>
        <w:left w:val="none" w:sz="0" w:space="0" w:color="auto"/>
        <w:bottom w:val="none" w:sz="0" w:space="0" w:color="auto"/>
        <w:right w:val="none" w:sz="0" w:space="0" w:color="auto"/>
      </w:divBdr>
    </w:div>
    <w:div w:id="882404735">
      <w:bodyDiv w:val="1"/>
      <w:marLeft w:val="0"/>
      <w:marRight w:val="0"/>
      <w:marTop w:val="0"/>
      <w:marBottom w:val="0"/>
      <w:divBdr>
        <w:top w:val="none" w:sz="0" w:space="0" w:color="auto"/>
        <w:left w:val="none" w:sz="0" w:space="0" w:color="auto"/>
        <w:bottom w:val="none" w:sz="0" w:space="0" w:color="auto"/>
        <w:right w:val="none" w:sz="0" w:space="0" w:color="auto"/>
      </w:divBdr>
    </w:div>
    <w:div w:id="891426315">
      <w:bodyDiv w:val="1"/>
      <w:marLeft w:val="0"/>
      <w:marRight w:val="0"/>
      <w:marTop w:val="0"/>
      <w:marBottom w:val="0"/>
      <w:divBdr>
        <w:top w:val="none" w:sz="0" w:space="0" w:color="auto"/>
        <w:left w:val="none" w:sz="0" w:space="0" w:color="auto"/>
        <w:bottom w:val="none" w:sz="0" w:space="0" w:color="auto"/>
        <w:right w:val="none" w:sz="0" w:space="0" w:color="auto"/>
      </w:divBdr>
    </w:div>
    <w:div w:id="904026415">
      <w:bodyDiv w:val="1"/>
      <w:marLeft w:val="0"/>
      <w:marRight w:val="0"/>
      <w:marTop w:val="0"/>
      <w:marBottom w:val="0"/>
      <w:divBdr>
        <w:top w:val="none" w:sz="0" w:space="0" w:color="auto"/>
        <w:left w:val="none" w:sz="0" w:space="0" w:color="auto"/>
        <w:bottom w:val="none" w:sz="0" w:space="0" w:color="auto"/>
        <w:right w:val="none" w:sz="0" w:space="0" w:color="auto"/>
      </w:divBdr>
    </w:div>
    <w:div w:id="917447455">
      <w:bodyDiv w:val="1"/>
      <w:marLeft w:val="0"/>
      <w:marRight w:val="0"/>
      <w:marTop w:val="0"/>
      <w:marBottom w:val="0"/>
      <w:divBdr>
        <w:top w:val="none" w:sz="0" w:space="0" w:color="auto"/>
        <w:left w:val="none" w:sz="0" w:space="0" w:color="auto"/>
        <w:bottom w:val="none" w:sz="0" w:space="0" w:color="auto"/>
        <w:right w:val="none" w:sz="0" w:space="0" w:color="auto"/>
      </w:divBdr>
      <w:divsChild>
        <w:div w:id="1910575470">
          <w:marLeft w:val="446"/>
          <w:marRight w:val="0"/>
          <w:marTop w:val="0"/>
          <w:marBottom w:val="0"/>
          <w:divBdr>
            <w:top w:val="none" w:sz="0" w:space="0" w:color="auto"/>
            <w:left w:val="none" w:sz="0" w:space="0" w:color="auto"/>
            <w:bottom w:val="none" w:sz="0" w:space="0" w:color="auto"/>
            <w:right w:val="none" w:sz="0" w:space="0" w:color="auto"/>
          </w:divBdr>
        </w:div>
      </w:divsChild>
    </w:div>
    <w:div w:id="930745413">
      <w:bodyDiv w:val="1"/>
      <w:marLeft w:val="0"/>
      <w:marRight w:val="0"/>
      <w:marTop w:val="0"/>
      <w:marBottom w:val="0"/>
      <w:divBdr>
        <w:top w:val="none" w:sz="0" w:space="0" w:color="auto"/>
        <w:left w:val="none" w:sz="0" w:space="0" w:color="auto"/>
        <w:bottom w:val="none" w:sz="0" w:space="0" w:color="auto"/>
        <w:right w:val="none" w:sz="0" w:space="0" w:color="auto"/>
      </w:divBdr>
    </w:div>
    <w:div w:id="939340031">
      <w:bodyDiv w:val="1"/>
      <w:marLeft w:val="0"/>
      <w:marRight w:val="0"/>
      <w:marTop w:val="0"/>
      <w:marBottom w:val="0"/>
      <w:divBdr>
        <w:top w:val="none" w:sz="0" w:space="0" w:color="auto"/>
        <w:left w:val="none" w:sz="0" w:space="0" w:color="auto"/>
        <w:bottom w:val="none" w:sz="0" w:space="0" w:color="auto"/>
        <w:right w:val="none" w:sz="0" w:space="0" w:color="auto"/>
      </w:divBdr>
    </w:div>
    <w:div w:id="946304941">
      <w:bodyDiv w:val="1"/>
      <w:marLeft w:val="0"/>
      <w:marRight w:val="0"/>
      <w:marTop w:val="0"/>
      <w:marBottom w:val="0"/>
      <w:divBdr>
        <w:top w:val="none" w:sz="0" w:space="0" w:color="auto"/>
        <w:left w:val="none" w:sz="0" w:space="0" w:color="auto"/>
        <w:bottom w:val="none" w:sz="0" w:space="0" w:color="auto"/>
        <w:right w:val="none" w:sz="0" w:space="0" w:color="auto"/>
      </w:divBdr>
    </w:div>
    <w:div w:id="960302268">
      <w:bodyDiv w:val="1"/>
      <w:marLeft w:val="0"/>
      <w:marRight w:val="0"/>
      <w:marTop w:val="0"/>
      <w:marBottom w:val="0"/>
      <w:divBdr>
        <w:top w:val="none" w:sz="0" w:space="0" w:color="auto"/>
        <w:left w:val="none" w:sz="0" w:space="0" w:color="auto"/>
        <w:bottom w:val="none" w:sz="0" w:space="0" w:color="auto"/>
        <w:right w:val="none" w:sz="0" w:space="0" w:color="auto"/>
      </w:divBdr>
    </w:div>
    <w:div w:id="960763213">
      <w:bodyDiv w:val="1"/>
      <w:marLeft w:val="0"/>
      <w:marRight w:val="0"/>
      <w:marTop w:val="0"/>
      <w:marBottom w:val="0"/>
      <w:divBdr>
        <w:top w:val="none" w:sz="0" w:space="0" w:color="auto"/>
        <w:left w:val="none" w:sz="0" w:space="0" w:color="auto"/>
        <w:bottom w:val="none" w:sz="0" w:space="0" w:color="auto"/>
        <w:right w:val="none" w:sz="0" w:space="0" w:color="auto"/>
      </w:divBdr>
    </w:div>
    <w:div w:id="965891102">
      <w:bodyDiv w:val="1"/>
      <w:marLeft w:val="0"/>
      <w:marRight w:val="0"/>
      <w:marTop w:val="0"/>
      <w:marBottom w:val="0"/>
      <w:divBdr>
        <w:top w:val="none" w:sz="0" w:space="0" w:color="auto"/>
        <w:left w:val="none" w:sz="0" w:space="0" w:color="auto"/>
        <w:bottom w:val="none" w:sz="0" w:space="0" w:color="auto"/>
        <w:right w:val="none" w:sz="0" w:space="0" w:color="auto"/>
      </w:divBdr>
    </w:div>
    <w:div w:id="984820101">
      <w:bodyDiv w:val="1"/>
      <w:marLeft w:val="0"/>
      <w:marRight w:val="0"/>
      <w:marTop w:val="0"/>
      <w:marBottom w:val="0"/>
      <w:divBdr>
        <w:top w:val="none" w:sz="0" w:space="0" w:color="auto"/>
        <w:left w:val="none" w:sz="0" w:space="0" w:color="auto"/>
        <w:bottom w:val="none" w:sz="0" w:space="0" w:color="auto"/>
        <w:right w:val="none" w:sz="0" w:space="0" w:color="auto"/>
      </w:divBdr>
    </w:div>
    <w:div w:id="995839541">
      <w:bodyDiv w:val="1"/>
      <w:marLeft w:val="0"/>
      <w:marRight w:val="0"/>
      <w:marTop w:val="0"/>
      <w:marBottom w:val="0"/>
      <w:divBdr>
        <w:top w:val="none" w:sz="0" w:space="0" w:color="auto"/>
        <w:left w:val="none" w:sz="0" w:space="0" w:color="auto"/>
        <w:bottom w:val="none" w:sz="0" w:space="0" w:color="auto"/>
        <w:right w:val="none" w:sz="0" w:space="0" w:color="auto"/>
      </w:divBdr>
    </w:div>
    <w:div w:id="998194545">
      <w:bodyDiv w:val="1"/>
      <w:marLeft w:val="0"/>
      <w:marRight w:val="0"/>
      <w:marTop w:val="0"/>
      <w:marBottom w:val="0"/>
      <w:divBdr>
        <w:top w:val="none" w:sz="0" w:space="0" w:color="auto"/>
        <w:left w:val="none" w:sz="0" w:space="0" w:color="auto"/>
        <w:bottom w:val="none" w:sz="0" w:space="0" w:color="auto"/>
        <w:right w:val="none" w:sz="0" w:space="0" w:color="auto"/>
      </w:divBdr>
    </w:div>
    <w:div w:id="1018585028">
      <w:bodyDiv w:val="1"/>
      <w:marLeft w:val="0"/>
      <w:marRight w:val="0"/>
      <w:marTop w:val="0"/>
      <w:marBottom w:val="0"/>
      <w:divBdr>
        <w:top w:val="none" w:sz="0" w:space="0" w:color="auto"/>
        <w:left w:val="none" w:sz="0" w:space="0" w:color="auto"/>
        <w:bottom w:val="none" w:sz="0" w:space="0" w:color="auto"/>
        <w:right w:val="none" w:sz="0" w:space="0" w:color="auto"/>
      </w:divBdr>
    </w:div>
    <w:div w:id="1021132258">
      <w:bodyDiv w:val="1"/>
      <w:marLeft w:val="0"/>
      <w:marRight w:val="0"/>
      <w:marTop w:val="0"/>
      <w:marBottom w:val="0"/>
      <w:divBdr>
        <w:top w:val="none" w:sz="0" w:space="0" w:color="auto"/>
        <w:left w:val="none" w:sz="0" w:space="0" w:color="auto"/>
        <w:bottom w:val="none" w:sz="0" w:space="0" w:color="auto"/>
        <w:right w:val="none" w:sz="0" w:space="0" w:color="auto"/>
      </w:divBdr>
      <w:divsChild>
        <w:div w:id="366875991">
          <w:marLeft w:val="810"/>
          <w:marRight w:val="810"/>
          <w:marTop w:val="360"/>
          <w:marBottom w:val="0"/>
          <w:divBdr>
            <w:top w:val="none" w:sz="0" w:space="0" w:color="auto"/>
            <w:left w:val="none" w:sz="0" w:space="0" w:color="auto"/>
            <w:bottom w:val="none" w:sz="0" w:space="0" w:color="auto"/>
            <w:right w:val="none" w:sz="0" w:space="0" w:color="auto"/>
          </w:divBdr>
        </w:div>
        <w:div w:id="2002078729">
          <w:marLeft w:val="0"/>
          <w:marRight w:val="0"/>
          <w:marTop w:val="0"/>
          <w:marBottom w:val="0"/>
          <w:divBdr>
            <w:top w:val="none" w:sz="0" w:space="0" w:color="auto"/>
            <w:left w:val="none" w:sz="0" w:space="0" w:color="auto"/>
            <w:bottom w:val="none" w:sz="0" w:space="0" w:color="auto"/>
            <w:right w:val="none" w:sz="0" w:space="0" w:color="auto"/>
          </w:divBdr>
        </w:div>
      </w:divsChild>
    </w:div>
    <w:div w:id="1040741026">
      <w:bodyDiv w:val="1"/>
      <w:marLeft w:val="0"/>
      <w:marRight w:val="0"/>
      <w:marTop w:val="0"/>
      <w:marBottom w:val="0"/>
      <w:divBdr>
        <w:top w:val="none" w:sz="0" w:space="0" w:color="auto"/>
        <w:left w:val="none" w:sz="0" w:space="0" w:color="auto"/>
        <w:bottom w:val="none" w:sz="0" w:space="0" w:color="auto"/>
        <w:right w:val="none" w:sz="0" w:space="0" w:color="auto"/>
      </w:divBdr>
    </w:div>
    <w:div w:id="1059324844">
      <w:bodyDiv w:val="1"/>
      <w:marLeft w:val="0"/>
      <w:marRight w:val="0"/>
      <w:marTop w:val="0"/>
      <w:marBottom w:val="0"/>
      <w:divBdr>
        <w:top w:val="none" w:sz="0" w:space="0" w:color="auto"/>
        <w:left w:val="none" w:sz="0" w:space="0" w:color="auto"/>
        <w:bottom w:val="none" w:sz="0" w:space="0" w:color="auto"/>
        <w:right w:val="none" w:sz="0" w:space="0" w:color="auto"/>
      </w:divBdr>
    </w:div>
    <w:div w:id="1063603759">
      <w:bodyDiv w:val="1"/>
      <w:marLeft w:val="0"/>
      <w:marRight w:val="0"/>
      <w:marTop w:val="0"/>
      <w:marBottom w:val="0"/>
      <w:divBdr>
        <w:top w:val="none" w:sz="0" w:space="0" w:color="auto"/>
        <w:left w:val="none" w:sz="0" w:space="0" w:color="auto"/>
        <w:bottom w:val="none" w:sz="0" w:space="0" w:color="auto"/>
        <w:right w:val="none" w:sz="0" w:space="0" w:color="auto"/>
      </w:divBdr>
    </w:div>
    <w:div w:id="1074544521">
      <w:bodyDiv w:val="1"/>
      <w:marLeft w:val="0"/>
      <w:marRight w:val="0"/>
      <w:marTop w:val="0"/>
      <w:marBottom w:val="0"/>
      <w:divBdr>
        <w:top w:val="none" w:sz="0" w:space="0" w:color="auto"/>
        <w:left w:val="none" w:sz="0" w:space="0" w:color="auto"/>
        <w:bottom w:val="none" w:sz="0" w:space="0" w:color="auto"/>
        <w:right w:val="none" w:sz="0" w:space="0" w:color="auto"/>
      </w:divBdr>
    </w:div>
    <w:div w:id="1077898788">
      <w:bodyDiv w:val="1"/>
      <w:marLeft w:val="0"/>
      <w:marRight w:val="0"/>
      <w:marTop w:val="0"/>
      <w:marBottom w:val="0"/>
      <w:divBdr>
        <w:top w:val="none" w:sz="0" w:space="0" w:color="auto"/>
        <w:left w:val="none" w:sz="0" w:space="0" w:color="auto"/>
        <w:bottom w:val="none" w:sz="0" w:space="0" w:color="auto"/>
        <w:right w:val="none" w:sz="0" w:space="0" w:color="auto"/>
      </w:divBdr>
    </w:div>
    <w:div w:id="1089815958">
      <w:bodyDiv w:val="1"/>
      <w:marLeft w:val="0"/>
      <w:marRight w:val="0"/>
      <w:marTop w:val="0"/>
      <w:marBottom w:val="0"/>
      <w:divBdr>
        <w:top w:val="none" w:sz="0" w:space="0" w:color="auto"/>
        <w:left w:val="none" w:sz="0" w:space="0" w:color="auto"/>
        <w:bottom w:val="none" w:sz="0" w:space="0" w:color="auto"/>
        <w:right w:val="none" w:sz="0" w:space="0" w:color="auto"/>
      </w:divBdr>
    </w:div>
    <w:div w:id="1112671049">
      <w:bodyDiv w:val="1"/>
      <w:marLeft w:val="0"/>
      <w:marRight w:val="0"/>
      <w:marTop w:val="0"/>
      <w:marBottom w:val="0"/>
      <w:divBdr>
        <w:top w:val="none" w:sz="0" w:space="0" w:color="auto"/>
        <w:left w:val="none" w:sz="0" w:space="0" w:color="auto"/>
        <w:bottom w:val="none" w:sz="0" w:space="0" w:color="auto"/>
        <w:right w:val="none" w:sz="0" w:space="0" w:color="auto"/>
      </w:divBdr>
    </w:div>
    <w:div w:id="1129325146">
      <w:bodyDiv w:val="1"/>
      <w:marLeft w:val="0"/>
      <w:marRight w:val="0"/>
      <w:marTop w:val="0"/>
      <w:marBottom w:val="0"/>
      <w:divBdr>
        <w:top w:val="none" w:sz="0" w:space="0" w:color="auto"/>
        <w:left w:val="none" w:sz="0" w:space="0" w:color="auto"/>
        <w:bottom w:val="none" w:sz="0" w:space="0" w:color="auto"/>
        <w:right w:val="none" w:sz="0" w:space="0" w:color="auto"/>
      </w:divBdr>
    </w:div>
    <w:div w:id="1131705899">
      <w:bodyDiv w:val="1"/>
      <w:marLeft w:val="0"/>
      <w:marRight w:val="0"/>
      <w:marTop w:val="0"/>
      <w:marBottom w:val="0"/>
      <w:divBdr>
        <w:top w:val="none" w:sz="0" w:space="0" w:color="auto"/>
        <w:left w:val="none" w:sz="0" w:space="0" w:color="auto"/>
        <w:bottom w:val="none" w:sz="0" w:space="0" w:color="auto"/>
        <w:right w:val="none" w:sz="0" w:space="0" w:color="auto"/>
      </w:divBdr>
    </w:div>
    <w:div w:id="1135290949">
      <w:bodyDiv w:val="1"/>
      <w:marLeft w:val="0"/>
      <w:marRight w:val="0"/>
      <w:marTop w:val="0"/>
      <w:marBottom w:val="0"/>
      <w:divBdr>
        <w:top w:val="none" w:sz="0" w:space="0" w:color="auto"/>
        <w:left w:val="none" w:sz="0" w:space="0" w:color="auto"/>
        <w:bottom w:val="none" w:sz="0" w:space="0" w:color="auto"/>
        <w:right w:val="none" w:sz="0" w:space="0" w:color="auto"/>
      </w:divBdr>
    </w:div>
    <w:div w:id="1136528877">
      <w:bodyDiv w:val="1"/>
      <w:marLeft w:val="0"/>
      <w:marRight w:val="0"/>
      <w:marTop w:val="0"/>
      <w:marBottom w:val="0"/>
      <w:divBdr>
        <w:top w:val="none" w:sz="0" w:space="0" w:color="auto"/>
        <w:left w:val="none" w:sz="0" w:space="0" w:color="auto"/>
        <w:bottom w:val="none" w:sz="0" w:space="0" w:color="auto"/>
        <w:right w:val="none" w:sz="0" w:space="0" w:color="auto"/>
      </w:divBdr>
    </w:div>
    <w:div w:id="1140924968">
      <w:bodyDiv w:val="1"/>
      <w:marLeft w:val="0"/>
      <w:marRight w:val="0"/>
      <w:marTop w:val="0"/>
      <w:marBottom w:val="0"/>
      <w:divBdr>
        <w:top w:val="none" w:sz="0" w:space="0" w:color="auto"/>
        <w:left w:val="none" w:sz="0" w:space="0" w:color="auto"/>
        <w:bottom w:val="none" w:sz="0" w:space="0" w:color="auto"/>
        <w:right w:val="none" w:sz="0" w:space="0" w:color="auto"/>
      </w:divBdr>
    </w:div>
    <w:div w:id="1165903187">
      <w:bodyDiv w:val="1"/>
      <w:marLeft w:val="0"/>
      <w:marRight w:val="0"/>
      <w:marTop w:val="0"/>
      <w:marBottom w:val="0"/>
      <w:divBdr>
        <w:top w:val="none" w:sz="0" w:space="0" w:color="auto"/>
        <w:left w:val="none" w:sz="0" w:space="0" w:color="auto"/>
        <w:bottom w:val="none" w:sz="0" w:space="0" w:color="auto"/>
        <w:right w:val="none" w:sz="0" w:space="0" w:color="auto"/>
      </w:divBdr>
    </w:div>
    <w:div w:id="1174539182">
      <w:bodyDiv w:val="1"/>
      <w:marLeft w:val="0"/>
      <w:marRight w:val="0"/>
      <w:marTop w:val="0"/>
      <w:marBottom w:val="0"/>
      <w:divBdr>
        <w:top w:val="none" w:sz="0" w:space="0" w:color="auto"/>
        <w:left w:val="none" w:sz="0" w:space="0" w:color="auto"/>
        <w:bottom w:val="none" w:sz="0" w:space="0" w:color="auto"/>
        <w:right w:val="none" w:sz="0" w:space="0" w:color="auto"/>
      </w:divBdr>
    </w:div>
    <w:div w:id="1184857543">
      <w:bodyDiv w:val="1"/>
      <w:marLeft w:val="0"/>
      <w:marRight w:val="0"/>
      <w:marTop w:val="0"/>
      <w:marBottom w:val="0"/>
      <w:divBdr>
        <w:top w:val="none" w:sz="0" w:space="0" w:color="auto"/>
        <w:left w:val="none" w:sz="0" w:space="0" w:color="auto"/>
        <w:bottom w:val="none" w:sz="0" w:space="0" w:color="auto"/>
        <w:right w:val="none" w:sz="0" w:space="0" w:color="auto"/>
      </w:divBdr>
    </w:div>
    <w:div w:id="1188299344">
      <w:bodyDiv w:val="1"/>
      <w:marLeft w:val="0"/>
      <w:marRight w:val="0"/>
      <w:marTop w:val="0"/>
      <w:marBottom w:val="0"/>
      <w:divBdr>
        <w:top w:val="none" w:sz="0" w:space="0" w:color="auto"/>
        <w:left w:val="none" w:sz="0" w:space="0" w:color="auto"/>
        <w:bottom w:val="none" w:sz="0" w:space="0" w:color="auto"/>
        <w:right w:val="none" w:sz="0" w:space="0" w:color="auto"/>
      </w:divBdr>
    </w:div>
    <w:div w:id="1191603901">
      <w:bodyDiv w:val="1"/>
      <w:marLeft w:val="0"/>
      <w:marRight w:val="0"/>
      <w:marTop w:val="0"/>
      <w:marBottom w:val="0"/>
      <w:divBdr>
        <w:top w:val="none" w:sz="0" w:space="0" w:color="auto"/>
        <w:left w:val="none" w:sz="0" w:space="0" w:color="auto"/>
        <w:bottom w:val="none" w:sz="0" w:space="0" w:color="auto"/>
        <w:right w:val="none" w:sz="0" w:space="0" w:color="auto"/>
      </w:divBdr>
    </w:div>
    <w:div w:id="1200432655">
      <w:bodyDiv w:val="1"/>
      <w:marLeft w:val="0"/>
      <w:marRight w:val="0"/>
      <w:marTop w:val="0"/>
      <w:marBottom w:val="0"/>
      <w:divBdr>
        <w:top w:val="none" w:sz="0" w:space="0" w:color="auto"/>
        <w:left w:val="none" w:sz="0" w:space="0" w:color="auto"/>
        <w:bottom w:val="none" w:sz="0" w:space="0" w:color="auto"/>
        <w:right w:val="none" w:sz="0" w:space="0" w:color="auto"/>
      </w:divBdr>
    </w:div>
    <w:div w:id="1211914675">
      <w:bodyDiv w:val="1"/>
      <w:marLeft w:val="0"/>
      <w:marRight w:val="0"/>
      <w:marTop w:val="0"/>
      <w:marBottom w:val="0"/>
      <w:divBdr>
        <w:top w:val="none" w:sz="0" w:space="0" w:color="auto"/>
        <w:left w:val="none" w:sz="0" w:space="0" w:color="auto"/>
        <w:bottom w:val="none" w:sz="0" w:space="0" w:color="auto"/>
        <w:right w:val="none" w:sz="0" w:space="0" w:color="auto"/>
      </w:divBdr>
    </w:div>
    <w:div w:id="1224217954">
      <w:bodyDiv w:val="1"/>
      <w:marLeft w:val="0"/>
      <w:marRight w:val="0"/>
      <w:marTop w:val="0"/>
      <w:marBottom w:val="0"/>
      <w:divBdr>
        <w:top w:val="none" w:sz="0" w:space="0" w:color="auto"/>
        <w:left w:val="none" w:sz="0" w:space="0" w:color="auto"/>
        <w:bottom w:val="none" w:sz="0" w:space="0" w:color="auto"/>
        <w:right w:val="none" w:sz="0" w:space="0" w:color="auto"/>
      </w:divBdr>
    </w:div>
    <w:div w:id="1227376797">
      <w:bodyDiv w:val="1"/>
      <w:marLeft w:val="0"/>
      <w:marRight w:val="0"/>
      <w:marTop w:val="0"/>
      <w:marBottom w:val="0"/>
      <w:divBdr>
        <w:top w:val="none" w:sz="0" w:space="0" w:color="auto"/>
        <w:left w:val="none" w:sz="0" w:space="0" w:color="auto"/>
        <w:bottom w:val="none" w:sz="0" w:space="0" w:color="auto"/>
        <w:right w:val="none" w:sz="0" w:space="0" w:color="auto"/>
      </w:divBdr>
    </w:div>
    <w:div w:id="1229076493">
      <w:bodyDiv w:val="1"/>
      <w:marLeft w:val="0"/>
      <w:marRight w:val="0"/>
      <w:marTop w:val="0"/>
      <w:marBottom w:val="0"/>
      <w:divBdr>
        <w:top w:val="none" w:sz="0" w:space="0" w:color="auto"/>
        <w:left w:val="none" w:sz="0" w:space="0" w:color="auto"/>
        <w:bottom w:val="none" w:sz="0" w:space="0" w:color="auto"/>
        <w:right w:val="none" w:sz="0" w:space="0" w:color="auto"/>
      </w:divBdr>
    </w:div>
    <w:div w:id="1232734813">
      <w:bodyDiv w:val="1"/>
      <w:marLeft w:val="0"/>
      <w:marRight w:val="0"/>
      <w:marTop w:val="0"/>
      <w:marBottom w:val="0"/>
      <w:divBdr>
        <w:top w:val="none" w:sz="0" w:space="0" w:color="auto"/>
        <w:left w:val="none" w:sz="0" w:space="0" w:color="auto"/>
        <w:bottom w:val="none" w:sz="0" w:space="0" w:color="auto"/>
        <w:right w:val="none" w:sz="0" w:space="0" w:color="auto"/>
      </w:divBdr>
    </w:div>
    <w:div w:id="1248421317">
      <w:bodyDiv w:val="1"/>
      <w:marLeft w:val="0"/>
      <w:marRight w:val="0"/>
      <w:marTop w:val="0"/>
      <w:marBottom w:val="0"/>
      <w:divBdr>
        <w:top w:val="none" w:sz="0" w:space="0" w:color="auto"/>
        <w:left w:val="none" w:sz="0" w:space="0" w:color="auto"/>
        <w:bottom w:val="none" w:sz="0" w:space="0" w:color="auto"/>
        <w:right w:val="none" w:sz="0" w:space="0" w:color="auto"/>
      </w:divBdr>
    </w:div>
    <w:div w:id="1272712050">
      <w:bodyDiv w:val="1"/>
      <w:marLeft w:val="0"/>
      <w:marRight w:val="0"/>
      <w:marTop w:val="0"/>
      <w:marBottom w:val="0"/>
      <w:divBdr>
        <w:top w:val="none" w:sz="0" w:space="0" w:color="auto"/>
        <w:left w:val="none" w:sz="0" w:space="0" w:color="auto"/>
        <w:bottom w:val="none" w:sz="0" w:space="0" w:color="auto"/>
        <w:right w:val="none" w:sz="0" w:space="0" w:color="auto"/>
      </w:divBdr>
    </w:div>
    <w:div w:id="1280988993">
      <w:bodyDiv w:val="1"/>
      <w:marLeft w:val="0"/>
      <w:marRight w:val="0"/>
      <w:marTop w:val="0"/>
      <w:marBottom w:val="0"/>
      <w:divBdr>
        <w:top w:val="none" w:sz="0" w:space="0" w:color="auto"/>
        <w:left w:val="none" w:sz="0" w:space="0" w:color="auto"/>
        <w:bottom w:val="none" w:sz="0" w:space="0" w:color="auto"/>
        <w:right w:val="none" w:sz="0" w:space="0" w:color="auto"/>
      </w:divBdr>
    </w:div>
    <w:div w:id="1290043049">
      <w:bodyDiv w:val="1"/>
      <w:marLeft w:val="0"/>
      <w:marRight w:val="0"/>
      <w:marTop w:val="0"/>
      <w:marBottom w:val="0"/>
      <w:divBdr>
        <w:top w:val="none" w:sz="0" w:space="0" w:color="auto"/>
        <w:left w:val="none" w:sz="0" w:space="0" w:color="auto"/>
        <w:bottom w:val="none" w:sz="0" w:space="0" w:color="auto"/>
        <w:right w:val="none" w:sz="0" w:space="0" w:color="auto"/>
      </w:divBdr>
    </w:div>
    <w:div w:id="1293514665">
      <w:bodyDiv w:val="1"/>
      <w:marLeft w:val="0"/>
      <w:marRight w:val="0"/>
      <w:marTop w:val="0"/>
      <w:marBottom w:val="0"/>
      <w:divBdr>
        <w:top w:val="none" w:sz="0" w:space="0" w:color="auto"/>
        <w:left w:val="none" w:sz="0" w:space="0" w:color="auto"/>
        <w:bottom w:val="none" w:sz="0" w:space="0" w:color="auto"/>
        <w:right w:val="none" w:sz="0" w:space="0" w:color="auto"/>
      </w:divBdr>
    </w:div>
    <w:div w:id="1318072884">
      <w:bodyDiv w:val="1"/>
      <w:marLeft w:val="0"/>
      <w:marRight w:val="0"/>
      <w:marTop w:val="0"/>
      <w:marBottom w:val="0"/>
      <w:divBdr>
        <w:top w:val="none" w:sz="0" w:space="0" w:color="auto"/>
        <w:left w:val="none" w:sz="0" w:space="0" w:color="auto"/>
        <w:bottom w:val="none" w:sz="0" w:space="0" w:color="auto"/>
        <w:right w:val="none" w:sz="0" w:space="0" w:color="auto"/>
      </w:divBdr>
    </w:div>
    <w:div w:id="1327322148">
      <w:bodyDiv w:val="1"/>
      <w:marLeft w:val="0"/>
      <w:marRight w:val="0"/>
      <w:marTop w:val="0"/>
      <w:marBottom w:val="0"/>
      <w:divBdr>
        <w:top w:val="none" w:sz="0" w:space="0" w:color="auto"/>
        <w:left w:val="none" w:sz="0" w:space="0" w:color="auto"/>
        <w:bottom w:val="none" w:sz="0" w:space="0" w:color="auto"/>
        <w:right w:val="none" w:sz="0" w:space="0" w:color="auto"/>
      </w:divBdr>
    </w:div>
    <w:div w:id="1331828985">
      <w:bodyDiv w:val="1"/>
      <w:marLeft w:val="0"/>
      <w:marRight w:val="0"/>
      <w:marTop w:val="0"/>
      <w:marBottom w:val="0"/>
      <w:divBdr>
        <w:top w:val="none" w:sz="0" w:space="0" w:color="auto"/>
        <w:left w:val="none" w:sz="0" w:space="0" w:color="auto"/>
        <w:bottom w:val="none" w:sz="0" w:space="0" w:color="auto"/>
        <w:right w:val="none" w:sz="0" w:space="0" w:color="auto"/>
      </w:divBdr>
    </w:div>
    <w:div w:id="1336573092">
      <w:bodyDiv w:val="1"/>
      <w:marLeft w:val="0"/>
      <w:marRight w:val="0"/>
      <w:marTop w:val="0"/>
      <w:marBottom w:val="0"/>
      <w:divBdr>
        <w:top w:val="none" w:sz="0" w:space="0" w:color="auto"/>
        <w:left w:val="none" w:sz="0" w:space="0" w:color="auto"/>
        <w:bottom w:val="none" w:sz="0" w:space="0" w:color="auto"/>
        <w:right w:val="none" w:sz="0" w:space="0" w:color="auto"/>
      </w:divBdr>
    </w:div>
    <w:div w:id="1339964393">
      <w:bodyDiv w:val="1"/>
      <w:marLeft w:val="0"/>
      <w:marRight w:val="0"/>
      <w:marTop w:val="0"/>
      <w:marBottom w:val="0"/>
      <w:divBdr>
        <w:top w:val="none" w:sz="0" w:space="0" w:color="auto"/>
        <w:left w:val="none" w:sz="0" w:space="0" w:color="auto"/>
        <w:bottom w:val="none" w:sz="0" w:space="0" w:color="auto"/>
        <w:right w:val="none" w:sz="0" w:space="0" w:color="auto"/>
      </w:divBdr>
      <w:divsChild>
        <w:div w:id="245579767">
          <w:marLeft w:val="0"/>
          <w:marRight w:val="0"/>
          <w:marTop w:val="0"/>
          <w:marBottom w:val="0"/>
          <w:divBdr>
            <w:top w:val="none" w:sz="0" w:space="0" w:color="auto"/>
            <w:left w:val="none" w:sz="0" w:space="0" w:color="auto"/>
            <w:bottom w:val="none" w:sz="0" w:space="0" w:color="auto"/>
            <w:right w:val="none" w:sz="0" w:space="0" w:color="auto"/>
          </w:divBdr>
        </w:div>
        <w:div w:id="245844682">
          <w:marLeft w:val="0"/>
          <w:marRight w:val="0"/>
          <w:marTop w:val="0"/>
          <w:marBottom w:val="0"/>
          <w:divBdr>
            <w:top w:val="none" w:sz="0" w:space="0" w:color="auto"/>
            <w:left w:val="none" w:sz="0" w:space="0" w:color="auto"/>
            <w:bottom w:val="none" w:sz="0" w:space="0" w:color="auto"/>
            <w:right w:val="none" w:sz="0" w:space="0" w:color="auto"/>
          </w:divBdr>
        </w:div>
        <w:div w:id="528765858">
          <w:marLeft w:val="0"/>
          <w:marRight w:val="0"/>
          <w:marTop w:val="0"/>
          <w:marBottom w:val="0"/>
          <w:divBdr>
            <w:top w:val="none" w:sz="0" w:space="0" w:color="auto"/>
            <w:left w:val="none" w:sz="0" w:space="0" w:color="auto"/>
            <w:bottom w:val="none" w:sz="0" w:space="0" w:color="auto"/>
            <w:right w:val="none" w:sz="0" w:space="0" w:color="auto"/>
          </w:divBdr>
        </w:div>
      </w:divsChild>
    </w:div>
    <w:div w:id="1356076261">
      <w:bodyDiv w:val="1"/>
      <w:marLeft w:val="0"/>
      <w:marRight w:val="0"/>
      <w:marTop w:val="0"/>
      <w:marBottom w:val="0"/>
      <w:divBdr>
        <w:top w:val="none" w:sz="0" w:space="0" w:color="auto"/>
        <w:left w:val="none" w:sz="0" w:space="0" w:color="auto"/>
        <w:bottom w:val="none" w:sz="0" w:space="0" w:color="auto"/>
        <w:right w:val="none" w:sz="0" w:space="0" w:color="auto"/>
      </w:divBdr>
    </w:div>
    <w:div w:id="1375424808">
      <w:bodyDiv w:val="1"/>
      <w:marLeft w:val="0"/>
      <w:marRight w:val="0"/>
      <w:marTop w:val="0"/>
      <w:marBottom w:val="0"/>
      <w:divBdr>
        <w:top w:val="none" w:sz="0" w:space="0" w:color="auto"/>
        <w:left w:val="none" w:sz="0" w:space="0" w:color="auto"/>
        <w:bottom w:val="none" w:sz="0" w:space="0" w:color="auto"/>
        <w:right w:val="none" w:sz="0" w:space="0" w:color="auto"/>
      </w:divBdr>
    </w:div>
    <w:div w:id="1376196151">
      <w:bodyDiv w:val="1"/>
      <w:marLeft w:val="0"/>
      <w:marRight w:val="0"/>
      <w:marTop w:val="0"/>
      <w:marBottom w:val="0"/>
      <w:divBdr>
        <w:top w:val="none" w:sz="0" w:space="0" w:color="auto"/>
        <w:left w:val="none" w:sz="0" w:space="0" w:color="auto"/>
        <w:bottom w:val="none" w:sz="0" w:space="0" w:color="auto"/>
        <w:right w:val="none" w:sz="0" w:space="0" w:color="auto"/>
      </w:divBdr>
    </w:div>
    <w:div w:id="1378436172">
      <w:bodyDiv w:val="1"/>
      <w:marLeft w:val="0"/>
      <w:marRight w:val="0"/>
      <w:marTop w:val="0"/>
      <w:marBottom w:val="0"/>
      <w:divBdr>
        <w:top w:val="none" w:sz="0" w:space="0" w:color="auto"/>
        <w:left w:val="none" w:sz="0" w:space="0" w:color="auto"/>
        <w:bottom w:val="none" w:sz="0" w:space="0" w:color="auto"/>
        <w:right w:val="none" w:sz="0" w:space="0" w:color="auto"/>
      </w:divBdr>
    </w:div>
    <w:div w:id="1391535098">
      <w:bodyDiv w:val="1"/>
      <w:marLeft w:val="0"/>
      <w:marRight w:val="0"/>
      <w:marTop w:val="0"/>
      <w:marBottom w:val="0"/>
      <w:divBdr>
        <w:top w:val="none" w:sz="0" w:space="0" w:color="auto"/>
        <w:left w:val="none" w:sz="0" w:space="0" w:color="auto"/>
        <w:bottom w:val="none" w:sz="0" w:space="0" w:color="auto"/>
        <w:right w:val="none" w:sz="0" w:space="0" w:color="auto"/>
      </w:divBdr>
    </w:div>
    <w:div w:id="1397776631">
      <w:bodyDiv w:val="1"/>
      <w:marLeft w:val="0"/>
      <w:marRight w:val="0"/>
      <w:marTop w:val="0"/>
      <w:marBottom w:val="0"/>
      <w:divBdr>
        <w:top w:val="none" w:sz="0" w:space="0" w:color="auto"/>
        <w:left w:val="none" w:sz="0" w:space="0" w:color="auto"/>
        <w:bottom w:val="none" w:sz="0" w:space="0" w:color="auto"/>
        <w:right w:val="none" w:sz="0" w:space="0" w:color="auto"/>
      </w:divBdr>
    </w:div>
    <w:div w:id="1411611769">
      <w:bodyDiv w:val="1"/>
      <w:marLeft w:val="0"/>
      <w:marRight w:val="0"/>
      <w:marTop w:val="0"/>
      <w:marBottom w:val="0"/>
      <w:divBdr>
        <w:top w:val="none" w:sz="0" w:space="0" w:color="auto"/>
        <w:left w:val="none" w:sz="0" w:space="0" w:color="auto"/>
        <w:bottom w:val="none" w:sz="0" w:space="0" w:color="auto"/>
        <w:right w:val="none" w:sz="0" w:space="0" w:color="auto"/>
      </w:divBdr>
    </w:div>
    <w:div w:id="1418017009">
      <w:bodyDiv w:val="1"/>
      <w:marLeft w:val="0"/>
      <w:marRight w:val="0"/>
      <w:marTop w:val="0"/>
      <w:marBottom w:val="0"/>
      <w:divBdr>
        <w:top w:val="none" w:sz="0" w:space="0" w:color="auto"/>
        <w:left w:val="none" w:sz="0" w:space="0" w:color="auto"/>
        <w:bottom w:val="none" w:sz="0" w:space="0" w:color="auto"/>
        <w:right w:val="none" w:sz="0" w:space="0" w:color="auto"/>
      </w:divBdr>
    </w:div>
    <w:div w:id="1423916683">
      <w:bodyDiv w:val="1"/>
      <w:marLeft w:val="0"/>
      <w:marRight w:val="0"/>
      <w:marTop w:val="0"/>
      <w:marBottom w:val="0"/>
      <w:divBdr>
        <w:top w:val="none" w:sz="0" w:space="0" w:color="auto"/>
        <w:left w:val="none" w:sz="0" w:space="0" w:color="auto"/>
        <w:bottom w:val="none" w:sz="0" w:space="0" w:color="auto"/>
        <w:right w:val="none" w:sz="0" w:space="0" w:color="auto"/>
      </w:divBdr>
    </w:div>
    <w:div w:id="1430737625">
      <w:bodyDiv w:val="1"/>
      <w:marLeft w:val="0"/>
      <w:marRight w:val="0"/>
      <w:marTop w:val="0"/>
      <w:marBottom w:val="0"/>
      <w:divBdr>
        <w:top w:val="none" w:sz="0" w:space="0" w:color="auto"/>
        <w:left w:val="none" w:sz="0" w:space="0" w:color="auto"/>
        <w:bottom w:val="none" w:sz="0" w:space="0" w:color="auto"/>
        <w:right w:val="none" w:sz="0" w:space="0" w:color="auto"/>
      </w:divBdr>
      <w:divsChild>
        <w:div w:id="103498534">
          <w:marLeft w:val="576"/>
          <w:marRight w:val="0"/>
          <w:marTop w:val="0"/>
          <w:marBottom w:val="0"/>
          <w:divBdr>
            <w:top w:val="none" w:sz="0" w:space="0" w:color="auto"/>
            <w:left w:val="none" w:sz="0" w:space="0" w:color="auto"/>
            <w:bottom w:val="none" w:sz="0" w:space="0" w:color="auto"/>
            <w:right w:val="none" w:sz="0" w:space="0" w:color="auto"/>
          </w:divBdr>
        </w:div>
        <w:div w:id="151457732">
          <w:marLeft w:val="576"/>
          <w:marRight w:val="0"/>
          <w:marTop w:val="0"/>
          <w:marBottom w:val="0"/>
          <w:divBdr>
            <w:top w:val="none" w:sz="0" w:space="0" w:color="auto"/>
            <w:left w:val="none" w:sz="0" w:space="0" w:color="auto"/>
            <w:bottom w:val="none" w:sz="0" w:space="0" w:color="auto"/>
            <w:right w:val="none" w:sz="0" w:space="0" w:color="auto"/>
          </w:divBdr>
        </w:div>
        <w:div w:id="347097556">
          <w:marLeft w:val="274"/>
          <w:marRight w:val="0"/>
          <w:marTop w:val="0"/>
          <w:marBottom w:val="0"/>
          <w:divBdr>
            <w:top w:val="none" w:sz="0" w:space="0" w:color="auto"/>
            <w:left w:val="none" w:sz="0" w:space="0" w:color="auto"/>
            <w:bottom w:val="none" w:sz="0" w:space="0" w:color="auto"/>
            <w:right w:val="none" w:sz="0" w:space="0" w:color="auto"/>
          </w:divBdr>
        </w:div>
        <w:div w:id="1046567012">
          <w:marLeft w:val="274"/>
          <w:marRight w:val="0"/>
          <w:marTop w:val="0"/>
          <w:marBottom w:val="0"/>
          <w:divBdr>
            <w:top w:val="none" w:sz="0" w:space="0" w:color="auto"/>
            <w:left w:val="none" w:sz="0" w:space="0" w:color="auto"/>
            <w:bottom w:val="none" w:sz="0" w:space="0" w:color="auto"/>
            <w:right w:val="none" w:sz="0" w:space="0" w:color="auto"/>
          </w:divBdr>
        </w:div>
        <w:div w:id="1103841619">
          <w:marLeft w:val="274"/>
          <w:marRight w:val="0"/>
          <w:marTop w:val="0"/>
          <w:marBottom w:val="0"/>
          <w:divBdr>
            <w:top w:val="none" w:sz="0" w:space="0" w:color="auto"/>
            <w:left w:val="none" w:sz="0" w:space="0" w:color="auto"/>
            <w:bottom w:val="none" w:sz="0" w:space="0" w:color="auto"/>
            <w:right w:val="none" w:sz="0" w:space="0" w:color="auto"/>
          </w:divBdr>
        </w:div>
        <w:div w:id="2028830712">
          <w:marLeft w:val="576"/>
          <w:marRight w:val="0"/>
          <w:marTop w:val="0"/>
          <w:marBottom w:val="0"/>
          <w:divBdr>
            <w:top w:val="none" w:sz="0" w:space="0" w:color="auto"/>
            <w:left w:val="none" w:sz="0" w:space="0" w:color="auto"/>
            <w:bottom w:val="none" w:sz="0" w:space="0" w:color="auto"/>
            <w:right w:val="none" w:sz="0" w:space="0" w:color="auto"/>
          </w:divBdr>
        </w:div>
      </w:divsChild>
    </w:div>
    <w:div w:id="1457483027">
      <w:bodyDiv w:val="1"/>
      <w:marLeft w:val="0"/>
      <w:marRight w:val="0"/>
      <w:marTop w:val="0"/>
      <w:marBottom w:val="0"/>
      <w:divBdr>
        <w:top w:val="none" w:sz="0" w:space="0" w:color="auto"/>
        <w:left w:val="none" w:sz="0" w:space="0" w:color="auto"/>
        <w:bottom w:val="none" w:sz="0" w:space="0" w:color="auto"/>
        <w:right w:val="none" w:sz="0" w:space="0" w:color="auto"/>
      </w:divBdr>
    </w:div>
    <w:div w:id="1475299028">
      <w:bodyDiv w:val="1"/>
      <w:marLeft w:val="0"/>
      <w:marRight w:val="0"/>
      <w:marTop w:val="0"/>
      <w:marBottom w:val="0"/>
      <w:divBdr>
        <w:top w:val="none" w:sz="0" w:space="0" w:color="auto"/>
        <w:left w:val="none" w:sz="0" w:space="0" w:color="auto"/>
        <w:bottom w:val="none" w:sz="0" w:space="0" w:color="auto"/>
        <w:right w:val="none" w:sz="0" w:space="0" w:color="auto"/>
      </w:divBdr>
    </w:div>
    <w:div w:id="1497113921">
      <w:bodyDiv w:val="1"/>
      <w:marLeft w:val="0"/>
      <w:marRight w:val="0"/>
      <w:marTop w:val="0"/>
      <w:marBottom w:val="0"/>
      <w:divBdr>
        <w:top w:val="none" w:sz="0" w:space="0" w:color="auto"/>
        <w:left w:val="none" w:sz="0" w:space="0" w:color="auto"/>
        <w:bottom w:val="none" w:sz="0" w:space="0" w:color="auto"/>
        <w:right w:val="none" w:sz="0" w:space="0" w:color="auto"/>
      </w:divBdr>
    </w:div>
    <w:div w:id="1503350097">
      <w:bodyDiv w:val="1"/>
      <w:marLeft w:val="0"/>
      <w:marRight w:val="0"/>
      <w:marTop w:val="0"/>
      <w:marBottom w:val="0"/>
      <w:divBdr>
        <w:top w:val="none" w:sz="0" w:space="0" w:color="auto"/>
        <w:left w:val="none" w:sz="0" w:space="0" w:color="auto"/>
        <w:bottom w:val="none" w:sz="0" w:space="0" w:color="auto"/>
        <w:right w:val="none" w:sz="0" w:space="0" w:color="auto"/>
      </w:divBdr>
      <w:divsChild>
        <w:div w:id="1017468390">
          <w:marLeft w:val="0"/>
          <w:marRight w:val="0"/>
          <w:marTop w:val="0"/>
          <w:marBottom w:val="0"/>
          <w:divBdr>
            <w:top w:val="none" w:sz="0" w:space="0" w:color="auto"/>
            <w:left w:val="none" w:sz="0" w:space="0" w:color="auto"/>
            <w:bottom w:val="none" w:sz="0" w:space="0" w:color="auto"/>
            <w:right w:val="none" w:sz="0" w:space="0" w:color="auto"/>
          </w:divBdr>
        </w:div>
        <w:div w:id="1787187672">
          <w:marLeft w:val="0"/>
          <w:marRight w:val="0"/>
          <w:marTop w:val="0"/>
          <w:marBottom w:val="0"/>
          <w:divBdr>
            <w:top w:val="none" w:sz="0" w:space="0" w:color="auto"/>
            <w:left w:val="none" w:sz="0" w:space="0" w:color="auto"/>
            <w:bottom w:val="none" w:sz="0" w:space="0" w:color="auto"/>
            <w:right w:val="none" w:sz="0" w:space="0" w:color="auto"/>
          </w:divBdr>
        </w:div>
        <w:div w:id="1854608375">
          <w:marLeft w:val="0"/>
          <w:marRight w:val="0"/>
          <w:marTop w:val="0"/>
          <w:marBottom w:val="0"/>
          <w:divBdr>
            <w:top w:val="none" w:sz="0" w:space="0" w:color="auto"/>
            <w:left w:val="none" w:sz="0" w:space="0" w:color="auto"/>
            <w:bottom w:val="none" w:sz="0" w:space="0" w:color="auto"/>
            <w:right w:val="none" w:sz="0" w:space="0" w:color="auto"/>
          </w:divBdr>
        </w:div>
      </w:divsChild>
    </w:div>
    <w:div w:id="1519005493">
      <w:bodyDiv w:val="1"/>
      <w:marLeft w:val="0"/>
      <w:marRight w:val="0"/>
      <w:marTop w:val="0"/>
      <w:marBottom w:val="0"/>
      <w:divBdr>
        <w:top w:val="none" w:sz="0" w:space="0" w:color="auto"/>
        <w:left w:val="none" w:sz="0" w:space="0" w:color="auto"/>
        <w:bottom w:val="none" w:sz="0" w:space="0" w:color="auto"/>
        <w:right w:val="none" w:sz="0" w:space="0" w:color="auto"/>
      </w:divBdr>
    </w:div>
    <w:div w:id="1532187081">
      <w:bodyDiv w:val="1"/>
      <w:marLeft w:val="0"/>
      <w:marRight w:val="0"/>
      <w:marTop w:val="0"/>
      <w:marBottom w:val="0"/>
      <w:divBdr>
        <w:top w:val="none" w:sz="0" w:space="0" w:color="auto"/>
        <w:left w:val="none" w:sz="0" w:space="0" w:color="auto"/>
        <w:bottom w:val="none" w:sz="0" w:space="0" w:color="auto"/>
        <w:right w:val="none" w:sz="0" w:space="0" w:color="auto"/>
      </w:divBdr>
    </w:div>
    <w:div w:id="1540775325">
      <w:bodyDiv w:val="1"/>
      <w:marLeft w:val="0"/>
      <w:marRight w:val="0"/>
      <w:marTop w:val="0"/>
      <w:marBottom w:val="0"/>
      <w:divBdr>
        <w:top w:val="none" w:sz="0" w:space="0" w:color="auto"/>
        <w:left w:val="none" w:sz="0" w:space="0" w:color="auto"/>
        <w:bottom w:val="none" w:sz="0" w:space="0" w:color="auto"/>
        <w:right w:val="none" w:sz="0" w:space="0" w:color="auto"/>
      </w:divBdr>
    </w:div>
    <w:div w:id="1542011554">
      <w:bodyDiv w:val="1"/>
      <w:marLeft w:val="0"/>
      <w:marRight w:val="0"/>
      <w:marTop w:val="0"/>
      <w:marBottom w:val="0"/>
      <w:divBdr>
        <w:top w:val="none" w:sz="0" w:space="0" w:color="auto"/>
        <w:left w:val="none" w:sz="0" w:space="0" w:color="auto"/>
        <w:bottom w:val="none" w:sz="0" w:space="0" w:color="auto"/>
        <w:right w:val="none" w:sz="0" w:space="0" w:color="auto"/>
      </w:divBdr>
    </w:div>
    <w:div w:id="1543984480">
      <w:bodyDiv w:val="1"/>
      <w:marLeft w:val="0"/>
      <w:marRight w:val="0"/>
      <w:marTop w:val="0"/>
      <w:marBottom w:val="0"/>
      <w:divBdr>
        <w:top w:val="none" w:sz="0" w:space="0" w:color="auto"/>
        <w:left w:val="none" w:sz="0" w:space="0" w:color="auto"/>
        <w:bottom w:val="none" w:sz="0" w:space="0" w:color="auto"/>
        <w:right w:val="none" w:sz="0" w:space="0" w:color="auto"/>
      </w:divBdr>
    </w:div>
    <w:div w:id="1559047063">
      <w:bodyDiv w:val="1"/>
      <w:marLeft w:val="0"/>
      <w:marRight w:val="0"/>
      <w:marTop w:val="0"/>
      <w:marBottom w:val="0"/>
      <w:divBdr>
        <w:top w:val="none" w:sz="0" w:space="0" w:color="auto"/>
        <w:left w:val="none" w:sz="0" w:space="0" w:color="auto"/>
        <w:bottom w:val="none" w:sz="0" w:space="0" w:color="auto"/>
        <w:right w:val="none" w:sz="0" w:space="0" w:color="auto"/>
      </w:divBdr>
    </w:div>
    <w:div w:id="1559634876">
      <w:bodyDiv w:val="1"/>
      <w:marLeft w:val="0"/>
      <w:marRight w:val="0"/>
      <w:marTop w:val="0"/>
      <w:marBottom w:val="0"/>
      <w:divBdr>
        <w:top w:val="none" w:sz="0" w:space="0" w:color="auto"/>
        <w:left w:val="none" w:sz="0" w:space="0" w:color="auto"/>
        <w:bottom w:val="none" w:sz="0" w:space="0" w:color="auto"/>
        <w:right w:val="none" w:sz="0" w:space="0" w:color="auto"/>
      </w:divBdr>
    </w:div>
    <w:div w:id="1565140926">
      <w:bodyDiv w:val="1"/>
      <w:marLeft w:val="0"/>
      <w:marRight w:val="0"/>
      <w:marTop w:val="0"/>
      <w:marBottom w:val="0"/>
      <w:divBdr>
        <w:top w:val="none" w:sz="0" w:space="0" w:color="auto"/>
        <w:left w:val="none" w:sz="0" w:space="0" w:color="auto"/>
        <w:bottom w:val="none" w:sz="0" w:space="0" w:color="auto"/>
        <w:right w:val="none" w:sz="0" w:space="0" w:color="auto"/>
      </w:divBdr>
      <w:divsChild>
        <w:div w:id="644890231">
          <w:marLeft w:val="0"/>
          <w:marRight w:val="0"/>
          <w:marTop w:val="0"/>
          <w:marBottom w:val="0"/>
          <w:divBdr>
            <w:top w:val="none" w:sz="0" w:space="0" w:color="auto"/>
            <w:left w:val="none" w:sz="0" w:space="0" w:color="auto"/>
            <w:bottom w:val="none" w:sz="0" w:space="0" w:color="auto"/>
            <w:right w:val="none" w:sz="0" w:space="0" w:color="auto"/>
          </w:divBdr>
        </w:div>
        <w:div w:id="1033845907">
          <w:marLeft w:val="0"/>
          <w:marRight w:val="0"/>
          <w:marTop w:val="0"/>
          <w:marBottom w:val="0"/>
          <w:divBdr>
            <w:top w:val="none" w:sz="0" w:space="0" w:color="auto"/>
            <w:left w:val="none" w:sz="0" w:space="0" w:color="auto"/>
            <w:bottom w:val="none" w:sz="0" w:space="0" w:color="auto"/>
            <w:right w:val="none" w:sz="0" w:space="0" w:color="auto"/>
          </w:divBdr>
        </w:div>
        <w:div w:id="1760102662">
          <w:marLeft w:val="0"/>
          <w:marRight w:val="0"/>
          <w:marTop w:val="0"/>
          <w:marBottom w:val="0"/>
          <w:divBdr>
            <w:top w:val="none" w:sz="0" w:space="0" w:color="auto"/>
            <w:left w:val="none" w:sz="0" w:space="0" w:color="auto"/>
            <w:bottom w:val="none" w:sz="0" w:space="0" w:color="auto"/>
            <w:right w:val="none" w:sz="0" w:space="0" w:color="auto"/>
          </w:divBdr>
        </w:div>
      </w:divsChild>
    </w:div>
    <w:div w:id="1570727293">
      <w:bodyDiv w:val="1"/>
      <w:marLeft w:val="0"/>
      <w:marRight w:val="0"/>
      <w:marTop w:val="0"/>
      <w:marBottom w:val="0"/>
      <w:divBdr>
        <w:top w:val="none" w:sz="0" w:space="0" w:color="auto"/>
        <w:left w:val="none" w:sz="0" w:space="0" w:color="auto"/>
        <w:bottom w:val="none" w:sz="0" w:space="0" w:color="auto"/>
        <w:right w:val="none" w:sz="0" w:space="0" w:color="auto"/>
      </w:divBdr>
      <w:divsChild>
        <w:div w:id="124113807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77324572">
      <w:bodyDiv w:val="1"/>
      <w:marLeft w:val="0"/>
      <w:marRight w:val="0"/>
      <w:marTop w:val="0"/>
      <w:marBottom w:val="0"/>
      <w:divBdr>
        <w:top w:val="none" w:sz="0" w:space="0" w:color="auto"/>
        <w:left w:val="none" w:sz="0" w:space="0" w:color="auto"/>
        <w:bottom w:val="none" w:sz="0" w:space="0" w:color="auto"/>
        <w:right w:val="none" w:sz="0" w:space="0" w:color="auto"/>
      </w:divBdr>
    </w:div>
    <w:div w:id="1584485582">
      <w:bodyDiv w:val="1"/>
      <w:marLeft w:val="0"/>
      <w:marRight w:val="0"/>
      <w:marTop w:val="0"/>
      <w:marBottom w:val="0"/>
      <w:divBdr>
        <w:top w:val="none" w:sz="0" w:space="0" w:color="auto"/>
        <w:left w:val="none" w:sz="0" w:space="0" w:color="auto"/>
        <w:bottom w:val="none" w:sz="0" w:space="0" w:color="auto"/>
        <w:right w:val="none" w:sz="0" w:space="0" w:color="auto"/>
      </w:divBdr>
    </w:div>
    <w:div w:id="1587618131">
      <w:bodyDiv w:val="1"/>
      <w:marLeft w:val="0"/>
      <w:marRight w:val="0"/>
      <w:marTop w:val="0"/>
      <w:marBottom w:val="0"/>
      <w:divBdr>
        <w:top w:val="none" w:sz="0" w:space="0" w:color="auto"/>
        <w:left w:val="none" w:sz="0" w:space="0" w:color="auto"/>
        <w:bottom w:val="none" w:sz="0" w:space="0" w:color="auto"/>
        <w:right w:val="none" w:sz="0" w:space="0" w:color="auto"/>
      </w:divBdr>
    </w:div>
    <w:div w:id="1597013807">
      <w:bodyDiv w:val="1"/>
      <w:marLeft w:val="0"/>
      <w:marRight w:val="0"/>
      <w:marTop w:val="0"/>
      <w:marBottom w:val="0"/>
      <w:divBdr>
        <w:top w:val="none" w:sz="0" w:space="0" w:color="auto"/>
        <w:left w:val="none" w:sz="0" w:space="0" w:color="auto"/>
        <w:bottom w:val="none" w:sz="0" w:space="0" w:color="auto"/>
        <w:right w:val="none" w:sz="0" w:space="0" w:color="auto"/>
      </w:divBdr>
    </w:div>
    <w:div w:id="1597132416">
      <w:bodyDiv w:val="1"/>
      <w:marLeft w:val="0"/>
      <w:marRight w:val="0"/>
      <w:marTop w:val="0"/>
      <w:marBottom w:val="0"/>
      <w:divBdr>
        <w:top w:val="none" w:sz="0" w:space="0" w:color="auto"/>
        <w:left w:val="none" w:sz="0" w:space="0" w:color="auto"/>
        <w:bottom w:val="none" w:sz="0" w:space="0" w:color="auto"/>
        <w:right w:val="none" w:sz="0" w:space="0" w:color="auto"/>
      </w:divBdr>
    </w:div>
    <w:div w:id="1597443227">
      <w:bodyDiv w:val="1"/>
      <w:marLeft w:val="0"/>
      <w:marRight w:val="0"/>
      <w:marTop w:val="0"/>
      <w:marBottom w:val="0"/>
      <w:divBdr>
        <w:top w:val="none" w:sz="0" w:space="0" w:color="auto"/>
        <w:left w:val="none" w:sz="0" w:space="0" w:color="auto"/>
        <w:bottom w:val="none" w:sz="0" w:space="0" w:color="auto"/>
        <w:right w:val="none" w:sz="0" w:space="0" w:color="auto"/>
      </w:divBdr>
    </w:div>
    <w:div w:id="1602378450">
      <w:bodyDiv w:val="1"/>
      <w:marLeft w:val="0"/>
      <w:marRight w:val="0"/>
      <w:marTop w:val="0"/>
      <w:marBottom w:val="0"/>
      <w:divBdr>
        <w:top w:val="none" w:sz="0" w:space="0" w:color="auto"/>
        <w:left w:val="none" w:sz="0" w:space="0" w:color="auto"/>
        <w:bottom w:val="none" w:sz="0" w:space="0" w:color="auto"/>
        <w:right w:val="none" w:sz="0" w:space="0" w:color="auto"/>
      </w:divBdr>
    </w:div>
    <w:div w:id="1610089303">
      <w:bodyDiv w:val="1"/>
      <w:marLeft w:val="0"/>
      <w:marRight w:val="0"/>
      <w:marTop w:val="0"/>
      <w:marBottom w:val="0"/>
      <w:divBdr>
        <w:top w:val="none" w:sz="0" w:space="0" w:color="auto"/>
        <w:left w:val="none" w:sz="0" w:space="0" w:color="auto"/>
        <w:bottom w:val="none" w:sz="0" w:space="0" w:color="auto"/>
        <w:right w:val="none" w:sz="0" w:space="0" w:color="auto"/>
      </w:divBdr>
    </w:div>
    <w:div w:id="1611470775">
      <w:bodyDiv w:val="1"/>
      <w:marLeft w:val="0"/>
      <w:marRight w:val="0"/>
      <w:marTop w:val="0"/>
      <w:marBottom w:val="0"/>
      <w:divBdr>
        <w:top w:val="none" w:sz="0" w:space="0" w:color="auto"/>
        <w:left w:val="none" w:sz="0" w:space="0" w:color="auto"/>
        <w:bottom w:val="none" w:sz="0" w:space="0" w:color="auto"/>
        <w:right w:val="none" w:sz="0" w:space="0" w:color="auto"/>
      </w:divBdr>
    </w:div>
    <w:div w:id="1612545630">
      <w:bodyDiv w:val="1"/>
      <w:marLeft w:val="0"/>
      <w:marRight w:val="0"/>
      <w:marTop w:val="0"/>
      <w:marBottom w:val="0"/>
      <w:divBdr>
        <w:top w:val="none" w:sz="0" w:space="0" w:color="auto"/>
        <w:left w:val="none" w:sz="0" w:space="0" w:color="auto"/>
        <w:bottom w:val="none" w:sz="0" w:space="0" w:color="auto"/>
        <w:right w:val="none" w:sz="0" w:space="0" w:color="auto"/>
      </w:divBdr>
      <w:divsChild>
        <w:div w:id="202736797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14904122">
      <w:bodyDiv w:val="1"/>
      <w:marLeft w:val="0"/>
      <w:marRight w:val="0"/>
      <w:marTop w:val="0"/>
      <w:marBottom w:val="0"/>
      <w:divBdr>
        <w:top w:val="none" w:sz="0" w:space="0" w:color="auto"/>
        <w:left w:val="none" w:sz="0" w:space="0" w:color="auto"/>
        <w:bottom w:val="none" w:sz="0" w:space="0" w:color="auto"/>
        <w:right w:val="none" w:sz="0" w:space="0" w:color="auto"/>
      </w:divBdr>
    </w:div>
    <w:div w:id="1615215133">
      <w:bodyDiv w:val="1"/>
      <w:marLeft w:val="0"/>
      <w:marRight w:val="0"/>
      <w:marTop w:val="0"/>
      <w:marBottom w:val="0"/>
      <w:divBdr>
        <w:top w:val="none" w:sz="0" w:space="0" w:color="auto"/>
        <w:left w:val="none" w:sz="0" w:space="0" w:color="auto"/>
        <w:bottom w:val="none" w:sz="0" w:space="0" w:color="auto"/>
        <w:right w:val="none" w:sz="0" w:space="0" w:color="auto"/>
      </w:divBdr>
    </w:div>
    <w:div w:id="1615818709">
      <w:bodyDiv w:val="1"/>
      <w:marLeft w:val="0"/>
      <w:marRight w:val="0"/>
      <w:marTop w:val="0"/>
      <w:marBottom w:val="0"/>
      <w:divBdr>
        <w:top w:val="none" w:sz="0" w:space="0" w:color="auto"/>
        <w:left w:val="none" w:sz="0" w:space="0" w:color="auto"/>
        <w:bottom w:val="none" w:sz="0" w:space="0" w:color="auto"/>
        <w:right w:val="none" w:sz="0" w:space="0" w:color="auto"/>
      </w:divBdr>
    </w:div>
    <w:div w:id="1619988190">
      <w:bodyDiv w:val="1"/>
      <w:marLeft w:val="0"/>
      <w:marRight w:val="0"/>
      <w:marTop w:val="0"/>
      <w:marBottom w:val="0"/>
      <w:divBdr>
        <w:top w:val="none" w:sz="0" w:space="0" w:color="auto"/>
        <w:left w:val="none" w:sz="0" w:space="0" w:color="auto"/>
        <w:bottom w:val="none" w:sz="0" w:space="0" w:color="auto"/>
        <w:right w:val="none" w:sz="0" w:space="0" w:color="auto"/>
      </w:divBdr>
    </w:div>
    <w:div w:id="1630088056">
      <w:bodyDiv w:val="1"/>
      <w:marLeft w:val="0"/>
      <w:marRight w:val="0"/>
      <w:marTop w:val="0"/>
      <w:marBottom w:val="0"/>
      <w:divBdr>
        <w:top w:val="none" w:sz="0" w:space="0" w:color="auto"/>
        <w:left w:val="none" w:sz="0" w:space="0" w:color="auto"/>
        <w:bottom w:val="none" w:sz="0" w:space="0" w:color="auto"/>
        <w:right w:val="none" w:sz="0" w:space="0" w:color="auto"/>
      </w:divBdr>
    </w:div>
    <w:div w:id="1633293652">
      <w:bodyDiv w:val="1"/>
      <w:marLeft w:val="0"/>
      <w:marRight w:val="0"/>
      <w:marTop w:val="0"/>
      <w:marBottom w:val="0"/>
      <w:divBdr>
        <w:top w:val="none" w:sz="0" w:space="0" w:color="auto"/>
        <w:left w:val="none" w:sz="0" w:space="0" w:color="auto"/>
        <w:bottom w:val="none" w:sz="0" w:space="0" w:color="auto"/>
        <w:right w:val="none" w:sz="0" w:space="0" w:color="auto"/>
      </w:divBdr>
    </w:div>
    <w:div w:id="1646156494">
      <w:bodyDiv w:val="1"/>
      <w:marLeft w:val="0"/>
      <w:marRight w:val="0"/>
      <w:marTop w:val="0"/>
      <w:marBottom w:val="0"/>
      <w:divBdr>
        <w:top w:val="none" w:sz="0" w:space="0" w:color="auto"/>
        <w:left w:val="none" w:sz="0" w:space="0" w:color="auto"/>
        <w:bottom w:val="none" w:sz="0" w:space="0" w:color="auto"/>
        <w:right w:val="none" w:sz="0" w:space="0" w:color="auto"/>
      </w:divBdr>
    </w:div>
    <w:div w:id="1653484977">
      <w:bodyDiv w:val="1"/>
      <w:marLeft w:val="0"/>
      <w:marRight w:val="0"/>
      <w:marTop w:val="0"/>
      <w:marBottom w:val="0"/>
      <w:divBdr>
        <w:top w:val="none" w:sz="0" w:space="0" w:color="auto"/>
        <w:left w:val="none" w:sz="0" w:space="0" w:color="auto"/>
        <w:bottom w:val="none" w:sz="0" w:space="0" w:color="auto"/>
        <w:right w:val="none" w:sz="0" w:space="0" w:color="auto"/>
      </w:divBdr>
    </w:div>
    <w:div w:id="1692682019">
      <w:bodyDiv w:val="1"/>
      <w:marLeft w:val="0"/>
      <w:marRight w:val="0"/>
      <w:marTop w:val="0"/>
      <w:marBottom w:val="0"/>
      <w:divBdr>
        <w:top w:val="none" w:sz="0" w:space="0" w:color="auto"/>
        <w:left w:val="none" w:sz="0" w:space="0" w:color="auto"/>
        <w:bottom w:val="none" w:sz="0" w:space="0" w:color="auto"/>
        <w:right w:val="none" w:sz="0" w:space="0" w:color="auto"/>
      </w:divBdr>
    </w:div>
    <w:div w:id="1693411462">
      <w:bodyDiv w:val="1"/>
      <w:marLeft w:val="0"/>
      <w:marRight w:val="0"/>
      <w:marTop w:val="0"/>
      <w:marBottom w:val="0"/>
      <w:divBdr>
        <w:top w:val="none" w:sz="0" w:space="0" w:color="auto"/>
        <w:left w:val="none" w:sz="0" w:space="0" w:color="auto"/>
        <w:bottom w:val="none" w:sz="0" w:space="0" w:color="auto"/>
        <w:right w:val="none" w:sz="0" w:space="0" w:color="auto"/>
      </w:divBdr>
    </w:div>
    <w:div w:id="1707216447">
      <w:bodyDiv w:val="1"/>
      <w:marLeft w:val="0"/>
      <w:marRight w:val="0"/>
      <w:marTop w:val="0"/>
      <w:marBottom w:val="0"/>
      <w:divBdr>
        <w:top w:val="none" w:sz="0" w:space="0" w:color="auto"/>
        <w:left w:val="none" w:sz="0" w:space="0" w:color="auto"/>
        <w:bottom w:val="none" w:sz="0" w:space="0" w:color="auto"/>
        <w:right w:val="none" w:sz="0" w:space="0" w:color="auto"/>
      </w:divBdr>
    </w:div>
    <w:div w:id="1721049903">
      <w:bodyDiv w:val="1"/>
      <w:marLeft w:val="0"/>
      <w:marRight w:val="0"/>
      <w:marTop w:val="0"/>
      <w:marBottom w:val="0"/>
      <w:divBdr>
        <w:top w:val="none" w:sz="0" w:space="0" w:color="auto"/>
        <w:left w:val="none" w:sz="0" w:space="0" w:color="auto"/>
        <w:bottom w:val="none" w:sz="0" w:space="0" w:color="auto"/>
        <w:right w:val="none" w:sz="0" w:space="0" w:color="auto"/>
      </w:divBdr>
    </w:div>
    <w:div w:id="1742099823">
      <w:bodyDiv w:val="1"/>
      <w:marLeft w:val="0"/>
      <w:marRight w:val="0"/>
      <w:marTop w:val="0"/>
      <w:marBottom w:val="0"/>
      <w:divBdr>
        <w:top w:val="none" w:sz="0" w:space="0" w:color="auto"/>
        <w:left w:val="none" w:sz="0" w:space="0" w:color="auto"/>
        <w:bottom w:val="none" w:sz="0" w:space="0" w:color="auto"/>
        <w:right w:val="none" w:sz="0" w:space="0" w:color="auto"/>
      </w:divBdr>
    </w:div>
    <w:div w:id="1760053327">
      <w:bodyDiv w:val="1"/>
      <w:marLeft w:val="0"/>
      <w:marRight w:val="0"/>
      <w:marTop w:val="0"/>
      <w:marBottom w:val="0"/>
      <w:divBdr>
        <w:top w:val="none" w:sz="0" w:space="0" w:color="auto"/>
        <w:left w:val="none" w:sz="0" w:space="0" w:color="auto"/>
        <w:bottom w:val="none" w:sz="0" w:space="0" w:color="auto"/>
        <w:right w:val="none" w:sz="0" w:space="0" w:color="auto"/>
      </w:divBdr>
    </w:div>
    <w:div w:id="1761638902">
      <w:bodyDiv w:val="1"/>
      <w:marLeft w:val="0"/>
      <w:marRight w:val="0"/>
      <w:marTop w:val="0"/>
      <w:marBottom w:val="0"/>
      <w:divBdr>
        <w:top w:val="none" w:sz="0" w:space="0" w:color="auto"/>
        <w:left w:val="none" w:sz="0" w:space="0" w:color="auto"/>
        <w:bottom w:val="none" w:sz="0" w:space="0" w:color="auto"/>
        <w:right w:val="none" w:sz="0" w:space="0" w:color="auto"/>
      </w:divBdr>
    </w:div>
    <w:div w:id="1762411628">
      <w:bodyDiv w:val="1"/>
      <w:marLeft w:val="0"/>
      <w:marRight w:val="0"/>
      <w:marTop w:val="0"/>
      <w:marBottom w:val="0"/>
      <w:divBdr>
        <w:top w:val="none" w:sz="0" w:space="0" w:color="auto"/>
        <w:left w:val="none" w:sz="0" w:space="0" w:color="auto"/>
        <w:bottom w:val="none" w:sz="0" w:space="0" w:color="auto"/>
        <w:right w:val="none" w:sz="0" w:space="0" w:color="auto"/>
      </w:divBdr>
    </w:div>
    <w:div w:id="1775048985">
      <w:bodyDiv w:val="1"/>
      <w:marLeft w:val="0"/>
      <w:marRight w:val="0"/>
      <w:marTop w:val="0"/>
      <w:marBottom w:val="0"/>
      <w:divBdr>
        <w:top w:val="none" w:sz="0" w:space="0" w:color="auto"/>
        <w:left w:val="none" w:sz="0" w:space="0" w:color="auto"/>
        <w:bottom w:val="none" w:sz="0" w:space="0" w:color="auto"/>
        <w:right w:val="none" w:sz="0" w:space="0" w:color="auto"/>
      </w:divBdr>
    </w:div>
    <w:div w:id="1814330202">
      <w:bodyDiv w:val="1"/>
      <w:marLeft w:val="0"/>
      <w:marRight w:val="0"/>
      <w:marTop w:val="0"/>
      <w:marBottom w:val="0"/>
      <w:divBdr>
        <w:top w:val="none" w:sz="0" w:space="0" w:color="auto"/>
        <w:left w:val="none" w:sz="0" w:space="0" w:color="auto"/>
        <w:bottom w:val="none" w:sz="0" w:space="0" w:color="auto"/>
        <w:right w:val="none" w:sz="0" w:space="0" w:color="auto"/>
      </w:divBdr>
    </w:div>
    <w:div w:id="1814564101">
      <w:bodyDiv w:val="1"/>
      <w:marLeft w:val="0"/>
      <w:marRight w:val="0"/>
      <w:marTop w:val="0"/>
      <w:marBottom w:val="0"/>
      <w:divBdr>
        <w:top w:val="none" w:sz="0" w:space="0" w:color="auto"/>
        <w:left w:val="none" w:sz="0" w:space="0" w:color="auto"/>
        <w:bottom w:val="none" w:sz="0" w:space="0" w:color="auto"/>
        <w:right w:val="none" w:sz="0" w:space="0" w:color="auto"/>
      </w:divBdr>
      <w:divsChild>
        <w:div w:id="7618737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15633129">
      <w:bodyDiv w:val="1"/>
      <w:marLeft w:val="0"/>
      <w:marRight w:val="0"/>
      <w:marTop w:val="0"/>
      <w:marBottom w:val="0"/>
      <w:divBdr>
        <w:top w:val="none" w:sz="0" w:space="0" w:color="auto"/>
        <w:left w:val="none" w:sz="0" w:space="0" w:color="auto"/>
        <w:bottom w:val="none" w:sz="0" w:space="0" w:color="auto"/>
        <w:right w:val="none" w:sz="0" w:space="0" w:color="auto"/>
      </w:divBdr>
    </w:div>
    <w:div w:id="1835104606">
      <w:bodyDiv w:val="1"/>
      <w:marLeft w:val="0"/>
      <w:marRight w:val="0"/>
      <w:marTop w:val="0"/>
      <w:marBottom w:val="0"/>
      <w:divBdr>
        <w:top w:val="none" w:sz="0" w:space="0" w:color="auto"/>
        <w:left w:val="none" w:sz="0" w:space="0" w:color="auto"/>
        <w:bottom w:val="none" w:sz="0" w:space="0" w:color="auto"/>
        <w:right w:val="none" w:sz="0" w:space="0" w:color="auto"/>
      </w:divBdr>
    </w:div>
    <w:div w:id="1843202343">
      <w:bodyDiv w:val="1"/>
      <w:marLeft w:val="0"/>
      <w:marRight w:val="0"/>
      <w:marTop w:val="0"/>
      <w:marBottom w:val="0"/>
      <w:divBdr>
        <w:top w:val="none" w:sz="0" w:space="0" w:color="auto"/>
        <w:left w:val="none" w:sz="0" w:space="0" w:color="auto"/>
        <w:bottom w:val="none" w:sz="0" w:space="0" w:color="auto"/>
        <w:right w:val="none" w:sz="0" w:space="0" w:color="auto"/>
      </w:divBdr>
    </w:div>
    <w:div w:id="1853104141">
      <w:bodyDiv w:val="1"/>
      <w:marLeft w:val="0"/>
      <w:marRight w:val="0"/>
      <w:marTop w:val="0"/>
      <w:marBottom w:val="0"/>
      <w:divBdr>
        <w:top w:val="none" w:sz="0" w:space="0" w:color="auto"/>
        <w:left w:val="none" w:sz="0" w:space="0" w:color="auto"/>
        <w:bottom w:val="none" w:sz="0" w:space="0" w:color="auto"/>
        <w:right w:val="none" w:sz="0" w:space="0" w:color="auto"/>
      </w:divBdr>
    </w:div>
    <w:div w:id="1864778593">
      <w:bodyDiv w:val="1"/>
      <w:marLeft w:val="0"/>
      <w:marRight w:val="0"/>
      <w:marTop w:val="0"/>
      <w:marBottom w:val="0"/>
      <w:divBdr>
        <w:top w:val="none" w:sz="0" w:space="0" w:color="auto"/>
        <w:left w:val="none" w:sz="0" w:space="0" w:color="auto"/>
        <w:bottom w:val="none" w:sz="0" w:space="0" w:color="auto"/>
        <w:right w:val="none" w:sz="0" w:space="0" w:color="auto"/>
      </w:divBdr>
    </w:div>
    <w:div w:id="1879077397">
      <w:bodyDiv w:val="1"/>
      <w:marLeft w:val="0"/>
      <w:marRight w:val="0"/>
      <w:marTop w:val="0"/>
      <w:marBottom w:val="0"/>
      <w:divBdr>
        <w:top w:val="none" w:sz="0" w:space="0" w:color="auto"/>
        <w:left w:val="none" w:sz="0" w:space="0" w:color="auto"/>
        <w:bottom w:val="none" w:sz="0" w:space="0" w:color="auto"/>
        <w:right w:val="none" w:sz="0" w:space="0" w:color="auto"/>
      </w:divBdr>
    </w:div>
    <w:div w:id="1898010340">
      <w:bodyDiv w:val="1"/>
      <w:marLeft w:val="0"/>
      <w:marRight w:val="0"/>
      <w:marTop w:val="0"/>
      <w:marBottom w:val="0"/>
      <w:divBdr>
        <w:top w:val="none" w:sz="0" w:space="0" w:color="auto"/>
        <w:left w:val="none" w:sz="0" w:space="0" w:color="auto"/>
        <w:bottom w:val="none" w:sz="0" w:space="0" w:color="auto"/>
        <w:right w:val="none" w:sz="0" w:space="0" w:color="auto"/>
      </w:divBdr>
    </w:div>
    <w:div w:id="1899784968">
      <w:bodyDiv w:val="1"/>
      <w:marLeft w:val="0"/>
      <w:marRight w:val="0"/>
      <w:marTop w:val="0"/>
      <w:marBottom w:val="0"/>
      <w:divBdr>
        <w:top w:val="none" w:sz="0" w:space="0" w:color="auto"/>
        <w:left w:val="none" w:sz="0" w:space="0" w:color="auto"/>
        <w:bottom w:val="none" w:sz="0" w:space="0" w:color="auto"/>
        <w:right w:val="none" w:sz="0" w:space="0" w:color="auto"/>
      </w:divBdr>
    </w:div>
    <w:div w:id="1903515412">
      <w:bodyDiv w:val="1"/>
      <w:marLeft w:val="0"/>
      <w:marRight w:val="0"/>
      <w:marTop w:val="0"/>
      <w:marBottom w:val="0"/>
      <w:divBdr>
        <w:top w:val="none" w:sz="0" w:space="0" w:color="auto"/>
        <w:left w:val="none" w:sz="0" w:space="0" w:color="auto"/>
        <w:bottom w:val="none" w:sz="0" w:space="0" w:color="auto"/>
        <w:right w:val="none" w:sz="0" w:space="0" w:color="auto"/>
      </w:divBdr>
    </w:div>
    <w:div w:id="1924489157">
      <w:bodyDiv w:val="1"/>
      <w:marLeft w:val="0"/>
      <w:marRight w:val="0"/>
      <w:marTop w:val="0"/>
      <w:marBottom w:val="0"/>
      <w:divBdr>
        <w:top w:val="none" w:sz="0" w:space="0" w:color="auto"/>
        <w:left w:val="none" w:sz="0" w:space="0" w:color="auto"/>
        <w:bottom w:val="none" w:sz="0" w:space="0" w:color="auto"/>
        <w:right w:val="none" w:sz="0" w:space="0" w:color="auto"/>
      </w:divBdr>
    </w:div>
    <w:div w:id="1930649659">
      <w:bodyDiv w:val="1"/>
      <w:marLeft w:val="0"/>
      <w:marRight w:val="0"/>
      <w:marTop w:val="0"/>
      <w:marBottom w:val="0"/>
      <w:divBdr>
        <w:top w:val="none" w:sz="0" w:space="0" w:color="auto"/>
        <w:left w:val="none" w:sz="0" w:space="0" w:color="auto"/>
        <w:bottom w:val="none" w:sz="0" w:space="0" w:color="auto"/>
        <w:right w:val="none" w:sz="0" w:space="0" w:color="auto"/>
      </w:divBdr>
    </w:div>
    <w:div w:id="1937013422">
      <w:bodyDiv w:val="1"/>
      <w:marLeft w:val="0"/>
      <w:marRight w:val="0"/>
      <w:marTop w:val="0"/>
      <w:marBottom w:val="0"/>
      <w:divBdr>
        <w:top w:val="none" w:sz="0" w:space="0" w:color="auto"/>
        <w:left w:val="none" w:sz="0" w:space="0" w:color="auto"/>
        <w:bottom w:val="none" w:sz="0" w:space="0" w:color="auto"/>
        <w:right w:val="none" w:sz="0" w:space="0" w:color="auto"/>
      </w:divBdr>
    </w:div>
    <w:div w:id="1948075480">
      <w:bodyDiv w:val="1"/>
      <w:marLeft w:val="0"/>
      <w:marRight w:val="0"/>
      <w:marTop w:val="0"/>
      <w:marBottom w:val="0"/>
      <w:divBdr>
        <w:top w:val="none" w:sz="0" w:space="0" w:color="auto"/>
        <w:left w:val="none" w:sz="0" w:space="0" w:color="auto"/>
        <w:bottom w:val="none" w:sz="0" w:space="0" w:color="auto"/>
        <w:right w:val="none" w:sz="0" w:space="0" w:color="auto"/>
      </w:divBdr>
    </w:div>
    <w:div w:id="1948152041">
      <w:bodyDiv w:val="1"/>
      <w:marLeft w:val="0"/>
      <w:marRight w:val="0"/>
      <w:marTop w:val="0"/>
      <w:marBottom w:val="0"/>
      <w:divBdr>
        <w:top w:val="none" w:sz="0" w:space="0" w:color="auto"/>
        <w:left w:val="none" w:sz="0" w:space="0" w:color="auto"/>
        <w:bottom w:val="none" w:sz="0" w:space="0" w:color="auto"/>
        <w:right w:val="none" w:sz="0" w:space="0" w:color="auto"/>
      </w:divBdr>
    </w:div>
    <w:div w:id="1948386262">
      <w:bodyDiv w:val="1"/>
      <w:marLeft w:val="0"/>
      <w:marRight w:val="0"/>
      <w:marTop w:val="0"/>
      <w:marBottom w:val="0"/>
      <w:divBdr>
        <w:top w:val="none" w:sz="0" w:space="0" w:color="auto"/>
        <w:left w:val="none" w:sz="0" w:space="0" w:color="auto"/>
        <w:bottom w:val="none" w:sz="0" w:space="0" w:color="auto"/>
        <w:right w:val="none" w:sz="0" w:space="0" w:color="auto"/>
      </w:divBdr>
    </w:div>
    <w:div w:id="1964265265">
      <w:bodyDiv w:val="1"/>
      <w:marLeft w:val="0"/>
      <w:marRight w:val="0"/>
      <w:marTop w:val="0"/>
      <w:marBottom w:val="0"/>
      <w:divBdr>
        <w:top w:val="none" w:sz="0" w:space="0" w:color="auto"/>
        <w:left w:val="none" w:sz="0" w:space="0" w:color="auto"/>
        <w:bottom w:val="none" w:sz="0" w:space="0" w:color="auto"/>
        <w:right w:val="none" w:sz="0" w:space="0" w:color="auto"/>
      </w:divBdr>
    </w:div>
    <w:div w:id="1966496275">
      <w:bodyDiv w:val="1"/>
      <w:marLeft w:val="0"/>
      <w:marRight w:val="0"/>
      <w:marTop w:val="0"/>
      <w:marBottom w:val="0"/>
      <w:divBdr>
        <w:top w:val="none" w:sz="0" w:space="0" w:color="auto"/>
        <w:left w:val="none" w:sz="0" w:space="0" w:color="auto"/>
        <w:bottom w:val="none" w:sz="0" w:space="0" w:color="auto"/>
        <w:right w:val="none" w:sz="0" w:space="0" w:color="auto"/>
      </w:divBdr>
    </w:div>
    <w:div w:id="1981229949">
      <w:bodyDiv w:val="1"/>
      <w:marLeft w:val="0"/>
      <w:marRight w:val="0"/>
      <w:marTop w:val="0"/>
      <w:marBottom w:val="0"/>
      <w:divBdr>
        <w:top w:val="none" w:sz="0" w:space="0" w:color="auto"/>
        <w:left w:val="none" w:sz="0" w:space="0" w:color="auto"/>
        <w:bottom w:val="none" w:sz="0" w:space="0" w:color="auto"/>
        <w:right w:val="none" w:sz="0" w:space="0" w:color="auto"/>
      </w:divBdr>
    </w:div>
    <w:div w:id="1985549122">
      <w:bodyDiv w:val="1"/>
      <w:marLeft w:val="0"/>
      <w:marRight w:val="0"/>
      <w:marTop w:val="0"/>
      <w:marBottom w:val="0"/>
      <w:divBdr>
        <w:top w:val="none" w:sz="0" w:space="0" w:color="auto"/>
        <w:left w:val="none" w:sz="0" w:space="0" w:color="auto"/>
        <w:bottom w:val="none" w:sz="0" w:space="0" w:color="auto"/>
        <w:right w:val="none" w:sz="0" w:space="0" w:color="auto"/>
      </w:divBdr>
    </w:div>
    <w:div w:id="1988624443">
      <w:bodyDiv w:val="1"/>
      <w:marLeft w:val="0"/>
      <w:marRight w:val="0"/>
      <w:marTop w:val="0"/>
      <w:marBottom w:val="0"/>
      <w:divBdr>
        <w:top w:val="none" w:sz="0" w:space="0" w:color="auto"/>
        <w:left w:val="none" w:sz="0" w:space="0" w:color="auto"/>
        <w:bottom w:val="none" w:sz="0" w:space="0" w:color="auto"/>
        <w:right w:val="none" w:sz="0" w:space="0" w:color="auto"/>
      </w:divBdr>
    </w:div>
    <w:div w:id="1995640851">
      <w:bodyDiv w:val="1"/>
      <w:marLeft w:val="0"/>
      <w:marRight w:val="0"/>
      <w:marTop w:val="0"/>
      <w:marBottom w:val="0"/>
      <w:divBdr>
        <w:top w:val="none" w:sz="0" w:space="0" w:color="auto"/>
        <w:left w:val="none" w:sz="0" w:space="0" w:color="auto"/>
        <w:bottom w:val="none" w:sz="0" w:space="0" w:color="auto"/>
        <w:right w:val="none" w:sz="0" w:space="0" w:color="auto"/>
      </w:divBdr>
    </w:div>
    <w:div w:id="2002000727">
      <w:bodyDiv w:val="1"/>
      <w:marLeft w:val="0"/>
      <w:marRight w:val="0"/>
      <w:marTop w:val="0"/>
      <w:marBottom w:val="0"/>
      <w:divBdr>
        <w:top w:val="none" w:sz="0" w:space="0" w:color="auto"/>
        <w:left w:val="none" w:sz="0" w:space="0" w:color="auto"/>
        <w:bottom w:val="none" w:sz="0" w:space="0" w:color="auto"/>
        <w:right w:val="none" w:sz="0" w:space="0" w:color="auto"/>
      </w:divBdr>
    </w:div>
    <w:div w:id="2002081683">
      <w:bodyDiv w:val="1"/>
      <w:marLeft w:val="0"/>
      <w:marRight w:val="0"/>
      <w:marTop w:val="0"/>
      <w:marBottom w:val="0"/>
      <w:divBdr>
        <w:top w:val="none" w:sz="0" w:space="0" w:color="auto"/>
        <w:left w:val="none" w:sz="0" w:space="0" w:color="auto"/>
        <w:bottom w:val="none" w:sz="0" w:space="0" w:color="auto"/>
        <w:right w:val="none" w:sz="0" w:space="0" w:color="auto"/>
      </w:divBdr>
    </w:div>
    <w:div w:id="2020815929">
      <w:bodyDiv w:val="1"/>
      <w:marLeft w:val="0"/>
      <w:marRight w:val="0"/>
      <w:marTop w:val="0"/>
      <w:marBottom w:val="0"/>
      <w:divBdr>
        <w:top w:val="none" w:sz="0" w:space="0" w:color="auto"/>
        <w:left w:val="none" w:sz="0" w:space="0" w:color="auto"/>
        <w:bottom w:val="none" w:sz="0" w:space="0" w:color="auto"/>
        <w:right w:val="none" w:sz="0" w:space="0" w:color="auto"/>
      </w:divBdr>
    </w:div>
    <w:div w:id="2028485341">
      <w:bodyDiv w:val="1"/>
      <w:marLeft w:val="0"/>
      <w:marRight w:val="0"/>
      <w:marTop w:val="0"/>
      <w:marBottom w:val="0"/>
      <w:divBdr>
        <w:top w:val="none" w:sz="0" w:space="0" w:color="auto"/>
        <w:left w:val="none" w:sz="0" w:space="0" w:color="auto"/>
        <w:bottom w:val="none" w:sz="0" w:space="0" w:color="auto"/>
        <w:right w:val="none" w:sz="0" w:space="0" w:color="auto"/>
      </w:divBdr>
    </w:div>
    <w:div w:id="2036540216">
      <w:bodyDiv w:val="1"/>
      <w:marLeft w:val="0"/>
      <w:marRight w:val="0"/>
      <w:marTop w:val="0"/>
      <w:marBottom w:val="0"/>
      <w:divBdr>
        <w:top w:val="none" w:sz="0" w:space="0" w:color="auto"/>
        <w:left w:val="none" w:sz="0" w:space="0" w:color="auto"/>
        <w:bottom w:val="none" w:sz="0" w:space="0" w:color="auto"/>
        <w:right w:val="none" w:sz="0" w:space="0" w:color="auto"/>
      </w:divBdr>
    </w:div>
    <w:div w:id="2041661701">
      <w:bodyDiv w:val="1"/>
      <w:marLeft w:val="0"/>
      <w:marRight w:val="0"/>
      <w:marTop w:val="0"/>
      <w:marBottom w:val="0"/>
      <w:divBdr>
        <w:top w:val="none" w:sz="0" w:space="0" w:color="auto"/>
        <w:left w:val="none" w:sz="0" w:space="0" w:color="auto"/>
        <w:bottom w:val="none" w:sz="0" w:space="0" w:color="auto"/>
        <w:right w:val="none" w:sz="0" w:space="0" w:color="auto"/>
      </w:divBdr>
    </w:div>
    <w:div w:id="2047293860">
      <w:bodyDiv w:val="1"/>
      <w:marLeft w:val="0"/>
      <w:marRight w:val="0"/>
      <w:marTop w:val="0"/>
      <w:marBottom w:val="0"/>
      <w:divBdr>
        <w:top w:val="none" w:sz="0" w:space="0" w:color="auto"/>
        <w:left w:val="none" w:sz="0" w:space="0" w:color="auto"/>
        <w:bottom w:val="none" w:sz="0" w:space="0" w:color="auto"/>
        <w:right w:val="none" w:sz="0" w:space="0" w:color="auto"/>
      </w:divBdr>
    </w:div>
    <w:div w:id="2050835606">
      <w:bodyDiv w:val="1"/>
      <w:marLeft w:val="0"/>
      <w:marRight w:val="0"/>
      <w:marTop w:val="0"/>
      <w:marBottom w:val="0"/>
      <w:divBdr>
        <w:top w:val="none" w:sz="0" w:space="0" w:color="auto"/>
        <w:left w:val="none" w:sz="0" w:space="0" w:color="auto"/>
        <w:bottom w:val="none" w:sz="0" w:space="0" w:color="auto"/>
        <w:right w:val="none" w:sz="0" w:space="0" w:color="auto"/>
      </w:divBdr>
    </w:div>
    <w:div w:id="2051032666">
      <w:bodyDiv w:val="1"/>
      <w:marLeft w:val="0"/>
      <w:marRight w:val="0"/>
      <w:marTop w:val="0"/>
      <w:marBottom w:val="0"/>
      <w:divBdr>
        <w:top w:val="none" w:sz="0" w:space="0" w:color="auto"/>
        <w:left w:val="none" w:sz="0" w:space="0" w:color="auto"/>
        <w:bottom w:val="none" w:sz="0" w:space="0" w:color="auto"/>
        <w:right w:val="none" w:sz="0" w:space="0" w:color="auto"/>
      </w:divBdr>
    </w:div>
    <w:div w:id="2051417197">
      <w:bodyDiv w:val="1"/>
      <w:marLeft w:val="0"/>
      <w:marRight w:val="0"/>
      <w:marTop w:val="0"/>
      <w:marBottom w:val="0"/>
      <w:divBdr>
        <w:top w:val="none" w:sz="0" w:space="0" w:color="auto"/>
        <w:left w:val="none" w:sz="0" w:space="0" w:color="auto"/>
        <w:bottom w:val="none" w:sz="0" w:space="0" w:color="auto"/>
        <w:right w:val="none" w:sz="0" w:space="0" w:color="auto"/>
      </w:divBdr>
    </w:div>
    <w:div w:id="2069260617">
      <w:bodyDiv w:val="1"/>
      <w:marLeft w:val="0"/>
      <w:marRight w:val="0"/>
      <w:marTop w:val="0"/>
      <w:marBottom w:val="0"/>
      <w:divBdr>
        <w:top w:val="none" w:sz="0" w:space="0" w:color="auto"/>
        <w:left w:val="none" w:sz="0" w:space="0" w:color="auto"/>
        <w:bottom w:val="none" w:sz="0" w:space="0" w:color="auto"/>
        <w:right w:val="none" w:sz="0" w:space="0" w:color="auto"/>
      </w:divBdr>
    </w:div>
    <w:div w:id="2073773019">
      <w:bodyDiv w:val="1"/>
      <w:marLeft w:val="0"/>
      <w:marRight w:val="0"/>
      <w:marTop w:val="0"/>
      <w:marBottom w:val="0"/>
      <w:divBdr>
        <w:top w:val="none" w:sz="0" w:space="0" w:color="auto"/>
        <w:left w:val="none" w:sz="0" w:space="0" w:color="auto"/>
        <w:bottom w:val="none" w:sz="0" w:space="0" w:color="auto"/>
        <w:right w:val="none" w:sz="0" w:space="0" w:color="auto"/>
      </w:divBdr>
    </w:div>
    <w:div w:id="2074693457">
      <w:bodyDiv w:val="1"/>
      <w:marLeft w:val="0"/>
      <w:marRight w:val="0"/>
      <w:marTop w:val="0"/>
      <w:marBottom w:val="0"/>
      <w:divBdr>
        <w:top w:val="none" w:sz="0" w:space="0" w:color="auto"/>
        <w:left w:val="none" w:sz="0" w:space="0" w:color="auto"/>
        <w:bottom w:val="none" w:sz="0" w:space="0" w:color="auto"/>
        <w:right w:val="none" w:sz="0" w:space="0" w:color="auto"/>
      </w:divBdr>
    </w:div>
    <w:div w:id="2077631278">
      <w:bodyDiv w:val="1"/>
      <w:marLeft w:val="0"/>
      <w:marRight w:val="0"/>
      <w:marTop w:val="0"/>
      <w:marBottom w:val="0"/>
      <w:divBdr>
        <w:top w:val="none" w:sz="0" w:space="0" w:color="auto"/>
        <w:left w:val="none" w:sz="0" w:space="0" w:color="auto"/>
        <w:bottom w:val="none" w:sz="0" w:space="0" w:color="auto"/>
        <w:right w:val="none" w:sz="0" w:space="0" w:color="auto"/>
      </w:divBdr>
    </w:div>
    <w:div w:id="2094466672">
      <w:bodyDiv w:val="1"/>
      <w:marLeft w:val="0"/>
      <w:marRight w:val="0"/>
      <w:marTop w:val="0"/>
      <w:marBottom w:val="0"/>
      <w:divBdr>
        <w:top w:val="none" w:sz="0" w:space="0" w:color="auto"/>
        <w:left w:val="none" w:sz="0" w:space="0" w:color="auto"/>
        <w:bottom w:val="none" w:sz="0" w:space="0" w:color="auto"/>
        <w:right w:val="none" w:sz="0" w:space="0" w:color="auto"/>
      </w:divBdr>
    </w:div>
    <w:div w:id="2131655995">
      <w:bodyDiv w:val="1"/>
      <w:marLeft w:val="0"/>
      <w:marRight w:val="0"/>
      <w:marTop w:val="0"/>
      <w:marBottom w:val="0"/>
      <w:divBdr>
        <w:top w:val="none" w:sz="0" w:space="0" w:color="auto"/>
        <w:left w:val="none" w:sz="0" w:space="0" w:color="auto"/>
        <w:bottom w:val="none" w:sz="0" w:space="0" w:color="auto"/>
        <w:right w:val="none" w:sz="0" w:space="0" w:color="auto"/>
      </w:divBdr>
    </w:div>
    <w:div w:id="2135173584">
      <w:bodyDiv w:val="1"/>
      <w:marLeft w:val="0"/>
      <w:marRight w:val="0"/>
      <w:marTop w:val="0"/>
      <w:marBottom w:val="0"/>
      <w:divBdr>
        <w:top w:val="none" w:sz="0" w:space="0" w:color="auto"/>
        <w:left w:val="none" w:sz="0" w:space="0" w:color="auto"/>
        <w:bottom w:val="none" w:sz="0" w:space="0" w:color="auto"/>
        <w:right w:val="none" w:sz="0" w:space="0" w:color="auto"/>
      </w:divBdr>
    </w:div>
    <w:div w:id="2143380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1.xml"/><Relationship Id="rId21" Type="http://schemas.openxmlformats.org/officeDocument/2006/relationships/diagramData" Target="diagrams/data1.xml"/><Relationship Id="rId34" Type="http://schemas.openxmlformats.org/officeDocument/2006/relationships/chart" Target="charts/chart19.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microsoft.com/office/2007/relationships/diagramDrawing" Target="diagrams/drawing1.xml"/><Relationship Id="rId33" Type="http://schemas.openxmlformats.org/officeDocument/2006/relationships/chart" Target="charts/chart1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hyperlink" Target="https://food.bfsa.bg/odbh-user/r13/index.xhtml" TargetMode="Externa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diagramColors" Target="diagrams/colors1.xml"/><Relationship Id="rId32" Type="http://schemas.openxmlformats.org/officeDocument/2006/relationships/chart" Target="charts/chart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diagramQuickStyle" Target="diagrams/quickStyle1.xml"/><Relationship Id="rId28" Type="http://schemas.openxmlformats.org/officeDocument/2006/relationships/chart" Target="charts/chart13.xml"/><Relationship Id="rId36"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1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diagramLayout" Target="diagrams/layout1.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mzh.government.bg/bg/kontakti/polezni-vrzki/"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New%20folder\2022%2006%2016%20&#1046;&#1080;&#1074;&#1086;&#1090;&#1085;&#1086;&#1074;&#1098;&#1076;&#1089;&#1090;&#1074;&#1086;%20&#1056;&#1072;&#1083;&#1080;&#1094;&#107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mzhsof-fs01\Workgroups\PMOP\OPP\9%20&#1047;&#1041;&#1054;%20&#1089;%20&#1087;&#1088;&#1072;&#1074;&#1080;&#1083;&#1072;&#1090;&#1072;\2022%2005%2020%20Otsenka\&#1056;&#1072;&#1073;&#1086;&#1090;&#1085;&#1072;\2022%2006%2013%20&#1056;&#1072;&#1089;&#1090;&#1077;&#1085;&#1080;&#1077;&#1074;&#1098;&#1076;&#1089;&#1090;&#1074;&#1086;_&#1054;&#1073;&#1083;&#1072;&#1089;&#1090;%20&#1085;&#1072;%20&#1076;&#1077;&#1081;&#1085;&#1086;&#1089;&#1090;_&#1041;&#1088;&#1072;&#1085;&#1096;%20&#1056;&#1072;&#1083;&#1080;&#1094;&#107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mzhsof-fs01\Workgroups\PMOP\&#1047;&#1041;&#1054;\&#1052;&#1072;&#1090;&#1077;&#1088;&#1080;&#1072;&#1083;&#1080;\2022%2006%2027%20&#1044;&#1072;&#1085;&#1085;&#1080;%20&#1086;&#1090;%20&#1074;&#1098;&#1087;&#1088;&#1086;&#1089;&#1085;&#1080;&#108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mzhsof-fs01\Workgroups\PMOP\&#1047;&#1041;&#1054;\&#1052;&#1072;&#1090;&#1077;&#1088;&#1080;&#1072;&#1083;&#1080;\2022%2006%2027%20&#1044;&#1072;&#1085;&#1085;&#1080;%20&#1086;&#1090;%20&#1074;&#1098;&#1087;&#1088;&#1086;&#1089;&#1085;&#1080;&#108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mzhsof-fs01\Workgroups\PMOP\&#1047;&#1041;&#1054;\&#1052;&#1072;&#1090;&#1077;&#1088;&#1080;&#1072;&#1083;&#1080;\2022%2006%2027%20&#1044;&#1072;&#1085;&#1085;&#1080;%20&#1086;&#1090;%20&#1074;&#1098;&#1087;&#1088;&#1086;&#1089;&#1085;&#1080;&#108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mzhsof-fs01\Workgroups\PMOP\&#1047;&#1041;&#1054;\&#1052;&#1072;&#1090;&#1077;&#1088;&#1080;&#1072;&#1083;&#1080;\2022%2006%2027%20&#1044;&#1072;&#1085;&#1085;&#1080;%20&#1086;&#1090;%20&#1074;&#1098;&#1087;&#1088;&#1086;&#1089;&#1085;&#1080;&#108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mzhsof-fs01\Workgroups\PMOP\&#1047;&#1041;&#1054;\&#1052;&#1072;&#1090;&#1077;&#1088;&#1080;&#1072;&#1083;&#1080;\2022%2006%2027%20&#1044;&#1072;&#1085;&#1085;&#1080;%20&#1086;&#1090;%20&#1074;&#1098;&#1087;&#1088;&#1086;&#1089;&#1085;&#1080;&#108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mzhsof-fs01\Workgroups\PMOP\&#1047;&#1041;&#1054;\&#1052;&#1072;&#1090;&#1077;&#1088;&#1080;&#1072;&#1083;&#1080;\2022%2006%2027%20&#1044;&#1072;&#1085;&#1085;&#1080;%20&#1086;&#1090;%20&#1074;&#1098;&#1087;&#1088;&#1086;&#1089;&#1085;&#1080;&#108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mzhsof-fs01\Workgroups\PMOP\&#1047;&#1041;&#1054;\&#1052;&#1072;&#1090;&#1077;&#1088;&#1080;&#1072;&#1083;&#1080;\2022%2006%2027%20&#1044;&#1072;&#1085;&#1085;&#1080;%20&#1086;&#1090;%20&#1074;&#1098;&#1087;&#1088;&#1086;&#1089;&#1085;&#1080;&#108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mzhsof-fs01\Workgroups\PMOP\&#1047;&#1041;&#1054;\&#1052;&#1072;&#1090;&#1077;&#1088;&#1080;&#1072;&#1083;&#1080;\2022%2006%2027%20&#1044;&#1072;&#1085;&#1085;&#1080;%20&#1086;&#1090;%20&#1074;&#1098;&#1087;&#1088;&#1086;&#1089;&#1085;&#1080;&#108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mzhsof-fs01\Workgroups\PMOP\&#1047;&#1041;&#1054;\&#1052;&#1072;&#1090;&#1077;&#1088;&#1080;&#1072;&#1083;&#1080;\2022%2006%2027%20&#1044;&#1072;&#1085;&#1085;&#1080;%20&#1086;&#1090;%20&#1074;&#1098;&#1087;&#1088;&#1086;&#1089;&#1085;&#1080;&#108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zhsof-fs01\Workgroups\PMOP\OPP\9%20&#1047;&#1041;&#1054;%20&#1089;%20&#1087;&#1088;&#1072;&#1074;&#1080;&#1083;&#1072;&#1090;&#1072;\2022%2005%2020%20Otsenka\2022%2006%2016%20&#1046;&#1080;&#1074;&#1086;&#1090;&#1085;&#1086;&#1074;&#1098;&#1076;&#1089;&#1090;&#1074;&#1086;%20&#1056;&#1072;&#1083;&#1080;&#1094;&#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New%20folder\2022%2006%2016%20&#1046;&#1080;&#1074;&#1086;&#1090;&#1085;&#1086;&#1074;&#1098;&#1076;&#1089;&#1090;&#1074;&#1086;%20&#1056;&#1072;&#1083;&#1080;&#1094;&#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zhsof-fs01\Workgroups\PMOP\OPP\9%20&#1047;&#1041;&#1054;%20&#1089;%20&#1087;&#1088;&#1072;&#1074;&#1080;&#1083;&#1072;&#1090;&#1072;\2022%2005%2020%20Otsenka\&#1056;&#1072;&#1073;&#1086;&#1090;&#1085;&#1072;\2022%2006%2016%20&#1046;&#1080;&#1074;&#1086;&#1090;&#1085;&#1086;&#1074;&#1098;&#1076;&#1089;&#1090;&#1074;&#1086;%20&#1056;&#1072;&#1083;&#1080;&#1094;&#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zhsof-fs01\Workgroups\PMOP\OPP\9%20&#1047;&#1041;&#1054;%20&#1089;%20&#1087;&#1088;&#1072;&#1074;&#1080;&#1083;&#1072;&#1090;&#1072;\2022%2005%2020%20Otsenka\&#1056;&#1072;&#1073;&#1086;&#1090;&#1085;&#1072;\2022%2006%2016%20&#1046;&#1080;&#1074;&#1086;&#1090;&#1085;&#1086;&#1074;&#1098;&#1076;&#1089;&#1090;&#1074;&#1086;%20&#1056;&#1072;&#1083;&#1080;&#1094;&#107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mzhsof-fs01\Workgroups\PMOP\OPP\9%20&#1047;&#1041;&#1054;%20&#1089;%20&#1087;&#1088;&#1072;&#1074;&#1080;&#1083;&#1072;&#1090;&#1072;\2022%2005%2020%20Otsenka\&#1056;&#1072;&#1073;&#1086;&#1090;&#1085;&#1072;\2022%2006%2013%20&#1056;&#1072;&#1089;&#1090;&#1077;&#1085;&#1080;&#1077;&#1074;&#1098;&#1076;&#1089;&#1090;&#1074;&#1086;_&#1054;&#1073;&#1083;&#1072;&#1089;&#1090;%20&#1085;&#1072;%20&#1076;&#1077;&#1081;&#1085;&#1086;&#1089;&#1090;_&#1041;&#1088;&#1072;&#1085;&#1096;%20&#1056;&#1072;&#1083;&#1080;&#1094;&#107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mzhsof-fs01\Workgroups\PMOP\OPP\9%20&#1047;&#1041;&#1054;%20&#1089;%20&#1087;&#1088;&#1072;&#1074;&#1080;&#1083;&#1072;&#1090;&#1072;\2022%2005%2020%20Otsenka\&#1056;&#1072;&#1073;&#1086;&#1090;&#1085;&#1072;\2022%2006%2013%20&#1056;&#1072;&#1089;&#1090;&#1077;&#1085;&#1080;&#1077;&#1074;&#1098;&#1076;&#1089;&#1090;&#1074;&#1086;_&#1054;&#1073;&#1083;&#1072;&#1089;&#1090;%20&#1085;&#1072;%20&#1076;&#1077;&#1081;&#1085;&#1086;&#1089;&#1090;_&#1041;&#1088;&#1072;&#1085;&#1096;%20&#1056;&#1072;&#1083;&#1080;&#1094;&#107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mzhsof-fs01\Workgroups\PMOP\OPP\9%20&#1047;&#1041;&#1054;%20&#1089;%20&#1087;&#1088;&#1072;&#1074;&#1080;&#1083;&#1072;&#1090;&#1072;\2022%2005%2020%20Otsenka\&#1056;&#1072;&#1073;&#1086;&#1090;&#1085;&#1072;\2022%2006%2013%20&#1056;&#1072;&#1089;&#1090;&#1077;&#1085;&#1080;&#1077;&#1074;&#1098;&#1076;&#1089;&#1090;&#1074;&#1086;_&#1054;&#1073;&#1083;&#1072;&#1089;&#1090;%20&#1085;&#1072;%20&#1076;&#1077;&#1081;&#1085;&#1086;&#1089;&#1090;_&#1041;&#1088;&#1072;&#1085;&#1096;%20&#1056;&#1072;&#1083;&#1080;&#1094;&#107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mzhsof-fs01\Workgroups\PMOP\OPP\9%20&#1047;&#1041;&#1054;%20&#1089;%20&#1087;&#1088;&#1072;&#1074;&#1080;&#1083;&#1072;&#1090;&#1072;\2022%2005%2020%20Otsenka\&#1056;&#1072;&#1073;&#1086;&#1090;&#1085;&#1072;\2022%2006%2013%20&#1056;&#1072;&#1089;&#1090;&#1077;&#1085;&#1080;&#1077;&#1074;&#1098;&#1076;&#1089;&#1090;&#1074;&#1086;_&#1054;&#1073;&#1083;&#1072;&#1089;&#1090;%20&#1085;&#1072;%20&#1076;&#1077;&#1081;&#1085;&#1086;&#1089;&#1090;_&#1041;&#1088;&#1072;&#1085;&#1096;%20&#1056;&#1072;&#1083;&#1080;&#109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000"/>
              <a:t>Регистрирани</a:t>
            </a:r>
            <a:r>
              <a:rPr lang="bg-BG" sz="1000" baseline="0"/>
              <a:t> зем. стопани - "Животновъдство"</a:t>
            </a:r>
            <a:endParaRPr lang="en-US" sz="1000"/>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Обобщени!$H$4:$H$8</c:f>
              <c:strCache>
                <c:ptCount val="5"/>
                <c:pt idx="0">
                  <c:v>2017-2018</c:v>
                </c:pt>
                <c:pt idx="1">
                  <c:v>2018-2019</c:v>
                </c:pt>
                <c:pt idx="2">
                  <c:v>2019-2020</c:v>
                </c:pt>
                <c:pt idx="3">
                  <c:v>2020-2021</c:v>
                </c:pt>
                <c:pt idx="4">
                  <c:v>2021-2022</c:v>
                </c:pt>
              </c:strCache>
            </c:strRef>
          </c:cat>
          <c:val>
            <c:numRef>
              <c:f>Обобщени!$I$4:$I$8</c:f>
              <c:numCache>
                <c:formatCode>General</c:formatCode>
                <c:ptCount val="5"/>
                <c:pt idx="0">
                  <c:v>59776</c:v>
                </c:pt>
                <c:pt idx="1">
                  <c:v>54699</c:v>
                </c:pt>
                <c:pt idx="2">
                  <c:v>45991</c:v>
                </c:pt>
                <c:pt idx="3">
                  <c:v>40627</c:v>
                </c:pt>
                <c:pt idx="4">
                  <c:v>37491</c:v>
                </c:pt>
              </c:numCache>
            </c:numRef>
          </c:val>
          <c:extLst>
            <c:ext xmlns:c16="http://schemas.microsoft.com/office/drawing/2014/chart" uri="{C3380CC4-5D6E-409C-BE32-E72D297353CC}">
              <c16:uniqueId val="{00000000-4DC4-4F7C-ACAF-FF8D381B04DA}"/>
            </c:ext>
          </c:extLst>
        </c:ser>
        <c:dLbls>
          <c:showLegendKey val="0"/>
          <c:showVal val="1"/>
          <c:showCatName val="0"/>
          <c:showSerName val="0"/>
          <c:showPercent val="0"/>
          <c:showBubbleSize val="0"/>
        </c:dLbls>
        <c:gapWidth val="150"/>
        <c:shape val="box"/>
        <c:axId val="333942784"/>
        <c:axId val="194407808"/>
        <c:axId val="0"/>
      </c:bar3DChart>
      <c:catAx>
        <c:axId val="3339427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407808"/>
        <c:crosses val="autoZero"/>
        <c:auto val="1"/>
        <c:lblAlgn val="ctr"/>
        <c:lblOffset val="100"/>
        <c:noMultiLvlLbl val="0"/>
      </c:catAx>
      <c:valAx>
        <c:axId val="19440780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33942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000" b="0" i="0" u="none" strike="noStrike" baseline="0">
                <a:effectLst/>
              </a:rPr>
              <a:t>Регистрирани земеделски стопани – „Маслодайни култури“</a:t>
            </a:r>
            <a:endParaRPr lang="en-US" sz="1000" i="0"/>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dLbls>
            <c:dLbl>
              <c:idx val="0"/>
              <c:layout>
                <c:manualLayout>
                  <c:x val="1.3888888888888864E-2"/>
                  <c:y val="-0.3657407407407407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C3F-4917-8034-4996F21379A9}"/>
                </c:ext>
              </c:extLst>
            </c:dLbl>
            <c:dLbl>
              <c:idx val="1"/>
              <c:layout>
                <c:manualLayout>
                  <c:x val="5.5555555555555558E-3"/>
                  <c:y val="-0.3518518518518518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C3F-4917-8034-4996F21379A9}"/>
                </c:ext>
              </c:extLst>
            </c:dLbl>
            <c:dLbl>
              <c:idx val="2"/>
              <c:layout>
                <c:manualLayout>
                  <c:x val="8.3333333333333332E-3"/>
                  <c:y val="-0.319444444444444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C3F-4917-8034-4996F21379A9}"/>
                </c:ext>
              </c:extLst>
            </c:dLbl>
            <c:dLbl>
              <c:idx val="3"/>
              <c:layout>
                <c:manualLayout>
                  <c:x val="2.7777777777777779E-3"/>
                  <c:y val="-0.305555555555555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C3F-4917-8034-4996F21379A9}"/>
                </c:ext>
              </c:extLst>
            </c:dLbl>
            <c:dLbl>
              <c:idx val="4"/>
              <c:layout>
                <c:manualLayout>
                  <c:x val="3.8263724076743927E-3"/>
                  <c:y val="-0.401943078182384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C3F-4917-8034-4996F21379A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рози!$J$7:$J$11</c:f>
              <c:strCache>
                <c:ptCount val="5"/>
                <c:pt idx="0">
                  <c:v>2017-2018</c:v>
                </c:pt>
                <c:pt idx="1">
                  <c:v>2018-2019</c:v>
                </c:pt>
                <c:pt idx="2">
                  <c:v>2019-2020</c:v>
                </c:pt>
                <c:pt idx="3">
                  <c:v>2020-2021</c:v>
                </c:pt>
                <c:pt idx="4">
                  <c:v>2021-2022</c:v>
                </c:pt>
              </c:strCache>
            </c:strRef>
          </c:cat>
          <c:val>
            <c:numRef>
              <c:f>рози!$K$7:$K$11</c:f>
              <c:numCache>
                <c:formatCode>#,##0</c:formatCode>
                <c:ptCount val="5"/>
                <c:pt idx="0">
                  <c:v>19069</c:v>
                </c:pt>
                <c:pt idx="1">
                  <c:v>19264</c:v>
                </c:pt>
                <c:pt idx="2">
                  <c:v>18612</c:v>
                </c:pt>
                <c:pt idx="3">
                  <c:v>19070</c:v>
                </c:pt>
                <c:pt idx="4">
                  <c:v>19902</c:v>
                </c:pt>
              </c:numCache>
            </c:numRef>
          </c:val>
          <c:extLst>
            <c:ext xmlns:c16="http://schemas.microsoft.com/office/drawing/2014/chart" uri="{C3380CC4-5D6E-409C-BE32-E72D297353CC}">
              <c16:uniqueId val="{00000005-CC3F-4917-8034-4996F21379A9}"/>
            </c:ext>
          </c:extLst>
        </c:ser>
        <c:dLbls>
          <c:showLegendKey val="0"/>
          <c:showVal val="1"/>
          <c:showCatName val="0"/>
          <c:showSerName val="0"/>
          <c:showPercent val="0"/>
          <c:showBubbleSize val="0"/>
        </c:dLbls>
        <c:gapWidth val="150"/>
        <c:shape val="box"/>
        <c:axId val="362560512"/>
        <c:axId val="388304832"/>
        <c:axId val="0"/>
      </c:bar3DChart>
      <c:catAx>
        <c:axId val="362560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304832"/>
        <c:crosses val="autoZero"/>
        <c:auto val="1"/>
        <c:lblAlgn val="ctr"/>
        <c:lblOffset val="100"/>
        <c:noMultiLvlLbl val="0"/>
      </c:catAx>
      <c:valAx>
        <c:axId val="38830483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62560512"/>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3344097360419839E-2"/>
          <c:y val="0.11342592592592593"/>
          <c:w val="0.82914296734273507"/>
          <c:h val="0.77314814814814814"/>
        </c:manualLayout>
      </c:layout>
      <c:pie3DChart>
        <c:varyColors val="1"/>
        <c:ser>
          <c:idx val="0"/>
          <c:order val="0"/>
          <c:dPt>
            <c:idx val="0"/>
            <c:bubble3D val="0"/>
            <c:explosion val="14"/>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A52-459D-8F9B-322489E010D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A52-459D-8F9B-322489E010DB}"/>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A52-459D-8F9B-322489E010DB}"/>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DA52-459D-8F9B-322489E010D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DA52-459D-8F9B-322489E010DB}"/>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DA52-459D-8F9B-322489E010DB}"/>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DA52-459D-8F9B-322489E010DB}"/>
                </c:ext>
              </c:extLst>
            </c:dLbl>
            <c:dLbl>
              <c:idx val="3"/>
              <c:layout>
                <c:manualLayout>
                  <c:x val="0.28556539864512764"/>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A52-459D-8F9B-322489E010DB}"/>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Въпроси!$F$19:$F$22</c:f>
              <c:strCache>
                <c:ptCount val="4"/>
                <c:pt idx="0">
                  <c:v>Микропредприятие</c:v>
                </c:pt>
                <c:pt idx="1">
                  <c:v>Малко предприятие</c:v>
                </c:pt>
                <c:pt idx="2">
                  <c:v>Средно предприятие</c:v>
                </c:pt>
                <c:pt idx="3">
                  <c:v>Не отговарям на изискванията за микро, малко или средно предприятие</c:v>
                </c:pt>
              </c:strCache>
            </c:strRef>
          </c:cat>
          <c:val>
            <c:numRef>
              <c:f>Въпроси!$G$19:$G$22</c:f>
              <c:numCache>
                <c:formatCode>General</c:formatCode>
                <c:ptCount val="4"/>
                <c:pt idx="0">
                  <c:v>38</c:v>
                </c:pt>
                <c:pt idx="1">
                  <c:v>8</c:v>
                </c:pt>
                <c:pt idx="2">
                  <c:v>1</c:v>
                </c:pt>
                <c:pt idx="3">
                  <c:v>11</c:v>
                </c:pt>
              </c:numCache>
            </c:numRef>
          </c:val>
          <c:extLst>
            <c:ext xmlns:c16="http://schemas.microsoft.com/office/drawing/2014/chart" uri="{C3380CC4-5D6E-409C-BE32-E72D297353CC}">
              <c16:uniqueId val="{00000008-DA52-459D-8F9B-322489E010DB}"/>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DB6-4B8F-B95F-6AE08B7E92EF}"/>
              </c:ext>
            </c:extLst>
          </c:dPt>
          <c:dPt>
            <c:idx val="1"/>
            <c:bubble3D val="0"/>
            <c:explosion val="15"/>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DB6-4B8F-B95F-6AE08B7E92EF}"/>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2DB6-4B8F-B95F-6AE08B7E92EF}"/>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2DB6-4B8F-B95F-6AE08B7E92E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Въпроси!$B$25:$B$28</c:f>
              <c:strCache>
                <c:ptCount val="4"/>
                <c:pt idx="0">
                  <c:v>Растениевъдство</c:v>
                </c:pt>
                <c:pt idx="1">
                  <c:v>Животновъдство</c:v>
                </c:pt>
                <c:pt idx="2">
                  <c:v>Преработка на селскостопански продукти</c:v>
                </c:pt>
                <c:pt idx="3">
                  <c:v>Друг </c:v>
                </c:pt>
              </c:strCache>
            </c:strRef>
          </c:cat>
          <c:val>
            <c:numRef>
              <c:f>Въпроси!$C$25:$C$28</c:f>
              <c:numCache>
                <c:formatCode>General</c:formatCode>
                <c:ptCount val="4"/>
                <c:pt idx="0">
                  <c:v>18</c:v>
                </c:pt>
                <c:pt idx="1">
                  <c:v>72</c:v>
                </c:pt>
                <c:pt idx="2">
                  <c:v>1</c:v>
                </c:pt>
                <c:pt idx="3">
                  <c:v>1</c:v>
                </c:pt>
              </c:numCache>
            </c:numRef>
          </c:val>
          <c:extLst>
            <c:ext xmlns:c16="http://schemas.microsoft.com/office/drawing/2014/chart" uri="{C3380CC4-5D6E-409C-BE32-E72D297353CC}">
              <c16:uniqueId val="{00000008-2DB6-4B8F-B95F-6AE08B7E92EF}"/>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05BA-4852-AF7C-0F2D340A19A3}"/>
              </c:ext>
            </c:extLst>
          </c:dPt>
          <c:dPt>
            <c:idx val="1"/>
            <c:bubble3D val="0"/>
            <c:explosion val="16"/>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05BA-4852-AF7C-0F2D340A19A3}"/>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05BA-4852-AF7C-0F2D340A19A3}"/>
              </c:ext>
            </c:extLst>
          </c:dPt>
          <c:dLbls>
            <c:dLbl>
              <c:idx val="0"/>
              <c:tx>
                <c:rich>
                  <a:bodyPr/>
                  <a:lstStyle/>
                  <a:p>
                    <a:r>
                      <a:rPr lang="en-US"/>
                      <a:t> </a:t>
                    </a:r>
                    <a:fld id="{7A60EF31-B228-438B-AC24-CB9B24D5E9FF}" type="VALUE">
                      <a:rPr lang="en-US"/>
                      <a:pPr/>
                      <a:t>[VALUE]</a:t>
                    </a:fld>
                    <a:endParaRPr lang="en-US"/>
                  </a:p>
                </c:rich>
              </c:tx>
              <c:dLblPos val="in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5BA-4852-AF7C-0F2D340A19A3}"/>
                </c:ext>
              </c:extLst>
            </c:dLbl>
            <c:dLbl>
              <c:idx val="1"/>
              <c:tx>
                <c:rich>
                  <a:bodyPr/>
                  <a:lstStyle/>
                  <a:p>
                    <a:r>
                      <a:rPr lang="en-US"/>
                      <a:t> </a:t>
                    </a:r>
                    <a:fld id="{8118CC6C-7F33-4EB8-A8FD-75428DE437C6}" type="VALUE">
                      <a:rPr lang="en-US"/>
                      <a:pPr/>
                      <a:t>[VALUE]</a:t>
                    </a:fld>
                    <a:endParaRPr lang="en-US"/>
                  </a:p>
                </c:rich>
              </c:tx>
              <c:dLblPos val="in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5BA-4852-AF7C-0F2D340A19A3}"/>
                </c:ext>
              </c:extLst>
            </c:dLbl>
            <c:dLbl>
              <c:idx val="2"/>
              <c:tx>
                <c:rich>
                  <a:bodyPr/>
                  <a:lstStyle/>
                  <a:p>
                    <a:fld id="{C8E12522-9523-4C8A-BF59-1871801109B8}" type="VALUE">
                      <a:rPr lang="en-US"/>
                      <a:pPr/>
                      <a:t>[VALUE]</a:t>
                    </a:fld>
                    <a:endParaRPr lang="en-US"/>
                  </a:p>
                </c:rich>
              </c:tx>
              <c:dLblPos val="in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5BA-4852-AF7C-0F2D340A19A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Въпроси!$B$31:$B$33</c:f>
              <c:strCache>
                <c:ptCount val="3"/>
                <c:pt idx="0">
                  <c:v> До 20 земеделски производители</c:v>
                </c:pt>
                <c:pt idx="1">
                  <c:v> До 50 земеделски производители</c:v>
                </c:pt>
                <c:pt idx="2">
                  <c:v> Повече от 50 земеделски производители</c:v>
                </c:pt>
              </c:strCache>
            </c:strRef>
          </c:cat>
          <c:val>
            <c:numRef>
              <c:f>Въпроси!$C$31:$C$33</c:f>
              <c:numCache>
                <c:formatCode>General</c:formatCode>
                <c:ptCount val="3"/>
                <c:pt idx="0">
                  <c:v>4</c:v>
                </c:pt>
                <c:pt idx="1">
                  <c:v>66</c:v>
                </c:pt>
                <c:pt idx="2">
                  <c:v>15</c:v>
                </c:pt>
              </c:numCache>
            </c:numRef>
          </c:val>
          <c:extLst>
            <c:ext xmlns:c16="http://schemas.microsoft.com/office/drawing/2014/chart" uri="{C3380CC4-5D6E-409C-BE32-E72D297353CC}">
              <c16:uniqueId val="{00000006-05BA-4852-AF7C-0F2D340A19A3}"/>
            </c:ext>
          </c:extLst>
        </c:ser>
        <c:dLbls>
          <c:dLblPos val="inEnd"/>
          <c:showLegendKey val="0"/>
          <c:showVal val="1"/>
          <c:showCatName val="0"/>
          <c:showSerName val="0"/>
          <c:showPercent val="0"/>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Sheet1!$B$41</c:f>
              <c:strCache>
                <c:ptCount val="1"/>
                <c:pt idx="0">
                  <c:v>Срещате ли трудност при прилагането на изискванията, заложени в европейското и националното законодателство?  </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Sheet1!$C$40:$F$40</c:f>
              <c:strCache>
                <c:ptCount val="4"/>
                <c:pt idx="0">
                  <c:v>ДА</c:v>
                </c:pt>
                <c:pt idx="1">
                  <c:v>НЕ</c:v>
                </c:pt>
                <c:pt idx="2">
                  <c:v> Не мога да преценя</c:v>
                </c:pt>
                <c:pt idx="3">
                  <c:v>Друго (посочете Ваш отговор)</c:v>
                </c:pt>
              </c:strCache>
            </c:strRef>
          </c:cat>
          <c:val>
            <c:numRef>
              <c:f>Sheet1!$C$41:$F$41</c:f>
              <c:numCache>
                <c:formatCode>General</c:formatCode>
                <c:ptCount val="4"/>
                <c:pt idx="0">
                  <c:v>86</c:v>
                </c:pt>
                <c:pt idx="1">
                  <c:v>5</c:v>
                </c:pt>
                <c:pt idx="2">
                  <c:v>1</c:v>
                </c:pt>
                <c:pt idx="3">
                  <c:v>0</c:v>
                </c:pt>
              </c:numCache>
            </c:numRef>
          </c:val>
          <c:smooth val="0"/>
          <c:extLst>
            <c:ext xmlns:c16="http://schemas.microsoft.com/office/drawing/2014/chart" uri="{C3380CC4-5D6E-409C-BE32-E72D297353CC}">
              <c16:uniqueId val="{00000000-72A8-482A-BC17-FF7A4C560816}"/>
            </c:ext>
          </c:extLst>
        </c:ser>
        <c:ser>
          <c:idx val="1"/>
          <c:order val="1"/>
          <c:tx>
            <c:strRef>
              <c:f>Sheet1!$B$42</c:f>
              <c:strCache>
                <c:ptCount val="1"/>
                <c:pt idx="0">
                  <c:v>Познавате ли всички нормативни актове, които се отнасят за правоприлагането на дейността, с която се занимавате?  </c:v>
                </c:pt>
              </c:strCache>
            </c:strRef>
          </c:tx>
          <c:spPr>
            <a:ln w="31750" cap="rnd">
              <a:solidFill>
                <a:schemeClr val="accent2"/>
              </a:solidFill>
              <a:round/>
            </a:ln>
            <a:effectLst/>
          </c:spPr>
          <c:marker>
            <c:symbol val="circle"/>
            <c:size val="17"/>
            <c:spPr>
              <a:solidFill>
                <a:schemeClr val="accent2"/>
              </a:solidFill>
              <a:ln>
                <a:noFill/>
              </a:ln>
              <a:effectLst/>
            </c:spPr>
          </c:marker>
          <c:dLbls>
            <c:dLbl>
              <c:idx val="3"/>
              <c:layout>
                <c:manualLayout>
                  <c:x val="-3.4958333333333487E-2"/>
                  <c:y val="-6.11620795107033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A8-482A-BC17-FF7A4C56081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Sheet1!$C$40:$F$40</c:f>
              <c:strCache>
                <c:ptCount val="4"/>
                <c:pt idx="0">
                  <c:v>ДА</c:v>
                </c:pt>
                <c:pt idx="1">
                  <c:v>НЕ</c:v>
                </c:pt>
                <c:pt idx="2">
                  <c:v> Не мога да преценя</c:v>
                </c:pt>
                <c:pt idx="3">
                  <c:v>Друго (посочете Ваш отговор)</c:v>
                </c:pt>
              </c:strCache>
            </c:strRef>
          </c:cat>
          <c:val>
            <c:numRef>
              <c:f>Sheet1!$C$42:$F$42</c:f>
              <c:numCache>
                <c:formatCode>General</c:formatCode>
                <c:ptCount val="4"/>
                <c:pt idx="0">
                  <c:v>9</c:v>
                </c:pt>
                <c:pt idx="1">
                  <c:v>65</c:v>
                </c:pt>
                <c:pt idx="2">
                  <c:v>15</c:v>
                </c:pt>
                <c:pt idx="3">
                  <c:v>1</c:v>
                </c:pt>
              </c:numCache>
            </c:numRef>
          </c:val>
          <c:smooth val="0"/>
          <c:extLst>
            <c:ext xmlns:c16="http://schemas.microsoft.com/office/drawing/2014/chart" uri="{C3380CC4-5D6E-409C-BE32-E72D297353CC}">
              <c16:uniqueId val="{00000002-72A8-482A-BC17-FF7A4C560816}"/>
            </c:ext>
          </c:extLst>
        </c:ser>
        <c:dLbls>
          <c:dLblPos val="ctr"/>
          <c:showLegendKey val="0"/>
          <c:showVal val="1"/>
          <c:showCatName val="0"/>
          <c:showSerName val="0"/>
          <c:showPercent val="0"/>
          <c:showBubbleSize val="0"/>
        </c:dLbls>
        <c:marker val="1"/>
        <c:smooth val="0"/>
        <c:axId val="388675072"/>
        <c:axId val="389105344"/>
      </c:lineChart>
      <c:catAx>
        <c:axId val="3886750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89105344"/>
        <c:crosses val="autoZero"/>
        <c:auto val="1"/>
        <c:lblAlgn val="ctr"/>
        <c:lblOffset val="100"/>
        <c:noMultiLvlLbl val="0"/>
      </c:catAx>
      <c:valAx>
        <c:axId val="3891053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8867507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Sheet1!$B$82</c:f>
              <c:strCache>
                <c:ptCount val="1"/>
                <c:pt idx="0">
                  <c:v>Моля, посочете удобен и подходящ за Вас, чрез който да получавате достъп за нормативни изисквания, които трябва да изпълнявате? </c:v>
                </c:pt>
              </c:strCache>
            </c:strRef>
          </c:tx>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Sheet1!$C$81:$G$81</c:f>
              <c:strCache>
                <c:ptCount val="5"/>
                <c:pt idx="0">
                  <c:v> Официално публикуваната информация от ЕК</c:v>
                </c:pt>
                <c:pt idx="1">
                  <c:v> Интернет страницата на МЗм</c:v>
                </c:pt>
                <c:pt idx="2">
                  <c:v>ОП в която членуват</c:v>
                </c:pt>
                <c:pt idx="3">
                  <c:v>Медии, отразяващи селскостопанска информация</c:v>
                </c:pt>
                <c:pt idx="4">
                  <c:v>Друго (посочете Ваш отговор)</c:v>
                </c:pt>
              </c:strCache>
            </c:strRef>
          </c:cat>
          <c:val>
            <c:numRef>
              <c:f>Sheet1!$C$82:$G$82</c:f>
              <c:numCache>
                <c:formatCode>General</c:formatCode>
                <c:ptCount val="5"/>
                <c:pt idx="0">
                  <c:v>3</c:v>
                </c:pt>
                <c:pt idx="1">
                  <c:v>8</c:v>
                </c:pt>
                <c:pt idx="2">
                  <c:v>83</c:v>
                </c:pt>
                <c:pt idx="3">
                  <c:v>4</c:v>
                </c:pt>
                <c:pt idx="4">
                  <c:v>0</c:v>
                </c:pt>
              </c:numCache>
            </c:numRef>
          </c:val>
          <c:smooth val="0"/>
          <c:extLst>
            <c:ext xmlns:c16="http://schemas.microsoft.com/office/drawing/2014/chart" uri="{C3380CC4-5D6E-409C-BE32-E72D297353CC}">
              <c16:uniqueId val="{00000000-17DC-41F1-86C7-F65D98408DDE}"/>
            </c:ext>
          </c:extLst>
        </c:ser>
        <c:ser>
          <c:idx val="1"/>
          <c:order val="1"/>
          <c:tx>
            <c:strRef>
              <c:f>Sheet1!$B$83</c:f>
              <c:strCache>
                <c:ptCount val="1"/>
                <c:pt idx="0">
                  <c:v>Моля, посочете към настоящия момент надежден източник, от който получавате достоверна и актуална информация в областта на земеделието?</c:v>
                </c:pt>
              </c:strCache>
            </c:strRef>
          </c:tx>
          <c:spPr>
            <a:ln w="38100" cap="rnd">
              <a:solidFill>
                <a:schemeClr val="accent2"/>
              </a:solidFill>
              <a:round/>
            </a:ln>
            <a:effectLst/>
          </c:spPr>
          <c:marker>
            <c:symbol val="none"/>
          </c:marker>
          <c:dLbls>
            <c:dLbl>
              <c:idx val="0"/>
              <c:layout>
                <c:manualLayout>
                  <c:x val="-3.4546336729743021E-3"/>
                  <c:y val="-6.24653689122193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7DC-41F1-86C7-F65D98408DDE}"/>
                </c:ext>
              </c:extLst>
            </c:dLbl>
            <c:dLbl>
              <c:idx val="1"/>
              <c:layout>
                <c:manualLayout>
                  <c:x val="-4.6152353226588998E-2"/>
                  <c:y val="-5.78357392825897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7DC-41F1-86C7-F65D98408DDE}"/>
                </c:ext>
              </c:extLst>
            </c:dLbl>
            <c:dLbl>
              <c:idx val="3"/>
              <c:layout>
                <c:manualLayout>
                  <c:x val="4.3085880640465792E-3"/>
                  <c:y val="-7.17246281714785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7DC-41F1-86C7-F65D98408DD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Sheet1!$C$81:$G$81</c:f>
              <c:strCache>
                <c:ptCount val="5"/>
                <c:pt idx="0">
                  <c:v> Официално публикуваната информация от ЕК</c:v>
                </c:pt>
                <c:pt idx="1">
                  <c:v> Интернет страницата на МЗм</c:v>
                </c:pt>
                <c:pt idx="2">
                  <c:v>ОП в която членуват</c:v>
                </c:pt>
                <c:pt idx="3">
                  <c:v>Медии, отразяващи селскостопанска информация</c:v>
                </c:pt>
                <c:pt idx="4">
                  <c:v>Друго (посочете Ваш отговор)</c:v>
                </c:pt>
              </c:strCache>
            </c:strRef>
          </c:cat>
          <c:val>
            <c:numRef>
              <c:f>Sheet1!$C$83:$G$83</c:f>
              <c:numCache>
                <c:formatCode>General</c:formatCode>
                <c:ptCount val="5"/>
                <c:pt idx="0">
                  <c:v>5</c:v>
                </c:pt>
                <c:pt idx="1">
                  <c:v>3</c:v>
                </c:pt>
                <c:pt idx="2">
                  <c:v>80</c:v>
                </c:pt>
              </c:numCache>
            </c:numRef>
          </c:val>
          <c:smooth val="0"/>
          <c:extLst>
            <c:ext xmlns:c16="http://schemas.microsoft.com/office/drawing/2014/chart" uri="{C3380CC4-5D6E-409C-BE32-E72D297353CC}">
              <c16:uniqueId val="{00000004-17DC-41F1-86C7-F65D98408DDE}"/>
            </c:ext>
          </c:extLst>
        </c:ser>
        <c:dLbls>
          <c:dLblPos val="t"/>
          <c:showLegendKey val="0"/>
          <c:showVal val="1"/>
          <c:showCatName val="0"/>
          <c:showSerName val="0"/>
          <c:showPercent val="0"/>
          <c:showBubbleSize val="0"/>
        </c:dLbls>
        <c:smooth val="0"/>
        <c:axId val="387760640"/>
        <c:axId val="389107072"/>
      </c:lineChart>
      <c:catAx>
        <c:axId val="387760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389107072"/>
        <c:crosses val="autoZero"/>
        <c:auto val="1"/>
        <c:lblAlgn val="ctr"/>
        <c:lblOffset val="100"/>
        <c:noMultiLvlLbl val="0"/>
      </c:catAx>
      <c:valAx>
        <c:axId val="389107072"/>
        <c:scaling>
          <c:orientation val="minMax"/>
        </c:scaling>
        <c:delete val="1"/>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crossAx val="3877606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Sheet1!$B$105</c:f>
              <c:strCache>
                <c:ptCount val="1"/>
                <c:pt idx="0">
                  <c:v>Смятате ли, че е необходимо да бъдат създадени националните нормативни актове, които са конкретно насочени към обединенията в земеделския сектор - браншови организации, кооперации, групи и организации на производители?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Sheet1!$C$105:$F$105</c:f>
              <c:numCache>
                <c:formatCode>General</c:formatCode>
                <c:ptCount val="4"/>
                <c:pt idx="0">
                  <c:v>87</c:v>
                </c:pt>
                <c:pt idx="1">
                  <c:v>1</c:v>
                </c:pt>
                <c:pt idx="2">
                  <c:v>0</c:v>
                </c:pt>
                <c:pt idx="3">
                  <c:v>0</c:v>
                </c:pt>
              </c:numCache>
            </c:numRef>
          </c:cat>
          <c:val>
            <c:numRef>
              <c:f>Sheet1!$C$105:$F$105</c:f>
              <c:numCache>
                <c:formatCode>General</c:formatCode>
                <c:ptCount val="4"/>
                <c:pt idx="0">
                  <c:v>87</c:v>
                </c:pt>
                <c:pt idx="1">
                  <c:v>1</c:v>
                </c:pt>
                <c:pt idx="2">
                  <c:v>0</c:v>
                </c:pt>
                <c:pt idx="3">
                  <c:v>0</c:v>
                </c:pt>
              </c:numCache>
            </c:numRef>
          </c:val>
          <c:smooth val="0"/>
          <c:extLst>
            <c:ext xmlns:c16="http://schemas.microsoft.com/office/drawing/2014/chart" uri="{C3380CC4-5D6E-409C-BE32-E72D297353CC}">
              <c16:uniqueId val="{00000000-DF4D-4AEA-8E27-DAF7574C0A28}"/>
            </c:ext>
          </c:extLst>
        </c:ser>
        <c:ser>
          <c:idx val="1"/>
          <c:order val="1"/>
          <c:tx>
            <c:strRef>
              <c:f>Sheet1!$B$106</c:f>
              <c:strCache>
                <c:ptCount val="1"/>
                <c:pt idx="0">
                  <c:v>Смятате ли за правилно само земеделски обединения, регистрирани по реда на национални нормативни актове в земеделския сектор, да получават субсидии и помощи от държавния бюджет?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layout>
                <c:manualLayout>
                  <c:x val="2.9151732377538818E-3"/>
                  <c:y val="-3.351161293517555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2.0454002389486258E-2"/>
                      <c:h val="7.1216097987751525E-2"/>
                    </c:manualLayout>
                  </c15:layout>
                </c:ext>
                <c:ext xmlns:c16="http://schemas.microsoft.com/office/drawing/2014/chart" uri="{C3380CC4-5D6E-409C-BE32-E72D297353CC}">
                  <c16:uniqueId val="{00000001-DF4D-4AEA-8E27-DAF7574C0A28}"/>
                </c:ext>
              </c:extLst>
            </c:dLbl>
            <c:dLbl>
              <c:idx val="2"/>
              <c:layout>
                <c:manualLayout>
                  <c:x val="-5.204301075268826E-2"/>
                  <c:y val="-5.23795374634775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F4D-4AEA-8E27-DAF7574C0A28}"/>
                </c:ext>
              </c:extLst>
            </c:dLbl>
            <c:dLbl>
              <c:idx val="3"/>
              <c:layout>
                <c:manualLayout>
                  <c:x val="-6.1600955794504184E-2"/>
                  <c:y val="-6.07652816982783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F4D-4AEA-8E27-DAF7574C0A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Sheet1!$C$105:$F$105</c:f>
              <c:numCache>
                <c:formatCode>General</c:formatCode>
                <c:ptCount val="4"/>
                <c:pt idx="0">
                  <c:v>87</c:v>
                </c:pt>
                <c:pt idx="1">
                  <c:v>1</c:v>
                </c:pt>
                <c:pt idx="2">
                  <c:v>0</c:v>
                </c:pt>
                <c:pt idx="3">
                  <c:v>0</c:v>
                </c:pt>
              </c:numCache>
            </c:numRef>
          </c:cat>
          <c:val>
            <c:numRef>
              <c:f>Sheet1!$C$106:$F$106</c:f>
              <c:numCache>
                <c:formatCode>General</c:formatCode>
                <c:ptCount val="4"/>
                <c:pt idx="0">
                  <c:v>84</c:v>
                </c:pt>
                <c:pt idx="1">
                  <c:v>3</c:v>
                </c:pt>
                <c:pt idx="2">
                  <c:v>1</c:v>
                </c:pt>
                <c:pt idx="3">
                  <c:v>0</c:v>
                </c:pt>
              </c:numCache>
            </c:numRef>
          </c:val>
          <c:smooth val="0"/>
          <c:extLst>
            <c:ext xmlns:c16="http://schemas.microsoft.com/office/drawing/2014/chart" uri="{C3380CC4-5D6E-409C-BE32-E72D297353CC}">
              <c16:uniqueId val="{00000004-DF4D-4AEA-8E27-DAF7574C0A28}"/>
            </c:ext>
          </c:extLst>
        </c:ser>
        <c:dLbls>
          <c:dLblPos val="t"/>
          <c:showLegendKey val="0"/>
          <c:showVal val="1"/>
          <c:showCatName val="0"/>
          <c:showSerName val="0"/>
          <c:showPercent val="0"/>
          <c:showBubbleSize val="0"/>
        </c:dLbls>
        <c:marker val="1"/>
        <c:smooth val="0"/>
        <c:axId val="387761152"/>
        <c:axId val="389108800"/>
      </c:lineChart>
      <c:catAx>
        <c:axId val="387761152"/>
        <c:scaling>
          <c:orientation val="minMax"/>
        </c:scaling>
        <c:delete val="1"/>
        <c:axPos val="b"/>
        <c:numFmt formatCode="General" sourceLinked="1"/>
        <c:majorTickMark val="none"/>
        <c:minorTickMark val="none"/>
        <c:tickLblPos val="nextTo"/>
        <c:crossAx val="389108800"/>
        <c:crosses val="autoZero"/>
        <c:auto val="1"/>
        <c:lblAlgn val="ctr"/>
        <c:lblOffset val="100"/>
        <c:noMultiLvlLbl val="0"/>
      </c:catAx>
      <c:valAx>
        <c:axId val="389108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761152"/>
        <c:crosses val="autoZero"/>
        <c:crossBetween val="between"/>
      </c:valAx>
      <c:spPr>
        <a:noFill/>
        <a:ln>
          <a:noFill/>
        </a:ln>
        <a:effectLst/>
      </c:spPr>
    </c:plotArea>
    <c:legend>
      <c:legendPos val="b"/>
      <c:layout>
        <c:manualLayout>
          <c:xMode val="edge"/>
          <c:yMode val="edge"/>
          <c:x val="5.2174338422750918E-2"/>
          <c:y val="0.71068984301490601"/>
          <c:w val="0.89565113500597371"/>
          <c:h val="0.2264170752240875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D36B-4E0E-A8AB-682EFB5660F3}"/>
              </c:ext>
            </c:extLst>
          </c:dPt>
          <c:dPt>
            <c:idx val="1"/>
            <c:bubble3D val="0"/>
            <c:explosion val="16"/>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D36B-4E0E-A8AB-682EFB5660F3}"/>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D36B-4E0E-A8AB-682EFB5660F3}"/>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D36B-4E0E-A8AB-682EFB5660F3}"/>
              </c:ext>
            </c:extLst>
          </c:dPt>
          <c:dLbls>
            <c:dLbl>
              <c:idx val="1"/>
              <c:layout>
                <c:manualLayout>
                  <c:x val="5.2974159240814653E-2"/>
                  <c:y val="9.469852726742486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36B-4E0E-A8AB-682EFB5660F3}"/>
                </c:ext>
              </c:extLst>
            </c:dLbl>
            <c:dLbl>
              <c:idx val="3"/>
              <c:layout>
                <c:manualLayout>
                  <c:x val="3.3583420755407031E-2"/>
                  <c:y val="0.1815029892096821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36B-4E0E-A8AB-682EFB5660F3}"/>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Sheet1!$B$115:$B$118</c:f>
              <c:strCache>
                <c:ptCount val="4"/>
                <c:pt idx="0">
                  <c:v>Необходимо е</c:v>
                </c:pt>
                <c:pt idx="1">
                  <c:v>Не е необходимо</c:v>
                </c:pt>
                <c:pt idx="2">
                  <c:v>Не мога да преценя</c:v>
                </c:pt>
                <c:pt idx="3">
                  <c:v>Друго (посочете Ваш отговор) </c:v>
                </c:pt>
              </c:strCache>
            </c:strRef>
          </c:cat>
          <c:val>
            <c:numRef>
              <c:f>Sheet1!$C$115:$C$118</c:f>
              <c:numCache>
                <c:formatCode>General</c:formatCode>
                <c:ptCount val="4"/>
                <c:pt idx="0">
                  <c:v>83</c:v>
                </c:pt>
                <c:pt idx="1">
                  <c:v>1</c:v>
                </c:pt>
                <c:pt idx="2">
                  <c:v>6</c:v>
                </c:pt>
                <c:pt idx="3">
                  <c:v>1</c:v>
                </c:pt>
              </c:numCache>
            </c:numRef>
          </c:val>
          <c:extLst>
            <c:ext xmlns:c16="http://schemas.microsoft.com/office/drawing/2014/chart" uri="{C3380CC4-5D6E-409C-BE32-E72D297353CC}">
              <c16:uniqueId val="{00000008-D36B-4E0E-A8AB-682EFB5660F3}"/>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no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8"/>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4E9-4182-906B-AFF81051D987}"/>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4E9-4182-906B-AFF81051D98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в13!$A$97:$A$98</c:f>
              <c:strCache>
                <c:ptCount val="2"/>
                <c:pt idx="0">
                  <c:v>ДА</c:v>
                </c:pt>
                <c:pt idx="1">
                  <c:v>Не мога да преценя</c:v>
                </c:pt>
              </c:strCache>
            </c:strRef>
          </c:cat>
          <c:val>
            <c:numRef>
              <c:f>в13!$B$97:$B$98</c:f>
              <c:numCache>
                <c:formatCode>General</c:formatCode>
                <c:ptCount val="2"/>
                <c:pt idx="0">
                  <c:v>89</c:v>
                </c:pt>
                <c:pt idx="1">
                  <c:v>11</c:v>
                </c:pt>
              </c:numCache>
            </c:numRef>
          </c:val>
          <c:extLst>
            <c:ext xmlns:c16="http://schemas.microsoft.com/office/drawing/2014/chart" uri="{C3380CC4-5D6E-409C-BE32-E72D297353CC}">
              <c16:uniqueId val="{00000004-14E9-4182-906B-AFF81051D987}"/>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solidFill>
        <a:schemeClr val="bg1"/>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Sheet1!$F$147</c:f>
              <c:strCache>
                <c:ptCount val="1"/>
                <c:pt idx="0">
                  <c:v>Смятате ли, че регистрирането на браншовите организации и членовете им в публичен регистър би спомогнало за прозрачността на представляващите и представляваните земеделски производители?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Sheet1!$G$146:$J$146</c:f>
              <c:strCache>
                <c:ptCount val="4"/>
                <c:pt idx="0">
                  <c:v> Да</c:v>
                </c:pt>
                <c:pt idx="1">
                  <c:v> Не</c:v>
                </c:pt>
                <c:pt idx="2">
                  <c:v> Не мога да преценя</c:v>
                </c:pt>
                <c:pt idx="3">
                  <c:v>Друго (посочете Ваш отговор)</c:v>
                </c:pt>
              </c:strCache>
            </c:strRef>
          </c:cat>
          <c:val>
            <c:numRef>
              <c:f>Sheet1!$G$147:$J$147</c:f>
              <c:numCache>
                <c:formatCode>General</c:formatCode>
                <c:ptCount val="4"/>
                <c:pt idx="0">
                  <c:v>50</c:v>
                </c:pt>
                <c:pt idx="1">
                  <c:v>0</c:v>
                </c:pt>
                <c:pt idx="2">
                  <c:v>30</c:v>
                </c:pt>
                <c:pt idx="3">
                  <c:v>1</c:v>
                </c:pt>
              </c:numCache>
            </c:numRef>
          </c:val>
          <c:smooth val="0"/>
          <c:extLst>
            <c:ext xmlns:c16="http://schemas.microsoft.com/office/drawing/2014/chart" uri="{C3380CC4-5D6E-409C-BE32-E72D297353CC}">
              <c16:uniqueId val="{00000000-DC08-445E-9854-1A312032BAF5}"/>
            </c:ext>
          </c:extLst>
        </c:ser>
        <c:ser>
          <c:idx val="1"/>
          <c:order val="1"/>
          <c:tx>
            <c:strRef>
              <c:f>Sheet1!$F$148</c:f>
              <c:strCache>
                <c:ptCount val="1"/>
                <c:pt idx="0">
                  <c:v>Смятате ли, че браншовите организации е необходимо да предоставят информация на МЗм за дейността си и членската си маса?</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Sheet1!$G$146:$J$146</c:f>
              <c:strCache>
                <c:ptCount val="4"/>
                <c:pt idx="0">
                  <c:v> Да</c:v>
                </c:pt>
                <c:pt idx="1">
                  <c:v> Не</c:v>
                </c:pt>
                <c:pt idx="2">
                  <c:v> Не мога да преценя</c:v>
                </c:pt>
                <c:pt idx="3">
                  <c:v>Друго (посочете Ваш отговор)</c:v>
                </c:pt>
              </c:strCache>
            </c:strRef>
          </c:cat>
          <c:val>
            <c:numRef>
              <c:f>Sheet1!$G$148:$J$148</c:f>
              <c:numCache>
                <c:formatCode>General</c:formatCode>
                <c:ptCount val="4"/>
                <c:pt idx="0">
                  <c:v>75</c:v>
                </c:pt>
                <c:pt idx="1">
                  <c:v>1</c:v>
                </c:pt>
                <c:pt idx="2">
                  <c:v>5</c:v>
                </c:pt>
                <c:pt idx="3">
                  <c:v>0</c:v>
                </c:pt>
              </c:numCache>
            </c:numRef>
          </c:val>
          <c:smooth val="0"/>
          <c:extLst>
            <c:ext xmlns:c16="http://schemas.microsoft.com/office/drawing/2014/chart" uri="{C3380CC4-5D6E-409C-BE32-E72D297353CC}">
              <c16:uniqueId val="{00000001-DC08-445E-9854-1A312032BAF5}"/>
            </c:ext>
          </c:extLst>
        </c:ser>
        <c:dLbls>
          <c:dLblPos val="t"/>
          <c:showLegendKey val="0"/>
          <c:showVal val="1"/>
          <c:showCatName val="0"/>
          <c:showSerName val="0"/>
          <c:showPercent val="0"/>
          <c:showBubbleSize val="0"/>
        </c:dLbls>
        <c:marker val="1"/>
        <c:smooth val="0"/>
        <c:axId val="388677120"/>
        <c:axId val="389383296"/>
      </c:lineChart>
      <c:catAx>
        <c:axId val="38867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383296"/>
        <c:crosses val="autoZero"/>
        <c:auto val="1"/>
        <c:lblAlgn val="ctr"/>
        <c:lblOffset val="100"/>
        <c:noMultiLvlLbl val="0"/>
      </c:catAx>
      <c:valAx>
        <c:axId val="389383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677120"/>
        <c:crosses val="autoZero"/>
        <c:crossBetween val="between"/>
      </c:valAx>
      <c:spPr>
        <a:noFill/>
        <a:ln>
          <a:noFill/>
        </a:ln>
        <a:effectLst/>
      </c:spPr>
    </c:plotArea>
    <c:legend>
      <c:legendPos val="b"/>
      <c:layout>
        <c:manualLayout>
          <c:xMode val="edge"/>
          <c:yMode val="edge"/>
          <c:x val="5.2185035377979902E-2"/>
          <c:y val="0.77070385795082119"/>
          <c:w val="0.89562976956008666"/>
          <c:h val="0.182695845501837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000" baseline="0"/>
              <a:t>Представителност в сектор "Животновъдство"</a:t>
            </a:r>
          </a:p>
          <a:p>
            <a:pPr>
              <a:defRPr sz="1400" b="0" i="0" u="none" strike="noStrike" kern="1200" spc="0" baseline="0">
                <a:solidFill>
                  <a:schemeClr val="tx1">
                    <a:lumMod val="65000"/>
                    <a:lumOff val="35000"/>
                  </a:schemeClr>
                </a:solidFill>
                <a:latin typeface="+mn-lt"/>
                <a:ea typeface="+mn-ea"/>
                <a:cs typeface="+mn-cs"/>
              </a:defRPr>
            </a:pPr>
            <a:r>
              <a:rPr lang="bg-BG" sz="1000" baseline="0"/>
              <a:t> 2017 - 2022 г. </a:t>
            </a:r>
            <a:endParaRPr lang="en-US" sz="1000"/>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Обобщени!$B$4:$F$4</c:f>
              <c:strCache>
                <c:ptCount val="5"/>
                <c:pt idx="0">
                  <c:v>2017-2018</c:v>
                </c:pt>
                <c:pt idx="1">
                  <c:v>2018-2019</c:v>
                </c:pt>
                <c:pt idx="2">
                  <c:v>2019-2020</c:v>
                </c:pt>
                <c:pt idx="3">
                  <c:v>2020-2021</c:v>
                </c:pt>
                <c:pt idx="4">
                  <c:v>2021-2022</c:v>
                </c:pt>
              </c:strCache>
            </c:strRef>
          </c:cat>
          <c:val>
            <c:numRef>
              <c:f>Обобщени!$B$5:$F$5</c:f>
              <c:numCache>
                <c:formatCode>#,##0.00</c:formatCode>
                <c:ptCount val="5"/>
                <c:pt idx="0">
                  <c:v>59776</c:v>
                </c:pt>
                <c:pt idx="1">
                  <c:v>54699</c:v>
                </c:pt>
                <c:pt idx="2" formatCode="#,##0">
                  <c:v>45991</c:v>
                </c:pt>
                <c:pt idx="3" formatCode="#,##0">
                  <c:v>40627</c:v>
                </c:pt>
                <c:pt idx="4" formatCode="#,##0">
                  <c:v>37491</c:v>
                </c:pt>
              </c:numCache>
            </c:numRef>
          </c:val>
          <c:extLst>
            <c:ext xmlns:c16="http://schemas.microsoft.com/office/drawing/2014/chart" uri="{C3380CC4-5D6E-409C-BE32-E72D297353CC}">
              <c16:uniqueId val="{00000000-C5CA-409F-B044-43BAA534B5C1}"/>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Обобщени!$B$4:$F$4</c:f>
              <c:strCache>
                <c:ptCount val="5"/>
                <c:pt idx="0">
                  <c:v>2017-2018</c:v>
                </c:pt>
                <c:pt idx="1">
                  <c:v>2018-2019</c:v>
                </c:pt>
                <c:pt idx="2">
                  <c:v>2019-2020</c:v>
                </c:pt>
                <c:pt idx="3">
                  <c:v>2020-2021</c:v>
                </c:pt>
                <c:pt idx="4">
                  <c:v>2021-2022</c:v>
                </c:pt>
              </c:strCache>
            </c:strRef>
          </c:cat>
          <c:val>
            <c:numRef>
              <c:f>Обобщени!$B$6:$F$6</c:f>
              <c:numCache>
                <c:formatCode>General</c:formatCode>
                <c:ptCount val="5"/>
              </c:numCache>
            </c:numRef>
          </c:val>
          <c:extLst>
            <c:ext xmlns:c16="http://schemas.microsoft.com/office/drawing/2014/chart" uri="{C3380CC4-5D6E-409C-BE32-E72D297353CC}">
              <c16:uniqueId val="{00000001-C5CA-409F-B044-43BAA534B5C1}"/>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Обобщени!$B$4:$F$4</c:f>
              <c:strCache>
                <c:ptCount val="5"/>
                <c:pt idx="0">
                  <c:v>2017-2018</c:v>
                </c:pt>
                <c:pt idx="1">
                  <c:v>2018-2019</c:v>
                </c:pt>
                <c:pt idx="2">
                  <c:v>2019-2020</c:v>
                </c:pt>
                <c:pt idx="3">
                  <c:v>2020-2021</c:v>
                </c:pt>
                <c:pt idx="4">
                  <c:v>2021-2022</c:v>
                </c:pt>
              </c:strCache>
            </c:strRef>
          </c:cat>
          <c:val>
            <c:numRef>
              <c:f>Обобщени!$B$7:$F$7</c:f>
              <c:numCache>
                <c:formatCode>General</c:formatCode>
                <c:ptCount val="5"/>
                <c:pt idx="0">
                  <c:v>277</c:v>
                </c:pt>
                <c:pt idx="1">
                  <c:v>277</c:v>
                </c:pt>
                <c:pt idx="2">
                  <c:v>277</c:v>
                </c:pt>
                <c:pt idx="3">
                  <c:v>277</c:v>
                </c:pt>
                <c:pt idx="4">
                  <c:v>277</c:v>
                </c:pt>
              </c:numCache>
            </c:numRef>
          </c:val>
          <c:extLst>
            <c:ext xmlns:c16="http://schemas.microsoft.com/office/drawing/2014/chart" uri="{C3380CC4-5D6E-409C-BE32-E72D297353CC}">
              <c16:uniqueId val="{00000002-C5CA-409F-B044-43BAA534B5C1}"/>
            </c:ext>
          </c:extLst>
        </c:ser>
        <c:dLbls>
          <c:dLblPos val="outEnd"/>
          <c:showLegendKey val="0"/>
          <c:showVal val="1"/>
          <c:showCatName val="0"/>
          <c:showSerName val="0"/>
          <c:showPercent val="0"/>
          <c:showBubbleSize val="0"/>
        </c:dLbls>
        <c:gapWidth val="182"/>
        <c:axId val="333946368"/>
        <c:axId val="194408960"/>
      </c:barChart>
      <c:catAx>
        <c:axId val="333946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408960"/>
        <c:crosses val="autoZero"/>
        <c:auto val="1"/>
        <c:lblAlgn val="ctr"/>
        <c:lblOffset val="100"/>
        <c:noMultiLvlLbl val="0"/>
      </c:catAx>
      <c:valAx>
        <c:axId val="194408960"/>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3339463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000"/>
              <a:t>Процентно съотношение на</a:t>
            </a:r>
            <a:r>
              <a:rPr lang="en-US" sz="1000"/>
              <a:t> </a:t>
            </a:r>
            <a:r>
              <a:rPr lang="bg-BG" sz="1000"/>
              <a:t>браншовет</a:t>
            </a:r>
            <a:r>
              <a:rPr lang="en-US" sz="1000"/>
              <a:t>e</a:t>
            </a:r>
            <a:r>
              <a:rPr lang="bg-BG" sz="1000"/>
              <a:t> </a:t>
            </a:r>
          </a:p>
          <a:p>
            <a:pPr>
              <a:defRPr sz="1400" b="0" i="0" u="none" strike="noStrike" kern="1200" spc="0" baseline="0">
                <a:solidFill>
                  <a:schemeClr val="tx1">
                    <a:lumMod val="65000"/>
                    <a:lumOff val="35000"/>
                  </a:schemeClr>
                </a:solidFill>
                <a:latin typeface="+mn-lt"/>
                <a:ea typeface="+mn-ea"/>
                <a:cs typeface="+mn-cs"/>
              </a:defRPr>
            </a:pPr>
            <a:r>
              <a:rPr lang="bg-BG" sz="1000"/>
              <a:t> включени в КС, спрямо останалите</a:t>
            </a:r>
            <a:endParaRPr lang="en-US" sz="1000"/>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2.1026072329688814E-3"/>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E03-464D-B134-C701DBD2DC1E}"/>
                </c:ext>
              </c:extLst>
            </c:dLbl>
            <c:dLbl>
              <c:idx val="1"/>
              <c:layout>
                <c:manualLayout>
                  <c:x val="0"/>
                  <c:y val="-2.7777777777777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E03-464D-B134-C701DBD2DC1E}"/>
                </c:ext>
              </c:extLst>
            </c:dLbl>
            <c:dLbl>
              <c:idx val="2"/>
              <c:layout>
                <c:manualLayout>
                  <c:x val="2.1026072329688814E-3"/>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E03-464D-B134-C701DBD2DC1E}"/>
                </c:ext>
              </c:extLst>
            </c:dLbl>
            <c:dLbl>
              <c:idx val="3"/>
              <c:layout>
                <c:manualLayout>
                  <c:x val="1.0513036164844407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E03-464D-B134-C701DBD2DC1E}"/>
                </c:ext>
              </c:extLst>
            </c:dLbl>
            <c:dLbl>
              <c:idx val="4"/>
              <c:layout>
                <c:manualLayout>
                  <c:x val="4.2052144659377629E-3"/>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E03-464D-B134-C701DBD2DC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Обобщени!$H$19:$H$23</c:f>
              <c:strCache>
                <c:ptCount val="5"/>
                <c:pt idx="0">
                  <c:v>2017-2018</c:v>
                </c:pt>
                <c:pt idx="1">
                  <c:v>2018-2019</c:v>
                </c:pt>
                <c:pt idx="2">
                  <c:v>2019-2020</c:v>
                </c:pt>
                <c:pt idx="3">
                  <c:v>2020-2021</c:v>
                </c:pt>
                <c:pt idx="4">
                  <c:v>2021-2022</c:v>
                </c:pt>
              </c:strCache>
            </c:strRef>
          </c:cat>
          <c:val>
            <c:numRef>
              <c:f>Обобщени!$I$19:$I$23</c:f>
              <c:numCache>
                <c:formatCode>0.00%</c:formatCode>
                <c:ptCount val="5"/>
                <c:pt idx="0">
                  <c:v>0.95044834047109206</c:v>
                </c:pt>
                <c:pt idx="1">
                  <c:v>0.95051097826285669</c:v>
                </c:pt>
                <c:pt idx="2">
                  <c:v>0.95118610162857953</c:v>
                </c:pt>
                <c:pt idx="3">
                  <c:v>0.95414379599773547</c:v>
                </c:pt>
                <c:pt idx="4">
                  <c:v>0.93766503960950631</c:v>
                </c:pt>
              </c:numCache>
            </c:numRef>
          </c:val>
          <c:extLst>
            <c:ext xmlns:c16="http://schemas.microsoft.com/office/drawing/2014/chart" uri="{C3380CC4-5D6E-409C-BE32-E72D297353CC}">
              <c16:uniqueId val="{00000005-4E03-464D-B134-C701DBD2DC1E}"/>
            </c:ext>
          </c:extLst>
        </c:ser>
        <c:dLbls>
          <c:showLegendKey val="0"/>
          <c:showVal val="1"/>
          <c:showCatName val="0"/>
          <c:showSerName val="0"/>
          <c:showPercent val="0"/>
          <c:showBubbleSize val="0"/>
        </c:dLbls>
        <c:gapWidth val="150"/>
        <c:shape val="box"/>
        <c:axId val="333945344"/>
        <c:axId val="362470144"/>
        <c:axId val="0"/>
      </c:bar3DChart>
      <c:catAx>
        <c:axId val="333945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2470144"/>
        <c:crosses val="autoZero"/>
        <c:auto val="1"/>
        <c:lblAlgn val="ctr"/>
        <c:lblOffset val="100"/>
        <c:noMultiLvlLbl val="0"/>
      </c:catAx>
      <c:valAx>
        <c:axId val="362470144"/>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333945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000"/>
              <a:t>Регистрирани</a:t>
            </a:r>
            <a:r>
              <a:rPr lang="bg-BG" sz="1000" baseline="0"/>
              <a:t> зем. стопани - бранш "Пчеларство" </a:t>
            </a:r>
            <a:endParaRPr lang="en-US" sz="1000"/>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Пчели!$A$10:$A$14</c:f>
              <c:strCache>
                <c:ptCount val="5"/>
                <c:pt idx="0">
                  <c:v>2017-2018</c:v>
                </c:pt>
                <c:pt idx="1">
                  <c:v>2018-2019</c:v>
                </c:pt>
                <c:pt idx="2">
                  <c:v>2019-2020</c:v>
                </c:pt>
                <c:pt idx="3">
                  <c:v>2020-2021</c:v>
                </c:pt>
                <c:pt idx="4">
                  <c:v>2021-2022</c:v>
                </c:pt>
              </c:strCache>
            </c:strRef>
          </c:cat>
          <c:val>
            <c:numRef>
              <c:f>Пчели!$B$10:$B$14</c:f>
              <c:numCache>
                <c:formatCode>#,##0</c:formatCode>
                <c:ptCount val="5"/>
                <c:pt idx="0">
                  <c:v>7452</c:v>
                </c:pt>
                <c:pt idx="1">
                  <c:v>7110</c:v>
                </c:pt>
                <c:pt idx="2">
                  <c:v>6787</c:v>
                </c:pt>
                <c:pt idx="3">
                  <c:v>6564</c:v>
                </c:pt>
                <c:pt idx="4">
                  <c:v>6331</c:v>
                </c:pt>
              </c:numCache>
            </c:numRef>
          </c:val>
          <c:extLst>
            <c:ext xmlns:c16="http://schemas.microsoft.com/office/drawing/2014/chart" uri="{C3380CC4-5D6E-409C-BE32-E72D297353CC}">
              <c16:uniqueId val="{00000000-95B4-46E8-AA07-45B37F51CBD5}"/>
            </c:ext>
          </c:extLst>
        </c:ser>
        <c:dLbls>
          <c:showLegendKey val="0"/>
          <c:showVal val="1"/>
          <c:showCatName val="0"/>
          <c:showSerName val="0"/>
          <c:showPercent val="0"/>
          <c:showBubbleSize val="0"/>
        </c:dLbls>
        <c:gapWidth val="150"/>
        <c:shape val="box"/>
        <c:axId val="362231808"/>
        <c:axId val="363064128"/>
        <c:axId val="0"/>
      </c:bar3DChart>
      <c:catAx>
        <c:axId val="3622318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064128"/>
        <c:crosses val="autoZero"/>
        <c:auto val="1"/>
        <c:lblAlgn val="ctr"/>
        <c:lblOffset val="100"/>
        <c:noMultiLvlLbl val="0"/>
      </c:catAx>
      <c:valAx>
        <c:axId val="36306412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62231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000"/>
              <a:t>Съотношение</a:t>
            </a:r>
            <a:r>
              <a:rPr lang="bg-BG" sz="1000" baseline="0"/>
              <a:t> на регистрираните зем. стопани спрямо общия брой</a:t>
            </a:r>
            <a:endParaRPr lang="en-US" sz="1000"/>
          </a:p>
        </c:rich>
      </c:tx>
      <c:layout>
        <c:manualLayout>
          <c:xMode val="edge"/>
          <c:yMode val="edge"/>
          <c:x val="0.18479298472252084"/>
          <c:y val="2.4048096192384769E-2"/>
        </c:manualLayout>
      </c:layout>
      <c:overlay val="0"/>
      <c:spPr>
        <a:noFill/>
        <a:ln>
          <a:noFill/>
        </a:ln>
        <a:effectLst/>
      </c:spPr>
    </c:title>
    <c:autoTitleDeleted val="0"/>
    <c:plotArea>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Пчели!$I$50:$I$55</c:f>
              <c:strCache>
                <c:ptCount val="6"/>
                <c:pt idx="0">
                  <c:v>Южен централен район на планиране</c:v>
                </c:pt>
                <c:pt idx="1">
                  <c:v>Североизточен район на планиране</c:v>
                </c:pt>
                <c:pt idx="2">
                  <c:v>Северен централен район на планиране</c:v>
                </c:pt>
                <c:pt idx="3">
                  <c:v>Югозападен район на планиране</c:v>
                </c:pt>
                <c:pt idx="4">
                  <c:v>Югоизточен район на планиране</c:v>
                </c:pt>
                <c:pt idx="5">
                  <c:v>Северозападен район </c:v>
                </c:pt>
              </c:strCache>
            </c:strRef>
          </c:cat>
          <c:val>
            <c:numRef>
              <c:f>Пчели!$J$50:$J$55</c:f>
              <c:numCache>
                <c:formatCode>0%</c:formatCode>
                <c:ptCount val="6"/>
                <c:pt idx="0" formatCode="0.00%">
                  <c:v>0.120638754696726</c:v>
                </c:pt>
                <c:pt idx="1">
                  <c:v>0.21121846484165324</c:v>
                </c:pt>
                <c:pt idx="2" formatCode="0.00%">
                  <c:v>0.23242082662372518</c:v>
                </c:pt>
                <c:pt idx="3" formatCode="0.00%">
                  <c:v>6.8706387546967257E-2</c:v>
                </c:pt>
                <c:pt idx="4" formatCode="0.00%">
                  <c:v>0.19887278582930756</c:v>
                </c:pt>
                <c:pt idx="5">
                  <c:v>0.16814278046162104</c:v>
                </c:pt>
              </c:numCache>
            </c:numRef>
          </c:val>
          <c:smooth val="0"/>
          <c:extLst>
            <c:ext xmlns:c16="http://schemas.microsoft.com/office/drawing/2014/chart" uri="{C3380CC4-5D6E-409C-BE32-E72D297353CC}">
              <c16:uniqueId val="{00000000-347D-4BAA-8563-5FF235255A92}"/>
            </c:ext>
          </c:extLst>
        </c:ser>
        <c:ser>
          <c:idx val="1"/>
          <c:order val="1"/>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Пчели!$I$50:$I$55</c:f>
              <c:strCache>
                <c:ptCount val="6"/>
                <c:pt idx="0">
                  <c:v>Южен централен район на планиране</c:v>
                </c:pt>
                <c:pt idx="1">
                  <c:v>Североизточен район на планиране</c:v>
                </c:pt>
                <c:pt idx="2">
                  <c:v>Северен централен район на планиране</c:v>
                </c:pt>
                <c:pt idx="3">
                  <c:v>Югозападен район на планиране</c:v>
                </c:pt>
                <c:pt idx="4">
                  <c:v>Югоизточен район на планиране</c:v>
                </c:pt>
                <c:pt idx="5">
                  <c:v>Северозападен район </c:v>
                </c:pt>
              </c:strCache>
            </c:strRef>
          </c:cat>
          <c:val>
            <c:numRef>
              <c:f>Пчели!$K$50:$K$55</c:f>
              <c:numCache>
                <c:formatCode>0%</c:formatCode>
                <c:ptCount val="6"/>
                <c:pt idx="0" formatCode="0.00%">
                  <c:v>0.12559774964838255</c:v>
                </c:pt>
                <c:pt idx="1">
                  <c:v>0.20745428973277075</c:v>
                </c:pt>
                <c:pt idx="2" formatCode="0.00%">
                  <c:v>0.23277074542897327</c:v>
                </c:pt>
                <c:pt idx="3" formatCode="0.00%">
                  <c:v>6.7932489451476799E-2</c:v>
                </c:pt>
                <c:pt idx="4" formatCode="0.00%">
                  <c:v>0.20309423347398031</c:v>
                </c:pt>
                <c:pt idx="5">
                  <c:v>0.1631504922644163</c:v>
                </c:pt>
              </c:numCache>
            </c:numRef>
          </c:val>
          <c:smooth val="0"/>
          <c:extLst>
            <c:ext xmlns:c16="http://schemas.microsoft.com/office/drawing/2014/chart" uri="{C3380CC4-5D6E-409C-BE32-E72D297353CC}">
              <c16:uniqueId val="{00000001-347D-4BAA-8563-5FF235255A92}"/>
            </c:ext>
          </c:extLst>
        </c:ser>
        <c:ser>
          <c:idx val="2"/>
          <c:order val="2"/>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Пчели!$I$50:$I$55</c:f>
              <c:strCache>
                <c:ptCount val="6"/>
                <c:pt idx="0">
                  <c:v>Южен централен район на планиране</c:v>
                </c:pt>
                <c:pt idx="1">
                  <c:v>Североизточен район на планиране</c:v>
                </c:pt>
                <c:pt idx="2">
                  <c:v>Северен централен район на планиране</c:v>
                </c:pt>
                <c:pt idx="3">
                  <c:v>Югозападен район на планиране</c:v>
                </c:pt>
                <c:pt idx="4">
                  <c:v>Югоизточен район на планиране</c:v>
                </c:pt>
                <c:pt idx="5">
                  <c:v>Северозападен район </c:v>
                </c:pt>
              </c:strCache>
            </c:strRef>
          </c:cat>
          <c:val>
            <c:numRef>
              <c:f>Пчели!$L$50:$L$55</c:f>
              <c:numCache>
                <c:formatCode>0%</c:formatCode>
                <c:ptCount val="6"/>
                <c:pt idx="0" formatCode="0.00%">
                  <c:v>0.1305436864594077</c:v>
                </c:pt>
                <c:pt idx="1">
                  <c:v>0.20671872697804627</c:v>
                </c:pt>
                <c:pt idx="2" formatCode="0.00%">
                  <c:v>0.22734639752467953</c:v>
                </c:pt>
                <c:pt idx="3" formatCode="0.00%">
                  <c:v>6.8660674819507883E-2</c:v>
                </c:pt>
                <c:pt idx="4" formatCode="0.00%">
                  <c:v>0.20775011050537792</c:v>
                </c:pt>
                <c:pt idx="5">
                  <c:v>0.15898040371298069</c:v>
                </c:pt>
              </c:numCache>
            </c:numRef>
          </c:val>
          <c:smooth val="0"/>
          <c:extLst>
            <c:ext xmlns:c16="http://schemas.microsoft.com/office/drawing/2014/chart" uri="{C3380CC4-5D6E-409C-BE32-E72D297353CC}">
              <c16:uniqueId val="{00000002-347D-4BAA-8563-5FF235255A92}"/>
            </c:ext>
          </c:extLst>
        </c:ser>
        <c:ser>
          <c:idx val="3"/>
          <c:order val="3"/>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Пчели!$I$50:$I$55</c:f>
              <c:strCache>
                <c:ptCount val="6"/>
                <c:pt idx="0">
                  <c:v>Южен централен район на планиране</c:v>
                </c:pt>
                <c:pt idx="1">
                  <c:v>Североизточен район на планиране</c:v>
                </c:pt>
                <c:pt idx="2">
                  <c:v>Северен централен район на планиране</c:v>
                </c:pt>
                <c:pt idx="3">
                  <c:v>Югозападен район на планиране</c:v>
                </c:pt>
                <c:pt idx="4">
                  <c:v>Югоизточен район на планиране</c:v>
                </c:pt>
                <c:pt idx="5">
                  <c:v>Северозападен район </c:v>
                </c:pt>
              </c:strCache>
            </c:strRef>
          </c:cat>
          <c:val>
            <c:numRef>
              <c:f>Пчели!$M$50:$M$55</c:f>
              <c:numCache>
                <c:formatCode>0%</c:formatCode>
                <c:ptCount val="6"/>
                <c:pt idx="0" formatCode="0.00%">
                  <c:v>0.13162705667276051</c:v>
                </c:pt>
                <c:pt idx="1">
                  <c:v>0.20886654478976233</c:v>
                </c:pt>
                <c:pt idx="2" formatCode="0.00%">
                  <c:v>0.22074954296160879</c:v>
                </c:pt>
                <c:pt idx="3" formatCode="0.00%">
                  <c:v>6.977452772699573E-2</c:v>
                </c:pt>
                <c:pt idx="4" formatCode="0.00%">
                  <c:v>0.21176112126751981</c:v>
                </c:pt>
                <c:pt idx="5">
                  <c:v>0.15722120658135283</c:v>
                </c:pt>
              </c:numCache>
            </c:numRef>
          </c:val>
          <c:smooth val="0"/>
          <c:extLst>
            <c:ext xmlns:c16="http://schemas.microsoft.com/office/drawing/2014/chart" uri="{C3380CC4-5D6E-409C-BE32-E72D297353CC}">
              <c16:uniqueId val="{00000003-347D-4BAA-8563-5FF235255A92}"/>
            </c:ext>
          </c:extLst>
        </c:ser>
        <c:ser>
          <c:idx val="4"/>
          <c:order val="4"/>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Пчели!$I$50:$I$55</c:f>
              <c:strCache>
                <c:ptCount val="6"/>
                <c:pt idx="0">
                  <c:v>Южен централен район на планиране</c:v>
                </c:pt>
                <c:pt idx="1">
                  <c:v>Североизточен район на планиране</c:v>
                </c:pt>
                <c:pt idx="2">
                  <c:v>Северен централен район на планиране</c:v>
                </c:pt>
                <c:pt idx="3">
                  <c:v>Югозападен район на планиране</c:v>
                </c:pt>
                <c:pt idx="4">
                  <c:v>Югоизточен район на планиране</c:v>
                </c:pt>
                <c:pt idx="5">
                  <c:v>Северозападен район </c:v>
                </c:pt>
              </c:strCache>
            </c:strRef>
          </c:cat>
          <c:val>
            <c:numRef>
              <c:f>Пчели!$N$50:$N$55</c:f>
              <c:numCache>
                <c:formatCode>0%</c:formatCode>
                <c:ptCount val="6"/>
                <c:pt idx="0" formatCode="0.00%">
                  <c:v>0.12825777918180381</c:v>
                </c:pt>
                <c:pt idx="1">
                  <c:v>0.21213078502606222</c:v>
                </c:pt>
                <c:pt idx="2" formatCode="0.00%">
                  <c:v>0.21592165534670668</c:v>
                </c:pt>
                <c:pt idx="3" formatCode="0.00%">
                  <c:v>6.9025430421734327E-2</c:v>
                </c:pt>
                <c:pt idx="4" formatCode="0.00%">
                  <c:v>0.21576370241667983</c:v>
                </c:pt>
                <c:pt idx="5">
                  <c:v>0.15890064760701311</c:v>
                </c:pt>
              </c:numCache>
            </c:numRef>
          </c:val>
          <c:smooth val="0"/>
          <c:extLst>
            <c:ext xmlns:c16="http://schemas.microsoft.com/office/drawing/2014/chart" uri="{C3380CC4-5D6E-409C-BE32-E72D297353CC}">
              <c16:uniqueId val="{00000004-347D-4BAA-8563-5FF235255A92}"/>
            </c:ext>
          </c:extLst>
        </c:ser>
        <c:dLbls>
          <c:dLblPos val="t"/>
          <c:showLegendKey val="0"/>
          <c:showVal val="1"/>
          <c:showCatName val="0"/>
          <c:showSerName val="0"/>
          <c:showPercent val="0"/>
          <c:showBubbleSize val="0"/>
        </c:dLbls>
        <c:marker val="1"/>
        <c:smooth val="0"/>
        <c:axId val="363113984"/>
        <c:axId val="363065856"/>
      </c:lineChart>
      <c:catAx>
        <c:axId val="36311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065856"/>
        <c:crosses val="autoZero"/>
        <c:auto val="1"/>
        <c:lblAlgn val="ctr"/>
        <c:lblOffset val="100"/>
        <c:noMultiLvlLbl val="0"/>
      </c:catAx>
      <c:valAx>
        <c:axId val="363065856"/>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363113984"/>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000" b="0" i="0" u="none" strike="noStrike" baseline="0">
                <a:effectLst/>
              </a:rPr>
              <a:t>Регистрирани земеделски стопани - „Растениевъдство“</a:t>
            </a:r>
            <a:endParaRPr lang="en-US" sz="1000" i="0"/>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dLbls>
            <c:dLbl>
              <c:idx val="0"/>
              <c:layout>
                <c:manualLayout>
                  <c:x val="2.2222222222222195E-2"/>
                  <c:y val="-0.319444444444444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882-403F-B07E-891775F26CB3}"/>
                </c:ext>
              </c:extLst>
            </c:dLbl>
            <c:dLbl>
              <c:idx val="1"/>
              <c:layout>
                <c:manualLayout>
                  <c:x val="1.1111111111111112E-2"/>
                  <c:y val="-0.3750000000000000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82-403F-B07E-891775F26CB3}"/>
                </c:ext>
              </c:extLst>
            </c:dLbl>
            <c:dLbl>
              <c:idx val="2"/>
              <c:layout>
                <c:manualLayout>
                  <c:x val="1.9444444444444445E-2"/>
                  <c:y val="-0.3333333333333333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882-403F-B07E-891775F26CB3}"/>
                </c:ext>
              </c:extLst>
            </c:dLbl>
            <c:dLbl>
              <c:idx val="3"/>
              <c:layout>
                <c:manualLayout>
                  <c:x val="1.1111111111111112E-2"/>
                  <c:y val="-0.3119790163664097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882-403F-B07E-891775F26CB3}"/>
                </c:ext>
              </c:extLst>
            </c:dLbl>
            <c:dLbl>
              <c:idx val="4"/>
              <c:layout>
                <c:manualLayout>
                  <c:x val="1.6666666666666666E-2"/>
                  <c:y val="-0.1745200698080279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882-403F-B07E-891775F26CB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Обобщени!$B$3:$B$7</c:f>
              <c:strCache>
                <c:ptCount val="5"/>
                <c:pt idx="0">
                  <c:v>2017-2018</c:v>
                </c:pt>
                <c:pt idx="1">
                  <c:v>2018-2019</c:v>
                </c:pt>
                <c:pt idx="2">
                  <c:v>2019-2020</c:v>
                </c:pt>
                <c:pt idx="3">
                  <c:v>2020-2021</c:v>
                </c:pt>
                <c:pt idx="4">
                  <c:v>2021-2022</c:v>
                </c:pt>
              </c:strCache>
            </c:strRef>
          </c:cat>
          <c:val>
            <c:numRef>
              <c:f>Обобщени!$C$3:$C$7</c:f>
              <c:numCache>
                <c:formatCode>#,##0</c:formatCode>
                <c:ptCount val="5"/>
                <c:pt idx="0">
                  <c:v>143980</c:v>
                </c:pt>
                <c:pt idx="1">
                  <c:v>147704</c:v>
                </c:pt>
                <c:pt idx="2">
                  <c:v>144270</c:v>
                </c:pt>
                <c:pt idx="3">
                  <c:v>143036</c:v>
                </c:pt>
                <c:pt idx="4">
                  <c:v>135939</c:v>
                </c:pt>
              </c:numCache>
            </c:numRef>
          </c:val>
          <c:extLst>
            <c:ext xmlns:c16="http://schemas.microsoft.com/office/drawing/2014/chart" uri="{C3380CC4-5D6E-409C-BE32-E72D297353CC}">
              <c16:uniqueId val="{00000005-0882-403F-B07E-891775F26CB3}"/>
            </c:ext>
          </c:extLst>
        </c:ser>
        <c:dLbls>
          <c:showLegendKey val="0"/>
          <c:showVal val="1"/>
          <c:showCatName val="0"/>
          <c:showSerName val="0"/>
          <c:showPercent val="0"/>
          <c:showBubbleSize val="0"/>
        </c:dLbls>
        <c:gapWidth val="150"/>
        <c:shape val="box"/>
        <c:axId val="362232320"/>
        <c:axId val="363067584"/>
        <c:axId val="0"/>
      </c:bar3DChart>
      <c:catAx>
        <c:axId val="362232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067584"/>
        <c:crosses val="autoZero"/>
        <c:auto val="1"/>
        <c:lblAlgn val="ctr"/>
        <c:lblOffset val="100"/>
        <c:noMultiLvlLbl val="0"/>
      </c:catAx>
      <c:valAx>
        <c:axId val="363067584"/>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62232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bg-BG" sz="1000" b="0"/>
              <a:t>Представителност</a:t>
            </a:r>
            <a:r>
              <a:rPr lang="bg-BG" sz="1000" b="0" baseline="0"/>
              <a:t> в сектор "Растениевъдство"</a:t>
            </a:r>
            <a:endParaRPr lang="en-US" sz="1000" b="0"/>
          </a:p>
        </c:rich>
      </c:tx>
      <c:overlay val="0"/>
      <c:spPr>
        <a:noFill/>
        <a:ln>
          <a:noFill/>
        </a:ln>
        <a:effectLst/>
      </c:spPr>
    </c:title>
    <c:autoTitleDeleted val="0"/>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Обобщени!$B$3:$B$7</c:f>
              <c:strCache>
                <c:ptCount val="5"/>
                <c:pt idx="0">
                  <c:v>2017-2018</c:v>
                </c:pt>
                <c:pt idx="1">
                  <c:v>2018-2019</c:v>
                </c:pt>
                <c:pt idx="2">
                  <c:v>2019-2020</c:v>
                </c:pt>
                <c:pt idx="3">
                  <c:v>2020-2021</c:v>
                </c:pt>
                <c:pt idx="4">
                  <c:v>2021-2022</c:v>
                </c:pt>
              </c:strCache>
            </c:strRef>
          </c:cat>
          <c:val>
            <c:numRef>
              <c:f>Обобщени!$C$3:$C$7</c:f>
              <c:numCache>
                <c:formatCode>#,##0</c:formatCode>
                <c:ptCount val="5"/>
                <c:pt idx="0">
                  <c:v>143980</c:v>
                </c:pt>
                <c:pt idx="1">
                  <c:v>147704</c:v>
                </c:pt>
                <c:pt idx="2">
                  <c:v>144270</c:v>
                </c:pt>
                <c:pt idx="3">
                  <c:v>143036</c:v>
                </c:pt>
                <c:pt idx="4">
                  <c:v>135939</c:v>
                </c:pt>
              </c:numCache>
            </c:numRef>
          </c:val>
          <c:extLst>
            <c:ext xmlns:c16="http://schemas.microsoft.com/office/drawing/2014/chart" uri="{C3380CC4-5D6E-409C-BE32-E72D297353CC}">
              <c16:uniqueId val="{00000000-0F3D-406B-8DEB-ED422416DD00}"/>
            </c:ext>
          </c:extLst>
        </c:ser>
        <c:ser>
          <c:idx val="1"/>
          <c:order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Обобщени!$B$3:$B$7</c:f>
              <c:strCache>
                <c:ptCount val="5"/>
                <c:pt idx="0">
                  <c:v>2017-2018</c:v>
                </c:pt>
                <c:pt idx="1">
                  <c:v>2018-2019</c:v>
                </c:pt>
                <c:pt idx="2">
                  <c:v>2019-2020</c:v>
                </c:pt>
                <c:pt idx="3">
                  <c:v>2020-2021</c:v>
                </c:pt>
                <c:pt idx="4">
                  <c:v>2021-2022</c:v>
                </c:pt>
              </c:strCache>
            </c:strRef>
          </c:cat>
          <c:val>
            <c:numRef>
              <c:f>Обобщени!$D$3:$D$7</c:f>
              <c:numCache>
                <c:formatCode>General</c:formatCode>
                <c:ptCount val="5"/>
                <c:pt idx="0">
                  <c:v>1274</c:v>
                </c:pt>
                <c:pt idx="1">
                  <c:v>1274</c:v>
                </c:pt>
                <c:pt idx="2">
                  <c:v>1274</c:v>
                </c:pt>
                <c:pt idx="3">
                  <c:v>1274</c:v>
                </c:pt>
                <c:pt idx="4">
                  <c:v>1274</c:v>
                </c:pt>
              </c:numCache>
            </c:numRef>
          </c:val>
          <c:extLst>
            <c:ext xmlns:c16="http://schemas.microsoft.com/office/drawing/2014/chart" uri="{C3380CC4-5D6E-409C-BE32-E72D297353CC}">
              <c16:uniqueId val="{00000001-0F3D-406B-8DEB-ED422416DD00}"/>
            </c:ext>
          </c:extLst>
        </c:ser>
        <c:dLbls>
          <c:dLblPos val="outEnd"/>
          <c:showLegendKey val="0"/>
          <c:showVal val="1"/>
          <c:showCatName val="0"/>
          <c:showSerName val="0"/>
          <c:showPercent val="0"/>
          <c:showBubbleSize val="0"/>
        </c:dLbls>
        <c:gapWidth val="115"/>
        <c:overlap val="-20"/>
        <c:axId val="362232832"/>
        <c:axId val="387342336"/>
      </c:barChart>
      <c:catAx>
        <c:axId val="36223283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342336"/>
        <c:crosses val="autoZero"/>
        <c:auto val="1"/>
        <c:lblAlgn val="ctr"/>
        <c:lblOffset val="100"/>
        <c:noMultiLvlLbl val="0"/>
      </c:catAx>
      <c:valAx>
        <c:axId val="387342336"/>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62232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000"/>
              <a:t>Регистрирани зем. стопани - "Растениевъдство"</a:t>
            </a:r>
            <a:endParaRPr lang="en-US" sz="1000"/>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Обобщени!$C$30:$C$34</c:f>
              <c:strCache>
                <c:ptCount val="5"/>
                <c:pt idx="0">
                  <c:v>2017-2018</c:v>
                </c:pt>
                <c:pt idx="1">
                  <c:v>2018-2019</c:v>
                </c:pt>
                <c:pt idx="2">
                  <c:v>2019-2020</c:v>
                </c:pt>
                <c:pt idx="3">
                  <c:v>2020-2021</c:v>
                </c:pt>
                <c:pt idx="4">
                  <c:v>2021-2022</c:v>
                </c:pt>
              </c:strCache>
            </c:strRef>
          </c:cat>
          <c:val>
            <c:numRef>
              <c:f>Обобщени!$D$30:$D$34</c:f>
              <c:numCache>
                <c:formatCode>0.00%</c:formatCode>
                <c:ptCount val="5"/>
                <c:pt idx="0">
                  <c:v>0.56041811362689264</c:v>
                </c:pt>
                <c:pt idx="1">
                  <c:v>0.56181958511617835</c:v>
                </c:pt>
                <c:pt idx="2">
                  <c:v>0.5647882442642268</c:v>
                </c:pt>
                <c:pt idx="3">
                  <c:v>0.56348052238597279</c:v>
                </c:pt>
                <c:pt idx="4">
                  <c:v>0.54744407418033092</c:v>
                </c:pt>
              </c:numCache>
            </c:numRef>
          </c:val>
          <c:extLst>
            <c:ext xmlns:c16="http://schemas.microsoft.com/office/drawing/2014/chart" uri="{C3380CC4-5D6E-409C-BE32-E72D297353CC}">
              <c16:uniqueId val="{00000000-6680-4815-AAFE-9F2C13F6AADA}"/>
            </c:ext>
          </c:extLst>
        </c:ser>
        <c:dLbls>
          <c:showLegendKey val="0"/>
          <c:showVal val="1"/>
          <c:showCatName val="0"/>
          <c:showSerName val="0"/>
          <c:showPercent val="0"/>
          <c:showBubbleSize val="0"/>
        </c:dLbls>
        <c:gapWidth val="150"/>
        <c:shape val="box"/>
        <c:axId val="363113472"/>
        <c:axId val="387630784"/>
        <c:axId val="0"/>
      </c:bar3DChart>
      <c:catAx>
        <c:axId val="3631134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630784"/>
        <c:crosses val="autoZero"/>
        <c:auto val="1"/>
        <c:lblAlgn val="ctr"/>
        <c:lblOffset val="100"/>
        <c:noMultiLvlLbl val="0"/>
      </c:catAx>
      <c:valAx>
        <c:axId val="387630784"/>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363113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000" b="0" i="0" u="none" strike="noStrike" baseline="0">
                <a:effectLst/>
              </a:rPr>
              <a:t>Регистрирани земеделески стопани -  „Тютюн“</a:t>
            </a:r>
            <a:endParaRPr lang="en-US" sz="1000" i="0"/>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dLbls>
            <c:dLbl>
              <c:idx val="0"/>
              <c:layout>
                <c:manualLayout>
                  <c:x val="1.3888888888888864E-2"/>
                  <c:y val="-0.3657407407407407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0B-4E9A-A3AC-FC9F1A678B74}"/>
                </c:ext>
              </c:extLst>
            </c:dLbl>
            <c:dLbl>
              <c:idx val="1"/>
              <c:layout>
                <c:manualLayout>
                  <c:x val="5.5555555555555558E-3"/>
                  <c:y val="-0.3518518518518518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0B-4E9A-A3AC-FC9F1A678B74}"/>
                </c:ext>
              </c:extLst>
            </c:dLbl>
            <c:dLbl>
              <c:idx val="2"/>
              <c:layout>
                <c:manualLayout>
                  <c:x val="8.3333333333333332E-3"/>
                  <c:y val="-0.319444444444444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70B-4E9A-A3AC-FC9F1A678B74}"/>
                </c:ext>
              </c:extLst>
            </c:dLbl>
            <c:dLbl>
              <c:idx val="3"/>
              <c:layout>
                <c:manualLayout>
                  <c:x val="2.7777777777777779E-3"/>
                  <c:y val="-0.305555555555555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70B-4E9A-A3AC-FC9F1A678B74}"/>
                </c:ext>
              </c:extLst>
            </c:dLbl>
            <c:dLbl>
              <c:idx val="4"/>
              <c:layout>
                <c:manualLayout>
                  <c:x val="8.3333333333333332E-3"/>
                  <c:y val="-0.2731481481481480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70B-4E9A-A3AC-FC9F1A678B7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тютюн!$J$7:$J$11</c:f>
              <c:strCache>
                <c:ptCount val="5"/>
                <c:pt idx="0">
                  <c:v>2017-2018</c:v>
                </c:pt>
                <c:pt idx="1">
                  <c:v>2018-2019</c:v>
                </c:pt>
                <c:pt idx="2">
                  <c:v>2019-2020</c:v>
                </c:pt>
                <c:pt idx="3">
                  <c:v>2020-2021</c:v>
                </c:pt>
                <c:pt idx="4">
                  <c:v>2021-2022</c:v>
                </c:pt>
              </c:strCache>
            </c:strRef>
          </c:cat>
          <c:val>
            <c:numRef>
              <c:f>тютюн!$K$7:$K$11</c:f>
              <c:numCache>
                <c:formatCode>#,##0</c:formatCode>
                <c:ptCount val="5"/>
                <c:pt idx="0">
                  <c:v>1267</c:v>
                </c:pt>
                <c:pt idx="1">
                  <c:v>1186</c:v>
                </c:pt>
                <c:pt idx="2">
                  <c:v>1068</c:v>
                </c:pt>
                <c:pt idx="3">
                  <c:v>1009</c:v>
                </c:pt>
                <c:pt idx="4">
                  <c:v>821</c:v>
                </c:pt>
              </c:numCache>
            </c:numRef>
          </c:val>
          <c:extLst>
            <c:ext xmlns:c16="http://schemas.microsoft.com/office/drawing/2014/chart" uri="{C3380CC4-5D6E-409C-BE32-E72D297353CC}">
              <c16:uniqueId val="{00000005-770B-4E9A-A3AC-FC9F1A678B74}"/>
            </c:ext>
          </c:extLst>
        </c:ser>
        <c:dLbls>
          <c:showLegendKey val="0"/>
          <c:showVal val="1"/>
          <c:showCatName val="0"/>
          <c:showSerName val="0"/>
          <c:showPercent val="0"/>
          <c:showBubbleSize val="0"/>
        </c:dLbls>
        <c:gapWidth val="150"/>
        <c:shape val="box"/>
        <c:axId val="387760128"/>
        <c:axId val="387635968"/>
        <c:axId val="0"/>
      </c:bar3DChart>
      <c:catAx>
        <c:axId val="3877601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635968"/>
        <c:crosses val="autoZero"/>
        <c:auto val="1"/>
        <c:lblAlgn val="ctr"/>
        <c:lblOffset val="100"/>
        <c:noMultiLvlLbl val="0"/>
      </c:catAx>
      <c:valAx>
        <c:axId val="38763596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8776012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CA78F-744E-40AA-8E00-5E61D81BA470}" type="doc">
      <dgm:prSet loTypeId="urn:microsoft.com/office/officeart/2005/8/layout/orgChart1" loCatId="hierarchy" qsTypeId="urn:microsoft.com/office/officeart/2005/8/quickstyle/simple3" qsCatId="simple" csTypeId="urn:microsoft.com/office/officeart/2005/8/colors/colorful5" csCatId="colorful" phldr="1"/>
      <dgm:spPr/>
      <dgm:t>
        <a:bodyPr/>
        <a:lstStyle/>
        <a:p>
          <a:endParaRPr lang="en-US"/>
        </a:p>
      </dgm:t>
    </dgm:pt>
    <dgm:pt modelId="{5423C9B4-DEA2-4259-9996-3E9B364DED5B}">
      <dgm:prSet phldrT="[Text]" custT="1"/>
      <dgm:spPr>
        <a:xfrm>
          <a:off x="2365683" y="0"/>
          <a:ext cx="1718975" cy="873503"/>
        </a:xfrm>
        <a:prstGeom prst="rect">
          <a:avLst/>
        </a:prstGeom>
        <a:solidFill>
          <a:srgbClr val="70AD47"/>
        </a:solidFill>
        <a:ln>
          <a:noFill/>
        </a:ln>
        <a:effectLst/>
        <a:scene3d>
          <a:camera prst="orthographicFront"/>
          <a:lightRig rig="flat" dir="t"/>
        </a:scene3d>
        <a:sp3d prstMaterial="dkEdge">
          <a:bevelT w="8200" h="38100"/>
        </a:sp3d>
      </dgm:spPr>
      <dgm:t>
        <a:bodyPr/>
        <a:lstStyle/>
        <a:p>
          <a:pPr>
            <a:buNone/>
          </a:pPr>
          <a:r>
            <a:rPr lang="bg-BG" sz="1200" b="1" dirty="0">
              <a:solidFill>
                <a:sysClr val="window" lastClr="FFFFFF"/>
              </a:solidFill>
              <a:latin typeface="Calibri" panose="020F0502020204030204"/>
              <a:ea typeface="+mn-ea"/>
              <a:cs typeface="+mn-cs"/>
            </a:rPr>
            <a:t>Национално представителна браншова организация </a:t>
          </a:r>
        </a:p>
        <a:p>
          <a:pPr>
            <a:buNone/>
          </a:pPr>
          <a:r>
            <a:rPr lang="bg-BG" sz="1200" b="1" dirty="0">
              <a:solidFill>
                <a:sysClr val="window" lastClr="FFFFFF"/>
              </a:solidFill>
              <a:latin typeface="Calibri" panose="020F0502020204030204"/>
              <a:ea typeface="+mn-ea"/>
              <a:cs typeface="+mn-cs"/>
            </a:rPr>
            <a:t>„Овощарство“</a:t>
          </a:r>
          <a:endParaRPr lang="en-US" sz="1200" b="1" dirty="0">
            <a:solidFill>
              <a:sysClr val="window" lastClr="FFFFFF"/>
            </a:solidFill>
            <a:latin typeface="Calibri" panose="020F0502020204030204"/>
            <a:ea typeface="+mn-ea"/>
            <a:cs typeface="+mn-cs"/>
          </a:endParaRPr>
        </a:p>
      </dgm:t>
    </dgm:pt>
    <dgm:pt modelId="{44B7D5DF-D355-43EE-A2A1-303444C9ADF8}" type="parTrans" cxnId="{7F9F320A-E8ED-4F41-93BF-CCC797214F6D}">
      <dgm:prSet/>
      <dgm:spPr/>
      <dgm:t>
        <a:bodyPr/>
        <a:lstStyle/>
        <a:p>
          <a:endParaRPr lang="en-US"/>
        </a:p>
      </dgm:t>
    </dgm:pt>
    <dgm:pt modelId="{EAC22D15-C12E-440A-BB39-E18B4CEBEA39}" type="sibTrans" cxnId="{7F9F320A-E8ED-4F41-93BF-CCC797214F6D}">
      <dgm:prSet/>
      <dgm:spPr/>
      <dgm:t>
        <a:bodyPr/>
        <a:lstStyle/>
        <a:p>
          <a:endParaRPr lang="en-US"/>
        </a:p>
      </dgm:t>
    </dgm:pt>
    <dgm:pt modelId="{4DB0B829-7CE7-40EA-B4F3-2FAE7F253B53}">
      <dgm:prSet phldrT="[Text]"/>
      <dgm:spPr>
        <a:xfrm>
          <a:off x="425518" y="1630305"/>
          <a:ext cx="681684" cy="555630"/>
        </a:xfrm>
        <a:prstGeom prst="rect">
          <a:avLst/>
        </a:prstGeom>
        <a:solidFill>
          <a:srgbClr val="ED7D31">
            <a:lumMod val="60000"/>
            <a:lumOff val="40000"/>
          </a:srgbClr>
        </a:solidFill>
        <a:ln>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effectLst/>
        <a:scene3d>
          <a:camera prst="orthographicFront"/>
          <a:lightRig rig="flat" dir="t"/>
        </a:scene3d>
        <a:sp3d prstMaterial="dkEdge">
          <a:bevelT w="8200" h="38100"/>
        </a:sp3d>
      </dgm:spPr>
      <dgm:t>
        <a:bodyPr/>
        <a:lstStyle/>
        <a:p>
          <a:pPr>
            <a:buNone/>
          </a:pPr>
          <a:r>
            <a:rPr lang="bg-BG" dirty="0">
              <a:solidFill>
                <a:sysClr val="windowText" lastClr="000000"/>
              </a:solidFill>
              <a:latin typeface="Calibri" panose="020F0502020204030204"/>
              <a:ea typeface="+mn-ea"/>
              <a:cs typeface="+mn-cs"/>
            </a:rPr>
            <a:t>Областно представителна браншова организация - Разград</a:t>
          </a:r>
          <a:endParaRPr lang="en-US" dirty="0">
            <a:solidFill>
              <a:sysClr val="windowText" lastClr="000000"/>
            </a:solidFill>
            <a:latin typeface="Calibri" panose="020F0502020204030204"/>
            <a:ea typeface="+mn-ea"/>
            <a:cs typeface="+mn-cs"/>
          </a:endParaRPr>
        </a:p>
      </dgm:t>
    </dgm:pt>
    <dgm:pt modelId="{65D6BB2F-F214-4DBD-AFC3-47FD63FF404F}" type="parTrans" cxnId="{71CC292F-06FA-41BD-9C26-04AAA2972F2F}">
      <dgm:prSet/>
      <dgm:spPr>
        <a:xfrm>
          <a:off x="766360" y="873503"/>
          <a:ext cx="2458811" cy="756801"/>
        </a:xfrm>
        <a:custGeom>
          <a:avLst/>
          <a:gdLst/>
          <a:ahLst/>
          <a:cxnLst/>
          <a:rect l="0" t="0" r="0" b="0"/>
          <a:pathLst>
            <a:path>
              <a:moveTo>
                <a:pt x="2458811" y="0"/>
              </a:moveTo>
              <a:lnTo>
                <a:pt x="2458811" y="686335"/>
              </a:lnTo>
              <a:lnTo>
                <a:pt x="0" y="686335"/>
              </a:lnTo>
              <a:lnTo>
                <a:pt x="0" y="756801"/>
              </a:lnTo>
            </a:path>
          </a:pathLst>
        </a:custGeom>
        <a:noFill/>
        <a:ln w="12700" cap="flat" cmpd="sng" algn="ctr">
          <a:solidFill>
            <a:srgbClr val="70AD47">
              <a:hueOff val="0"/>
              <a:satOff val="0"/>
              <a:lumOff val="0"/>
              <a:alphaOff val="0"/>
            </a:srgbClr>
          </a:solidFill>
          <a:prstDash val="solid"/>
          <a:miter lim="800000"/>
        </a:ln>
        <a:effectLst/>
      </dgm:spPr>
      <dgm:t>
        <a:bodyPr/>
        <a:lstStyle/>
        <a:p>
          <a:endParaRPr lang="en-US"/>
        </a:p>
      </dgm:t>
    </dgm:pt>
    <dgm:pt modelId="{30620E06-85A2-448C-BE18-5E83C9952FE0}" type="sibTrans" cxnId="{71CC292F-06FA-41BD-9C26-04AAA2972F2F}">
      <dgm:prSet/>
      <dgm:spPr/>
      <dgm:t>
        <a:bodyPr/>
        <a:lstStyle/>
        <a:p>
          <a:endParaRPr lang="en-US"/>
        </a:p>
      </dgm:t>
    </dgm:pt>
    <dgm:pt modelId="{1D680009-24B2-43F9-AB4E-CC9BA2B69749}">
      <dgm:prSet phldrT="[Text]"/>
      <dgm:spPr>
        <a:xfrm>
          <a:off x="2064618" y="1630305"/>
          <a:ext cx="681684" cy="555630"/>
        </a:xfrm>
        <a:prstGeom prst="rect">
          <a:avLst/>
        </a:prstGeom>
        <a:solidFill>
          <a:srgbClr val="ED7D31">
            <a:lumMod val="60000"/>
            <a:lumOff val="40000"/>
          </a:srgbClr>
        </a:solidFill>
        <a:ln>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effectLst/>
        <a:scene3d>
          <a:camera prst="orthographicFront"/>
          <a:lightRig rig="flat" dir="t"/>
        </a:scene3d>
        <a:sp3d prstMaterial="dkEdge">
          <a:bevelT w="8200" h="38100"/>
        </a:sp3d>
      </dgm:spPr>
      <dgm:t>
        <a:bodyPr/>
        <a:lstStyle/>
        <a:p>
          <a:pPr>
            <a:buNone/>
          </a:pPr>
          <a:r>
            <a:rPr lang="bg-BG" dirty="0">
              <a:solidFill>
                <a:sysClr val="windowText" lastClr="000000"/>
              </a:solidFill>
              <a:latin typeface="Calibri" panose="020F0502020204030204"/>
              <a:ea typeface="+mn-ea"/>
              <a:cs typeface="+mn-cs"/>
            </a:rPr>
            <a:t>Областно представителна браншова организация - Силистра</a:t>
          </a:r>
          <a:endParaRPr lang="en-US" dirty="0">
            <a:solidFill>
              <a:sysClr val="windowText" lastClr="000000"/>
            </a:solidFill>
            <a:latin typeface="Calibri" panose="020F0502020204030204"/>
            <a:ea typeface="+mn-ea"/>
            <a:cs typeface="+mn-cs"/>
          </a:endParaRPr>
        </a:p>
      </dgm:t>
    </dgm:pt>
    <dgm:pt modelId="{01B1E507-539C-43B1-BBEE-7827B2DAEF48}" type="parTrans" cxnId="{7D74EBEE-765D-4B34-BA8E-00825ADD9AB5}">
      <dgm:prSet/>
      <dgm:spPr>
        <a:xfrm>
          <a:off x="2405460" y="873503"/>
          <a:ext cx="819711" cy="756801"/>
        </a:xfrm>
        <a:custGeom>
          <a:avLst/>
          <a:gdLst/>
          <a:ahLst/>
          <a:cxnLst/>
          <a:rect l="0" t="0" r="0" b="0"/>
          <a:pathLst>
            <a:path>
              <a:moveTo>
                <a:pt x="819711" y="0"/>
              </a:moveTo>
              <a:lnTo>
                <a:pt x="819711" y="686335"/>
              </a:lnTo>
              <a:lnTo>
                <a:pt x="0" y="686335"/>
              </a:lnTo>
              <a:lnTo>
                <a:pt x="0" y="756801"/>
              </a:lnTo>
            </a:path>
          </a:pathLst>
        </a:custGeom>
        <a:noFill/>
        <a:ln w="12700" cap="flat" cmpd="sng" algn="ctr">
          <a:solidFill>
            <a:srgbClr val="70AD47">
              <a:hueOff val="0"/>
              <a:satOff val="0"/>
              <a:lumOff val="0"/>
              <a:alphaOff val="0"/>
            </a:srgbClr>
          </a:solidFill>
          <a:prstDash val="solid"/>
          <a:miter lim="800000"/>
        </a:ln>
        <a:effectLst/>
      </dgm:spPr>
      <dgm:t>
        <a:bodyPr/>
        <a:lstStyle/>
        <a:p>
          <a:endParaRPr lang="en-US"/>
        </a:p>
      </dgm:t>
    </dgm:pt>
    <dgm:pt modelId="{3883C0A3-6BA6-4B4B-86E6-52ED13A4762A}" type="sibTrans" cxnId="{7D74EBEE-765D-4B34-BA8E-00825ADD9AB5}">
      <dgm:prSet/>
      <dgm:spPr/>
      <dgm:t>
        <a:bodyPr/>
        <a:lstStyle/>
        <a:p>
          <a:endParaRPr lang="en-US"/>
        </a:p>
      </dgm:t>
    </dgm:pt>
    <dgm:pt modelId="{05568252-1BB4-47C4-8420-814909C0371F}">
      <dgm:prSet/>
      <dgm:spPr>
        <a:xfrm>
          <a:off x="2887235" y="1630305"/>
          <a:ext cx="681684" cy="555630"/>
        </a:xfrm>
        <a:prstGeom prst="rect">
          <a:avLst/>
        </a:prstGeom>
        <a:solidFill>
          <a:srgbClr val="ED7D31">
            <a:lumMod val="60000"/>
            <a:lumOff val="40000"/>
          </a:srgbClr>
        </a:solidFill>
        <a:ln>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effectLst/>
        <a:scene3d>
          <a:camera prst="orthographicFront"/>
          <a:lightRig rig="flat" dir="t"/>
        </a:scene3d>
        <a:sp3d prstMaterial="dkEdge">
          <a:bevelT w="8200" h="38100"/>
        </a:sp3d>
      </dgm:spPr>
      <dgm:t>
        <a:bodyPr/>
        <a:lstStyle/>
        <a:p>
          <a:pPr>
            <a:buNone/>
          </a:pPr>
          <a:r>
            <a:rPr lang="bg-BG" dirty="0">
              <a:solidFill>
                <a:sysClr val="windowText" lastClr="000000"/>
              </a:solidFill>
              <a:latin typeface="Calibri" panose="020F0502020204030204"/>
              <a:ea typeface="+mn-ea"/>
              <a:cs typeface="+mn-cs"/>
            </a:rPr>
            <a:t>Областно представителна браншова организация - Бургас</a:t>
          </a:r>
          <a:endParaRPr lang="en-US" dirty="0">
            <a:solidFill>
              <a:sysClr val="windowText" lastClr="000000"/>
            </a:solidFill>
            <a:latin typeface="Calibri" panose="020F0502020204030204"/>
            <a:ea typeface="+mn-ea"/>
            <a:cs typeface="+mn-cs"/>
          </a:endParaRPr>
        </a:p>
      </dgm:t>
    </dgm:pt>
    <dgm:pt modelId="{61ADBD9C-1769-4B68-B8CC-3EC853D0F824}" type="parTrans" cxnId="{75F537EF-52C2-40A9-A97F-00E882E12774}">
      <dgm:prSet/>
      <dgm:spPr>
        <a:xfrm>
          <a:off x="3179451" y="873503"/>
          <a:ext cx="91440" cy="756801"/>
        </a:xfrm>
        <a:custGeom>
          <a:avLst/>
          <a:gdLst/>
          <a:ahLst/>
          <a:cxnLst/>
          <a:rect l="0" t="0" r="0" b="0"/>
          <a:pathLst>
            <a:path>
              <a:moveTo>
                <a:pt x="45720" y="0"/>
              </a:moveTo>
              <a:lnTo>
                <a:pt x="45720" y="686335"/>
              </a:lnTo>
              <a:lnTo>
                <a:pt x="48625" y="686335"/>
              </a:lnTo>
              <a:lnTo>
                <a:pt x="48625" y="756801"/>
              </a:lnTo>
            </a:path>
          </a:pathLst>
        </a:custGeom>
        <a:noFill/>
        <a:ln w="12700" cap="flat" cmpd="sng" algn="ctr">
          <a:solidFill>
            <a:srgbClr val="70AD47">
              <a:hueOff val="0"/>
              <a:satOff val="0"/>
              <a:lumOff val="0"/>
              <a:alphaOff val="0"/>
            </a:srgbClr>
          </a:solidFill>
          <a:prstDash val="solid"/>
          <a:miter lim="800000"/>
        </a:ln>
        <a:effectLst/>
      </dgm:spPr>
      <dgm:t>
        <a:bodyPr/>
        <a:lstStyle/>
        <a:p>
          <a:endParaRPr lang="en-US"/>
        </a:p>
      </dgm:t>
    </dgm:pt>
    <dgm:pt modelId="{1A89BCD0-48AF-4453-B59D-F57ED9321363}" type="sibTrans" cxnId="{75F537EF-52C2-40A9-A97F-00E882E12774}">
      <dgm:prSet/>
      <dgm:spPr/>
      <dgm:t>
        <a:bodyPr/>
        <a:lstStyle/>
        <a:p>
          <a:endParaRPr lang="en-US"/>
        </a:p>
      </dgm:t>
    </dgm:pt>
    <dgm:pt modelId="{46D26399-3C2F-4D68-8A2F-5914171FC5D6}">
      <dgm:prSet/>
      <dgm:spPr>
        <a:xfrm>
          <a:off x="3709851" y="1630305"/>
          <a:ext cx="681684" cy="555630"/>
        </a:xfrm>
        <a:prstGeom prst="rect">
          <a:avLst/>
        </a:prstGeom>
        <a:solidFill>
          <a:srgbClr val="ED7D31">
            <a:lumMod val="60000"/>
            <a:lumOff val="40000"/>
          </a:srgbClr>
        </a:solidFill>
        <a:ln>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effectLst/>
        <a:scene3d>
          <a:camera prst="orthographicFront"/>
          <a:lightRig rig="flat" dir="t"/>
        </a:scene3d>
        <a:sp3d prstMaterial="dkEdge">
          <a:bevelT w="8200" h="38100"/>
        </a:sp3d>
      </dgm:spPr>
      <dgm:t>
        <a:bodyPr/>
        <a:lstStyle/>
        <a:p>
          <a:pPr>
            <a:buNone/>
          </a:pPr>
          <a:r>
            <a:rPr lang="bg-BG" dirty="0">
              <a:solidFill>
                <a:sysClr val="windowText" lastClr="000000"/>
              </a:solidFill>
              <a:latin typeface="Calibri" panose="020F0502020204030204"/>
              <a:ea typeface="+mn-ea"/>
              <a:cs typeface="+mn-cs"/>
            </a:rPr>
            <a:t>Областно представителна браншова организация - Пловдив</a:t>
          </a:r>
          <a:endParaRPr lang="en-US" dirty="0">
            <a:solidFill>
              <a:sysClr val="windowText" lastClr="000000"/>
            </a:solidFill>
            <a:latin typeface="Calibri" panose="020F0502020204030204"/>
            <a:ea typeface="+mn-ea"/>
            <a:cs typeface="+mn-cs"/>
          </a:endParaRPr>
        </a:p>
      </dgm:t>
    </dgm:pt>
    <dgm:pt modelId="{8C8E620A-BB05-419B-8FE9-918DFF8F550D}" type="parTrans" cxnId="{A339F0D9-9F67-45C1-81C4-D6D697BD46E1}">
      <dgm:prSet/>
      <dgm:spPr>
        <a:xfrm>
          <a:off x="3225171" y="873503"/>
          <a:ext cx="825522" cy="756801"/>
        </a:xfrm>
        <a:custGeom>
          <a:avLst/>
          <a:gdLst/>
          <a:ahLst/>
          <a:cxnLst/>
          <a:rect l="0" t="0" r="0" b="0"/>
          <a:pathLst>
            <a:path>
              <a:moveTo>
                <a:pt x="0" y="0"/>
              </a:moveTo>
              <a:lnTo>
                <a:pt x="0" y="686335"/>
              </a:lnTo>
              <a:lnTo>
                <a:pt x="825522" y="686335"/>
              </a:lnTo>
              <a:lnTo>
                <a:pt x="825522" y="756801"/>
              </a:lnTo>
            </a:path>
          </a:pathLst>
        </a:custGeom>
        <a:noFill/>
        <a:ln w="12700" cap="flat" cmpd="sng" algn="ctr">
          <a:solidFill>
            <a:srgbClr val="70AD47">
              <a:hueOff val="0"/>
              <a:satOff val="0"/>
              <a:lumOff val="0"/>
              <a:alphaOff val="0"/>
            </a:srgbClr>
          </a:solidFill>
          <a:prstDash val="solid"/>
          <a:miter lim="800000"/>
        </a:ln>
        <a:effectLst/>
      </dgm:spPr>
      <dgm:t>
        <a:bodyPr/>
        <a:lstStyle/>
        <a:p>
          <a:endParaRPr lang="en-US"/>
        </a:p>
      </dgm:t>
    </dgm:pt>
    <dgm:pt modelId="{56A3B781-ADC3-401D-B02E-C49183E6BED1}" type="sibTrans" cxnId="{A339F0D9-9F67-45C1-81C4-D6D697BD46E1}">
      <dgm:prSet/>
      <dgm:spPr/>
      <dgm:t>
        <a:bodyPr/>
        <a:lstStyle/>
        <a:p>
          <a:endParaRPr lang="en-US"/>
        </a:p>
      </dgm:t>
    </dgm:pt>
    <dgm:pt modelId="{7F589B4C-D327-4645-B4C9-32165C6D508A}">
      <dgm:prSet/>
      <dgm:spPr>
        <a:xfrm>
          <a:off x="4532468" y="1630305"/>
          <a:ext cx="681684" cy="555630"/>
        </a:xfrm>
        <a:prstGeom prst="rect">
          <a:avLst/>
        </a:prstGeom>
        <a:solidFill>
          <a:srgbClr val="ED7D31">
            <a:lumMod val="60000"/>
            <a:lumOff val="40000"/>
          </a:srgbClr>
        </a:solidFill>
        <a:ln>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effectLst/>
        <a:scene3d>
          <a:camera prst="orthographicFront"/>
          <a:lightRig rig="flat" dir="t"/>
        </a:scene3d>
        <a:sp3d prstMaterial="dkEdge">
          <a:bevelT w="8200" h="38100"/>
        </a:sp3d>
      </dgm:spPr>
      <dgm:t>
        <a:bodyPr/>
        <a:lstStyle/>
        <a:p>
          <a:pPr>
            <a:buNone/>
          </a:pPr>
          <a:r>
            <a:rPr lang="bg-BG" dirty="0">
              <a:solidFill>
                <a:sysClr val="windowText" lastClr="000000"/>
              </a:solidFill>
              <a:latin typeface="Calibri" panose="020F0502020204030204"/>
              <a:ea typeface="+mn-ea"/>
              <a:cs typeface="+mn-cs"/>
            </a:rPr>
            <a:t>Областно представителна браншова организация – Пазарджик</a:t>
          </a:r>
          <a:endParaRPr lang="en-US" dirty="0">
            <a:solidFill>
              <a:sysClr val="windowText" lastClr="000000"/>
            </a:solidFill>
            <a:latin typeface="Calibri" panose="020F0502020204030204"/>
            <a:ea typeface="+mn-ea"/>
            <a:cs typeface="+mn-cs"/>
          </a:endParaRPr>
        </a:p>
      </dgm:t>
    </dgm:pt>
    <dgm:pt modelId="{EEA28056-5145-4C65-9345-6A8B9E54F183}" type="parTrans" cxnId="{F5ED7434-8F27-4C52-96A1-ECF8BA7F0CB2}">
      <dgm:prSet/>
      <dgm:spPr>
        <a:xfrm>
          <a:off x="3225171" y="873503"/>
          <a:ext cx="1648139" cy="756801"/>
        </a:xfrm>
        <a:custGeom>
          <a:avLst/>
          <a:gdLst/>
          <a:ahLst/>
          <a:cxnLst/>
          <a:rect l="0" t="0" r="0" b="0"/>
          <a:pathLst>
            <a:path>
              <a:moveTo>
                <a:pt x="0" y="0"/>
              </a:moveTo>
              <a:lnTo>
                <a:pt x="0" y="686335"/>
              </a:lnTo>
              <a:lnTo>
                <a:pt x="1648139" y="686335"/>
              </a:lnTo>
              <a:lnTo>
                <a:pt x="1648139" y="756801"/>
              </a:lnTo>
            </a:path>
          </a:pathLst>
        </a:custGeom>
        <a:noFill/>
        <a:ln w="12700" cap="flat" cmpd="sng" algn="ctr">
          <a:solidFill>
            <a:srgbClr val="70AD47">
              <a:hueOff val="0"/>
              <a:satOff val="0"/>
              <a:lumOff val="0"/>
              <a:alphaOff val="0"/>
            </a:srgbClr>
          </a:solidFill>
          <a:prstDash val="solid"/>
          <a:miter lim="800000"/>
        </a:ln>
        <a:effectLst/>
      </dgm:spPr>
      <dgm:t>
        <a:bodyPr/>
        <a:lstStyle/>
        <a:p>
          <a:endParaRPr lang="en-US"/>
        </a:p>
      </dgm:t>
    </dgm:pt>
    <dgm:pt modelId="{F9F8B9AA-1A2C-4A49-9455-295F29873B6B}" type="sibTrans" cxnId="{F5ED7434-8F27-4C52-96A1-ECF8BA7F0CB2}">
      <dgm:prSet/>
      <dgm:spPr/>
      <dgm:t>
        <a:bodyPr/>
        <a:lstStyle/>
        <a:p>
          <a:endParaRPr lang="en-US"/>
        </a:p>
      </dgm:t>
    </dgm:pt>
    <dgm:pt modelId="{A089654F-AFD1-4D63-87D4-5A04ABD1CEE8}">
      <dgm:prSet phldrT="[Text]"/>
      <dgm:spPr>
        <a:xfrm>
          <a:off x="1244665" y="1630305"/>
          <a:ext cx="681684" cy="555630"/>
        </a:xfrm>
        <a:prstGeom prst="rect">
          <a:avLst/>
        </a:prstGeom>
        <a:solidFill>
          <a:srgbClr val="ED7D31">
            <a:lumMod val="60000"/>
            <a:lumOff val="40000"/>
          </a:srgbClr>
        </a:solidFill>
        <a:ln>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effectLst/>
        <a:scene3d>
          <a:camera prst="orthographicFront"/>
          <a:lightRig rig="flat" dir="t"/>
        </a:scene3d>
        <a:sp3d prstMaterial="dkEdge">
          <a:bevelT w="8200" h="38100"/>
        </a:sp3d>
      </dgm:spPr>
      <dgm:t>
        <a:bodyPr/>
        <a:lstStyle/>
        <a:p>
          <a:pPr>
            <a:buNone/>
          </a:pPr>
          <a:r>
            <a:rPr lang="bg-BG" dirty="0">
              <a:solidFill>
                <a:sysClr val="windowText" lastClr="000000"/>
              </a:solidFill>
              <a:latin typeface="Calibri" panose="020F0502020204030204"/>
              <a:ea typeface="+mn-ea"/>
              <a:cs typeface="+mn-cs"/>
            </a:rPr>
            <a:t>Областно представителна браншова организация - Русе</a:t>
          </a:r>
          <a:endParaRPr lang="en-US" dirty="0">
            <a:solidFill>
              <a:sysClr val="windowText" lastClr="000000"/>
            </a:solidFill>
            <a:latin typeface="Calibri" panose="020F0502020204030204"/>
            <a:ea typeface="+mn-ea"/>
            <a:cs typeface="+mn-cs"/>
          </a:endParaRPr>
        </a:p>
      </dgm:t>
    </dgm:pt>
    <dgm:pt modelId="{2FBCDBA9-293E-45F7-9A66-A85AD67FC2F8}" type="sibTrans" cxnId="{7109CAB6-9EB5-4A36-81AB-646C1B6EBA6F}">
      <dgm:prSet/>
      <dgm:spPr/>
      <dgm:t>
        <a:bodyPr/>
        <a:lstStyle/>
        <a:p>
          <a:endParaRPr lang="en-US"/>
        </a:p>
      </dgm:t>
    </dgm:pt>
    <dgm:pt modelId="{22E657CF-18C7-4032-B776-685EDA1E2DE4}" type="parTrans" cxnId="{7109CAB6-9EB5-4A36-81AB-646C1B6EBA6F}">
      <dgm:prSet/>
      <dgm:spPr>
        <a:xfrm>
          <a:off x="1585507" y="873503"/>
          <a:ext cx="1639663" cy="756801"/>
        </a:xfrm>
        <a:custGeom>
          <a:avLst/>
          <a:gdLst/>
          <a:ahLst/>
          <a:cxnLst/>
          <a:rect l="0" t="0" r="0" b="0"/>
          <a:pathLst>
            <a:path>
              <a:moveTo>
                <a:pt x="1639663" y="0"/>
              </a:moveTo>
              <a:lnTo>
                <a:pt x="1639663" y="686335"/>
              </a:lnTo>
              <a:lnTo>
                <a:pt x="0" y="686335"/>
              </a:lnTo>
              <a:lnTo>
                <a:pt x="0" y="756801"/>
              </a:lnTo>
            </a:path>
          </a:pathLst>
        </a:custGeom>
        <a:noFill/>
        <a:ln w="12700" cap="flat" cmpd="sng" algn="ctr">
          <a:solidFill>
            <a:srgbClr val="70AD47">
              <a:hueOff val="0"/>
              <a:satOff val="0"/>
              <a:lumOff val="0"/>
              <a:alphaOff val="0"/>
            </a:srgbClr>
          </a:solidFill>
          <a:prstDash val="solid"/>
          <a:miter lim="800000"/>
        </a:ln>
        <a:effectLst/>
      </dgm:spPr>
      <dgm:t>
        <a:bodyPr/>
        <a:lstStyle/>
        <a:p>
          <a:endParaRPr lang="en-US"/>
        </a:p>
      </dgm:t>
    </dgm:pt>
    <dgm:pt modelId="{590A35A9-F79C-4F29-995F-1AF6386F790F}">
      <dgm:prSet/>
      <dgm:spPr>
        <a:xfrm>
          <a:off x="5338871" y="1625248"/>
          <a:ext cx="681684" cy="555630"/>
        </a:xfrm>
        <a:prstGeom prst="rect">
          <a:avLst/>
        </a:prstGeom>
        <a:solidFill>
          <a:srgbClr val="ED7D31">
            <a:lumMod val="60000"/>
            <a:lumOff val="40000"/>
          </a:srgbClr>
        </a:solidFill>
        <a:ln>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effectLst/>
        <a:scene3d>
          <a:camera prst="orthographicFront"/>
          <a:lightRig rig="flat" dir="t"/>
        </a:scene3d>
        <a:sp3d prstMaterial="dkEdge">
          <a:bevelT w="8200" h="38100"/>
        </a:sp3d>
      </dgm:spPr>
      <dgm:t>
        <a:bodyPr/>
        <a:lstStyle/>
        <a:p>
          <a:pPr>
            <a:buNone/>
          </a:pPr>
          <a:r>
            <a:rPr lang="bg-BG" dirty="0">
              <a:solidFill>
                <a:sysClr val="windowText" lastClr="000000"/>
              </a:solidFill>
              <a:latin typeface="Calibri" panose="020F0502020204030204"/>
              <a:ea typeface="+mn-ea"/>
              <a:cs typeface="+mn-cs"/>
            </a:rPr>
            <a:t>Областно представителна браншова организация – Стара Загора</a:t>
          </a:r>
          <a:endParaRPr lang="en-US" dirty="0">
            <a:solidFill>
              <a:sysClr val="windowText" lastClr="000000"/>
            </a:solidFill>
            <a:latin typeface="Calibri" panose="020F0502020204030204"/>
            <a:ea typeface="+mn-ea"/>
            <a:cs typeface="+mn-cs"/>
          </a:endParaRPr>
        </a:p>
      </dgm:t>
    </dgm:pt>
    <dgm:pt modelId="{6F791B18-65F6-454D-81B3-AFC354535C0D}" type="parTrans" cxnId="{1C527C55-0A57-404E-BA1B-C7A3C3841F76}">
      <dgm:prSet/>
      <dgm:spPr>
        <a:xfrm>
          <a:off x="3225171" y="873503"/>
          <a:ext cx="2454542" cy="751744"/>
        </a:xfrm>
        <a:custGeom>
          <a:avLst/>
          <a:gdLst/>
          <a:ahLst/>
          <a:cxnLst/>
          <a:rect l="0" t="0" r="0" b="0"/>
          <a:pathLst>
            <a:path>
              <a:moveTo>
                <a:pt x="0" y="0"/>
              </a:moveTo>
              <a:lnTo>
                <a:pt x="0" y="681278"/>
              </a:lnTo>
              <a:lnTo>
                <a:pt x="2454542" y="681278"/>
              </a:lnTo>
              <a:lnTo>
                <a:pt x="2454542" y="751744"/>
              </a:lnTo>
            </a:path>
          </a:pathLst>
        </a:custGeom>
        <a:noFill/>
        <a:ln w="12700" cap="flat" cmpd="sng" algn="ctr">
          <a:solidFill>
            <a:srgbClr val="70AD47">
              <a:hueOff val="0"/>
              <a:satOff val="0"/>
              <a:lumOff val="0"/>
              <a:alphaOff val="0"/>
            </a:srgbClr>
          </a:solidFill>
          <a:prstDash val="solid"/>
          <a:miter lim="800000"/>
        </a:ln>
        <a:effectLst/>
      </dgm:spPr>
      <dgm:t>
        <a:bodyPr/>
        <a:lstStyle/>
        <a:p>
          <a:endParaRPr lang="en-US"/>
        </a:p>
      </dgm:t>
    </dgm:pt>
    <dgm:pt modelId="{215EF4F9-416A-42CF-9E20-B8CAD0C77627}" type="sibTrans" cxnId="{1C527C55-0A57-404E-BA1B-C7A3C3841F76}">
      <dgm:prSet/>
      <dgm:spPr/>
      <dgm:t>
        <a:bodyPr/>
        <a:lstStyle/>
        <a:p>
          <a:endParaRPr lang="en-US"/>
        </a:p>
      </dgm:t>
    </dgm:pt>
    <dgm:pt modelId="{B1BB7FD9-DDE2-4F6D-9312-455F4F4C288A}" type="asst">
      <dgm:prSet/>
      <dgm:spPr>
        <a:xfrm rot="10800000" flipV="1">
          <a:off x="784023" y="541027"/>
          <a:ext cx="1177196" cy="466899"/>
        </a:xfrm>
        <a:prstGeom prst="rect">
          <a:avLst/>
        </a:prstGeom>
        <a:solidFill>
          <a:srgbClr val="70AD47">
            <a:lumMod val="20000"/>
            <a:lumOff val="80000"/>
          </a:srgbClr>
        </a:solidFill>
        <a:ln>
          <a:noFill/>
        </a:ln>
        <a:effectLst/>
        <a:scene3d>
          <a:camera prst="orthographicFront"/>
          <a:lightRig rig="flat" dir="t"/>
        </a:scene3d>
        <a:sp3d prstMaterial="dkEdge">
          <a:bevelT w="8200" h="38100"/>
        </a:sp3d>
      </dgm:spPr>
      <dgm:t>
        <a:bodyPr/>
        <a:lstStyle/>
        <a:p>
          <a:pPr>
            <a:buNone/>
          </a:pPr>
          <a:r>
            <a:rPr lang="bg-BG" b="1" dirty="0">
              <a:solidFill>
                <a:sysClr val="windowText" lastClr="000000"/>
              </a:solidFill>
              <a:latin typeface="Calibri" panose="020F0502020204030204"/>
              <a:ea typeface="+mn-ea"/>
              <a:cs typeface="+mn-cs"/>
            </a:rPr>
            <a:t>Регионално представителна браншова организация на</a:t>
          </a:r>
        </a:p>
        <a:p>
          <a:pPr>
            <a:buNone/>
          </a:pPr>
          <a:r>
            <a:rPr lang="bg-BG" b="1" dirty="0">
              <a:solidFill>
                <a:sysClr val="windowText" lastClr="000000"/>
              </a:solidFill>
              <a:latin typeface="Calibri" panose="020F0502020204030204"/>
              <a:ea typeface="+mn-ea"/>
              <a:cs typeface="+mn-cs"/>
            </a:rPr>
            <a:t>„Овощарите от северно централен район“</a:t>
          </a:r>
          <a:endParaRPr lang="en-US" b="1" dirty="0">
            <a:solidFill>
              <a:sysClr val="windowText" lastClr="000000"/>
            </a:solidFill>
            <a:latin typeface="Calibri" panose="020F0502020204030204"/>
            <a:ea typeface="+mn-ea"/>
            <a:cs typeface="+mn-cs"/>
          </a:endParaRPr>
        </a:p>
      </dgm:t>
    </dgm:pt>
    <dgm:pt modelId="{721B7D2D-A545-4777-B44C-B2BF55541D11}" type="parTrans" cxnId="{88AEB6D0-884E-4421-A158-54D3372BEDE8}">
      <dgm:prSet/>
      <dgm:spPr>
        <a:xfrm>
          <a:off x="1961220" y="774476"/>
          <a:ext cx="1263950" cy="99026"/>
        </a:xfrm>
        <a:custGeom>
          <a:avLst/>
          <a:gdLst/>
          <a:ahLst/>
          <a:cxnLst/>
          <a:rect l="0" t="0" r="0" b="0"/>
          <a:pathLst>
            <a:path>
              <a:moveTo>
                <a:pt x="1263950" y="99026"/>
              </a:moveTo>
              <a:lnTo>
                <a:pt x="0" y="0"/>
              </a:lnTo>
            </a:path>
          </a:pathLst>
        </a:custGeom>
        <a:noFill/>
        <a:ln w="12700" cap="flat" cmpd="sng" algn="ctr">
          <a:noFill/>
          <a:prstDash val="solid"/>
          <a:miter lim="800000"/>
        </a:ln>
        <a:effectLst/>
      </dgm:spPr>
      <dgm:t>
        <a:bodyPr/>
        <a:lstStyle/>
        <a:p>
          <a:endParaRPr lang="en-US"/>
        </a:p>
      </dgm:t>
    </dgm:pt>
    <dgm:pt modelId="{CC00E96B-F4D3-4277-96D0-D4D80A3925D0}" type="sibTrans" cxnId="{88AEB6D0-884E-4421-A158-54D3372BEDE8}">
      <dgm:prSet/>
      <dgm:spPr/>
      <dgm:t>
        <a:bodyPr/>
        <a:lstStyle/>
        <a:p>
          <a:endParaRPr lang="en-US"/>
        </a:p>
      </dgm:t>
    </dgm:pt>
    <dgm:pt modelId="{5217D8ED-A281-4D5C-A852-FCEB4D7464AD}" type="asst">
      <dgm:prSet/>
      <dgm:spPr>
        <a:xfrm rot="10800000" flipV="1">
          <a:off x="4434473" y="473694"/>
          <a:ext cx="1217288" cy="468027"/>
        </a:xfrm>
        <a:prstGeom prst="rect">
          <a:avLst/>
        </a:prstGeom>
        <a:solidFill>
          <a:srgbClr val="70AD47">
            <a:lumMod val="20000"/>
            <a:lumOff val="80000"/>
          </a:srgbClr>
        </a:solidFill>
        <a:ln>
          <a:noFill/>
        </a:ln>
        <a:effectLst/>
        <a:scene3d>
          <a:camera prst="orthographicFront"/>
          <a:lightRig rig="flat" dir="t"/>
        </a:scene3d>
        <a:sp3d prstMaterial="dkEdge">
          <a:bevelT w="8200" h="38100"/>
        </a:sp3d>
      </dgm:spPr>
      <dgm:t>
        <a:bodyPr/>
        <a:lstStyle/>
        <a:p>
          <a:pPr>
            <a:buNone/>
          </a:pPr>
          <a:r>
            <a:rPr lang="bg-BG" b="1" dirty="0">
              <a:solidFill>
                <a:sysClr val="windowText" lastClr="000000"/>
              </a:solidFill>
              <a:latin typeface="Calibri" panose="020F0502020204030204"/>
              <a:ea typeface="+mn-ea"/>
              <a:cs typeface="+mn-cs"/>
            </a:rPr>
            <a:t>Регионално представителна браншова организация </a:t>
          </a:r>
        </a:p>
        <a:p>
          <a:pPr>
            <a:buNone/>
          </a:pPr>
          <a:r>
            <a:rPr lang="bg-BG" b="1" dirty="0">
              <a:solidFill>
                <a:sysClr val="windowText" lastClr="000000"/>
              </a:solidFill>
              <a:latin typeface="Calibri" panose="020F0502020204030204"/>
              <a:ea typeface="+mn-ea"/>
              <a:cs typeface="+mn-cs"/>
            </a:rPr>
            <a:t> „Тракийски овощари“  </a:t>
          </a:r>
          <a:endParaRPr lang="en-US" b="1" dirty="0">
            <a:solidFill>
              <a:sysClr val="windowText" lastClr="000000"/>
            </a:solidFill>
            <a:latin typeface="Calibri" panose="020F0502020204030204"/>
            <a:ea typeface="+mn-ea"/>
            <a:cs typeface="+mn-cs"/>
          </a:endParaRPr>
        </a:p>
      </dgm:t>
    </dgm:pt>
    <dgm:pt modelId="{598A2CC2-2A61-4199-8850-D2C9D00F8B1E}" type="parTrans" cxnId="{F476ECF7-5B79-4DC2-A753-3B5A5ADE2D5C}">
      <dgm:prSet/>
      <dgm:spPr>
        <a:xfrm>
          <a:off x="3225171" y="707708"/>
          <a:ext cx="1209302" cy="165795"/>
        </a:xfrm>
        <a:custGeom>
          <a:avLst/>
          <a:gdLst/>
          <a:ahLst/>
          <a:cxnLst/>
          <a:rect l="0" t="0" r="0" b="0"/>
          <a:pathLst>
            <a:path>
              <a:moveTo>
                <a:pt x="0" y="165795"/>
              </a:moveTo>
              <a:lnTo>
                <a:pt x="1209302" y="0"/>
              </a:lnTo>
            </a:path>
          </a:pathLst>
        </a:custGeom>
        <a:noFill/>
        <a:ln w="12700" cap="flat" cmpd="sng" algn="ctr">
          <a:noFill/>
          <a:prstDash val="solid"/>
          <a:miter lim="800000"/>
        </a:ln>
        <a:effectLst/>
      </dgm:spPr>
      <dgm:t>
        <a:bodyPr/>
        <a:lstStyle/>
        <a:p>
          <a:endParaRPr lang="en-US"/>
        </a:p>
      </dgm:t>
    </dgm:pt>
    <dgm:pt modelId="{16A81460-53F5-4066-B46A-13E34830BDBE}" type="sibTrans" cxnId="{F476ECF7-5B79-4DC2-A753-3B5A5ADE2D5C}">
      <dgm:prSet/>
      <dgm:spPr/>
      <dgm:t>
        <a:bodyPr/>
        <a:lstStyle/>
        <a:p>
          <a:endParaRPr lang="en-US"/>
        </a:p>
      </dgm:t>
    </dgm:pt>
    <dgm:pt modelId="{09DC42A5-59E5-4478-B289-741A85ADA980}" type="asst">
      <dgm:prSet/>
      <dgm:spPr>
        <a:xfrm>
          <a:off x="5668109" y="2592578"/>
          <a:ext cx="632995" cy="292149"/>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bg-BG" b="1" dirty="0">
              <a:solidFill>
                <a:sysClr val="windowText" lastClr="000000"/>
              </a:solidFill>
              <a:latin typeface="Calibri" panose="020F0502020204030204"/>
              <a:ea typeface="+mn-ea"/>
              <a:cs typeface="+mn-cs"/>
            </a:rPr>
            <a:t>ЗС</a:t>
          </a:r>
          <a:endParaRPr lang="en-US" b="1" dirty="0">
            <a:solidFill>
              <a:sysClr val="windowText" lastClr="000000"/>
            </a:solidFill>
            <a:latin typeface="Calibri" panose="020F0502020204030204"/>
            <a:ea typeface="+mn-ea"/>
            <a:cs typeface="+mn-cs"/>
          </a:endParaRPr>
        </a:p>
      </dgm:t>
    </dgm:pt>
    <dgm:pt modelId="{873D7C19-9BCE-4C65-9DF0-8DD437FBFD45}" type="sibTrans" cxnId="{821A7E28-8FB4-4CE8-9E50-0BA58BD272B0}">
      <dgm:prSet/>
      <dgm:spPr/>
      <dgm:t>
        <a:bodyPr/>
        <a:lstStyle/>
        <a:p>
          <a:endParaRPr lang="en-US"/>
        </a:p>
      </dgm:t>
    </dgm:pt>
    <dgm:pt modelId="{282FFDC7-41A1-43BC-97FC-716E4EB4FA36}" type="parTrans" cxnId="{821A7E28-8FB4-4CE8-9E50-0BA58BD272B0}">
      <dgm:prSet/>
      <dgm:spPr>
        <a:xfrm>
          <a:off x="766360" y="2185935"/>
          <a:ext cx="4901749" cy="552717"/>
        </a:xfrm>
        <a:custGeom>
          <a:avLst/>
          <a:gdLst/>
          <a:ahLst/>
          <a:cxnLst/>
          <a:rect l="0" t="0" r="0" b="0"/>
          <a:pathLst>
            <a:path>
              <a:moveTo>
                <a:pt x="0" y="0"/>
              </a:moveTo>
              <a:lnTo>
                <a:pt x="0" y="552717"/>
              </a:lnTo>
              <a:lnTo>
                <a:pt x="4901749" y="552717"/>
              </a:lnTo>
            </a:path>
          </a:pathLst>
        </a:custGeom>
        <a:noFill/>
        <a:ln w="12700" cap="flat" cmpd="sng" algn="ctr">
          <a:solidFill>
            <a:srgbClr val="5B9BD5">
              <a:hueOff val="0"/>
              <a:satOff val="0"/>
              <a:lumOff val="0"/>
              <a:alphaOff val="0"/>
            </a:srgbClr>
          </a:solidFill>
          <a:prstDash val="solid"/>
          <a:miter lim="800000"/>
        </a:ln>
        <a:effectLst/>
      </dgm:spPr>
      <dgm:t>
        <a:bodyPr/>
        <a:lstStyle/>
        <a:p>
          <a:endParaRPr lang="en-US"/>
        </a:p>
      </dgm:t>
    </dgm:pt>
    <dgm:pt modelId="{3EB75E9B-B644-4434-820F-CF28821B059C}" type="asst">
      <dgm:prSet/>
      <dgm:spPr>
        <a:xfrm>
          <a:off x="833534" y="2592578"/>
          <a:ext cx="632995" cy="292149"/>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bg-BG" b="1" dirty="0">
              <a:solidFill>
                <a:sysClr val="windowText" lastClr="000000"/>
              </a:solidFill>
              <a:latin typeface="Calibri" panose="020F0502020204030204"/>
              <a:ea typeface="+mn-ea"/>
              <a:cs typeface="+mn-cs"/>
            </a:rPr>
            <a:t>ЗС</a:t>
          </a:r>
          <a:endParaRPr lang="en-US" b="1" dirty="0">
            <a:solidFill>
              <a:sysClr val="windowText" lastClr="000000"/>
            </a:solidFill>
            <a:latin typeface="Calibri" panose="020F0502020204030204"/>
            <a:ea typeface="+mn-ea"/>
            <a:cs typeface="+mn-cs"/>
          </a:endParaRPr>
        </a:p>
      </dgm:t>
    </dgm:pt>
    <dgm:pt modelId="{B411B189-843D-4042-A2FB-230E62FDAB46}" type="sibTrans" cxnId="{604D9E3D-B8AD-481A-917C-32A46DDD8E2F}">
      <dgm:prSet/>
      <dgm:spPr/>
      <dgm:t>
        <a:bodyPr/>
        <a:lstStyle/>
        <a:p>
          <a:endParaRPr lang="en-US"/>
        </a:p>
      </dgm:t>
    </dgm:pt>
    <dgm:pt modelId="{A6EA18D4-2EF8-40D1-AAA6-5DA844634489}" type="parTrans" cxnId="{604D9E3D-B8AD-481A-917C-32A46DDD8E2F}">
      <dgm:prSet/>
      <dgm:spPr>
        <a:xfrm>
          <a:off x="720640" y="2185935"/>
          <a:ext cx="91440" cy="552717"/>
        </a:xfrm>
        <a:custGeom>
          <a:avLst/>
          <a:gdLst/>
          <a:ahLst/>
          <a:cxnLst/>
          <a:rect l="0" t="0" r="0" b="0"/>
          <a:pathLst>
            <a:path>
              <a:moveTo>
                <a:pt x="45720" y="0"/>
              </a:moveTo>
              <a:lnTo>
                <a:pt x="45720" y="552717"/>
              </a:lnTo>
              <a:lnTo>
                <a:pt x="112894" y="552717"/>
              </a:lnTo>
            </a:path>
          </a:pathLst>
        </a:custGeom>
        <a:noFill/>
        <a:ln w="12700" cap="flat" cmpd="sng" algn="ctr">
          <a:solidFill>
            <a:srgbClr val="5B9BD5">
              <a:hueOff val="0"/>
              <a:satOff val="0"/>
              <a:lumOff val="0"/>
              <a:alphaOff val="0"/>
            </a:srgbClr>
          </a:solidFill>
          <a:prstDash val="solid"/>
          <a:miter lim="800000"/>
        </a:ln>
        <a:effectLst/>
      </dgm:spPr>
      <dgm:t>
        <a:bodyPr/>
        <a:lstStyle/>
        <a:p>
          <a:endParaRPr lang="en-US"/>
        </a:p>
      </dgm:t>
    </dgm:pt>
    <dgm:pt modelId="{636E9A4C-B36D-4995-BBB3-78EE292FE887}" type="asst">
      <dgm:prSet/>
      <dgm:spPr>
        <a:xfrm>
          <a:off x="4811918" y="2631337"/>
          <a:ext cx="632995" cy="292149"/>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bg-BG" b="1" dirty="0">
              <a:solidFill>
                <a:sysClr val="windowText" lastClr="000000"/>
              </a:solidFill>
              <a:latin typeface="Calibri" panose="020F0502020204030204"/>
              <a:ea typeface="+mn-ea"/>
              <a:cs typeface="+mn-cs"/>
            </a:rPr>
            <a:t>ЗС</a:t>
          </a:r>
          <a:endParaRPr lang="en-US" b="1" dirty="0">
            <a:solidFill>
              <a:sysClr val="windowText" lastClr="000000"/>
            </a:solidFill>
            <a:latin typeface="Calibri" panose="020F0502020204030204"/>
            <a:ea typeface="+mn-ea"/>
            <a:cs typeface="+mn-cs"/>
          </a:endParaRPr>
        </a:p>
      </dgm:t>
    </dgm:pt>
    <dgm:pt modelId="{E49F81EB-6E45-4C7A-8629-E4D0CBA638A9}" type="sibTrans" cxnId="{F824E9AE-80CB-4FA0-BEDE-36E6F0420F15}">
      <dgm:prSet/>
      <dgm:spPr/>
      <dgm:t>
        <a:bodyPr/>
        <a:lstStyle/>
        <a:p>
          <a:endParaRPr lang="en-US"/>
        </a:p>
      </dgm:t>
    </dgm:pt>
    <dgm:pt modelId="{E6D42462-94FF-4E5E-B085-1C37D0D26A32}" type="parTrans" cxnId="{F824E9AE-80CB-4FA0-BEDE-36E6F0420F15}">
      <dgm:prSet/>
      <dgm:spPr>
        <a:xfrm>
          <a:off x="766360" y="2185935"/>
          <a:ext cx="4045557" cy="591477"/>
        </a:xfrm>
        <a:custGeom>
          <a:avLst/>
          <a:gdLst/>
          <a:ahLst/>
          <a:cxnLst/>
          <a:rect l="0" t="0" r="0" b="0"/>
          <a:pathLst>
            <a:path>
              <a:moveTo>
                <a:pt x="0" y="0"/>
              </a:moveTo>
              <a:lnTo>
                <a:pt x="0" y="591477"/>
              </a:lnTo>
              <a:lnTo>
                <a:pt x="4045557" y="591477"/>
              </a:lnTo>
            </a:path>
          </a:pathLst>
        </a:custGeom>
        <a:noFill/>
        <a:ln w="12700" cap="flat" cmpd="sng" algn="ctr">
          <a:solidFill>
            <a:srgbClr val="5B9BD5">
              <a:hueOff val="0"/>
              <a:satOff val="0"/>
              <a:lumOff val="0"/>
              <a:alphaOff val="0"/>
            </a:srgbClr>
          </a:solidFill>
          <a:prstDash val="solid"/>
          <a:miter lim="800000"/>
        </a:ln>
        <a:effectLst/>
      </dgm:spPr>
      <dgm:t>
        <a:bodyPr/>
        <a:lstStyle/>
        <a:p>
          <a:endParaRPr lang="en-US"/>
        </a:p>
      </dgm:t>
    </dgm:pt>
    <dgm:pt modelId="{339FAC76-E689-46BB-9504-ABF5A5A3319A}" type="asst">
      <dgm:prSet/>
      <dgm:spPr>
        <a:xfrm>
          <a:off x="1586094" y="2627942"/>
          <a:ext cx="632995" cy="292149"/>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bg-BG" b="1" dirty="0">
              <a:solidFill>
                <a:sysClr val="windowText" lastClr="000000"/>
              </a:solidFill>
              <a:latin typeface="Calibri" panose="020F0502020204030204"/>
              <a:ea typeface="+mn-ea"/>
              <a:cs typeface="+mn-cs"/>
            </a:rPr>
            <a:t>ЗС</a:t>
          </a:r>
          <a:endParaRPr lang="en-US" b="1" dirty="0">
            <a:solidFill>
              <a:sysClr val="windowText" lastClr="000000"/>
            </a:solidFill>
            <a:latin typeface="Calibri" panose="020F0502020204030204"/>
            <a:ea typeface="+mn-ea"/>
            <a:cs typeface="+mn-cs"/>
          </a:endParaRPr>
        </a:p>
      </dgm:t>
    </dgm:pt>
    <dgm:pt modelId="{F4F42451-285F-4131-9E8B-0556E5123C1B}" type="sibTrans" cxnId="{4A7B0558-345E-4DE1-AB30-814D845247E9}">
      <dgm:prSet/>
      <dgm:spPr/>
      <dgm:t>
        <a:bodyPr/>
        <a:lstStyle/>
        <a:p>
          <a:endParaRPr lang="en-US"/>
        </a:p>
      </dgm:t>
    </dgm:pt>
    <dgm:pt modelId="{F14FFCC8-E16F-40EB-BDD8-BDA2545BF3EB}" type="parTrans" cxnId="{4A7B0558-345E-4DE1-AB30-814D845247E9}">
      <dgm:prSet/>
      <dgm:spPr>
        <a:xfrm>
          <a:off x="766360" y="2185935"/>
          <a:ext cx="819734" cy="588081"/>
        </a:xfrm>
        <a:custGeom>
          <a:avLst/>
          <a:gdLst/>
          <a:ahLst/>
          <a:cxnLst/>
          <a:rect l="0" t="0" r="0" b="0"/>
          <a:pathLst>
            <a:path>
              <a:moveTo>
                <a:pt x="0" y="0"/>
              </a:moveTo>
              <a:lnTo>
                <a:pt x="0" y="588081"/>
              </a:lnTo>
              <a:lnTo>
                <a:pt x="819734" y="588081"/>
              </a:lnTo>
            </a:path>
          </a:pathLst>
        </a:custGeom>
        <a:noFill/>
        <a:ln w="12700" cap="flat" cmpd="sng" algn="ctr">
          <a:solidFill>
            <a:srgbClr val="5B9BD5">
              <a:hueOff val="0"/>
              <a:satOff val="0"/>
              <a:lumOff val="0"/>
              <a:alphaOff val="0"/>
            </a:srgbClr>
          </a:solidFill>
          <a:prstDash val="solid"/>
          <a:miter lim="800000"/>
        </a:ln>
        <a:effectLst/>
      </dgm:spPr>
      <dgm:t>
        <a:bodyPr/>
        <a:lstStyle/>
        <a:p>
          <a:endParaRPr lang="en-US"/>
        </a:p>
      </dgm:t>
    </dgm:pt>
    <dgm:pt modelId="{53943C20-FBF8-4778-9F6A-8F6DD92AB6B3}" type="asst">
      <dgm:prSet/>
      <dgm:spPr>
        <a:xfrm>
          <a:off x="4056418" y="2604366"/>
          <a:ext cx="632995" cy="292149"/>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bg-BG" b="1" dirty="0">
              <a:solidFill>
                <a:sysClr val="windowText" lastClr="000000"/>
              </a:solidFill>
              <a:latin typeface="Calibri" panose="020F0502020204030204"/>
              <a:ea typeface="+mn-ea"/>
              <a:cs typeface="+mn-cs"/>
            </a:rPr>
            <a:t>ЗС</a:t>
          </a:r>
          <a:endParaRPr lang="en-US" b="1" dirty="0">
            <a:solidFill>
              <a:sysClr val="windowText" lastClr="000000"/>
            </a:solidFill>
            <a:latin typeface="Calibri" panose="020F0502020204030204"/>
            <a:ea typeface="+mn-ea"/>
            <a:cs typeface="+mn-cs"/>
          </a:endParaRPr>
        </a:p>
      </dgm:t>
    </dgm:pt>
    <dgm:pt modelId="{E2FA6CE2-3E88-42AF-B2FB-98F17F938B92}" type="sibTrans" cxnId="{303597C2-6C0D-4D2F-8680-68755E9F685D}">
      <dgm:prSet/>
      <dgm:spPr/>
      <dgm:t>
        <a:bodyPr/>
        <a:lstStyle/>
        <a:p>
          <a:endParaRPr lang="en-US"/>
        </a:p>
      </dgm:t>
    </dgm:pt>
    <dgm:pt modelId="{ABC26B5E-45D0-43C6-9A70-A4C5000A9A3C}" type="parTrans" cxnId="{303597C2-6C0D-4D2F-8680-68755E9F685D}">
      <dgm:prSet/>
      <dgm:spPr>
        <a:xfrm>
          <a:off x="766360" y="2185935"/>
          <a:ext cx="3290058" cy="564505"/>
        </a:xfrm>
        <a:custGeom>
          <a:avLst/>
          <a:gdLst/>
          <a:ahLst/>
          <a:cxnLst/>
          <a:rect l="0" t="0" r="0" b="0"/>
          <a:pathLst>
            <a:path>
              <a:moveTo>
                <a:pt x="0" y="0"/>
              </a:moveTo>
              <a:lnTo>
                <a:pt x="0" y="564505"/>
              </a:lnTo>
              <a:lnTo>
                <a:pt x="3290058" y="564505"/>
              </a:lnTo>
            </a:path>
          </a:pathLst>
        </a:custGeom>
        <a:noFill/>
        <a:ln w="12700" cap="flat" cmpd="sng" algn="ctr">
          <a:solidFill>
            <a:srgbClr val="5B9BD5">
              <a:hueOff val="0"/>
              <a:satOff val="0"/>
              <a:lumOff val="0"/>
              <a:alphaOff val="0"/>
            </a:srgbClr>
          </a:solidFill>
          <a:prstDash val="solid"/>
          <a:miter lim="800000"/>
        </a:ln>
        <a:effectLst/>
      </dgm:spPr>
      <dgm:t>
        <a:bodyPr/>
        <a:lstStyle/>
        <a:p>
          <a:endParaRPr lang="en-US"/>
        </a:p>
      </dgm:t>
    </dgm:pt>
    <dgm:pt modelId="{EF73C8BA-C425-4BCF-A14F-7A9A84D402DE}" type="asst">
      <dgm:prSet/>
      <dgm:spPr>
        <a:xfrm>
          <a:off x="2449360" y="2592578"/>
          <a:ext cx="632995" cy="292149"/>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bg-BG" b="1" dirty="0">
              <a:solidFill>
                <a:sysClr val="windowText" lastClr="000000"/>
              </a:solidFill>
              <a:latin typeface="Calibri" panose="020F0502020204030204"/>
              <a:ea typeface="+mn-ea"/>
              <a:cs typeface="+mn-cs"/>
            </a:rPr>
            <a:t>ЗС</a:t>
          </a:r>
          <a:endParaRPr lang="en-US" b="1" dirty="0">
            <a:solidFill>
              <a:sysClr val="windowText" lastClr="000000"/>
            </a:solidFill>
            <a:latin typeface="Calibri" panose="020F0502020204030204"/>
            <a:ea typeface="+mn-ea"/>
            <a:cs typeface="+mn-cs"/>
          </a:endParaRPr>
        </a:p>
      </dgm:t>
    </dgm:pt>
    <dgm:pt modelId="{59AC25F0-6BE9-4D60-9FD0-C1C6A1EE156F}" type="sibTrans" cxnId="{FDD01547-E5C2-41EC-8C4E-0A35ACAF8FF7}">
      <dgm:prSet/>
      <dgm:spPr/>
      <dgm:t>
        <a:bodyPr/>
        <a:lstStyle/>
        <a:p>
          <a:endParaRPr lang="en-US"/>
        </a:p>
      </dgm:t>
    </dgm:pt>
    <dgm:pt modelId="{FA5C57A4-D5D4-46A4-AA8C-0489B2CB739F}" type="parTrans" cxnId="{FDD01547-E5C2-41EC-8C4E-0A35ACAF8FF7}">
      <dgm:prSet/>
      <dgm:spPr>
        <a:xfrm>
          <a:off x="766360" y="2185935"/>
          <a:ext cx="1683000" cy="552717"/>
        </a:xfrm>
        <a:custGeom>
          <a:avLst/>
          <a:gdLst/>
          <a:ahLst/>
          <a:cxnLst/>
          <a:rect l="0" t="0" r="0" b="0"/>
          <a:pathLst>
            <a:path>
              <a:moveTo>
                <a:pt x="0" y="0"/>
              </a:moveTo>
              <a:lnTo>
                <a:pt x="0" y="552717"/>
              </a:lnTo>
              <a:lnTo>
                <a:pt x="1683000" y="552717"/>
              </a:lnTo>
            </a:path>
          </a:pathLst>
        </a:custGeom>
        <a:noFill/>
        <a:ln w="12700" cap="flat" cmpd="sng" algn="ctr">
          <a:solidFill>
            <a:srgbClr val="5B9BD5">
              <a:hueOff val="0"/>
              <a:satOff val="0"/>
              <a:lumOff val="0"/>
              <a:alphaOff val="0"/>
            </a:srgbClr>
          </a:solidFill>
          <a:prstDash val="solid"/>
          <a:miter lim="800000"/>
        </a:ln>
        <a:effectLst/>
      </dgm:spPr>
      <dgm:t>
        <a:bodyPr/>
        <a:lstStyle/>
        <a:p>
          <a:endParaRPr lang="en-US"/>
        </a:p>
      </dgm:t>
    </dgm:pt>
    <dgm:pt modelId="{B2A7B6AA-5D42-4214-AEA3-923EB4971ED9}" type="asst">
      <dgm:prSet/>
      <dgm:spPr>
        <a:xfrm>
          <a:off x="3234137" y="2580790"/>
          <a:ext cx="632995" cy="292149"/>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bg-BG" b="1" dirty="0">
              <a:solidFill>
                <a:sysClr val="windowText" lastClr="000000"/>
              </a:solidFill>
              <a:latin typeface="Calibri" panose="020F0502020204030204"/>
              <a:ea typeface="+mn-ea"/>
              <a:cs typeface="+mn-cs"/>
            </a:rPr>
            <a:t>ЗС</a:t>
          </a:r>
          <a:endParaRPr lang="en-US" b="1" dirty="0">
            <a:solidFill>
              <a:sysClr val="windowText" lastClr="000000"/>
            </a:solidFill>
            <a:latin typeface="Calibri" panose="020F0502020204030204"/>
            <a:ea typeface="+mn-ea"/>
            <a:cs typeface="+mn-cs"/>
          </a:endParaRPr>
        </a:p>
      </dgm:t>
    </dgm:pt>
    <dgm:pt modelId="{E1BE4B63-D5B0-4347-BA76-CA88EBFE1D7B}" type="sibTrans" cxnId="{4C9F8CC4-F9B5-4A98-91FF-9B705678C6B0}">
      <dgm:prSet/>
      <dgm:spPr/>
      <dgm:t>
        <a:bodyPr/>
        <a:lstStyle/>
        <a:p>
          <a:endParaRPr lang="en-US"/>
        </a:p>
      </dgm:t>
    </dgm:pt>
    <dgm:pt modelId="{60D83E9A-52A4-46E7-9E9C-13EC04CEBF5C}" type="parTrans" cxnId="{4C9F8CC4-F9B5-4A98-91FF-9B705678C6B0}">
      <dgm:prSet/>
      <dgm:spPr>
        <a:xfrm>
          <a:off x="766360" y="2185935"/>
          <a:ext cx="2467777" cy="540929"/>
        </a:xfrm>
        <a:custGeom>
          <a:avLst/>
          <a:gdLst/>
          <a:ahLst/>
          <a:cxnLst/>
          <a:rect l="0" t="0" r="0" b="0"/>
          <a:pathLst>
            <a:path>
              <a:moveTo>
                <a:pt x="0" y="0"/>
              </a:moveTo>
              <a:lnTo>
                <a:pt x="0" y="540929"/>
              </a:lnTo>
              <a:lnTo>
                <a:pt x="2467777" y="540929"/>
              </a:lnTo>
            </a:path>
          </a:pathLst>
        </a:custGeom>
        <a:noFill/>
        <a:ln w="12700" cap="flat" cmpd="sng" algn="ctr">
          <a:solidFill>
            <a:srgbClr val="5B9BD5">
              <a:hueOff val="0"/>
              <a:satOff val="0"/>
              <a:lumOff val="0"/>
              <a:alphaOff val="0"/>
            </a:srgbClr>
          </a:solidFill>
          <a:prstDash val="solid"/>
          <a:miter lim="800000"/>
        </a:ln>
        <a:effectLst/>
      </dgm:spPr>
      <dgm:t>
        <a:bodyPr/>
        <a:lstStyle/>
        <a:p>
          <a:endParaRPr lang="en-US"/>
        </a:p>
      </dgm:t>
    </dgm:pt>
    <dgm:pt modelId="{BDDB62FF-24DA-4A7B-ABFE-4E5E2EAEA33C}">
      <dgm:prSet/>
      <dgm:spPr>
        <a:xfrm>
          <a:off x="4521791" y="1155687"/>
          <a:ext cx="990434" cy="258651"/>
        </a:xfrm>
        <a:prstGeom prst="rect">
          <a:avLst/>
        </a:prstGeom>
        <a:solidFill>
          <a:srgbClr val="A5A5A5">
            <a:lumMod val="20000"/>
            <a:lumOff val="80000"/>
          </a:srgbClr>
        </a:solidFill>
        <a:ln>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effectLst/>
        <a:scene3d>
          <a:camera prst="orthographicFront"/>
          <a:lightRig rig="flat" dir="t"/>
        </a:scene3d>
        <a:sp3d prstMaterial="dkEdge">
          <a:bevelT w="8200" h="38100"/>
        </a:sp3d>
      </dgm:spPr>
      <dgm:t>
        <a:bodyPr/>
        <a:lstStyle/>
        <a:p>
          <a:pPr>
            <a:buNone/>
          </a:pPr>
          <a:r>
            <a:rPr lang="bg-BG" dirty="0">
              <a:solidFill>
                <a:sysClr val="windowText" lastClr="000000"/>
              </a:solidFill>
              <a:latin typeface="Calibri" panose="020F0502020204030204"/>
              <a:ea typeface="+mn-ea"/>
              <a:cs typeface="+mn-cs"/>
            </a:rPr>
            <a:t>Териториално непрекъснати райони</a:t>
          </a:r>
          <a:endParaRPr lang="en-US" dirty="0">
            <a:solidFill>
              <a:sysClr val="windowText" lastClr="000000"/>
            </a:solidFill>
            <a:latin typeface="Calibri" panose="020F0502020204030204"/>
            <a:ea typeface="+mn-ea"/>
            <a:cs typeface="+mn-cs"/>
          </a:endParaRPr>
        </a:p>
      </dgm:t>
    </dgm:pt>
    <dgm:pt modelId="{0BDA5CD2-1A66-42C8-B552-D07EB5837A64}" type="parTrans" cxnId="{72087FBC-B15C-49E3-888A-8A189E49804C}">
      <dgm:prSet/>
      <dgm:spPr/>
      <dgm:t>
        <a:bodyPr/>
        <a:lstStyle/>
        <a:p>
          <a:endParaRPr lang="en-US"/>
        </a:p>
      </dgm:t>
    </dgm:pt>
    <dgm:pt modelId="{FB2B65A9-72F4-4FCE-993B-548A52B8C231}" type="sibTrans" cxnId="{72087FBC-B15C-49E3-888A-8A189E49804C}">
      <dgm:prSet/>
      <dgm:spPr/>
      <dgm:t>
        <a:bodyPr/>
        <a:lstStyle/>
        <a:p>
          <a:endParaRPr lang="en-US"/>
        </a:p>
      </dgm:t>
    </dgm:pt>
    <dgm:pt modelId="{A66F6F78-F5A7-482A-82A4-5CE3258D1F30}">
      <dgm:prSet/>
      <dgm:spPr>
        <a:xfrm>
          <a:off x="893944" y="1142443"/>
          <a:ext cx="935960" cy="258651"/>
        </a:xfrm>
        <a:prstGeom prst="rect">
          <a:avLst/>
        </a:prstGeom>
        <a:solidFill>
          <a:srgbClr val="A5A5A5">
            <a:lumMod val="20000"/>
            <a:lumOff val="80000"/>
          </a:srgbClr>
        </a:solidFill>
        <a:ln>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effectLst/>
        <a:scene3d>
          <a:camera prst="orthographicFront"/>
          <a:lightRig rig="flat" dir="t"/>
        </a:scene3d>
        <a:sp3d prstMaterial="dkEdge">
          <a:bevelT w="8200" h="38100"/>
        </a:sp3d>
      </dgm:spPr>
      <dgm:t>
        <a:bodyPr/>
        <a:lstStyle/>
        <a:p>
          <a:pPr>
            <a:buNone/>
          </a:pPr>
          <a:r>
            <a:rPr lang="bg-BG" dirty="0">
              <a:solidFill>
                <a:sysClr val="windowText" lastClr="000000"/>
              </a:solidFill>
              <a:latin typeface="Calibri" panose="020F0502020204030204"/>
              <a:ea typeface="+mn-ea"/>
              <a:cs typeface="+mn-cs"/>
            </a:rPr>
            <a:t>Териториално непрекъснати райони</a:t>
          </a:r>
          <a:endParaRPr lang="en-US" dirty="0">
            <a:solidFill>
              <a:sysClr val="windowText" lastClr="000000"/>
            </a:solidFill>
            <a:latin typeface="Calibri" panose="020F0502020204030204"/>
            <a:ea typeface="+mn-ea"/>
            <a:cs typeface="+mn-cs"/>
          </a:endParaRPr>
        </a:p>
      </dgm:t>
    </dgm:pt>
    <dgm:pt modelId="{4205D2DF-1492-46BB-B60A-AF41A30F9241}" type="parTrans" cxnId="{8898E749-4126-4E35-BE8E-A2370D406B98}">
      <dgm:prSet/>
      <dgm:spPr/>
      <dgm:t>
        <a:bodyPr/>
        <a:lstStyle/>
        <a:p>
          <a:endParaRPr lang="en-US"/>
        </a:p>
      </dgm:t>
    </dgm:pt>
    <dgm:pt modelId="{5D3CC6A0-4F40-472C-A4B8-0A992A745384}" type="sibTrans" cxnId="{8898E749-4126-4E35-BE8E-A2370D406B98}">
      <dgm:prSet/>
      <dgm:spPr/>
      <dgm:t>
        <a:bodyPr/>
        <a:lstStyle/>
        <a:p>
          <a:endParaRPr lang="en-US"/>
        </a:p>
      </dgm:t>
    </dgm:pt>
    <dgm:pt modelId="{9EF433DD-6BCB-4535-8999-882DD529FFE8}" type="pres">
      <dgm:prSet presAssocID="{7D0CA78F-744E-40AA-8E00-5E61D81BA470}" presName="hierChild1" presStyleCnt="0">
        <dgm:presLayoutVars>
          <dgm:orgChart val="1"/>
          <dgm:chPref val="1"/>
          <dgm:dir/>
          <dgm:animOne val="branch"/>
          <dgm:animLvl val="lvl"/>
          <dgm:resizeHandles/>
        </dgm:presLayoutVars>
      </dgm:prSet>
      <dgm:spPr/>
      <dgm:t>
        <a:bodyPr/>
        <a:lstStyle/>
        <a:p>
          <a:endParaRPr lang="en-US"/>
        </a:p>
      </dgm:t>
    </dgm:pt>
    <dgm:pt modelId="{74B672E3-1E36-431C-ABA8-0541EC934DBD}" type="pres">
      <dgm:prSet presAssocID="{5423C9B4-DEA2-4259-9996-3E9B364DED5B}" presName="hierRoot1" presStyleCnt="0">
        <dgm:presLayoutVars>
          <dgm:hierBranch val="init"/>
        </dgm:presLayoutVars>
      </dgm:prSet>
      <dgm:spPr/>
    </dgm:pt>
    <dgm:pt modelId="{1E29E5CA-047D-4A6D-8F13-BB8C3E78FE52}" type="pres">
      <dgm:prSet presAssocID="{5423C9B4-DEA2-4259-9996-3E9B364DED5B}" presName="rootComposite1" presStyleCnt="0"/>
      <dgm:spPr/>
    </dgm:pt>
    <dgm:pt modelId="{C17FF20A-82F2-43DF-BCA7-4506DAA5DDF3}" type="pres">
      <dgm:prSet presAssocID="{5423C9B4-DEA2-4259-9996-3E9B364DED5B}" presName="rootText1" presStyleLbl="node0" presStyleIdx="0" presStyleCnt="3" custAng="0" custScaleX="256140" custScaleY="260317" custLinFactNeighborX="1983" custLinFactNeighborY="-48809">
        <dgm:presLayoutVars>
          <dgm:chPref val="3"/>
        </dgm:presLayoutVars>
      </dgm:prSet>
      <dgm:spPr/>
      <dgm:t>
        <a:bodyPr/>
        <a:lstStyle/>
        <a:p>
          <a:endParaRPr lang="en-US"/>
        </a:p>
      </dgm:t>
    </dgm:pt>
    <dgm:pt modelId="{45055037-382D-4450-B865-12EF3756C1F5}" type="pres">
      <dgm:prSet presAssocID="{5423C9B4-DEA2-4259-9996-3E9B364DED5B}" presName="rootConnector1" presStyleLbl="node1" presStyleIdx="0" presStyleCnt="0"/>
      <dgm:spPr/>
      <dgm:t>
        <a:bodyPr/>
        <a:lstStyle/>
        <a:p>
          <a:endParaRPr lang="en-US"/>
        </a:p>
      </dgm:t>
    </dgm:pt>
    <dgm:pt modelId="{63F4610A-478F-43BD-B77F-CD9F1E25AC09}" type="pres">
      <dgm:prSet presAssocID="{5423C9B4-DEA2-4259-9996-3E9B364DED5B}" presName="hierChild2" presStyleCnt="0"/>
      <dgm:spPr/>
    </dgm:pt>
    <dgm:pt modelId="{4B514224-922A-4C68-9255-ADC2C62F99EA}" type="pres">
      <dgm:prSet presAssocID="{65D6BB2F-F214-4DBD-AFC3-47FD63FF404F}" presName="Name37" presStyleLbl="parChTrans1D2" presStyleIdx="0" presStyleCnt="9"/>
      <dgm:spPr/>
      <dgm:t>
        <a:bodyPr/>
        <a:lstStyle/>
        <a:p>
          <a:endParaRPr lang="en-US"/>
        </a:p>
      </dgm:t>
    </dgm:pt>
    <dgm:pt modelId="{D4C590EF-564B-4ED6-94FD-E6D41A57659D}" type="pres">
      <dgm:prSet presAssocID="{4DB0B829-7CE7-40EA-B4F3-2FAE7F253B53}" presName="hierRoot2" presStyleCnt="0">
        <dgm:presLayoutVars>
          <dgm:hierBranch val="init"/>
        </dgm:presLayoutVars>
      </dgm:prSet>
      <dgm:spPr/>
    </dgm:pt>
    <dgm:pt modelId="{84BDBF75-FF45-467E-BE01-ABEF75213421}" type="pres">
      <dgm:prSet presAssocID="{4DB0B829-7CE7-40EA-B4F3-2FAE7F253B53}" presName="rootComposite" presStyleCnt="0"/>
      <dgm:spPr/>
    </dgm:pt>
    <dgm:pt modelId="{B59BFB66-F3AF-47E0-8A56-F1FC6E8AC6D3}" type="pres">
      <dgm:prSet presAssocID="{4DB0B829-7CE7-40EA-B4F3-2FAE7F253B53}" presName="rootText" presStyleLbl="node2" presStyleIdx="0" presStyleCnt="7" custScaleX="101576" custScaleY="165586" custLinFactNeighborX="3330" custLinFactNeighborY="1507">
        <dgm:presLayoutVars>
          <dgm:chPref val="3"/>
        </dgm:presLayoutVars>
      </dgm:prSet>
      <dgm:spPr/>
      <dgm:t>
        <a:bodyPr/>
        <a:lstStyle/>
        <a:p>
          <a:endParaRPr lang="en-US"/>
        </a:p>
      </dgm:t>
    </dgm:pt>
    <dgm:pt modelId="{D0F49F13-FD58-46EE-AA8C-1CECCEC81D4F}" type="pres">
      <dgm:prSet presAssocID="{4DB0B829-7CE7-40EA-B4F3-2FAE7F253B53}" presName="rootConnector" presStyleLbl="node2" presStyleIdx="0" presStyleCnt="7"/>
      <dgm:spPr/>
      <dgm:t>
        <a:bodyPr/>
        <a:lstStyle/>
        <a:p>
          <a:endParaRPr lang="en-US"/>
        </a:p>
      </dgm:t>
    </dgm:pt>
    <dgm:pt modelId="{A105E7B2-F690-40E0-B3D4-B986F0DF8064}" type="pres">
      <dgm:prSet presAssocID="{4DB0B829-7CE7-40EA-B4F3-2FAE7F253B53}" presName="hierChild4" presStyleCnt="0"/>
      <dgm:spPr/>
    </dgm:pt>
    <dgm:pt modelId="{84201E7F-9E51-4C8B-AD39-57FE1656463A}" type="pres">
      <dgm:prSet presAssocID="{4DB0B829-7CE7-40EA-B4F3-2FAE7F253B53}" presName="hierChild5" presStyleCnt="0"/>
      <dgm:spPr/>
    </dgm:pt>
    <dgm:pt modelId="{8F24EEF1-FF19-4C6B-9435-C540A4F7F530}" type="pres">
      <dgm:prSet presAssocID="{282FFDC7-41A1-43BC-97FC-716E4EB4FA36}" presName="Name111" presStyleLbl="parChTrans1D3" presStyleIdx="0" presStyleCnt="7"/>
      <dgm:spPr/>
      <dgm:t>
        <a:bodyPr/>
        <a:lstStyle/>
        <a:p>
          <a:endParaRPr lang="en-US"/>
        </a:p>
      </dgm:t>
    </dgm:pt>
    <dgm:pt modelId="{CC3E2A8B-A7EE-44A7-97B3-3DD1FB51FD79}" type="pres">
      <dgm:prSet presAssocID="{09DC42A5-59E5-4478-B289-741A85ADA980}" presName="hierRoot3" presStyleCnt="0">
        <dgm:presLayoutVars>
          <dgm:hierBranch val="init"/>
        </dgm:presLayoutVars>
      </dgm:prSet>
      <dgm:spPr/>
    </dgm:pt>
    <dgm:pt modelId="{CA7D7DD7-4BA3-4EF7-87E6-8B410AA9C427}" type="pres">
      <dgm:prSet presAssocID="{09DC42A5-59E5-4478-B289-741A85ADA980}" presName="rootComposite3" presStyleCnt="0"/>
      <dgm:spPr/>
    </dgm:pt>
    <dgm:pt modelId="{374608CA-91D3-4AE0-9CC1-B14A9A2C8D3E}" type="pres">
      <dgm:prSet presAssocID="{09DC42A5-59E5-4478-B289-741A85ADA980}" presName="rootText3" presStyleLbl="asst2" presStyleIdx="0" presStyleCnt="7" custScaleX="94321" custScaleY="87065" custLinFactX="400000" custLinFactNeighborX="478132" custLinFactNeighborY="74225">
        <dgm:presLayoutVars>
          <dgm:chPref val="3"/>
        </dgm:presLayoutVars>
      </dgm:prSet>
      <dgm:spPr/>
      <dgm:t>
        <a:bodyPr/>
        <a:lstStyle/>
        <a:p>
          <a:endParaRPr lang="en-US"/>
        </a:p>
      </dgm:t>
    </dgm:pt>
    <dgm:pt modelId="{0CB4F123-8614-4887-9068-994E23253F11}" type="pres">
      <dgm:prSet presAssocID="{09DC42A5-59E5-4478-B289-741A85ADA980}" presName="rootConnector3" presStyleLbl="asst2" presStyleIdx="0" presStyleCnt="7"/>
      <dgm:spPr/>
      <dgm:t>
        <a:bodyPr/>
        <a:lstStyle/>
        <a:p>
          <a:endParaRPr lang="en-US"/>
        </a:p>
      </dgm:t>
    </dgm:pt>
    <dgm:pt modelId="{F2527850-5E5A-40FF-8825-F4BAD724D51B}" type="pres">
      <dgm:prSet presAssocID="{09DC42A5-59E5-4478-B289-741A85ADA980}" presName="hierChild6" presStyleCnt="0"/>
      <dgm:spPr/>
    </dgm:pt>
    <dgm:pt modelId="{22496B87-D258-4790-9A3B-333C0EC8B31C}" type="pres">
      <dgm:prSet presAssocID="{09DC42A5-59E5-4478-B289-741A85ADA980}" presName="hierChild7" presStyleCnt="0"/>
      <dgm:spPr/>
    </dgm:pt>
    <dgm:pt modelId="{7D796EE6-521E-4E72-9940-4E18E63D12B5}" type="pres">
      <dgm:prSet presAssocID="{A6EA18D4-2EF8-40D1-AAA6-5DA844634489}" presName="Name111" presStyleLbl="parChTrans1D3" presStyleIdx="1" presStyleCnt="7"/>
      <dgm:spPr/>
      <dgm:t>
        <a:bodyPr/>
        <a:lstStyle/>
        <a:p>
          <a:endParaRPr lang="en-US"/>
        </a:p>
      </dgm:t>
    </dgm:pt>
    <dgm:pt modelId="{78366ADB-F4E9-45A7-A80B-925D0F20B268}" type="pres">
      <dgm:prSet presAssocID="{3EB75E9B-B644-4434-820F-CF28821B059C}" presName="hierRoot3" presStyleCnt="0">
        <dgm:presLayoutVars>
          <dgm:hierBranch val="init"/>
        </dgm:presLayoutVars>
      </dgm:prSet>
      <dgm:spPr/>
    </dgm:pt>
    <dgm:pt modelId="{7EABDAF2-EB15-47F1-9E61-5321A3ACFE0F}" type="pres">
      <dgm:prSet presAssocID="{3EB75E9B-B644-4434-820F-CF28821B059C}" presName="rootComposite3" presStyleCnt="0"/>
      <dgm:spPr/>
    </dgm:pt>
    <dgm:pt modelId="{3BAB9737-D064-4B06-8E8D-76360056AD66}" type="pres">
      <dgm:prSet presAssocID="{3EB75E9B-B644-4434-820F-CF28821B059C}" presName="rootText3" presStyleLbl="asst2" presStyleIdx="1" presStyleCnt="7" custScaleX="94321" custScaleY="87065" custLinFactNeighborY="74225">
        <dgm:presLayoutVars>
          <dgm:chPref val="3"/>
        </dgm:presLayoutVars>
      </dgm:prSet>
      <dgm:spPr/>
      <dgm:t>
        <a:bodyPr/>
        <a:lstStyle/>
        <a:p>
          <a:endParaRPr lang="en-US"/>
        </a:p>
      </dgm:t>
    </dgm:pt>
    <dgm:pt modelId="{6EB8235F-83B6-4044-AA67-3B04C1953501}" type="pres">
      <dgm:prSet presAssocID="{3EB75E9B-B644-4434-820F-CF28821B059C}" presName="rootConnector3" presStyleLbl="asst2" presStyleIdx="1" presStyleCnt="7"/>
      <dgm:spPr/>
      <dgm:t>
        <a:bodyPr/>
        <a:lstStyle/>
        <a:p>
          <a:endParaRPr lang="en-US"/>
        </a:p>
      </dgm:t>
    </dgm:pt>
    <dgm:pt modelId="{00C420B2-ED79-43F8-BA9A-474B7AF0B3F1}" type="pres">
      <dgm:prSet presAssocID="{3EB75E9B-B644-4434-820F-CF28821B059C}" presName="hierChild6" presStyleCnt="0"/>
      <dgm:spPr/>
    </dgm:pt>
    <dgm:pt modelId="{1B0EECD7-714F-476A-8319-8DF40C3D2DF3}" type="pres">
      <dgm:prSet presAssocID="{3EB75E9B-B644-4434-820F-CF28821B059C}" presName="hierChild7" presStyleCnt="0"/>
      <dgm:spPr/>
    </dgm:pt>
    <dgm:pt modelId="{805B6469-7E84-4B09-B2EB-7D172D49D8D4}" type="pres">
      <dgm:prSet presAssocID="{E6D42462-94FF-4E5E-B085-1C37D0D26A32}" presName="Name111" presStyleLbl="parChTrans1D3" presStyleIdx="2" presStyleCnt="7"/>
      <dgm:spPr/>
      <dgm:t>
        <a:bodyPr/>
        <a:lstStyle/>
        <a:p>
          <a:endParaRPr lang="en-US"/>
        </a:p>
      </dgm:t>
    </dgm:pt>
    <dgm:pt modelId="{8384D0E6-86FF-4E3A-9254-1E4725A7C694}" type="pres">
      <dgm:prSet presAssocID="{636E9A4C-B36D-4995-BBB3-78EE292FE887}" presName="hierRoot3" presStyleCnt="0">
        <dgm:presLayoutVars>
          <dgm:hierBranch val="init"/>
        </dgm:presLayoutVars>
      </dgm:prSet>
      <dgm:spPr/>
    </dgm:pt>
    <dgm:pt modelId="{3C42F255-661F-4DED-8B51-304F70E14C73}" type="pres">
      <dgm:prSet presAssocID="{636E9A4C-B36D-4995-BBB3-78EE292FE887}" presName="rootComposite3" presStyleCnt="0"/>
      <dgm:spPr/>
    </dgm:pt>
    <dgm:pt modelId="{D35CF467-C772-41E5-BDC6-DC776F678831}" type="pres">
      <dgm:prSet presAssocID="{636E9A4C-B36D-4995-BBB3-78EE292FE887}" presName="rootText3" presStyleLbl="asst2" presStyleIdx="2" presStyleCnt="7" custScaleX="94321" custScaleY="87065" custLinFactX="310969" custLinFactNeighborX="400000" custLinFactNeighborY="-56224">
        <dgm:presLayoutVars>
          <dgm:chPref val="3"/>
        </dgm:presLayoutVars>
      </dgm:prSet>
      <dgm:spPr/>
      <dgm:t>
        <a:bodyPr/>
        <a:lstStyle/>
        <a:p>
          <a:endParaRPr lang="en-US"/>
        </a:p>
      </dgm:t>
    </dgm:pt>
    <dgm:pt modelId="{072FF620-9ED9-45C4-9791-5FB64E9FF5CA}" type="pres">
      <dgm:prSet presAssocID="{636E9A4C-B36D-4995-BBB3-78EE292FE887}" presName="rootConnector3" presStyleLbl="asst2" presStyleIdx="2" presStyleCnt="7"/>
      <dgm:spPr/>
      <dgm:t>
        <a:bodyPr/>
        <a:lstStyle/>
        <a:p>
          <a:endParaRPr lang="en-US"/>
        </a:p>
      </dgm:t>
    </dgm:pt>
    <dgm:pt modelId="{F3A3834B-553B-449A-8561-110D08DBD744}" type="pres">
      <dgm:prSet presAssocID="{636E9A4C-B36D-4995-BBB3-78EE292FE887}" presName="hierChild6" presStyleCnt="0"/>
      <dgm:spPr/>
    </dgm:pt>
    <dgm:pt modelId="{C0B6DC01-2682-479A-B725-71F20AA644F9}" type="pres">
      <dgm:prSet presAssocID="{636E9A4C-B36D-4995-BBB3-78EE292FE887}" presName="hierChild7" presStyleCnt="0"/>
      <dgm:spPr/>
    </dgm:pt>
    <dgm:pt modelId="{489B1779-20D3-412A-B4E2-3AA3E4B2B43C}" type="pres">
      <dgm:prSet presAssocID="{F14FFCC8-E16F-40EB-BDD8-BDA2545BF3EB}" presName="Name111" presStyleLbl="parChTrans1D3" presStyleIdx="3" presStyleCnt="7"/>
      <dgm:spPr/>
      <dgm:t>
        <a:bodyPr/>
        <a:lstStyle/>
        <a:p>
          <a:endParaRPr lang="en-US"/>
        </a:p>
      </dgm:t>
    </dgm:pt>
    <dgm:pt modelId="{2446EA96-6986-423B-B350-911E28C30B73}" type="pres">
      <dgm:prSet presAssocID="{339FAC76-E689-46BB-9504-ABF5A5A3319A}" presName="hierRoot3" presStyleCnt="0">
        <dgm:presLayoutVars>
          <dgm:hierBranch val="init"/>
        </dgm:presLayoutVars>
      </dgm:prSet>
      <dgm:spPr/>
    </dgm:pt>
    <dgm:pt modelId="{4ACDC72C-BAEC-4C30-A431-C2EF97DC7102}" type="pres">
      <dgm:prSet presAssocID="{339FAC76-E689-46BB-9504-ABF5A5A3319A}" presName="rootComposite3" presStyleCnt="0"/>
      <dgm:spPr/>
    </dgm:pt>
    <dgm:pt modelId="{4C15940F-90B4-459F-84DE-A05D71C2435D}" type="pres">
      <dgm:prSet presAssocID="{339FAC76-E689-46BB-9504-ABF5A5A3319A}" presName="rootText3" presStyleLbl="asst2" presStyleIdx="3" presStyleCnt="7" custScaleX="94321" custScaleY="87065" custLinFactX="12137" custLinFactNeighborX="100000" custLinFactNeighborY="-57236">
        <dgm:presLayoutVars>
          <dgm:chPref val="3"/>
        </dgm:presLayoutVars>
      </dgm:prSet>
      <dgm:spPr/>
      <dgm:t>
        <a:bodyPr/>
        <a:lstStyle/>
        <a:p>
          <a:endParaRPr lang="en-US"/>
        </a:p>
      </dgm:t>
    </dgm:pt>
    <dgm:pt modelId="{A885BDD2-663A-4963-BF67-F11A8D5DD0AD}" type="pres">
      <dgm:prSet presAssocID="{339FAC76-E689-46BB-9504-ABF5A5A3319A}" presName="rootConnector3" presStyleLbl="asst2" presStyleIdx="3" presStyleCnt="7"/>
      <dgm:spPr/>
      <dgm:t>
        <a:bodyPr/>
        <a:lstStyle/>
        <a:p>
          <a:endParaRPr lang="en-US"/>
        </a:p>
      </dgm:t>
    </dgm:pt>
    <dgm:pt modelId="{0204B389-3467-4FB7-B34A-FA0D6C44920C}" type="pres">
      <dgm:prSet presAssocID="{339FAC76-E689-46BB-9504-ABF5A5A3319A}" presName="hierChild6" presStyleCnt="0"/>
      <dgm:spPr/>
    </dgm:pt>
    <dgm:pt modelId="{2DD8C8A6-53DB-49E9-8D8D-1F8F24626D3D}" type="pres">
      <dgm:prSet presAssocID="{339FAC76-E689-46BB-9504-ABF5A5A3319A}" presName="hierChild7" presStyleCnt="0"/>
      <dgm:spPr/>
    </dgm:pt>
    <dgm:pt modelId="{543B9E78-8635-498E-BA74-F8224A5C1B98}" type="pres">
      <dgm:prSet presAssocID="{ABC26B5E-45D0-43C6-9A70-A4C5000A9A3C}" presName="Name111" presStyleLbl="parChTrans1D3" presStyleIdx="4" presStyleCnt="7"/>
      <dgm:spPr/>
      <dgm:t>
        <a:bodyPr/>
        <a:lstStyle/>
        <a:p>
          <a:endParaRPr lang="en-US"/>
        </a:p>
      </dgm:t>
    </dgm:pt>
    <dgm:pt modelId="{109BD016-2E55-437C-B4C4-1C5E4CFC899C}" type="pres">
      <dgm:prSet presAssocID="{53943C20-FBF8-4778-9F6A-8F6DD92AB6B3}" presName="hierRoot3" presStyleCnt="0">
        <dgm:presLayoutVars>
          <dgm:hierBranch val="init"/>
        </dgm:presLayoutVars>
      </dgm:prSet>
      <dgm:spPr/>
    </dgm:pt>
    <dgm:pt modelId="{7EB61A93-4989-460D-85CF-2A774FA8E987}" type="pres">
      <dgm:prSet presAssocID="{53943C20-FBF8-4778-9F6A-8F6DD92AB6B3}" presName="rootComposite3" presStyleCnt="0"/>
      <dgm:spPr/>
    </dgm:pt>
    <dgm:pt modelId="{ADBCC361-1CF6-4473-9FEA-BEECD702EA9D}" type="pres">
      <dgm:prSet presAssocID="{53943C20-FBF8-4778-9F6A-8F6DD92AB6B3}" presName="rootText3" presStyleLbl="asst2" presStyleIdx="4" presStyleCnt="7" custScaleX="94321" custScaleY="87065" custLinFactX="298394" custLinFactY="-100000" custLinFactNeighborX="300000" custLinFactNeighborY="-106262">
        <dgm:presLayoutVars>
          <dgm:chPref val="3"/>
        </dgm:presLayoutVars>
      </dgm:prSet>
      <dgm:spPr/>
      <dgm:t>
        <a:bodyPr/>
        <a:lstStyle/>
        <a:p>
          <a:endParaRPr lang="en-US"/>
        </a:p>
      </dgm:t>
    </dgm:pt>
    <dgm:pt modelId="{268B7205-FF34-4760-8561-FCFA734500BB}" type="pres">
      <dgm:prSet presAssocID="{53943C20-FBF8-4778-9F6A-8F6DD92AB6B3}" presName="rootConnector3" presStyleLbl="asst2" presStyleIdx="4" presStyleCnt="7"/>
      <dgm:spPr/>
      <dgm:t>
        <a:bodyPr/>
        <a:lstStyle/>
        <a:p>
          <a:endParaRPr lang="en-US"/>
        </a:p>
      </dgm:t>
    </dgm:pt>
    <dgm:pt modelId="{C503CFBF-8FF9-4A37-B414-D8F5A364F54F}" type="pres">
      <dgm:prSet presAssocID="{53943C20-FBF8-4778-9F6A-8F6DD92AB6B3}" presName="hierChild6" presStyleCnt="0"/>
      <dgm:spPr/>
    </dgm:pt>
    <dgm:pt modelId="{DB3E3E44-2FF1-4B20-A371-3D785A34E55C}" type="pres">
      <dgm:prSet presAssocID="{53943C20-FBF8-4778-9F6A-8F6DD92AB6B3}" presName="hierChild7" presStyleCnt="0"/>
      <dgm:spPr/>
    </dgm:pt>
    <dgm:pt modelId="{9F3B2684-1CF5-49F6-8E16-C7930869A10D}" type="pres">
      <dgm:prSet presAssocID="{FA5C57A4-D5D4-46A4-AA8C-0489B2CB739F}" presName="Name111" presStyleLbl="parChTrans1D3" presStyleIdx="5" presStyleCnt="7"/>
      <dgm:spPr/>
      <dgm:t>
        <a:bodyPr/>
        <a:lstStyle/>
        <a:p>
          <a:endParaRPr lang="en-US"/>
        </a:p>
      </dgm:t>
    </dgm:pt>
    <dgm:pt modelId="{6DFD8782-B766-458C-874F-51BB4CB249F8}" type="pres">
      <dgm:prSet presAssocID="{EF73C8BA-C425-4BCF-A14F-7A9A84D402DE}" presName="hierRoot3" presStyleCnt="0">
        <dgm:presLayoutVars>
          <dgm:hierBranch val="init"/>
        </dgm:presLayoutVars>
      </dgm:prSet>
      <dgm:spPr/>
    </dgm:pt>
    <dgm:pt modelId="{6448474F-C8D0-4083-BBC2-72C9B34E7309}" type="pres">
      <dgm:prSet presAssocID="{EF73C8BA-C425-4BCF-A14F-7A9A84D402DE}" presName="rootComposite3" presStyleCnt="0"/>
      <dgm:spPr/>
    </dgm:pt>
    <dgm:pt modelId="{10D853BD-07C0-43F9-B4BE-819BB61C4F4F}" type="pres">
      <dgm:prSet presAssocID="{EF73C8BA-C425-4BCF-A14F-7A9A84D402DE}" presName="rootText3" presStyleLbl="asst2" presStyleIdx="5" presStyleCnt="7" custScaleX="94321" custScaleY="87065" custLinFactX="100000" custLinFactY="-100000" custLinFactNeighborX="140770" custLinFactNeighborY="-109775">
        <dgm:presLayoutVars>
          <dgm:chPref val="3"/>
        </dgm:presLayoutVars>
      </dgm:prSet>
      <dgm:spPr/>
      <dgm:t>
        <a:bodyPr/>
        <a:lstStyle/>
        <a:p>
          <a:endParaRPr lang="en-US"/>
        </a:p>
      </dgm:t>
    </dgm:pt>
    <dgm:pt modelId="{B60145BA-841E-4A50-BAB3-E57EE176D8A2}" type="pres">
      <dgm:prSet presAssocID="{EF73C8BA-C425-4BCF-A14F-7A9A84D402DE}" presName="rootConnector3" presStyleLbl="asst2" presStyleIdx="5" presStyleCnt="7"/>
      <dgm:spPr/>
      <dgm:t>
        <a:bodyPr/>
        <a:lstStyle/>
        <a:p>
          <a:endParaRPr lang="en-US"/>
        </a:p>
      </dgm:t>
    </dgm:pt>
    <dgm:pt modelId="{2C248BDD-29D3-4CED-8305-CDE79A83B90D}" type="pres">
      <dgm:prSet presAssocID="{EF73C8BA-C425-4BCF-A14F-7A9A84D402DE}" presName="hierChild6" presStyleCnt="0"/>
      <dgm:spPr/>
    </dgm:pt>
    <dgm:pt modelId="{40F6EC1F-50B6-47FE-8765-906F071CF976}" type="pres">
      <dgm:prSet presAssocID="{EF73C8BA-C425-4BCF-A14F-7A9A84D402DE}" presName="hierChild7" presStyleCnt="0"/>
      <dgm:spPr/>
    </dgm:pt>
    <dgm:pt modelId="{CBD4A027-418B-4E05-9F86-4EE84E7A1187}" type="pres">
      <dgm:prSet presAssocID="{60D83E9A-52A4-46E7-9E9C-13EC04CEBF5C}" presName="Name111" presStyleLbl="parChTrans1D3" presStyleIdx="6" presStyleCnt="7"/>
      <dgm:spPr/>
      <dgm:t>
        <a:bodyPr/>
        <a:lstStyle/>
        <a:p>
          <a:endParaRPr lang="en-US"/>
        </a:p>
      </dgm:t>
    </dgm:pt>
    <dgm:pt modelId="{B027E1F3-BD08-4ED7-BD61-859457D53B73}" type="pres">
      <dgm:prSet presAssocID="{B2A7B6AA-5D42-4214-AEA3-923EB4971ED9}" presName="hierRoot3" presStyleCnt="0">
        <dgm:presLayoutVars>
          <dgm:hierBranch val="init"/>
        </dgm:presLayoutVars>
      </dgm:prSet>
      <dgm:spPr/>
    </dgm:pt>
    <dgm:pt modelId="{60A014A3-23C5-4D74-8539-C7AE4D665710}" type="pres">
      <dgm:prSet presAssocID="{B2A7B6AA-5D42-4214-AEA3-923EB4971ED9}" presName="rootComposite3" presStyleCnt="0"/>
      <dgm:spPr/>
    </dgm:pt>
    <dgm:pt modelId="{31695DAB-630A-49DD-861D-BC04E4D69AAC}" type="pres">
      <dgm:prSet presAssocID="{B2A7B6AA-5D42-4214-AEA3-923EB4971ED9}" presName="rootText3" presStyleLbl="asst2" presStyleIdx="6" presStyleCnt="7" custScaleX="94321" custScaleY="87065" custLinFactX="200000" custLinFactY="-155288" custLinFactNeighborX="275868" custLinFactNeighborY="-200000">
        <dgm:presLayoutVars>
          <dgm:chPref val="3"/>
        </dgm:presLayoutVars>
      </dgm:prSet>
      <dgm:spPr/>
      <dgm:t>
        <a:bodyPr/>
        <a:lstStyle/>
        <a:p>
          <a:endParaRPr lang="en-US"/>
        </a:p>
      </dgm:t>
    </dgm:pt>
    <dgm:pt modelId="{B7B11433-40F9-4653-B71E-DED24E770256}" type="pres">
      <dgm:prSet presAssocID="{B2A7B6AA-5D42-4214-AEA3-923EB4971ED9}" presName="rootConnector3" presStyleLbl="asst2" presStyleIdx="6" presStyleCnt="7"/>
      <dgm:spPr/>
      <dgm:t>
        <a:bodyPr/>
        <a:lstStyle/>
        <a:p>
          <a:endParaRPr lang="en-US"/>
        </a:p>
      </dgm:t>
    </dgm:pt>
    <dgm:pt modelId="{9BC9A90C-BF6C-42F1-AAB2-2440AA9E8E45}" type="pres">
      <dgm:prSet presAssocID="{B2A7B6AA-5D42-4214-AEA3-923EB4971ED9}" presName="hierChild6" presStyleCnt="0"/>
      <dgm:spPr/>
    </dgm:pt>
    <dgm:pt modelId="{8C48018B-29D5-4A18-B11C-D7AC3DCF1776}" type="pres">
      <dgm:prSet presAssocID="{B2A7B6AA-5D42-4214-AEA3-923EB4971ED9}" presName="hierChild7" presStyleCnt="0"/>
      <dgm:spPr/>
    </dgm:pt>
    <dgm:pt modelId="{AEEDFB1E-1FD3-44A7-908E-E4A5BF69B500}" type="pres">
      <dgm:prSet presAssocID="{22E657CF-18C7-4032-B776-685EDA1E2DE4}" presName="Name37" presStyleLbl="parChTrans1D2" presStyleIdx="1" presStyleCnt="9"/>
      <dgm:spPr/>
      <dgm:t>
        <a:bodyPr/>
        <a:lstStyle/>
        <a:p>
          <a:endParaRPr lang="en-US"/>
        </a:p>
      </dgm:t>
    </dgm:pt>
    <dgm:pt modelId="{7561DE2D-722C-4715-B4CE-A68662547A25}" type="pres">
      <dgm:prSet presAssocID="{A089654F-AFD1-4D63-87D4-5A04ABD1CEE8}" presName="hierRoot2" presStyleCnt="0">
        <dgm:presLayoutVars>
          <dgm:hierBranch val="init"/>
        </dgm:presLayoutVars>
      </dgm:prSet>
      <dgm:spPr/>
    </dgm:pt>
    <dgm:pt modelId="{9EA7CA1E-342D-4833-B3A4-6D3ED78EFB7F}" type="pres">
      <dgm:prSet presAssocID="{A089654F-AFD1-4D63-87D4-5A04ABD1CEE8}" presName="rootComposite" presStyleCnt="0"/>
      <dgm:spPr/>
    </dgm:pt>
    <dgm:pt modelId="{BA2B377A-2440-4802-8AB0-AA6500CE9DE6}" type="pres">
      <dgm:prSet presAssocID="{A089654F-AFD1-4D63-87D4-5A04ABD1CEE8}" presName="rootText" presStyleLbl="node2" presStyleIdx="1" presStyleCnt="7" custScaleX="101576" custScaleY="165586" custLinFactNeighborX="2813" custLinFactNeighborY="1507">
        <dgm:presLayoutVars>
          <dgm:chPref val="3"/>
        </dgm:presLayoutVars>
      </dgm:prSet>
      <dgm:spPr/>
      <dgm:t>
        <a:bodyPr/>
        <a:lstStyle/>
        <a:p>
          <a:endParaRPr lang="en-US"/>
        </a:p>
      </dgm:t>
    </dgm:pt>
    <dgm:pt modelId="{D12DE95C-3201-4A37-AC81-5DCFE2F828C9}" type="pres">
      <dgm:prSet presAssocID="{A089654F-AFD1-4D63-87D4-5A04ABD1CEE8}" presName="rootConnector" presStyleLbl="node2" presStyleIdx="1" presStyleCnt="7"/>
      <dgm:spPr/>
      <dgm:t>
        <a:bodyPr/>
        <a:lstStyle/>
        <a:p>
          <a:endParaRPr lang="en-US"/>
        </a:p>
      </dgm:t>
    </dgm:pt>
    <dgm:pt modelId="{DE40D3AB-F552-4EBF-A523-E83FE87FC9CE}" type="pres">
      <dgm:prSet presAssocID="{A089654F-AFD1-4D63-87D4-5A04ABD1CEE8}" presName="hierChild4" presStyleCnt="0"/>
      <dgm:spPr/>
    </dgm:pt>
    <dgm:pt modelId="{4EA03706-2037-4288-A530-7A1DBB086081}" type="pres">
      <dgm:prSet presAssocID="{A089654F-AFD1-4D63-87D4-5A04ABD1CEE8}" presName="hierChild5" presStyleCnt="0"/>
      <dgm:spPr/>
    </dgm:pt>
    <dgm:pt modelId="{7CA6F4B3-EB6E-453D-8D93-F528FB6222ED}" type="pres">
      <dgm:prSet presAssocID="{01B1E507-539C-43B1-BBEE-7827B2DAEF48}" presName="Name37" presStyleLbl="parChTrans1D2" presStyleIdx="2" presStyleCnt="9"/>
      <dgm:spPr/>
      <dgm:t>
        <a:bodyPr/>
        <a:lstStyle/>
        <a:p>
          <a:endParaRPr lang="en-US"/>
        </a:p>
      </dgm:t>
    </dgm:pt>
    <dgm:pt modelId="{39F0640A-1461-43AA-BED9-E7519C4A8C13}" type="pres">
      <dgm:prSet presAssocID="{1D680009-24B2-43F9-AB4E-CC9BA2B69749}" presName="hierRoot2" presStyleCnt="0">
        <dgm:presLayoutVars>
          <dgm:hierBranch val="init"/>
        </dgm:presLayoutVars>
      </dgm:prSet>
      <dgm:spPr/>
    </dgm:pt>
    <dgm:pt modelId="{284875B8-F26E-4694-AE7F-43E8EBA5F4EB}" type="pres">
      <dgm:prSet presAssocID="{1D680009-24B2-43F9-AB4E-CC9BA2B69749}" presName="rootComposite" presStyleCnt="0"/>
      <dgm:spPr/>
    </dgm:pt>
    <dgm:pt modelId="{B2DF1389-A8AF-49BE-B328-749CA5555FEE}" type="pres">
      <dgm:prSet presAssocID="{1D680009-24B2-43F9-AB4E-CC9BA2B69749}" presName="rootText" presStyleLbl="node2" presStyleIdx="2" presStyleCnt="7" custScaleX="101576" custScaleY="165586" custLinFactNeighborX="2416" custLinFactNeighborY="1507">
        <dgm:presLayoutVars>
          <dgm:chPref val="3"/>
        </dgm:presLayoutVars>
      </dgm:prSet>
      <dgm:spPr/>
      <dgm:t>
        <a:bodyPr/>
        <a:lstStyle/>
        <a:p>
          <a:endParaRPr lang="en-US"/>
        </a:p>
      </dgm:t>
    </dgm:pt>
    <dgm:pt modelId="{E000D3A5-17EE-4DEE-804C-099592D7F5E3}" type="pres">
      <dgm:prSet presAssocID="{1D680009-24B2-43F9-AB4E-CC9BA2B69749}" presName="rootConnector" presStyleLbl="node2" presStyleIdx="2" presStyleCnt="7"/>
      <dgm:spPr/>
      <dgm:t>
        <a:bodyPr/>
        <a:lstStyle/>
        <a:p>
          <a:endParaRPr lang="en-US"/>
        </a:p>
      </dgm:t>
    </dgm:pt>
    <dgm:pt modelId="{05CFE45B-9F49-46CD-9839-951DFB32CA7E}" type="pres">
      <dgm:prSet presAssocID="{1D680009-24B2-43F9-AB4E-CC9BA2B69749}" presName="hierChild4" presStyleCnt="0"/>
      <dgm:spPr/>
    </dgm:pt>
    <dgm:pt modelId="{3AD229BD-0E8F-4ECF-AAD9-76D887025017}" type="pres">
      <dgm:prSet presAssocID="{1D680009-24B2-43F9-AB4E-CC9BA2B69749}" presName="hierChild5" presStyleCnt="0"/>
      <dgm:spPr/>
    </dgm:pt>
    <dgm:pt modelId="{E5EE0C21-F119-4F71-AB6B-94D1E4368D88}" type="pres">
      <dgm:prSet presAssocID="{61ADBD9C-1769-4B68-B8CC-3EC853D0F824}" presName="Name37" presStyleLbl="parChTrans1D2" presStyleIdx="3" presStyleCnt="9"/>
      <dgm:spPr/>
      <dgm:t>
        <a:bodyPr/>
        <a:lstStyle/>
        <a:p>
          <a:endParaRPr lang="en-US"/>
        </a:p>
      </dgm:t>
    </dgm:pt>
    <dgm:pt modelId="{E999F5CE-A71A-465E-B340-1018E182F742}" type="pres">
      <dgm:prSet presAssocID="{05568252-1BB4-47C4-8420-814909C0371F}" presName="hierRoot2" presStyleCnt="0">
        <dgm:presLayoutVars>
          <dgm:hierBranch val="init"/>
        </dgm:presLayoutVars>
      </dgm:prSet>
      <dgm:spPr/>
    </dgm:pt>
    <dgm:pt modelId="{342B721A-6C78-4370-864E-DDDD44E993C4}" type="pres">
      <dgm:prSet presAssocID="{05568252-1BB4-47C4-8420-814909C0371F}" presName="rootComposite" presStyleCnt="0"/>
      <dgm:spPr/>
    </dgm:pt>
    <dgm:pt modelId="{C2B7C831-5C39-4CA9-9DDE-53375518F238}" type="pres">
      <dgm:prSet presAssocID="{05568252-1BB4-47C4-8420-814909C0371F}" presName="rootText" presStyleLbl="node2" presStyleIdx="3" presStyleCnt="7" custScaleX="101576" custScaleY="165586" custLinFactNeighborX="2416" custLinFactNeighborY="1507">
        <dgm:presLayoutVars>
          <dgm:chPref val="3"/>
        </dgm:presLayoutVars>
      </dgm:prSet>
      <dgm:spPr/>
      <dgm:t>
        <a:bodyPr/>
        <a:lstStyle/>
        <a:p>
          <a:endParaRPr lang="en-US"/>
        </a:p>
      </dgm:t>
    </dgm:pt>
    <dgm:pt modelId="{4CEB5422-5B35-4A04-B85F-DEA5715A147B}" type="pres">
      <dgm:prSet presAssocID="{05568252-1BB4-47C4-8420-814909C0371F}" presName="rootConnector" presStyleLbl="node2" presStyleIdx="3" presStyleCnt="7"/>
      <dgm:spPr/>
      <dgm:t>
        <a:bodyPr/>
        <a:lstStyle/>
        <a:p>
          <a:endParaRPr lang="en-US"/>
        </a:p>
      </dgm:t>
    </dgm:pt>
    <dgm:pt modelId="{4E7274FD-B377-4DCF-91A2-32B21F396544}" type="pres">
      <dgm:prSet presAssocID="{05568252-1BB4-47C4-8420-814909C0371F}" presName="hierChild4" presStyleCnt="0"/>
      <dgm:spPr/>
    </dgm:pt>
    <dgm:pt modelId="{D3D35696-96C7-432E-91CE-83F96106FC67}" type="pres">
      <dgm:prSet presAssocID="{05568252-1BB4-47C4-8420-814909C0371F}" presName="hierChild5" presStyleCnt="0"/>
      <dgm:spPr/>
    </dgm:pt>
    <dgm:pt modelId="{77342A31-E011-4292-AC22-DCC22F5B2B2C}" type="pres">
      <dgm:prSet presAssocID="{8C8E620A-BB05-419B-8FE9-918DFF8F550D}" presName="Name37" presStyleLbl="parChTrans1D2" presStyleIdx="4" presStyleCnt="9"/>
      <dgm:spPr/>
      <dgm:t>
        <a:bodyPr/>
        <a:lstStyle/>
        <a:p>
          <a:endParaRPr lang="en-US"/>
        </a:p>
      </dgm:t>
    </dgm:pt>
    <dgm:pt modelId="{891C0114-ED02-4D4E-9B31-C91FC007C6F0}" type="pres">
      <dgm:prSet presAssocID="{46D26399-3C2F-4D68-8A2F-5914171FC5D6}" presName="hierRoot2" presStyleCnt="0">
        <dgm:presLayoutVars>
          <dgm:hierBranch val="init"/>
        </dgm:presLayoutVars>
      </dgm:prSet>
      <dgm:spPr/>
    </dgm:pt>
    <dgm:pt modelId="{A5409F4B-276B-4B52-B534-B6AD74B1F23A}" type="pres">
      <dgm:prSet presAssocID="{46D26399-3C2F-4D68-8A2F-5914171FC5D6}" presName="rootComposite" presStyleCnt="0"/>
      <dgm:spPr/>
    </dgm:pt>
    <dgm:pt modelId="{3D5278E9-B11F-47A4-BD14-5B8A1F3C5E57}" type="pres">
      <dgm:prSet presAssocID="{46D26399-3C2F-4D68-8A2F-5914171FC5D6}" presName="rootText" presStyleLbl="node2" presStyleIdx="4" presStyleCnt="7" custScaleX="101576" custScaleY="165586" custLinFactNeighborX="2416" custLinFactNeighborY="1507">
        <dgm:presLayoutVars>
          <dgm:chPref val="3"/>
        </dgm:presLayoutVars>
      </dgm:prSet>
      <dgm:spPr/>
      <dgm:t>
        <a:bodyPr/>
        <a:lstStyle/>
        <a:p>
          <a:endParaRPr lang="en-US"/>
        </a:p>
      </dgm:t>
    </dgm:pt>
    <dgm:pt modelId="{C8C33E51-0325-4794-86AB-DBAFC932157A}" type="pres">
      <dgm:prSet presAssocID="{46D26399-3C2F-4D68-8A2F-5914171FC5D6}" presName="rootConnector" presStyleLbl="node2" presStyleIdx="4" presStyleCnt="7"/>
      <dgm:spPr/>
      <dgm:t>
        <a:bodyPr/>
        <a:lstStyle/>
        <a:p>
          <a:endParaRPr lang="en-US"/>
        </a:p>
      </dgm:t>
    </dgm:pt>
    <dgm:pt modelId="{96101548-CA49-4AD5-ADE4-6C890E54F247}" type="pres">
      <dgm:prSet presAssocID="{46D26399-3C2F-4D68-8A2F-5914171FC5D6}" presName="hierChild4" presStyleCnt="0"/>
      <dgm:spPr/>
    </dgm:pt>
    <dgm:pt modelId="{EAE36BAF-061E-4F67-9388-10E3CD6F4FB9}" type="pres">
      <dgm:prSet presAssocID="{46D26399-3C2F-4D68-8A2F-5914171FC5D6}" presName="hierChild5" presStyleCnt="0"/>
      <dgm:spPr/>
    </dgm:pt>
    <dgm:pt modelId="{48194D4D-47A9-4B20-B2CC-C2E89D23ADDF}" type="pres">
      <dgm:prSet presAssocID="{EEA28056-5145-4C65-9345-6A8B9E54F183}" presName="Name37" presStyleLbl="parChTrans1D2" presStyleIdx="5" presStyleCnt="9"/>
      <dgm:spPr/>
      <dgm:t>
        <a:bodyPr/>
        <a:lstStyle/>
        <a:p>
          <a:endParaRPr lang="en-US"/>
        </a:p>
      </dgm:t>
    </dgm:pt>
    <dgm:pt modelId="{99B30CAD-43E3-4D25-B382-76D6F9884C94}" type="pres">
      <dgm:prSet presAssocID="{7F589B4C-D327-4645-B4C9-32165C6D508A}" presName="hierRoot2" presStyleCnt="0">
        <dgm:presLayoutVars>
          <dgm:hierBranch val="init"/>
        </dgm:presLayoutVars>
      </dgm:prSet>
      <dgm:spPr/>
    </dgm:pt>
    <dgm:pt modelId="{44F2C7B6-32BC-4E87-92F9-2174E5F496A8}" type="pres">
      <dgm:prSet presAssocID="{7F589B4C-D327-4645-B4C9-32165C6D508A}" presName="rootComposite" presStyleCnt="0"/>
      <dgm:spPr/>
    </dgm:pt>
    <dgm:pt modelId="{81764131-04F8-4565-8526-4C31C4DAA106}" type="pres">
      <dgm:prSet presAssocID="{7F589B4C-D327-4645-B4C9-32165C6D508A}" presName="rootText" presStyleLbl="node2" presStyleIdx="5" presStyleCnt="7" custScaleX="101576" custScaleY="165586" custLinFactNeighborX="2416" custLinFactNeighborY="1507">
        <dgm:presLayoutVars>
          <dgm:chPref val="3"/>
        </dgm:presLayoutVars>
      </dgm:prSet>
      <dgm:spPr/>
      <dgm:t>
        <a:bodyPr/>
        <a:lstStyle/>
        <a:p>
          <a:endParaRPr lang="en-US"/>
        </a:p>
      </dgm:t>
    </dgm:pt>
    <dgm:pt modelId="{93807853-4DD4-4BF2-9A93-336B045079CC}" type="pres">
      <dgm:prSet presAssocID="{7F589B4C-D327-4645-B4C9-32165C6D508A}" presName="rootConnector" presStyleLbl="node2" presStyleIdx="5" presStyleCnt="7"/>
      <dgm:spPr/>
      <dgm:t>
        <a:bodyPr/>
        <a:lstStyle/>
        <a:p>
          <a:endParaRPr lang="en-US"/>
        </a:p>
      </dgm:t>
    </dgm:pt>
    <dgm:pt modelId="{FA2A8530-0CAE-409D-B3C7-71C97A64F53E}" type="pres">
      <dgm:prSet presAssocID="{7F589B4C-D327-4645-B4C9-32165C6D508A}" presName="hierChild4" presStyleCnt="0"/>
      <dgm:spPr/>
    </dgm:pt>
    <dgm:pt modelId="{FDB2C57F-DE91-400D-8B24-0FB94E95D534}" type="pres">
      <dgm:prSet presAssocID="{7F589B4C-D327-4645-B4C9-32165C6D508A}" presName="hierChild5" presStyleCnt="0"/>
      <dgm:spPr/>
    </dgm:pt>
    <dgm:pt modelId="{5466833D-0853-4F5C-8693-40A2186C1937}" type="pres">
      <dgm:prSet presAssocID="{6F791B18-65F6-454D-81B3-AFC354535C0D}" presName="Name37" presStyleLbl="parChTrans1D2" presStyleIdx="6" presStyleCnt="9"/>
      <dgm:spPr/>
      <dgm:t>
        <a:bodyPr/>
        <a:lstStyle/>
        <a:p>
          <a:endParaRPr lang="en-US"/>
        </a:p>
      </dgm:t>
    </dgm:pt>
    <dgm:pt modelId="{4211581D-6BD4-475A-80BE-F536E614E563}" type="pres">
      <dgm:prSet presAssocID="{590A35A9-F79C-4F29-995F-1AF6386F790F}" presName="hierRoot2" presStyleCnt="0">
        <dgm:presLayoutVars>
          <dgm:hierBranch val="init"/>
        </dgm:presLayoutVars>
      </dgm:prSet>
      <dgm:spPr/>
    </dgm:pt>
    <dgm:pt modelId="{0C3A7BEB-F617-4ACA-A2EF-65097696F68C}" type="pres">
      <dgm:prSet presAssocID="{590A35A9-F79C-4F29-995F-1AF6386F790F}" presName="rootComposite" presStyleCnt="0"/>
      <dgm:spPr/>
    </dgm:pt>
    <dgm:pt modelId="{C686827C-9B8F-4E86-80EC-BA1AA4F53A84}" type="pres">
      <dgm:prSet presAssocID="{590A35A9-F79C-4F29-995F-1AF6386F790F}" presName="rootText" presStyleLbl="node2" presStyleIdx="6" presStyleCnt="7" custScaleX="101576" custScaleY="165586">
        <dgm:presLayoutVars>
          <dgm:chPref val="3"/>
        </dgm:presLayoutVars>
      </dgm:prSet>
      <dgm:spPr/>
      <dgm:t>
        <a:bodyPr/>
        <a:lstStyle/>
        <a:p>
          <a:endParaRPr lang="en-US"/>
        </a:p>
      </dgm:t>
    </dgm:pt>
    <dgm:pt modelId="{BB2DA766-F5D3-404F-BC67-F4A21D98D562}" type="pres">
      <dgm:prSet presAssocID="{590A35A9-F79C-4F29-995F-1AF6386F790F}" presName="rootConnector" presStyleLbl="node2" presStyleIdx="6" presStyleCnt="7"/>
      <dgm:spPr/>
      <dgm:t>
        <a:bodyPr/>
        <a:lstStyle/>
        <a:p>
          <a:endParaRPr lang="en-US"/>
        </a:p>
      </dgm:t>
    </dgm:pt>
    <dgm:pt modelId="{5A298257-164C-4912-A02B-26DCAF1B8DEB}" type="pres">
      <dgm:prSet presAssocID="{590A35A9-F79C-4F29-995F-1AF6386F790F}" presName="hierChild4" presStyleCnt="0"/>
      <dgm:spPr/>
    </dgm:pt>
    <dgm:pt modelId="{D78F8128-E7EE-408E-A1D5-18A2D754844A}" type="pres">
      <dgm:prSet presAssocID="{590A35A9-F79C-4F29-995F-1AF6386F790F}" presName="hierChild5" presStyleCnt="0"/>
      <dgm:spPr/>
    </dgm:pt>
    <dgm:pt modelId="{A0B73C3E-9BB3-4457-9C59-D5746D377866}" type="pres">
      <dgm:prSet presAssocID="{5423C9B4-DEA2-4259-9996-3E9B364DED5B}" presName="hierChild3" presStyleCnt="0"/>
      <dgm:spPr/>
    </dgm:pt>
    <dgm:pt modelId="{9C7FFC17-AB77-4359-A2B8-94BEADE327CC}" type="pres">
      <dgm:prSet presAssocID="{721B7D2D-A545-4777-B44C-B2BF55541D11}" presName="Name111" presStyleLbl="parChTrans1D2" presStyleIdx="7" presStyleCnt="9"/>
      <dgm:spPr/>
      <dgm:t>
        <a:bodyPr/>
        <a:lstStyle/>
        <a:p>
          <a:endParaRPr lang="en-US"/>
        </a:p>
      </dgm:t>
    </dgm:pt>
    <dgm:pt modelId="{9B8661F2-8161-4BE9-8759-24BF9856C0FD}" type="pres">
      <dgm:prSet presAssocID="{B1BB7FD9-DDE2-4F6D-9312-455F4F4C288A}" presName="hierRoot3" presStyleCnt="0">
        <dgm:presLayoutVars>
          <dgm:hierBranch val="init"/>
        </dgm:presLayoutVars>
      </dgm:prSet>
      <dgm:spPr/>
    </dgm:pt>
    <dgm:pt modelId="{590D2AEF-718A-45AB-965C-674A9AD7CA9D}" type="pres">
      <dgm:prSet presAssocID="{B1BB7FD9-DDE2-4F6D-9312-455F4F4C288A}" presName="rootComposite3" presStyleCnt="0"/>
      <dgm:spPr/>
    </dgm:pt>
    <dgm:pt modelId="{EFE745DF-9AC2-43F8-9A4A-E8685202CB5D}" type="pres">
      <dgm:prSet presAssocID="{B1BB7FD9-DDE2-4F6D-9312-455F4F4C288A}" presName="rootText3" presStyleLbl="asst1" presStyleIdx="0" presStyleCnt="2" custAng="10800000" custFlipVert="1" custScaleX="175411" custScaleY="139143" custLinFactX="-75855" custLinFactY="-41635" custLinFactNeighborX="-100000" custLinFactNeighborY="-100000">
        <dgm:presLayoutVars>
          <dgm:chPref val="3"/>
        </dgm:presLayoutVars>
      </dgm:prSet>
      <dgm:spPr/>
      <dgm:t>
        <a:bodyPr/>
        <a:lstStyle/>
        <a:p>
          <a:endParaRPr lang="en-US"/>
        </a:p>
      </dgm:t>
    </dgm:pt>
    <dgm:pt modelId="{52989E9A-CA8E-431B-ACFD-08DD8A9F3E86}" type="pres">
      <dgm:prSet presAssocID="{B1BB7FD9-DDE2-4F6D-9312-455F4F4C288A}" presName="rootConnector3" presStyleLbl="asst1" presStyleIdx="0" presStyleCnt="2"/>
      <dgm:spPr/>
      <dgm:t>
        <a:bodyPr/>
        <a:lstStyle/>
        <a:p>
          <a:endParaRPr lang="en-US"/>
        </a:p>
      </dgm:t>
    </dgm:pt>
    <dgm:pt modelId="{49DCBF6D-E345-4B4B-8BA7-0A275620609D}" type="pres">
      <dgm:prSet presAssocID="{B1BB7FD9-DDE2-4F6D-9312-455F4F4C288A}" presName="hierChild6" presStyleCnt="0"/>
      <dgm:spPr/>
    </dgm:pt>
    <dgm:pt modelId="{373C162C-D903-4A42-80D3-E44E3AB5963F}" type="pres">
      <dgm:prSet presAssocID="{B1BB7FD9-DDE2-4F6D-9312-455F4F4C288A}" presName="hierChild7" presStyleCnt="0"/>
      <dgm:spPr/>
    </dgm:pt>
    <dgm:pt modelId="{A4ECB9C2-FBAF-4AA2-8F2B-D62CFA16BEF6}" type="pres">
      <dgm:prSet presAssocID="{598A2CC2-2A61-4199-8850-D2C9D00F8B1E}" presName="Name111" presStyleLbl="parChTrans1D2" presStyleIdx="8" presStyleCnt="9"/>
      <dgm:spPr/>
      <dgm:t>
        <a:bodyPr/>
        <a:lstStyle/>
        <a:p>
          <a:endParaRPr lang="en-US"/>
        </a:p>
      </dgm:t>
    </dgm:pt>
    <dgm:pt modelId="{D5434164-30D2-4969-9D6D-69C97F6803C2}" type="pres">
      <dgm:prSet presAssocID="{5217D8ED-A281-4D5C-A852-FCEB4D7464AD}" presName="hierRoot3" presStyleCnt="0">
        <dgm:presLayoutVars>
          <dgm:hierBranch val="init"/>
        </dgm:presLayoutVars>
      </dgm:prSet>
      <dgm:spPr/>
    </dgm:pt>
    <dgm:pt modelId="{6F0CEDC2-D66D-4228-A011-8CEF3370819E}" type="pres">
      <dgm:prSet presAssocID="{5217D8ED-A281-4D5C-A852-FCEB4D7464AD}" presName="rootComposite3" presStyleCnt="0"/>
      <dgm:spPr/>
    </dgm:pt>
    <dgm:pt modelId="{1F8B1418-DDFB-4C64-8CE7-2A75FEA50352}" type="pres">
      <dgm:prSet presAssocID="{5217D8ED-A281-4D5C-A852-FCEB4D7464AD}" presName="rootText3" presStyleLbl="asst1" presStyleIdx="1" presStyleCnt="2" custAng="10800000" custFlipVert="1" custScaleX="181385" custScaleY="139479" custLinFactX="71678" custLinFactY="-61701" custLinFactNeighborX="100000" custLinFactNeighborY="-100000">
        <dgm:presLayoutVars>
          <dgm:chPref val="3"/>
        </dgm:presLayoutVars>
      </dgm:prSet>
      <dgm:spPr/>
      <dgm:t>
        <a:bodyPr/>
        <a:lstStyle/>
        <a:p>
          <a:endParaRPr lang="en-US"/>
        </a:p>
      </dgm:t>
    </dgm:pt>
    <dgm:pt modelId="{E5C04FC2-C8A5-4423-A950-7CB87B6D43BE}" type="pres">
      <dgm:prSet presAssocID="{5217D8ED-A281-4D5C-A852-FCEB4D7464AD}" presName="rootConnector3" presStyleLbl="asst1" presStyleIdx="1" presStyleCnt="2"/>
      <dgm:spPr/>
      <dgm:t>
        <a:bodyPr/>
        <a:lstStyle/>
        <a:p>
          <a:endParaRPr lang="en-US"/>
        </a:p>
      </dgm:t>
    </dgm:pt>
    <dgm:pt modelId="{7DF5EA54-1A55-4C08-A9D1-92E79FD4A640}" type="pres">
      <dgm:prSet presAssocID="{5217D8ED-A281-4D5C-A852-FCEB4D7464AD}" presName="hierChild6" presStyleCnt="0"/>
      <dgm:spPr/>
    </dgm:pt>
    <dgm:pt modelId="{9EE578A0-5535-46C6-8832-B291B58300CB}" type="pres">
      <dgm:prSet presAssocID="{5217D8ED-A281-4D5C-A852-FCEB4D7464AD}" presName="hierChild7" presStyleCnt="0"/>
      <dgm:spPr/>
    </dgm:pt>
    <dgm:pt modelId="{705063E1-2C82-48DA-8C18-68874EE8B0BC}" type="pres">
      <dgm:prSet presAssocID="{BDDB62FF-24DA-4A7B-ABFE-4E5E2EAEA33C}" presName="hierRoot1" presStyleCnt="0">
        <dgm:presLayoutVars>
          <dgm:hierBranch val="init"/>
        </dgm:presLayoutVars>
      </dgm:prSet>
      <dgm:spPr/>
    </dgm:pt>
    <dgm:pt modelId="{C52967A0-9345-4EF2-9C5F-70EAED964E30}" type="pres">
      <dgm:prSet presAssocID="{BDDB62FF-24DA-4A7B-ABFE-4E5E2EAEA33C}" presName="rootComposite1" presStyleCnt="0"/>
      <dgm:spPr/>
    </dgm:pt>
    <dgm:pt modelId="{ADC51BE4-F42D-4761-B8B0-A6A37A67D999}" type="pres">
      <dgm:prSet presAssocID="{BDDB62FF-24DA-4A7B-ABFE-4E5E2EAEA33C}" presName="rootText1" presStyleLbl="node0" presStyleIdx="1" presStyleCnt="3" custScaleX="147582" custScaleY="77082" custLinFactY="143860" custLinFactNeighborX="46119" custLinFactNeighborY="200000">
        <dgm:presLayoutVars>
          <dgm:chPref val="3"/>
        </dgm:presLayoutVars>
      </dgm:prSet>
      <dgm:spPr/>
      <dgm:t>
        <a:bodyPr/>
        <a:lstStyle/>
        <a:p>
          <a:endParaRPr lang="en-US"/>
        </a:p>
      </dgm:t>
    </dgm:pt>
    <dgm:pt modelId="{CD5F21D8-E4E5-4365-918E-7563D506DB6C}" type="pres">
      <dgm:prSet presAssocID="{BDDB62FF-24DA-4A7B-ABFE-4E5E2EAEA33C}" presName="rootConnector1" presStyleLbl="node1" presStyleIdx="0" presStyleCnt="0"/>
      <dgm:spPr/>
      <dgm:t>
        <a:bodyPr/>
        <a:lstStyle/>
        <a:p>
          <a:endParaRPr lang="en-US"/>
        </a:p>
      </dgm:t>
    </dgm:pt>
    <dgm:pt modelId="{A083051F-1023-4951-B67A-F96693E0F9B8}" type="pres">
      <dgm:prSet presAssocID="{BDDB62FF-24DA-4A7B-ABFE-4E5E2EAEA33C}" presName="hierChild2" presStyleCnt="0"/>
      <dgm:spPr/>
    </dgm:pt>
    <dgm:pt modelId="{E4C0363F-D8E7-4B00-80FD-174458CC1C78}" type="pres">
      <dgm:prSet presAssocID="{BDDB62FF-24DA-4A7B-ABFE-4E5E2EAEA33C}" presName="hierChild3" presStyleCnt="0"/>
      <dgm:spPr/>
    </dgm:pt>
    <dgm:pt modelId="{A1C44390-18B3-4DD4-8A58-B6A9C73ACCB2}" type="pres">
      <dgm:prSet presAssocID="{A66F6F78-F5A7-482A-82A4-5CE3258D1F30}" presName="hierRoot1" presStyleCnt="0">
        <dgm:presLayoutVars>
          <dgm:hierBranch val="init"/>
        </dgm:presLayoutVars>
      </dgm:prSet>
      <dgm:spPr/>
    </dgm:pt>
    <dgm:pt modelId="{F3BCD5F6-9752-4C90-9CDB-5D73E0AD2B51}" type="pres">
      <dgm:prSet presAssocID="{A66F6F78-F5A7-482A-82A4-5CE3258D1F30}" presName="rootComposite1" presStyleCnt="0"/>
      <dgm:spPr/>
    </dgm:pt>
    <dgm:pt modelId="{1732AC01-706F-4DA3-A9ED-C1988AE04EA4}" type="pres">
      <dgm:prSet presAssocID="{A66F6F78-F5A7-482A-82A4-5CE3258D1F30}" presName="rootText1" presStyleLbl="node0" presStyleIdx="2" presStyleCnt="3" custScaleX="139465" custScaleY="77082" custLinFactX="-300000" custLinFactY="139913" custLinFactNeighborX="-363039" custLinFactNeighborY="200000">
        <dgm:presLayoutVars>
          <dgm:chPref val="3"/>
        </dgm:presLayoutVars>
      </dgm:prSet>
      <dgm:spPr/>
      <dgm:t>
        <a:bodyPr/>
        <a:lstStyle/>
        <a:p>
          <a:endParaRPr lang="en-US"/>
        </a:p>
      </dgm:t>
    </dgm:pt>
    <dgm:pt modelId="{48209E4C-70CE-44CC-865A-7ABA65358404}" type="pres">
      <dgm:prSet presAssocID="{A66F6F78-F5A7-482A-82A4-5CE3258D1F30}" presName="rootConnector1" presStyleLbl="node1" presStyleIdx="0" presStyleCnt="0"/>
      <dgm:spPr/>
      <dgm:t>
        <a:bodyPr/>
        <a:lstStyle/>
        <a:p>
          <a:endParaRPr lang="en-US"/>
        </a:p>
      </dgm:t>
    </dgm:pt>
    <dgm:pt modelId="{9373A552-1E45-4616-9EAB-E8C95666519B}" type="pres">
      <dgm:prSet presAssocID="{A66F6F78-F5A7-482A-82A4-5CE3258D1F30}" presName="hierChild2" presStyleCnt="0"/>
      <dgm:spPr/>
    </dgm:pt>
    <dgm:pt modelId="{AB1CEA02-7CB8-48F1-9DF2-722DBEF54422}" type="pres">
      <dgm:prSet presAssocID="{A66F6F78-F5A7-482A-82A4-5CE3258D1F30}" presName="hierChild3" presStyleCnt="0"/>
      <dgm:spPr/>
    </dgm:pt>
  </dgm:ptLst>
  <dgm:cxnLst>
    <dgm:cxn modelId="{8D370087-2A14-4AA6-9D4B-613EC4DB6E66}" type="presOf" srcId="{BDDB62FF-24DA-4A7B-ABFE-4E5E2EAEA33C}" destId="{ADC51BE4-F42D-4761-B8B0-A6A37A67D999}" srcOrd="0" destOrd="0" presId="urn:microsoft.com/office/officeart/2005/8/layout/orgChart1"/>
    <dgm:cxn modelId="{30D3E5C5-AA00-4B7E-AEE8-2B594C0B2AA9}" type="presOf" srcId="{05568252-1BB4-47C4-8420-814909C0371F}" destId="{4CEB5422-5B35-4A04-B85F-DEA5715A147B}" srcOrd="1" destOrd="0" presId="urn:microsoft.com/office/officeart/2005/8/layout/orgChart1"/>
    <dgm:cxn modelId="{4A7B0558-345E-4DE1-AB30-814D845247E9}" srcId="{4DB0B829-7CE7-40EA-B4F3-2FAE7F253B53}" destId="{339FAC76-E689-46BB-9504-ABF5A5A3319A}" srcOrd="3" destOrd="0" parTransId="{F14FFCC8-E16F-40EB-BDD8-BDA2545BF3EB}" sibTransId="{F4F42451-285F-4131-9E8B-0556E5123C1B}"/>
    <dgm:cxn modelId="{6F8F916D-1EA0-4DF9-A90E-4D772E775156}" type="presOf" srcId="{65D6BB2F-F214-4DBD-AFC3-47FD63FF404F}" destId="{4B514224-922A-4C68-9255-ADC2C62F99EA}" srcOrd="0" destOrd="0" presId="urn:microsoft.com/office/officeart/2005/8/layout/orgChart1"/>
    <dgm:cxn modelId="{821A7E28-8FB4-4CE8-9E50-0BA58BD272B0}" srcId="{4DB0B829-7CE7-40EA-B4F3-2FAE7F253B53}" destId="{09DC42A5-59E5-4478-B289-741A85ADA980}" srcOrd="0" destOrd="0" parTransId="{282FFDC7-41A1-43BC-97FC-716E4EB4FA36}" sibTransId="{873D7C19-9BCE-4C65-9DF0-8DD437FBFD45}"/>
    <dgm:cxn modelId="{F824E9AE-80CB-4FA0-BEDE-36E6F0420F15}" srcId="{4DB0B829-7CE7-40EA-B4F3-2FAE7F253B53}" destId="{636E9A4C-B36D-4995-BBB3-78EE292FE887}" srcOrd="2" destOrd="0" parTransId="{E6D42462-94FF-4E5E-B085-1C37D0D26A32}" sibTransId="{E49F81EB-6E45-4C7A-8629-E4D0CBA638A9}"/>
    <dgm:cxn modelId="{6E3BA556-BFD4-401B-9F87-0DED478C9D74}" type="presOf" srcId="{EF73C8BA-C425-4BCF-A14F-7A9A84D402DE}" destId="{B60145BA-841E-4A50-BAB3-E57EE176D8A2}" srcOrd="1" destOrd="0" presId="urn:microsoft.com/office/officeart/2005/8/layout/orgChart1"/>
    <dgm:cxn modelId="{75F537EF-52C2-40A9-A97F-00E882E12774}" srcId="{5423C9B4-DEA2-4259-9996-3E9B364DED5B}" destId="{05568252-1BB4-47C4-8420-814909C0371F}" srcOrd="3" destOrd="0" parTransId="{61ADBD9C-1769-4B68-B8CC-3EC853D0F824}" sibTransId="{1A89BCD0-48AF-4453-B59D-F57ED9321363}"/>
    <dgm:cxn modelId="{11B60585-73B2-41DB-992D-8B53941FE1CF}" type="presOf" srcId="{339FAC76-E689-46BB-9504-ABF5A5A3319A}" destId="{4C15940F-90B4-459F-84DE-A05D71C2435D}" srcOrd="0" destOrd="0" presId="urn:microsoft.com/office/officeart/2005/8/layout/orgChart1"/>
    <dgm:cxn modelId="{A547A462-4DC9-44B8-AEEB-C40BD016DD63}" type="presOf" srcId="{721B7D2D-A545-4777-B44C-B2BF55541D11}" destId="{9C7FFC17-AB77-4359-A2B8-94BEADE327CC}" srcOrd="0" destOrd="0" presId="urn:microsoft.com/office/officeart/2005/8/layout/orgChart1"/>
    <dgm:cxn modelId="{45C0907E-2599-4B41-84EA-53E1F9B8E8A8}" type="presOf" srcId="{BDDB62FF-24DA-4A7B-ABFE-4E5E2EAEA33C}" destId="{CD5F21D8-E4E5-4365-918E-7563D506DB6C}" srcOrd="1" destOrd="0" presId="urn:microsoft.com/office/officeart/2005/8/layout/orgChart1"/>
    <dgm:cxn modelId="{3150F432-BFF2-4FA9-83DC-43CAD9E6BEB0}" type="presOf" srcId="{FA5C57A4-D5D4-46A4-AA8C-0489B2CB739F}" destId="{9F3B2684-1CF5-49F6-8E16-C7930869A10D}" srcOrd="0" destOrd="0" presId="urn:microsoft.com/office/officeart/2005/8/layout/orgChart1"/>
    <dgm:cxn modelId="{F9A60DF1-8508-4694-B917-E1599F4D5C36}" type="presOf" srcId="{A66F6F78-F5A7-482A-82A4-5CE3258D1F30}" destId="{1732AC01-706F-4DA3-A9ED-C1988AE04EA4}" srcOrd="0" destOrd="0" presId="urn:microsoft.com/office/officeart/2005/8/layout/orgChart1"/>
    <dgm:cxn modelId="{2F8E003E-E042-4CC4-BC33-747B564629D2}" type="presOf" srcId="{EF73C8BA-C425-4BCF-A14F-7A9A84D402DE}" destId="{10D853BD-07C0-43F9-B4BE-819BB61C4F4F}" srcOrd="0" destOrd="0" presId="urn:microsoft.com/office/officeart/2005/8/layout/orgChart1"/>
    <dgm:cxn modelId="{268E6C6C-A705-40BC-9EAA-515BDF693187}" type="presOf" srcId="{1D680009-24B2-43F9-AB4E-CC9BA2B69749}" destId="{E000D3A5-17EE-4DEE-804C-099592D7F5E3}" srcOrd="1" destOrd="0" presId="urn:microsoft.com/office/officeart/2005/8/layout/orgChart1"/>
    <dgm:cxn modelId="{2C98E2EB-3784-4B8C-A138-390D24B95AF1}" type="presOf" srcId="{05568252-1BB4-47C4-8420-814909C0371F}" destId="{C2B7C831-5C39-4CA9-9DDE-53375518F238}" srcOrd="0" destOrd="0" presId="urn:microsoft.com/office/officeart/2005/8/layout/orgChart1"/>
    <dgm:cxn modelId="{109B473A-5593-42C7-9AD8-4A06EB4FC176}" type="presOf" srcId="{282FFDC7-41A1-43BC-97FC-716E4EB4FA36}" destId="{8F24EEF1-FF19-4C6B-9435-C540A4F7F530}" srcOrd="0" destOrd="0" presId="urn:microsoft.com/office/officeart/2005/8/layout/orgChart1"/>
    <dgm:cxn modelId="{624E3003-116C-41B3-BD50-DC9CD3A13A0D}" type="presOf" srcId="{339FAC76-E689-46BB-9504-ABF5A5A3319A}" destId="{A885BDD2-663A-4963-BF67-F11A8D5DD0AD}" srcOrd="1" destOrd="0" presId="urn:microsoft.com/office/officeart/2005/8/layout/orgChart1"/>
    <dgm:cxn modelId="{72087FBC-B15C-49E3-888A-8A189E49804C}" srcId="{7D0CA78F-744E-40AA-8E00-5E61D81BA470}" destId="{BDDB62FF-24DA-4A7B-ABFE-4E5E2EAEA33C}" srcOrd="1" destOrd="0" parTransId="{0BDA5CD2-1A66-42C8-B552-D07EB5837A64}" sibTransId="{FB2B65A9-72F4-4FCE-993B-548A52B8C231}"/>
    <dgm:cxn modelId="{F5ED7434-8F27-4C52-96A1-ECF8BA7F0CB2}" srcId="{5423C9B4-DEA2-4259-9996-3E9B364DED5B}" destId="{7F589B4C-D327-4645-B4C9-32165C6D508A}" srcOrd="5" destOrd="0" parTransId="{EEA28056-5145-4C65-9345-6A8B9E54F183}" sibTransId="{F9F8B9AA-1A2C-4A49-9455-295F29873B6B}"/>
    <dgm:cxn modelId="{D56BC2DC-6485-47E9-A0E1-8F2E6BD4CB48}" type="presOf" srcId="{09DC42A5-59E5-4478-B289-741A85ADA980}" destId="{374608CA-91D3-4AE0-9CC1-B14A9A2C8D3E}" srcOrd="0" destOrd="0" presId="urn:microsoft.com/office/officeart/2005/8/layout/orgChart1"/>
    <dgm:cxn modelId="{DB265247-CE59-4C8D-95F2-16809B9CC1BF}" type="presOf" srcId="{A66F6F78-F5A7-482A-82A4-5CE3258D1F30}" destId="{48209E4C-70CE-44CC-865A-7ABA65358404}" srcOrd="1" destOrd="0" presId="urn:microsoft.com/office/officeart/2005/8/layout/orgChart1"/>
    <dgm:cxn modelId="{B9B49EF9-8667-4CF6-828B-31C28E4207BB}" type="presOf" srcId="{5423C9B4-DEA2-4259-9996-3E9B364DED5B}" destId="{45055037-382D-4450-B865-12EF3756C1F5}" srcOrd="1" destOrd="0" presId="urn:microsoft.com/office/officeart/2005/8/layout/orgChart1"/>
    <dgm:cxn modelId="{7109CAB6-9EB5-4A36-81AB-646C1B6EBA6F}" srcId="{5423C9B4-DEA2-4259-9996-3E9B364DED5B}" destId="{A089654F-AFD1-4D63-87D4-5A04ABD1CEE8}" srcOrd="1" destOrd="0" parTransId="{22E657CF-18C7-4032-B776-685EDA1E2DE4}" sibTransId="{2FBCDBA9-293E-45F7-9A66-A85AD67FC2F8}"/>
    <dgm:cxn modelId="{303597C2-6C0D-4D2F-8680-68755E9F685D}" srcId="{4DB0B829-7CE7-40EA-B4F3-2FAE7F253B53}" destId="{53943C20-FBF8-4778-9F6A-8F6DD92AB6B3}" srcOrd="4" destOrd="0" parTransId="{ABC26B5E-45D0-43C6-9A70-A4C5000A9A3C}" sibTransId="{E2FA6CE2-3E88-42AF-B2FB-98F17F938B92}"/>
    <dgm:cxn modelId="{77BC433E-2B87-4D80-BFD2-E56551CB2E0A}" type="presOf" srcId="{B1BB7FD9-DDE2-4F6D-9312-455F4F4C288A}" destId="{EFE745DF-9AC2-43F8-9A4A-E8685202CB5D}" srcOrd="0" destOrd="0" presId="urn:microsoft.com/office/officeart/2005/8/layout/orgChart1"/>
    <dgm:cxn modelId="{A339F0D9-9F67-45C1-81C4-D6D697BD46E1}" srcId="{5423C9B4-DEA2-4259-9996-3E9B364DED5B}" destId="{46D26399-3C2F-4D68-8A2F-5914171FC5D6}" srcOrd="4" destOrd="0" parTransId="{8C8E620A-BB05-419B-8FE9-918DFF8F550D}" sibTransId="{56A3B781-ADC3-401D-B02E-C49183E6BED1}"/>
    <dgm:cxn modelId="{1A481411-123C-4E20-963C-257C29F9B6DD}" type="presOf" srcId="{7D0CA78F-744E-40AA-8E00-5E61D81BA470}" destId="{9EF433DD-6BCB-4535-8999-882DD529FFE8}" srcOrd="0" destOrd="0" presId="urn:microsoft.com/office/officeart/2005/8/layout/orgChart1"/>
    <dgm:cxn modelId="{C7B5BBA7-6538-441B-8BE7-274249333683}" type="presOf" srcId="{A089654F-AFD1-4D63-87D4-5A04ABD1CEE8}" destId="{BA2B377A-2440-4802-8AB0-AA6500CE9DE6}" srcOrd="0" destOrd="0" presId="urn:microsoft.com/office/officeart/2005/8/layout/orgChart1"/>
    <dgm:cxn modelId="{43385FDB-E943-4D09-8A1F-A95134631DB0}" type="presOf" srcId="{22E657CF-18C7-4032-B776-685EDA1E2DE4}" destId="{AEEDFB1E-1FD3-44A7-908E-E4A5BF69B500}" srcOrd="0" destOrd="0" presId="urn:microsoft.com/office/officeart/2005/8/layout/orgChart1"/>
    <dgm:cxn modelId="{D8BD8561-675E-4593-A528-0715693D446D}" type="presOf" srcId="{8C8E620A-BB05-419B-8FE9-918DFF8F550D}" destId="{77342A31-E011-4292-AC22-DCC22F5B2B2C}" srcOrd="0" destOrd="0" presId="urn:microsoft.com/office/officeart/2005/8/layout/orgChart1"/>
    <dgm:cxn modelId="{E783B89B-B239-4923-A31E-581AD56065C1}" type="presOf" srcId="{5423C9B4-DEA2-4259-9996-3E9B364DED5B}" destId="{C17FF20A-82F2-43DF-BCA7-4506DAA5DDF3}" srcOrd="0" destOrd="0" presId="urn:microsoft.com/office/officeart/2005/8/layout/orgChart1"/>
    <dgm:cxn modelId="{0B573670-835F-4E3B-AD13-89AA1F1D70A9}" type="presOf" srcId="{60D83E9A-52A4-46E7-9E9C-13EC04CEBF5C}" destId="{CBD4A027-418B-4E05-9F86-4EE84E7A1187}" srcOrd="0" destOrd="0" presId="urn:microsoft.com/office/officeart/2005/8/layout/orgChart1"/>
    <dgm:cxn modelId="{7D74EBEE-765D-4B34-BA8E-00825ADD9AB5}" srcId="{5423C9B4-DEA2-4259-9996-3E9B364DED5B}" destId="{1D680009-24B2-43F9-AB4E-CC9BA2B69749}" srcOrd="2" destOrd="0" parTransId="{01B1E507-539C-43B1-BBEE-7827B2DAEF48}" sibTransId="{3883C0A3-6BA6-4B4B-86E6-52ED13A4762A}"/>
    <dgm:cxn modelId="{9DD90F6C-1880-4277-930C-C58B225FFD3B}" type="presOf" srcId="{590A35A9-F79C-4F29-995F-1AF6386F790F}" destId="{C686827C-9B8F-4E86-80EC-BA1AA4F53A84}" srcOrd="0" destOrd="0" presId="urn:microsoft.com/office/officeart/2005/8/layout/orgChart1"/>
    <dgm:cxn modelId="{9CC2D643-4CFD-4C02-A67A-B0EE49C89B75}" type="presOf" srcId="{46D26399-3C2F-4D68-8A2F-5914171FC5D6}" destId="{3D5278E9-B11F-47A4-BD14-5B8A1F3C5E57}" srcOrd="0" destOrd="0" presId="urn:microsoft.com/office/officeart/2005/8/layout/orgChart1"/>
    <dgm:cxn modelId="{0D600A10-776A-4E1F-9184-2AD12A96E4B7}" type="presOf" srcId="{09DC42A5-59E5-4478-B289-741A85ADA980}" destId="{0CB4F123-8614-4887-9068-994E23253F11}" srcOrd="1" destOrd="0" presId="urn:microsoft.com/office/officeart/2005/8/layout/orgChart1"/>
    <dgm:cxn modelId="{97171469-2766-4C19-A88A-BF55F4B25682}" type="presOf" srcId="{F14FFCC8-E16F-40EB-BDD8-BDA2545BF3EB}" destId="{489B1779-20D3-412A-B4E2-3AA3E4B2B43C}" srcOrd="0" destOrd="0" presId="urn:microsoft.com/office/officeart/2005/8/layout/orgChart1"/>
    <dgm:cxn modelId="{DDBAFADE-C8C7-43D1-BCAE-E4BE20113A17}" type="presOf" srcId="{1D680009-24B2-43F9-AB4E-CC9BA2B69749}" destId="{B2DF1389-A8AF-49BE-B328-749CA5555FEE}" srcOrd="0" destOrd="0" presId="urn:microsoft.com/office/officeart/2005/8/layout/orgChart1"/>
    <dgm:cxn modelId="{D7B41167-42FD-4B51-86DC-B20ECB5A6BC0}" type="presOf" srcId="{7F589B4C-D327-4645-B4C9-32165C6D508A}" destId="{93807853-4DD4-4BF2-9A93-336B045079CC}" srcOrd="1" destOrd="0" presId="urn:microsoft.com/office/officeart/2005/8/layout/orgChart1"/>
    <dgm:cxn modelId="{7BDEF559-75AB-43F9-A8C6-043E476E7C73}" type="presOf" srcId="{4DB0B829-7CE7-40EA-B4F3-2FAE7F253B53}" destId="{D0F49F13-FD58-46EE-AA8C-1CECCEC81D4F}" srcOrd="1" destOrd="0" presId="urn:microsoft.com/office/officeart/2005/8/layout/orgChart1"/>
    <dgm:cxn modelId="{4FABBC0D-0EE5-4898-8009-4B6085051437}" type="presOf" srcId="{B2A7B6AA-5D42-4214-AEA3-923EB4971ED9}" destId="{B7B11433-40F9-4653-B71E-DED24E770256}" srcOrd="1" destOrd="0" presId="urn:microsoft.com/office/officeart/2005/8/layout/orgChart1"/>
    <dgm:cxn modelId="{270F6BE7-41FA-467F-9B69-2BB1C4E5E8CA}" type="presOf" srcId="{B1BB7FD9-DDE2-4F6D-9312-455F4F4C288A}" destId="{52989E9A-CA8E-431B-ACFD-08DD8A9F3E86}" srcOrd="1" destOrd="0" presId="urn:microsoft.com/office/officeart/2005/8/layout/orgChart1"/>
    <dgm:cxn modelId="{7FE51196-D091-4383-8988-B18E2E3A9838}" type="presOf" srcId="{01B1E507-539C-43B1-BBEE-7827B2DAEF48}" destId="{7CA6F4B3-EB6E-453D-8D93-F528FB6222ED}" srcOrd="0" destOrd="0" presId="urn:microsoft.com/office/officeart/2005/8/layout/orgChart1"/>
    <dgm:cxn modelId="{7F9F320A-E8ED-4F41-93BF-CCC797214F6D}" srcId="{7D0CA78F-744E-40AA-8E00-5E61D81BA470}" destId="{5423C9B4-DEA2-4259-9996-3E9B364DED5B}" srcOrd="0" destOrd="0" parTransId="{44B7D5DF-D355-43EE-A2A1-303444C9ADF8}" sibTransId="{EAC22D15-C12E-440A-BB39-E18B4CEBEA39}"/>
    <dgm:cxn modelId="{88AEB6D0-884E-4421-A158-54D3372BEDE8}" srcId="{5423C9B4-DEA2-4259-9996-3E9B364DED5B}" destId="{B1BB7FD9-DDE2-4F6D-9312-455F4F4C288A}" srcOrd="7" destOrd="0" parTransId="{721B7D2D-A545-4777-B44C-B2BF55541D11}" sibTransId="{CC00E96B-F4D3-4277-96D0-D4D80A3925D0}"/>
    <dgm:cxn modelId="{8AE9680B-B2A0-4D49-BCE1-C6A2B66B8628}" type="presOf" srcId="{53943C20-FBF8-4778-9F6A-8F6DD92AB6B3}" destId="{268B7205-FF34-4760-8561-FCFA734500BB}" srcOrd="1" destOrd="0" presId="urn:microsoft.com/office/officeart/2005/8/layout/orgChart1"/>
    <dgm:cxn modelId="{4EE02ADA-45F3-458E-87AF-34B9AA9E3B11}" type="presOf" srcId="{61ADBD9C-1769-4B68-B8CC-3EC853D0F824}" destId="{E5EE0C21-F119-4F71-AB6B-94D1E4368D88}" srcOrd="0" destOrd="0" presId="urn:microsoft.com/office/officeart/2005/8/layout/orgChart1"/>
    <dgm:cxn modelId="{23BBCB2E-0687-49C5-AD90-B6B6ABAB949A}" type="presOf" srcId="{ABC26B5E-45D0-43C6-9A70-A4C5000A9A3C}" destId="{543B9E78-8635-498E-BA74-F8224A5C1B98}" srcOrd="0" destOrd="0" presId="urn:microsoft.com/office/officeart/2005/8/layout/orgChart1"/>
    <dgm:cxn modelId="{8898E749-4126-4E35-BE8E-A2370D406B98}" srcId="{7D0CA78F-744E-40AA-8E00-5E61D81BA470}" destId="{A66F6F78-F5A7-482A-82A4-5CE3258D1F30}" srcOrd="2" destOrd="0" parTransId="{4205D2DF-1492-46BB-B60A-AF41A30F9241}" sibTransId="{5D3CC6A0-4F40-472C-A4B8-0A992A745384}"/>
    <dgm:cxn modelId="{93BB318B-D01A-4DAA-A89B-5A5C036522DC}" type="presOf" srcId="{A6EA18D4-2EF8-40D1-AAA6-5DA844634489}" destId="{7D796EE6-521E-4E72-9940-4E18E63D12B5}" srcOrd="0" destOrd="0" presId="urn:microsoft.com/office/officeart/2005/8/layout/orgChart1"/>
    <dgm:cxn modelId="{53C26065-4507-4D11-B2E1-045D7E11233B}" type="presOf" srcId="{53943C20-FBF8-4778-9F6A-8F6DD92AB6B3}" destId="{ADBCC361-1CF6-4473-9FEA-BEECD702EA9D}" srcOrd="0" destOrd="0" presId="urn:microsoft.com/office/officeart/2005/8/layout/orgChart1"/>
    <dgm:cxn modelId="{FDD01547-E5C2-41EC-8C4E-0A35ACAF8FF7}" srcId="{4DB0B829-7CE7-40EA-B4F3-2FAE7F253B53}" destId="{EF73C8BA-C425-4BCF-A14F-7A9A84D402DE}" srcOrd="5" destOrd="0" parTransId="{FA5C57A4-D5D4-46A4-AA8C-0489B2CB739F}" sibTransId="{59AC25F0-6BE9-4D60-9FD0-C1C6A1EE156F}"/>
    <dgm:cxn modelId="{E108E125-3A68-49C9-8B6B-379BD2ECCC75}" type="presOf" srcId="{5217D8ED-A281-4D5C-A852-FCEB4D7464AD}" destId="{E5C04FC2-C8A5-4423-A950-7CB87B6D43BE}" srcOrd="1" destOrd="0" presId="urn:microsoft.com/office/officeart/2005/8/layout/orgChart1"/>
    <dgm:cxn modelId="{DC8C085E-3BBD-412E-970B-F1A46A446F97}" type="presOf" srcId="{598A2CC2-2A61-4199-8850-D2C9D00F8B1E}" destId="{A4ECB9C2-FBAF-4AA2-8F2B-D62CFA16BEF6}" srcOrd="0" destOrd="0" presId="urn:microsoft.com/office/officeart/2005/8/layout/orgChart1"/>
    <dgm:cxn modelId="{71CC292F-06FA-41BD-9C26-04AAA2972F2F}" srcId="{5423C9B4-DEA2-4259-9996-3E9B364DED5B}" destId="{4DB0B829-7CE7-40EA-B4F3-2FAE7F253B53}" srcOrd="0" destOrd="0" parTransId="{65D6BB2F-F214-4DBD-AFC3-47FD63FF404F}" sibTransId="{30620E06-85A2-448C-BE18-5E83C9952FE0}"/>
    <dgm:cxn modelId="{D446ECA7-1B0F-4071-9E1A-E518AEB21BA9}" type="presOf" srcId="{4DB0B829-7CE7-40EA-B4F3-2FAE7F253B53}" destId="{B59BFB66-F3AF-47E0-8A56-F1FC6E8AC6D3}" srcOrd="0" destOrd="0" presId="urn:microsoft.com/office/officeart/2005/8/layout/orgChart1"/>
    <dgm:cxn modelId="{4C9F8CC4-F9B5-4A98-91FF-9B705678C6B0}" srcId="{4DB0B829-7CE7-40EA-B4F3-2FAE7F253B53}" destId="{B2A7B6AA-5D42-4214-AEA3-923EB4971ED9}" srcOrd="6" destOrd="0" parTransId="{60D83E9A-52A4-46E7-9E9C-13EC04CEBF5C}" sibTransId="{E1BE4B63-D5B0-4347-BA76-CA88EBFE1D7B}"/>
    <dgm:cxn modelId="{4D3646D9-6CCD-470B-B68F-E7D4D499E97C}" type="presOf" srcId="{46D26399-3C2F-4D68-8A2F-5914171FC5D6}" destId="{C8C33E51-0325-4794-86AB-DBAFC932157A}" srcOrd="1" destOrd="0" presId="urn:microsoft.com/office/officeart/2005/8/layout/orgChart1"/>
    <dgm:cxn modelId="{0B05BCD0-120C-41EE-AFCF-F8D8748E44B8}" type="presOf" srcId="{636E9A4C-B36D-4995-BBB3-78EE292FE887}" destId="{072FF620-9ED9-45C4-9791-5FB64E9FF5CA}" srcOrd="1" destOrd="0" presId="urn:microsoft.com/office/officeart/2005/8/layout/orgChart1"/>
    <dgm:cxn modelId="{BA81FE92-8356-4681-8237-A895CF9EA388}" type="presOf" srcId="{7F589B4C-D327-4645-B4C9-32165C6D508A}" destId="{81764131-04F8-4565-8526-4C31C4DAA106}" srcOrd="0" destOrd="0" presId="urn:microsoft.com/office/officeart/2005/8/layout/orgChart1"/>
    <dgm:cxn modelId="{53DE2CBB-3760-47E4-905E-5D6F8A88DE6D}" type="presOf" srcId="{A089654F-AFD1-4D63-87D4-5A04ABD1CEE8}" destId="{D12DE95C-3201-4A37-AC81-5DCFE2F828C9}" srcOrd="1" destOrd="0" presId="urn:microsoft.com/office/officeart/2005/8/layout/orgChart1"/>
    <dgm:cxn modelId="{177FF6EF-043A-4103-89DC-C7C3D02D24A8}" type="presOf" srcId="{6F791B18-65F6-454D-81B3-AFC354535C0D}" destId="{5466833D-0853-4F5C-8693-40A2186C1937}" srcOrd="0" destOrd="0" presId="urn:microsoft.com/office/officeart/2005/8/layout/orgChart1"/>
    <dgm:cxn modelId="{F476ECF7-5B79-4DC2-A753-3B5A5ADE2D5C}" srcId="{5423C9B4-DEA2-4259-9996-3E9B364DED5B}" destId="{5217D8ED-A281-4D5C-A852-FCEB4D7464AD}" srcOrd="8" destOrd="0" parTransId="{598A2CC2-2A61-4199-8850-D2C9D00F8B1E}" sibTransId="{16A81460-53F5-4066-B46A-13E34830BDBE}"/>
    <dgm:cxn modelId="{3BA2ECE8-1621-4B36-A946-22198923BF28}" type="presOf" srcId="{3EB75E9B-B644-4434-820F-CF28821B059C}" destId="{6EB8235F-83B6-4044-AA67-3B04C1953501}" srcOrd="1" destOrd="0" presId="urn:microsoft.com/office/officeart/2005/8/layout/orgChart1"/>
    <dgm:cxn modelId="{604D9E3D-B8AD-481A-917C-32A46DDD8E2F}" srcId="{4DB0B829-7CE7-40EA-B4F3-2FAE7F253B53}" destId="{3EB75E9B-B644-4434-820F-CF28821B059C}" srcOrd="1" destOrd="0" parTransId="{A6EA18D4-2EF8-40D1-AAA6-5DA844634489}" sibTransId="{B411B189-843D-4042-A2FB-230E62FDAB46}"/>
    <dgm:cxn modelId="{7A4F558B-8733-4754-9333-4DFE68BD7D9E}" type="presOf" srcId="{3EB75E9B-B644-4434-820F-CF28821B059C}" destId="{3BAB9737-D064-4B06-8E8D-76360056AD66}" srcOrd="0" destOrd="0" presId="urn:microsoft.com/office/officeart/2005/8/layout/orgChart1"/>
    <dgm:cxn modelId="{3FDD5673-B2A0-474A-904B-96C7154D554C}" type="presOf" srcId="{E6D42462-94FF-4E5E-B085-1C37D0D26A32}" destId="{805B6469-7E84-4B09-B2EB-7D172D49D8D4}" srcOrd="0" destOrd="0" presId="urn:microsoft.com/office/officeart/2005/8/layout/orgChart1"/>
    <dgm:cxn modelId="{E5238F5A-BAFF-4115-8E21-9B36BB70B852}" type="presOf" srcId="{590A35A9-F79C-4F29-995F-1AF6386F790F}" destId="{BB2DA766-F5D3-404F-BC67-F4A21D98D562}" srcOrd="1" destOrd="0" presId="urn:microsoft.com/office/officeart/2005/8/layout/orgChart1"/>
    <dgm:cxn modelId="{CAC7AD8A-D981-4FD4-B180-4CB5FA25127D}" type="presOf" srcId="{5217D8ED-A281-4D5C-A852-FCEB4D7464AD}" destId="{1F8B1418-DDFB-4C64-8CE7-2A75FEA50352}" srcOrd="0" destOrd="0" presId="urn:microsoft.com/office/officeart/2005/8/layout/orgChart1"/>
    <dgm:cxn modelId="{1C527C55-0A57-404E-BA1B-C7A3C3841F76}" srcId="{5423C9B4-DEA2-4259-9996-3E9B364DED5B}" destId="{590A35A9-F79C-4F29-995F-1AF6386F790F}" srcOrd="6" destOrd="0" parTransId="{6F791B18-65F6-454D-81B3-AFC354535C0D}" sibTransId="{215EF4F9-416A-42CF-9E20-B8CAD0C77627}"/>
    <dgm:cxn modelId="{5E9CC1B9-A430-432D-9855-5F5EA151D2C0}" type="presOf" srcId="{636E9A4C-B36D-4995-BBB3-78EE292FE887}" destId="{D35CF467-C772-41E5-BDC6-DC776F678831}" srcOrd="0" destOrd="0" presId="urn:microsoft.com/office/officeart/2005/8/layout/orgChart1"/>
    <dgm:cxn modelId="{5AAC0DFD-8485-43A6-9C54-320577D8397D}" type="presOf" srcId="{EEA28056-5145-4C65-9345-6A8B9E54F183}" destId="{48194D4D-47A9-4B20-B2CC-C2E89D23ADDF}" srcOrd="0" destOrd="0" presId="urn:microsoft.com/office/officeart/2005/8/layout/orgChart1"/>
    <dgm:cxn modelId="{1C3634B4-0B62-4EA9-98EA-278170A9A67B}" type="presOf" srcId="{B2A7B6AA-5D42-4214-AEA3-923EB4971ED9}" destId="{31695DAB-630A-49DD-861D-BC04E4D69AAC}" srcOrd="0" destOrd="0" presId="urn:microsoft.com/office/officeart/2005/8/layout/orgChart1"/>
    <dgm:cxn modelId="{4C2741DF-7AAA-4CCF-9601-AF3DDF176465}" type="presParOf" srcId="{9EF433DD-6BCB-4535-8999-882DD529FFE8}" destId="{74B672E3-1E36-431C-ABA8-0541EC934DBD}" srcOrd="0" destOrd="0" presId="urn:microsoft.com/office/officeart/2005/8/layout/orgChart1"/>
    <dgm:cxn modelId="{0728E972-4A93-4872-9B17-9867615ACFCB}" type="presParOf" srcId="{74B672E3-1E36-431C-ABA8-0541EC934DBD}" destId="{1E29E5CA-047D-4A6D-8F13-BB8C3E78FE52}" srcOrd="0" destOrd="0" presId="urn:microsoft.com/office/officeart/2005/8/layout/orgChart1"/>
    <dgm:cxn modelId="{0C301F4B-831E-4028-A27A-024F3D369C06}" type="presParOf" srcId="{1E29E5CA-047D-4A6D-8F13-BB8C3E78FE52}" destId="{C17FF20A-82F2-43DF-BCA7-4506DAA5DDF3}" srcOrd="0" destOrd="0" presId="urn:microsoft.com/office/officeart/2005/8/layout/orgChart1"/>
    <dgm:cxn modelId="{5E8EA34C-DC5C-4A99-9743-A39D05B5FFE9}" type="presParOf" srcId="{1E29E5CA-047D-4A6D-8F13-BB8C3E78FE52}" destId="{45055037-382D-4450-B865-12EF3756C1F5}" srcOrd="1" destOrd="0" presId="urn:microsoft.com/office/officeart/2005/8/layout/orgChart1"/>
    <dgm:cxn modelId="{2271C37E-0A4A-49DA-A3F9-9480F6BB3727}" type="presParOf" srcId="{74B672E3-1E36-431C-ABA8-0541EC934DBD}" destId="{63F4610A-478F-43BD-B77F-CD9F1E25AC09}" srcOrd="1" destOrd="0" presId="urn:microsoft.com/office/officeart/2005/8/layout/orgChart1"/>
    <dgm:cxn modelId="{E70BEB03-5851-43C3-8001-9305A0F0B1BE}" type="presParOf" srcId="{63F4610A-478F-43BD-B77F-CD9F1E25AC09}" destId="{4B514224-922A-4C68-9255-ADC2C62F99EA}" srcOrd="0" destOrd="0" presId="urn:microsoft.com/office/officeart/2005/8/layout/orgChart1"/>
    <dgm:cxn modelId="{920E5227-7155-4F75-BD14-4199A414FD2E}" type="presParOf" srcId="{63F4610A-478F-43BD-B77F-CD9F1E25AC09}" destId="{D4C590EF-564B-4ED6-94FD-E6D41A57659D}" srcOrd="1" destOrd="0" presId="urn:microsoft.com/office/officeart/2005/8/layout/orgChart1"/>
    <dgm:cxn modelId="{F6E28AAD-6EBF-4F6E-9A1B-415A99EB8B17}" type="presParOf" srcId="{D4C590EF-564B-4ED6-94FD-E6D41A57659D}" destId="{84BDBF75-FF45-467E-BE01-ABEF75213421}" srcOrd="0" destOrd="0" presId="urn:microsoft.com/office/officeart/2005/8/layout/orgChart1"/>
    <dgm:cxn modelId="{67D1C914-42B2-401A-B063-23E57B398AF9}" type="presParOf" srcId="{84BDBF75-FF45-467E-BE01-ABEF75213421}" destId="{B59BFB66-F3AF-47E0-8A56-F1FC6E8AC6D3}" srcOrd="0" destOrd="0" presId="urn:microsoft.com/office/officeart/2005/8/layout/orgChart1"/>
    <dgm:cxn modelId="{7F139B05-4B9E-4AEF-BC25-29786FC8A7D0}" type="presParOf" srcId="{84BDBF75-FF45-467E-BE01-ABEF75213421}" destId="{D0F49F13-FD58-46EE-AA8C-1CECCEC81D4F}" srcOrd="1" destOrd="0" presId="urn:microsoft.com/office/officeart/2005/8/layout/orgChart1"/>
    <dgm:cxn modelId="{1CB32406-CB61-4F67-9F86-F23E5E08396D}" type="presParOf" srcId="{D4C590EF-564B-4ED6-94FD-E6D41A57659D}" destId="{A105E7B2-F690-40E0-B3D4-B986F0DF8064}" srcOrd="1" destOrd="0" presId="urn:microsoft.com/office/officeart/2005/8/layout/orgChart1"/>
    <dgm:cxn modelId="{4E84CF78-D686-482A-BD24-EE54589F37A7}" type="presParOf" srcId="{D4C590EF-564B-4ED6-94FD-E6D41A57659D}" destId="{84201E7F-9E51-4C8B-AD39-57FE1656463A}" srcOrd="2" destOrd="0" presId="urn:microsoft.com/office/officeart/2005/8/layout/orgChart1"/>
    <dgm:cxn modelId="{4DD02496-3D44-44D8-8E01-E13EC47360C6}" type="presParOf" srcId="{84201E7F-9E51-4C8B-AD39-57FE1656463A}" destId="{8F24EEF1-FF19-4C6B-9435-C540A4F7F530}" srcOrd="0" destOrd="0" presId="urn:microsoft.com/office/officeart/2005/8/layout/orgChart1"/>
    <dgm:cxn modelId="{261A944A-0B08-4855-9A53-36B5066F8A44}" type="presParOf" srcId="{84201E7F-9E51-4C8B-AD39-57FE1656463A}" destId="{CC3E2A8B-A7EE-44A7-97B3-3DD1FB51FD79}" srcOrd="1" destOrd="0" presId="urn:microsoft.com/office/officeart/2005/8/layout/orgChart1"/>
    <dgm:cxn modelId="{5151A5D2-60AE-4815-A19C-13923BEB7689}" type="presParOf" srcId="{CC3E2A8B-A7EE-44A7-97B3-3DD1FB51FD79}" destId="{CA7D7DD7-4BA3-4EF7-87E6-8B410AA9C427}" srcOrd="0" destOrd="0" presId="urn:microsoft.com/office/officeart/2005/8/layout/orgChart1"/>
    <dgm:cxn modelId="{08B67F94-4EAA-4B26-967A-3553EBF476F8}" type="presParOf" srcId="{CA7D7DD7-4BA3-4EF7-87E6-8B410AA9C427}" destId="{374608CA-91D3-4AE0-9CC1-B14A9A2C8D3E}" srcOrd="0" destOrd="0" presId="urn:microsoft.com/office/officeart/2005/8/layout/orgChart1"/>
    <dgm:cxn modelId="{913D922A-33F7-4866-AA63-38F7B1A5EE48}" type="presParOf" srcId="{CA7D7DD7-4BA3-4EF7-87E6-8B410AA9C427}" destId="{0CB4F123-8614-4887-9068-994E23253F11}" srcOrd="1" destOrd="0" presId="urn:microsoft.com/office/officeart/2005/8/layout/orgChart1"/>
    <dgm:cxn modelId="{798D951D-B982-4CAC-B582-0D1796166691}" type="presParOf" srcId="{CC3E2A8B-A7EE-44A7-97B3-3DD1FB51FD79}" destId="{F2527850-5E5A-40FF-8825-F4BAD724D51B}" srcOrd="1" destOrd="0" presId="urn:microsoft.com/office/officeart/2005/8/layout/orgChart1"/>
    <dgm:cxn modelId="{048D2931-27E8-4F66-83A8-23EB732E0D71}" type="presParOf" srcId="{CC3E2A8B-A7EE-44A7-97B3-3DD1FB51FD79}" destId="{22496B87-D258-4790-9A3B-333C0EC8B31C}" srcOrd="2" destOrd="0" presId="urn:microsoft.com/office/officeart/2005/8/layout/orgChart1"/>
    <dgm:cxn modelId="{BDAF0EFC-14AE-4A66-9317-4F20A26DE6A6}" type="presParOf" srcId="{84201E7F-9E51-4C8B-AD39-57FE1656463A}" destId="{7D796EE6-521E-4E72-9940-4E18E63D12B5}" srcOrd="2" destOrd="0" presId="urn:microsoft.com/office/officeart/2005/8/layout/orgChart1"/>
    <dgm:cxn modelId="{3DF55B84-DE58-49C4-8E6B-A0AF68840C94}" type="presParOf" srcId="{84201E7F-9E51-4C8B-AD39-57FE1656463A}" destId="{78366ADB-F4E9-45A7-A80B-925D0F20B268}" srcOrd="3" destOrd="0" presId="urn:microsoft.com/office/officeart/2005/8/layout/orgChart1"/>
    <dgm:cxn modelId="{B354531D-6FD1-48F9-9E4D-85E18966BC25}" type="presParOf" srcId="{78366ADB-F4E9-45A7-A80B-925D0F20B268}" destId="{7EABDAF2-EB15-47F1-9E61-5321A3ACFE0F}" srcOrd="0" destOrd="0" presId="urn:microsoft.com/office/officeart/2005/8/layout/orgChart1"/>
    <dgm:cxn modelId="{E43529CD-02DF-41C7-B6DB-483EEDE8AA0D}" type="presParOf" srcId="{7EABDAF2-EB15-47F1-9E61-5321A3ACFE0F}" destId="{3BAB9737-D064-4B06-8E8D-76360056AD66}" srcOrd="0" destOrd="0" presId="urn:microsoft.com/office/officeart/2005/8/layout/orgChart1"/>
    <dgm:cxn modelId="{08E93E9E-4C87-4FD3-A19B-17D08CD66912}" type="presParOf" srcId="{7EABDAF2-EB15-47F1-9E61-5321A3ACFE0F}" destId="{6EB8235F-83B6-4044-AA67-3B04C1953501}" srcOrd="1" destOrd="0" presId="urn:microsoft.com/office/officeart/2005/8/layout/orgChart1"/>
    <dgm:cxn modelId="{C3BF5CA8-3074-41F9-A11E-38E61EF5DDF2}" type="presParOf" srcId="{78366ADB-F4E9-45A7-A80B-925D0F20B268}" destId="{00C420B2-ED79-43F8-BA9A-474B7AF0B3F1}" srcOrd="1" destOrd="0" presId="urn:microsoft.com/office/officeart/2005/8/layout/orgChart1"/>
    <dgm:cxn modelId="{3658BC02-DAED-47F2-943E-FDA05C586D68}" type="presParOf" srcId="{78366ADB-F4E9-45A7-A80B-925D0F20B268}" destId="{1B0EECD7-714F-476A-8319-8DF40C3D2DF3}" srcOrd="2" destOrd="0" presId="urn:microsoft.com/office/officeart/2005/8/layout/orgChart1"/>
    <dgm:cxn modelId="{9483B6F2-00AB-4AB4-8CAC-D4622BE52295}" type="presParOf" srcId="{84201E7F-9E51-4C8B-AD39-57FE1656463A}" destId="{805B6469-7E84-4B09-B2EB-7D172D49D8D4}" srcOrd="4" destOrd="0" presId="urn:microsoft.com/office/officeart/2005/8/layout/orgChart1"/>
    <dgm:cxn modelId="{5EC01292-9009-42A2-BB30-F9BD83C77EE2}" type="presParOf" srcId="{84201E7F-9E51-4C8B-AD39-57FE1656463A}" destId="{8384D0E6-86FF-4E3A-9254-1E4725A7C694}" srcOrd="5" destOrd="0" presId="urn:microsoft.com/office/officeart/2005/8/layout/orgChart1"/>
    <dgm:cxn modelId="{8F23AA23-0087-4E8D-837F-9E115F122A0A}" type="presParOf" srcId="{8384D0E6-86FF-4E3A-9254-1E4725A7C694}" destId="{3C42F255-661F-4DED-8B51-304F70E14C73}" srcOrd="0" destOrd="0" presId="urn:microsoft.com/office/officeart/2005/8/layout/orgChart1"/>
    <dgm:cxn modelId="{13D1C2EB-01D7-4CA5-A1D0-3B43AED40E4F}" type="presParOf" srcId="{3C42F255-661F-4DED-8B51-304F70E14C73}" destId="{D35CF467-C772-41E5-BDC6-DC776F678831}" srcOrd="0" destOrd="0" presId="urn:microsoft.com/office/officeart/2005/8/layout/orgChart1"/>
    <dgm:cxn modelId="{00C13C81-FCB7-4F81-94DE-876F5E460E8B}" type="presParOf" srcId="{3C42F255-661F-4DED-8B51-304F70E14C73}" destId="{072FF620-9ED9-45C4-9791-5FB64E9FF5CA}" srcOrd="1" destOrd="0" presId="urn:microsoft.com/office/officeart/2005/8/layout/orgChart1"/>
    <dgm:cxn modelId="{8A3D1E73-2FF4-408D-A69C-A5A9F8D7EBE1}" type="presParOf" srcId="{8384D0E6-86FF-4E3A-9254-1E4725A7C694}" destId="{F3A3834B-553B-449A-8561-110D08DBD744}" srcOrd="1" destOrd="0" presId="urn:microsoft.com/office/officeart/2005/8/layout/orgChart1"/>
    <dgm:cxn modelId="{4D02C870-2765-4B99-BB44-730A4E3C5C6D}" type="presParOf" srcId="{8384D0E6-86FF-4E3A-9254-1E4725A7C694}" destId="{C0B6DC01-2682-479A-B725-71F20AA644F9}" srcOrd="2" destOrd="0" presId="urn:microsoft.com/office/officeart/2005/8/layout/orgChart1"/>
    <dgm:cxn modelId="{963EDB42-06A4-41C4-9620-23927AAE794E}" type="presParOf" srcId="{84201E7F-9E51-4C8B-AD39-57FE1656463A}" destId="{489B1779-20D3-412A-B4E2-3AA3E4B2B43C}" srcOrd="6" destOrd="0" presId="urn:microsoft.com/office/officeart/2005/8/layout/orgChart1"/>
    <dgm:cxn modelId="{DEBA7FF3-CE53-44F5-BA3F-064B486405C6}" type="presParOf" srcId="{84201E7F-9E51-4C8B-AD39-57FE1656463A}" destId="{2446EA96-6986-423B-B350-911E28C30B73}" srcOrd="7" destOrd="0" presId="urn:microsoft.com/office/officeart/2005/8/layout/orgChart1"/>
    <dgm:cxn modelId="{2297C304-22F5-4B0D-8DED-28E186A6D5FE}" type="presParOf" srcId="{2446EA96-6986-423B-B350-911E28C30B73}" destId="{4ACDC72C-BAEC-4C30-A431-C2EF97DC7102}" srcOrd="0" destOrd="0" presId="urn:microsoft.com/office/officeart/2005/8/layout/orgChart1"/>
    <dgm:cxn modelId="{471A0B80-556C-470E-BE17-766B9F3562F5}" type="presParOf" srcId="{4ACDC72C-BAEC-4C30-A431-C2EF97DC7102}" destId="{4C15940F-90B4-459F-84DE-A05D71C2435D}" srcOrd="0" destOrd="0" presId="urn:microsoft.com/office/officeart/2005/8/layout/orgChart1"/>
    <dgm:cxn modelId="{FFF73911-8C97-4312-AA33-0CFD88F8F2F3}" type="presParOf" srcId="{4ACDC72C-BAEC-4C30-A431-C2EF97DC7102}" destId="{A885BDD2-663A-4963-BF67-F11A8D5DD0AD}" srcOrd="1" destOrd="0" presId="urn:microsoft.com/office/officeart/2005/8/layout/orgChart1"/>
    <dgm:cxn modelId="{08FDB72F-61A9-4C40-B228-CFEF3DBBF2D2}" type="presParOf" srcId="{2446EA96-6986-423B-B350-911E28C30B73}" destId="{0204B389-3467-4FB7-B34A-FA0D6C44920C}" srcOrd="1" destOrd="0" presId="urn:microsoft.com/office/officeart/2005/8/layout/orgChart1"/>
    <dgm:cxn modelId="{A4CF5872-859E-4A34-9AB2-44ED221128BE}" type="presParOf" srcId="{2446EA96-6986-423B-B350-911E28C30B73}" destId="{2DD8C8A6-53DB-49E9-8D8D-1F8F24626D3D}" srcOrd="2" destOrd="0" presId="urn:microsoft.com/office/officeart/2005/8/layout/orgChart1"/>
    <dgm:cxn modelId="{A625A7E4-1D85-4303-9B93-5E7CAA1A8C52}" type="presParOf" srcId="{84201E7F-9E51-4C8B-AD39-57FE1656463A}" destId="{543B9E78-8635-498E-BA74-F8224A5C1B98}" srcOrd="8" destOrd="0" presId="urn:microsoft.com/office/officeart/2005/8/layout/orgChart1"/>
    <dgm:cxn modelId="{1275096A-55A5-43BA-A432-B27E0D5D5FFC}" type="presParOf" srcId="{84201E7F-9E51-4C8B-AD39-57FE1656463A}" destId="{109BD016-2E55-437C-B4C4-1C5E4CFC899C}" srcOrd="9" destOrd="0" presId="urn:microsoft.com/office/officeart/2005/8/layout/orgChart1"/>
    <dgm:cxn modelId="{D49532BF-CA00-4FA1-AEE7-41DC1A25BA83}" type="presParOf" srcId="{109BD016-2E55-437C-B4C4-1C5E4CFC899C}" destId="{7EB61A93-4989-460D-85CF-2A774FA8E987}" srcOrd="0" destOrd="0" presId="urn:microsoft.com/office/officeart/2005/8/layout/orgChart1"/>
    <dgm:cxn modelId="{CCC662A7-71EB-47F5-903B-3FC86B018F80}" type="presParOf" srcId="{7EB61A93-4989-460D-85CF-2A774FA8E987}" destId="{ADBCC361-1CF6-4473-9FEA-BEECD702EA9D}" srcOrd="0" destOrd="0" presId="urn:microsoft.com/office/officeart/2005/8/layout/orgChart1"/>
    <dgm:cxn modelId="{3790254D-D733-4F90-ABA1-C786A66F2F8D}" type="presParOf" srcId="{7EB61A93-4989-460D-85CF-2A774FA8E987}" destId="{268B7205-FF34-4760-8561-FCFA734500BB}" srcOrd="1" destOrd="0" presId="urn:microsoft.com/office/officeart/2005/8/layout/orgChart1"/>
    <dgm:cxn modelId="{1A83B031-BD20-4B55-A0D8-2E6F4E940D26}" type="presParOf" srcId="{109BD016-2E55-437C-B4C4-1C5E4CFC899C}" destId="{C503CFBF-8FF9-4A37-B414-D8F5A364F54F}" srcOrd="1" destOrd="0" presId="urn:microsoft.com/office/officeart/2005/8/layout/orgChart1"/>
    <dgm:cxn modelId="{BC917192-79A8-4CFE-BFC0-AE21C2778E7F}" type="presParOf" srcId="{109BD016-2E55-437C-B4C4-1C5E4CFC899C}" destId="{DB3E3E44-2FF1-4B20-A371-3D785A34E55C}" srcOrd="2" destOrd="0" presId="urn:microsoft.com/office/officeart/2005/8/layout/orgChart1"/>
    <dgm:cxn modelId="{384F55F4-C884-4BE8-B5DC-CE08DA24F501}" type="presParOf" srcId="{84201E7F-9E51-4C8B-AD39-57FE1656463A}" destId="{9F3B2684-1CF5-49F6-8E16-C7930869A10D}" srcOrd="10" destOrd="0" presId="urn:microsoft.com/office/officeart/2005/8/layout/orgChart1"/>
    <dgm:cxn modelId="{E8F3C4E0-B631-4C7B-96B3-41F5E12FDAAF}" type="presParOf" srcId="{84201E7F-9E51-4C8B-AD39-57FE1656463A}" destId="{6DFD8782-B766-458C-874F-51BB4CB249F8}" srcOrd="11" destOrd="0" presId="urn:microsoft.com/office/officeart/2005/8/layout/orgChart1"/>
    <dgm:cxn modelId="{C0C4E2D2-0592-4615-B207-1FC79E0C51D1}" type="presParOf" srcId="{6DFD8782-B766-458C-874F-51BB4CB249F8}" destId="{6448474F-C8D0-4083-BBC2-72C9B34E7309}" srcOrd="0" destOrd="0" presId="urn:microsoft.com/office/officeart/2005/8/layout/orgChart1"/>
    <dgm:cxn modelId="{F75DB7C6-6DE3-4E8E-B5CD-2CC0B7BECF2B}" type="presParOf" srcId="{6448474F-C8D0-4083-BBC2-72C9B34E7309}" destId="{10D853BD-07C0-43F9-B4BE-819BB61C4F4F}" srcOrd="0" destOrd="0" presId="urn:microsoft.com/office/officeart/2005/8/layout/orgChart1"/>
    <dgm:cxn modelId="{9B204CC2-F336-4F87-A3B0-93DF867B221B}" type="presParOf" srcId="{6448474F-C8D0-4083-BBC2-72C9B34E7309}" destId="{B60145BA-841E-4A50-BAB3-E57EE176D8A2}" srcOrd="1" destOrd="0" presId="urn:microsoft.com/office/officeart/2005/8/layout/orgChart1"/>
    <dgm:cxn modelId="{7144ED76-D8A4-45C0-8CA5-105C524AEC1D}" type="presParOf" srcId="{6DFD8782-B766-458C-874F-51BB4CB249F8}" destId="{2C248BDD-29D3-4CED-8305-CDE79A83B90D}" srcOrd="1" destOrd="0" presId="urn:microsoft.com/office/officeart/2005/8/layout/orgChart1"/>
    <dgm:cxn modelId="{93AA55D1-BED6-49BF-8A07-B97C97BE0A6A}" type="presParOf" srcId="{6DFD8782-B766-458C-874F-51BB4CB249F8}" destId="{40F6EC1F-50B6-47FE-8765-906F071CF976}" srcOrd="2" destOrd="0" presId="urn:microsoft.com/office/officeart/2005/8/layout/orgChart1"/>
    <dgm:cxn modelId="{DDB7552A-D12F-453F-A71C-AE0BC87FE0B4}" type="presParOf" srcId="{84201E7F-9E51-4C8B-AD39-57FE1656463A}" destId="{CBD4A027-418B-4E05-9F86-4EE84E7A1187}" srcOrd="12" destOrd="0" presId="urn:microsoft.com/office/officeart/2005/8/layout/orgChart1"/>
    <dgm:cxn modelId="{CBAF1A23-A8F6-491F-9FF4-407897B1023C}" type="presParOf" srcId="{84201E7F-9E51-4C8B-AD39-57FE1656463A}" destId="{B027E1F3-BD08-4ED7-BD61-859457D53B73}" srcOrd="13" destOrd="0" presId="urn:microsoft.com/office/officeart/2005/8/layout/orgChart1"/>
    <dgm:cxn modelId="{6D2C6F3C-6EF6-4A3F-A114-9C8645E98F4D}" type="presParOf" srcId="{B027E1F3-BD08-4ED7-BD61-859457D53B73}" destId="{60A014A3-23C5-4D74-8539-C7AE4D665710}" srcOrd="0" destOrd="0" presId="urn:microsoft.com/office/officeart/2005/8/layout/orgChart1"/>
    <dgm:cxn modelId="{F4B64986-78BE-4D63-A720-71987874D5C2}" type="presParOf" srcId="{60A014A3-23C5-4D74-8539-C7AE4D665710}" destId="{31695DAB-630A-49DD-861D-BC04E4D69AAC}" srcOrd="0" destOrd="0" presId="urn:microsoft.com/office/officeart/2005/8/layout/orgChart1"/>
    <dgm:cxn modelId="{5D5231BA-40BA-45DA-BC5A-F2ADDD5E0429}" type="presParOf" srcId="{60A014A3-23C5-4D74-8539-C7AE4D665710}" destId="{B7B11433-40F9-4653-B71E-DED24E770256}" srcOrd="1" destOrd="0" presId="urn:microsoft.com/office/officeart/2005/8/layout/orgChart1"/>
    <dgm:cxn modelId="{8A33DDB4-6CD6-4F80-89E3-5C5D4E6EBAC6}" type="presParOf" srcId="{B027E1F3-BD08-4ED7-BD61-859457D53B73}" destId="{9BC9A90C-BF6C-42F1-AAB2-2440AA9E8E45}" srcOrd="1" destOrd="0" presId="urn:microsoft.com/office/officeart/2005/8/layout/orgChart1"/>
    <dgm:cxn modelId="{3ADE907E-E930-41B7-81B5-4D581ADC9135}" type="presParOf" srcId="{B027E1F3-BD08-4ED7-BD61-859457D53B73}" destId="{8C48018B-29D5-4A18-B11C-D7AC3DCF1776}" srcOrd="2" destOrd="0" presId="urn:microsoft.com/office/officeart/2005/8/layout/orgChart1"/>
    <dgm:cxn modelId="{92F784BA-50E7-4B31-9BD3-92C0C5EBD668}" type="presParOf" srcId="{63F4610A-478F-43BD-B77F-CD9F1E25AC09}" destId="{AEEDFB1E-1FD3-44A7-908E-E4A5BF69B500}" srcOrd="2" destOrd="0" presId="urn:microsoft.com/office/officeart/2005/8/layout/orgChart1"/>
    <dgm:cxn modelId="{C0B3F23E-A3E5-462C-B8D7-C27F84852A8D}" type="presParOf" srcId="{63F4610A-478F-43BD-B77F-CD9F1E25AC09}" destId="{7561DE2D-722C-4715-B4CE-A68662547A25}" srcOrd="3" destOrd="0" presId="urn:microsoft.com/office/officeart/2005/8/layout/orgChart1"/>
    <dgm:cxn modelId="{DE93A667-7CFD-4E3B-AE87-510D5EFCF3CC}" type="presParOf" srcId="{7561DE2D-722C-4715-B4CE-A68662547A25}" destId="{9EA7CA1E-342D-4833-B3A4-6D3ED78EFB7F}" srcOrd="0" destOrd="0" presId="urn:microsoft.com/office/officeart/2005/8/layout/orgChart1"/>
    <dgm:cxn modelId="{51D469FC-46B9-4545-B268-9FC128831547}" type="presParOf" srcId="{9EA7CA1E-342D-4833-B3A4-6D3ED78EFB7F}" destId="{BA2B377A-2440-4802-8AB0-AA6500CE9DE6}" srcOrd="0" destOrd="0" presId="urn:microsoft.com/office/officeart/2005/8/layout/orgChart1"/>
    <dgm:cxn modelId="{673B3FAE-3D24-4B71-A4DF-386762DAEB7D}" type="presParOf" srcId="{9EA7CA1E-342D-4833-B3A4-6D3ED78EFB7F}" destId="{D12DE95C-3201-4A37-AC81-5DCFE2F828C9}" srcOrd="1" destOrd="0" presId="urn:microsoft.com/office/officeart/2005/8/layout/orgChart1"/>
    <dgm:cxn modelId="{75B9C96E-1B35-4C63-BB04-99C00A6274E7}" type="presParOf" srcId="{7561DE2D-722C-4715-B4CE-A68662547A25}" destId="{DE40D3AB-F552-4EBF-A523-E83FE87FC9CE}" srcOrd="1" destOrd="0" presId="urn:microsoft.com/office/officeart/2005/8/layout/orgChart1"/>
    <dgm:cxn modelId="{D537B1DE-D563-41D6-A51B-965D00A1DFB6}" type="presParOf" srcId="{7561DE2D-722C-4715-B4CE-A68662547A25}" destId="{4EA03706-2037-4288-A530-7A1DBB086081}" srcOrd="2" destOrd="0" presId="urn:microsoft.com/office/officeart/2005/8/layout/orgChart1"/>
    <dgm:cxn modelId="{B0C671C7-D33F-4406-BEA6-19F71CFBC83A}" type="presParOf" srcId="{63F4610A-478F-43BD-B77F-CD9F1E25AC09}" destId="{7CA6F4B3-EB6E-453D-8D93-F528FB6222ED}" srcOrd="4" destOrd="0" presId="urn:microsoft.com/office/officeart/2005/8/layout/orgChart1"/>
    <dgm:cxn modelId="{0B772636-EA6B-4389-8E0D-0D2F993A17EC}" type="presParOf" srcId="{63F4610A-478F-43BD-B77F-CD9F1E25AC09}" destId="{39F0640A-1461-43AA-BED9-E7519C4A8C13}" srcOrd="5" destOrd="0" presId="urn:microsoft.com/office/officeart/2005/8/layout/orgChart1"/>
    <dgm:cxn modelId="{6591E3AB-0E36-422F-A447-2AC09556FA1C}" type="presParOf" srcId="{39F0640A-1461-43AA-BED9-E7519C4A8C13}" destId="{284875B8-F26E-4694-AE7F-43E8EBA5F4EB}" srcOrd="0" destOrd="0" presId="urn:microsoft.com/office/officeart/2005/8/layout/orgChart1"/>
    <dgm:cxn modelId="{EAE58AE9-234F-4D74-9089-50663346433E}" type="presParOf" srcId="{284875B8-F26E-4694-AE7F-43E8EBA5F4EB}" destId="{B2DF1389-A8AF-49BE-B328-749CA5555FEE}" srcOrd="0" destOrd="0" presId="urn:microsoft.com/office/officeart/2005/8/layout/orgChart1"/>
    <dgm:cxn modelId="{B901B5AA-759C-4469-AEB2-D5AC31435E50}" type="presParOf" srcId="{284875B8-F26E-4694-AE7F-43E8EBA5F4EB}" destId="{E000D3A5-17EE-4DEE-804C-099592D7F5E3}" srcOrd="1" destOrd="0" presId="urn:microsoft.com/office/officeart/2005/8/layout/orgChart1"/>
    <dgm:cxn modelId="{0B77DC26-0459-4571-98D7-BA58830D0224}" type="presParOf" srcId="{39F0640A-1461-43AA-BED9-E7519C4A8C13}" destId="{05CFE45B-9F49-46CD-9839-951DFB32CA7E}" srcOrd="1" destOrd="0" presId="urn:microsoft.com/office/officeart/2005/8/layout/orgChart1"/>
    <dgm:cxn modelId="{B98FB3E5-2496-4C24-BBAE-23930E49E4AC}" type="presParOf" srcId="{39F0640A-1461-43AA-BED9-E7519C4A8C13}" destId="{3AD229BD-0E8F-4ECF-AAD9-76D887025017}" srcOrd="2" destOrd="0" presId="urn:microsoft.com/office/officeart/2005/8/layout/orgChart1"/>
    <dgm:cxn modelId="{0D8680A9-AB99-4B8B-9360-A8858505FCB3}" type="presParOf" srcId="{63F4610A-478F-43BD-B77F-CD9F1E25AC09}" destId="{E5EE0C21-F119-4F71-AB6B-94D1E4368D88}" srcOrd="6" destOrd="0" presId="urn:microsoft.com/office/officeart/2005/8/layout/orgChart1"/>
    <dgm:cxn modelId="{B60BDF25-A84B-4923-84B8-143EEDB80190}" type="presParOf" srcId="{63F4610A-478F-43BD-B77F-CD9F1E25AC09}" destId="{E999F5CE-A71A-465E-B340-1018E182F742}" srcOrd="7" destOrd="0" presId="urn:microsoft.com/office/officeart/2005/8/layout/orgChart1"/>
    <dgm:cxn modelId="{DD58F3AA-89B1-49B0-AAFA-F3A379C7CE05}" type="presParOf" srcId="{E999F5CE-A71A-465E-B340-1018E182F742}" destId="{342B721A-6C78-4370-864E-DDDD44E993C4}" srcOrd="0" destOrd="0" presId="urn:microsoft.com/office/officeart/2005/8/layout/orgChart1"/>
    <dgm:cxn modelId="{74B5AE01-047A-4F20-B6C0-60CE4ABD0478}" type="presParOf" srcId="{342B721A-6C78-4370-864E-DDDD44E993C4}" destId="{C2B7C831-5C39-4CA9-9DDE-53375518F238}" srcOrd="0" destOrd="0" presId="urn:microsoft.com/office/officeart/2005/8/layout/orgChart1"/>
    <dgm:cxn modelId="{B34CBC42-F606-49E5-9336-AC36F42B78B5}" type="presParOf" srcId="{342B721A-6C78-4370-864E-DDDD44E993C4}" destId="{4CEB5422-5B35-4A04-B85F-DEA5715A147B}" srcOrd="1" destOrd="0" presId="urn:microsoft.com/office/officeart/2005/8/layout/orgChart1"/>
    <dgm:cxn modelId="{16036020-A6AC-4645-8196-75B48830641A}" type="presParOf" srcId="{E999F5CE-A71A-465E-B340-1018E182F742}" destId="{4E7274FD-B377-4DCF-91A2-32B21F396544}" srcOrd="1" destOrd="0" presId="urn:microsoft.com/office/officeart/2005/8/layout/orgChart1"/>
    <dgm:cxn modelId="{063D9B13-0CD5-4556-BBF0-D592658CEBDB}" type="presParOf" srcId="{E999F5CE-A71A-465E-B340-1018E182F742}" destId="{D3D35696-96C7-432E-91CE-83F96106FC67}" srcOrd="2" destOrd="0" presId="urn:microsoft.com/office/officeart/2005/8/layout/orgChart1"/>
    <dgm:cxn modelId="{7F65EE66-6ADF-4428-B820-AC08CA34B331}" type="presParOf" srcId="{63F4610A-478F-43BD-B77F-CD9F1E25AC09}" destId="{77342A31-E011-4292-AC22-DCC22F5B2B2C}" srcOrd="8" destOrd="0" presId="urn:microsoft.com/office/officeart/2005/8/layout/orgChart1"/>
    <dgm:cxn modelId="{CBE41EBE-11D9-41A4-A3D5-E558375DCFA4}" type="presParOf" srcId="{63F4610A-478F-43BD-B77F-CD9F1E25AC09}" destId="{891C0114-ED02-4D4E-9B31-C91FC007C6F0}" srcOrd="9" destOrd="0" presId="urn:microsoft.com/office/officeart/2005/8/layout/orgChart1"/>
    <dgm:cxn modelId="{A791BEE1-AA27-4F70-B6CB-7468C9B2A903}" type="presParOf" srcId="{891C0114-ED02-4D4E-9B31-C91FC007C6F0}" destId="{A5409F4B-276B-4B52-B534-B6AD74B1F23A}" srcOrd="0" destOrd="0" presId="urn:microsoft.com/office/officeart/2005/8/layout/orgChart1"/>
    <dgm:cxn modelId="{F4CD1A87-2CAF-4B80-A5DB-832CB3EF4313}" type="presParOf" srcId="{A5409F4B-276B-4B52-B534-B6AD74B1F23A}" destId="{3D5278E9-B11F-47A4-BD14-5B8A1F3C5E57}" srcOrd="0" destOrd="0" presId="urn:microsoft.com/office/officeart/2005/8/layout/orgChart1"/>
    <dgm:cxn modelId="{C7F2B66D-D5ED-4055-AEB1-D086B8C01071}" type="presParOf" srcId="{A5409F4B-276B-4B52-B534-B6AD74B1F23A}" destId="{C8C33E51-0325-4794-86AB-DBAFC932157A}" srcOrd="1" destOrd="0" presId="urn:microsoft.com/office/officeart/2005/8/layout/orgChart1"/>
    <dgm:cxn modelId="{B63601C6-BE60-463C-B644-56D5A899A6FD}" type="presParOf" srcId="{891C0114-ED02-4D4E-9B31-C91FC007C6F0}" destId="{96101548-CA49-4AD5-ADE4-6C890E54F247}" srcOrd="1" destOrd="0" presId="urn:microsoft.com/office/officeart/2005/8/layout/orgChart1"/>
    <dgm:cxn modelId="{BB3AB8ED-CB3C-40CC-8F3B-05DC7E038BE9}" type="presParOf" srcId="{891C0114-ED02-4D4E-9B31-C91FC007C6F0}" destId="{EAE36BAF-061E-4F67-9388-10E3CD6F4FB9}" srcOrd="2" destOrd="0" presId="urn:microsoft.com/office/officeart/2005/8/layout/orgChart1"/>
    <dgm:cxn modelId="{FC792EC1-4ABE-4ACA-B237-246BE4228146}" type="presParOf" srcId="{63F4610A-478F-43BD-B77F-CD9F1E25AC09}" destId="{48194D4D-47A9-4B20-B2CC-C2E89D23ADDF}" srcOrd="10" destOrd="0" presId="urn:microsoft.com/office/officeart/2005/8/layout/orgChart1"/>
    <dgm:cxn modelId="{D8B0D231-8A2C-48FC-A5FA-15CB19101D2D}" type="presParOf" srcId="{63F4610A-478F-43BD-B77F-CD9F1E25AC09}" destId="{99B30CAD-43E3-4D25-B382-76D6F9884C94}" srcOrd="11" destOrd="0" presId="urn:microsoft.com/office/officeart/2005/8/layout/orgChart1"/>
    <dgm:cxn modelId="{411772FC-B4BC-4931-AD94-5EF128AC2B31}" type="presParOf" srcId="{99B30CAD-43E3-4D25-B382-76D6F9884C94}" destId="{44F2C7B6-32BC-4E87-92F9-2174E5F496A8}" srcOrd="0" destOrd="0" presId="urn:microsoft.com/office/officeart/2005/8/layout/orgChart1"/>
    <dgm:cxn modelId="{0831CDED-44F7-4542-BD2C-C1B6A107CA02}" type="presParOf" srcId="{44F2C7B6-32BC-4E87-92F9-2174E5F496A8}" destId="{81764131-04F8-4565-8526-4C31C4DAA106}" srcOrd="0" destOrd="0" presId="urn:microsoft.com/office/officeart/2005/8/layout/orgChart1"/>
    <dgm:cxn modelId="{565BA350-BF1D-42CF-AE8B-F4289D7F4754}" type="presParOf" srcId="{44F2C7B6-32BC-4E87-92F9-2174E5F496A8}" destId="{93807853-4DD4-4BF2-9A93-336B045079CC}" srcOrd="1" destOrd="0" presId="urn:microsoft.com/office/officeart/2005/8/layout/orgChart1"/>
    <dgm:cxn modelId="{5B1EB91D-D195-4A3C-BE7C-C43FFA219270}" type="presParOf" srcId="{99B30CAD-43E3-4D25-B382-76D6F9884C94}" destId="{FA2A8530-0CAE-409D-B3C7-71C97A64F53E}" srcOrd="1" destOrd="0" presId="urn:microsoft.com/office/officeart/2005/8/layout/orgChart1"/>
    <dgm:cxn modelId="{983491ED-7655-4D99-8DDA-5FEBD81D1EEA}" type="presParOf" srcId="{99B30CAD-43E3-4D25-B382-76D6F9884C94}" destId="{FDB2C57F-DE91-400D-8B24-0FB94E95D534}" srcOrd="2" destOrd="0" presId="urn:microsoft.com/office/officeart/2005/8/layout/orgChart1"/>
    <dgm:cxn modelId="{8FC9D303-73E7-4B19-A5AB-3688C3EF34E2}" type="presParOf" srcId="{63F4610A-478F-43BD-B77F-CD9F1E25AC09}" destId="{5466833D-0853-4F5C-8693-40A2186C1937}" srcOrd="12" destOrd="0" presId="urn:microsoft.com/office/officeart/2005/8/layout/orgChart1"/>
    <dgm:cxn modelId="{5EED82FB-9A27-4F10-AF38-AD2A059F7C04}" type="presParOf" srcId="{63F4610A-478F-43BD-B77F-CD9F1E25AC09}" destId="{4211581D-6BD4-475A-80BE-F536E614E563}" srcOrd="13" destOrd="0" presId="urn:microsoft.com/office/officeart/2005/8/layout/orgChart1"/>
    <dgm:cxn modelId="{95A3C9E6-3EAC-482A-A1D4-232A02F0C60D}" type="presParOf" srcId="{4211581D-6BD4-475A-80BE-F536E614E563}" destId="{0C3A7BEB-F617-4ACA-A2EF-65097696F68C}" srcOrd="0" destOrd="0" presId="urn:microsoft.com/office/officeart/2005/8/layout/orgChart1"/>
    <dgm:cxn modelId="{8B11E7E7-60D5-4540-B700-3EA1A3F5C68D}" type="presParOf" srcId="{0C3A7BEB-F617-4ACA-A2EF-65097696F68C}" destId="{C686827C-9B8F-4E86-80EC-BA1AA4F53A84}" srcOrd="0" destOrd="0" presId="urn:microsoft.com/office/officeart/2005/8/layout/orgChart1"/>
    <dgm:cxn modelId="{4E7F98AD-1BAE-4B79-BE3B-CD4A5AC7817E}" type="presParOf" srcId="{0C3A7BEB-F617-4ACA-A2EF-65097696F68C}" destId="{BB2DA766-F5D3-404F-BC67-F4A21D98D562}" srcOrd="1" destOrd="0" presId="urn:microsoft.com/office/officeart/2005/8/layout/orgChart1"/>
    <dgm:cxn modelId="{8688DA2E-59B4-4BF0-9A89-416FB0FF82BE}" type="presParOf" srcId="{4211581D-6BD4-475A-80BE-F536E614E563}" destId="{5A298257-164C-4912-A02B-26DCAF1B8DEB}" srcOrd="1" destOrd="0" presId="urn:microsoft.com/office/officeart/2005/8/layout/orgChart1"/>
    <dgm:cxn modelId="{C5EFF5CF-66F7-459B-B640-E7C1B4623C9A}" type="presParOf" srcId="{4211581D-6BD4-475A-80BE-F536E614E563}" destId="{D78F8128-E7EE-408E-A1D5-18A2D754844A}" srcOrd="2" destOrd="0" presId="urn:microsoft.com/office/officeart/2005/8/layout/orgChart1"/>
    <dgm:cxn modelId="{A4DC3259-3BAD-4B50-86A4-B666F9050DA9}" type="presParOf" srcId="{74B672E3-1E36-431C-ABA8-0541EC934DBD}" destId="{A0B73C3E-9BB3-4457-9C59-D5746D377866}" srcOrd="2" destOrd="0" presId="urn:microsoft.com/office/officeart/2005/8/layout/orgChart1"/>
    <dgm:cxn modelId="{08C8CB4A-59C9-4197-8AC0-6E270A42A013}" type="presParOf" srcId="{A0B73C3E-9BB3-4457-9C59-D5746D377866}" destId="{9C7FFC17-AB77-4359-A2B8-94BEADE327CC}" srcOrd="0" destOrd="0" presId="urn:microsoft.com/office/officeart/2005/8/layout/orgChart1"/>
    <dgm:cxn modelId="{BA571DEA-EA43-4149-9E3B-CFA046FA1105}" type="presParOf" srcId="{A0B73C3E-9BB3-4457-9C59-D5746D377866}" destId="{9B8661F2-8161-4BE9-8759-24BF9856C0FD}" srcOrd="1" destOrd="0" presId="urn:microsoft.com/office/officeart/2005/8/layout/orgChart1"/>
    <dgm:cxn modelId="{BE72C0D4-CD93-4376-9D97-7C585D241FF7}" type="presParOf" srcId="{9B8661F2-8161-4BE9-8759-24BF9856C0FD}" destId="{590D2AEF-718A-45AB-965C-674A9AD7CA9D}" srcOrd="0" destOrd="0" presId="urn:microsoft.com/office/officeart/2005/8/layout/orgChart1"/>
    <dgm:cxn modelId="{46D8C94B-86D8-430B-B6BE-70E6D08E2F18}" type="presParOf" srcId="{590D2AEF-718A-45AB-965C-674A9AD7CA9D}" destId="{EFE745DF-9AC2-43F8-9A4A-E8685202CB5D}" srcOrd="0" destOrd="0" presId="urn:microsoft.com/office/officeart/2005/8/layout/orgChart1"/>
    <dgm:cxn modelId="{2A7D8587-A0B6-4F3D-A55B-8709B34A024D}" type="presParOf" srcId="{590D2AEF-718A-45AB-965C-674A9AD7CA9D}" destId="{52989E9A-CA8E-431B-ACFD-08DD8A9F3E86}" srcOrd="1" destOrd="0" presId="urn:microsoft.com/office/officeart/2005/8/layout/orgChart1"/>
    <dgm:cxn modelId="{C29634DA-40BF-4350-8AD8-48027EA1A27E}" type="presParOf" srcId="{9B8661F2-8161-4BE9-8759-24BF9856C0FD}" destId="{49DCBF6D-E345-4B4B-8BA7-0A275620609D}" srcOrd="1" destOrd="0" presId="urn:microsoft.com/office/officeart/2005/8/layout/orgChart1"/>
    <dgm:cxn modelId="{4198BFEE-BBB2-47DE-9EBA-755E364D0B0B}" type="presParOf" srcId="{9B8661F2-8161-4BE9-8759-24BF9856C0FD}" destId="{373C162C-D903-4A42-80D3-E44E3AB5963F}" srcOrd="2" destOrd="0" presId="urn:microsoft.com/office/officeart/2005/8/layout/orgChart1"/>
    <dgm:cxn modelId="{931B9367-4357-4E5F-B53A-37B7BCC6A849}" type="presParOf" srcId="{A0B73C3E-9BB3-4457-9C59-D5746D377866}" destId="{A4ECB9C2-FBAF-4AA2-8F2B-D62CFA16BEF6}" srcOrd="2" destOrd="0" presId="urn:microsoft.com/office/officeart/2005/8/layout/orgChart1"/>
    <dgm:cxn modelId="{67634AED-2F21-49FA-865F-AEC962B89412}" type="presParOf" srcId="{A0B73C3E-9BB3-4457-9C59-D5746D377866}" destId="{D5434164-30D2-4969-9D6D-69C97F6803C2}" srcOrd="3" destOrd="0" presId="urn:microsoft.com/office/officeart/2005/8/layout/orgChart1"/>
    <dgm:cxn modelId="{10514733-7011-428C-93F5-0244344A9AE1}" type="presParOf" srcId="{D5434164-30D2-4969-9D6D-69C97F6803C2}" destId="{6F0CEDC2-D66D-4228-A011-8CEF3370819E}" srcOrd="0" destOrd="0" presId="urn:microsoft.com/office/officeart/2005/8/layout/orgChart1"/>
    <dgm:cxn modelId="{1581C92A-8615-4AF0-AF03-5A4AF579C426}" type="presParOf" srcId="{6F0CEDC2-D66D-4228-A011-8CEF3370819E}" destId="{1F8B1418-DDFB-4C64-8CE7-2A75FEA50352}" srcOrd="0" destOrd="0" presId="urn:microsoft.com/office/officeart/2005/8/layout/orgChart1"/>
    <dgm:cxn modelId="{B77F5164-C4D6-4871-969D-D7C539AF04B4}" type="presParOf" srcId="{6F0CEDC2-D66D-4228-A011-8CEF3370819E}" destId="{E5C04FC2-C8A5-4423-A950-7CB87B6D43BE}" srcOrd="1" destOrd="0" presId="urn:microsoft.com/office/officeart/2005/8/layout/orgChart1"/>
    <dgm:cxn modelId="{8D91FF0F-C31A-4B1F-A656-6B0432BE9759}" type="presParOf" srcId="{D5434164-30D2-4969-9D6D-69C97F6803C2}" destId="{7DF5EA54-1A55-4C08-A9D1-92E79FD4A640}" srcOrd="1" destOrd="0" presId="urn:microsoft.com/office/officeart/2005/8/layout/orgChart1"/>
    <dgm:cxn modelId="{66944C3A-70C5-4FD2-A0DB-9A2A0EA06513}" type="presParOf" srcId="{D5434164-30D2-4969-9D6D-69C97F6803C2}" destId="{9EE578A0-5535-46C6-8832-B291B58300CB}" srcOrd="2" destOrd="0" presId="urn:microsoft.com/office/officeart/2005/8/layout/orgChart1"/>
    <dgm:cxn modelId="{8C9C61C1-E718-434D-B785-CBF4BE085454}" type="presParOf" srcId="{9EF433DD-6BCB-4535-8999-882DD529FFE8}" destId="{705063E1-2C82-48DA-8C18-68874EE8B0BC}" srcOrd="1" destOrd="0" presId="urn:microsoft.com/office/officeart/2005/8/layout/orgChart1"/>
    <dgm:cxn modelId="{1B95D2CD-D7CF-49A5-9000-E36CB1DC9AD7}" type="presParOf" srcId="{705063E1-2C82-48DA-8C18-68874EE8B0BC}" destId="{C52967A0-9345-4EF2-9C5F-70EAED964E30}" srcOrd="0" destOrd="0" presId="urn:microsoft.com/office/officeart/2005/8/layout/orgChart1"/>
    <dgm:cxn modelId="{003BABC9-3271-48FD-B8B1-26DB790A6C7A}" type="presParOf" srcId="{C52967A0-9345-4EF2-9C5F-70EAED964E30}" destId="{ADC51BE4-F42D-4761-B8B0-A6A37A67D999}" srcOrd="0" destOrd="0" presId="urn:microsoft.com/office/officeart/2005/8/layout/orgChart1"/>
    <dgm:cxn modelId="{5B3FA534-9958-46B4-BFAC-3F9B16F378E0}" type="presParOf" srcId="{C52967A0-9345-4EF2-9C5F-70EAED964E30}" destId="{CD5F21D8-E4E5-4365-918E-7563D506DB6C}" srcOrd="1" destOrd="0" presId="urn:microsoft.com/office/officeart/2005/8/layout/orgChart1"/>
    <dgm:cxn modelId="{C20D8773-9917-4A4A-A050-09871CAA94E4}" type="presParOf" srcId="{705063E1-2C82-48DA-8C18-68874EE8B0BC}" destId="{A083051F-1023-4951-B67A-F96693E0F9B8}" srcOrd="1" destOrd="0" presId="urn:microsoft.com/office/officeart/2005/8/layout/orgChart1"/>
    <dgm:cxn modelId="{23B18CFD-1CFD-4347-88B2-1FF1BE2DCC16}" type="presParOf" srcId="{705063E1-2C82-48DA-8C18-68874EE8B0BC}" destId="{E4C0363F-D8E7-4B00-80FD-174458CC1C78}" srcOrd="2" destOrd="0" presId="urn:microsoft.com/office/officeart/2005/8/layout/orgChart1"/>
    <dgm:cxn modelId="{C9CB2768-7E24-4CAE-8BD6-62B0276C1C73}" type="presParOf" srcId="{9EF433DD-6BCB-4535-8999-882DD529FFE8}" destId="{A1C44390-18B3-4DD4-8A58-B6A9C73ACCB2}" srcOrd="2" destOrd="0" presId="urn:microsoft.com/office/officeart/2005/8/layout/orgChart1"/>
    <dgm:cxn modelId="{69CA7C79-1544-49EF-9CC1-F5B83C705BC3}" type="presParOf" srcId="{A1C44390-18B3-4DD4-8A58-B6A9C73ACCB2}" destId="{F3BCD5F6-9752-4C90-9CDB-5D73E0AD2B51}" srcOrd="0" destOrd="0" presId="urn:microsoft.com/office/officeart/2005/8/layout/orgChart1"/>
    <dgm:cxn modelId="{85C95437-1246-4D3A-98E8-90B148CB70F1}" type="presParOf" srcId="{F3BCD5F6-9752-4C90-9CDB-5D73E0AD2B51}" destId="{1732AC01-706F-4DA3-A9ED-C1988AE04EA4}" srcOrd="0" destOrd="0" presId="urn:microsoft.com/office/officeart/2005/8/layout/orgChart1"/>
    <dgm:cxn modelId="{EA330036-83D7-4497-8E58-89F74069439F}" type="presParOf" srcId="{F3BCD5F6-9752-4C90-9CDB-5D73E0AD2B51}" destId="{48209E4C-70CE-44CC-865A-7ABA65358404}" srcOrd="1" destOrd="0" presId="urn:microsoft.com/office/officeart/2005/8/layout/orgChart1"/>
    <dgm:cxn modelId="{BC8586B2-4873-47B9-A782-38F5772FC796}" type="presParOf" srcId="{A1C44390-18B3-4DD4-8A58-B6A9C73ACCB2}" destId="{9373A552-1E45-4616-9EAB-E8C95666519B}" srcOrd="1" destOrd="0" presId="urn:microsoft.com/office/officeart/2005/8/layout/orgChart1"/>
    <dgm:cxn modelId="{C3F8B855-D2DD-4209-9BAE-CBFA536C872D}" type="presParOf" srcId="{A1C44390-18B3-4DD4-8A58-B6A9C73ACCB2}" destId="{AB1CEA02-7CB8-48F1-9DF2-722DBEF54422}"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ECB9C2-FBAF-4AA2-8F2B-D62CFA16BEF6}">
      <dsp:nvSpPr>
        <dsp:cNvPr id="0" name=""/>
        <dsp:cNvSpPr/>
      </dsp:nvSpPr>
      <dsp:spPr>
        <a:xfrm>
          <a:off x="3086062" y="676921"/>
          <a:ext cx="1157142" cy="158906"/>
        </a:xfrm>
        <a:custGeom>
          <a:avLst/>
          <a:gdLst/>
          <a:ahLst/>
          <a:cxnLst/>
          <a:rect l="0" t="0" r="0" b="0"/>
          <a:pathLst>
            <a:path>
              <a:moveTo>
                <a:pt x="0" y="165795"/>
              </a:moveTo>
              <a:lnTo>
                <a:pt x="1209302" y="0"/>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9C7FFC17-AB77-4359-A2B8-94BEADE327CC}">
      <dsp:nvSpPr>
        <dsp:cNvPr id="0" name=""/>
        <dsp:cNvSpPr/>
      </dsp:nvSpPr>
      <dsp:spPr>
        <a:xfrm>
          <a:off x="1876628" y="740810"/>
          <a:ext cx="1209433" cy="95017"/>
        </a:xfrm>
        <a:custGeom>
          <a:avLst/>
          <a:gdLst/>
          <a:ahLst/>
          <a:cxnLst/>
          <a:rect l="0" t="0" r="0" b="0"/>
          <a:pathLst>
            <a:path>
              <a:moveTo>
                <a:pt x="1263950" y="99026"/>
              </a:moveTo>
              <a:lnTo>
                <a:pt x="0" y="0"/>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5466833D-0853-4F5C-8693-40A2186C1937}">
      <dsp:nvSpPr>
        <dsp:cNvPr id="0" name=""/>
        <dsp:cNvSpPr/>
      </dsp:nvSpPr>
      <dsp:spPr>
        <a:xfrm>
          <a:off x="3086062" y="835827"/>
          <a:ext cx="2348673" cy="719058"/>
        </a:xfrm>
        <a:custGeom>
          <a:avLst/>
          <a:gdLst/>
          <a:ahLst/>
          <a:cxnLst/>
          <a:rect l="0" t="0" r="0" b="0"/>
          <a:pathLst>
            <a:path>
              <a:moveTo>
                <a:pt x="0" y="0"/>
              </a:moveTo>
              <a:lnTo>
                <a:pt x="0" y="681278"/>
              </a:lnTo>
              <a:lnTo>
                <a:pt x="2454542" y="681278"/>
              </a:lnTo>
              <a:lnTo>
                <a:pt x="2454542" y="751744"/>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8194D4D-47A9-4B20-B2CC-C2E89D23ADDF}">
      <dsp:nvSpPr>
        <dsp:cNvPr id="0" name=""/>
        <dsp:cNvSpPr/>
      </dsp:nvSpPr>
      <dsp:spPr>
        <a:xfrm>
          <a:off x="3086062" y="835827"/>
          <a:ext cx="1577052" cy="723897"/>
        </a:xfrm>
        <a:custGeom>
          <a:avLst/>
          <a:gdLst/>
          <a:ahLst/>
          <a:cxnLst/>
          <a:rect l="0" t="0" r="0" b="0"/>
          <a:pathLst>
            <a:path>
              <a:moveTo>
                <a:pt x="0" y="0"/>
              </a:moveTo>
              <a:lnTo>
                <a:pt x="0" y="686335"/>
              </a:lnTo>
              <a:lnTo>
                <a:pt x="1648139" y="686335"/>
              </a:lnTo>
              <a:lnTo>
                <a:pt x="1648139" y="756801"/>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7342A31-E011-4292-AC22-DCC22F5B2B2C}">
      <dsp:nvSpPr>
        <dsp:cNvPr id="0" name=""/>
        <dsp:cNvSpPr/>
      </dsp:nvSpPr>
      <dsp:spPr>
        <a:xfrm>
          <a:off x="3086062" y="835827"/>
          <a:ext cx="789916" cy="723897"/>
        </a:xfrm>
        <a:custGeom>
          <a:avLst/>
          <a:gdLst/>
          <a:ahLst/>
          <a:cxnLst/>
          <a:rect l="0" t="0" r="0" b="0"/>
          <a:pathLst>
            <a:path>
              <a:moveTo>
                <a:pt x="0" y="0"/>
              </a:moveTo>
              <a:lnTo>
                <a:pt x="0" y="686335"/>
              </a:lnTo>
              <a:lnTo>
                <a:pt x="825522" y="686335"/>
              </a:lnTo>
              <a:lnTo>
                <a:pt x="825522" y="756801"/>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EE0C21-F119-4F71-AB6B-94D1E4368D88}">
      <dsp:nvSpPr>
        <dsp:cNvPr id="0" name=""/>
        <dsp:cNvSpPr/>
      </dsp:nvSpPr>
      <dsp:spPr>
        <a:xfrm>
          <a:off x="3040342" y="835827"/>
          <a:ext cx="91440" cy="723897"/>
        </a:xfrm>
        <a:custGeom>
          <a:avLst/>
          <a:gdLst/>
          <a:ahLst/>
          <a:cxnLst/>
          <a:rect l="0" t="0" r="0" b="0"/>
          <a:pathLst>
            <a:path>
              <a:moveTo>
                <a:pt x="45720" y="0"/>
              </a:moveTo>
              <a:lnTo>
                <a:pt x="45720" y="686335"/>
              </a:lnTo>
              <a:lnTo>
                <a:pt x="48625" y="686335"/>
              </a:lnTo>
              <a:lnTo>
                <a:pt x="48625" y="756801"/>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CA6F4B3-EB6E-453D-8D93-F528FB6222ED}">
      <dsp:nvSpPr>
        <dsp:cNvPr id="0" name=""/>
        <dsp:cNvSpPr/>
      </dsp:nvSpPr>
      <dsp:spPr>
        <a:xfrm>
          <a:off x="2301707" y="835827"/>
          <a:ext cx="784355" cy="723897"/>
        </a:xfrm>
        <a:custGeom>
          <a:avLst/>
          <a:gdLst/>
          <a:ahLst/>
          <a:cxnLst/>
          <a:rect l="0" t="0" r="0" b="0"/>
          <a:pathLst>
            <a:path>
              <a:moveTo>
                <a:pt x="819711" y="0"/>
              </a:moveTo>
              <a:lnTo>
                <a:pt x="819711" y="686335"/>
              </a:lnTo>
              <a:lnTo>
                <a:pt x="0" y="686335"/>
              </a:lnTo>
              <a:lnTo>
                <a:pt x="0" y="756801"/>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EEDFB1E-1FD3-44A7-908E-E4A5BF69B500}">
      <dsp:nvSpPr>
        <dsp:cNvPr id="0" name=""/>
        <dsp:cNvSpPr/>
      </dsp:nvSpPr>
      <dsp:spPr>
        <a:xfrm>
          <a:off x="1517121" y="835827"/>
          <a:ext cx="1568941" cy="723897"/>
        </a:xfrm>
        <a:custGeom>
          <a:avLst/>
          <a:gdLst/>
          <a:ahLst/>
          <a:cxnLst/>
          <a:rect l="0" t="0" r="0" b="0"/>
          <a:pathLst>
            <a:path>
              <a:moveTo>
                <a:pt x="1639663" y="0"/>
              </a:moveTo>
              <a:lnTo>
                <a:pt x="1639663" y="686335"/>
              </a:lnTo>
              <a:lnTo>
                <a:pt x="0" y="686335"/>
              </a:lnTo>
              <a:lnTo>
                <a:pt x="0" y="756801"/>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BD4A027-418B-4E05-9F86-4EE84E7A1187}">
      <dsp:nvSpPr>
        <dsp:cNvPr id="0" name=""/>
        <dsp:cNvSpPr/>
      </dsp:nvSpPr>
      <dsp:spPr>
        <a:xfrm>
          <a:off x="733305" y="2091389"/>
          <a:ext cx="2361336" cy="517598"/>
        </a:xfrm>
        <a:custGeom>
          <a:avLst/>
          <a:gdLst/>
          <a:ahLst/>
          <a:cxnLst/>
          <a:rect l="0" t="0" r="0" b="0"/>
          <a:pathLst>
            <a:path>
              <a:moveTo>
                <a:pt x="0" y="0"/>
              </a:moveTo>
              <a:lnTo>
                <a:pt x="0" y="540929"/>
              </a:lnTo>
              <a:lnTo>
                <a:pt x="2467777" y="540929"/>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F3B2684-1CF5-49F6-8E16-C7930869A10D}">
      <dsp:nvSpPr>
        <dsp:cNvPr id="0" name=""/>
        <dsp:cNvSpPr/>
      </dsp:nvSpPr>
      <dsp:spPr>
        <a:xfrm>
          <a:off x="733305" y="2091389"/>
          <a:ext cx="1610409" cy="528877"/>
        </a:xfrm>
        <a:custGeom>
          <a:avLst/>
          <a:gdLst/>
          <a:ahLst/>
          <a:cxnLst/>
          <a:rect l="0" t="0" r="0" b="0"/>
          <a:pathLst>
            <a:path>
              <a:moveTo>
                <a:pt x="0" y="0"/>
              </a:moveTo>
              <a:lnTo>
                <a:pt x="0" y="552717"/>
              </a:lnTo>
              <a:lnTo>
                <a:pt x="1683000" y="552717"/>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43B9E78-8635-498E-BA74-F8224A5C1B98}">
      <dsp:nvSpPr>
        <dsp:cNvPr id="0" name=""/>
        <dsp:cNvSpPr/>
      </dsp:nvSpPr>
      <dsp:spPr>
        <a:xfrm>
          <a:off x="733305" y="2091389"/>
          <a:ext cx="3148151" cy="540157"/>
        </a:xfrm>
        <a:custGeom>
          <a:avLst/>
          <a:gdLst/>
          <a:ahLst/>
          <a:cxnLst/>
          <a:rect l="0" t="0" r="0" b="0"/>
          <a:pathLst>
            <a:path>
              <a:moveTo>
                <a:pt x="0" y="0"/>
              </a:moveTo>
              <a:lnTo>
                <a:pt x="0" y="564505"/>
              </a:lnTo>
              <a:lnTo>
                <a:pt x="3290058" y="564505"/>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89B1779-20D3-412A-B4E2-3AA3E4B2B43C}">
      <dsp:nvSpPr>
        <dsp:cNvPr id="0" name=""/>
        <dsp:cNvSpPr/>
      </dsp:nvSpPr>
      <dsp:spPr>
        <a:xfrm>
          <a:off x="733305" y="2091389"/>
          <a:ext cx="784377" cy="562716"/>
        </a:xfrm>
        <a:custGeom>
          <a:avLst/>
          <a:gdLst/>
          <a:ahLst/>
          <a:cxnLst/>
          <a:rect l="0" t="0" r="0" b="0"/>
          <a:pathLst>
            <a:path>
              <a:moveTo>
                <a:pt x="0" y="0"/>
              </a:moveTo>
              <a:lnTo>
                <a:pt x="0" y="588081"/>
              </a:lnTo>
              <a:lnTo>
                <a:pt x="819734" y="588081"/>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05B6469-7E84-4B09-B2EB-7D172D49D8D4}">
      <dsp:nvSpPr>
        <dsp:cNvPr id="0" name=""/>
        <dsp:cNvSpPr/>
      </dsp:nvSpPr>
      <dsp:spPr>
        <a:xfrm>
          <a:off x="733305" y="2091389"/>
          <a:ext cx="3871064" cy="565965"/>
        </a:xfrm>
        <a:custGeom>
          <a:avLst/>
          <a:gdLst/>
          <a:ahLst/>
          <a:cxnLst/>
          <a:rect l="0" t="0" r="0" b="0"/>
          <a:pathLst>
            <a:path>
              <a:moveTo>
                <a:pt x="0" y="0"/>
              </a:moveTo>
              <a:lnTo>
                <a:pt x="0" y="591477"/>
              </a:lnTo>
              <a:lnTo>
                <a:pt x="4045557" y="591477"/>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D796EE6-521E-4E72-9940-4E18E63D12B5}">
      <dsp:nvSpPr>
        <dsp:cNvPr id="0" name=""/>
        <dsp:cNvSpPr/>
      </dsp:nvSpPr>
      <dsp:spPr>
        <a:xfrm>
          <a:off x="687585" y="2091389"/>
          <a:ext cx="91440" cy="528877"/>
        </a:xfrm>
        <a:custGeom>
          <a:avLst/>
          <a:gdLst/>
          <a:ahLst/>
          <a:cxnLst/>
          <a:rect l="0" t="0" r="0" b="0"/>
          <a:pathLst>
            <a:path>
              <a:moveTo>
                <a:pt x="45720" y="0"/>
              </a:moveTo>
              <a:lnTo>
                <a:pt x="45720" y="552717"/>
              </a:lnTo>
              <a:lnTo>
                <a:pt x="112894" y="552717"/>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F24EEF1-FF19-4C6B-9435-C540A4F7F530}">
      <dsp:nvSpPr>
        <dsp:cNvPr id="0" name=""/>
        <dsp:cNvSpPr/>
      </dsp:nvSpPr>
      <dsp:spPr>
        <a:xfrm>
          <a:off x="733305" y="2091389"/>
          <a:ext cx="4690326" cy="528877"/>
        </a:xfrm>
        <a:custGeom>
          <a:avLst/>
          <a:gdLst/>
          <a:ahLst/>
          <a:cxnLst/>
          <a:rect l="0" t="0" r="0" b="0"/>
          <a:pathLst>
            <a:path>
              <a:moveTo>
                <a:pt x="0" y="0"/>
              </a:moveTo>
              <a:lnTo>
                <a:pt x="0" y="552717"/>
              </a:lnTo>
              <a:lnTo>
                <a:pt x="4901749" y="552717"/>
              </a:lnTo>
            </a:path>
          </a:pathLst>
        </a:cu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B514224-922A-4C68-9255-ADC2C62F99EA}">
      <dsp:nvSpPr>
        <dsp:cNvPr id="0" name=""/>
        <dsp:cNvSpPr/>
      </dsp:nvSpPr>
      <dsp:spPr>
        <a:xfrm>
          <a:off x="733305" y="835827"/>
          <a:ext cx="2352757" cy="723897"/>
        </a:xfrm>
        <a:custGeom>
          <a:avLst/>
          <a:gdLst/>
          <a:ahLst/>
          <a:cxnLst/>
          <a:rect l="0" t="0" r="0" b="0"/>
          <a:pathLst>
            <a:path>
              <a:moveTo>
                <a:pt x="2458811" y="0"/>
              </a:moveTo>
              <a:lnTo>
                <a:pt x="2458811" y="686335"/>
              </a:lnTo>
              <a:lnTo>
                <a:pt x="0" y="686335"/>
              </a:lnTo>
              <a:lnTo>
                <a:pt x="0" y="756801"/>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7FF20A-82F2-43DF-BCA7-4506DAA5DDF3}">
      <dsp:nvSpPr>
        <dsp:cNvPr id="0" name=""/>
        <dsp:cNvSpPr/>
      </dsp:nvSpPr>
      <dsp:spPr>
        <a:xfrm>
          <a:off x="2263646" y="0"/>
          <a:ext cx="1644832" cy="835827"/>
        </a:xfrm>
        <a:prstGeom prst="rect">
          <a:avLst/>
        </a:prstGeom>
        <a:solidFill>
          <a:srgbClr val="70AD47"/>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bg-BG" sz="1200" b="1" kern="1200" dirty="0">
              <a:solidFill>
                <a:sysClr val="window" lastClr="FFFFFF"/>
              </a:solidFill>
              <a:latin typeface="Calibri" panose="020F0502020204030204"/>
              <a:ea typeface="+mn-ea"/>
              <a:cs typeface="+mn-cs"/>
            </a:rPr>
            <a:t>Национално представителна браншова организация </a:t>
          </a:r>
        </a:p>
        <a:p>
          <a:pPr lvl="0" algn="ctr" defTabSz="533400">
            <a:lnSpc>
              <a:spcPct val="90000"/>
            </a:lnSpc>
            <a:spcBef>
              <a:spcPct val="0"/>
            </a:spcBef>
            <a:spcAft>
              <a:spcPct val="35000"/>
            </a:spcAft>
            <a:buNone/>
          </a:pPr>
          <a:r>
            <a:rPr lang="bg-BG" sz="1200" b="1" kern="1200" dirty="0">
              <a:solidFill>
                <a:sysClr val="window" lastClr="FFFFFF"/>
              </a:solidFill>
              <a:latin typeface="Calibri" panose="020F0502020204030204"/>
              <a:ea typeface="+mn-ea"/>
              <a:cs typeface="+mn-cs"/>
            </a:rPr>
            <a:t>„Овощарство“</a:t>
          </a:r>
          <a:endParaRPr lang="en-US" sz="1200" b="1" kern="1200" dirty="0">
            <a:solidFill>
              <a:sysClr val="window" lastClr="FFFFFF"/>
            </a:solidFill>
            <a:latin typeface="Calibri" panose="020F0502020204030204"/>
            <a:ea typeface="+mn-ea"/>
            <a:cs typeface="+mn-cs"/>
          </a:endParaRPr>
        </a:p>
      </dsp:txBody>
      <dsp:txXfrm>
        <a:off x="2263646" y="0"/>
        <a:ext cx="1644832" cy="835827"/>
      </dsp:txXfrm>
    </dsp:sp>
    <dsp:sp modelId="{B59BFB66-F3AF-47E0-8A56-F1FC6E8AC6D3}">
      <dsp:nvSpPr>
        <dsp:cNvPr id="0" name=""/>
        <dsp:cNvSpPr/>
      </dsp:nvSpPr>
      <dsp:spPr>
        <a:xfrm>
          <a:off x="407164" y="1559724"/>
          <a:ext cx="652281" cy="531664"/>
        </a:xfrm>
        <a:prstGeom prst="rect">
          <a:avLst/>
        </a:prstGeom>
        <a:solidFill>
          <a:srgbClr val="ED7D31">
            <a:lumMod val="60000"/>
            <a:lumOff val="40000"/>
          </a:srgbClr>
        </a:solidFill>
        <a:ln>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bg-BG" sz="700" kern="1200" dirty="0">
              <a:solidFill>
                <a:sysClr val="windowText" lastClr="000000"/>
              </a:solidFill>
              <a:latin typeface="Calibri" panose="020F0502020204030204"/>
              <a:ea typeface="+mn-ea"/>
              <a:cs typeface="+mn-cs"/>
            </a:rPr>
            <a:t>Областно представителна браншова организация - Разград</a:t>
          </a:r>
          <a:endParaRPr lang="en-US" sz="700" kern="1200" dirty="0">
            <a:solidFill>
              <a:sysClr val="windowText" lastClr="000000"/>
            </a:solidFill>
            <a:latin typeface="Calibri" panose="020F0502020204030204"/>
            <a:ea typeface="+mn-ea"/>
            <a:cs typeface="+mn-cs"/>
          </a:endParaRPr>
        </a:p>
      </dsp:txBody>
      <dsp:txXfrm>
        <a:off x="407164" y="1559724"/>
        <a:ext cx="652281" cy="531664"/>
      </dsp:txXfrm>
    </dsp:sp>
    <dsp:sp modelId="{374608CA-91D3-4AE0-9CC1-B14A9A2C8D3E}">
      <dsp:nvSpPr>
        <dsp:cNvPr id="0" name=""/>
        <dsp:cNvSpPr/>
      </dsp:nvSpPr>
      <dsp:spPr>
        <a:xfrm>
          <a:off x="5423631" y="2480492"/>
          <a:ext cx="605693" cy="279548"/>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bg-BG" sz="700" b="1" kern="1200" dirty="0">
              <a:solidFill>
                <a:sysClr val="windowText" lastClr="000000"/>
              </a:solidFill>
              <a:latin typeface="Calibri" panose="020F0502020204030204"/>
              <a:ea typeface="+mn-ea"/>
              <a:cs typeface="+mn-cs"/>
            </a:rPr>
            <a:t>ЗС</a:t>
          </a:r>
          <a:endParaRPr lang="en-US" sz="700" b="1" kern="1200" dirty="0">
            <a:solidFill>
              <a:sysClr val="windowText" lastClr="000000"/>
            </a:solidFill>
            <a:latin typeface="Calibri" panose="020F0502020204030204"/>
            <a:ea typeface="+mn-ea"/>
            <a:cs typeface="+mn-cs"/>
          </a:endParaRPr>
        </a:p>
      </dsp:txBody>
      <dsp:txXfrm>
        <a:off x="5423631" y="2480492"/>
        <a:ext cx="605693" cy="279548"/>
      </dsp:txXfrm>
    </dsp:sp>
    <dsp:sp modelId="{3BAB9737-D064-4B06-8E8D-76360056AD66}">
      <dsp:nvSpPr>
        <dsp:cNvPr id="0" name=""/>
        <dsp:cNvSpPr/>
      </dsp:nvSpPr>
      <dsp:spPr>
        <a:xfrm>
          <a:off x="797582" y="2480492"/>
          <a:ext cx="605693" cy="279548"/>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bg-BG" sz="700" b="1" kern="1200" dirty="0">
              <a:solidFill>
                <a:sysClr val="windowText" lastClr="000000"/>
              </a:solidFill>
              <a:latin typeface="Calibri" panose="020F0502020204030204"/>
              <a:ea typeface="+mn-ea"/>
              <a:cs typeface="+mn-cs"/>
            </a:rPr>
            <a:t>ЗС</a:t>
          </a:r>
          <a:endParaRPr lang="en-US" sz="700" b="1" kern="1200" dirty="0">
            <a:solidFill>
              <a:sysClr val="windowText" lastClr="000000"/>
            </a:solidFill>
            <a:latin typeface="Calibri" panose="020F0502020204030204"/>
            <a:ea typeface="+mn-ea"/>
            <a:cs typeface="+mn-cs"/>
          </a:endParaRPr>
        </a:p>
      </dsp:txBody>
      <dsp:txXfrm>
        <a:off x="797582" y="2480492"/>
        <a:ext cx="605693" cy="279548"/>
      </dsp:txXfrm>
    </dsp:sp>
    <dsp:sp modelId="{D35CF467-C772-41E5-BDC6-DC776F678831}">
      <dsp:nvSpPr>
        <dsp:cNvPr id="0" name=""/>
        <dsp:cNvSpPr/>
      </dsp:nvSpPr>
      <dsp:spPr>
        <a:xfrm>
          <a:off x="4604369" y="2517580"/>
          <a:ext cx="605693" cy="279548"/>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bg-BG" sz="700" b="1" kern="1200" dirty="0">
              <a:solidFill>
                <a:sysClr val="windowText" lastClr="000000"/>
              </a:solidFill>
              <a:latin typeface="Calibri" panose="020F0502020204030204"/>
              <a:ea typeface="+mn-ea"/>
              <a:cs typeface="+mn-cs"/>
            </a:rPr>
            <a:t>ЗС</a:t>
          </a:r>
          <a:endParaRPr lang="en-US" sz="700" b="1" kern="1200" dirty="0">
            <a:solidFill>
              <a:sysClr val="windowText" lastClr="000000"/>
            </a:solidFill>
            <a:latin typeface="Calibri" panose="020F0502020204030204"/>
            <a:ea typeface="+mn-ea"/>
            <a:cs typeface="+mn-cs"/>
          </a:endParaRPr>
        </a:p>
      </dsp:txBody>
      <dsp:txXfrm>
        <a:off x="4604369" y="2517580"/>
        <a:ext cx="605693" cy="279548"/>
      </dsp:txXfrm>
    </dsp:sp>
    <dsp:sp modelId="{4C15940F-90B4-459F-84DE-A05D71C2435D}">
      <dsp:nvSpPr>
        <dsp:cNvPr id="0" name=""/>
        <dsp:cNvSpPr/>
      </dsp:nvSpPr>
      <dsp:spPr>
        <a:xfrm>
          <a:off x="1517683" y="2514331"/>
          <a:ext cx="605693" cy="279548"/>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bg-BG" sz="700" b="1" kern="1200" dirty="0">
              <a:solidFill>
                <a:sysClr val="windowText" lastClr="000000"/>
              </a:solidFill>
              <a:latin typeface="Calibri" panose="020F0502020204030204"/>
              <a:ea typeface="+mn-ea"/>
              <a:cs typeface="+mn-cs"/>
            </a:rPr>
            <a:t>ЗС</a:t>
          </a:r>
          <a:endParaRPr lang="en-US" sz="700" b="1" kern="1200" dirty="0">
            <a:solidFill>
              <a:sysClr val="windowText" lastClr="000000"/>
            </a:solidFill>
            <a:latin typeface="Calibri" panose="020F0502020204030204"/>
            <a:ea typeface="+mn-ea"/>
            <a:cs typeface="+mn-cs"/>
          </a:endParaRPr>
        </a:p>
      </dsp:txBody>
      <dsp:txXfrm>
        <a:off x="1517683" y="2514331"/>
        <a:ext cx="605693" cy="279548"/>
      </dsp:txXfrm>
    </dsp:sp>
    <dsp:sp modelId="{ADBCC361-1CF6-4473-9FEA-BEECD702EA9D}">
      <dsp:nvSpPr>
        <dsp:cNvPr id="0" name=""/>
        <dsp:cNvSpPr/>
      </dsp:nvSpPr>
      <dsp:spPr>
        <a:xfrm>
          <a:off x="3881456" y="2491772"/>
          <a:ext cx="605693" cy="279548"/>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bg-BG" sz="700" b="1" kern="1200" dirty="0">
              <a:solidFill>
                <a:sysClr val="windowText" lastClr="000000"/>
              </a:solidFill>
              <a:latin typeface="Calibri" panose="020F0502020204030204"/>
              <a:ea typeface="+mn-ea"/>
              <a:cs typeface="+mn-cs"/>
            </a:rPr>
            <a:t>ЗС</a:t>
          </a:r>
          <a:endParaRPr lang="en-US" sz="700" b="1" kern="1200" dirty="0">
            <a:solidFill>
              <a:sysClr val="windowText" lastClr="000000"/>
            </a:solidFill>
            <a:latin typeface="Calibri" panose="020F0502020204030204"/>
            <a:ea typeface="+mn-ea"/>
            <a:cs typeface="+mn-cs"/>
          </a:endParaRPr>
        </a:p>
      </dsp:txBody>
      <dsp:txXfrm>
        <a:off x="3881456" y="2491772"/>
        <a:ext cx="605693" cy="279548"/>
      </dsp:txXfrm>
    </dsp:sp>
    <dsp:sp modelId="{10D853BD-07C0-43F9-B4BE-819BB61C4F4F}">
      <dsp:nvSpPr>
        <dsp:cNvPr id="0" name=""/>
        <dsp:cNvSpPr/>
      </dsp:nvSpPr>
      <dsp:spPr>
        <a:xfrm>
          <a:off x="2343714" y="2480492"/>
          <a:ext cx="605693" cy="279548"/>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bg-BG" sz="700" b="1" kern="1200" dirty="0">
              <a:solidFill>
                <a:sysClr val="windowText" lastClr="000000"/>
              </a:solidFill>
              <a:latin typeface="Calibri" panose="020F0502020204030204"/>
              <a:ea typeface="+mn-ea"/>
              <a:cs typeface="+mn-cs"/>
            </a:rPr>
            <a:t>ЗС</a:t>
          </a:r>
          <a:endParaRPr lang="en-US" sz="700" b="1" kern="1200" dirty="0">
            <a:solidFill>
              <a:sysClr val="windowText" lastClr="000000"/>
            </a:solidFill>
            <a:latin typeface="Calibri" panose="020F0502020204030204"/>
            <a:ea typeface="+mn-ea"/>
            <a:cs typeface="+mn-cs"/>
          </a:endParaRPr>
        </a:p>
      </dsp:txBody>
      <dsp:txXfrm>
        <a:off x="2343714" y="2480492"/>
        <a:ext cx="605693" cy="279548"/>
      </dsp:txXfrm>
    </dsp:sp>
    <dsp:sp modelId="{31695DAB-630A-49DD-861D-BC04E4D69AAC}">
      <dsp:nvSpPr>
        <dsp:cNvPr id="0" name=""/>
        <dsp:cNvSpPr/>
      </dsp:nvSpPr>
      <dsp:spPr>
        <a:xfrm>
          <a:off x="3094642" y="2469213"/>
          <a:ext cx="605693" cy="279548"/>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bg-BG" sz="700" b="1" kern="1200" dirty="0">
              <a:solidFill>
                <a:sysClr val="windowText" lastClr="000000"/>
              </a:solidFill>
              <a:latin typeface="Calibri" panose="020F0502020204030204"/>
              <a:ea typeface="+mn-ea"/>
              <a:cs typeface="+mn-cs"/>
            </a:rPr>
            <a:t>ЗС</a:t>
          </a:r>
          <a:endParaRPr lang="en-US" sz="700" b="1" kern="1200" dirty="0">
            <a:solidFill>
              <a:sysClr val="windowText" lastClr="000000"/>
            </a:solidFill>
            <a:latin typeface="Calibri" panose="020F0502020204030204"/>
            <a:ea typeface="+mn-ea"/>
            <a:cs typeface="+mn-cs"/>
          </a:endParaRPr>
        </a:p>
      </dsp:txBody>
      <dsp:txXfrm>
        <a:off x="3094642" y="2469213"/>
        <a:ext cx="605693" cy="279548"/>
      </dsp:txXfrm>
    </dsp:sp>
    <dsp:sp modelId="{BA2B377A-2440-4802-8AB0-AA6500CE9DE6}">
      <dsp:nvSpPr>
        <dsp:cNvPr id="0" name=""/>
        <dsp:cNvSpPr/>
      </dsp:nvSpPr>
      <dsp:spPr>
        <a:xfrm>
          <a:off x="1190980" y="1559724"/>
          <a:ext cx="652281" cy="531664"/>
        </a:xfrm>
        <a:prstGeom prst="rect">
          <a:avLst/>
        </a:prstGeom>
        <a:solidFill>
          <a:srgbClr val="ED7D31">
            <a:lumMod val="60000"/>
            <a:lumOff val="40000"/>
          </a:srgbClr>
        </a:solidFill>
        <a:ln>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bg-BG" sz="700" kern="1200" dirty="0">
              <a:solidFill>
                <a:sysClr val="windowText" lastClr="000000"/>
              </a:solidFill>
              <a:latin typeface="Calibri" panose="020F0502020204030204"/>
              <a:ea typeface="+mn-ea"/>
              <a:cs typeface="+mn-cs"/>
            </a:rPr>
            <a:t>Областно представителна браншова организация - Русе</a:t>
          </a:r>
          <a:endParaRPr lang="en-US" sz="700" kern="1200" dirty="0">
            <a:solidFill>
              <a:sysClr val="windowText" lastClr="000000"/>
            </a:solidFill>
            <a:latin typeface="Calibri" panose="020F0502020204030204"/>
            <a:ea typeface="+mn-ea"/>
            <a:cs typeface="+mn-cs"/>
          </a:endParaRPr>
        </a:p>
      </dsp:txBody>
      <dsp:txXfrm>
        <a:off x="1190980" y="1559724"/>
        <a:ext cx="652281" cy="531664"/>
      </dsp:txXfrm>
    </dsp:sp>
    <dsp:sp modelId="{B2DF1389-A8AF-49BE-B328-749CA5555FEE}">
      <dsp:nvSpPr>
        <dsp:cNvPr id="0" name=""/>
        <dsp:cNvSpPr/>
      </dsp:nvSpPr>
      <dsp:spPr>
        <a:xfrm>
          <a:off x="1975566" y="1559724"/>
          <a:ext cx="652281" cy="531664"/>
        </a:xfrm>
        <a:prstGeom prst="rect">
          <a:avLst/>
        </a:prstGeom>
        <a:solidFill>
          <a:srgbClr val="ED7D31">
            <a:lumMod val="60000"/>
            <a:lumOff val="40000"/>
          </a:srgbClr>
        </a:solidFill>
        <a:ln>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bg-BG" sz="700" kern="1200" dirty="0">
              <a:solidFill>
                <a:sysClr val="windowText" lastClr="000000"/>
              </a:solidFill>
              <a:latin typeface="Calibri" panose="020F0502020204030204"/>
              <a:ea typeface="+mn-ea"/>
              <a:cs typeface="+mn-cs"/>
            </a:rPr>
            <a:t>Областно представителна браншова организация - Силистра</a:t>
          </a:r>
          <a:endParaRPr lang="en-US" sz="700" kern="1200" dirty="0">
            <a:solidFill>
              <a:sysClr val="windowText" lastClr="000000"/>
            </a:solidFill>
            <a:latin typeface="Calibri" panose="020F0502020204030204"/>
            <a:ea typeface="+mn-ea"/>
            <a:cs typeface="+mn-cs"/>
          </a:endParaRPr>
        </a:p>
      </dsp:txBody>
      <dsp:txXfrm>
        <a:off x="1975566" y="1559724"/>
        <a:ext cx="652281" cy="531664"/>
      </dsp:txXfrm>
    </dsp:sp>
    <dsp:sp modelId="{C2B7C831-5C39-4CA9-9DDE-53375518F238}">
      <dsp:nvSpPr>
        <dsp:cNvPr id="0" name=""/>
        <dsp:cNvSpPr/>
      </dsp:nvSpPr>
      <dsp:spPr>
        <a:xfrm>
          <a:off x="2762702" y="1559724"/>
          <a:ext cx="652281" cy="531664"/>
        </a:xfrm>
        <a:prstGeom prst="rect">
          <a:avLst/>
        </a:prstGeom>
        <a:solidFill>
          <a:srgbClr val="ED7D31">
            <a:lumMod val="60000"/>
            <a:lumOff val="40000"/>
          </a:srgbClr>
        </a:solidFill>
        <a:ln>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bg-BG" sz="700" kern="1200" dirty="0">
              <a:solidFill>
                <a:sysClr val="windowText" lastClr="000000"/>
              </a:solidFill>
              <a:latin typeface="Calibri" panose="020F0502020204030204"/>
              <a:ea typeface="+mn-ea"/>
              <a:cs typeface="+mn-cs"/>
            </a:rPr>
            <a:t>Областно представителна браншова организация - Бургас</a:t>
          </a:r>
          <a:endParaRPr lang="en-US" sz="700" kern="1200" dirty="0">
            <a:solidFill>
              <a:sysClr val="windowText" lastClr="000000"/>
            </a:solidFill>
            <a:latin typeface="Calibri" panose="020F0502020204030204"/>
            <a:ea typeface="+mn-ea"/>
            <a:cs typeface="+mn-cs"/>
          </a:endParaRPr>
        </a:p>
      </dsp:txBody>
      <dsp:txXfrm>
        <a:off x="2762702" y="1559724"/>
        <a:ext cx="652281" cy="531664"/>
      </dsp:txXfrm>
    </dsp:sp>
    <dsp:sp modelId="{3D5278E9-B11F-47A4-BD14-5B8A1F3C5E57}">
      <dsp:nvSpPr>
        <dsp:cNvPr id="0" name=""/>
        <dsp:cNvSpPr/>
      </dsp:nvSpPr>
      <dsp:spPr>
        <a:xfrm>
          <a:off x="3549838" y="1559724"/>
          <a:ext cx="652281" cy="531664"/>
        </a:xfrm>
        <a:prstGeom prst="rect">
          <a:avLst/>
        </a:prstGeom>
        <a:solidFill>
          <a:srgbClr val="ED7D31">
            <a:lumMod val="60000"/>
            <a:lumOff val="40000"/>
          </a:srgbClr>
        </a:solidFill>
        <a:ln>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bg-BG" sz="700" kern="1200" dirty="0">
              <a:solidFill>
                <a:sysClr val="windowText" lastClr="000000"/>
              </a:solidFill>
              <a:latin typeface="Calibri" panose="020F0502020204030204"/>
              <a:ea typeface="+mn-ea"/>
              <a:cs typeface="+mn-cs"/>
            </a:rPr>
            <a:t>Областно представителна браншова организация - Пловдив</a:t>
          </a:r>
          <a:endParaRPr lang="en-US" sz="700" kern="1200" dirty="0">
            <a:solidFill>
              <a:sysClr val="windowText" lastClr="000000"/>
            </a:solidFill>
            <a:latin typeface="Calibri" panose="020F0502020204030204"/>
            <a:ea typeface="+mn-ea"/>
            <a:cs typeface="+mn-cs"/>
          </a:endParaRPr>
        </a:p>
      </dsp:txBody>
      <dsp:txXfrm>
        <a:off x="3549838" y="1559724"/>
        <a:ext cx="652281" cy="531664"/>
      </dsp:txXfrm>
    </dsp:sp>
    <dsp:sp modelId="{81764131-04F8-4565-8526-4C31C4DAA106}">
      <dsp:nvSpPr>
        <dsp:cNvPr id="0" name=""/>
        <dsp:cNvSpPr/>
      </dsp:nvSpPr>
      <dsp:spPr>
        <a:xfrm>
          <a:off x="4336973" y="1559724"/>
          <a:ext cx="652281" cy="531664"/>
        </a:xfrm>
        <a:prstGeom prst="rect">
          <a:avLst/>
        </a:prstGeom>
        <a:solidFill>
          <a:srgbClr val="ED7D31">
            <a:lumMod val="60000"/>
            <a:lumOff val="40000"/>
          </a:srgbClr>
        </a:solidFill>
        <a:ln>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bg-BG" sz="700" kern="1200" dirty="0">
              <a:solidFill>
                <a:sysClr val="windowText" lastClr="000000"/>
              </a:solidFill>
              <a:latin typeface="Calibri" panose="020F0502020204030204"/>
              <a:ea typeface="+mn-ea"/>
              <a:cs typeface="+mn-cs"/>
            </a:rPr>
            <a:t>Областно представителна браншова организация – Пазарджик</a:t>
          </a:r>
          <a:endParaRPr lang="en-US" sz="700" kern="1200" dirty="0">
            <a:solidFill>
              <a:sysClr val="windowText" lastClr="000000"/>
            </a:solidFill>
            <a:latin typeface="Calibri" panose="020F0502020204030204"/>
            <a:ea typeface="+mn-ea"/>
            <a:cs typeface="+mn-cs"/>
          </a:endParaRPr>
        </a:p>
      </dsp:txBody>
      <dsp:txXfrm>
        <a:off x="4336973" y="1559724"/>
        <a:ext cx="652281" cy="531664"/>
      </dsp:txXfrm>
    </dsp:sp>
    <dsp:sp modelId="{C686827C-9B8F-4E86-80EC-BA1AA4F53A84}">
      <dsp:nvSpPr>
        <dsp:cNvPr id="0" name=""/>
        <dsp:cNvSpPr/>
      </dsp:nvSpPr>
      <dsp:spPr>
        <a:xfrm>
          <a:off x="5108595" y="1554886"/>
          <a:ext cx="652281" cy="531664"/>
        </a:xfrm>
        <a:prstGeom prst="rect">
          <a:avLst/>
        </a:prstGeom>
        <a:solidFill>
          <a:srgbClr val="ED7D31">
            <a:lumMod val="60000"/>
            <a:lumOff val="40000"/>
          </a:srgbClr>
        </a:solidFill>
        <a:ln>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bg-BG" sz="700" kern="1200" dirty="0">
              <a:solidFill>
                <a:sysClr val="windowText" lastClr="000000"/>
              </a:solidFill>
              <a:latin typeface="Calibri" panose="020F0502020204030204"/>
              <a:ea typeface="+mn-ea"/>
              <a:cs typeface="+mn-cs"/>
            </a:rPr>
            <a:t>Областно представителна браншова организация – Стара Загора</a:t>
          </a:r>
          <a:endParaRPr lang="en-US" sz="700" kern="1200" dirty="0">
            <a:solidFill>
              <a:sysClr val="windowText" lastClr="000000"/>
            </a:solidFill>
            <a:latin typeface="Calibri" panose="020F0502020204030204"/>
            <a:ea typeface="+mn-ea"/>
            <a:cs typeface="+mn-cs"/>
          </a:endParaRPr>
        </a:p>
      </dsp:txBody>
      <dsp:txXfrm>
        <a:off x="5108595" y="1554886"/>
        <a:ext cx="652281" cy="531664"/>
      </dsp:txXfrm>
    </dsp:sp>
    <dsp:sp modelId="{EFE745DF-9AC2-43F8-9A4A-E8685202CB5D}">
      <dsp:nvSpPr>
        <dsp:cNvPr id="0" name=""/>
        <dsp:cNvSpPr/>
      </dsp:nvSpPr>
      <dsp:spPr>
        <a:xfrm rot="10800000" flipV="1">
          <a:off x="750207" y="517429"/>
          <a:ext cx="1126421" cy="446761"/>
        </a:xfrm>
        <a:prstGeom prst="rect">
          <a:avLst/>
        </a:prstGeom>
        <a:solidFill>
          <a:srgbClr val="70AD47">
            <a:lumMod val="20000"/>
            <a:lumOff val="8000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bg-BG" sz="700" b="1" kern="1200" dirty="0">
              <a:solidFill>
                <a:sysClr val="windowText" lastClr="000000"/>
              </a:solidFill>
              <a:latin typeface="Calibri" panose="020F0502020204030204"/>
              <a:ea typeface="+mn-ea"/>
              <a:cs typeface="+mn-cs"/>
            </a:rPr>
            <a:t>Регионално представителна браншова организация на</a:t>
          </a:r>
        </a:p>
        <a:p>
          <a:pPr lvl="0" algn="ctr" defTabSz="311150">
            <a:lnSpc>
              <a:spcPct val="90000"/>
            </a:lnSpc>
            <a:spcBef>
              <a:spcPct val="0"/>
            </a:spcBef>
            <a:spcAft>
              <a:spcPct val="35000"/>
            </a:spcAft>
            <a:buNone/>
          </a:pPr>
          <a:r>
            <a:rPr lang="bg-BG" sz="700" b="1" kern="1200" dirty="0">
              <a:solidFill>
                <a:sysClr val="windowText" lastClr="000000"/>
              </a:solidFill>
              <a:latin typeface="Calibri" panose="020F0502020204030204"/>
              <a:ea typeface="+mn-ea"/>
              <a:cs typeface="+mn-cs"/>
            </a:rPr>
            <a:t>„Овощарите от северно централен район“</a:t>
          </a:r>
          <a:endParaRPr lang="en-US" sz="700" b="1" kern="1200" dirty="0">
            <a:solidFill>
              <a:sysClr val="windowText" lastClr="000000"/>
            </a:solidFill>
            <a:latin typeface="Calibri" panose="020F0502020204030204"/>
            <a:ea typeface="+mn-ea"/>
            <a:cs typeface="+mn-cs"/>
          </a:endParaRPr>
        </a:p>
      </dsp:txBody>
      <dsp:txXfrm rot="-10800000">
        <a:off x="750207" y="517429"/>
        <a:ext cx="1126421" cy="446761"/>
      </dsp:txXfrm>
    </dsp:sp>
    <dsp:sp modelId="{1F8B1418-DDFB-4C64-8CE7-2A75FEA50352}">
      <dsp:nvSpPr>
        <dsp:cNvPr id="0" name=""/>
        <dsp:cNvSpPr/>
      </dsp:nvSpPr>
      <dsp:spPr>
        <a:xfrm rot="10800000" flipV="1">
          <a:off x="4243205" y="453001"/>
          <a:ext cx="1164784" cy="447840"/>
        </a:xfrm>
        <a:prstGeom prst="rect">
          <a:avLst/>
        </a:prstGeom>
        <a:solidFill>
          <a:srgbClr val="70AD47">
            <a:lumMod val="20000"/>
            <a:lumOff val="8000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bg-BG" sz="700" b="1" kern="1200" dirty="0">
              <a:solidFill>
                <a:sysClr val="windowText" lastClr="000000"/>
              </a:solidFill>
              <a:latin typeface="Calibri" panose="020F0502020204030204"/>
              <a:ea typeface="+mn-ea"/>
              <a:cs typeface="+mn-cs"/>
            </a:rPr>
            <a:t>Регионално представителна браншова организация </a:t>
          </a:r>
        </a:p>
        <a:p>
          <a:pPr lvl="0" algn="ctr" defTabSz="311150">
            <a:lnSpc>
              <a:spcPct val="90000"/>
            </a:lnSpc>
            <a:spcBef>
              <a:spcPct val="0"/>
            </a:spcBef>
            <a:spcAft>
              <a:spcPct val="35000"/>
            </a:spcAft>
            <a:buNone/>
          </a:pPr>
          <a:r>
            <a:rPr lang="bg-BG" sz="700" b="1" kern="1200" dirty="0">
              <a:solidFill>
                <a:sysClr val="windowText" lastClr="000000"/>
              </a:solidFill>
              <a:latin typeface="Calibri" panose="020F0502020204030204"/>
              <a:ea typeface="+mn-ea"/>
              <a:cs typeface="+mn-cs"/>
            </a:rPr>
            <a:t> „Тракийски овощари“  </a:t>
          </a:r>
          <a:endParaRPr lang="en-US" sz="700" b="1" kern="1200" dirty="0">
            <a:solidFill>
              <a:sysClr val="windowText" lastClr="000000"/>
            </a:solidFill>
            <a:latin typeface="Calibri" panose="020F0502020204030204"/>
            <a:ea typeface="+mn-ea"/>
            <a:cs typeface="+mn-cs"/>
          </a:endParaRPr>
        </a:p>
      </dsp:txBody>
      <dsp:txXfrm rot="-10800000">
        <a:off x="4243205" y="453001"/>
        <a:ext cx="1164784" cy="447840"/>
      </dsp:txXfrm>
    </dsp:sp>
    <dsp:sp modelId="{ADC51BE4-F42D-4761-B8B0-A6A37A67D999}">
      <dsp:nvSpPr>
        <dsp:cNvPr id="0" name=""/>
        <dsp:cNvSpPr/>
      </dsp:nvSpPr>
      <dsp:spPr>
        <a:xfrm>
          <a:off x="4326757" y="1105578"/>
          <a:ext cx="947714" cy="247495"/>
        </a:xfrm>
        <a:prstGeom prst="rect">
          <a:avLst/>
        </a:prstGeom>
        <a:solidFill>
          <a:srgbClr val="A5A5A5">
            <a:lumMod val="20000"/>
            <a:lumOff val="80000"/>
          </a:srgbClr>
        </a:solidFill>
        <a:ln>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bg-BG" sz="700" kern="1200" dirty="0">
              <a:solidFill>
                <a:sysClr val="windowText" lastClr="000000"/>
              </a:solidFill>
              <a:latin typeface="Calibri" panose="020F0502020204030204"/>
              <a:ea typeface="+mn-ea"/>
              <a:cs typeface="+mn-cs"/>
            </a:rPr>
            <a:t>Териториално непрекъснати райони</a:t>
          </a:r>
          <a:endParaRPr lang="en-US" sz="700" kern="1200" dirty="0">
            <a:solidFill>
              <a:sysClr val="windowText" lastClr="000000"/>
            </a:solidFill>
            <a:latin typeface="Calibri" panose="020F0502020204030204"/>
            <a:ea typeface="+mn-ea"/>
            <a:cs typeface="+mn-cs"/>
          </a:endParaRPr>
        </a:p>
      </dsp:txBody>
      <dsp:txXfrm>
        <a:off x="4326757" y="1105578"/>
        <a:ext cx="947714" cy="247495"/>
      </dsp:txXfrm>
    </dsp:sp>
    <dsp:sp modelId="{1732AC01-706F-4DA3-A9ED-C1988AE04EA4}">
      <dsp:nvSpPr>
        <dsp:cNvPr id="0" name=""/>
        <dsp:cNvSpPr/>
      </dsp:nvSpPr>
      <dsp:spPr>
        <a:xfrm>
          <a:off x="855386" y="1092905"/>
          <a:ext cx="895590" cy="247495"/>
        </a:xfrm>
        <a:prstGeom prst="rect">
          <a:avLst/>
        </a:prstGeom>
        <a:solidFill>
          <a:srgbClr val="A5A5A5">
            <a:lumMod val="20000"/>
            <a:lumOff val="80000"/>
          </a:srgbClr>
        </a:solidFill>
        <a:ln>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bg-BG" sz="700" kern="1200" dirty="0">
              <a:solidFill>
                <a:sysClr val="windowText" lastClr="000000"/>
              </a:solidFill>
              <a:latin typeface="Calibri" panose="020F0502020204030204"/>
              <a:ea typeface="+mn-ea"/>
              <a:cs typeface="+mn-cs"/>
            </a:rPr>
            <a:t>Териториално непрекъснати райони</a:t>
          </a:r>
          <a:endParaRPr lang="en-US" sz="700" kern="1200" dirty="0">
            <a:solidFill>
              <a:sysClr val="windowText" lastClr="000000"/>
            </a:solidFill>
            <a:latin typeface="Calibri" panose="020F0502020204030204"/>
            <a:ea typeface="+mn-ea"/>
            <a:cs typeface="+mn-cs"/>
          </a:endParaRPr>
        </a:p>
      </dsp:txBody>
      <dsp:txXfrm>
        <a:off x="855386" y="1092905"/>
        <a:ext cx="895590" cy="2474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2022-05-20T00:00:00</PublishDate>
  <Abstract/>
  <CompanyAddress/>
  <CompanyPhone/>
  <CompanyFax/>
  <CompanyEmail>Период на изготвяне: месец, година</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36EAFE-3E4E-44E5-AA56-2DE70153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88</Pages>
  <Words>24703</Words>
  <Characters>140808</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Доклад за цялостна предварителна оценка на въздействието</vt:lpstr>
    </vt:vector>
  </TitlesOfParts>
  <Company>Период на извършване:</Company>
  <LinksUpToDate>false</LinksUpToDate>
  <CharactersWithSpaces>165181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за цялостна предварителна оценка на въздействието</dc:title>
  <dc:subject>Наименование на проекта на акт</dc:subject>
  <dc:creator>rrankova</dc:creator>
  <cp:keywords/>
  <dc:description/>
  <cp:lastModifiedBy>Aleksandar Angelov</cp:lastModifiedBy>
  <cp:revision>26</cp:revision>
  <cp:lastPrinted>2022-11-25T07:52:00Z</cp:lastPrinted>
  <dcterms:created xsi:type="dcterms:W3CDTF">2022-09-28T13:05:00Z</dcterms:created>
  <dcterms:modified xsi:type="dcterms:W3CDTF">2022-12-08T15:59:00Z</dcterms:modified>
</cp:coreProperties>
</file>