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A91890" w:rsidTr="00287B3E">
        <w:trPr>
          <w:trHeight w:val="2014"/>
        </w:trPr>
        <w:tc>
          <w:tcPr>
            <w:tcW w:w="15650" w:type="dxa"/>
            <w:shd w:val="clear" w:color="auto" w:fill="BDD6EE"/>
          </w:tcPr>
          <w:p w:rsidR="00C975B4" w:rsidRPr="00A91890" w:rsidRDefault="00C975B4" w:rsidP="00AE686B">
            <w:pPr>
              <w:tabs>
                <w:tab w:val="left" w:pos="2190"/>
              </w:tabs>
              <w:spacing w:before="120" w:after="120"/>
              <w:ind w:left="283" w:right="283"/>
              <w:jc w:val="center"/>
              <w:rPr>
                <w:rFonts w:ascii="Verdana" w:hAnsi="Verdana"/>
                <w:b/>
                <w:spacing w:val="70"/>
              </w:rPr>
            </w:pPr>
            <w:r w:rsidRPr="00A91890">
              <w:rPr>
                <w:rFonts w:ascii="Verdana" w:hAnsi="Verdana"/>
                <w:b/>
                <w:spacing w:val="70"/>
              </w:rPr>
              <w:t>СПРАВКА</w:t>
            </w:r>
          </w:p>
          <w:p w:rsidR="0023721E" w:rsidRPr="00A91890" w:rsidRDefault="00C975B4" w:rsidP="00AE686B">
            <w:pPr>
              <w:tabs>
                <w:tab w:val="left" w:pos="2190"/>
              </w:tabs>
              <w:spacing w:before="120" w:after="120" w:line="360" w:lineRule="auto"/>
              <w:ind w:left="283" w:right="283"/>
              <w:jc w:val="center"/>
              <w:rPr>
                <w:rFonts w:ascii="Verdana" w:hAnsi="Verdana"/>
                <w:b/>
                <w:sz w:val="20"/>
                <w:szCs w:val="20"/>
              </w:rPr>
            </w:pPr>
            <w:r w:rsidRPr="00A91890">
              <w:rPr>
                <w:rFonts w:ascii="Verdana" w:hAnsi="Verdana"/>
                <w:b/>
                <w:sz w:val="20"/>
                <w:szCs w:val="20"/>
              </w:rPr>
              <w:t xml:space="preserve">ЗА ОТРАЗЯВАНЕ НА ПОСТЪПИЛИТЕ ПРЕДЛОЖЕНИЯ </w:t>
            </w:r>
            <w:r w:rsidR="00494B17" w:rsidRPr="00A91890">
              <w:rPr>
                <w:rFonts w:ascii="Verdana" w:hAnsi="Verdana"/>
                <w:b/>
                <w:sz w:val="20"/>
                <w:szCs w:val="20"/>
              </w:rPr>
              <w:t xml:space="preserve">И СТАНОВИЩА </w:t>
            </w:r>
            <w:r w:rsidRPr="00A91890">
              <w:rPr>
                <w:rFonts w:ascii="Verdana" w:hAnsi="Verdana"/>
                <w:b/>
                <w:sz w:val="20"/>
                <w:szCs w:val="20"/>
              </w:rPr>
              <w:t xml:space="preserve">ОТ ОБЩЕСТВЕНИТЕ КОНСУЛТАЦИИ </w:t>
            </w:r>
            <w:r w:rsidR="00494B17" w:rsidRPr="00A91890">
              <w:rPr>
                <w:rFonts w:ascii="Verdana" w:hAnsi="Verdana"/>
                <w:b/>
                <w:sz w:val="20"/>
                <w:szCs w:val="20"/>
              </w:rPr>
              <w:t>ПО</w:t>
            </w:r>
            <w:r w:rsidR="00496618" w:rsidRPr="00A91890">
              <w:rPr>
                <w:rFonts w:ascii="Verdana" w:hAnsi="Verdana"/>
                <w:b/>
                <w:sz w:val="20"/>
                <w:szCs w:val="20"/>
              </w:rPr>
              <w:t xml:space="preserve"> </w:t>
            </w:r>
            <w:r w:rsidR="00B66617" w:rsidRPr="00A91890">
              <w:rPr>
                <w:rFonts w:ascii="Verdana" w:hAnsi="Verdana"/>
                <w:b/>
                <w:bCs/>
                <w:sz w:val="20"/>
                <w:szCs w:val="20"/>
              </w:rPr>
              <w:t>КОНСУЛТАЦИОНЕН ДОКУМЕНТ ЗА КОНЦЕПЦИЯ НА ПРОЕКТ НА ЗАКОН ЗА ПРЕДСТАВИТЕЛНИТЕ БРАНШОВИ ОРГАНИЗАЦИИ ЗА ПРОИЗВОДСТВО И ПРЕРАБОТКА НА СЕЛСКОСТОПАНСКИ ПРОДУКТИ</w:t>
            </w:r>
          </w:p>
        </w:tc>
      </w:tr>
    </w:tbl>
    <w:p w:rsidR="00295C20" w:rsidRPr="00A91890" w:rsidRDefault="00295C20">
      <w:pPr>
        <w:rPr>
          <w:rFonts w:ascii="Verdana" w:hAnsi="Verdana"/>
          <w:sz w:val="20"/>
          <w:szCs w:val="20"/>
        </w:rPr>
      </w:pPr>
    </w:p>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552"/>
        <w:gridCol w:w="6095"/>
        <w:gridCol w:w="1701"/>
        <w:gridCol w:w="4680"/>
      </w:tblGrid>
      <w:tr w:rsidR="00E220AD" w:rsidRPr="00A91890" w:rsidTr="00287B3E">
        <w:trPr>
          <w:tblHeader/>
        </w:trPr>
        <w:tc>
          <w:tcPr>
            <w:tcW w:w="622" w:type="dxa"/>
            <w:shd w:val="clear" w:color="auto" w:fill="DEEAF6"/>
            <w:vAlign w:val="center"/>
          </w:tcPr>
          <w:p w:rsidR="00E220AD" w:rsidRPr="00A91890" w:rsidRDefault="00E220AD" w:rsidP="00E220AD">
            <w:pPr>
              <w:tabs>
                <w:tab w:val="left" w:pos="192"/>
              </w:tabs>
              <w:jc w:val="center"/>
              <w:rPr>
                <w:rFonts w:ascii="Verdana" w:hAnsi="Verdana"/>
                <w:b/>
                <w:sz w:val="18"/>
                <w:szCs w:val="18"/>
              </w:rPr>
            </w:pPr>
            <w:r w:rsidRPr="00A91890">
              <w:rPr>
                <w:rFonts w:ascii="Verdana" w:hAnsi="Verdana"/>
                <w:b/>
                <w:sz w:val="18"/>
                <w:szCs w:val="18"/>
              </w:rPr>
              <w:t>№</w:t>
            </w:r>
          </w:p>
        </w:tc>
        <w:tc>
          <w:tcPr>
            <w:tcW w:w="2552" w:type="dxa"/>
            <w:shd w:val="clear" w:color="auto" w:fill="DEEAF6"/>
            <w:vAlign w:val="center"/>
          </w:tcPr>
          <w:p w:rsidR="00E220AD" w:rsidRPr="00A91890" w:rsidRDefault="00E220AD" w:rsidP="00B330BC">
            <w:pPr>
              <w:spacing w:before="60"/>
              <w:jc w:val="center"/>
              <w:rPr>
                <w:rFonts w:ascii="Verdana" w:hAnsi="Verdana"/>
                <w:b/>
                <w:sz w:val="18"/>
                <w:szCs w:val="18"/>
              </w:rPr>
            </w:pPr>
            <w:r w:rsidRPr="00A91890">
              <w:rPr>
                <w:rFonts w:ascii="Verdana" w:hAnsi="Verdana"/>
                <w:b/>
                <w:sz w:val="18"/>
                <w:szCs w:val="18"/>
              </w:rPr>
              <w:t>Организация/</w:t>
            </w:r>
            <w:r w:rsidR="00AE686B" w:rsidRPr="00A91890">
              <w:rPr>
                <w:rFonts w:ascii="Verdana" w:hAnsi="Verdana"/>
                <w:b/>
                <w:sz w:val="18"/>
                <w:szCs w:val="18"/>
              </w:rPr>
              <w:br/>
            </w:r>
            <w:r w:rsidRPr="00A91890">
              <w:rPr>
                <w:rFonts w:ascii="Verdana" w:hAnsi="Verdana"/>
                <w:b/>
                <w:sz w:val="18"/>
                <w:szCs w:val="18"/>
              </w:rPr>
              <w:t>потребител</w:t>
            </w:r>
          </w:p>
          <w:p w:rsidR="005424B9" w:rsidRPr="00A91890" w:rsidRDefault="00B330BC" w:rsidP="00B330BC">
            <w:pPr>
              <w:spacing w:after="40"/>
              <w:jc w:val="center"/>
              <w:rPr>
                <w:rFonts w:ascii="Verdana" w:hAnsi="Verdana"/>
                <w:b/>
                <w:sz w:val="14"/>
                <w:szCs w:val="14"/>
              </w:rPr>
            </w:pPr>
            <w:r w:rsidRPr="00A91890">
              <w:rPr>
                <w:rFonts w:ascii="Verdana" w:hAnsi="Verdana"/>
                <w:b/>
                <w:sz w:val="14"/>
                <w:szCs w:val="14"/>
              </w:rPr>
              <w:t>(</w:t>
            </w:r>
            <w:r w:rsidR="005424B9" w:rsidRPr="00A91890">
              <w:rPr>
                <w:rFonts w:ascii="Verdana" w:hAnsi="Verdana"/>
                <w:b/>
                <w:sz w:val="14"/>
                <w:szCs w:val="14"/>
              </w:rPr>
              <w:t>вкл. начина на получаване на предложението</w:t>
            </w:r>
            <w:r w:rsidRPr="00A91890">
              <w:rPr>
                <w:rFonts w:ascii="Verdana" w:hAnsi="Verdana"/>
                <w:b/>
                <w:sz w:val="14"/>
                <w:szCs w:val="14"/>
              </w:rPr>
              <w:t>)</w:t>
            </w:r>
          </w:p>
        </w:tc>
        <w:tc>
          <w:tcPr>
            <w:tcW w:w="6095" w:type="dxa"/>
            <w:tcBorders>
              <w:bottom w:val="single" w:sz="18" w:space="0" w:color="2E74B5"/>
            </w:tcBorders>
            <w:shd w:val="clear" w:color="auto" w:fill="DEEAF6"/>
            <w:vAlign w:val="center"/>
          </w:tcPr>
          <w:p w:rsidR="00E220AD" w:rsidRPr="00A91890" w:rsidRDefault="00494B17" w:rsidP="00494B17">
            <w:pPr>
              <w:jc w:val="center"/>
              <w:rPr>
                <w:rFonts w:ascii="Verdana" w:hAnsi="Verdana"/>
                <w:b/>
                <w:sz w:val="18"/>
                <w:szCs w:val="18"/>
              </w:rPr>
            </w:pPr>
            <w:r w:rsidRPr="00A91890">
              <w:rPr>
                <w:rFonts w:ascii="Verdana" w:hAnsi="Verdana"/>
                <w:b/>
                <w:sz w:val="18"/>
                <w:szCs w:val="18"/>
              </w:rPr>
              <w:t>Предложения и становища</w:t>
            </w:r>
          </w:p>
        </w:tc>
        <w:tc>
          <w:tcPr>
            <w:tcW w:w="1701" w:type="dxa"/>
            <w:tcBorders>
              <w:bottom w:val="single" w:sz="18" w:space="0" w:color="2E74B5"/>
            </w:tcBorders>
            <w:shd w:val="clear" w:color="auto" w:fill="DEEAF6"/>
            <w:vAlign w:val="center"/>
          </w:tcPr>
          <w:p w:rsidR="00E220AD" w:rsidRPr="00A91890" w:rsidRDefault="00E220AD" w:rsidP="00E220AD">
            <w:pPr>
              <w:jc w:val="center"/>
              <w:rPr>
                <w:rFonts w:ascii="Verdana" w:hAnsi="Verdana"/>
                <w:b/>
                <w:sz w:val="18"/>
                <w:szCs w:val="18"/>
              </w:rPr>
            </w:pPr>
            <w:r w:rsidRPr="00A91890">
              <w:rPr>
                <w:rFonts w:ascii="Verdana" w:hAnsi="Verdana"/>
                <w:b/>
                <w:sz w:val="18"/>
                <w:szCs w:val="18"/>
              </w:rPr>
              <w:t>Приети/</w:t>
            </w:r>
          </w:p>
          <w:p w:rsidR="00E220AD" w:rsidRPr="00A91890" w:rsidRDefault="00E220AD" w:rsidP="00E220AD">
            <w:pPr>
              <w:jc w:val="center"/>
              <w:rPr>
                <w:rFonts w:ascii="Verdana" w:hAnsi="Verdana"/>
                <w:b/>
                <w:sz w:val="18"/>
                <w:szCs w:val="18"/>
              </w:rPr>
            </w:pPr>
            <w:r w:rsidRPr="00A91890">
              <w:rPr>
                <w:rFonts w:ascii="Verdana" w:hAnsi="Verdana"/>
                <w:b/>
                <w:sz w:val="18"/>
                <w:szCs w:val="18"/>
              </w:rPr>
              <w:t>неприети</w:t>
            </w:r>
          </w:p>
        </w:tc>
        <w:tc>
          <w:tcPr>
            <w:tcW w:w="4680" w:type="dxa"/>
            <w:tcBorders>
              <w:bottom w:val="single" w:sz="18" w:space="0" w:color="2E74B5"/>
            </w:tcBorders>
            <w:shd w:val="clear" w:color="auto" w:fill="DEEAF6"/>
            <w:vAlign w:val="center"/>
          </w:tcPr>
          <w:p w:rsidR="00E220AD" w:rsidRPr="00A91890" w:rsidRDefault="00E220AD" w:rsidP="00E220AD">
            <w:pPr>
              <w:jc w:val="center"/>
              <w:rPr>
                <w:rFonts w:ascii="Verdana" w:hAnsi="Verdana"/>
                <w:sz w:val="18"/>
                <w:szCs w:val="18"/>
              </w:rPr>
            </w:pPr>
            <w:r w:rsidRPr="00A91890">
              <w:rPr>
                <w:rFonts w:ascii="Verdana" w:hAnsi="Verdana"/>
                <w:b/>
                <w:sz w:val="18"/>
                <w:szCs w:val="18"/>
              </w:rPr>
              <w:t>Мотиви</w:t>
            </w:r>
          </w:p>
        </w:tc>
      </w:tr>
      <w:tr w:rsidR="006837BE" w:rsidRPr="00A91890" w:rsidTr="00A10601">
        <w:trPr>
          <w:trHeight w:val="200"/>
        </w:trPr>
        <w:tc>
          <w:tcPr>
            <w:tcW w:w="622" w:type="dxa"/>
            <w:vMerge w:val="restart"/>
            <w:shd w:val="clear" w:color="auto" w:fill="auto"/>
          </w:tcPr>
          <w:p w:rsidR="006837BE" w:rsidRPr="00A91890" w:rsidRDefault="006837BE" w:rsidP="006D068D">
            <w:pPr>
              <w:pStyle w:val="ListParagraph"/>
              <w:numPr>
                <w:ilvl w:val="0"/>
                <w:numId w:val="7"/>
              </w:numPr>
              <w:tabs>
                <w:tab w:val="left" w:pos="192"/>
              </w:tabs>
              <w:spacing w:before="80" w:after="40"/>
              <w:jc w:val="center"/>
              <w:rPr>
                <w:rFonts w:ascii="Verdana" w:hAnsi="Verdana"/>
                <w:b/>
                <w:sz w:val="20"/>
                <w:szCs w:val="20"/>
              </w:rPr>
            </w:pPr>
          </w:p>
        </w:tc>
        <w:tc>
          <w:tcPr>
            <w:tcW w:w="2552" w:type="dxa"/>
            <w:vMerge w:val="restart"/>
            <w:shd w:val="clear" w:color="auto" w:fill="auto"/>
          </w:tcPr>
          <w:p w:rsidR="006837BE" w:rsidRPr="00A91890" w:rsidRDefault="005E328A" w:rsidP="006A34CB">
            <w:pPr>
              <w:spacing w:before="80" w:after="40"/>
              <w:rPr>
                <w:rFonts w:ascii="Verdana" w:hAnsi="Verdana"/>
                <w:b/>
                <w:sz w:val="20"/>
                <w:szCs w:val="20"/>
              </w:rPr>
            </w:pPr>
            <w:r w:rsidRPr="00A91890">
              <w:rPr>
                <w:rFonts w:ascii="Verdana" w:hAnsi="Verdana"/>
                <w:b/>
                <w:sz w:val="20"/>
                <w:szCs w:val="20"/>
              </w:rPr>
              <w:t>Националната научна асоциация по пчеларство</w:t>
            </w:r>
          </w:p>
          <w:p w:rsidR="00780FEB" w:rsidRPr="00A91890" w:rsidRDefault="00780FEB" w:rsidP="006A34CB">
            <w:pPr>
              <w:spacing w:before="80" w:after="40"/>
              <w:rPr>
                <w:rFonts w:ascii="Verdana" w:hAnsi="Verdana"/>
                <w:sz w:val="20"/>
                <w:szCs w:val="20"/>
              </w:rPr>
            </w:pPr>
            <w:r w:rsidRPr="00A91890">
              <w:rPr>
                <w:rFonts w:ascii="Verdana" w:hAnsi="Verdana"/>
                <w:sz w:val="20"/>
                <w:szCs w:val="20"/>
              </w:rPr>
              <w:t>(</w:t>
            </w:r>
            <w:r w:rsidR="00753FD7" w:rsidRPr="00A91890">
              <w:rPr>
                <w:rFonts w:ascii="Verdana" w:hAnsi="Verdana"/>
                <w:sz w:val="20"/>
                <w:szCs w:val="20"/>
              </w:rPr>
              <w:t>п</w:t>
            </w:r>
            <w:r w:rsidRPr="00A91890">
              <w:rPr>
                <w:rFonts w:ascii="Verdana" w:hAnsi="Verdana"/>
                <w:sz w:val="20"/>
                <w:szCs w:val="20"/>
              </w:rPr>
              <w:t>остъпило по електронната поща на 08.06.2022 г.)</w:t>
            </w:r>
          </w:p>
        </w:tc>
        <w:tc>
          <w:tcPr>
            <w:tcW w:w="6095" w:type="dxa"/>
            <w:tcBorders>
              <w:bottom w:val="single" w:sz="4" w:space="0" w:color="auto"/>
            </w:tcBorders>
            <w:shd w:val="clear" w:color="auto" w:fill="auto"/>
          </w:tcPr>
          <w:p w:rsidR="005E328A" w:rsidRPr="00A91890" w:rsidRDefault="005E328A" w:rsidP="005E328A">
            <w:pPr>
              <w:spacing w:before="80" w:after="40"/>
              <w:jc w:val="both"/>
              <w:rPr>
                <w:rFonts w:ascii="Verdana" w:hAnsi="Verdana"/>
                <w:sz w:val="20"/>
                <w:szCs w:val="20"/>
              </w:rPr>
            </w:pPr>
            <w:r w:rsidRPr="00A91890">
              <w:rPr>
                <w:rFonts w:ascii="Verdana" w:hAnsi="Verdana"/>
                <w:sz w:val="20"/>
                <w:szCs w:val="20"/>
              </w:rPr>
              <w:t>От Националната научна асоциация по пчеларство (ННАП) считаме, че е крайно наложително да се създаде нормативна уредба за организационното устройство на браншовите организации в селското стопанство. Приветстваме намерението на МЗм да се регламентира редът и начинът за създаване и функциониране на браншови организации, техните права и задължения и тяхната представителност пред органите на  държавните и местните власти.</w:t>
            </w:r>
          </w:p>
          <w:p w:rsidR="005E328A" w:rsidRPr="00A91890" w:rsidRDefault="005E328A" w:rsidP="005E328A">
            <w:pPr>
              <w:spacing w:before="80" w:after="40"/>
              <w:jc w:val="both"/>
              <w:rPr>
                <w:rFonts w:ascii="Verdana" w:hAnsi="Verdana"/>
                <w:sz w:val="20"/>
                <w:szCs w:val="20"/>
              </w:rPr>
            </w:pPr>
            <w:r w:rsidRPr="00A91890">
              <w:rPr>
                <w:rFonts w:ascii="Verdana" w:hAnsi="Verdana"/>
                <w:sz w:val="20"/>
                <w:szCs w:val="20"/>
              </w:rPr>
              <w:t>За разлика от предишните три проекта за Закон за браншовите организации, които бяха много далеч от нуждите на земеделските производители, този проект е на много по-високо ниво, предлага гъвкавост за решаване на трудни организационни проблеми.</w:t>
            </w:r>
          </w:p>
          <w:p w:rsidR="006837BE" w:rsidRPr="00A91890" w:rsidRDefault="005E328A" w:rsidP="006A34CB">
            <w:pPr>
              <w:spacing w:before="80" w:after="40"/>
              <w:jc w:val="both"/>
              <w:rPr>
                <w:rFonts w:ascii="Verdana" w:hAnsi="Verdana"/>
                <w:sz w:val="20"/>
                <w:szCs w:val="20"/>
              </w:rPr>
            </w:pPr>
            <w:r w:rsidRPr="00A91890">
              <w:rPr>
                <w:rFonts w:ascii="Verdana" w:hAnsi="Verdana"/>
                <w:sz w:val="20"/>
                <w:szCs w:val="20"/>
              </w:rPr>
              <w:t>Според нас поставените цели за създаване на областни, регионални и национални представителни организации с предложения проект са постигнати.</w:t>
            </w:r>
          </w:p>
        </w:tc>
        <w:tc>
          <w:tcPr>
            <w:tcW w:w="1701" w:type="dxa"/>
            <w:tcBorders>
              <w:bottom w:val="single" w:sz="4" w:space="0" w:color="auto"/>
            </w:tcBorders>
            <w:shd w:val="clear" w:color="auto" w:fill="auto"/>
          </w:tcPr>
          <w:p w:rsidR="006837BE" w:rsidRPr="00A91890" w:rsidRDefault="006837BE" w:rsidP="006A34CB">
            <w:pPr>
              <w:spacing w:before="80" w:after="40"/>
              <w:rPr>
                <w:rFonts w:ascii="Verdana" w:hAnsi="Verdana"/>
                <w:sz w:val="20"/>
                <w:szCs w:val="20"/>
              </w:rPr>
            </w:pPr>
          </w:p>
        </w:tc>
        <w:tc>
          <w:tcPr>
            <w:tcW w:w="4680" w:type="dxa"/>
            <w:tcBorders>
              <w:bottom w:val="single" w:sz="4" w:space="0" w:color="auto"/>
            </w:tcBorders>
            <w:shd w:val="clear" w:color="auto" w:fill="auto"/>
          </w:tcPr>
          <w:p w:rsidR="006837BE" w:rsidRPr="00A91890" w:rsidRDefault="006837BE" w:rsidP="006A34CB">
            <w:pPr>
              <w:spacing w:before="80" w:after="40"/>
              <w:rPr>
                <w:rFonts w:ascii="Verdana" w:hAnsi="Verdana"/>
                <w:sz w:val="20"/>
                <w:szCs w:val="20"/>
              </w:rPr>
            </w:pPr>
          </w:p>
        </w:tc>
      </w:tr>
      <w:tr w:rsidR="00783C54" w:rsidRPr="00A91890" w:rsidTr="00A10601">
        <w:trPr>
          <w:trHeight w:val="200"/>
        </w:trPr>
        <w:tc>
          <w:tcPr>
            <w:tcW w:w="622" w:type="dxa"/>
            <w:vMerge/>
            <w:shd w:val="clear" w:color="auto" w:fill="auto"/>
          </w:tcPr>
          <w:p w:rsidR="00783C54" w:rsidRPr="00A91890" w:rsidRDefault="00783C54" w:rsidP="006A34CB">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783C54" w:rsidRPr="00A91890" w:rsidRDefault="00783C54" w:rsidP="006A34CB">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783C54" w:rsidRPr="00A91890" w:rsidRDefault="00783C54" w:rsidP="00783C54">
            <w:pPr>
              <w:spacing w:before="80" w:after="40"/>
              <w:jc w:val="both"/>
              <w:rPr>
                <w:rFonts w:ascii="Verdana" w:hAnsi="Verdana"/>
                <w:sz w:val="20"/>
                <w:szCs w:val="20"/>
              </w:rPr>
            </w:pPr>
            <w:r w:rsidRPr="00A91890">
              <w:rPr>
                <w:rFonts w:ascii="Verdana" w:hAnsi="Verdana"/>
                <w:sz w:val="20"/>
                <w:szCs w:val="20"/>
              </w:rPr>
              <w:t>За да бъдат по-цялостно (системно) решени организационните, функционалните и представителните проблеми на браншовите организации, ние предлагаме да се разшири обхвата на предложения проект и да се обхванат:</w:t>
            </w:r>
          </w:p>
          <w:p w:rsidR="00783C54" w:rsidRPr="00A91890" w:rsidRDefault="00783C54" w:rsidP="00783C54">
            <w:pPr>
              <w:spacing w:before="80" w:after="40"/>
              <w:jc w:val="both"/>
              <w:rPr>
                <w:rFonts w:ascii="Verdana" w:hAnsi="Verdana"/>
                <w:sz w:val="20"/>
                <w:szCs w:val="20"/>
              </w:rPr>
            </w:pPr>
            <w:r w:rsidRPr="00A91890">
              <w:rPr>
                <w:rFonts w:ascii="Verdana" w:hAnsi="Verdana"/>
                <w:sz w:val="20"/>
                <w:szCs w:val="20"/>
              </w:rPr>
              <w:t>- структурите на браншовите организации на най-ниско ниво - в населените места и в общините;</w:t>
            </w:r>
          </w:p>
          <w:p w:rsidR="00783C54" w:rsidRPr="00A91890" w:rsidRDefault="00783C54" w:rsidP="00783C54">
            <w:pPr>
              <w:spacing w:before="80" w:after="40"/>
              <w:jc w:val="both"/>
              <w:rPr>
                <w:rFonts w:ascii="Verdana" w:hAnsi="Verdana"/>
                <w:sz w:val="20"/>
                <w:szCs w:val="20"/>
              </w:rPr>
            </w:pPr>
            <w:r w:rsidRPr="00A91890">
              <w:rPr>
                <w:rFonts w:ascii="Verdana" w:hAnsi="Verdana"/>
                <w:sz w:val="20"/>
                <w:szCs w:val="20"/>
              </w:rPr>
              <w:lastRenderedPageBreak/>
              <w:t xml:space="preserve">- всички земеделски производители, а не само регистрираните земеделски стопани по Наредба № 3 от 1999г. </w:t>
            </w:r>
          </w:p>
          <w:p w:rsidR="00783C54" w:rsidRPr="00A91890" w:rsidRDefault="00783C54" w:rsidP="00783C54">
            <w:pPr>
              <w:spacing w:before="80" w:after="40"/>
              <w:jc w:val="both"/>
              <w:rPr>
                <w:rFonts w:ascii="Verdana" w:hAnsi="Verdana"/>
                <w:sz w:val="20"/>
                <w:szCs w:val="20"/>
              </w:rPr>
            </w:pPr>
            <w:r w:rsidRPr="00A91890">
              <w:rPr>
                <w:rFonts w:ascii="Verdana" w:hAnsi="Verdana"/>
                <w:sz w:val="20"/>
                <w:szCs w:val="20"/>
              </w:rPr>
              <w:t>В този смисъл, към проекта за браншови организации в селското стопанство имаме следните бележки и предложения:</w:t>
            </w:r>
          </w:p>
        </w:tc>
        <w:tc>
          <w:tcPr>
            <w:tcW w:w="1701" w:type="dxa"/>
            <w:tcBorders>
              <w:top w:val="single" w:sz="4" w:space="0" w:color="auto"/>
              <w:bottom w:val="single" w:sz="4" w:space="0" w:color="auto"/>
            </w:tcBorders>
            <w:shd w:val="clear" w:color="auto" w:fill="auto"/>
          </w:tcPr>
          <w:p w:rsidR="00783C54" w:rsidRPr="00A91890" w:rsidRDefault="00783C54" w:rsidP="006A34CB">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D574D8" w:rsidRPr="00A91890" w:rsidRDefault="00D574D8" w:rsidP="00D0162B">
            <w:pPr>
              <w:spacing w:before="80" w:after="40"/>
              <w:rPr>
                <w:rFonts w:ascii="Verdana" w:hAnsi="Verdana"/>
                <w:sz w:val="20"/>
                <w:szCs w:val="20"/>
              </w:rPr>
            </w:pPr>
          </w:p>
        </w:tc>
      </w:tr>
      <w:tr w:rsidR="00012499" w:rsidRPr="00A91890" w:rsidTr="00A10601">
        <w:trPr>
          <w:trHeight w:val="200"/>
        </w:trPr>
        <w:tc>
          <w:tcPr>
            <w:tcW w:w="622" w:type="dxa"/>
            <w:vMerge/>
            <w:shd w:val="clear" w:color="auto" w:fill="auto"/>
          </w:tcPr>
          <w:p w:rsidR="00012499" w:rsidRPr="00A91890" w:rsidRDefault="00012499" w:rsidP="006A34CB">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012499" w:rsidRPr="00A91890" w:rsidRDefault="00012499" w:rsidP="006A34CB">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1.</w:t>
            </w:r>
            <w:r w:rsidR="00B66B65" w:rsidRPr="00A91890">
              <w:rPr>
                <w:rFonts w:ascii="Verdana" w:hAnsi="Verdana"/>
                <w:sz w:val="20"/>
                <w:szCs w:val="20"/>
              </w:rPr>
              <w:t xml:space="preserve"> </w:t>
            </w:r>
            <w:r w:rsidRPr="00A91890">
              <w:rPr>
                <w:rFonts w:ascii="Verdana" w:hAnsi="Verdana"/>
                <w:sz w:val="20"/>
                <w:szCs w:val="20"/>
              </w:rPr>
              <w:t>Предлагаме да се предвидят браншови организации на ниво населено място и община, като за тях се определят условия за създаване и функциониране, аналогични на организациите на областно, регионално и национално ниво.</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Мотиви: Считаме, че не е достатъчно правилата за браншови организации да са ориентирани само към областните, регионалните и националните организации.</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Земеделските производители от населените места и от общините не са обхванати от настоящия проект. Това според нас не е правилно, тъй като основата на реално организиране и съвместна селскостопанска дейност е именно в населените места и общините; там хората се познават и на практика работят съвместно.</w:t>
            </w:r>
          </w:p>
          <w:p w:rsidR="00012499" w:rsidRPr="00A91890" w:rsidRDefault="0096797D" w:rsidP="0096797D">
            <w:pPr>
              <w:spacing w:before="80" w:after="40"/>
              <w:jc w:val="both"/>
              <w:rPr>
                <w:rFonts w:ascii="Verdana" w:hAnsi="Verdana"/>
                <w:sz w:val="20"/>
                <w:szCs w:val="20"/>
              </w:rPr>
            </w:pPr>
            <w:r w:rsidRPr="00A91890">
              <w:rPr>
                <w:rFonts w:ascii="Verdana" w:hAnsi="Verdana"/>
                <w:sz w:val="20"/>
                <w:szCs w:val="20"/>
              </w:rPr>
              <w:t xml:space="preserve">В организационно отношение в браншовите организации в селското стопанство от много години цари пълен хаос. Така например, само в пчеларството има над 17 </w:t>
            </w:r>
            <w:proofErr w:type="spellStart"/>
            <w:r w:rsidRPr="00A91890">
              <w:rPr>
                <w:rFonts w:ascii="Verdana" w:hAnsi="Verdana"/>
                <w:sz w:val="20"/>
                <w:szCs w:val="20"/>
              </w:rPr>
              <w:t>наименовани</w:t>
            </w:r>
            <w:proofErr w:type="spellEnd"/>
            <w:r w:rsidRPr="00A91890">
              <w:rPr>
                <w:rFonts w:ascii="Verdana" w:hAnsi="Verdana"/>
                <w:sz w:val="20"/>
                <w:szCs w:val="20"/>
              </w:rPr>
              <w:t xml:space="preserve"> „национални“ пчеларски организации, включващи незначителна част от пчеларите в страната. Това от една страна силно затруднява решаването на проблемите, а от друга страна пречи на работата на Министерството на земеделието (МЗм) със съответния бранш.</w:t>
            </w:r>
          </w:p>
        </w:tc>
        <w:tc>
          <w:tcPr>
            <w:tcW w:w="1701" w:type="dxa"/>
            <w:tcBorders>
              <w:top w:val="single" w:sz="4" w:space="0" w:color="auto"/>
              <w:bottom w:val="single" w:sz="4" w:space="0" w:color="auto"/>
            </w:tcBorders>
            <w:shd w:val="clear" w:color="auto" w:fill="auto"/>
          </w:tcPr>
          <w:p w:rsidR="00012499" w:rsidRPr="001C6BE9" w:rsidRDefault="00864C55" w:rsidP="006A34CB">
            <w:pPr>
              <w:spacing w:before="80" w:after="40"/>
              <w:rPr>
                <w:rFonts w:ascii="Verdana" w:hAnsi="Verdana"/>
                <w:sz w:val="20"/>
                <w:szCs w:val="20"/>
              </w:rPr>
            </w:pPr>
            <w:r w:rsidRPr="00A91890">
              <w:rPr>
                <w:rFonts w:ascii="Verdana" w:hAnsi="Verdana"/>
                <w:sz w:val="20"/>
                <w:szCs w:val="20"/>
              </w:rPr>
              <w:t xml:space="preserve">Не се приема </w:t>
            </w:r>
          </w:p>
        </w:tc>
        <w:tc>
          <w:tcPr>
            <w:tcW w:w="4680" w:type="dxa"/>
            <w:tcBorders>
              <w:top w:val="single" w:sz="4" w:space="0" w:color="auto"/>
              <w:bottom w:val="single" w:sz="4" w:space="0" w:color="auto"/>
            </w:tcBorders>
            <w:shd w:val="clear" w:color="auto" w:fill="auto"/>
          </w:tcPr>
          <w:p w:rsidR="008A0083" w:rsidRDefault="008A0083" w:rsidP="008A0083">
            <w:pPr>
              <w:spacing w:before="80" w:after="40"/>
              <w:jc w:val="both"/>
              <w:rPr>
                <w:rFonts w:ascii="Verdana" w:hAnsi="Verdana"/>
                <w:sz w:val="20"/>
                <w:szCs w:val="20"/>
              </w:rPr>
            </w:pPr>
            <w:r w:rsidRPr="008A0083">
              <w:rPr>
                <w:rFonts w:ascii="Verdana" w:hAnsi="Verdana"/>
                <w:sz w:val="20"/>
                <w:szCs w:val="20"/>
              </w:rPr>
              <w:t xml:space="preserve">Предвиденото </w:t>
            </w:r>
            <w:r>
              <w:rPr>
                <w:rFonts w:ascii="Verdana" w:hAnsi="Verdana"/>
                <w:sz w:val="20"/>
                <w:szCs w:val="20"/>
              </w:rPr>
              <w:t>тристепенно диференцира</w:t>
            </w:r>
            <w:r w:rsidR="001C6BE9" w:rsidRPr="005D77EF">
              <w:rPr>
                <w:rFonts w:ascii="Verdana" w:hAnsi="Verdana"/>
                <w:sz w:val="20"/>
                <w:szCs w:val="20"/>
                <w:lang w:val="ru-RU"/>
              </w:rPr>
              <w:t>-</w:t>
            </w:r>
            <w:r>
              <w:rPr>
                <w:rFonts w:ascii="Verdana" w:hAnsi="Verdana"/>
                <w:sz w:val="20"/>
                <w:szCs w:val="20"/>
              </w:rPr>
              <w:t>не</w:t>
            </w:r>
            <w:r w:rsidRPr="008A0083">
              <w:rPr>
                <w:rFonts w:ascii="Verdana" w:hAnsi="Verdana"/>
                <w:sz w:val="20"/>
                <w:szCs w:val="20"/>
              </w:rPr>
              <w:t xml:space="preserve"> на </w:t>
            </w:r>
            <w:r>
              <w:rPr>
                <w:rFonts w:ascii="Verdana" w:hAnsi="Verdana"/>
                <w:sz w:val="20"/>
                <w:szCs w:val="20"/>
              </w:rPr>
              <w:t xml:space="preserve">представителни </w:t>
            </w:r>
            <w:r w:rsidRPr="008A0083">
              <w:rPr>
                <w:rFonts w:ascii="Verdana" w:hAnsi="Verdana"/>
                <w:sz w:val="20"/>
                <w:szCs w:val="20"/>
              </w:rPr>
              <w:t xml:space="preserve">браншови организации е с цел </w:t>
            </w:r>
            <w:r>
              <w:rPr>
                <w:rFonts w:ascii="Verdana" w:hAnsi="Verdana"/>
                <w:sz w:val="20"/>
                <w:szCs w:val="20"/>
              </w:rPr>
              <w:t>легитимиране</w:t>
            </w:r>
            <w:r w:rsidRPr="008A0083">
              <w:rPr>
                <w:rFonts w:ascii="Verdana" w:hAnsi="Verdana"/>
                <w:sz w:val="20"/>
                <w:szCs w:val="20"/>
              </w:rPr>
              <w:t xml:space="preserve"> на организации, които представляват значителен брой земеделци, като защитават техните интереси. </w:t>
            </w:r>
          </w:p>
          <w:p w:rsidR="00012499" w:rsidRPr="00A91890" w:rsidRDefault="00FE17EA" w:rsidP="008A0083">
            <w:pPr>
              <w:spacing w:before="80" w:after="40"/>
              <w:jc w:val="both"/>
              <w:rPr>
                <w:rFonts w:ascii="Verdana" w:hAnsi="Verdana"/>
                <w:sz w:val="20"/>
                <w:szCs w:val="20"/>
              </w:rPr>
            </w:pPr>
            <w:r w:rsidRPr="00A91890">
              <w:rPr>
                <w:rFonts w:ascii="Verdana" w:hAnsi="Verdana"/>
                <w:sz w:val="20"/>
                <w:szCs w:val="20"/>
              </w:rPr>
              <w:t xml:space="preserve">Предложението предполага </w:t>
            </w:r>
            <w:r w:rsidR="008A0083">
              <w:rPr>
                <w:rFonts w:ascii="Verdana" w:hAnsi="Verdana"/>
                <w:sz w:val="20"/>
                <w:szCs w:val="20"/>
              </w:rPr>
              <w:t xml:space="preserve">твърде висока степен на </w:t>
            </w:r>
            <w:r w:rsidRPr="00A91890">
              <w:rPr>
                <w:rFonts w:ascii="Verdana" w:hAnsi="Verdana"/>
                <w:sz w:val="20"/>
                <w:szCs w:val="20"/>
              </w:rPr>
              <w:t xml:space="preserve">фрагментиране на </w:t>
            </w:r>
            <w:r w:rsidR="008A0083">
              <w:rPr>
                <w:rFonts w:ascii="Verdana" w:hAnsi="Verdana"/>
                <w:sz w:val="20"/>
                <w:szCs w:val="20"/>
              </w:rPr>
              <w:t xml:space="preserve">представителните </w:t>
            </w:r>
            <w:r w:rsidRPr="00A91890">
              <w:rPr>
                <w:rFonts w:ascii="Verdana" w:hAnsi="Verdana"/>
                <w:sz w:val="20"/>
                <w:szCs w:val="20"/>
              </w:rPr>
              <w:t>браншови организации</w:t>
            </w:r>
            <w:r w:rsidR="00235B12" w:rsidRPr="00A91890">
              <w:rPr>
                <w:rFonts w:ascii="Verdana" w:hAnsi="Verdana"/>
                <w:sz w:val="20"/>
                <w:szCs w:val="20"/>
              </w:rPr>
              <w:t xml:space="preserve">. </w:t>
            </w:r>
            <w:r w:rsidR="00E30090" w:rsidRPr="00A91890">
              <w:rPr>
                <w:rFonts w:ascii="Verdana" w:hAnsi="Verdana"/>
                <w:sz w:val="20"/>
                <w:szCs w:val="20"/>
              </w:rPr>
              <w:t xml:space="preserve">Евентуално съществуване на представителни браншови организации на ниво „населено място“ или „община“ се обезсмисля, тъй като те не биха могли да </w:t>
            </w:r>
            <w:r w:rsidR="008A0083">
              <w:rPr>
                <w:rFonts w:ascii="Verdana" w:hAnsi="Verdana"/>
                <w:sz w:val="20"/>
                <w:szCs w:val="20"/>
              </w:rPr>
              <w:t>осъществяват</w:t>
            </w:r>
            <w:r w:rsidR="00E30090" w:rsidRPr="00A91890">
              <w:rPr>
                <w:rFonts w:ascii="Verdana" w:hAnsi="Verdana"/>
                <w:sz w:val="20"/>
                <w:szCs w:val="20"/>
              </w:rPr>
              <w:t xml:space="preserve"> функции, различни от тези на областно представителните съгласно проекта на закона.</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2.</w:t>
            </w:r>
            <w:r w:rsidR="00B66B65" w:rsidRPr="00A91890">
              <w:rPr>
                <w:rFonts w:ascii="Verdana" w:hAnsi="Verdana"/>
                <w:sz w:val="20"/>
                <w:szCs w:val="20"/>
              </w:rPr>
              <w:t xml:space="preserve"> </w:t>
            </w:r>
            <w:r w:rsidRPr="00A91890">
              <w:rPr>
                <w:rFonts w:ascii="Verdana" w:hAnsi="Verdana"/>
                <w:sz w:val="20"/>
                <w:szCs w:val="20"/>
              </w:rPr>
              <w:t xml:space="preserve">Предлагаме в нормативния документ за браншовите организации в селското стопанство да се включат </w:t>
            </w:r>
            <w:r w:rsidRPr="00A91890">
              <w:rPr>
                <w:rFonts w:ascii="Verdana" w:hAnsi="Verdana"/>
                <w:sz w:val="20"/>
                <w:szCs w:val="20"/>
              </w:rPr>
              <w:lastRenderedPageBreak/>
              <w:t>всички земеделски производители, а не само регистрираните като земеделски стопани по Наредба №3 от 29.01.1999 г. за създаване и поддържане на регистър на земеделските стопани (Наредба № 3 от 1999 г.) в съответния бранш.</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Мотиви: При така предложения вариант на проект за браншовите организации на практика в него ще имат право да членуват само земеделските производители, които са регистрирани като земеделски стопани. Тук трябва да се отбележи, че огромната част от земеделските производители не са регистрирани като земеделски стопани. Предполагаме например, че само около 10 - 20% от пчеларите се регистрирани като земеделски стопани. Предполагаме, защото тази информация не е публична по неизвестни за нас причини.</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Повечето дребни и средни земеделски производители (в т. ч. дребните и средните пчелари) нямат финансова възможност да се регистрират като земеделски стопани по Наредба № 3 от 1999г. и да заплащат ежегодно ДОО в размер над 1400 лв. към 2021г. Много от тях имат доходи от дейността си по-малки или близки до ежегодно изискуемия ДОО. Тоест, могат да си позволят да се регистрират като земеделски стопани само тези, които имат достатъчно добри доходи от дейността си. Това са само едрите земеделски производители като по този начин огромната част от средствата за подпомагане отиват в много малка част от лицата заети със селскостопанска дейност. Това е крайно несправедливо и е дискриминация по имуществен признак.</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 xml:space="preserve">Според нас трябва да има публичен регистър на регистрираните земеделски стопани. Така ще има по-добър контрол на регистрираните земеделски стопани </w:t>
            </w:r>
            <w:r w:rsidRPr="00A91890">
              <w:rPr>
                <w:rFonts w:ascii="Verdana" w:hAnsi="Verdana"/>
                <w:sz w:val="20"/>
                <w:szCs w:val="20"/>
              </w:rPr>
              <w:lastRenderedPageBreak/>
              <w:t>от техните колеги от същия бранш и ще се ограничат злоупотребите със средства за подпомагане на селското стопанство</w:t>
            </w:r>
          </w:p>
        </w:tc>
        <w:tc>
          <w:tcPr>
            <w:tcW w:w="1701" w:type="dxa"/>
            <w:tcBorders>
              <w:top w:val="single" w:sz="4" w:space="0" w:color="auto"/>
              <w:bottom w:val="single" w:sz="4" w:space="0" w:color="auto"/>
            </w:tcBorders>
            <w:shd w:val="clear" w:color="auto" w:fill="auto"/>
          </w:tcPr>
          <w:p w:rsidR="0096797D" w:rsidRPr="00A91890" w:rsidRDefault="00864C55" w:rsidP="001C6BE9">
            <w:pPr>
              <w:spacing w:before="80" w:after="40"/>
              <w:rPr>
                <w:rFonts w:ascii="Verdana" w:hAnsi="Verdana"/>
                <w:color w:val="FF0000"/>
                <w:sz w:val="20"/>
                <w:szCs w:val="20"/>
              </w:rPr>
            </w:pPr>
            <w:r w:rsidRPr="00A91890">
              <w:rPr>
                <w:rFonts w:ascii="Verdana" w:hAnsi="Verdana"/>
                <w:sz w:val="20"/>
                <w:szCs w:val="20"/>
              </w:rPr>
              <w:lastRenderedPageBreak/>
              <w:t xml:space="preserve">Не се приема </w:t>
            </w:r>
          </w:p>
        </w:tc>
        <w:tc>
          <w:tcPr>
            <w:tcW w:w="4680" w:type="dxa"/>
            <w:tcBorders>
              <w:top w:val="single" w:sz="4" w:space="0" w:color="auto"/>
              <w:bottom w:val="single" w:sz="4" w:space="0" w:color="auto"/>
            </w:tcBorders>
            <w:shd w:val="clear" w:color="auto" w:fill="auto"/>
          </w:tcPr>
          <w:p w:rsidR="000F6743" w:rsidRPr="000F6743" w:rsidRDefault="000F6743" w:rsidP="000F6743">
            <w:pPr>
              <w:spacing w:before="80" w:after="40"/>
              <w:jc w:val="both"/>
              <w:rPr>
                <w:rFonts w:ascii="Verdana" w:hAnsi="Verdana"/>
                <w:sz w:val="20"/>
                <w:szCs w:val="20"/>
              </w:rPr>
            </w:pPr>
            <w:r w:rsidRPr="000F6743">
              <w:rPr>
                <w:rFonts w:ascii="Verdana" w:hAnsi="Verdana"/>
                <w:sz w:val="20"/>
                <w:szCs w:val="20"/>
              </w:rPr>
              <w:t xml:space="preserve">На регистрация в регистъра по Наредба № 3 от 29.01.1999 г. подлежи всяко лице </w:t>
            </w:r>
            <w:r w:rsidRPr="000F6743">
              <w:rPr>
                <w:rFonts w:ascii="Verdana" w:hAnsi="Verdana"/>
                <w:sz w:val="20"/>
                <w:szCs w:val="20"/>
              </w:rPr>
              <w:lastRenderedPageBreak/>
              <w:t xml:space="preserve">осъществяващо земеделска дейност, съответно данните отразени в регистъра са в най-висока степен достоверни и на основа на същите следва да се водят останалите регистри на Министерство на Земеделието. </w:t>
            </w:r>
          </w:p>
          <w:p w:rsidR="0096797D" w:rsidRPr="00A91890" w:rsidRDefault="000F6743" w:rsidP="00175C5F">
            <w:pPr>
              <w:spacing w:before="80" w:after="40"/>
              <w:jc w:val="both"/>
              <w:rPr>
                <w:rFonts w:ascii="Verdana" w:hAnsi="Verdana"/>
                <w:sz w:val="20"/>
                <w:szCs w:val="20"/>
              </w:rPr>
            </w:pPr>
            <w:r w:rsidRPr="000F6743">
              <w:rPr>
                <w:rFonts w:ascii="Verdana" w:hAnsi="Verdana"/>
                <w:sz w:val="20"/>
                <w:szCs w:val="20"/>
              </w:rPr>
              <w:t xml:space="preserve">Становището относно разпоредбите на Наредба № 3 от 29.01.1999 г. </w:t>
            </w:r>
            <w:r w:rsidR="00175C5F">
              <w:rPr>
                <w:rFonts w:ascii="Verdana" w:hAnsi="Verdana"/>
                <w:sz w:val="20"/>
                <w:szCs w:val="20"/>
              </w:rPr>
              <w:t>н</w:t>
            </w:r>
            <w:r>
              <w:rPr>
                <w:rFonts w:ascii="Verdana" w:hAnsi="Verdana"/>
                <w:sz w:val="20"/>
                <w:szCs w:val="20"/>
                <w:lang w:val="en-US"/>
              </w:rPr>
              <w:t>e</w:t>
            </w:r>
            <w:r w:rsidR="00175C5F">
              <w:rPr>
                <w:rFonts w:ascii="Verdana" w:hAnsi="Verdana"/>
                <w:sz w:val="20"/>
                <w:szCs w:val="20"/>
              </w:rPr>
              <w:t xml:space="preserve"> е</w:t>
            </w:r>
            <w:r w:rsidRPr="000F6743">
              <w:rPr>
                <w:rFonts w:ascii="Verdana" w:hAnsi="Verdana"/>
                <w:sz w:val="20"/>
                <w:szCs w:val="20"/>
              </w:rPr>
              <w:t xml:space="preserve"> </w:t>
            </w:r>
            <w:proofErr w:type="spellStart"/>
            <w:r w:rsidR="00175C5F">
              <w:rPr>
                <w:rFonts w:ascii="Verdana" w:hAnsi="Verdana"/>
                <w:sz w:val="20"/>
                <w:szCs w:val="20"/>
              </w:rPr>
              <w:t>съ</w:t>
            </w:r>
            <w:r w:rsidRPr="000F6743">
              <w:rPr>
                <w:rFonts w:ascii="Verdana" w:hAnsi="Verdana"/>
                <w:sz w:val="20"/>
                <w:szCs w:val="20"/>
              </w:rPr>
              <w:t>относим</w:t>
            </w:r>
            <w:proofErr w:type="spellEnd"/>
            <w:r>
              <w:rPr>
                <w:rFonts w:ascii="Verdana" w:hAnsi="Verdana"/>
                <w:sz w:val="20"/>
                <w:szCs w:val="20"/>
                <w:lang w:val="en-US"/>
              </w:rPr>
              <w:t>o</w:t>
            </w:r>
            <w:r w:rsidRPr="000F6743">
              <w:rPr>
                <w:rFonts w:ascii="Verdana" w:hAnsi="Verdana"/>
                <w:sz w:val="20"/>
                <w:szCs w:val="20"/>
              </w:rPr>
              <w:t xml:space="preserve"> към разпоредбите на законопроекта.</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3. Предлагаме да се потърсят начини да се подпомагат дребните и средните земеделски производители, без да се изисква да са регистрирани като земеделски стопани. Алтернативно, тези земеделски производители могат да са регистрирани като земеделски стопани, но без да се изисква да заплащат ДОО. Това предложение важи с особена сила за средните и дребните пчелари (с до 50 пчелни семейства).</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Мотиви: На практика, парите за подпомагане отиват само при регистрираните земеделски стопани. Поради това, една малка част от регистрираните земеделски стопани, най-вече зърнопроизводителите, получават основната част от субсидиите (около 5% от зърнопроизводителите вземат около 80% от субсидиите в България). Не е тайна, че земите на голяма част от селата в страната се стопанисват от малък брой, но едри земеделски производители.</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 xml:space="preserve">За жителите в селата няма работа </w:t>
            </w:r>
            <w:r w:rsidR="001C6BE9">
              <w:rPr>
                <w:rFonts w:ascii="Verdana" w:hAnsi="Verdana"/>
                <w:sz w:val="20"/>
                <w:szCs w:val="20"/>
              </w:rPr>
              <w:t>–</w:t>
            </w:r>
            <w:r w:rsidRPr="00A91890">
              <w:rPr>
                <w:rFonts w:ascii="Verdana" w:hAnsi="Verdana"/>
                <w:sz w:val="20"/>
                <w:szCs w:val="20"/>
              </w:rPr>
              <w:t xml:space="preserve"> няма нито земи за обработка, нито условия за животновъдство. На практика, ползата от субсидиите е минимална, тъй като за по-голямата част от жителите по селата няма помощ и подкрепа. Вследствие липсата на адекватна политика за подпомагане на дребните и средни земеделски производители се стига до обезлюдяване на много села.</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 xml:space="preserve">Дребните и средни земеделски производители, които произвеждат малки количества селскостопански продукти и все още живеят на село не получават подкрепа, понеже не са регистрирани земеделски стопани.  Например, все по-голяма част от пчеларите, особено дребните и средните, се отказват да отглеждат </w:t>
            </w:r>
            <w:r w:rsidRPr="00A91890">
              <w:rPr>
                <w:rFonts w:ascii="Verdana" w:hAnsi="Verdana"/>
                <w:sz w:val="20"/>
                <w:szCs w:val="20"/>
              </w:rPr>
              <w:lastRenderedPageBreak/>
              <w:t xml:space="preserve">пчели поради ниските доходи, а напоследък и поради нарастващите загуби от пчеларството. За периода от 2007г. до 2020г. пчеларите с до 49 пчелни семейства са намалели с 81%. Тази тенденция трябва да се спре, защото отглежданите от дребните и средните пчелари пчелни семейства са равномерно разпределени в страната и най-добре и равномерно опрашват растителността. Не трябва да се забравя, че пчелите опрашват селскостопанските култури и сериозно повишават добивите; също така, опрашват диворастящата растителност и поддържат биологичното разнообразие. Благодарение на опрашването, пчелите осигуряват 1/3 от храната ни. За огромния принос на пчелите като </w:t>
            </w:r>
            <w:proofErr w:type="spellStart"/>
            <w:r w:rsidRPr="00A91890">
              <w:rPr>
                <w:rFonts w:ascii="Verdana" w:hAnsi="Verdana"/>
                <w:sz w:val="20"/>
                <w:szCs w:val="20"/>
              </w:rPr>
              <w:t>опрашители</w:t>
            </w:r>
            <w:proofErr w:type="spellEnd"/>
            <w:r w:rsidRPr="00A91890">
              <w:rPr>
                <w:rFonts w:ascii="Verdana" w:hAnsi="Verdana"/>
                <w:sz w:val="20"/>
                <w:szCs w:val="20"/>
              </w:rPr>
              <w:t xml:space="preserve"> за осигуряване на биологичното разнообразие и на продоволствената сигурност, които са основна отговорност на държавата и на Европейския съюз (ЕС), никой не заплаща нищо на пчеларите. Това е крайно несправедливо и недалновидно.</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Смятаме, че дадената ситуация противоречи на идеите на Програмите за развитие на селските райони (ПРСР), които са създадени за да подпомогнат най-вече дребните и средните земеделски производители. Противоречи и на целта младите хора да останат по селата, за да произвеждат селскостопански продукти, да подпомагат продоволствената сигурност на страната и да няма пустеещи къщи и цели села.</w:t>
            </w:r>
          </w:p>
        </w:tc>
        <w:tc>
          <w:tcPr>
            <w:tcW w:w="1701" w:type="dxa"/>
            <w:tcBorders>
              <w:top w:val="single" w:sz="4" w:space="0" w:color="auto"/>
              <w:bottom w:val="single" w:sz="4" w:space="0" w:color="auto"/>
            </w:tcBorders>
            <w:shd w:val="clear" w:color="auto" w:fill="auto"/>
          </w:tcPr>
          <w:p w:rsidR="0096797D" w:rsidRPr="00A91890" w:rsidRDefault="0096797D" w:rsidP="0096797D">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13574F" w:rsidRPr="00A91890" w:rsidRDefault="000261F6" w:rsidP="000261F6">
            <w:pPr>
              <w:spacing w:before="80" w:after="40"/>
              <w:jc w:val="both"/>
              <w:rPr>
                <w:rFonts w:ascii="Verdana" w:hAnsi="Verdana"/>
                <w:sz w:val="20"/>
                <w:szCs w:val="20"/>
              </w:rPr>
            </w:pPr>
            <w:r w:rsidRPr="000261F6">
              <w:rPr>
                <w:rFonts w:ascii="Verdana" w:hAnsi="Verdana"/>
                <w:sz w:val="20"/>
                <w:szCs w:val="20"/>
              </w:rPr>
              <w:t xml:space="preserve">Становището </w:t>
            </w:r>
            <w:r w:rsidR="00175C5F">
              <w:rPr>
                <w:rFonts w:ascii="Verdana" w:hAnsi="Verdana"/>
                <w:sz w:val="20"/>
                <w:szCs w:val="20"/>
              </w:rPr>
              <w:t>н</w:t>
            </w:r>
            <w:r w:rsidR="00175C5F">
              <w:rPr>
                <w:rFonts w:ascii="Verdana" w:hAnsi="Verdana"/>
                <w:sz w:val="20"/>
                <w:szCs w:val="20"/>
                <w:lang w:val="en-US"/>
              </w:rPr>
              <w:t>e</w:t>
            </w:r>
            <w:r w:rsidR="00175C5F">
              <w:rPr>
                <w:rFonts w:ascii="Verdana" w:hAnsi="Verdana"/>
                <w:sz w:val="20"/>
                <w:szCs w:val="20"/>
              </w:rPr>
              <w:t xml:space="preserve"> е</w:t>
            </w:r>
            <w:r w:rsidR="00175C5F" w:rsidRPr="000F6743">
              <w:rPr>
                <w:rFonts w:ascii="Verdana" w:hAnsi="Verdana"/>
                <w:sz w:val="20"/>
                <w:szCs w:val="20"/>
              </w:rPr>
              <w:t xml:space="preserve"> </w:t>
            </w:r>
            <w:proofErr w:type="spellStart"/>
            <w:r w:rsidR="00175C5F">
              <w:rPr>
                <w:rFonts w:ascii="Verdana" w:hAnsi="Verdana"/>
                <w:sz w:val="20"/>
                <w:szCs w:val="20"/>
              </w:rPr>
              <w:t>съ</w:t>
            </w:r>
            <w:r w:rsidR="00175C5F" w:rsidRPr="000F6743">
              <w:rPr>
                <w:rFonts w:ascii="Verdana" w:hAnsi="Verdana"/>
                <w:sz w:val="20"/>
                <w:szCs w:val="20"/>
              </w:rPr>
              <w:t>относим</w:t>
            </w:r>
            <w:proofErr w:type="spellEnd"/>
            <w:r w:rsidR="00175C5F">
              <w:rPr>
                <w:rFonts w:ascii="Verdana" w:hAnsi="Verdana"/>
                <w:sz w:val="20"/>
                <w:szCs w:val="20"/>
                <w:lang w:val="en-US"/>
              </w:rPr>
              <w:t>o</w:t>
            </w:r>
            <w:r w:rsidRPr="000261F6">
              <w:rPr>
                <w:rFonts w:ascii="Verdana" w:hAnsi="Verdana"/>
                <w:sz w:val="20"/>
                <w:szCs w:val="20"/>
              </w:rPr>
              <w:t xml:space="preserve"> към разпоредбите на законопроекта</w:t>
            </w:r>
            <w:r w:rsidRPr="001D6182">
              <w:rPr>
                <w:rFonts w:ascii="Verdana" w:hAnsi="Verdana"/>
                <w:sz w:val="20"/>
                <w:szCs w:val="20"/>
                <w:lang w:val="ru-RU"/>
              </w:rPr>
              <w:t xml:space="preserve">, </w:t>
            </w:r>
            <w:r>
              <w:rPr>
                <w:rFonts w:ascii="Verdana" w:hAnsi="Verdana"/>
                <w:sz w:val="20"/>
                <w:szCs w:val="20"/>
              </w:rPr>
              <w:t>чието п</w:t>
            </w:r>
            <w:r w:rsidR="0013574F" w:rsidRPr="00A91890">
              <w:rPr>
                <w:rFonts w:ascii="Verdana" w:hAnsi="Verdana"/>
                <w:sz w:val="20"/>
                <w:szCs w:val="20"/>
              </w:rPr>
              <w:t xml:space="preserve">риложно поле не обхваща данъчно-осигурителните обществени отношения. </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4.</w:t>
            </w:r>
            <w:r w:rsidR="00B66B65" w:rsidRPr="00A91890">
              <w:rPr>
                <w:rFonts w:ascii="Verdana" w:hAnsi="Verdana"/>
                <w:sz w:val="20"/>
                <w:szCs w:val="20"/>
              </w:rPr>
              <w:t xml:space="preserve"> </w:t>
            </w:r>
            <w:r w:rsidRPr="00A91890">
              <w:rPr>
                <w:rFonts w:ascii="Verdana" w:hAnsi="Verdana"/>
                <w:sz w:val="20"/>
                <w:szCs w:val="20"/>
              </w:rPr>
              <w:t>Предлагаме за всеки бранш за всяко ниво – населено място, община, област район и национално да се допуска създаване само до три организации. По изключение да се допуска създаване на четвърта организация, само ако нейните членове са повече на брой от всяка от трите създадени по-рано организации.</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lastRenderedPageBreak/>
              <w:t>Мотиви: Трябва да има ограничение на броя създадени браншови организации на всяко ниво. В противен случай ще настъпи безпорядък. За негативен пример може да се посочи пчеларството с над 17 национални пчеларски организации. Създаването на такъв безпорядък трябва да се предотврати за в бъдеще. Няма да е добре да има и само една национално представена организация, освен ако преобладаващото мнозинство (напр. над 90% от хората в бранша) не пожелаят това. В този случай хората няма да имат избор.</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В предлагания вариант всеки ще има право на избор между три организации за всяко ниво. При повече от три – четири организации ще има трудности за водене на обща политика във всеки бранш. Това ще затруднява комуникацията с институциите и решаването на най-важните проблеми.</w:t>
            </w:r>
          </w:p>
        </w:tc>
        <w:tc>
          <w:tcPr>
            <w:tcW w:w="1701" w:type="dxa"/>
            <w:tcBorders>
              <w:top w:val="single" w:sz="4" w:space="0" w:color="auto"/>
              <w:bottom w:val="single" w:sz="4" w:space="0" w:color="auto"/>
            </w:tcBorders>
            <w:shd w:val="clear" w:color="auto" w:fill="auto"/>
          </w:tcPr>
          <w:p w:rsidR="0096797D" w:rsidRPr="00A91890" w:rsidRDefault="0096797D" w:rsidP="0096797D">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96797D" w:rsidRPr="00A91890" w:rsidRDefault="00D45AAF" w:rsidP="00D45AAF">
            <w:pPr>
              <w:spacing w:before="80" w:after="40"/>
              <w:jc w:val="both"/>
              <w:rPr>
                <w:rFonts w:ascii="Verdana" w:hAnsi="Verdana"/>
                <w:sz w:val="20"/>
                <w:szCs w:val="20"/>
              </w:rPr>
            </w:pPr>
            <w:r w:rsidRPr="00A91890">
              <w:rPr>
                <w:rFonts w:ascii="Verdana" w:hAnsi="Verdana"/>
                <w:sz w:val="20"/>
                <w:szCs w:val="20"/>
              </w:rPr>
              <w:t>Заложените количествени критерии в проекта на закон биха предотвратили създаването на прекомерно голям брой представителни браншови организации.</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5.</w:t>
            </w:r>
            <w:r w:rsidR="00B66B65" w:rsidRPr="00A91890">
              <w:rPr>
                <w:rFonts w:ascii="Verdana" w:hAnsi="Verdana"/>
                <w:sz w:val="20"/>
                <w:szCs w:val="20"/>
              </w:rPr>
              <w:t xml:space="preserve"> </w:t>
            </w:r>
            <w:r w:rsidRPr="00A91890">
              <w:rPr>
                <w:rFonts w:ascii="Verdana" w:hAnsi="Verdana"/>
                <w:sz w:val="20"/>
                <w:szCs w:val="20"/>
              </w:rPr>
              <w:t>Предлагаме един човек да може да членува само в една организация при браншови организации от един бранш с еднакви цели и предмет на дейност. Да се допуска членуване в две организации само ако са с различни цели и предмет на дейност или са от друг бранш.</w:t>
            </w:r>
          </w:p>
        </w:tc>
        <w:tc>
          <w:tcPr>
            <w:tcW w:w="1701" w:type="dxa"/>
            <w:tcBorders>
              <w:top w:val="single" w:sz="4" w:space="0" w:color="auto"/>
              <w:bottom w:val="single" w:sz="4" w:space="0" w:color="auto"/>
            </w:tcBorders>
            <w:shd w:val="clear" w:color="auto" w:fill="auto"/>
          </w:tcPr>
          <w:p w:rsidR="0096797D" w:rsidRPr="00A91890" w:rsidRDefault="00D45AAF" w:rsidP="00D45AAF">
            <w:pPr>
              <w:spacing w:before="80" w:after="40"/>
              <w:rPr>
                <w:rFonts w:ascii="Verdana" w:hAnsi="Verdana"/>
                <w:color w:val="FF0000"/>
                <w:sz w:val="20"/>
                <w:szCs w:val="20"/>
              </w:rPr>
            </w:pPr>
            <w:r w:rsidRPr="00A91890">
              <w:rPr>
                <w:rFonts w:ascii="Verdana" w:hAnsi="Verdana"/>
                <w:sz w:val="20"/>
                <w:szCs w:val="20"/>
              </w:rPr>
              <w:t>Приема се</w:t>
            </w:r>
          </w:p>
        </w:tc>
        <w:tc>
          <w:tcPr>
            <w:tcW w:w="4680" w:type="dxa"/>
            <w:tcBorders>
              <w:top w:val="single" w:sz="4" w:space="0" w:color="auto"/>
              <w:bottom w:val="single" w:sz="4" w:space="0" w:color="auto"/>
            </w:tcBorders>
            <w:shd w:val="clear" w:color="auto" w:fill="auto"/>
          </w:tcPr>
          <w:p w:rsidR="0096797D" w:rsidRPr="00A91890" w:rsidRDefault="0096797D" w:rsidP="0096797D">
            <w:pPr>
              <w:spacing w:before="80" w:after="40"/>
              <w:rPr>
                <w:rFonts w:ascii="Verdana" w:hAnsi="Verdana"/>
                <w:sz w:val="20"/>
                <w:szCs w:val="20"/>
              </w:rPr>
            </w:pP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6.</w:t>
            </w:r>
            <w:r w:rsidR="00B66B65" w:rsidRPr="00A91890">
              <w:rPr>
                <w:rFonts w:ascii="Verdana" w:hAnsi="Verdana"/>
                <w:sz w:val="20"/>
                <w:szCs w:val="20"/>
              </w:rPr>
              <w:t xml:space="preserve"> </w:t>
            </w:r>
            <w:r w:rsidRPr="00A91890">
              <w:rPr>
                <w:rFonts w:ascii="Verdana" w:hAnsi="Verdana"/>
                <w:sz w:val="20"/>
                <w:szCs w:val="20"/>
              </w:rPr>
              <w:t>Предлагаме браншовите организации на най-ниско ниво – на населено място и общинските да не е задължително да са регистрирани по Закона за юридическите лица с нестопанска цел (ЗЮЛНЦ)</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За опростяване на бюрокрацията и за спестяване на средства браншовите организации на ниво населено място и общинските по тяхно желание да не се регистрират по ЗЮЛНЦ, а примерно да бъдат:</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lastRenderedPageBreak/>
              <w:t>-описани структури от населените места и съответните им представители като част от общинската браншова организация;</w:t>
            </w:r>
          </w:p>
          <w:p w:rsidR="0096797D" w:rsidRPr="00A91890" w:rsidRDefault="0096797D" w:rsidP="0096797D">
            <w:pPr>
              <w:spacing w:before="80" w:after="40"/>
              <w:jc w:val="both"/>
              <w:rPr>
                <w:rFonts w:ascii="Verdana" w:hAnsi="Verdana"/>
                <w:sz w:val="20"/>
                <w:szCs w:val="20"/>
              </w:rPr>
            </w:pPr>
            <w:r w:rsidRPr="00A91890">
              <w:rPr>
                <w:rFonts w:ascii="Verdana" w:hAnsi="Verdana"/>
                <w:sz w:val="20"/>
                <w:szCs w:val="20"/>
              </w:rPr>
              <w:t>-описани общински структури и съответните им представители като част от областната браншова организация.</w:t>
            </w:r>
          </w:p>
        </w:tc>
        <w:tc>
          <w:tcPr>
            <w:tcW w:w="1701" w:type="dxa"/>
            <w:tcBorders>
              <w:top w:val="single" w:sz="4" w:space="0" w:color="auto"/>
              <w:bottom w:val="single" w:sz="4" w:space="0" w:color="auto"/>
            </w:tcBorders>
            <w:shd w:val="clear" w:color="auto" w:fill="auto"/>
          </w:tcPr>
          <w:p w:rsidR="0096797D" w:rsidRPr="00A91890" w:rsidRDefault="0096797D" w:rsidP="0096797D">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96797D" w:rsidRPr="00A91890" w:rsidRDefault="000E63F0" w:rsidP="00B90B02">
            <w:pPr>
              <w:spacing w:before="80" w:after="40"/>
              <w:jc w:val="both"/>
              <w:rPr>
                <w:rFonts w:ascii="Verdana" w:hAnsi="Verdana"/>
                <w:sz w:val="20"/>
                <w:szCs w:val="20"/>
              </w:rPr>
            </w:pPr>
            <w:r w:rsidRPr="000E63F0">
              <w:rPr>
                <w:rFonts w:ascii="Verdana" w:hAnsi="Verdana"/>
                <w:sz w:val="20"/>
                <w:szCs w:val="20"/>
              </w:rPr>
              <w:t>Качеството правен субект на представителните браншови организации е предпоставка за упражняването на представените права според проектозакона. Признаването на друг вид структури, освен такива на които правния ред е придал качество правен субект, противоречи на целите на закона. Освен юридически лица</w:t>
            </w:r>
            <w:r>
              <w:rPr>
                <w:rFonts w:ascii="Verdana" w:hAnsi="Verdana"/>
                <w:sz w:val="20"/>
                <w:szCs w:val="20"/>
              </w:rPr>
              <w:t>,</w:t>
            </w:r>
            <w:r w:rsidRPr="000E63F0">
              <w:rPr>
                <w:rFonts w:ascii="Verdana" w:hAnsi="Verdana"/>
                <w:sz w:val="20"/>
                <w:szCs w:val="20"/>
              </w:rPr>
              <w:t xml:space="preserve"> регистрирани според Закон</w:t>
            </w:r>
            <w:r>
              <w:rPr>
                <w:rFonts w:ascii="Verdana" w:hAnsi="Verdana"/>
                <w:sz w:val="20"/>
                <w:szCs w:val="20"/>
              </w:rPr>
              <w:t>а</w:t>
            </w:r>
            <w:r w:rsidRPr="000E63F0">
              <w:rPr>
                <w:rFonts w:ascii="Verdana" w:hAnsi="Verdana"/>
                <w:sz w:val="20"/>
                <w:szCs w:val="20"/>
              </w:rPr>
              <w:t xml:space="preserve"> за юридическите лица с нестопанска цел, проектозакона </w:t>
            </w:r>
            <w:r w:rsidRPr="000E63F0">
              <w:rPr>
                <w:rFonts w:ascii="Verdana" w:hAnsi="Verdana"/>
                <w:sz w:val="20"/>
                <w:szCs w:val="20"/>
              </w:rPr>
              <w:lastRenderedPageBreak/>
              <w:t>предвижда, че представителни браншови организации могат да бъдат и регистрирани кооперативни съюзи по Закона за кооперациите.</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tcBorders>
            <w:shd w:val="clear" w:color="auto" w:fill="auto"/>
          </w:tcPr>
          <w:p w:rsidR="0096797D" w:rsidRPr="00A91890" w:rsidRDefault="0096797D" w:rsidP="0096797D">
            <w:pPr>
              <w:spacing w:before="80" w:after="40"/>
              <w:jc w:val="both"/>
              <w:rPr>
                <w:rFonts w:ascii="Verdana" w:hAnsi="Verdana"/>
                <w:bCs/>
                <w:sz w:val="20"/>
                <w:szCs w:val="20"/>
              </w:rPr>
            </w:pPr>
            <w:r w:rsidRPr="00A91890">
              <w:rPr>
                <w:rFonts w:ascii="Verdana" w:hAnsi="Verdana"/>
                <w:bCs/>
                <w:sz w:val="20"/>
                <w:szCs w:val="20"/>
              </w:rPr>
              <w:t>7. В представените за обсъждане от МЗм документи „Консултационен документ" и „Въпросник" има смесване и хаос на понятията „земеделски стопанин" и „земеделски производител" като не е ясно за кой вид земеделци става дума в конкретните текстове. Предлагаме в цитираните документи да се включи пояснителен текст какво е земеделски стопанин и какво е земеделски производител:</w:t>
            </w:r>
          </w:p>
          <w:p w:rsidR="0096797D" w:rsidRPr="00A91890" w:rsidRDefault="0096797D" w:rsidP="0096797D">
            <w:pPr>
              <w:spacing w:before="80" w:after="40"/>
              <w:jc w:val="both"/>
              <w:rPr>
                <w:rFonts w:ascii="Verdana" w:hAnsi="Verdana"/>
                <w:bCs/>
                <w:sz w:val="20"/>
                <w:szCs w:val="20"/>
              </w:rPr>
            </w:pPr>
            <w:r w:rsidRPr="00A91890">
              <w:rPr>
                <w:rFonts w:ascii="Verdana" w:hAnsi="Verdana"/>
                <w:bCs/>
                <w:sz w:val="20"/>
                <w:szCs w:val="20"/>
              </w:rPr>
              <w:t>-земеделски стопанин - това са лицата регистрирани по Наредба № 3 от 1999г., които са длъжни да плащат осигуровки, драстично увеличени от началото на 2022г. Най-неприятно и дискриминационно е обаче това, че само регистрираните като земеделски стопани имат пра</w:t>
            </w:r>
            <w:r w:rsidR="008830C3" w:rsidRPr="00A91890">
              <w:rPr>
                <w:rFonts w:ascii="Verdana" w:hAnsi="Verdana"/>
                <w:bCs/>
                <w:sz w:val="20"/>
                <w:szCs w:val="20"/>
              </w:rPr>
              <w:t>во да получават средства за под</w:t>
            </w:r>
            <w:r w:rsidRPr="00A91890">
              <w:rPr>
                <w:rFonts w:ascii="Verdana" w:hAnsi="Verdana"/>
                <w:bCs/>
                <w:sz w:val="20"/>
                <w:szCs w:val="20"/>
              </w:rPr>
              <w:t>помагане. При това, дребните земеделски производители, които не могат да си позволят да плащат осигуровки нямат право да получават средства. Това е в пълно противоречие с философията на ЕС за подпомагане най-вече на дребните и средните земеделски производители;</w:t>
            </w:r>
          </w:p>
          <w:p w:rsidR="0096797D" w:rsidRPr="00A91890" w:rsidRDefault="0096797D" w:rsidP="0096797D">
            <w:pPr>
              <w:spacing w:before="80" w:after="40"/>
              <w:jc w:val="both"/>
              <w:rPr>
                <w:rFonts w:ascii="Verdana" w:hAnsi="Verdana"/>
                <w:bCs/>
                <w:sz w:val="20"/>
                <w:szCs w:val="20"/>
              </w:rPr>
            </w:pPr>
            <w:r w:rsidRPr="00A91890">
              <w:rPr>
                <w:rFonts w:ascii="Verdana" w:hAnsi="Verdana"/>
                <w:bCs/>
                <w:sz w:val="20"/>
                <w:szCs w:val="20"/>
              </w:rPr>
              <w:t xml:space="preserve">-земеделски производители – това са всички лица занимаващи се със селскостопанска дейност, в </w:t>
            </w:r>
            <w:proofErr w:type="spellStart"/>
            <w:r w:rsidRPr="00A91890">
              <w:rPr>
                <w:rFonts w:ascii="Verdana" w:hAnsi="Verdana"/>
                <w:bCs/>
                <w:sz w:val="20"/>
                <w:szCs w:val="20"/>
              </w:rPr>
              <w:t>т.ч</w:t>
            </w:r>
            <w:proofErr w:type="spellEnd"/>
            <w:r w:rsidRPr="00A91890">
              <w:rPr>
                <w:rFonts w:ascii="Verdana" w:hAnsi="Verdana"/>
                <w:bCs/>
                <w:sz w:val="20"/>
                <w:szCs w:val="20"/>
              </w:rPr>
              <w:t xml:space="preserve"> и регистрираните земеделски стопани. Ако те не са регистрирани по Наредба № 3 от 1999г., земеделските производители нямат право да получават средства.</w:t>
            </w:r>
          </w:p>
          <w:p w:rsidR="0096797D" w:rsidRPr="00A91890" w:rsidRDefault="0096797D" w:rsidP="0096797D">
            <w:pPr>
              <w:spacing w:before="80" w:after="40"/>
              <w:jc w:val="both"/>
              <w:rPr>
                <w:rFonts w:ascii="Verdana" w:hAnsi="Verdana"/>
                <w:sz w:val="20"/>
                <w:szCs w:val="20"/>
              </w:rPr>
            </w:pPr>
            <w:r w:rsidRPr="00A91890">
              <w:rPr>
                <w:rFonts w:ascii="Verdana" w:hAnsi="Verdana"/>
                <w:bCs/>
                <w:sz w:val="20"/>
                <w:szCs w:val="20"/>
              </w:rPr>
              <w:t>Бихме желали да се вземат предвид нашите общи бележки и предложения и да се отразят в проекта.</w:t>
            </w:r>
          </w:p>
        </w:tc>
        <w:tc>
          <w:tcPr>
            <w:tcW w:w="1701" w:type="dxa"/>
            <w:tcBorders>
              <w:top w:val="single" w:sz="4" w:space="0" w:color="auto"/>
            </w:tcBorders>
            <w:shd w:val="clear" w:color="auto" w:fill="auto"/>
          </w:tcPr>
          <w:p w:rsidR="0096797D" w:rsidRPr="00A91890" w:rsidRDefault="00864C55" w:rsidP="00524873">
            <w:pPr>
              <w:spacing w:before="80" w:after="40"/>
              <w:rPr>
                <w:rFonts w:ascii="Verdana" w:hAnsi="Verdana"/>
                <w:color w:val="FF0000"/>
                <w:sz w:val="20"/>
                <w:szCs w:val="20"/>
              </w:rPr>
            </w:pPr>
            <w:r w:rsidRPr="00A91890">
              <w:rPr>
                <w:rFonts w:ascii="Verdana" w:hAnsi="Verdana"/>
                <w:sz w:val="20"/>
                <w:szCs w:val="20"/>
              </w:rPr>
              <w:t>Приема се</w:t>
            </w:r>
            <w:r w:rsidR="00524873" w:rsidRPr="00A91890">
              <w:rPr>
                <w:rFonts w:ascii="Verdana" w:hAnsi="Verdana"/>
                <w:sz w:val="20"/>
                <w:szCs w:val="20"/>
              </w:rPr>
              <w:t xml:space="preserve"> частично</w:t>
            </w:r>
          </w:p>
        </w:tc>
        <w:tc>
          <w:tcPr>
            <w:tcW w:w="4680" w:type="dxa"/>
            <w:tcBorders>
              <w:top w:val="single" w:sz="4" w:space="0" w:color="auto"/>
            </w:tcBorders>
            <w:shd w:val="clear" w:color="auto" w:fill="auto"/>
          </w:tcPr>
          <w:p w:rsidR="0096797D" w:rsidRPr="00A91890" w:rsidRDefault="00524873" w:rsidP="00524873">
            <w:pPr>
              <w:spacing w:before="80" w:after="40"/>
              <w:jc w:val="both"/>
              <w:rPr>
                <w:rFonts w:ascii="Verdana" w:hAnsi="Verdana"/>
                <w:sz w:val="20"/>
                <w:szCs w:val="20"/>
              </w:rPr>
            </w:pPr>
            <w:r w:rsidRPr="00A91890">
              <w:rPr>
                <w:rFonts w:ascii="Verdana" w:hAnsi="Verdana"/>
                <w:sz w:val="20"/>
                <w:szCs w:val="20"/>
              </w:rPr>
              <w:t>В проекта на закон терминологията е унифицирана.</w:t>
            </w:r>
          </w:p>
        </w:tc>
      </w:tr>
      <w:tr w:rsidR="0096797D" w:rsidRPr="00A91890" w:rsidTr="00A10601">
        <w:trPr>
          <w:trHeight w:val="200"/>
        </w:trPr>
        <w:tc>
          <w:tcPr>
            <w:tcW w:w="622" w:type="dxa"/>
            <w:vMerge w:val="restart"/>
            <w:shd w:val="clear" w:color="auto" w:fill="auto"/>
          </w:tcPr>
          <w:p w:rsidR="0096797D" w:rsidRPr="00A91890" w:rsidRDefault="0096797D" w:rsidP="006D068D">
            <w:pPr>
              <w:pStyle w:val="ListParagraph"/>
              <w:numPr>
                <w:ilvl w:val="0"/>
                <w:numId w:val="7"/>
              </w:numPr>
              <w:tabs>
                <w:tab w:val="left" w:pos="192"/>
              </w:tabs>
              <w:spacing w:before="80" w:after="40"/>
              <w:jc w:val="center"/>
              <w:rPr>
                <w:rFonts w:ascii="Verdana" w:hAnsi="Verdana"/>
                <w:b/>
                <w:sz w:val="20"/>
                <w:szCs w:val="20"/>
              </w:rPr>
            </w:pPr>
          </w:p>
        </w:tc>
        <w:tc>
          <w:tcPr>
            <w:tcW w:w="2552" w:type="dxa"/>
            <w:vMerge w:val="restart"/>
            <w:shd w:val="clear" w:color="auto" w:fill="auto"/>
          </w:tcPr>
          <w:p w:rsidR="0096797D" w:rsidRPr="00A91890" w:rsidRDefault="00753FD7" w:rsidP="0096797D">
            <w:pPr>
              <w:spacing w:before="80" w:after="40"/>
              <w:rPr>
                <w:rFonts w:ascii="Verdana" w:hAnsi="Verdana"/>
                <w:b/>
                <w:sz w:val="20"/>
                <w:szCs w:val="20"/>
              </w:rPr>
            </w:pPr>
            <w:r w:rsidRPr="00A91890">
              <w:rPr>
                <w:rFonts w:ascii="Verdana" w:hAnsi="Verdana"/>
                <w:b/>
                <w:sz w:val="20"/>
                <w:szCs w:val="20"/>
              </w:rPr>
              <w:t>Българска асоциация на собствениците на земеделски земи</w:t>
            </w:r>
          </w:p>
          <w:p w:rsidR="00753FD7" w:rsidRPr="00A91890" w:rsidRDefault="00753FD7" w:rsidP="00753FD7">
            <w:pPr>
              <w:spacing w:before="80" w:after="40"/>
              <w:rPr>
                <w:rFonts w:ascii="Verdana" w:hAnsi="Verdana"/>
                <w:b/>
                <w:sz w:val="20"/>
                <w:szCs w:val="20"/>
              </w:rPr>
            </w:pPr>
            <w:r w:rsidRPr="00A91890">
              <w:rPr>
                <w:rFonts w:ascii="Verdana" w:hAnsi="Verdana"/>
                <w:sz w:val="20"/>
                <w:szCs w:val="20"/>
              </w:rPr>
              <w:t>(писмо № 15-347 от 15.06.2022 г.)</w:t>
            </w:r>
          </w:p>
        </w:tc>
        <w:tc>
          <w:tcPr>
            <w:tcW w:w="6095" w:type="dxa"/>
            <w:tcBorders>
              <w:bottom w:val="single" w:sz="4" w:space="0" w:color="auto"/>
            </w:tcBorders>
            <w:shd w:val="clear" w:color="auto" w:fill="auto"/>
          </w:tcPr>
          <w:p w:rsidR="0096797D" w:rsidRPr="00A91890" w:rsidRDefault="0004072F" w:rsidP="0096797D">
            <w:pPr>
              <w:spacing w:before="80" w:after="40"/>
              <w:jc w:val="both"/>
              <w:rPr>
                <w:rFonts w:ascii="Verdana" w:hAnsi="Verdana"/>
                <w:sz w:val="20"/>
                <w:szCs w:val="20"/>
              </w:rPr>
            </w:pPr>
            <w:r w:rsidRPr="00A91890">
              <w:rPr>
                <w:rFonts w:ascii="Verdana" w:hAnsi="Verdana"/>
                <w:sz w:val="20"/>
                <w:szCs w:val="20"/>
              </w:rPr>
              <w:t>По повод на публикувания за обществено обсъждане Консултативен документ за концепция на проект ма Закон за. представителните браншови организации за производство и преработка на селскостопански продукти, в законоустановения срок, от името на Българската асоциация на. собствениците на земеделски земи (БАСЗЗ) изразяваме следното становище:</w:t>
            </w:r>
          </w:p>
        </w:tc>
        <w:tc>
          <w:tcPr>
            <w:tcW w:w="1701" w:type="dxa"/>
            <w:tcBorders>
              <w:bottom w:val="single" w:sz="4" w:space="0" w:color="auto"/>
            </w:tcBorders>
            <w:shd w:val="clear" w:color="auto" w:fill="auto"/>
          </w:tcPr>
          <w:p w:rsidR="0096797D" w:rsidRPr="00A91890" w:rsidRDefault="0096797D" w:rsidP="0096797D">
            <w:pPr>
              <w:spacing w:before="80" w:after="40"/>
              <w:rPr>
                <w:rFonts w:ascii="Verdana" w:hAnsi="Verdana"/>
                <w:color w:val="FF0000"/>
                <w:sz w:val="20"/>
                <w:szCs w:val="20"/>
              </w:rPr>
            </w:pPr>
          </w:p>
        </w:tc>
        <w:tc>
          <w:tcPr>
            <w:tcW w:w="4680" w:type="dxa"/>
            <w:tcBorders>
              <w:bottom w:val="single" w:sz="4" w:space="0" w:color="auto"/>
            </w:tcBorders>
            <w:shd w:val="clear" w:color="auto" w:fill="auto"/>
          </w:tcPr>
          <w:p w:rsidR="0096797D" w:rsidRPr="00A91890" w:rsidRDefault="0096797D" w:rsidP="0096797D">
            <w:pPr>
              <w:spacing w:before="80" w:after="40"/>
              <w:rPr>
                <w:rFonts w:ascii="Verdana" w:hAnsi="Verdana"/>
                <w:sz w:val="20"/>
                <w:szCs w:val="20"/>
              </w:rPr>
            </w:pPr>
          </w:p>
        </w:tc>
      </w:tr>
      <w:tr w:rsidR="0004072F" w:rsidRPr="00A91890" w:rsidTr="00A10601">
        <w:trPr>
          <w:trHeight w:val="200"/>
        </w:trPr>
        <w:tc>
          <w:tcPr>
            <w:tcW w:w="622" w:type="dxa"/>
            <w:vMerge/>
            <w:shd w:val="clear" w:color="auto" w:fill="auto"/>
          </w:tcPr>
          <w:p w:rsidR="0004072F" w:rsidRPr="00A91890" w:rsidRDefault="0004072F"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04072F" w:rsidRPr="00A91890" w:rsidRDefault="0004072F"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F2A97" w:rsidRPr="00A91890" w:rsidRDefault="0004072F" w:rsidP="0096797D">
            <w:pPr>
              <w:spacing w:before="80" w:after="40"/>
              <w:jc w:val="both"/>
              <w:rPr>
                <w:rFonts w:ascii="Verdana" w:hAnsi="Verdana"/>
                <w:sz w:val="20"/>
                <w:szCs w:val="20"/>
              </w:rPr>
            </w:pPr>
            <w:r w:rsidRPr="00A91890">
              <w:rPr>
                <w:rFonts w:ascii="Verdana" w:hAnsi="Verdana"/>
                <w:sz w:val="20"/>
                <w:szCs w:val="20"/>
              </w:rPr>
              <w:t>По принцип подкрепяме предложения подход относно регламентиране и въвеждане на единни стандарти за представителност в икономически отрасъл „Селско стопанство“.</w:t>
            </w:r>
          </w:p>
        </w:tc>
        <w:tc>
          <w:tcPr>
            <w:tcW w:w="1701" w:type="dxa"/>
            <w:tcBorders>
              <w:top w:val="single" w:sz="4" w:space="0" w:color="auto"/>
              <w:bottom w:val="single" w:sz="4" w:space="0" w:color="auto"/>
            </w:tcBorders>
            <w:shd w:val="clear" w:color="auto" w:fill="auto"/>
          </w:tcPr>
          <w:p w:rsidR="0004072F" w:rsidRPr="00A91890" w:rsidRDefault="0004072F" w:rsidP="0096797D">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04072F" w:rsidRPr="00A91890" w:rsidRDefault="0004072F" w:rsidP="0096797D">
            <w:pPr>
              <w:spacing w:before="80" w:after="40"/>
              <w:rPr>
                <w:rFonts w:ascii="Verdana" w:hAnsi="Verdana"/>
                <w:sz w:val="20"/>
                <w:szCs w:val="20"/>
              </w:rPr>
            </w:pP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F2A97" w:rsidRPr="00A91890" w:rsidRDefault="002F2A97" w:rsidP="002F2A97">
            <w:pPr>
              <w:spacing w:before="80" w:after="40"/>
              <w:jc w:val="both"/>
              <w:rPr>
                <w:rFonts w:ascii="Verdana" w:hAnsi="Verdana"/>
                <w:sz w:val="20"/>
                <w:szCs w:val="20"/>
              </w:rPr>
            </w:pPr>
            <w:r w:rsidRPr="00A91890">
              <w:rPr>
                <w:rFonts w:ascii="Verdana" w:hAnsi="Verdana"/>
                <w:sz w:val="20"/>
                <w:szCs w:val="20"/>
              </w:rPr>
              <w:t>Обръщаме внимание, че съгласно действащата нормативна уредба (Закон за подпомагане на земеделските производители - ЗПЗ</w:t>
            </w:r>
            <w:r w:rsidR="00524873" w:rsidRPr="00A91890">
              <w:rPr>
                <w:rFonts w:ascii="Verdana" w:hAnsi="Verdana"/>
                <w:sz w:val="20"/>
                <w:szCs w:val="20"/>
              </w:rPr>
              <w:t>П</w:t>
            </w:r>
            <w:r w:rsidRPr="00A91890">
              <w:rPr>
                <w:rFonts w:ascii="Verdana" w:hAnsi="Verdana"/>
                <w:sz w:val="20"/>
                <w:szCs w:val="20"/>
              </w:rPr>
              <w:t>) това може да се случи по силата на ясна и изчерпателна законова делегация и посредством подзаконов нормативен акт (наредба).</w:t>
            </w:r>
          </w:p>
          <w:p w:rsidR="002F2A97" w:rsidRPr="00A91890" w:rsidRDefault="002F2A97" w:rsidP="002F2A97">
            <w:pPr>
              <w:spacing w:before="80" w:after="40"/>
              <w:jc w:val="both"/>
              <w:rPr>
                <w:rFonts w:ascii="Verdana" w:hAnsi="Verdana"/>
                <w:sz w:val="20"/>
                <w:szCs w:val="20"/>
              </w:rPr>
            </w:pPr>
            <w:r w:rsidRPr="00A91890">
              <w:rPr>
                <w:rFonts w:ascii="Verdana" w:hAnsi="Verdana"/>
                <w:sz w:val="20"/>
                <w:szCs w:val="20"/>
              </w:rPr>
              <w:t>Същевременно считаме, че предложеният концептуален документ частично третира въпросът за представителността, доколкото в обхвата му попадат единствено и само организациите по браншови/продуктов признак (растениевъдство, животновъдство и съответната преработка на продукти от земеделски произход).</w:t>
            </w:r>
          </w:p>
          <w:p w:rsidR="0096797D" w:rsidRPr="00A91890" w:rsidRDefault="002F2A97" w:rsidP="0096797D">
            <w:pPr>
              <w:spacing w:before="80" w:after="40"/>
              <w:jc w:val="both"/>
              <w:rPr>
                <w:rFonts w:ascii="Verdana" w:hAnsi="Verdana"/>
                <w:sz w:val="20"/>
                <w:szCs w:val="20"/>
              </w:rPr>
            </w:pPr>
            <w:r w:rsidRPr="00A91890">
              <w:rPr>
                <w:rFonts w:ascii="Verdana" w:hAnsi="Verdana"/>
                <w:sz w:val="20"/>
                <w:szCs w:val="20"/>
              </w:rPr>
              <w:t>Ако тази констатация е в следствие на търсен от авторите на документа ефект, а именно регламентиране на правила на представителност в тесните параметри на браншово/ продуктово равнище, то бихме се съгласили с подобен подход.</w:t>
            </w:r>
          </w:p>
        </w:tc>
        <w:tc>
          <w:tcPr>
            <w:tcW w:w="1701" w:type="dxa"/>
            <w:tcBorders>
              <w:top w:val="single" w:sz="4" w:space="0" w:color="auto"/>
              <w:bottom w:val="single" w:sz="4" w:space="0" w:color="auto"/>
            </w:tcBorders>
            <w:shd w:val="clear" w:color="auto" w:fill="auto"/>
          </w:tcPr>
          <w:p w:rsidR="0096797D" w:rsidRPr="00A91890" w:rsidRDefault="0071512C" w:rsidP="0096797D">
            <w:pPr>
              <w:spacing w:before="80" w:after="40"/>
              <w:rPr>
                <w:rFonts w:ascii="Verdana" w:hAnsi="Verdana"/>
                <w:color w:val="FF0000"/>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96797D" w:rsidRPr="00A91890" w:rsidRDefault="00E62EC2" w:rsidP="00E62EC2">
            <w:pPr>
              <w:spacing w:before="80" w:after="40"/>
              <w:jc w:val="both"/>
              <w:rPr>
                <w:rFonts w:ascii="Verdana" w:hAnsi="Verdana"/>
                <w:sz w:val="20"/>
                <w:szCs w:val="20"/>
              </w:rPr>
            </w:pPr>
            <w:r w:rsidRPr="00A91890">
              <w:rPr>
                <w:rFonts w:ascii="Verdana" w:hAnsi="Verdana"/>
                <w:sz w:val="20"/>
                <w:szCs w:val="20"/>
              </w:rPr>
              <w:t>Съгласно чл. 3, ал. 1 от Закона за нормативните актове обществените отношения, свързани с представителността на браншовите организации за производство и преработка на селскостопански продукти, следва да бъдат уредени първично със закон.</w:t>
            </w:r>
          </w:p>
        </w:tc>
      </w:tr>
      <w:tr w:rsidR="002F2A97" w:rsidRPr="00A91890" w:rsidTr="00A10601">
        <w:trPr>
          <w:trHeight w:val="200"/>
        </w:trPr>
        <w:tc>
          <w:tcPr>
            <w:tcW w:w="622" w:type="dxa"/>
            <w:vMerge/>
            <w:shd w:val="clear" w:color="auto" w:fill="auto"/>
          </w:tcPr>
          <w:p w:rsidR="002F2A97" w:rsidRPr="00A91890" w:rsidRDefault="002F2A97"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F2A97" w:rsidRPr="00A91890" w:rsidRDefault="002F2A97" w:rsidP="0096797D">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1509BC" w:rsidRPr="00A91890" w:rsidRDefault="001509BC" w:rsidP="0096797D">
            <w:pPr>
              <w:spacing w:before="80" w:after="40"/>
              <w:jc w:val="both"/>
              <w:rPr>
                <w:rFonts w:ascii="Verdana" w:hAnsi="Verdana"/>
                <w:sz w:val="20"/>
                <w:szCs w:val="20"/>
              </w:rPr>
            </w:pPr>
            <w:r w:rsidRPr="00A91890">
              <w:rPr>
                <w:rFonts w:ascii="Verdana" w:hAnsi="Verdana"/>
                <w:sz w:val="20"/>
                <w:szCs w:val="20"/>
              </w:rPr>
              <w:t>При все това, обръщаме внимание, че:</w:t>
            </w:r>
          </w:p>
          <w:p w:rsidR="001509BC" w:rsidRPr="00A91890" w:rsidRDefault="001509BC" w:rsidP="0096797D">
            <w:pPr>
              <w:spacing w:before="80" w:after="40"/>
              <w:jc w:val="both"/>
              <w:rPr>
                <w:rFonts w:ascii="Verdana" w:hAnsi="Verdana"/>
                <w:sz w:val="20"/>
                <w:szCs w:val="20"/>
              </w:rPr>
            </w:pPr>
            <w:r w:rsidRPr="00A91890">
              <w:rPr>
                <w:rFonts w:ascii="Verdana" w:hAnsi="Verdana"/>
                <w:sz w:val="20"/>
                <w:szCs w:val="20"/>
              </w:rPr>
              <w:lastRenderedPageBreak/>
              <w:t>- съгласно чл. 9, ал. 1 от ЗПЗП „Държавата подпомага обединяването и дейността на земеделските производители в организации не само по продуктов и регионален признак, но и по функционален такъв“;</w:t>
            </w:r>
          </w:p>
          <w:p w:rsidR="001509BC" w:rsidRPr="00A91890" w:rsidRDefault="001509BC" w:rsidP="0096797D">
            <w:pPr>
              <w:spacing w:before="80" w:after="40"/>
              <w:jc w:val="both"/>
              <w:rPr>
                <w:rFonts w:ascii="Verdana" w:hAnsi="Verdana"/>
                <w:sz w:val="20"/>
                <w:szCs w:val="20"/>
              </w:rPr>
            </w:pPr>
            <w:r w:rsidRPr="00A91890">
              <w:rPr>
                <w:rFonts w:ascii="Verdana" w:hAnsi="Verdana"/>
                <w:sz w:val="20"/>
                <w:szCs w:val="20"/>
              </w:rPr>
              <w:t>- съгласно чл. 2г, ал. 4 от ЗПЗП стратегическите документи по ал. 1 от същия член, „се изготвят в сътрудничество със социално – икономическите партньори, органите на местната власт, браншовите организации и други неправителствени организации и се подлагат на обществено обсъждане“;</w:t>
            </w:r>
          </w:p>
          <w:p w:rsidR="001509BC" w:rsidRPr="00A91890" w:rsidRDefault="001509BC" w:rsidP="0096797D">
            <w:pPr>
              <w:spacing w:before="80" w:after="40"/>
              <w:jc w:val="both"/>
              <w:rPr>
                <w:rFonts w:ascii="Verdana" w:hAnsi="Verdana"/>
                <w:sz w:val="20"/>
                <w:szCs w:val="20"/>
              </w:rPr>
            </w:pPr>
            <w:r w:rsidRPr="00A91890">
              <w:rPr>
                <w:rFonts w:ascii="Verdana" w:hAnsi="Verdana"/>
                <w:sz w:val="20"/>
                <w:szCs w:val="20"/>
              </w:rPr>
              <w:t xml:space="preserve">- Съгласно чл. 9, ал. 2 от ЗПЗП условията и реда за признаване на организации на земеделски производители и </w:t>
            </w:r>
            <w:proofErr w:type="spellStart"/>
            <w:r w:rsidRPr="00A91890">
              <w:rPr>
                <w:rFonts w:ascii="Verdana" w:hAnsi="Verdana"/>
                <w:sz w:val="20"/>
                <w:szCs w:val="20"/>
              </w:rPr>
              <w:t>междубраншови</w:t>
            </w:r>
            <w:proofErr w:type="spellEnd"/>
            <w:r w:rsidRPr="00A91890">
              <w:rPr>
                <w:rFonts w:ascii="Verdana" w:hAnsi="Verdana"/>
                <w:sz w:val="20"/>
                <w:szCs w:val="20"/>
              </w:rPr>
              <w:t xml:space="preserve"> организации се определят с наредба на министъра на земеделието, храните и горите.</w:t>
            </w:r>
          </w:p>
          <w:p w:rsidR="002F2A97" w:rsidRPr="00A91890" w:rsidRDefault="002F2A97" w:rsidP="0096797D">
            <w:pPr>
              <w:spacing w:before="80" w:after="40"/>
              <w:jc w:val="both"/>
              <w:rPr>
                <w:rFonts w:ascii="Verdana" w:hAnsi="Verdana"/>
                <w:sz w:val="20"/>
                <w:szCs w:val="20"/>
              </w:rPr>
            </w:pPr>
            <w:r w:rsidRPr="00A91890">
              <w:rPr>
                <w:rFonts w:ascii="Verdana" w:hAnsi="Verdana"/>
                <w:sz w:val="20"/>
                <w:szCs w:val="20"/>
              </w:rPr>
              <w:t xml:space="preserve">В тази връзка считаме, че би било удачно Концепцията да бъде допълнена, като се вземе предвид, че представителността следва да се регламентира и на функционален признак с оглед разпоредбата на чл. 9, ал. 1 от ЗПЗП. В тази връзка освен с критерии за представителност, да се направи опит да бъдат посочени конкретно като допълнение и сектори на функционален принцип (управление на поземлени ресурси, екология, води, почвено плодородие, ветеринарно-медицинско обслужване и т.н.), които имат пряко </w:t>
            </w:r>
            <w:proofErr w:type="spellStart"/>
            <w:r w:rsidRPr="00A91890">
              <w:rPr>
                <w:rFonts w:ascii="Verdana" w:hAnsi="Verdana"/>
                <w:sz w:val="20"/>
                <w:szCs w:val="20"/>
              </w:rPr>
              <w:t>касателство</w:t>
            </w:r>
            <w:proofErr w:type="spellEnd"/>
            <w:r w:rsidRPr="00A91890">
              <w:rPr>
                <w:rFonts w:ascii="Verdana" w:hAnsi="Verdana"/>
                <w:sz w:val="20"/>
                <w:szCs w:val="20"/>
              </w:rPr>
              <w:t xml:space="preserve"> с осъществяването на селскостопанска дейност и при които необходимостта от съгласуваност със съответните представителни неправителствени организации е от ключово значение (предвид разпоредбата на чл. 2г, ал. 4 от ЗПЗП).</w:t>
            </w:r>
          </w:p>
        </w:tc>
        <w:tc>
          <w:tcPr>
            <w:tcW w:w="1701" w:type="dxa"/>
            <w:tcBorders>
              <w:top w:val="single" w:sz="4" w:space="0" w:color="auto"/>
              <w:bottom w:val="single" w:sz="4" w:space="0" w:color="auto"/>
            </w:tcBorders>
            <w:shd w:val="clear" w:color="auto" w:fill="auto"/>
          </w:tcPr>
          <w:p w:rsidR="002F2A97" w:rsidRPr="00A91890" w:rsidRDefault="00864C55" w:rsidP="0096797D">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2F2A97" w:rsidRDefault="00905801" w:rsidP="00905801">
            <w:pPr>
              <w:jc w:val="both"/>
              <w:rPr>
                <w:rFonts w:ascii="Verdana" w:hAnsi="Verdana"/>
                <w:bCs/>
                <w:sz w:val="20"/>
                <w:szCs w:val="20"/>
              </w:rPr>
            </w:pPr>
            <w:r w:rsidRPr="00A91890">
              <w:rPr>
                <w:rFonts w:ascii="Verdana" w:hAnsi="Verdana"/>
                <w:sz w:val="20"/>
                <w:szCs w:val="20"/>
              </w:rPr>
              <w:t xml:space="preserve">В приложното поле на чл. 9 от ЗПЗП попадат организации на земеделски </w:t>
            </w:r>
            <w:r w:rsidRPr="00A91890">
              <w:rPr>
                <w:rFonts w:ascii="Verdana" w:hAnsi="Verdana"/>
                <w:sz w:val="20"/>
                <w:szCs w:val="20"/>
              </w:rPr>
              <w:lastRenderedPageBreak/>
              <w:t xml:space="preserve">производители и </w:t>
            </w:r>
            <w:proofErr w:type="spellStart"/>
            <w:r w:rsidRPr="00A91890">
              <w:rPr>
                <w:rFonts w:ascii="Verdana" w:hAnsi="Verdana"/>
                <w:sz w:val="20"/>
                <w:szCs w:val="20"/>
              </w:rPr>
              <w:t>междубраншови</w:t>
            </w:r>
            <w:proofErr w:type="spellEnd"/>
            <w:r w:rsidRPr="00A91890">
              <w:rPr>
                <w:rFonts w:ascii="Verdana" w:hAnsi="Verdana"/>
                <w:sz w:val="20"/>
                <w:szCs w:val="20"/>
              </w:rPr>
              <w:t xml:space="preserve"> организации, докато целта и предмета на бъдещия закон обхващат представителните браншови организации. Разпоредбата на чл. 2г, ал. 4 от ЗПЗП урежда изготвянето на стратегически документи и не е приложима към настоящия случай. В допълнение</w:t>
            </w:r>
            <w:r w:rsidR="00016AB7">
              <w:rPr>
                <w:rFonts w:ascii="Verdana" w:hAnsi="Verdana"/>
                <w:sz w:val="20"/>
                <w:szCs w:val="20"/>
              </w:rPr>
              <w:t>,</w:t>
            </w:r>
            <w:r w:rsidRPr="00A91890">
              <w:rPr>
                <w:rFonts w:ascii="Verdana" w:hAnsi="Verdana"/>
                <w:sz w:val="20"/>
                <w:szCs w:val="20"/>
              </w:rPr>
              <w:t xml:space="preserve"> </w:t>
            </w:r>
            <w:r w:rsidRPr="00A91890">
              <w:rPr>
                <w:rFonts w:ascii="Verdana" w:hAnsi="Verdana"/>
                <w:bCs/>
                <w:sz w:val="20"/>
                <w:szCs w:val="20"/>
              </w:rPr>
              <w:t xml:space="preserve"> документите „Консултационен документ" и „Въпросник“ са представени за обществено обсъждане.</w:t>
            </w:r>
          </w:p>
          <w:p w:rsidR="00016AB7" w:rsidRPr="00A91890" w:rsidRDefault="00016AB7" w:rsidP="00905801">
            <w:pPr>
              <w:jc w:val="both"/>
              <w:rPr>
                <w:rFonts w:ascii="Verdana" w:hAnsi="Verdana"/>
                <w:sz w:val="20"/>
                <w:szCs w:val="20"/>
              </w:rPr>
            </w:pPr>
            <w:r w:rsidRPr="00016AB7">
              <w:rPr>
                <w:rFonts w:ascii="Verdana" w:hAnsi="Verdana"/>
                <w:sz w:val="20"/>
                <w:szCs w:val="20"/>
              </w:rPr>
              <w:t>Липсата на задължение за земеделците да се регистрират и определят според функционалните си признаци възпрепятства създаването и покриването на критерии спрямо които едно обединение създадено на функционален принцип може да бъде възприето като представително за всички подобни в бранша. Поради посочените прич</w:t>
            </w:r>
            <w:r>
              <w:rPr>
                <w:rFonts w:ascii="Verdana" w:hAnsi="Verdana"/>
                <w:sz w:val="20"/>
                <w:szCs w:val="20"/>
              </w:rPr>
              <w:t>и</w:t>
            </w:r>
            <w:r w:rsidRPr="00016AB7">
              <w:rPr>
                <w:rFonts w:ascii="Verdana" w:hAnsi="Verdana"/>
                <w:sz w:val="20"/>
                <w:szCs w:val="20"/>
              </w:rPr>
              <w:t>ни, законът не може да предвиди създаването на представителни браншови организации на функционален принцип.</w:t>
            </w:r>
          </w:p>
        </w:tc>
      </w:tr>
      <w:tr w:rsidR="0096797D" w:rsidRPr="00A91890" w:rsidTr="00A10601">
        <w:trPr>
          <w:trHeight w:val="200"/>
        </w:trPr>
        <w:tc>
          <w:tcPr>
            <w:tcW w:w="622" w:type="dxa"/>
            <w:vMerge/>
            <w:shd w:val="clear" w:color="auto" w:fill="auto"/>
          </w:tcPr>
          <w:p w:rsidR="0096797D" w:rsidRPr="00A91890" w:rsidRDefault="0096797D" w:rsidP="0096797D">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96797D" w:rsidRPr="00A91890" w:rsidRDefault="0096797D" w:rsidP="0096797D">
            <w:pPr>
              <w:spacing w:before="80" w:after="40"/>
              <w:rPr>
                <w:rFonts w:ascii="Verdana" w:hAnsi="Verdana"/>
                <w:sz w:val="20"/>
                <w:szCs w:val="20"/>
              </w:rPr>
            </w:pPr>
          </w:p>
        </w:tc>
        <w:tc>
          <w:tcPr>
            <w:tcW w:w="6095" w:type="dxa"/>
            <w:tcBorders>
              <w:top w:val="single" w:sz="4" w:space="0" w:color="auto"/>
            </w:tcBorders>
            <w:shd w:val="clear" w:color="auto" w:fill="auto"/>
          </w:tcPr>
          <w:p w:rsidR="0096797D" w:rsidRPr="00A91890" w:rsidRDefault="0004072F" w:rsidP="0004072F">
            <w:pPr>
              <w:spacing w:before="80" w:after="40"/>
              <w:jc w:val="both"/>
              <w:rPr>
                <w:rFonts w:ascii="Verdana" w:hAnsi="Verdana"/>
                <w:sz w:val="20"/>
                <w:szCs w:val="20"/>
              </w:rPr>
            </w:pPr>
            <w:r w:rsidRPr="00A91890">
              <w:rPr>
                <w:rFonts w:ascii="Verdana" w:hAnsi="Verdana"/>
                <w:sz w:val="20"/>
                <w:szCs w:val="20"/>
              </w:rPr>
              <w:t xml:space="preserve">Концепцията пропуска да обсъди и въпроса с представителните организации, чийто статут вече е скрепен с нормативен акт и как техният статут ще се </w:t>
            </w:r>
            <w:r w:rsidRPr="00A91890">
              <w:rPr>
                <w:rFonts w:ascii="Verdana" w:hAnsi="Verdana"/>
                <w:sz w:val="20"/>
                <w:szCs w:val="20"/>
              </w:rPr>
              <w:lastRenderedPageBreak/>
              <w:t>артикулира в един евентуален нов закон за браншови</w:t>
            </w:r>
            <w:r w:rsidR="00623DB1" w:rsidRPr="00A91890">
              <w:rPr>
                <w:rFonts w:ascii="Verdana" w:hAnsi="Verdana"/>
                <w:sz w:val="20"/>
                <w:szCs w:val="20"/>
              </w:rPr>
              <w:t>те организации (</w:t>
            </w:r>
            <w:proofErr w:type="spellStart"/>
            <w:r w:rsidR="00623DB1" w:rsidRPr="00A91890">
              <w:rPr>
                <w:rFonts w:ascii="Verdana" w:hAnsi="Verdana"/>
                <w:sz w:val="20"/>
                <w:szCs w:val="20"/>
              </w:rPr>
              <w:t>напр</w:t>
            </w:r>
            <w:proofErr w:type="spellEnd"/>
            <w:r w:rsidR="00623DB1" w:rsidRPr="00A91890">
              <w:rPr>
                <w:rFonts w:ascii="Verdana" w:hAnsi="Verdana"/>
                <w:sz w:val="20"/>
                <w:szCs w:val="20"/>
              </w:rPr>
              <w:t xml:space="preserve">: </w:t>
            </w:r>
            <w:proofErr w:type="spellStart"/>
            <w:r w:rsidR="00623DB1" w:rsidRPr="00A91890">
              <w:rPr>
                <w:rFonts w:ascii="Verdana" w:hAnsi="Verdana"/>
                <w:sz w:val="20"/>
                <w:szCs w:val="20"/>
              </w:rPr>
              <w:t>лозаро</w:t>
            </w:r>
            <w:proofErr w:type="spellEnd"/>
            <w:r w:rsidR="00623DB1" w:rsidRPr="00A91890">
              <w:rPr>
                <w:rFonts w:ascii="Verdana" w:hAnsi="Verdana"/>
                <w:sz w:val="20"/>
                <w:szCs w:val="20"/>
              </w:rPr>
              <w:t>-вин</w:t>
            </w:r>
            <w:r w:rsidRPr="00A91890">
              <w:rPr>
                <w:rFonts w:ascii="Verdana" w:hAnsi="Verdana"/>
                <w:sz w:val="20"/>
                <w:szCs w:val="20"/>
              </w:rPr>
              <w:t>арски сектор, земеделски кооперации и др.).</w:t>
            </w:r>
          </w:p>
        </w:tc>
        <w:tc>
          <w:tcPr>
            <w:tcW w:w="1701" w:type="dxa"/>
            <w:tcBorders>
              <w:top w:val="single" w:sz="4" w:space="0" w:color="auto"/>
            </w:tcBorders>
            <w:shd w:val="clear" w:color="auto" w:fill="auto"/>
          </w:tcPr>
          <w:p w:rsidR="0096797D" w:rsidRPr="00A91890" w:rsidRDefault="00623DB1" w:rsidP="00623DB1">
            <w:pPr>
              <w:spacing w:before="80" w:after="40"/>
              <w:rPr>
                <w:rFonts w:ascii="Verdana" w:hAnsi="Verdana"/>
                <w:color w:val="FF0000"/>
                <w:sz w:val="20"/>
                <w:szCs w:val="20"/>
              </w:rPr>
            </w:pPr>
            <w:r w:rsidRPr="00A91890">
              <w:rPr>
                <w:rFonts w:ascii="Verdana" w:hAnsi="Verdana"/>
                <w:sz w:val="20"/>
                <w:szCs w:val="20"/>
              </w:rPr>
              <w:lastRenderedPageBreak/>
              <w:t>Не се п</w:t>
            </w:r>
            <w:r w:rsidR="00864C55" w:rsidRPr="00A91890">
              <w:rPr>
                <w:rFonts w:ascii="Verdana" w:hAnsi="Verdana"/>
                <w:sz w:val="20"/>
                <w:szCs w:val="20"/>
              </w:rPr>
              <w:t xml:space="preserve">риема </w:t>
            </w:r>
          </w:p>
        </w:tc>
        <w:tc>
          <w:tcPr>
            <w:tcW w:w="4680" w:type="dxa"/>
            <w:tcBorders>
              <w:top w:val="single" w:sz="4" w:space="0" w:color="auto"/>
            </w:tcBorders>
            <w:shd w:val="clear" w:color="auto" w:fill="auto"/>
          </w:tcPr>
          <w:p w:rsidR="0096797D" w:rsidRPr="00A91890" w:rsidRDefault="00623DB1" w:rsidP="008F61A8">
            <w:pPr>
              <w:spacing w:before="80" w:after="40"/>
              <w:jc w:val="both"/>
              <w:rPr>
                <w:rFonts w:ascii="Verdana" w:hAnsi="Verdana"/>
                <w:sz w:val="20"/>
                <w:szCs w:val="20"/>
              </w:rPr>
            </w:pPr>
            <w:r w:rsidRPr="00A91890">
              <w:rPr>
                <w:rFonts w:ascii="Verdana" w:hAnsi="Verdana"/>
                <w:sz w:val="20"/>
                <w:szCs w:val="20"/>
              </w:rPr>
              <w:t xml:space="preserve">В проекта на закона са включени текстове за представителността на вече  съществуващи организации в </w:t>
            </w:r>
            <w:proofErr w:type="spellStart"/>
            <w:r w:rsidRPr="00A91890">
              <w:rPr>
                <w:rFonts w:ascii="Verdana" w:hAnsi="Verdana"/>
                <w:sz w:val="20"/>
                <w:szCs w:val="20"/>
              </w:rPr>
              <w:t>лозаро</w:t>
            </w:r>
            <w:proofErr w:type="spellEnd"/>
            <w:r w:rsidRPr="00A91890">
              <w:rPr>
                <w:rFonts w:ascii="Verdana" w:hAnsi="Verdana"/>
                <w:sz w:val="20"/>
                <w:szCs w:val="20"/>
              </w:rPr>
              <w:t>-</w:t>
            </w:r>
            <w:r w:rsidRPr="00A91890">
              <w:rPr>
                <w:rFonts w:ascii="Verdana" w:hAnsi="Verdana"/>
                <w:sz w:val="20"/>
                <w:szCs w:val="20"/>
              </w:rPr>
              <w:lastRenderedPageBreak/>
              <w:t>винарския сектор и земеделски кооперации.</w:t>
            </w:r>
          </w:p>
        </w:tc>
      </w:tr>
      <w:tr w:rsidR="00B0719B" w:rsidRPr="00A91890" w:rsidTr="00AA017E">
        <w:trPr>
          <w:trHeight w:val="1415"/>
        </w:trPr>
        <w:tc>
          <w:tcPr>
            <w:tcW w:w="622" w:type="dxa"/>
            <w:shd w:val="clear" w:color="auto" w:fill="auto"/>
          </w:tcPr>
          <w:p w:rsidR="00B0719B" w:rsidRPr="00A91890" w:rsidRDefault="00B0719B" w:rsidP="006D068D">
            <w:pPr>
              <w:pStyle w:val="ListParagraph"/>
              <w:numPr>
                <w:ilvl w:val="0"/>
                <w:numId w:val="7"/>
              </w:numPr>
              <w:tabs>
                <w:tab w:val="left" w:pos="192"/>
              </w:tabs>
              <w:spacing w:before="80" w:after="40"/>
              <w:jc w:val="center"/>
              <w:rPr>
                <w:rFonts w:ascii="Verdana" w:hAnsi="Verdana"/>
                <w:b/>
                <w:sz w:val="20"/>
                <w:szCs w:val="20"/>
              </w:rPr>
            </w:pPr>
          </w:p>
        </w:tc>
        <w:tc>
          <w:tcPr>
            <w:tcW w:w="2552" w:type="dxa"/>
            <w:shd w:val="clear" w:color="auto" w:fill="auto"/>
          </w:tcPr>
          <w:p w:rsidR="00B0719B" w:rsidRPr="00A91890" w:rsidRDefault="00B0719B" w:rsidP="0096797D">
            <w:pPr>
              <w:spacing w:before="80" w:after="40"/>
              <w:rPr>
                <w:rFonts w:ascii="Verdana" w:hAnsi="Verdana"/>
                <w:b/>
                <w:color w:val="000000" w:themeColor="text1"/>
                <w:sz w:val="20"/>
                <w:szCs w:val="20"/>
              </w:rPr>
            </w:pPr>
            <w:r w:rsidRPr="00A91890">
              <w:rPr>
                <w:rFonts w:ascii="Verdana" w:hAnsi="Verdana"/>
                <w:b/>
                <w:color w:val="000000" w:themeColor="text1"/>
                <w:sz w:val="20"/>
                <w:szCs w:val="20"/>
              </w:rPr>
              <w:t>Съюз на производителите на комбинирани фуражи</w:t>
            </w:r>
          </w:p>
          <w:p w:rsidR="00B0719B" w:rsidRPr="00A91890" w:rsidRDefault="00B0719B" w:rsidP="00B0719B">
            <w:pPr>
              <w:spacing w:before="80" w:after="40"/>
              <w:rPr>
                <w:rFonts w:ascii="Verdana" w:hAnsi="Verdana"/>
                <w:color w:val="000000" w:themeColor="text1"/>
                <w:sz w:val="20"/>
                <w:szCs w:val="20"/>
              </w:rPr>
            </w:pPr>
            <w:r w:rsidRPr="00A91890">
              <w:rPr>
                <w:rFonts w:ascii="Verdana" w:hAnsi="Verdana"/>
                <w:color w:val="000000" w:themeColor="text1"/>
                <w:sz w:val="20"/>
                <w:szCs w:val="20"/>
              </w:rPr>
              <w:t>(писмо № 62-298 от 16.06.2022 г.)</w:t>
            </w:r>
          </w:p>
        </w:tc>
        <w:tc>
          <w:tcPr>
            <w:tcW w:w="6095" w:type="dxa"/>
            <w:shd w:val="clear" w:color="auto" w:fill="auto"/>
          </w:tcPr>
          <w:p w:rsidR="00B0719B" w:rsidRPr="00A91890" w:rsidRDefault="00682A5A" w:rsidP="00682A5A">
            <w:pPr>
              <w:spacing w:before="80" w:after="40"/>
              <w:jc w:val="both"/>
              <w:rPr>
                <w:rFonts w:ascii="Verdana" w:hAnsi="Verdana"/>
                <w:color w:val="000000" w:themeColor="text1"/>
                <w:sz w:val="20"/>
                <w:szCs w:val="20"/>
              </w:rPr>
            </w:pPr>
            <w:r w:rsidRPr="00A91890">
              <w:rPr>
                <w:rFonts w:ascii="Verdana" w:hAnsi="Verdana"/>
                <w:color w:val="000000" w:themeColor="text1"/>
                <w:sz w:val="20"/>
                <w:szCs w:val="20"/>
              </w:rPr>
              <w:t>На основание на чл. 26, ал. 5, изр. 1 и 2 от ЗНА след завършване на общественото обсъждане и преди приемане на нормативния акт, ще очакваме да публикувате на интернет страницата на Министер</w:t>
            </w:r>
            <w:r w:rsidR="00553BFE" w:rsidRPr="00A91890">
              <w:rPr>
                <w:rFonts w:ascii="Verdana" w:hAnsi="Verdana"/>
                <w:color w:val="000000" w:themeColor="text1"/>
                <w:sz w:val="20"/>
                <w:szCs w:val="20"/>
              </w:rPr>
              <w:t>ството на земеделието и на Порт</w:t>
            </w:r>
            <w:r w:rsidRPr="00A91890">
              <w:rPr>
                <w:rFonts w:ascii="Verdana" w:hAnsi="Verdana"/>
                <w:color w:val="000000" w:themeColor="text1"/>
                <w:sz w:val="20"/>
                <w:szCs w:val="20"/>
              </w:rPr>
              <w:t>ала за обществени консултации справката за отразяване на постъпилите предложения.</w:t>
            </w:r>
          </w:p>
        </w:tc>
        <w:tc>
          <w:tcPr>
            <w:tcW w:w="1701" w:type="dxa"/>
            <w:shd w:val="clear" w:color="auto" w:fill="auto"/>
          </w:tcPr>
          <w:p w:rsidR="00B0719B" w:rsidRPr="00A91890" w:rsidRDefault="00864C55" w:rsidP="008F61A8">
            <w:pPr>
              <w:spacing w:before="80" w:after="40"/>
              <w:rPr>
                <w:rFonts w:ascii="Verdana" w:hAnsi="Verdana"/>
                <w:color w:val="FF0000"/>
                <w:sz w:val="20"/>
                <w:szCs w:val="20"/>
              </w:rPr>
            </w:pPr>
            <w:r w:rsidRPr="00A91890">
              <w:rPr>
                <w:rFonts w:ascii="Verdana" w:hAnsi="Verdana"/>
                <w:sz w:val="20"/>
                <w:szCs w:val="20"/>
              </w:rPr>
              <w:t>Приема се</w:t>
            </w:r>
            <w:r w:rsidR="008F61A8" w:rsidRPr="00A91890">
              <w:rPr>
                <w:rFonts w:ascii="Verdana" w:hAnsi="Verdana"/>
                <w:sz w:val="20"/>
                <w:szCs w:val="20"/>
              </w:rPr>
              <w:t xml:space="preserve"> </w:t>
            </w:r>
          </w:p>
        </w:tc>
        <w:tc>
          <w:tcPr>
            <w:tcW w:w="4680" w:type="dxa"/>
            <w:shd w:val="clear" w:color="auto" w:fill="auto"/>
          </w:tcPr>
          <w:p w:rsidR="00B0719B" w:rsidRPr="00A91890" w:rsidRDefault="00B0719B" w:rsidP="0096797D">
            <w:pPr>
              <w:spacing w:before="80" w:after="40"/>
              <w:rPr>
                <w:rFonts w:ascii="Verdana" w:hAnsi="Verdana"/>
                <w:sz w:val="20"/>
                <w:szCs w:val="20"/>
              </w:rPr>
            </w:pPr>
          </w:p>
        </w:tc>
      </w:tr>
      <w:tr w:rsidR="00254464" w:rsidRPr="00A91890" w:rsidTr="00AA017E">
        <w:trPr>
          <w:trHeight w:val="200"/>
        </w:trPr>
        <w:tc>
          <w:tcPr>
            <w:tcW w:w="622" w:type="dxa"/>
            <w:vMerge w:val="restart"/>
            <w:shd w:val="clear" w:color="auto" w:fill="auto"/>
          </w:tcPr>
          <w:p w:rsidR="00254464" w:rsidRPr="00A91890" w:rsidRDefault="00254464" w:rsidP="006D068D">
            <w:pPr>
              <w:pStyle w:val="ListParagraph"/>
              <w:numPr>
                <w:ilvl w:val="0"/>
                <w:numId w:val="7"/>
              </w:numPr>
              <w:tabs>
                <w:tab w:val="left" w:pos="192"/>
              </w:tabs>
              <w:spacing w:before="80" w:after="40"/>
              <w:jc w:val="center"/>
              <w:rPr>
                <w:rFonts w:ascii="Verdana" w:hAnsi="Verdana"/>
                <w:b/>
                <w:sz w:val="20"/>
                <w:szCs w:val="20"/>
              </w:rPr>
            </w:pPr>
          </w:p>
        </w:tc>
        <w:tc>
          <w:tcPr>
            <w:tcW w:w="2552" w:type="dxa"/>
            <w:vMerge w:val="restart"/>
            <w:shd w:val="clear" w:color="auto" w:fill="auto"/>
          </w:tcPr>
          <w:p w:rsidR="00254464" w:rsidRPr="00A91890" w:rsidRDefault="00254464" w:rsidP="00254464">
            <w:pPr>
              <w:spacing w:before="80" w:after="40"/>
              <w:rPr>
                <w:rFonts w:ascii="Verdana" w:hAnsi="Verdana"/>
                <w:b/>
                <w:sz w:val="20"/>
                <w:szCs w:val="20"/>
              </w:rPr>
            </w:pPr>
            <w:r w:rsidRPr="00A91890">
              <w:rPr>
                <w:rFonts w:ascii="Verdana" w:hAnsi="Verdana"/>
                <w:b/>
                <w:sz w:val="20"/>
                <w:szCs w:val="20"/>
              </w:rPr>
              <w:t xml:space="preserve">Българска стопанска камара </w:t>
            </w:r>
            <w:r w:rsidRPr="00A91890">
              <w:rPr>
                <w:rFonts w:ascii="Verdana" w:hAnsi="Verdana"/>
                <w:sz w:val="20"/>
                <w:szCs w:val="20"/>
              </w:rPr>
              <w:t>(писмо № 17-105 от 17.06.2022 г.)</w:t>
            </w:r>
          </w:p>
        </w:tc>
        <w:tc>
          <w:tcPr>
            <w:tcW w:w="6095" w:type="dxa"/>
            <w:tcBorders>
              <w:bottom w:val="single" w:sz="4" w:space="0" w:color="auto"/>
            </w:tcBorders>
            <w:shd w:val="clear" w:color="auto" w:fill="auto"/>
          </w:tcPr>
          <w:p w:rsidR="00254464" w:rsidRPr="00A91890" w:rsidRDefault="00E56D59" w:rsidP="00AA017E">
            <w:pPr>
              <w:spacing w:before="80" w:after="40"/>
              <w:jc w:val="both"/>
              <w:rPr>
                <w:rFonts w:ascii="Verdana" w:hAnsi="Verdana"/>
                <w:sz w:val="20"/>
                <w:szCs w:val="20"/>
              </w:rPr>
            </w:pPr>
            <w:r w:rsidRPr="00A91890">
              <w:rPr>
                <w:rFonts w:ascii="Verdana" w:hAnsi="Verdana"/>
                <w:sz w:val="20"/>
                <w:szCs w:val="20"/>
              </w:rPr>
              <w:t>Българска стопанска камара и</w:t>
            </w:r>
            <w:r w:rsidR="00E87A18" w:rsidRPr="00A91890">
              <w:rPr>
                <w:rFonts w:ascii="Verdana" w:hAnsi="Verdana"/>
                <w:sz w:val="20"/>
                <w:szCs w:val="20"/>
              </w:rPr>
              <w:t>зразява принципна подкрепа за съ</w:t>
            </w:r>
            <w:r w:rsidRPr="00A91890">
              <w:rPr>
                <w:rFonts w:ascii="Verdana" w:hAnsi="Verdana"/>
                <w:sz w:val="20"/>
                <w:szCs w:val="20"/>
              </w:rPr>
              <w:t xml:space="preserve">здаване на закон за представителните браншови организации за производство и преработка на селскостопански продукти, който да ги утвърди като независим и уважаван партньор на изпълнителната власт и органите на местно </w:t>
            </w:r>
            <w:proofErr w:type="spellStart"/>
            <w:r w:rsidRPr="00A91890">
              <w:rPr>
                <w:rFonts w:ascii="Verdana" w:hAnsi="Verdana"/>
                <w:sz w:val="20"/>
                <w:szCs w:val="20"/>
              </w:rPr>
              <w:t>саноуправление</w:t>
            </w:r>
            <w:proofErr w:type="spellEnd"/>
            <w:r w:rsidRPr="00A91890">
              <w:rPr>
                <w:rFonts w:ascii="Verdana" w:hAnsi="Verdana"/>
                <w:sz w:val="20"/>
                <w:szCs w:val="20"/>
              </w:rPr>
              <w:t>.</w:t>
            </w:r>
          </w:p>
        </w:tc>
        <w:tc>
          <w:tcPr>
            <w:tcW w:w="1701" w:type="dxa"/>
            <w:tcBorders>
              <w:bottom w:val="single" w:sz="4" w:space="0" w:color="auto"/>
            </w:tcBorders>
            <w:shd w:val="clear" w:color="auto" w:fill="auto"/>
          </w:tcPr>
          <w:p w:rsidR="00254464" w:rsidRPr="00A91890" w:rsidRDefault="00254464" w:rsidP="00AA017E">
            <w:pPr>
              <w:spacing w:before="80" w:after="40"/>
              <w:rPr>
                <w:rFonts w:ascii="Verdana" w:hAnsi="Verdana"/>
                <w:color w:val="FF0000"/>
                <w:sz w:val="20"/>
                <w:szCs w:val="20"/>
              </w:rPr>
            </w:pPr>
          </w:p>
        </w:tc>
        <w:tc>
          <w:tcPr>
            <w:tcW w:w="4680" w:type="dxa"/>
            <w:tcBorders>
              <w:bottom w:val="single" w:sz="4" w:space="0" w:color="auto"/>
            </w:tcBorders>
            <w:shd w:val="clear" w:color="auto" w:fill="auto"/>
          </w:tcPr>
          <w:p w:rsidR="00254464" w:rsidRPr="00A91890" w:rsidRDefault="00254464" w:rsidP="00AA017E">
            <w:pPr>
              <w:spacing w:before="80" w:after="40"/>
              <w:rPr>
                <w:rFonts w:ascii="Verdana" w:hAnsi="Verdana"/>
                <w:sz w:val="20"/>
                <w:szCs w:val="20"/>
              </w:rPr>
            </w:pPr>
          </w:p>
        </w:tc>
      </w:tr>
      <w:tr w:rsidR="00254464" w:rsidRPr="00A91890" w:rsidTr="00AA017E">
        <w:trPr>
          <w:trHeight w:val="200"/>
        </w:trPr>
        <w:tc>
          <w:tcPr>
            <w:tcW w:w="622" w:type="dxa"/>
            <w:vMerge/>
            <w:shd w:val="clear" w:color="auto" w:fill="auto"/>
          </w:tcPr>
          <w:p w:rsidR="00254464" w:rsidRPr="00A91890" w:rsidRDefault="00254464"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54464" w:rsidRPr="00A91890" w:rsidRDefault="00254464"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54464" w:rsidRPr="00A91890" w:rsidRDefault="00E56D59" w:rsidP="00740D51">
            <w:pPr>
              <w:spacing w:before="80" w:after="40"/>
              <w:jc w:val="both"/>
              <w:rPr>
                <w:rFonts w:ascii="Verdana" w:hAnsi="Verdana"/>
                <w:sz w:val="20"/>
                <w:szCs w:val="20"/>
              </w:rPr>
            </w:pPr>
            <w:r w:rsidRPr="00A91890">
              <w:rPr>
                <w:rFonts w:ascii="Verdana" w:hAnsi="Verdana"/>
                <w:sz w:val="20"/>
                <w:szCs w:val="20"/>
              </w:rPr>
              <w:t>При регла</w:t>
            </w:r>
            <w:r w:rsidR="00740D51" w:rsidRPr="00A91890">
              <w:rPr>
                <w:rFonts w:ascii="Verdana" w:hAnsi="Verdana"/>
                <w:sz w:val="20"/>
                <w:szCs w:val="20"/>
              </w:rPr>
              <w:t>м</w:t>
            </w:r>
            <w:r w:rsidRPr="00A91890">
              <w:rPr>
                <w:rFonts w:ascii="Verdana" w:hAnsi="Verdana"/>
                <w:sz w:val="20"/>
                <w:szCs w:val="20"/>
              </w:rPr>
              <w:t>ентиране на статута на тези браншови организации трябва да бъдат спазени прин</w:t>
            </w:r>
            <w:r w:rsidR="00740D51" w:rsidRPr="00A91890">
              <w:rPr>
                <w:rFonts w:ascii="Verdana" w:hAnsi="Verdana"/>
                <w:sz w:val="20"/>
                <w:szCs w:val="20"/>
              </w:rPr>
              <w:t>ц</w:t>
            </w:r>
            <w:r w:rsidRPr="00A91890">
              <w:rPr>
                <w:rFonts w:ascii="Verdana" w:hAnsi="Verdana"/>
                <w:sz w:val="20"/>
                <w:szCs w:val="20"/>
              </w:rPr>
              <w:t>ипите на свобода на сдружаване, свободно определяне на целите и сред</w:t>
            </w:r>
            <w:r w:rsidR="00553BFE" w:rsidRPr="00A91890">
              <w:rPr>
                <w:rFonts w:ascii="Verdana" w:hAnsi="Verdana"/>
                <w:sz w:val="20"/>
                <w:szCs w:val="20"/>
              </w:rPr>
              <w:t>ствата за тяхното постигане, сам</w:t>
            </w:r>
            <w:r w:rsidRPr="00A91890">
              <w:rPr>
                <w:rFonts w:ascii="Verdana" w:hAnsi="Verdana"/>
                <w:sz w:val="20"/>
                <w:szCs w:val="20"/>
              </w:rPr>
              <w:t>оопределяне и независи</w:t>
            </w:r>
            <w:r w:rsidR="00740D51" w:rsidRPr="00A91890">
              <w:rPr>
                <w:rFonts w:ascii="Verdana" w:hAnsi="Verdana"/>
                <w:sz w:val="20"/>
                <w:szCs w:val="20"/>
              </w:rPr>
              <w:t>м</w:t>
            </w:r>
            <w:r w:rsidRPr="00A91890">
              <w:rPr>
                <w:rFonts w:ascii="Verdana" w:hAnsi="Verdana"/>
                <w:sz w:val="20"/>
                <w:szCs w:val="20"/>
              </w:rPr>
              <w:t xml:space="preserve">ост от публичните власти, </w:t>
            </w:r>
            <w:r w:rsidR="00740D51" w:rsidRPr="00A91890">
              <w:rPr>
                <w:rFonts w:ascii="Verdana" w:hAnsi="Verdana"/>
                <w:sz w:val="20"/>
                <w:szCs w:val="20"/>
              </w:rPr>
              <w:t>в</w:t>
            </w:r>
            <w:r w:rsidRPr="00A91890">
              <w:rPr>
                <w:rFonts w:ascii="Verdana" w:hAnsi="Verdana"/>
                <w:sz w:val="20"/>
                <w:szCs w:val="20"/>
              </w:rPr>
              <w:t xml:space="preserve"> с</w:t>
            </w:r>
            <w:r w:rsidR="00740D51" w:rsidRPr="00A91890">
              <w:rPr>
                <w:rFonts w:ascii="Verdana" w:hAnsi="Verdana"/>
                <w:sz w:val="20"/>
                <w:szCs w:val="20"/>
              </w:rPr>
              <w:t>ъ</w:t>
            </w:r>
            <w:r w:rsidRPr="00A91890">
              <w:rPr>
                <w:rFonts w:ascii="Verdana" w:hAnsi="Verdana"/>
                <w:sz w:val="20"/>
                <w:szCs w:val="20"/>
              </w:rPr>
              <w:t>ответствие с нор</w:t>
            </w:r>
            <w:r w:rsidR="00740D51" w:rsidRPr="00A91890">
              <w:rPr>
                <w:rFonts w:ascii="Verdana" w:hAnsi="Verdana"/>
                <w:sz w:val="20"/>
                <w:szCs w:val="20"/>
              </w:rPr>
              <w:t>м</w:t>
            </w:r>
            <w:r w:rsidRPr="00A91890">
              <w:rPr>
                <w:rFonts w:ascii="Verdana" w:hAnsi="Verdana"/>
                <w:sz w:val="20"/>
                <w:szCs w:val="20"/>
              </w:rPr>
              <w:t>ите на Конституцията на Република България и Закона за юридическите ли</w:t>
            </w:r>
            <w:r w:rsidR="00740D51" w:rsidRPr="00A91890">
              <w:rPr>
                <w:rFonts w:ascii="Verdana" w:hAnsi="Verdana"/>
                <w:sz w:val="20"/>
                <w:szCs w:val="20"/>
              </w:rPr>
              <w:t>ц</w:t>
            </w:r>
            <w:r w:rsidRPr="00A91890">
              <w:rPr>
                <w:rFonts w:ascii="Verdana" w:hAnsi="Verdana"/>
                <w:sz w:val="20"/>
                <w:szCs w:val="20"/>
              </w:rPr>
              <w:t>а с нестопанска цел.</w:t>
            </w:r>
          </w:p>
        </w:tc>
        <w:tc>
          <w:tcPr>
            <w:tcW w:w="1701" w:type="dxa"/>
            <w:tcBorders>
              <w:top w:val="single" w:sz="4" w:space="0" w:color="auto"/>
              <w:bottom w:val="single" w:sz="4" w:space="0" w:color="auto"/>
            </w:tcBorders>
            <w:shd w:val="clear" w:color="auto" w:fill="auto"/>
          </w:tcPr>
          <w:p w:rsidR="00254464" w:rsidRPr="00A91890" w:rsidRDefault="00740D51" w:rsidP="001D009E">
            <w:pPr>
              <w:spacing w:before="80" w:after="40"/>
              <w:rPr>
                <w:rFonts w:ascii="Verdana" w:hAnsi="Verdana"/>
                <w:color w:val="FF0000"/>
                <w:sz w:val="20"/>
                <w:szCs w:val="20"/>
              </w:rPr>
            </w:pPr>
            <w:r w:rsidRPr="00A91890">
              <w:rPr>
                <w:rFonts w:ascii="Verdana" w:hAnsi="Verdana"/>
                <w:sz w:val="20"/>
                <w:szCs w:val="20"/>
              </w:rPr>
              <w:t>Приема се</w:t>
            </w:r>
            <w:r w:rsidR="001D009E" w:rsidRPr="00A91890">
              <w:rPr>
                <w:rFonts w:ascii="Verdana" w:hAnsi="Verdana"/>
                <w:sz w:val="20"/>
                <w:szCs w:val="20"/>
              </w:rPr>
              <w:t xml:space="preserve"> по принцип</w:t>
            </w:r>
          </w:p>
        </w:tc>
        <w:tc>
          <w:tcPr>
            <w:tcW w:w="4680" w:type="dxa"/>
            <w:tcBorders>
              <w:top w:val="single" w:sz="4" w:space="0" w:color="auto"/>
              <w:bottom w:val="single" w:sz="4" w:space="0" w:color="auto"/>
            </w:tcBorders>
            <w:shd w:val="clear" w:color="auto" w:fill="auto"/>
          </w:tcPr>
          <w:p w:rsidR="00254464" w:rsidRPr="00A91890" w:rsidRDefault="001D009E" w:rsidP="00016AB7">
            <w:pPr>
              <w:spacing w:before="80" w:after="40"/>
              <w:rPr>
                <w:rFonts w:ascii="Verdana" w:hAnsi="Verdana"/>
                <w:sz w:val="20"/>
                <w:szCs w:val="20"/>
              </w:rPr>
            </w:pPr>
            <w:r w:rsidRPr="00A91890">
              <w:rPr>
                <w:rFonts w:ascii="Verdana" w:hAnsi="Verdana"/>
                <w:sz w:val="20"/>
                <w:szCs w:val="20"/>
              </w:rPr>
              <w:t xml:space="preserve">Цитираните принципи са залегнали в проекта на закон. </w:t>
            </w:r>
            <w:r w:rsidR="00016AB7">
              <w:rPr>
                <w:rFonts w:ascii="Verdana" w:hAnsi="Verdana"/>
                <w:sz w:val="20"/>
                <w:szCs w:val="20"/>
              </w:rPr>
              <w:t>Същият</w:t>
            </w:r>
            <w:r w:rsidR="00016AB7" w:rsidRPr="00016AB7">
              <w:rPr>
                <w:rFonts w:ascii="Verdana" w:hAnsi="Verdana"/>
                <w:sz w:val="20"/>
                <w:szCs w:val="20"/>
              </w:rPr>
              <w:t xml:space="preserve"> не ограничава правата на гражданите за свободното им сдружаване и не ограничава дейността на земеделците по какъвто и да е начин.</w:t>
            </w:r>
          </w:p>
        </w:tc>
      </w:tr>
      <w:tr w:rsidR="00E56D59" w:rsidRPr="00A91890" w:rsidTr="00AA017E">
        <w:trPr>
          <w:trHeight w:val="200"/>
        </w:trPr>
        <w:tc>
          <w:tcPr>
            <w:tcW w:w="622" w:type="dxa"/>
            <w:vMerge/>
            <w:shd w:val="clear" w:color="auto" w:fill="auto"/>
          </w:tcPr>
          <w:p w:rsidR="00E56D59" w:rsidRPr="00A91890" w:rsidRDefault="00E56D59"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E56D59" w:rsidRPr="00A91890" w:rsidRDefault="00E56D59"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E56D59" w:rsidRPr="00A91890" w:rsidRDefault="00E56D59" w:rsidP="00740D51">
            <w:pPr>
              <w:spacing w:before="80" w:after="40"/>
              <w:jc w:val="both"/>
              <w:rPr>
                <w:rFonts w:ascii="Verdana" w:hAnsi="Verdana"/>
                <w:sz w:val="20"/>
                <w:szCs w:val="20"/>
              </w:rPr>
            </w:pPr>
            <w:r w:rsidRPr="00A91890">
              <w:rPr>
                <w:rFonts w:ascii="Verdana" w:hAnsi="Verdana"/>
                <w:sz w:val="20"/>
                <w:szCs w:val="20"/>
              </w:rPr>
              <w:t>Напълно неприе</w:t>
            </w:r>
            <w:r w:rsidR="00740D51" w:rsidRPr="00A91890">
              <w:rPr>
                <w:rFonts w:ascii="Verdana" w:hAnsi="Verdana"/>
                <w:sz w:val="20"/>
                <w:szCs w:val="20"/>
              </w:rPr>
              <w:t>м</w:t>
            </w:r>
            <w:r w:rsidRPr="00A91890">
              <w:rPr>
                <w:rFonts w:ascii="Verdana" w:hAnsi="Verdana"/>
                <w:sz w:val="20"/>
                <w:szCs w:val="20"/>
              </w:rPr>
              <w:t xml:space="preserve">ливо е воденето на регистър на браншовите организации, задължението за отчитане на дейността пред ресорния министър, както и субсидирането единствено на организации, които фигурират в регистъра на </w:t>
            </w:r>
            <w:r w:rsidR="00740D51" w:rsidRPr="00A91890">
              <w:rPr>
                <w:rFonts w:ascii="Verdana" w:hAnsi="Verdana"/>
                <w:sz w:val="20"/>
                <w:szCs w:val="20"/>
              </w:rPr>
              <w:t>М</w:t>
            </w:r>
            <w:r w:rsidRPr="00A91890">
              <w:rPr>
                <w:rFonts w:ascii="Verdana" w:hAnsi="Verdana"/>
                <w:sz w:val="20"/>
                <w:szCs w:val="20"/>
              </w:rPr>
              <w:t xml:space="preserve">инистерството на </w:t>
            </w:r>
            <w:proofErr w:type="spellStart"/>
            <w:r w:rsidRPr="00A91890">
              <w:rPr>
                <w:rFonts w:ascii="Verdana" w:hAnsi="Verdana"/>
                <w:sz w:val="20"/>
                <w:szCs w:val="20"/>
              </w:rPr>
              <w:t>зеиеделието</w:t>
            </w:r>
            <w:proofErr w:type="spellEnd"/>
            <w:r w:rsidRPr="00A91890">
              <w:rPr>
                <w:rFonts w:ascii="Verdana" w:hAnsi="Verdana"/>
                <w:sz w:val="20"/>
                <w:szCs w:val="20"/>
              </w:rPr>
              <w:t xml:space="preserve">. Сдруженията на селскостопанските производители и преработватели не се </w:t>
            </w:r>
            <w:r w:rsidR="00740D51" w:rsidRPr="00A91890">
              <w:rPr>
                <w:rFonts w:ascii="Verdana" w:hAnsi="Verdana"/>
                <w:sz w:val="20"/>
                <w:szCs w:val="20"/>
              </w:rPr>
              <w:t>създа</w:t>
            </w:r>
            <w:r w:rsidRPr="00A91890">
              <w:rPr>
                <w:rFonts w:ascii="Verdana" w:hAnsi="Verdana"/>
                <w:sz w:val="20"/>
                <w:szCs w:val="20"/>
              </w:rPr>
              <w:t xml:space="preserve">ват по </w:t>
            </w:r>
            <w:proofErr w:type="spellStart"/>
            <w:r w:rsidRPr="00A91890">
              <w:rPr>
                <w:rFonts w:ascii="Verdana" w:hAnsi="Verdana"/>
                <w:sz w:val="20"/>
                <w:szCs w:val="20"/>
              </w:rPr>
              <w:t>аднинистративен</w:t>
            </w:r>
            <w:proofErr w:type="spellEnd"/>
            <w:r w:rsidRPr="00A91890">
              <w:rPr>
                <w:rFonts w:ascii="Verdana" w:hAnsi="Verdana"/>
                <w:sz w:val="20"/>
                <w:szCs w:val="20"/>
              </w:rPr>
              <w:t xml:space="preserve"> ред за изпълнение на въ</w:t>
            </w:r>
            <w:r w:rsidR="00740D51" w:rsidRPr="00A91890">
              <w:rPr>
                <w:rFonts w:ascii="Verdana" w:hAnsi="Verdana"/>
                <w:sz w:val="20"/>
                <w:szCs w:val="20"/>
              </w:rPr>
              <w:t>зл</w:t>
            </w:r>
            <w:r w:rsidRPr="00A91890">
              <w:rPr>
                <w:rFonts w:ascii="Verdana" w:hAnsi="Verdana"/>
                <w:sz w:val="20"/>
                <w:szCs w:val="20"/>
              </w:rPr>
              <w:t xml:space="preserve">ожени им функции. Те се учредяват на основание чл. 49 ал. 1 от </w:t>
            </w:r>
            <w:proofErr w:type="spellStart"/>
            <w:r w:rsidRPr="00A91890">
              <w:rPr>
                <w:rFonts w:ascii="Verdana" w:hAnsi="Verdana"/>
                <w:sz w:val="20"/>
                <w:szCs w:val="20"/>
              </w:rPr>
              <w:lastRenderedPageBreak/>
              <w:t>Конституиията</w:t>
            </w:r>
            <w:proofErr w:type="spellEnd"/>
            <w:r w:rsidRPr="00A91890">
              <w:rPr>
                <w:rFonts w:ascii="Verdana" w:hAnsi="Verdana"/>
                <w:sz w:val="20"/>
                <w:szCs w:val="20"/>
              </w:rPr>
              <w:t xml:space="preserve"> за </w:t>
            </w:r>
            <w:r w:rsidR="00740D51" w:rsidRPr="00A91890">
              <w:rPr>
                <w:rFonts w:ascii="Verdana" w:hAnsi="Verdana"/>
                <w:sz w:val="20"/>
                <w:szCs w:val="20"/>
              </w:rPr>
              <w:t>з</w:t>
            </w:r>
            <w:r w:rsidRPr="00A91890">
              <w:rPr>
                <w:rFonts w:ascii="Verdana" w:hAnsi="Verdana"/>
                <w:sz w:val="20"/>
                <w:szCs w:val="20"/>
              </w:rPr>
              <w:t>ащита на стопанските интереси на учредителите си. Не са органи по прилагане на държавната политика в областта на зе</w:t>
            </w:r>
            <w:r w:rsidR="00740D51" w:rsidRPr="00A91890">
              <w:rPr>
                <w:rFonts w:ascii="Verdana" w:hAnsi="Verdana"/>
                <w:sz w:val="20"/>
                <w:szCs w:val="20"/>
              </w:rPr>
              <w:t>м</w:t>
            </w:r>
            <w:r w:rsidRPr="00A91890">
              <w:rPr>
                <w:rFonts w:ascii="Verdana" w:hAnsi="Verdana"/>
                <w:sz w:val="20"/>
                <w:szCs w:val="20"/>
              </w:rPr>
              <w:t xml:space="preserve">еделието и </w:t>
            </w:r>
            <w:r w:rsidR="00740D51" w:rsidRPr="00A91890">
              <w:rPr>
                <w:rFonts w:ascii="Verdana" w:hAnsi="Verdana"/>
                <w:sz w:val="20"/>
                <w:szCs w:val="20"/>
              </w:rPr>
              <w:t>няма</w:t>
            </w:r>
            <w:r w:rsidRPr="00A91890">
              <w:rPr>
                <w:rFonts w:ascii="Verdana" w:hAnsi="Verdana"/>
                <w:sz w:val="20"/>
                <w:szCs w:val="20"/>
              </w:rPr>
              <w:t xml:space="preserve"> </w:t>
            </w:r>
            <w:r w:rsidR="00740D51" w:rsidRPr="00A91890">
              <w:rPr>
                <w:rFonts w:ascii="Verdana" w:hAnsi="Verdana"/>
                <w:sz w:val="20"/>
                <w:szCs w:val="20"/>
              </w:rPr>
              <w:t>консти</w:t>
            </w:r>
            <w:r w:rsidRPr="00A91890">
              <w:rPr>
                <w:rFonts w:ascii="Verdana" w:hAnsi="Verdana"/>
                <w:sz w:val="20"/>
                <w:szCs w:val="20"/>
              </w:rPr>
              <w:t>туционно основание дейн</w:t>
            </w:r>
            <w:r w:rsidR="00553BFE" w:rsidRPr="00A91890">
              <w:rPr>
                <w:rFonts w:ascii="Verdana" w:hAnsi="Verdana"/>
                <w:sz w:val="20"/>
                <w:szCs w:val="20"/>
              </w:rPr>
              <w:t>остта им да се контролира от адм</w:t>
            </w:r>
            <w:r w:rsidRPr="00A91890">
              <w:rPr>
                <w:rFonts w:ascii="Verdana" w:hAnsi="Verdana"/>
                <w:sz w:val="20"/>
                <w:szCs w:val="20"/>
              </w:rPr>
              <w:t>инистративен орган. Контрол върху дейността и</w:t>
            </w:r>
            <w:r w:rsidR="00740D51" w:rsidRPr="00A91890">
              <w:rPr>
                <w:rFonts w:ascii="Verdana" w:hAnsi="Verdana"/>
                <w:sz w:val="20"/>
                <w:szCs w:val="20"/>
              </w:rPr>
              <w:t>м</w:t>
            </w:r>
            <w:r w:rsidRPr="00A91890">
              <w:rPr>
                <w:rFonts w:ascii="Verdana" w:hAnsi="Verdana"/>
                <w:sz w:val="20"/>
                <w:szCs w:val="20"/>
              </w:rPr>
              <w:t xml:space="preserve"> </w:t>
            </w:r>
            <w:r w:rsidR="00740D51" w:rsidRPr="00A91890">
              <w:rPr>
                <w:rFonts w:ascii="Verdana" w:hAnsi="Verdana"/>
                <w:sz w:val="20"/>
                <w:szCs w:val="20"/>
              </w:rPr>
              <w:t>м</w:t>
            </w:r>
            <w:r w:rsidRPr="00A91890">
              <w:rPr>
                <w:rFonts w:ascii="Verdana" w:hAnsi="Verdana"/>
                <w:sz w:val="20"/>
                <w:szCs w:val="20"/>
              </w:rPr>
              <w:t xml:space="preserve">огат да осъществяват само техните </w:t>
            </w:r>
            <w:proofErr w:type="spellStart"/>
            <w:r w:rsidRPr="00A91890">
              <w:rPr>
                <w:rFonts w:ascii="Verdana" w:hAnsi="Verdana"/>
                <w:sz w:val="20"/>
                <w:szCs w:val="20"/>
              </w:rPr>
              <w:t>сдружители</w:t>
            </w:r>
            <w:proofErr w:type="spellEnd"/>
            <w:r w:rsidRPr="00A91890">
              <w:rPr>
                <w:rFonts w:ascii="Verdana" w:hAnsi="Verdana"/>
                <w:sz w:val="20"/>
                <w:szCs w:val="20"/>
              </w:rPr>
              <w:t xml:space="preserve"> чрез избор на контролни органи и участието си в Общото с</w:t>
            </w:r>
            <w:r w:rsidR="00740D51" w:rsidRPr="00A91890">
              <w:rPr>
                <w:rFonts w:ascii="Verdana" w:hAnsi="Verdana"/>
                <w:sz w:val="20"/>
                <w:szCs w:val="20"/>
              </w:rPr>
              <w:t>ъ</w:t>
            </w:r>
            <w:r w:rsidRPr="00A91890">
              <w:rPr>
                <w:rFonts w:ascii="Verdana" w:hAnsi="Verdana"/>
                <w:sz w:val="20"/>
                <w:szCs w:val="20"/>
              </w:rPr>
              <w:t xml:space="preserve">брание. </w:t>
            </w:r>
            <w:r w:rsidR="00740D51" w:rsidRPr="00A91890">
              <w:rPr>
                <w:rFonts w:ascii="Verdana" w:hAnsi="Verdana"/>
                <w:sz w:val="20"/>
                <w:szCs w:val="20"/>
              </w:rPr>
              <w:t>З</w:t>
            </w:r>
            <w:r w:rsidRPr="00A91890">
              <w:rPr>
                <w:rFonts w:ascii="Verdana" w:hAnsi="Verdana"/>
                <w:sz w:val="20"/>
                <w:szCs w:val="20"/>
              </w:rPr>
              <w:t>адължението за отчитане превръща тези организации в хибридна форма на държавно</w:t>
            </w:r>
            <w:r w:rsidR="00740D51" w:rsidRPr="00A91890">
              <w:rPr>
                <w:rFonts w:ascii="Verdana" w:hAnsi="Verdana"/>
                <w:sz w:val="20"/>
                <w:szCs w:val="20"/>
              </w:rPr>
              <w:t>-</w:t>
            </w:r>
            <w:r w:rsidRPr="00A91890">
              <w:rPr>
                <w:rFonts w:ascii="Verdana" w:hAnsi="Verdana"/>
                <w:sz w:val="20"/>
                <w:szCs w:val="20"/>
              </w:rPr>
              <w:t>обществена структура, подчинена и обслужваща изпълнителната власт. Наред с това, изпълнението на подобни задължения изисква се</w:t>
            </w:r>
            <w:r w:rsidR="00553BFE" w:rsidRPr="00A91890">
              <w:rPr>
                <w:rFonts w:ascii="Verdana" w:hAnsi="Verdana"/>
                <w:sz w:val="20"/>
                <w:szCs w:val="20"/>
              </w:rPr>
              <w:t>риозно кадрово и материално обез</w:t>
            </w:r>
            <w:r w:rsidRPr="00A91890">
              <w:rPr>
                <w:rFonts w:ascii="Verdana" w:hAnsi="Verdana"/>
                <w:sz w:val="20"/>
                <w:szCs w:val="20"/>
              </w:rPr>
              <w:t>печаване и води до значителна административна и финансова тежест за тези организации.</w:t>
            </w:r>
          </w:p>
        </w:tc>
        <w:tc>
          <w:tcPr>
            <w:tcW w:w="1701" w:type="dxa"/>
            <w:tcBorders>
              <w:top w:val="single" w:sz="4" w:space="0" w:color="auto"/>
              <w:bottom w:val="single" w:sz="4" w:space="0" w:color="auto"/>
            </w:tcBorders>
            <w:shd w:val="clear" w:color="auto" w:fill="auto"/>
          </w:tcPr>
          <w:p w:rsidR="00E56D59" w:rsidRPr="00A91890" w:rsidRDefault="00740D51" w:rsidP="00AA017E">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44399F" w:rsidRDefault="001D009E" w:rsidP="007D6D2F">
            <w:pPr>
              <w:spacing w:before="80" w:after="40"/>
              <w:jc w:val="both"/>
              <w:rPr>
                <w:rFonts w:ascii="Verdana" w:hAnsi="Verdana"/>
                <w:sz w:val="20"/>
                <w:szCs w:val="20"/>
              </w:rPr>
            </w:pPr>
            <w:r w:rsidRPr="00A91890">
              <w:rPr>
                <w:rFonts w:ascii="Verdana" w:hAnsi="Verdana"/>
                <w:sz w:val="20"/>
                <w:szCs w:val="20"/>
              </w:rPr>
              <w:t>Създаването и поддържането на регистър на браншовите организации не вменява никакви задължения на същите за отчитане на дейността си пред МЗм</w:t>
            </w:r>
            <w:r w:rsidR="00D510DB" w:rsidRPr="00A91890">
              <w:rPr>
                <w:rFonts w:ascii="Verdana" w:hAnsi="Verdana"/>
                <w:sz w:val="20"/>
                <w:szCs w:val="20"/>
              </w:rPr>
              <w:t>, а целта му е постигане на публичност и прозрачност</w:t>
            </w:r>
            <w:r w:rsidRPr="00A91890">
              <w:rPr>
                <w:rFonts w:ascii="Verdana" w:hAnsi="Verdana"/>
                <w:sz w:val="20"/>
                <w:szCs w:val="20"/>
              </w:rPr>
              <w:t xml:space="preserve">. </w:t>
            </w:r>
            <w:r w:rsidR="0044399F" w:rsidRPr="0044399F">
              <w:rPr>
                <w:rFonts w:ascii="Verdana" w:hAnsi="Verdana"/>
                <w:sz w:val="20"/>
                <w:szCs w:val="20"/>
              </w:rPr>
              <w:t xml:space="preserve">Изискваната информация от страна на държавата е ограничена до проверка дали дадена организация </w:t>
            </w:r>
            <w:r w:rsidR="0044399F" w:rsidRPr="0044399F">
              <w:rPr>
                <w:rFonts w:ascii="Verdana" w:hAnsi="Verdana"/>
                <w:sz w:val="20"/>
                <w:szCs w:val="20"/>
              </w:rPr>
              <w:lastRenderedPageBreak/>
              <w:t>отг</w:t>
            </w:r>
            <w:r w:rsidR="0044399F">
              <w:rPr>
                <w:rFonts w:ascii="Verdana" w:hAnsi="Verdana"/>
                <w:sz w:val="20"/>
                <w:szCs w:val="20"/>
              </w:rPr>
              <w:t>оваря на изискванията на закона с оглед вписване в съответния регистър.</w:t>
            </w:r>
          </w:p>
          <w:p w:rsidR="00E56D59" w:rsidRPr="00A91890" w:rsidRDefault="001D009E" w:rsidP="007D6D2F">
            <w:pPr>
              <w:spacing w:before="80" w:after="40"/>
              <w:jc w:val="both"/>
              <w:rPr>
                <w:rFonts w:ascii="Verdana" w:hAnsi="Verdana"/>
                <w:sz w:val="20"/>
                <w:szCs w:val="20"/>
              </w:rPr>
            </w:pPr>
            <w:r w:rsidRPr="00A91890">
              <w:rPr>
                <w:rFonts w:ascii="Verdana" w:hAnsi="Verdana"/>
                <w:sz w:val="20"/>
                <w:szCs w:val="20"/>
              </w:rPr>
              <w:t>Проектът на з</w:t>
            </w:r>
            <w:r w:rsidR="00CA2A9B" w:rsidRPr="00A91890">
              <w:rPr>
                <w:rFonts w:ascii="Verdana" w:hAnsi="Verdana"/>
                <w:sz w:val="20"/>
                <w:szCs w:val="20"/>
              </w:rPr>
              <w:t>а</w:t>
            </w:r>
            <w:r w:rsidRPr="00A91890">
              <w:rPr>
                <w:rFonts w:ascii="Verdana" w:hAnsi="Verdana"/>
                <w:sz w:val="20"/>
                <w:szCs w:val="20"/>
              </w:rPr>
              <w:t>кон не предвижда административен ред за създаване на сдружения</w:t>
            </w:r>
            <w:r w:rsidR="00CA2A9B" w:rsidRPr="00A91890">
              <w:rPr>
                <w:rFonts w:ascii="Verdana" w:hAnsi="Verdana"/>
                <w:sz w:val="20"/>
                <w:szCs w:val="20"/>
              </w:rPr>
              <w:t xml:space="preserve"> на селскостопански </w:t>
            </w:r>
            <w:r w:rsidRPr="00A91890">
              <w:rPr>
                <w:rFonts w:ascii="Verdana" w:hAnsi="Verdana"/>
                <w:sz w:val="20"/>
                <w:szCs w:val="20"/>
              </w:rPr>
              <w:t>производители и преработватели,</w:t>
            </w:r>
            <w:r w:rsidR="00CA2A9B" w:rsidRPr="00A91890">
              <w:rPr>
                <w:rFonts w:ascii="Verdana" w:hAnsi="Verdana"/>
                <w:sz w:val="20"/>
                <w:szCs w:val="20"/>
              </w:rPr>
              <w:t xml:space="preserve"> нито контрол върху дейността им,</w:t>
            </w:r>
            <w:r w:rsidRPr="00A91890">
              <w:rPr>
                <w:rFonts w:ascii="Verdana" w:hAnsi="Verdana"/>
                <w:sz w:val="20"/>
                <w:szCs w:val="20"/>
              </w:rPr>
              <w:t xml:space="preserve"> а </w:t>
            </w:r>
            <w:r w:rsidR="007D6D2F">
              <w:rPr>
                <w:rFonts w:ascii="Verdana" w:hAnsi="Verdana"/>
                <w:sz w:val="20"/>
                <w:szCs w:val="20"/>
              </w:rPr>
              <w:t>дефинира</w:t>
            </w:r>
            <w:r w:rsidRPr="00A91890">
              <w:rPr>
                <w:rFonts w:ascii="Verdana" w:hAnsi="Verdana"/>
                <w:sz w:val="20"/>
                <w:szCs w:val="20"/>
              </w:rPr>
              <w:t xml:space="preserve"> представителните функции на браншови</w:t>
            </w:r>
            <w:r w:rsidR="00CA2A9B" w:rsidRPr="00A91890">
              <w:rPr>
                <w:rFonts w:ascii="Verdana" w:hAnsi="Verdana"/>
                <w:sz w:val="20"/>
                <w:szCs w:val="20"/>
              </w:rPr>
              <w:t>те</w:t>
            </w:r>
            <w:r w:rsidRPr="00A91890">
              <w:rPr>
                <w:rFonts w:ascii="Verdana" w:hAnsi="Verdana"/>
                <w:sz w:val="20"/>
                <w:szCs w:val="20"/>
              </w:rPr>
              <w:t xml:space="preserve"> организации</w:t>
            </w:r>
            <w:r w:rsidR="007D6D2F">
              <w:rPr>
                <w:rFonts w:ascii="Verdana" w:hAnsi="Verdana"/>
                <w:sz w:val="20"/>
                <w:szCs w:val="20"/>
              </w:rPr>
              <w:t xml:space="preserve"> и условията и реда за придобиване на такова качество</w:t>
            </w:r>
            <w:r w:rsidRPr="00A91890">
              <w:rPr>
                <w:rFonts w:ascii="Verdana" w:hAnsi="Verdana"/>
                <w:sz w:val="20"/>
                <w:szCs w:val="20"/>
              </w:rPr>
              <w:t>.</w:t>
            </w:r>
            <w:r w:rsidR="00D510DB" w:rsidRPr="00A91890">
              <w:rPr>
                <w:rFonts w:ascii="Verdana" w:hAnsi="Verdana"/>
                <w:sz w:val="20"/>
                <w:szCs w:val="20"/>
              </w:rPr>
              <w:t xml:space="preserve"> </w:t>
            </w:r>
          </w:p>
        </w:tc>
      </w:tr>
      <w:tr w:rsidR="00E56D59" w:rsidRPr="00A91890" w:rsidTr="00AA017E">
        <w:trPr>
          <w:trHeight w:val="200"/>
        </w:trPr>
        <w:tc>
          <w:tcPr>
            <w:tcW w:w="622" w:type="dxa"/>
            <w:vMerge/>
            <w:shd w:val="clear" w:color="auto" w:fill="auto"/>
          </w:tcPr>
          <w:p w:rsidR="00E56D59" w:rsidRPr="00A91890" w:rsidRDefault="00E56D59"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E56D59" w:rsidRPr="00A91890" w:rsidRDefault="00E56D59"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E56D59" w:rsidRPr="00A91890" w:rsidRDefault="00E56D59" w:rsidP="00740D51">
            <w:pPr>
              <w:spacing w:before="80" w:after="40"/>
              <w:jc w:val="both"/>
              <w:rPr>
                <w:rFonts w:ascii="Verdana" w:hAnsi="Verdana"/>
                <w:sz w:val="20"/>
                <w:szCs w:val="20"/>
              </w:rPr>
            </w:pPr>
            <w:r w:rsidRPr="00A91890">
              <w:rPr>
                <w:rFonts w:ascii="Verdana" w:hAnsi="Verdana"/>
                <w:sz w:val="20"/>
                <w:szCs w:val="20"/>
              </w:rPr>
              <w:t>Акцентът в един бъдещ закон би следвало да бъде диалогът и взаи</w:t>
            </w:r>
            <w:r w:rsidR="00740D51" w:rsidRPr="00A91890">
              <w:rPr>
                <w:rFonts w:ascii="Verdana" w:hAnsi="Verdana"/>
                <w:sz w:val="20"/>
                <w:szCs w:val="20"/>
              </w:rPr>
              <w:t>м</w:t>
            </w:r>
            <w:r w:rsidRPr="00A91890">
              <w:rPr>
                <w:rFonts w:ascii="Verdana" w:hAnsi="Verdana"/>
                <w:sz w:val="20"/>
                <w:szCs w:val="20"/>
              </w:rPr>
              <w:t xml:space="preserve">одействието с държавната администрация, като подробно бъдат уредени задълженията на органите на изпълнителната власт да </w:t>
            </w:r>
            <w:proofErr w:type="spellStart"/>
            <w:r w:rsidRPr="00A91890">
              <w:rPr>
                <w:rFonts w:ascii="Verdana" w:hAnsi="Verdana"/>
                <w:sz w:val="20"/>
                <w:szCs w:val="20"/>
              </w:rPr>
              <w:t>осьществяват</w:t>
            </w:r>
            <w:proofErr w:type="spellEnd"/>
            <w:r w:rsidRPr="00A91890">
              <w:rPr>
                <w:rFonts w:ascii="Verdana" w:hAnsi="Verdana"/>
                <w:sz w:val="20"/>
                <w:szCs w:val="20"/>
              </w:rPr>
              <w:t xml:space="preserve"> обсъждания и ко</w:t>
            </w:r>
            <w:r w:rsidR="00BF376A" w:rsidRPr="00A91890">
              <w:rPr>
                <w:rFonts w:ascii="Verdana" w:hAnsi="Verdana"/>
                <w:sz w:val="20"/>
                <w:szCs w:val="20"/>
              </w:rPr>
              <w:t>нсултации преди приемане на норм</w:t>
            </w:r>
            <w:r w:rsidRPr="00A91890">
              <w:rPr>
                <w:rFonts w:ascii="Verdana" w:hAnsi="Verdana"/>
                <w:sz w:val="20"/>
                <w:szCs w:val="20"/>
              </w:rPr>
              <w:t>ативни документи, регламентиращи обществените отношения в областта на производството или преработката на селскостопански продукти.</w:t>
            </w:r>
          </w:p>
        </w:tc>
        <w:tc>
          <w:tcPr>
            <w:tcW w:w="1701" w:type="dxa"/>
            <w:tcBorders>
              <w:top w:val="single" w:sz="4" w:space="0" w:color="auto"/>
              <w:bottom w:val="single" w:sz="4" w:space="0" w:color="auto"/>
            </w:tcBorders>
            <w:shd w:val="clear" w:color="auto" w:fill="auto"/>
          </w:tcPr>
          <w:p w:rsidR="00E56D59" w:rsidRPr="00A91890" w:rsidRDefault="00740D51" w:rsidP="00CA2A9B">
            <w:pPr>
              <w:spacing w:before="80" w:after="40"/>
              <w:rPr>
                <w:rFonts w:ascii="Verdana" w:hAnsi="Verdana"/>
                <w:color w:val="FF0000"/>
                <w:sz w:val="20"/>
                <w:szCs w:val="20"/>
              </w:rPr>
            </w:pPr>
            <w:r w:rsidRPr="00A91890">
              <w:rPr>
                <w:rFonts w:ascii="Verdana" w:hAnsi="Verdana"/>
                <w:sz w:val="20"/>
                <w:szCs w:val="20"/>
              </w:rPr>
              <w:t>Приема се</w:t>
            </w:r>
            <w:r w:rsidR="00CA2A9B" w:rsidRPr="00A91890">
              <w:rPr>
                <w:rFonts w:ascii="Verdana" w:hAnsi="Verdana"/>
                <w:sz w:val="20"/>
                <w:szCs w:val="20"/>
              </w:rPr>
              <w:t xml:space="preserve"> по принцип</w:t>
            </w:r>
          </w:p>
        </w:tc>
        <w:tc>
          <w:tcPr>
            <w:tcW w:w="4680" w:type="dxa"/>
            <w:tcBorders>
              <w:top w:val="single" w:sz="4" w:space="0" w:color="auto"/>
              <w:bottom w:val="single" w:sz="4" w:space="0" w:color="auto"/>
            </w:tcBorders>
            <w:shd w:val="clear" w:color="auto" w:fill="auto"/>
          </w:tcPr>
          <w:p w:rsidR="00E56D59" w:rsidRPr="00A91890" w:rsidRDefault="00CA2A9B" w:rsidP="000B6165">
            <w:pPr>
              <w:spacing w:before="80" w:after="40"/>
              <w:jc w:val="both"/>
              <w:rPr>
                <w:rFonts w:ascii="Verdana" w:hAnsi="Verdana"/>
                <w:sz w:val="20"/>
                <w:szCs w:val="20"/>
              </w:rPr>
            </w:pPr>
            <w:r w:rsidRPr="00A91890">
              <w:rPr>
                <w:rFonts w:ascii="Verdana" w:hAnsi="Verdana"/>
                <w:sz w:val="20"/>
                <w:szCs w:val="20"/>
              </w:rPr>
              <w:t>Функциите, правомощията и задължения</w:t>
            </w:r>
            <w:r w:rsidR="001C6BE9">
              <w:rPr>
                <w:rFonts w:ascii="Verdana" w:hAnsi="Verdana"/>
                <w:sz w:val="20"/>
                <w:szCs w:val="20"/>
              </w:rPr>
              <w:t>-</w:t>
            </w:r>
            <w:r w:rsidRPr="00A91890">
              <w:rPr>
                <w:rFonts w:ascii="Verdana" w:hAnsi="Verdana"/>
                <w:sz w:val="20"/>
                <w:szCs w:val="20"/>
              </w:rPr>
              <w:t>та на органите на изпълнителната власт</w:t>
            </w:r>
            <w:r w:rsidR="000B6165" w:rsidRPr="00A91890">
              <w:rPr>
                <w:rFonts w:ascii="Verdana" w:hAnsi="Verdana"/>
                <w:sz w:val="20"/>
                <w:szCs w:val="20"/>
              </w:rPr>
              <w:t xml:space="preserve"> са </w:t>
            </w:r>
            <w:r w:rsidR="00F03261">
              <w:rPr>
                <w:rFonts w:ascii="Verdana" w:hAnsi="Verdana"/>
                <w:sz w:val="20"/>
                <w:szCs w:val="20"/>
              </w:rPr>
              <w:t xml:space="preserve">уредени в </w:t>
            </w:r>
            <w:proofErr w:type="spellStart"/>
            <w:r w:rsidR="00F03261" w:rsidRPr="001C6BE9">
              <w:rPr>
                <w:rFonts w:ascii="Verdana" w:hAnsi="Verdana"/>
                <w:color w:val="FF0000"/>
                <w:sz w:val="20"/>
                <w:szCs w:val="20"/>
              </w:rPr>
              <w:t>конституционноправния</w:t>
            </w:r>
            <w:proofErr w:type="spellEnd"/>
            <w:r w:rsidR="00F03261" w:rsidRPr="001C6BE9">
              <w:rPr>
                <w:rFonts w:ascii="Verdana" w:hAnsi="Verdana"/>
                <w:color w:val="FF0000"/>
                <w:sz w:val="20"/>
                <w:szCs w:val="20"/>
              </w:rPr>
              <w:t xml:space="preserve"> отрасъл </w:t>
            </w:r>
            <w:r w:rsidR="00F03261">
              <w:rPr>
                <w:rFonts w:ascii="Verdana" w:hAnsi="Verdana"/>
                <w:sz w:val="20"/>
                <w:szCs w:val="20"/>
              </w:rPr>
              <w:t>на</w:t>
            </w:r>
            <w:r w:rsidR="000B6165" w:rsidRPr="00A91890">
              <w:rPr>
                <w:rFonts w:ascii="Verdana" w:hAnsi="Verdana"/>
                <w:sz w:val="20"/>
                <w:szCs w:val="20"/>
              </w:rPr>
              <w:t xml:space="preserve"> национално законодателство, докато проектът на бъдещ закон предвижда разпоредби относно диалога и взаимодействието на представителните браншови организации с държавната администрация.</w:t>
            </w:r>
          </w:p>
        </w:tc>
      </w:tr>
      <w:tr w:rsidR="00254464" w:rsidRPr="00A91890" w:rsidTr="0036021B">
        <w:trPr>
          <w:trHeight w:val="200"/>
        </w:trPr>
        <w:tc>
          <w:tcPr>
            <w:tcW w:w="622" w:type="dxa"/>
            <w:vMerge/>
            <w:shd w:val="clear" w:color="auto" w:fill="auto"/>
          </w:tcPr>
          <w:p w:rsidR="00254464" w:rsidRPr="00A91890" w:rsidRDefault="00254464"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54464" w:rsidRPr="00A91890" w:rsidRDefault="00254464" w:rsidP="00AA017E">
            <w:pPr>
              <w:spacing w:before="80" w:after="40"/>
              <w:rPr>
                <w:rFonts w:ascii="Verdana" w:hAnsi="Verdana"/>
                <w:sz w:val="20"/>
                <w:szCs w:val="20"/>
              </w:rPr>
            </w:pPr>
          </w:p>
        </w:tc>
        <w:tc>
          <w:tcPr>
            <w:tcW w:w="6095" w:type="dxa"/>
            <w:tcBorders>
              <w:top w:val="single" w:sz="4" w:space="0" w:color="auto"/>
              <w:bottom w:val="single" w:sz="12" w:space="0" w:color="4F81BD" w:themeColor="accent1"/>
            </w:tcBorders>
            <w:shd w:val="clear" w:color="auto" w:fill="auto"/>
          </w:tcPr>
          <w:p w:rsidR="00254464" w:rsidRPr="00A91890" w:rsidRDefault="00E56D59" w:rsidP="00BF376A">
            <w:pPr>
              <w:spacing w:before="80" w:after="40"/>
              <w:jc w:val="both"/>
              <w:rPr>
                <w:rFonts w:ascii="Verdana" w:hAnsi="Verdana"/>
                <w:sz w:val="20"/>
                <w:szCs w:val="20"/>
              </w:rPr>
            </w:pPr>
            <w:r w:rsidRPr="00A91890">
              <w:rPr>
                <w:rFonts w:ascii="Verdana" w:hAnsi="Verdana"/>
                <w:sz w:val="20"/>
                <w:szCs w:val="20"/>
              </w:rPr>
              <w:t xml:space="preserve">Консултационният документ не е съобразен с успешно действащите от години браншови организации в сектор </w:t>
            </w:r>
            <w:proofErr w:type="spellStart"/>
            <w:r w:rsidRPr="00A91890">
              <w:rPr>
                <w:rFonts w:ascii="Verdana" w:hAnsi="Verdana"/>
                <w:sz w:val="20"/>
                <w:szCs w:val="20"/>
              </w:rPr>
              <w:t>зен</w:t>
            </w:r>
            <w:r w:rsidR="00740D51" w:rsidRPr="00A91890">
              <w:rPr>
                <w:rFonts w:ascii="Verdana" w:hAnsi="Verdana"/>
                <w:sz w:val="20"/>
                <w:szCs w:val="20"/>
              </w:rPr>
              <w:t>м</w:t>
            </w:r>
            <w:r w:rsidRPr="00A91890">
              <w:rPr>
                <w:rFonts w:ascii="Verdana" w:hAnsi="Verdana"/>
                <w:sz w:val="20"/>
                <w:szCs w:val="20"/>
              </w:rPr>
              <w:t>еделие</w:t>
            </w:r>
            <w:proofErr w:type="spellEnd"/>
            <w:r w:rsidRPr="00A91890">
              <w:rPr>
                <w:rFonts w:ascii="Verdana" w:hAnsi="Verdana"/>
                <w:sz w:val="20"/>
                <w:szCs w:val="20"/>
              </w:rPr>
              <w:t xml:space="preserve"> и предлаганите в него идеи </w:t>
            </w:r>
            <w:r w:rsidR="00740D51" w:rsidRPr="00A91890">
              <w:rPr>
                <w:rFonts w:ascii="Verdana" w:hAnsi="Verdana"/>
                <w:sz w:val="20"/>
                <w:szCs w:val="20"/>
              </w:rPr>
              <w:t>м</w:t>
            </w:r>
            <w:r w:rsidRPr="00A91890">
              <w:rPr>
                <w:rFonts w:ascii="Verdana" w:hAnsi="Verdana"/>
                <w:sz w:val="20"/>
                <w:szCs w:val="20"/>
              </w:rPr>
              <w:t>огат д</w:t>
            </w:r>
            <w:r w:rsidR="00BF376A" w:rsidRPr="00A91890">
              <w:rPr>
                <w:rFonts w:ascii="Verdana" w:hAnsi="Verdana"/>
                <w:sz w:val="20"/>
                <w:szCs w:val="20"/>
              </w:rPr>
              <w:t>а наложат преструктуриране на съ</w:t>
            </w:r>
            <w:r w:rsidRPr="00A91890">
              <w:rPr>
                <w:rFonts w:ascii="Verdana" w:hAnsi="Verdana"/>
                <w:sz w:val="20"/>
                <w:szCs w:val="20"/>
              </w:rPr>
              <w:t>ществуващото браншово пространство. Представителността на тези организа</w:t>
            </w:r>
            <w:r w:rsidR="00740D51" w:rsidRPr="00A91890">
              <w:rPr>
                <w:rFonts w:ascii="Verdana" w:hAnsi="Verdana"/>
                <w:sz w:val="20"/>
                <w:szCs w:val="20"/>
              </w:rPr>
              <w:t>ц</w:t>
            </w:r>
            <w:r w:rsidRPr="00A91890">
              <w:rPr>
                <w:rFonts w:ascii="Verdana" w:hAnsi="Verdana"/>
                <w:sz w:val="20"/>
                <w:szCs w:val="20"/>
              </w:rPr>
              <w:t>ии трябва да се уреди чрез доброволното им об</w:t>
            </w:r>
            <w:r w:rsidR="00740D51" w:rsidRPr="00A91890">
              <w:rPr>
                <w:rFonts w:ascii="Verdana" w:hAnsi="Verdana"/>
                <w:sz w:val="20"/>
                <w:szCs w:val="20"/>
              </w:rPr>
              <w:t>е</w:t>
            </w:r>
            <w:r w:rsidRPr="00A91890">
              <w:rPr>
                <w:rFonts w:ascii="Verdana" w:hAnsi="Verdana"/>
                <w:sz w:val="20"/>
                <w:szCs w:val="20"/>
              </w:rPr>
              <w:t>диняване в ново юридическо лице или въз основа на договор. Недопустим</w:t>
            </w:r>
            <w:r w:rsidR="00BF376A" w:rsidRPr="00A91890">
              <w:rPr>
                <w:rFonts w:ascii="Verdana" w:hAnsi="Verdana"/>
                <w:sz w:val="20"/>
                <w:szCs w:val="20"/>
              </w:rPr>
              <w:t>и</w:t>
            </w:r>
            <w:r w:rsidRPr="00A91890">
              <w:rPr>
                <w:rFonts w:ascii="Verdana" w:hAnsi="Verdana"/>
                <w:sz w:val="20"/>
                <w:szCs w:val="20"/>
              </w:rPr>
              <w:t xml:space="preserve"> са текстове, които с</w:t>
            </w:r>
            <w:r w:rsidR="00D35BA4" w:rsidRPr="00A91890">
              <w:rPr>
                <w:rFonts w:ascii="Verdana" w:hAnsi="Verdana"/>
                <w:sz w:val="20"/>
                <w:szCs w:val="20"/>
              </w:rPr>
              <w:t>ъ</w:t>
            </w:r>
            <w:r w:rsidRPr="00A91890">
              <w:rPr>
                <w:rFonts w:ascii="Verdana" w:hAnsi="Verdana"/>
                <w:sz w:val="20"/>
                <w:szCs w:val="20"/>
              </w:rPr>
              <w:t xml:space="preserve">здават условия за администриране, отчетност, контрол и </w:t>
            </w:r>
            <w:r w:rsidRPr="00A91890">
              <w:rPr>
                <w:rFonts w:ascii="Verdana" w:hAnsi="Verdana"/>
                <w:sz w:val="20"/>
                <w:szCs w:val="20"/>
              </w:rPr>
              <w:lastRenderedPageBreak/>
              <w:t xml:space="preserve">подчиняване на браншовите организации на Министерството на земеделието. Това не само е в противоречие с националното и международно законодателство, но създава условия за </w:t>
            </w:r>
            <w:proofErr w:type="spellStart"/>
            <w:r w:rsidRPr="00A91890">
              <w:rPr>
                <w:rFonts w:ascii="Verdana" w:hAnsi="Verdana"/>
                <w:sz w:val="20"/>
                <w:szCs w:val="20"/>
              </w:rPr>
              <w:t>дефорниране</w:t>
            </w:r>
            <w:proofErr w:type="spellEnd"/>
            <w:r w:rsidRPr="00A91890">
              <w:rPr>
                <w:rFonts w:ascii="Verdana" w:hAnsi="Verdana"/>
                <w:sz w:val="20"/>
                <w:szCs w:val="20"/>
              </w:rPr>
              <w:t xml:space="preserve"> на диалога с публичните власти и обезценяване ролята на браншовите организации като техен коректив.</w:t>
            </w:r>
          </w:p>
        </w:tc>
        <w:tc>
          <w:tcPr>
            <w:tcW w:w="1701" w:type="dxa"/>
            <w:tcBorders>
              <w:top w:val="single" w:sz="4" w:space="0" w:color="auto"/>
              <w:bottom w:val="single" w:sz="12" w:space="0" w:color="4F81BD" w:themeColor="accent1"/>
            </w:tcBorders>
            <w:shd w:val="clear" w:color="auto" w:fill="auto"/>
          </w:tcPr>
          <w:p w:rsidR="00254464" w:rsidRPr="00A91890" w:rsidRDefault="00740D51" w:rsidP="00AA017E">
            <w:pPr>
              <w:spacing w:before="80" w:after="40"/>
              <w:rPr>
                <w:rFonts w:ascii="Verdana" w:hAnsi="Verdana"/>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12" w:space="0" w:color="4F81BD" w:themeColor="accent1"/>
            </w:tcBorders>
            <w:shd w:val="clear" w:color="auto" w:fill="auto"/>
          </w:tcPr>
          <w:p w:rsidR="00254464" w:rsidRDefault="000B6165" w:rsidP="00D510DB">
            <w:pPr>
              <w:spacing w:before="80" w:after="40"/>
              <w:jc w:val="both"/>
              <w:rPr>
                <w:rFonts w:ascii="Verdana" w:hAnsi="Verdana"/>
                <w:sz w:val="20"/>
                <w:szCs w:val="20"/>
              </w:rPr>
            </w:pPr>
            <w:r w:rsidRPr="00A91890">
              <w:rPr>
                <w:rFonts w:ascii="Verdana" w:hAnsi="Verdana"/>
                <w:sz w:val="20"/>
                <w:szCs w:val="20"/>
              </w:rPr>
              <w:t>Проектът на закон не налага преструктуриране на съществуващото браншово пространство</w:t>
            </w:r>
            <w:r w:rsidR="00D510DB" w:rsidRPr="00A91890">
              <w:rPr>
                <w:rFonts w:ascii="Verdana" w:hAnsi="Verdana"/>
                <w:sz w:val="20"/>
                <w:szCs w:val="20"/>
              </w:rPr>
              <w:t xml:space="preserve">, нито се въвеждат задължения за отчетност, контрол и подчиняване на браншовите организации на Министерството на земеделието. </w:t>
            </w:r>
          </w:p>
          <w:p w:rsidR="00E474DC" w:rsidRPr="00A91890" w:rsidRDefault="00E474DC" w:rsidP="00D510DB">
            <w:pPr>
              <w:spacing w:before="80" w:after="40"/>
              <w:jc w:val="both"/>
              <w:rPr>
                <w:rFonts w:ascii="Verdana" w:hAnsi="Verdana"/>
                <w:sz w:val="20"/>
                <w:szCs w:val="20"/>
              </w:rPr>
            </w:pPr>
            <w:r w:rsidRPr="00E474DC">
              <w:rPr>
                <w:rFonts w:ascii="Verdana" w:hAnsi="Verdana"/>
                <w:sz w:val="20"/>
                <w:szCs w:val="20"/>
              </w:rPr>
              <w:t>Създаването и регистрацията на представителни браншови организации е доброволно.</w:t>
            </w:r>
          </w:p>
        </w:tc>
      </w:tr>
      <w:tr w:rsidR="00436B55" w:rsidRPr="00A91890" w:rsidTr="00AA017E">
        <w:trPr>
          <w:trHeight w:val="200"/>
        </w:trPr>
        <w:tc>
          <w:tcPr>
            <w:tcW w:w="622" w:type="dxa"/>
            <w:vMerge w:val="restart"/>
            <w:shd w:val="clear" w:color="auto" w:fill="auto"/>
          </w:tcPr>
          <w:p w:rsidR="00436B55" w:rsidRPr="00A91890" w:rsidRDefault="00436B55" w:rsidP="006D068D">
            <w:pPr>
              <w:pStyle w:val="ListParagraph"/>
              <w:numPr>
                <w:ilvl w:val="0"/>
                <w:numId w:val="7"/>
              </w:numPr>
              <w:tabs>
                <w:tab w:val="left" w:pos="192"/>
              </w:tabs>
              <w:spacing w:before="80" w:after="40"/>
              <w:jc w:val="center"/>
              <w:rPr>
                <w:rFonts w:ascii="Verdana" w:hAnsi="Verdana"/>
                <w:b/>
                <w:sz w:val="20"/>
                <w:szCs w:val="20"/>
              </w:rPr>
            </w:pPr>
          </w:p>
        </w:tc>
        <w:tc>
          <w:tcPr>
            <w:tcW w:w="2552" w:type="dxa"/>
            <w:vMerge w:val="restart"/>
            <w:shd w:val="clear" w:color="auto" w:fill="auto"/>
          </w:tcPr>
          <w:p w:rsidR="00436B55" w:rsidRPr="00A91890" w:rsidRDefault="00436B55" w:rsidP="00AA017E">
            <w:pPr>
              <w:spacing w:before="80" w:after="40"/>
              <w:rPr>
                <w:rFonts w:ascii="Verdana" w:hAnsi="Verdana"/>
                <w:b/>
                <w:sz w:val="20"/>
                <w:szCs w:val="20"/>
              </w:rPr>
            </w:pPr>
            <w:r w:rsidRPr="00A91890">
              <w:rPr>
                <w:rFonts w:ascii="Verdana" w:hAnsi="Verdana"/>
                <w:b/>
                <w:sz w:val="20"/>
                <w:szCs w:val="20"/>
              </w:rPr>
              <w:t>Валентин Митков</w:t>
            </w:r>
          </w:p>
          <w:p w:rsidR="00436B55" w:rsidRPr="00A91890" w:rsidRDefault="00436B55" w:rsidP="00436B55">
            <w:pPr>
              <w:spacing w:before="80" w:after="40"/>
              <w:rPr>
                <w:rFonts w:ascii="Verdana" w:hAnsi="Verdana"/>
                <w:b/>
                <w:sz w:val="20"/>
                <w:szCs w:val="20"/>
              </w:rPr>
            </w:pPr>
            <w:r w:rsidRPr="00A91890">
              <w:rPr>
                <w:rFonts w:ascii="Verdana" w:hAnsi="Verdana"/>
                <w:sz w:val="20"/>
                <w:szCs w:val="20"/>
              </w:rPr>
              <w:t>(постъпило по електронната поща на 17.06.2022 г.)</w:t>
            </w:r>
          </w:p>
        </w:tc>
        <w:tc>
          <w:tcPr>
            <w:tcW w:w="6095" w:type="dxa"/>
            <w:tcBorders>
              <w:bottom w:val="single" w:sz="4" w:space="0" w:color="auto"/>
            </w:tcBorders>
            <w:shd w:val="clear" w:color="auto" w:fill="auto"/>
          </w:tcPr>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отговори по въпросника:</w:t>
            </w:r>
          </w:p>
        </w:tc>
        <w:tc>
          <w:tcPr>
            <w:tcW w:w="1701" w:type="dxa"/>
            <w:tcBorders>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6D068D" w:rsidRPr="00A91890" w:rsidTr="00AA017E">
        <w:trPr>
          <w:trHeight w:val="200"/>
        </w:trPr>
        <w:tc>
          <w:tcPr>
            <w:tcW w:w="622" w:type="dxa"/>
            <w:vMerge/>
            <w:shd w:val="clear" w:color="auto" w:fill="auto"/>
          </w:tcPr>
          <w:p w:rsidR="006D068D" w:rsidRPr="00A91890" w:rsidRDefault="006D068D"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6D068D" w:rsidRPr="00A91890" w:rsidRDefault="006D068D"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6D068D" w:rsidRPr="00A91890" w:rsidRDefault="006D068D" w:rsidP="006D068D">
            <w:pPr>
              <w:spacing w:before="80" w:after="40"/>
              <w:jc w:val="both"/>
              <w:rPr>
                <w:rFonts w:ascii="Verdana" w:hAnsi="Verdana"/>
                <w:sz w:val="20"/>
                <w:szCs w:val="20"/>
              </w:rPr>
            </w:pPr>
            <w:r w:rsidRPr="00A91890">
              <w:rPr>
                <w:rFonts w:ascii="Verdana" w:hAnsi="Verdana"/>
                <w:sz w:val="20"/>
                <w:szCs w:val="20"/>
              </w:rPr>
              <w:t>3.1. Смятате ли, че е необходимо да бъде създаден нов Закон за представителните браншови организации за производство и преработка на селскостопански продукти?</w:t>
            </w:r>
          </w:p>
          <w:p w:rsidR="006D068D" w:rsidRPr="00A91890" w:rsidRDefault="006D068D" w:rsidP="006D068D">
            <w:pPr>
              <w:spacing w:before="80" w:after="40"/>
              <w:jc w:val="both"/>
              <w:rPr>
                <w:rFonts w:ascii="Verdana" w:hAnsi="Verdana"/>
                <w:sz w:val="20"/>
                <w:szCs w:val="20"/>
              </w:rPr>
            </w:pPr>
            <w:r w:rsidRPr="00A91890">
              <w:rPr>
                <w:rFonts w:ascii="Verdana" w:hAnsi="Verdana"/>
                <w:sz w:val="20"/>
                <w:szCs w:val="20"/>
              </w:rPr>
              <w:t>Смятам, че специален закон за представителните браншови организации за производство и преработка на селскостопански продукти е ненужен.</w:t>
            </w:r>
          </w:p>
        </w:tc>
        <w:tc>
          <w:tcPr>
            <w:tcW w:w="1701" w:type="dxa"/>
            <w:tcBorders>
              <w:top w:val="single" w:sz="4" w:space="0" w:color="auto"/>
              <w:bottom w:val="single" w:sz="4" w:space="0" w:color="auto"/>
            </w:tcBorders>
            <w:shd w:val="clear" w:color="auto" w:fill="auto"/>
          </w:tcPr>
          <w:p w:rsidR="006D068D" w:rsidRPr="00A91890" w:rsidRDefault="006D068D"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6D068D" w:rsidRPr="00A91890" w:rsidRDefault="006D068D"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3.2. Необходимо ли е браншовите организации да предоставят информация в МЗм за дейността си и членската си маса?</w:t>
            </w:r>
          </w:p>
          <w:p w:rsidR="00436B55" w:rsidRPr="00A91890" w:rsidRDefault="00436B55" w:rsidP="001C6BE9">
            <w:pPr>
              <w:spacing w:before="80" w:after="40"/>
              <w:jc w:val="both"/>
              <w:rPr>
                <w:rFonts w:ascii="Verdana" w:hAnsi="Verdana"/>
                <w:sz w:val="20"/>
                <w:szCs w:val="20"/>
              </w:rPr>
            </w:pPr>
            <w:r w:rsidRPr="00A91890">
              <w:rPr>
                <w:rFonts w:ascii="Verdana" w:hAnsi="Verdana"/>
                <w:sz w:val="20"/>
                <w:szCs w:val="20"/>
              </w:rPr>
              <w:t>Така зададеният въпрос не изяснява каква точно информация за каква дейност ще изисква М</w:t>
            </w:r>
            <w:r w:rsidR="001C6BE9">
              <w:rPr>
                <w:rFonts w:ascii="Verdana" w:hAnsi="Verdana"/>
                <w:sz w:val="20"/>
                <w:szCs w:val="20"/>
              </w:rPr>
              <w:t>З</w:t>
            </w:r>
            <w:r w:rsidRPr="00A91890">
              <w:rPr>
                <w:rFonts w:ascii="Verdana" w:hAnsi="Verdana"/>
                <w:sz w:val="20"/>
                <w:szCs w:val="20"/>
              </w:rPr>
              <w:t>м, съответно няма как да се изгради обективно мнение по въпроса.</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3.3. Смятате ли,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w:t>
            </w:r>
          </w:p>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Регистрирането на организациите спомага за прозрачност дотолкова, доколкото от публичния регистър всеки би могъл да установи коя организация е представителна и коя не е.</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 xml:space="preserve">Относно информацията за членския състав е неуместно членовете да фигурират в регистъра. </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3.4. Подходящ ли е предложения обхват от дейности и правомощия на национално, регионално и областно представителните браншови организации?</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 xml:space="preserve">Предложеният обхват от дейности не е подходящ. </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3.5. Считате ли, че във всеки бранш може да има само една представителна организация?</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Считам, че във всеки бранш може да има толкова представителни организации, колкото могат и пожелаят да покрият критериите.</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 xml:space="preserve">3.6. Считате ли, че териториалният признак е приложим при формирането на  браншова организация? </w:t>
            </w:r>
          </w:p>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Териториалният признак е приложим.</w:t>
            </w:r>
          </w:p>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Признакът на териториалното административно деление не е приложим.</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 xml:space="preserve">Различната степен на развитие в „икономическите области“ определя нуждата и възможностите за създаване и развитие на  браншови и </w:t>
            </w:r>
            <w:proofErr w:type="spellStart"/>
            <w:r w:rsidRPr="00A91890">
              <w:rPr>
                <w:rFonts w:ascii="Verdana" w:hAnsi="Verdana"/>
                <w:sz w:val="20"/>
                <w:szCs w:val="20"/>
              </w:rPr>
              <w:t>междубраншови</w:t>
            </w:r>
            <w:proofErr w:type="spellEnd"/>
            <w:r w:rsidRPr="00A91890">
              <w:rPr>
                <w:rFonts w:ascii="Verdana" w:hAnsi="Verdana"/>
                <w:sz w:val="20"/>
                <w:szCs w:val="20"/>
              </w:rPr>
              <w:t xml:space="preserve"> организации.</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3.7. Други предложения и коментари извън зададените в документа теми.</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Коментари:</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1. Относно нуждата от закон.</w:t>
            </w:r>
          </w:p>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t xml:space="preserve">Фактът, че повече от двайсет години няма закон за браншовите организации показва поне това, че въпросът е от висока степен на сложност. През това време не се явиха организации или лица, които да структурират диалога, да направят анализи и изводи, да се определят целите, съответно способите за постигането им и да се предложат решения. </w:t>
            </w:r>
          </w:p>
          <w:p w:rsidR="00436B55" w:rsidRPr="00A91890" w:rsidRDefault="00436B55" w:rsidP="00436B55">
            <w:pPr>
              <w:spacing w:before="80" w:after="40"/>
              <w:jc w:val="both"/>
              <w:rPr>
                <w:rFonts w:ascii="Verdana" w:hAnsi="Verdana"/>
                <w:sz w:val="20"/>
                <w:szCs w:val="20"/>
              </w:rPr>
            </w:pPr>
            <w:r w:rsidRPr="00A91890">
              <w:rPr>
                <w:rFonts w:ascii="Verdana" w:hAnsi="Verdana"/>
                <w:sz w:val="20"/>
                <w:szCs w:val="20"/>
              </w:rPr>
              <w:lastRenderedPageBreak/>
              <w:t>В този смисъл консултацията отваря темата отново, което е първата положителна стъпка от години насам.</w:t>
            </w:r>
          </w:p>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Ролята на браншовите организации е тясно свързана с държавната политика в продоволствената система. Ето защо при добра държавна политика на етапите на производство, преработка и разпространение на храни, може да се очаква и сътрудничество на администрацията и законодателите с професионалните организации на „операторите“. При неясна политика от страна на Държавата никакви организации – представителни или не, няма да окажат благоприятно въздействие върху процесите в отрасъла.</w:t>
            </w:r>
          </w:p>
        </w:tc>
        <w:tc>
          <w:tcPr>
            <w:tcW w:w="1701" w:type="dxa"/>
            <w:tcBorders>
              <w:top w:val="single" w:sz="4" w:space="0" w:color="auto"/>
              <w:bottom w:val="single" w:sz="4" w:space="0" w:color="auto"/>
            </w:tcBorders>
            <w:shd w:val="clear" w:color="auto" w:fill="auto"/>
          </w:tcPr>
          <w:p w:rsidR="00436B55" w:rsidRPr="00A91890" w:rsidRDefault="00040307" w:rsidP="003A7B6B">
            <w:pPr>
              <w:spacing w:before="80" w:after="40"/>
              <w:rPr>
                <w:rFonts w:ascii="Verdana" w:hAnsi="Verdana"/>
                <w:color w:val="FF0000"/>
                <w:sz w:val="20"/>
                <w:szCs w:val="20"/>
              </w:rPr>
            </w:pPr>
            <w:r w:rsidRPr="00A91890">
              <w:rPr>
                <w:rFonts w:ascii="Verdana" w:hAnsi="Verdana"/>
                <w:sz w:val="20"/>
                <w:szCs w:val="20"/>
              </w:rPr>
              <w:lastRenderedPageBreak/>
              <w:t>Приема се</w:t>
            </w:r>
            <w:r w:rsidR="003A7B6B" w:rsidRPr="00A91890">
              <w:rPr>
                <w:rFonts w:ascii="Verdana" w:hAnsi="Verdana"/>
                <w:sz w:val="20"/>
                <w:szCs w:val="20"/>
              </w:rPr>
              <w:t xml:space="preserve"> по принцип</w:t>
            </w:r>
          </w:p>
        </w:tc>
        <w:tc>
          <w:tcPr>
            <w:tcW w:w="4680" w:type="dxa"/>
            <w:tcBorders>
              <w:top w:val="single" w:sz="4" w:space="0" w:color="auto"/>
              <w:bottom w:val="single" w:sz="4" w:space="0" w:color="auto"/>
            </w:tcBorders>
            <w:shd w:val="clear" w:color="auto" w:fill="auto"/>
          </w:tcPr>
          <w:p w:rsidR="00436B55" w:rsidRPr="00A91890" w:rsidRDefault="003A7B6B" w:rsidP="00B04AFA">
            <w:pPr>
              <w:spacing w:before="80" w:after="40"/>
              <w:jc w:val="both"/>
              <w:rPr>
                <w:rFonts w:ascii="Verdana" w:hAnsi="Verdana"/>
                <w:sz w:val="20"/>
                <w:szCs w:val="20"/>
              </w:rPr>
            </w:pPr>
            <w:r w:rsidRPr="00A91890">
              <w:rPr>
                <w:rFonts w:ascii="Verdana" w:hAnsi="Verdana"/>
                <w:sz w:val="20"/>
                <w:szCs w:val="20"/>
              </w:rPr>
              <w:t xml:space="preserve">Създаването на закон за браншовите организации </w:t>
            </w:r>
            <w:r w:rsidR="00B04AFA" w:rsidRPr="00A91890">
              <w:rPr>
                <w:rFonts w:ascii="Verdana" w:hAnsi="Verdana"/>
                <w:sz w:val="20"/>
                <w:szCs w:val="20"/>
              </w:rPr>
              <w:t xml:space="preserve">е от висока степен на </w:t>
            </w:r>
            <w:r w:rsidR="00D30D08" w:rsidRPr="00A91890">
              <w:rPr>
                <w:rFonts w:ascii="Verdana" w:hAnsi="Verdana"/>
                <w:sz w:val="20"/>
                <w:szCs w:val="20"/>
              </w:rPr>
              <w:t xml:space="preserve">важност и </w:t>
            </w:r>
            <w:r w:rsidR="00B04AFA" w:rsidRPr="00A91890">
              <w:rPr>
                <w:rFonts w:ascii="Verdana" w:hAnsi="Verdana"/>
                <w:sz w:val="20"/>
                <w:szCs w:val="20"/>
              </w:rPr>
              <w:t>сложност и цели налагане на ясна и последователна държавна политика.</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436B55" w:rsidP="00AA017E">
            <w:pPr>
              <w:spacing w:before="80" w:after="40"/>
              <w:jc w:val="both"/>
              <w:rPr>
                <w:rFonts w:ascii="Verdana" w:hAnsi="Verdana"/>
                <w:sz w:val="20"/>
                <w:szCs w:val="20"/>
              </w:rPr>
            </w:pPr>
            <w:r w:rsidRPr="00A91890">
              <w:rPr>
                <w:rFonts w:ascii="Verdana" w:hAnsi="Verdana"/>
                <w:sz w:val="20"/>
                <w:szCs w:val="20"/>
              </w:rPr>
              <w:t>2. Относно концепцията за „нов закон“.</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2B217E" w:rsidRPr="00A91890" w:rsidTr="00AA017E">
        <w:trPr>
          <w:trHeight w:val="200"/>
        </w:trPr>
        <w:tc>
          <w:tcPr>
            <w:tcW w:w="622" w:type="dxa"/>
            <w:vMerge/>
            <w:shd w:val="clear" w:color="auto" w:fill="auto"/>
          </w:tcPr>
          <w:p w:rsidR="002B217E" w:rsidRPr="00A91890" w:rsidRDefault="002B217E"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B217E" w:rsidRPr="00A91890" w:rsidRDefault="002B217E"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B217E" w:rsidRPr="00A91890" w:rsidRDefault="002B217E" w:rsidP="002B217E">
            <w:pPr>
              <w:spacing w:before="80" w:after="40"/>
              <w:jc w:val="both"/>
              <w:rPr>
                <w:rFonts w:ascii="Verdana" w:hAnsi="Verdana"/>
                <w:sz w:val="20"/>
                <w:szCs w:val="20"/>
              </w:rPr>
            </w:pPr>
            <w:r w:rsidRPr="00A91890">
              <w:rPr>
                <w:rFonts w:ascii="Verdana" w:hAnsi="Verdana"/>
                <w:sz w:val="20"/>
                <w:szCs w:val="20"/>
              </w:rPr>
              <w:t xml:space="preserve">За съжаление концепция няма. </w:t>
            </w:r>
          </w:p>
          <w:p w:rsidR="002B217E" w:rsidRPr="00A91890" w:rsidRDefault="002B217E" w:rsidP="00AA017E">
            <w:pPr>
              <w:spacing w:before="80" w:after="40"/>
              <w:jc w:val="both"/>
              <w:rPr>
                <w:rFonts w:ascii="Verdana" w:hAnsi="Verdana"/>
                <w:sz w:val="20"/>
                <w:szCs w:val="20"/>
              </w:rPr>
            </w:pPr>
            <w:r w:rsidRPr="00A91890">
              <w:rPr>
                <w:rFonts w:ascii="Verdana" w:hAnsi="Verdana"/>
                <w:sz w:val="20"/>
                <w:szCs w:val="20"/>
              </w:rPr>
              <w:t>Не е ясно какво съдържание влага екипът в понятията „бранш“, „представителна“ , „сектор“, „национално, регионално, областно представителство“, „хармонизация на националната нормативна уредба“, „етика и морал на почтен търговец“, когато се отнася за физически лица, земеделски стопани, които по закон не са търговци, „собствен стандарт“ на регионална браншова организация, и т.н.</w:t>
            </w:r>
          </w:p>
        </w:tc>
        <w:tc>
          <w:tcPr>
            <w:tcW w:w="1701" w:type="dxa"/>
            <w:tcBorders>
              <w:top w:val="single" w:sz="4" w:space="0" w:color="auto"/>
              <w:bottom w:val="single" w:sz="4" w:space="0" w:color="auto"/>
            </w:tcBorders>
            <w:shd w:val="clear" w:color="auto" w:fill="auto"/>
          </w:tcPr>
          <w:p w:rsidR="002B217E" w:rsidRPr="00A91890" w:rsidRDefault="00040307" w:rsidP="00AA017E">
            <w:pPr>
              <w:spacing w:before="80" w:after="40"/>
              <w:rPr>
                <w:rFonts w:ascii="Verdana" w:hAnsi="Verdana"/>
                <w:color w:val="FF0000"/>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2B217E" w:rsidRPr="00A91890" w:rsidRDefault="00B04AFA" w:rsidP="008F2450">
            <w:pPr>
              <w:spacing w:before="80" w:after="40"/>
              <w:jc w:val="both"/>
              <w:rPr>
                <w:rFonts w:ascii="Verdana" w:hAnsi="Verdana"/>
                <w:sz w:val="20"/>
                <w:szCs w:val="20"/>
              </w:rPr>
            </w:pPr>
            <w:r w:rsidRPr="00A91890">
              <w:rPr>
                <w:rFonts w:ascii="Verdana" w:hAnsi="Verdana"/>
                <w:sz w:val="20"/>
                <w:szCs w:val="20"/>
              </w:rPr>
              <w:t>Концепцията дава информация за целите на създаването на закон за представителните браншови организации за производство и преработка на селскостопански продукти, който урежда критериите за представителност</w:t>
            </w:r>
            <w:r w:rsidR="008F2450" w:rsidRPr="00A91890">
              <w:rPr>
                <w:rFonts w:ascii="Verdana" w:hAnsi="Verdana"/>
                <w:sz w:val="20"/>
                <w:szCs w:val="20"/>
              </w:rPr>
              <w:t xml:space="preserve"> и функциите им в това качество.</w:t>
            </w:r>
          </w:p>
        </w:tc>
      </w:tr>
      <w:tr w:rsidR="002B217E" w:rsidRPr="00A91890" w:rsidTr="00AA017E">
        <w:trPr>
          <w:trHeight w:val="200"/>
        </w:trPr>
        <w:tc>
          <w:tcPr>
            <w:tcW w:w="622" w:type="dxa"/>
            <w:vMerge/>
            <w:shd w:val="clear" w:color="auto" w:fill="auto"/>
          </w:tcPr>
          <w:p w:rsidR="002B217E" w:rsidRPr="00A91890" w:rsidRDefault="002B217E"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B217E" w:rsidRPr="00A91890" w:rsidRDefault="002B217E"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B217E" w:rsidRPr="00A91890" w:rsidRDefault="002B217E" w:rsidP="00AA017E">
            <w:pPr>
              <w:spacing w:before="80" w:after="40"/>
              <w:jc w:val="both"/>
              <w:rPr>
                <w:rFonts w:ascii="Verdana" w:hAnsi="Verdana"/>
                <w:sz w:val="20"/>
                <w:szCs w:val="20"/>
              </w:rPr>
            </w:pPr>
            <w:r w:rsidRPr="00A91890">
              <w:rPr>
                <w:rFonts w:ascii="Verdana" w:hAnsi="Verdana"/>
                <w:sz w:val="20"/>
                <w:szCs w:val="20"/>
              </w:rPr>
              <w:t xml:space="preserve">Не е ясно каква е концептуалната връзка на представителните браншови организации по проекта за нов  ЗПБОППСП с представителните организации по регламент 1308/2013 , определени в чл.164, параграф 3, с представителните браншови организации на преработватели и храни, определени в чл.120, ал.4 на закона за храните, с представителните браншови и </w:t>
            </w:r>
            <w:proofErr w:type="spellStart"/>
            <w:r w:rsidRPr="00A91890">
              <w:rPr>
                <w:rFonts w:ascii="Verdana" w:hAnsi="Verdana"/>
                <w:sz w:val="20"/>
                <w:szCs w:val="20"/>
              </w:rPr>
              <w:t>междубраншови</w:t>
            </w:r>
            <w:proofErr w:type="spellEnd"/>
            <w:r w:rsidRPr="00A91890">
              <w:rPr>
                <w:rFonts w:ascii="Verdana" w:hAnsi="Verdana"/>
                <w:sz w:val="20"/>
                <w:szCs w:val="20"/>
              </w:rPr>
              <w:t xml:space="preserve"> организации по чл.7, параграф1 а) от регламент 1144/2014. Дали тези организации са изключени от обхвата на концепцията или става въпрос </w:t>
            </w:r>
            <w:r w:rsidRPr="00A91890">
              <w:rPr>
                <w:rFonts w:ascii="Verdana" w:hAnsi="Verdana"/>
                <w:sz w:val="20"/>
                <w:szCs w:val="20"/>
              </w:rPr>
              <w:lastRenderedPageBreak/>
              <w:t>за „хармонизиране“ на организациите по регламентите и Закона за храните с организациите от „новия ЗПБОППСП“</w:t>
            </w:r>
          </w:p>
        </w:tc>
        <w:tc>
          <w:tcPr>
            <w:tcW w:w="1701" w:type="dxa"/>
            <w:tcBorders>
              <w:top w:val="single" w:sz="4" w:space="0" w:color="auto"/>
              <w:bottom w:val="single" w:sz="4" w:space="0" w:color="auto"/>
            </w:tcBorders>
            <w:shd w:val="clear" w:color="auto" w:fill="auto"/>
          </w:tcPr>
          <w:p w:rsidR="002B217E" w:rsidRPr="00A91890" w:rsidRDefault="00040307" w:rsidP="00AA017E">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A33B38" w:rsidRPr="00653A20" w:rsidRDefault="00A33B38" w:rsidP="001C6BE9">
            <w:pPr>
              <w:spacing w:before="80" w:after="40"/>
              <w:jc w:val="both"/>
              <w:rPr>
                <w:rFonts w:ascii="Verdana" w:hAnsi="Verdana"/>
                <w:sz w:val="20"/>
                <w:szCs w:val="20"/>
              </w:rPr>
            </w:pPr>
            <w:r w:rsidRPr="00653A20">
              <w:rPr>
                <w:rFonts w:ascii="Verdana" w:hAnsi="Verdana"/>
                <w:sz w:val="20"/>
                <w:szCs w:val="20"/>
              </w:rPr>
              <w:t xml:space="preserve">Проектът на закон не цели транспониране на разпоредби от </w:t>
            </w:r>
            <w:r w:rsidR="004F4790" w:rsidRPr="00653A20">
              <w:rPr>
                <w:rFonts w:ascii="Verdana" w:hAnsi="Verdana"/>
                <w:sz w:val="20"/>
                <w:szCs w:val="20"/>
              </w:rPr>
              <w:t xml:space="preserve">Регламент (ЕС) № 1308/2013 </w:t>
            </w:r>
            <w:r w:rsidRPr="00653A20">
              <w:rPr>
                <w:rFonts w:ascii="Verdana" w:hAnsi="Verdana"/>
                <w:sz w:val="20"/>
                <w:szCs w:val="20"/>
              </w:rPr>
              <w:t xml:space="preserve">и </w:t>
            </w:r>
            <w:r w:rsidR="004F4790" w:rsidRPr="00653A20">
              <w:rPr>
                <w:rFonts w:ascii="Verdana" w:hAnsi="Verdana"/>
                <w:sz w:val="20"/>
                <w:szCs w:val="20"/>
              </w:rPr>
              <w:t xml:space="preserve">Регламент (ЕС) № </w:t>
            </w:r>
            <w:r w:rsidRPr="00653A20">
              <w:rPr>
                <w:rFonts w:ascii="Verdana" w:hAnsi="Verdana"/>
                <w:sz w:val="20"/>
                <w:szCs w:val="20"/>
              </w:rPr>
              <w:t xml:space="preserve">1144/2014. </w:t>
            </w:r>
            <w:r w:rsidR="00A91890" w:rsidRPr="00653A20">
              <w:rPr>
                <w:rFonts w:ascii="Verdana" w:hAnsi="Verdana"/>
                <w:sz w:val="20"/>
                <w:szCs w:val="20"/>
              </w:rPr>
              <w:t xml:space="preserve">Необходимо е да се прави разграничение между понятията „браншова организация“ и „организация на производители“ </w:t>
            </w:r>
            <w:r w:rsidR="00A44468" w:rsidRPr="00653A20">
              <w:rPr>
                <w:rFonts w:ascii="Verdana" w:hAnsi="Verdana"/>
                <w:sz w:val="20"/>
                <w:szCs w:val="20"/>
              </w:rPr>
              <w:t>(вторите са по дефиниция търговци)</w:t>
            </w:r>
            <w:r w:rsidR="00A44468" w:rsidRPr="001D6182">
              <w:rPr>
                <w:rFonts w:ascii="Verdana" w:hAnsi="Verdana"/>
                <w:sz w:val="20"/>
                <w:szCs w:val="20"/>
                <w:lang w:val="ru-RU"/>
              </w:rPr>
              <w:t xml:space="preserve"> </w:t>
            </w:r>
            <w:r w:rsidR="00A91890" w:rsidRPr="00653A20">
              <w:rPr>
                <w:rFonts w:ascii="Verdana" w:hAnsi="Verdana"/>
                <w:sz w:val="20"/>
                <w:szCs w:val="20"/>
              </w:rPr>
              <w:t xml:space="preserve">както по признак </w:t>
            </w:r>
            <w:proofErr w:type="spellStart"/>
            <w:r w:rsidR="00A91890" w:rsidRPr="00653A20">
              <w:rPr>
                <w:rFonts w:ascii="Verdana" w:hAnsi="Verdana"/>
                <w:sz w:val="20"/>
                <w:szCs w:val="20"/>
              </w:rPr>
              <w:t>прав</w:t>
            </w:r>
            <w:r w:rsidR="00A44468" w:rsidRPr="00653A20">
              <w:rPr>
                <w:rFonts w:ascii="Verdana" w:hAnsi="Verdana"/>
                <w:sz w:val="20"/>
                <w:szCs w:val="20"/>
              </w:rPr>
              <w:t>ноорганизационна</w:t>
            </w:r>
            <w:proofErr w:type="spellEnd"/>
            <w:r w:rsidR="00A44468" w:rsidRPr="00653A20">
              <w:rPr>
                <w:rFonts w:ascii="Verdana" w:hAnsi="Verdana"/>
                <w:sz w:val="20"/>
                <w:szCs w:val="20"/>
              </w:rPr>
              <w:t xml:space="preserve"> форма</w:t>
            </w:r>
            <w:r w:rsidR="00A91890" w:rsidRPr="00653A20">
              <w:rPr>
                <w:rFonts w:ascii="Verdana" w:hAnsi="Verdana"/>
                <w:sz w:val="20"/>
                <w:szCs w:val="20"/>
              </w:rPr>
              <w:t xml:space="preserve">, така и по отношение на цели и дейност. Също така, следва да се отбележи, че </w:t>
            </w:r>
            <w:r w:rsidRPr="00653A20">
              <w:rPr>
                <w:rFonts w:ascii="Verdana" w:hAnsi="Verdana"/>
                <w:sz w:val="20"/>
                <w:szCs w:val="20"/>
              </w:rPr>
              <w:lastRenderedPageBreak/>
              <w:t xml:space="preserve">Законът за храните урежда представителност само за </w:t>
            </w:r>
            <w:r w:rsidR="00AA017E" w:rsidRPr="00653A20">
              <w:rPr>
                <w:rFonts w:ascii="Verdana" w:hAnsi="Verdana"/>
                <w:sz w:val="20"/>
                <w:szCs w:val="20"/>
              </w:rPr>
              <w:t>целите</w:t>
            </w:r>
            <w:r w:rsidRPr="00653A20">
              <w:rPr>
                <w:rFonts w:ascii="Verdana" w:hAnsi="Verdana"/>
                <w:sz w:val="20"/>
                <w:szCs w:val="20"/>
              </w:rPr>
              <w:t xml:space="preserve"> на уч</w:t>
            </w:r>
            <w:r w:rsidR="00AA017E" w:rsidRPr="00653A20">
              <w:rPr>
                <w:rFonts w:ascii="Verdana" w:hAnsi="Verdana"/>
                <w:sz w:val="20"/>
                <w:szCs w:val="20"/>
              </w:rPr>
              <w:t>а</w:t>
            </w:r>
            <w:r w:rsidRPr="00653A20">
              <w:rPr>
                <w:rFonts w:ascii="Verdana" w:hAnsi="Verdana"/>
                <w:sz w:val="20"/>
                <w:szCs w:val="20"/>
              </w:rPr>
              <w:t>стия</w:t>
            </w:r>
            <w:r w:rsidR="00AA017E" w:rsidRPr="00653A20">
              <w:rPr>
                <w:rFonts w:ascii="Verdana" w:hAnsi="Verdana"/>
                <w:sz w:val="20"/>
                <w:szCs w:val="20"/>
              </w:rPr>
              <w:t xml:space="preserve"> на браншови организации</w:t>
            </w:r>
            <w:r w:rsidRPr="00653A20">
              <w:rPr>
                <w:rFonts w:ascii="Verdana" w:hAnsi="Verdana"/>
                <w:sz w:val="20"/>
                <w:szCs w:val="20"/>
              </w:rPr>
              <w:t xml:space="preserve"> в заседанията на Националния съвет по храните.</w:t>
            </w:r>
            <w:r w:rsidR="00900DB6" w:rsidRPr="00653A20">
              <w:t xml:space="preserve"> </w:t>
            </w:r>
            <w:r w:rsidR="00900DB6" w:rsidRPr="00653A20">
              <w:rPr>
                <w:rFonts w:ascii="Verdana" w:hAnsi="Verdana"/>
                <w:sz w:val="20"/>
                <w:szCs w:val="20"/>
              </w:rPr>
              <w:t>Предвижда се промяна на чл. 120 от Закона за храните с цел хармонизация на законодателството.</w:t>
            </w:r>
          </w:p>
        </w:tc>
      </w:tr>
      <w:tr w:rsidR="002B217E" w:rsidRPr="00A91890" w:rsidTr="00AA017E">
        <w:trPr>
          <w:trHeight w:val="200"/>
        </w:trPr>
        <w:tc>
          <w:tcPr>
            <w:tcW w:w="622" w:type="dxa"/>
            <w:vMerge/>
            <w:shd w:val="clear" w:color="auto" w:fill="auto"/>
          </w:tcPr>
          <w:p w:rsidR="002B217E" w:rsidRPr="00A91890" w:rsidRDefault="002B217E"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2B217E" w:rsidRPr="00A91890" w:rsidRDefault="002B217E"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2B217E" w:rsidRPr="00A91890" w:rsidRDefault="002B217E" w:rsidP="00AA017E">
            <w:pPr>
              <w:spacing w:before="80" w:after="40"/>
              <w:jc w:val="both"/>
              <w:rPr>
                <w:rFonts w:ascii="Verdana" w:hAnsi="Verdana"/>
                <w:sz w:val="20"/>
                <w:szCs w:val="20"/>
              </w:rPr>
            </w:pPr>
            <w:r w:rsidRPr="00A91890">
              <w:rPr>
                <w:rFonts w:ascii="Verdana" w:hAnsi="Verdana"/>
                <w:sz w:val="20"/>
                <w:szCs w:val="20"/>
              </w:rPr>
              <w:t>Изключително недоумение буди прокламираната в т.“1.1. Въведение“ цел на документа: „да урежда функционирането на браншови организации в съответствие с Правилата за определяне на национално, регионално и областно представителни браншови организации (Правилата), част от Стратегическия план на България“.  Внимателният прочит на Стратегическия план в редакцията му от м. март т.г., качен на сайтовете на Министерството на земеделието и на Портала за обществени консултации показва, че думи, съдържащи корен „бранш“ в над хилядата страници се съдържат 45 пъти – все в случаите за финансиране на дейности(пчеларство, лозарски сектор, трансфер на знания, обучение, АКИС и др.), при които се визират въпросните „областно, регионално и национално представителни организации“. Никъде в Плана няма правила, (Правилата), които да изискват „уреждане на функционирането“ на браншовите организации. Нещо повече, каквото и да пише в който и да било от вариантите на Стратегическия план, той се одобрява от Министерския съвет и не е възможно, нито логично, нито правилно Изпълнителната власт да изисква приемането на какъвто и да било закон, за изпълнение на предвиденото в  Стратегическият план. Точно обратното – Стратегическият план се приема в съответствие с Регламентите за тези планове, регламентите за ОСП и националните закони.</w:t>
            </w:r>
          </w:p>
        </w:tc>
        <w:tc>
          <w:tcPr>
            <w:tcW w:w="1701" w:type="dxa"/>
            <w:tcBorders>
              <w:top w:val="single" w:sz="4" w:space="0" w:color="auto"/>
              <w:bottom w:val="single" w:sz="4" w:space="0" w:color="auto"/>
            </w:tcBorders>
            <w:shd w:val="clear" w:color="auto" w:fill="auto"/>
          </w:tcPr>
          <w:p w:rsidR="002B217E" w:rsidRPr="00A91890" w:rsidRDefault="00A67C2E" w:rsidP="00A33B38">
            <w:pPr>
              <w:spacing w:before="80" w:after="40"/>
              <w:rPr>
                <w:rFonts w:ascii="Verdana" w:hAnsi="Verdana"/>
                <w:color w:val="FF0000"/>
                <w:sz w:val="20"/>
                <w:szCs w:val="20"/>
              </w:rPr>
            </w:pPr>
            <w:r w:rsidRPr="00653A2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2B217E" w:rsidRPr="00653A20" w:rsidRDefault="00A67C2E" w:rsidP="00B90B02">
            <w:pPr>
              <w:spacing w:before="80" w:after="40"/>
              <w:jc w:val="both"/>
              <w:rPr>
                <w:rFonts w:ascii="Verdana" w:hAnsi="Verdana"/>
                <w:sz w:val="20"/>
                <w:szCs w:val="20"/>
              </w:rPr>
            </w:pPr>
            <w:r w:rsidRPr="00653A20">
              <w:rPr>
                <w:rFonts w:ascii="Verdana" w:hAnsi="Verdana"/>
                <w:sz w:val="20"/>
                <w:szCs w:val="20"/>
              </w:rPr>
              <w:t xml:space="preserve">Правилата са приложение </w:t>
            </w:r>
            <w:r w:rsidRPr="00653A20">
              <w:rPr>
                <w:rFonts w:ascii="Verdana" w:hAnsi="Verdana"/>
                <w:sz w:val="20"/>
                <w:szCs w:val="20"/>
                <w:lang w:val="en-US"/>
              </w:rPr>
              <w:t>VIII</w:t>
            </w:r>
            <w:r w:rsidRPr="001D6182">
              <w:rPr>
                <w:rFonts w:ascii="Verdana" w:hAnsi="Verdana"/>
                <w:sz w:val="20"/>
                <w:szCs w:val="20"/>
                <w:lang w:val="ru-RU"/>
              </w:rPr>
              <w:t xml:space="preserve"> </w:t>
            </w:r>
            <w:r w:rsidRPr="00653A20">
              <w:rPr>
                <w:rFonts w:ascii="Verdana" w:hAnsi="Verdana"/>
                <w:sz w:val="20"/>
                <w:szCs w:val="20"/>
              </w:rPr>
              <w:t>– неразделна част от Стратегическия план.</w:t>
            </w:r>
            <w:r w:rsidR="00900DB6" w:rsidRPr="00653A20">
              <w:rPr>
                <w:rFonts w:ascii="Verdana" w:hAnsi="Verdana"/>
                <w:sz w:val="20"/>
                <w:szCs w:val="20"/>
              </w:rPr>
              <w:t xml:space="preserve"> Изпълнителната власт не излиза от правомощията си с извършване на подобно синхронизиране с целите на стратегическия план.</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Правила, приети от Държавите-членки, се предвиждат за организациите от типа „представителни </w:t>
            </w:r>
            <w:proofErr w:type="spellStart"/>
            <w:r w:rsidRPr="00A91890">
              <w:rPr>
                <w:rFonts w:ascii="Verdana" w:hAnsi="Verdana"/>
                <w:sz w:val="20"/>
                <w:szCs w:val="20"/>
              </w:rPr>
              <w:t>междубраншови</w:t>
            </w:r>
            <w:proofErr w:type="spellEnd"/>
            <w:r w:rsidRPr="00A91890">
              <w:rPr>
                <w:rFonts w:ascii="Verdana" w:hAnsi="Verdana"/>
                <w:sz w:val="20"/>
                <w:szCs w:val="20"/>
              </w:rPr>
              <w:t xml:space="preserve"> организации“ при случаите на чл. 164 </w:t>
            </w:r>
            <w:proofErr w:type="spellStart"/>
            <w:r w:rsidRPr="00A91890">
              <w:rPr>
                <w:rFonts w:ascii="Verdana" w:hAnsi="Verdana"/>
                <w:sz w:val="20"/>
                <w:szCs w:val="20"/>
              </w:rPr>
              <w:t>пар</w:t>
            </w:r>
            <w:proofErr w:type="spellEnd"/>
            <w:r w:rsidRPr="00A91890">
              <w:rPr>
                <w:rFonts w:ascii="Verdana" w:hAnsi="Verdana"/>
                <w:sz w:val="20"/>
                <w:szCs w:val="20"/>
              </w:rPr>
              <w:t>. 3, буква б), когато организацията иска от Държавата разширяване на обхвата, и когато тези правила се отнасят за останалите опер</w:t>
            </w:r>
            <w:r w:rsidR="00FF0BAF" w:rsidRPr="00A91890">
              <w:rPr>
                <w:rFonts w:ascii="Verdana" w:hAnsi="Verdana"/>
                <w:sz w:val="20"/>
                <w:szCs w:val="20"/>
              </w:rPr>
              <w:t>атори, които не са членове на ор</w:t>
            </w:r>
            <w:r w:rsidRPr="00A91890">
              <w:rPr>
                <w:rFonts w:ascii="Verdana" w:hAnsi="Verdana"/>
                <w:sz w:val="20"/>
                <w:szCs w:val="20"/>
              </w:rPr>
              <w:t>ганизацията, без правилата да увреждат техните интереси.</w:t>
            </w:r>
          </w:p>
        </w:tc>
        <w:tc>
          <w:tcPr>
            <w:tcW w:w="1701" w:type="dxa"/>
            <w:tcBorders>
              <w:top w:val="single" w:sz="4" w:space="0" w:color="auto"/>
              <w:bottom w:val="single" w:sz="4" w:space="0" w:color="auto"/>
            </w:tcBorders>
            <w:shd w:val="clear" w:color="auto" w:fill="auto"/>
          </w:tcPr>
          <w:p w:rsidR="00436B55" w:rsidRPr="00A91890" w:rsidRDefault="00040307" w:rsidP="00AA017E">
            <w:pPr>
              <w:spacing w:before="80" w:after="40"/>
              <w:rPr>
                <w:rFonts w:ascii="Verdana" w:hAnsi="Verdana"/>
                <w:color w:val="FF0000"/>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436B55" w:rsidRPr="00A91890" w:rsidRDefault="00FF0BAF" w:rsidP="00B97582">
            <w:pPr>
              <w:spacing w:before="80" w:after="40"/>
              <w:jc w:val="both"/>
              <w:rPr>
                <w:rFonts w:ascii="Verdana" w:hAnsi="Verdana"/>
                <w:sz w:val="20"/>
                <w:szCs w:val="20"/>
              </w:rPr>
            </w:pPr>
            <w:r w:rsidRPr="00A91890">
              <w:rPr>
                <w:rFonts w:ascii="Verdana" w:hAnsi="Verdana"/>
                <w:sz w:val="20"/>
                <w:szCs w:val="20"/>
              </w:rPr>
              <w:t>Правилата за представителни браншови организации</w:t>
            </w:r>
            <w:r w:rsidR="009F477D" w:rsidRPr="00A91890">
              <w:rPr>
                <w:rFonts w:ascii="Verdana" w:hAnsi="Verdana"/>
                <w:sz w:val="20"/>
                <w:szCs w:val="20"/>
              </w:rPr>
              <w:t xml:space="preserve">, приложение </w:t>
            </w:r>
            <w:r w:rsidRPr="00A91890">
              <w:rPr>
                <w:rFonts w:ascii="Verdana" w:hAnsi="Verdana"/>
                <w:sz w:val="20"/>
                <w:szCs w:val="20"/>
              </w:rPr>
              <w:t>към Стратегически</w:t>
            </w:r>
            <w:r w:rsidR="009F477D" w:rsidRPr="00A91890">
              <w:rPr>
                <w:rFonts w:ascii="Verdana" w:hAnsi="Verdana"/>
                <w:sz w:val="20"/>
                <w:szCs w:val="20"/>
              </w:rPr>
              <w:t>я</w:t>
            </w:r>
            <w:r w:rsidRPr="00A91890">
              <w:rPr>
                <w:rFonts w:ascii="Verdana" w:hAnsi="Verdana"/>
                <w:sz w:val="20"/>
                <w:szCs w:val="20"/>
              </w:rPr>
              <w:t xml:space="preserve"> план</w:t>
            </w:r>
            <w:r w:rsidR="009F477D" w:rsidRPr="00A91890">
              <w:rPr>
                <w:rFonts w:ascii="Verdana" w:hAnsi="Verdana"/>
                <w:sz w:val="20"/>
                <w:szCs w:val="20"/>
              </w:rPr>
              <w:t>,</w:t>
            </w:r>
            <w:r w:rsidRPr="00A91890">
              <w:rPr>
                <w:rFonts w:ascii="Verdana" w:hAnsi="Verdana"/>
                <w:sz w:val="20"/>
                <w:szCs w:val="20"/>
              </w:rPr>
              <w:t xml:space="preserve"> не представляват правила по смисъла на чл.</w:t>
            </w:r>
            <w:r w:rsidR="004F4790" w:rsidRPr="00A91890">
              <w:rPr>
                <w:rFonts w:ascii="Verdana" w:hAnsi="Verdana"/>
                <w:sz w:val="20"/>
                <w:szCs w:val="20"/>
              </w:rPr>
              <w:t xml:space="preserve"> </w:t>
            </w:r>
            <w:r w:rsidRPr="00A91890">
              <w:rPr>
                <w:rFonts w:ascii="Verdana" w:hAnsi="Verdana"/>
                <w:sz w:val="20"/>
                <w:szCs w:val="20"/>
              </w:rPr>
              <w:t xml:space="preserve">164 от </w:t>
            </w:r>
            <w:r w:rsidR="009F477D" w:rsidRPr="00A91890">
              <w:rPr>
                <w:rFonts w:ascii="Verdana" w:hAnsi="Verdana"/>
                <w:sz w:val="20"/>
                <w:szCs w:val="20"/>
              </w:rPr>
              <w:t>Регламент (ЕС) № 1308/2013</w:t>
            </w:r>
            <w:r w:rsidRPr="00A91890">
              <w:rPr>
                <w:rFonts w:ascii="Verdana" w:hAnsi="Verdana"/>
                <w:sz w:val="20"/>
                <w:szCs w:val="20"/>
              </w:rPr>
              <w:t>.</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EC4ED3" w:rsidRPr="00A91890" w:rsidRDefault="00EC4ED3" w:rsidP="00EC4ED3">
            <w:pPr>
              <w:spacing w:before="80" w:after="40"/>
              <w:jc w:val="both"/>
              <w:rPr>
                <w:rFonts w:ascii="Verdana" w:hAnsi="Verdana"/>
                <w:sz w:val="20"/>
                <w:szCs w:val="20"/>
              </w:rPr>
            </w:pPr>
            <w:r w:rsidRPr="00A91890">
              <w:rPr>
                <w:rFonts w:ascii="Verdana" w:hAnsi="Verdana"/>
                <w:sz w:val="20"/>
                <w:szCs w:val="20"/>
              </w:rPr>
              <w:t xml:space="preserve">Предложения: </w:t>
            </w:r>
          </w:p>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Екипът да продължи работата по създаване на концепция за законово регламентиране, като съобрази, ако намери за правилно:</w:t>
            </w:r>
          </w:p>
        </w:tc>
        <w:tc>
          <w:tcPr>
            <w:tcW w:w="1701"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color w:val="FF0000"/>
                <w:sz w:val="20"/>
                <w:szCs w:val="20"/>
              </w:rPr>
            </w:pPr>
          </w:p>
        </w:tc>
        <w:tc>
          <w:tcPr>
            <w:tcW w:w="4680" w:type="dxa"/>
            <w:tcBorders>
              <w:top w:val="single" w:sz="4" w:space="0" w:color="auto"/>
              <w:bottom w:val="single" w:sz="4" w:space="0" w:color="auto"/>
            </w:tcBorders>
            <w:shd w:val="clear" w:color="auto" w:fill="auto"/>
          </w:tcPr>
          <w:p w:rsidR="00436B55" w:rsidRPr="00A91890" w:rsidRDefault="00436B55" w:rsidP="00AA017E">
            <w:pPr>
              <w:spacing w:before="80" w:after="40"/>
              <w:rPr>
                <w:rFonts w:ascii="Verdana" w:hAnsi="Verdana"/>
                <w:sz w:val="20"/>
                <w:szCs w:val="20"/>
              </w:rPr>
            </w:pP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1. Доколко признатите организации на производители, 44 на брой към момента, са в състояние да изградят асоциации на организации на производители и да се поощри процесът на създаване на нови организации, съответно какви конкретни действия за подкрепа може да извърши Министерството.</w:t>
            </w:r>
          </w:p>
        </w:tc>
        <w:tc>
          <w:tcPr>
            <w:tcW w:w="1701" w:type="dxa"/>
            <w:tcBorders>
              <w:top w:val="single" w:sz="4" w:space="0" w:color="auto"/>
              <w:bottom w:val="single" w:sz="4" w:space="0" w:color="auto"/>
            </w:tcBorders>
            <w:shd w:val="clear" w:color="auto" w:fill="auto"/>
          </w:tcPr>
          <w:p w:rsidR="00436B55" w:rsidRPr="00A91890" w:rsidRDefault="00040307" w:rsidP="00FF0BAF">
            <w:pPr>
              <w:spacing w:before="80" w:after="40"/>
              <w:rPr>
                <w:rFonts w:ascii="Verdana" w:hAnsi="Verdana"/>
                <w:color w:val="FF0000"/>
                <w:sz w:val="20"/>
                <w:szCs w:val="20"/>
              </w:rPr>
            </w:pPr>
            <w:r w:rsidRPr="00653A20">
              <w:rPr>
                <w:rFonts w:ascii="Verdana" w:hAnsi="Verdana"/>
                <w:sz w:val="20"/>
                <w:szCs w:val="20"/>
              </w:rPr>
              <w:t>Приема се</w:t>
            </w:r>
            <w:r w:rsidR="00FF0BAF" w:rsidRPr="00653A20">
              <w:rPr>
                <w:rFonts w:ascii="Verdana" w:hAnsi="Verdana"/>
                <w:sz w:val="20"/>
                <w:szCs w:val="20"/>
              </w:rPr>
              <w:t xml:space="preserve"> по принцип</w:t>
            </w:r>
          </w:p>
        </w:tc>
        <w:tc>
          <w:tcPr>
            <w:tcW w:w="4680" w:type="dxa"/>
            <w:tcBorders>
              <w:top w:val="single" w:sz="4" w:space="0" w:color="auto"/>
              <w:bottom w:val="single" w:sz="4" w:space="0" w:color="auto"/>
            </w:tcBorders>
            <w:shd w:val="clear" w:color="auto" w:fill="auto"/>
          </w:tcPr>
          <w:p w:rsidR="00A44468" w:rsidRPr="001D6182" w:rsidRDefault="00A44468" w:rsidP="00A44468">
            <w:pPr>
              <w:spacing w:before="80" w:after="40"/>
              <w:jc w:val="both"/>
              <w:rPr>
                <w:rFonts w:ascii="Verdana" w:hAnsi="Verdana"/>
                <w:sz w:val="20"/>
                <w:szCs w:val="20"/>
                <w:lang w:val="ru-RU"/>
              </w:rPr>
            </w:pPr>
            <w:r w:rsidRPr="00653A20">
              <w:rPr>
                <w:rFonts w:ascii="Verdana" w:hAnsi="Verdana"/>
                <w:sz w:val="20"/>
                <w:szCs w:val="20"/>
              </w:rPr>
              <w:t xml:space="preserve">Необходимо е да се прави разграничение между  понятията „браншова организация“ и „организация на производители“ (вторите са по дефиниция търговци) както по признак </w:t>
            </w:r>
            <w:proofErr w:type="spellStart"/>
            <w:r w:rsidRPr="00653A20">
              <w:rPr>
                <w:rFonts w:ascii="Verdana" w:hAnsi="Verdana"/>
                <w:sz w:val="20"/>
                <w:szCs w:val="20"/>
              </w:rPr>
              <w:t>правноорганизационна</w:t>
            </w:r>
            <w:proofErr w:type="spellEnd"/>
            <w:r w:rsidRPr="00653A20">
              <w:rPr>
                <w:rFonts w:ascii="Verdana" w:hAnsi="Verdana"/>
                <w:sz w:val="20"/>
                <w:szCs w:val="20"/>
              </w:rPr>
              <w:t xml:space="preserve"> форма, така и по отношение на цели и дейност. </w:t>
            </w:r>
          </w:p>
          <w:p w:rsidR="00436B55" w:rsidRPr="00A44468" w:rsidRDefault="00A44468" w:rsidP="00A44468">
            <w:pPr>
              <w:spacing w:before="80" w:after="40"/>
              <w:jc w:val="both"/>
              <w:rPr>
                <w:rFonts w:ascii="Verdana" w:hAnsi="Verdana"/>
                <w:sz w:val="20"/>
                <w:szCs w:val="20"/>
                <w:highlight w:val="green"/>
              </w:rPr>
            </w:pPr>
            <w:r w:rsidRPr="00653A20">
              <w:rPr>
                <w:rFonts w:ascii="Verdana" w:hAnsi="Verdana"/>
                <w:sz w:val="20"/>
                <w:szCs w:val="20"/>
              </w:rPr>
              <w:t xml:space="preserve">Изготвеният проект на нормативен акт </w:t>
            </w:r>
            <w:r w:rsidR="009F477D" w:rsidRPr="00653A20">
              <w:rPr>
                <w:rFonts w:ascii="Verdana" w:hAnsi="Verdana"/>
                <w:sz w:val="20"/>
                <w:szCs w:val="20"/>
              </w:rPr>
              <w:t xml:space="preserve"> </w:t>
            </w:r>
            <w:r w:rsidR="004F4790" w:rsidRPr="00653A20">
              <w:rPr>
                <w:rFonts w:ascii="Verdana" w:hAnsi="Verdana"/>
                <w:sz w:val="20"/>
                <w:szCs w:val="20"/>
              </w:rPr>
              <w:t>е в съответствие с водената политика  от страна на МЗм в подкрепа на обединяване</w:t>
            </w:r>
            <w:r w:rsidRPr="00653A20">
              <w:rPr>
                <w:rFonts w:ascii="Verdana" w:hAnsi="Verdana"/>
                <w:sz w:val="20"/>
                <w:szCs w:val="20"/>
              </w:rPr>
              <w:t xml:space="preserve"> на земеделските производители при гарантиране на свободното сдружаване и представителство</w:t>
            </w:r>
            <w:r w:rsidR="004F4790" w:rsidRPr="00653A20">
              <w:rPr>
                <w:rFonts w:ascii="Verdana" w:hAnsi="Verdana"/>
                <w:sz w:val="20"/>
                <w:szCs w:val="20"/>
              </w:rPr>
              <w:t xml:space="preserve">. </w:t>
            </w:r>
            <w:r w:rsidR="009F477D" w:rsidRPr="00653A20">
              <w:rPr>
                <w:rFonts w:ascii="Verdana" w:hAnsi="Verdana"/>
                <w:sz w:val="20"/>
                <w:szCs w:val="20"/>
              </w:rPr>
              <w:t xml:space="preserve"> </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2. Доколко изискванията за представителност по чл. 120 от Закона за храните съответстват на изискванията по регламент 1308/2013 по отношение на представителните организации за преработка и разпространение на храни от растителен и животински произход. Доколко секторите по КИД2008 от Закона за храните съответстват на секторите по Регламент </w:t>
            </w:r>
            <w:r w:rsidRPr="00A91890">
              <w:rPr>
                <w:rFonts w:ascii="Verdana" w:hAnsi="Verdana"/>
                <w:sz w:val="20"/>
                <w:szCs w:val="20"/>
              </w:rPr>
              <w:lastRenderedPageBreak/>
              <w:t>1308/2013 и може ли да се прилага признаване на представителна браншова организация и по двата начина едновременно, съответно следва ли да се измени законът за храните, ако не може.</w:t>
            </w:r>
          </w:p>
        </w:tc>
        <w:tc>
          <w:tcPr>
            <w:tcW w:w="1701" w:type="dxa"/>
            <w:tcBorders>
              <w:top w:val="single" w:sz="4" w:space="0" w:color="auto"/>
              <w:bottom w:val="single" w:sz="4" w:space="0" w:color="auto"/>
            </w:tcBorders>
            <w:shd w:val="clear" w:color="auto" w:fill="auto"/>
          </w:tcPr>
          <w:p w:rsidR="00436B55" w:rsidRPr="00A91890" w:rsidRDefault="00040307" w:rsidP="00AA017E">
            <w:pPr>
              <w:spacing w:before="80" w:after="40"/>
              <w:rPr>
                <w:rFonts w:ascii="Verdana" w:hAnsi="Verdana"/>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3B1B46" w:rsidRDefault="00D30D08" w:rsidP="00D30D08">
            <w:pPr>
              <w:spacing w:before="80" w:after="40"/>
              <w:jc w:val="both"/>
              <w:rPr>
                <w:rFonts w:ascii="Verdana" w:hAnsi="Verdana"/>
                <w:sz w:val="20"/>
                <w:szCs w:val="20"/>
              </w:rPr>
            </w:pPr>
            <w:r w:rsidRPr="00A91890">
              <w:rPr>
                <w:rFonts w:ascii="Verdana" w:hAnsi="Verdana"/>
                <w:sz w:val="20"/>
                <w:szCs w:val="20"/>
              </w:rPr>
              <w:t xml:space="preserve">Проектът на закон не цели транспониране на разпоредби от Регламент (ЕС) № 1308/2013. </w:t>
            </w:r>
          </w:p>
          <w:p w:rsidR="00436B55" w:rsidRPr="00A91890" w:rsidRDefault="00D30D08" w:rsidP="00B97582">
            <w:pPr>
              <w:spacing w:before="80" w:after="40"/>
              <w:jc w:val="both"/>
              <w:rPr>
                <w:rFonts w:ascii="Verdana" w:hAnsi="Verdana"/>
                <w:sz w:val="20"/>
                <w:szCs w:val="20"/>
              </w:rPr>
            </w:pPr>
            <w:r w:rsidRPr="00A91890">
              <w:rPr>
                <w:rFonts w:ascii="Verdana" w:hAnsi="Verdana"/>
                <w:sz w:val="20"/>
                <w:szCs w:val="20"/>
              </w:rPr>
              <w:t xml:space="preserve">Законът за храните урежда представителност само за </w:t>
            </w:r>
            <w:r w:rsidR="00AA017E" w:rsidRPr="00A91890">
              <w:rPr>
                <w:rFonts w:ascii="Verdana" w:hAnsi="Verdana"/>
                <w:sz w:val="20"/>
                <w:szCs w:val="20"/>
              </w:rPr>
              <w:t>целите</w:t>
            </w:r>
            <w:r w:rsidRPr="00A91890">
              <w:rPr>
                <w:rFonts w:ascii="Verdana" w:hAnsi="Verdana"/>
                <w:sz w:val="20"/>
                <w:szCs w:val="20"/>
              </w:rPr>
              <w:t xml:space="preserve"> на уч</w:t>
            </w:r>
            <w:r w:rsidR="00AA017E" w:rsidRPr="00A91890">
              <w:rPr>
                <w:rFonts w:ascii="Verdana" w:hAnsi="Verdana"/>
                <w:sz w:val="20"/>
                <w:szCs w:val="20"/>
              </w:rPr>
              <w:t>а</w:t>
            </w:r>
            <w:r w:rsidRPr="00A91890">
              <w:rPr>
                <w:rFonts w:ascii="Verdana" w:hAnsi="Verdana"/>
                <w:sz w:val="20"/>
                <w:szCs w:val="20"/>
              </w:rPr>
              <w:t>стия</w:t>
            </w:r>
            <w:r w:rsidR="00AA017E" w:rsidRPr="00A91890">
              <w:rPr>
                <w:rFonts w:ascii="Verdana" w:hAnsi="Verdana"/>
                <w:sz w:val="20"/>
                <w:szCs w:val="20"/>
              </w:rPr>
              <w:t xml:space="preserve"> на браншови организации</w:t>
            </w:r>
            <w:r w:rsidRPr="00A91890">
              <w:rPr>
                <w:rFonts w:ascii="Verdana" w:hAnsi="Verdana"/>
                <w:sz w:val="20"/>
                <w:szCs w:val="20"/>
              </w:rPr>
              <w:t xml:space="preserve"> в заседанията на Националния съвет по </w:t>
            </w:r>
            <w:r w:rsidRPr="00A91890">
              <w:rPr>
                <w:rFonts w:ascii="Verdana" w:hAnsi="Verdana"/>
                <w:sz w:val="20"/>
                <w:szCs w:val="20"/>
              </w:rPr>
              <w:lastRenderedPageBreak/>
              <w:t>храните.</w:t>
            </w:r>
            <w:r w:rsidR="003B1B46">
              <w:rPr>
                <w:rFonts w:ascii="Verdana" w:hAnsi="Verdana"/>
                <w:sz w:val="20"/>
                <w:szCs w:val="20"/>
              </w:rPr>
              <w:t xml:space="preserve"> </w:t>
            </w:r>
            <w:r w:rsidR="003B1B46" w:rsidRPr="003B1B46">
              <w:rPr>
                <w:rFonts w:ascii="Verdana" w:hAnsi="Verdana"/>
                <w:sz w:val="20"/>
                <w:szCs w:val="20"/>
              </w:rPr>
              <w:t>Предвижда се промяна на чл. 120 от Закона за храните с цел хармонизация на законодателството.</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3. Доколко целите, представени от екипа в консултационния документ съответстват на целите, определени за този вид организации в Регламент 1308/2013.</w:t>
            </w:r>
          </w:p>
        </w:tc>
        <w:tc>
          <w:tcPr>
            <w:tcW w:w="1701" w:type="dxa"/>
            <w:tcBorders>
              <w:top w:val="single" w:sz="4" w:space="0" w:color="auto"/>
              <w:bottom w:val="single" w:sz="4" w:space="0" w:color="auto"/>
            </w:tcBorders>
            <w:shd w:val="clear" w:color="auto" w:fill="auto"/>
          </w:tcPr>
          <w:p w:rsidR="00436B55" w:rsidRPr="00A91890" w:rsidRDefault="00040307" w:rsidP="00AA017E">
            <w:pPr>
              <w:spacing w:before="80" w:after="40"/>
              <w:rPr>
                <w:rFonts w:ascii="Verdana" w:hAnsi="Verdana"/>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436B55" w:rsidRPr="00A91890" w:rsidRDefault="00D30D08" w:rsidP="00D30D08">
            <w:pPr>
              <w:spacing w:before="80" w:after="40"/>
              <w:jc w:val="both"/>
              <w:rPr>
                <w:rFonts w:ascii="Verdana" w:hAnsi="Verdana"/>
                <w:sz w:val="20"/>
                <w:szCs w:val="20"/>
              </w:rPr>
            </w:pPr>
            <w:r w:rsidRPr="00A91890">
              <w:rPr>
                <w:rFonts w:ascii="Verdana" w:hAnsi="Verdana"/>
                <w:sz w:val="20"/>
                <w:szCs w:val="20"/>
              </w:rPr>
              <w:t>Проектът на закон не цели транспониране на разпоредби от Регламент (ЕС) № 1308/2013.</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4. Доколко „насърчаването“ на областно, регионално и национално ниво, прокламирано в консултационния документ може да се изрази в законови мерки за насърчаване и комуникация, така, както са формулирани в чл.14 на Регламент за изпълнение 2017/892, в това число и национална финансова помощ по чл.18 </w:t>
            </w:r>
            <w:proofErr w:type="spellStart"/>
            <w:r w:rsidRPr="00A91890">
              <w:rPr>
                <w:rFonts w:ascii="Verdana" w:hAnsi="Verdana"/>
                <w:sz w:val="20"/>
                <w:szCs w:val="20"/>
              </w:rPr>
              <w:t>пар</w:t>
            </w:r>
            <w:proofErr w:type="spellEnd"/>
            <w:r w:rsidRPr="00A91890">
              <w:rPr>
                <w:rFonts w:ascii="Verdana" w:hAnsi="Verdana"/>
                <w:sz w:val="20"/>
                <w:szCs w:val="20"/>
              </w:rPr>
              <w:t>. От регламент за изпълнение 2017/892 и чл.52 от делегиран регламент 2017/891.</w:t>
            </w:r>
          </w:p>
        </w:tc>
        <w:tc>
          <w:tcPr>
            <w:tcW w:w="1701" w:type="dxa"/>
            <w:tcBorders>
              <w:top w:val="single" w:sz="4" w:space="0" w:color="auto"/>
              <w:bottom w:val="single" w:sz="4" w:space="0" w:color="auto"/>
            </w:tcBorders>
            <w:shd w:val="clear" w:color="auto" w:fill="auto"/>
          </w:tcPr>
          <w:p w:rsidR="00436B55" w:rsidRPr="00A91890" w:rsidRDefault="00040307" w:rsidP="00AA017E">
            <w:pPr>
              <w:spacing w:before="80" w:after="40"/>
              <w:rPr>
                <w:rFonts w:ascii="Verdana" w:hAnsi="Verdana"/>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436B55" w:rsidRPr="00A91890" w:rsidRDefault="00AA017E" w:rsidP="00AA017E">
            <w:pPr>
              <w:spacing w:before="80" w:after="40"/>
              <w:jc w:val="both"/>
              <w:rPr>
                <w:rFonts w:ascii="Verdana" w:hAnsi="Verdana"/>
                <w:sz w:val="20"/>
                <w:szCs w:val="20"/>
              </w:rPr>
            </w:pPr>
            <w:r w:rsidRPr="00A91890">
              <w:rPr>
                <w:rFonts w:ascii="Verdana" w:hAnsi="Verdana"/>
                <w:sz w:val="20"/>
                <w:szCs w:val="20"/>
              </w:rPr>
              <w:t>Проектът</w:t>
            </w:r>
            <w:r w:rsidR="00720173" w:rsidRPr="00A91890">
              <w:rPr>
                <w:rFonts w:ascii="Verdana" w:hAnsi="Verdana"/>
                <w:sz w:val="20"/>
                <w:szCs w:val="20"/>
              </w:rPr>
              <w:t xml:space="preserve"> </w:t>
            </w:r>
            <w:r w:rsidRPr="00A91890">
              <w:rPr>
                <w:rFonts w:ascii="Verdana" w:hAnsi="Verdana"/>
                <w:sz w:val="20"/>
                <w:szCs w:val="20"/>
              </w:rPr>
              <w:t>н</w:t>
            </w:r>
            <w:r w:rsidR="00720173" w:rsidRPr="00A91890">
              <w:rPr>
                <w:rFonts w:ascii="Verdana" w:hAnsi="Verdana"/>
                <w:sz w:val="20"/>
                <w:szCs w:val="20"/>
              </w:rPr>
              <w:t xml:space="preserve">а закон за представителни браншови организации не </w:t>
            </w:r>
            <w:r w:rsidRPr="00A91890">
              <w:rPr>
                <w:rFonts w:ascii="Verdana" w:hAnsi="Verdana"/>
                <w:sz w:val="20"/>
                <w:szCs w:val="20"/>
              </w:rPr>
              <w:t>попада</w:t>
            </w:r>
            <w:r w:rsidR="00720173" w:rsidRPr="00A91890">
              <w:rPr>
                <w:rFonts w:ascii="Verdana" w:hAnsi="Verdana"/>
                <w:sz w:val="20"/>
                <w:szCs w:val="20"/>
              </w:rPr>
              <w:t xml:space="preserve"> </w:t>
            </w:r>
            <w:r w:rsidRPr="00A91890">
              <w:rPr>
                <w:rFonts w:ascii="Verdana" w:hAnsi="Verdana"/>
                <w:sz w:val="20"/>
                <w:szCs w:val="20"/>
              </w:rPr>
              <w:t>в</w:t>
            </w:r>
            <w:r w:rsidR="00720173" w:rsidRPr="00A91890">
              <w:rPr>
                <w:rFonts w:ascii="Verdana" w:hAnsi="Verdana"/>
                <w:sz w:val="20"/>
                <w:szCs w:val="20"/>
              </w:rPr>
              <w:t xml:space="preserve"> приложното поле на Регламент за изпълнение (ЕС) </w:t>
            </w:r>
            <w:r w:rsidRPr="00A91890">
              <w:rPr>
                <w:rFonts w:ascii="Verdana" w:hAnsi="Verdana"/>
                <w:sz w:val="20"/>
                <w:szCs w:val="20"/>
              </w:rPr>
              <w:t>2017/892 на Комисия</w:t>
            </w:r>
            <w:r w:rsidR="00720173" w:rsidRPr="00A91890">
              <w:rPr>
                <w:rFonts w:ascii="Verdana" w:hAnsi="Verdana"/>
                <w:sz w:val="20"/>
                <w:szCs w:val="20"/>
              </w:rPr>
              <w:t xml:space="preserve">та </w:t>
            </w:r>
            <w:r w:rsidRPr="00A91890">
              <w:rPr>
                <w:rFonts w:ascii="Verdana" w:hAnsi="Verdana"/>
                <w:sz w:val="20"/>
                <w:szCs w:val="20"/>
              </w:rPr>
              <w:t>и Делегиран регламент (ЕС) 2017/891 на Комисията, тъй като те уреждат правила за организации на производители в сектор „Плодове и зеленчуци“, изпълняващи оперативни програми.</w:t>
            </w:r>
          </w:p>
        </w:tc>
      </w:tr>
      <w:tr w:rsidR="00AA017E" w:rsidRPr="00A91890" w:rsidTr="00AA017E">
        <w:trPr>
          <w:trHeight w:val="200"/>
        </w:trPr>
        <w:tc>
          <w:tcPr>
            <w:tcW w:w="622" w:type="dxa"/>
            <w:vMerge/>
            <w:shd w:val="clear" w:color="auto" w:fill="auto"/>
          </w:tcPr>
          <w:p w:rsidR="00AA017E" w:rsidRPr="00A91890" w:rsidRDefault="00AA017E"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AA017E" w:rsidRPr="00A91890" w:rsidRDefault="00AA017E"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AA017E" w:rsidRPr="00A91890" w:rsidRDefault="00AA017E" w:rsidP="00AA017E">
            <w:pPr>
              <w:spacing w:before="80" w:after="40"/>
              <w:jc w:val="both"/>
              <w:rPr>
                <w:rFonts w:ascii="Verdana" w:hAnsi="Verdana"/>
                <w:sz w:val="20"/>
                <w:szCs w:val="20"/>
              </w:rPr>
            </w:pPr>
            <w:r w:rsidRPr="00A91890">
              <w:rPr>
                <w:rFonts w:ascii="Verdana" w:hAnsi="Verdana"/>
                <w:sz w:val="20"/>
                <w:szCs w:val="20"/>
              </w:rPr>
              <w:t>5. Доколко „защитата на интересите на сектора“ и на производителите, прокламирана в консултационния документ може да бъде законово закрепена в мерки по чл.38 от Регламент за изпълнение 2017/892 по отношение на стандартните стойности ри внос и при налагане на допълнително вносно мито за плодовете и зеленчуците по Приложение 7 съобразно чл.39 на същия регламент.</w:t>
            </w:r>
          </w:p>
        </w:tc>
        <w:tc>
          <w:tcPr>
            <w:tcW w:w="1701" w:type="dxa"/>
            <w:tcBorders>
              <w:top w:val="single" w:sz="4" w:space="0" w:color="auto"/>
              <w:bottom w:val="single" w:sz="4" w:space="0" w:color="auto"/>
            </w:tcBorders>
            <w:shd w:val="clear" w:color="auto" w:fill="auto"/>
          </w:tcPr>
          <w:p w:rsidR="00AA017E" w:rsidRPr="00A91890" w:rsidRDefault="00AA017E" w:rsidP="00AA017E">
            <w:pPr>
              <w:spacing w:before="80" w:after="40"/>
              <w:rPr>
                <w:rFonts w:ascii="Verdana" w:hAnsi="Verdana"/>
                <w:color w:val="FF0000"/>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AA017E" w:rsidRPr="00A91890" w:rsidRDefault="00AA017E" w:rsidP="00AA017E">
            <w:pPr>
              <w:spacing w:before="80" w:after="40"/>
              <w:jc w:val="both"/>
              <w:rPr>
                <w:rFonts w:ascii="Verdana" w:hAnsi="Verdana"/>
                <w:sz w:val="20"/>
                <w:szCs w:val="20"/>
              </w:rPr>
            </w:pPr>
            <w:r w:rsidRPr="00A91890">
              <w:rPr>
                <w:rFonts w:ascii="Verdana" w:hAnsi="Verdana"/>
                <w:sz w:val="20"/>
                <w:szCs w:val="20"/>
              </w:rPr>
              <w:t>Проектът на закон за представителни браншови организации не попада в приложното поле на Регламент за изпълнение (ЕС) 2017/892 на Комисията, тъй като той урежда правила за организации на производители в сектор „Плодове и зеленчуци“, изпълняващи оперативни програми.</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6. Доколко браншовите организации следва да се разглеждат като такива „въобще“ или  да се разглеждат като естествено продължение на дейността и функционирането на групите и организациите на производители, </w:t>
            </w:r>
            <w:proofErr w:type="spellStart"/>
            <w:r w:rsidRPr="00A91890">
              <w:rPr>
                <w:rFonts w:ascii="Verdana" w:hAnsi="Verdana"/>
                <w:sz w:val="20"/>
                <w:szCs w:val="20"/>
              </w:rPr>
              <w:t>междубраншовите</w:t>
            </w:r>
            <w:proofErr w:type="spellEnd"/>
            <w:r w:rsidRPr="00A91890">
              <w:rPr>
                <w:rFonts w:ascii="Verdana" w:hAnsi="Verdana"/>
                <w:sz w:val="20"/>
                <w:szCs w:val="20"/>
              </w:rPr>
              <w:t xml:space="preserve"> организации и като логичен завършек – представителни за съответните видове организации по „икономически области“, </w:t>
            </w:r>
            <w:r w:rsidRPr="00A91890">
              <w:rPr>
                <w:rFonts w:ascii="Verdana" w:hAnsi="Verdana"/>
                <w:sz w:val="20"/>
                <w:szCs w:val="20"/>
              </w:rPr>
              <w:lastRenderedPageBreak/>
              <w:t>такива, каквито са определени в чл. 164 от Регламент 1308/2013. В съответствие с това някои икономически области може да съвпаднат с административните, за някои сектори териториалният обхват може да се припокрива, а за други – не. Представителността е пряка функция от интензитета на дейностите и териториалното им разпределение съобразно природните и икономическите условия. Ето защо следва да се осмисли какво е „областното“ представителство в административния смисъл и какво е то според развитието на сектора по „икономически области“.</w:t>
            </w:r>
          </w:p>
        </w:tc>
        <w:tc>
          <w:tcPr>
            <w:tcW w:w="1701" w:type="dxa"/>
            <w:tcBorders>
              <w:top w:val="single" w:sz="4" w:space="0" w:color="auto"/>
              <w:bottom w:val="single" w:sz="4" w:space="0" w:color="auto"/>
            </w:tcBorders>
            <w:shd w:val="clear" w:color="auto" w:fill="auto"/>
          </w:tcPr>
          <w:p w:rsidR="00436B55" w:rsidRPr="00A91890" w:rsidRDefault="00040307" w:rsidP="00AA017E">
            <w:pPr>
              <w:spacing w:before="80" w:after="40"/>
              <w:rPr>
                <w:rFonts w:ascii="Verdana" w:hAnsi="Verdana"/>
                <w:color w:val="FF0000"/>
                <w:sz w:val="20"/>
                <w:szCs w:val="20"/>
              </w:rPr>
            </w:pPr>
            <w:r w:rsidRPr="00A9189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436B55" w:rsidRPr="00A91890" w:rsidRDefault="00AA017E" w:rsidP="00AA017E">
            <w:pPr>
              <w:spacing w:before="80" w:after="40"/>
              <w:jc w:val="both"/>
              <w:rPr>
                <w:rFonts w:ascii="Verdana" w:hAnsi="Verdana"/>
                <w:sz w:val="20"/>
                <w:szCs w:val="20"/>
              </w:rPr>
            </w:pPr>
            <w:r w:rsidRPr="00A91890">
              <w:rPr>
                <w:rFonts w:ascii="Verdana" w:hAnsi="Verdana"/>
                <w:sz w:val="20"/>
                <w:szCs w:val="20"/>
              </w:rPr>
              <w:t xml:space="preserve">Браншовите организации не следва да се разглеждат като продължение на дейността и функционирането на групите и организациите на производители, </w:t>
            </w:r>
            <w:proofErr w:type="spellStart"/>
            <w:r w:rsidRPr="00A91890">
              <w:rPr>
                <w:rFonts w:ascii="Verdana" w:hAnsi="Verdana"/>
                <w:sz w:val="20"/>
                <w:szCs w:val="20"/>
              </w:rPr>
              <w:t>междубраншовите</w:t>
            </w:r>
            <w:proofErr w:type="spellEnd"/>
            <w:r w:rsidRPr="00A91890">
              <w:rPr>
                <w:rFonts w:ascii="Verdana" w:hAnsi="Verdana"/>
                <w:sz w:val="20"/>
                <w:szCs w:val="20"/>
              </w:rPr>
              <w:t xml:space="preserve"> организации.</w:t>
            </w:r>
          </w:p>
        </w:tc>
      </w:tr>
      <w:tr w:rsidR="00436B55" w:rsidRPr="00A91890" w:rsidTr="00AA017E">
        <w:trPr>
          <w:trHeight w:val="200"/>
        </w:trPr>
        <w:tc>
          <w:tcPr>
            <w:tcW w:w="622" w:type="dxa"/>
            <w:vMerge/>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7. Какъв смисъл да се влага в понятието „бранш“. От внимателния прочит на Регламент 1308/2013, 1151/2012, 1144/2014 следва, че браншът най-общо е понятие, което разграничава качеството на лицата в съответния сектор- дали те са производители, преработватели или разпространители на продукта.</w:t>
            </w:r>
          </w:p>
        </w:tc>
        <w:tc>
          <w:tcPr>
            <w:tcW w:w="1701" w:type="dxa"/>
            <w:tcBorders>
              <w:top w:val="single" w:sz="4" w:space="0" w:color="auto"/>
              <w:bottom w:val="single" w:sz="4" w:space="0" w:color="auto"/>
            </w:tcBorders>
            <w:shd w:val="clear" w:color="auto" w:fill="auto"/>
          </w:tcPr>
          <w:p w:rsidR="00436B55" w:rsidRPr="00A91890" w:rsidRDefault="00436B55" w:rsidP="00073893">
            <w:pPr>
              <w:spacing w:before="80" w:after="40"/>
              <w:rPr>
                <w:rFonts w:ascii="Verdana" w:hAnsi="Verdana"/>
                <w:color w:val="FF0000"/>
                <w:sz w:val="20"/>
                <w:szCs w:val="20"/>
              </w:rPr>
            </w:pPr>
            <w:r w:rsidRPr="00653A20">
              <w:rPr>
                <w:rFonts w:ascii="Verdana" w:hAnsi="Verdana"/>
                <w:sz w:val="20"/>
                <w:szCs w:val="20"/>
              </w:rPr>
              <w:t>Приема се</w:t>
            </w:r>
            <w:r w:rsidR="00073893" w:rsidRPr="00653A20">
              <w:rPr>
                <w:rFonts w:ascii="Verdana" w:hAnsi="Verdana"/>
                <w:sz w:val="20"/>
                <w:szCs w:val="20"/>
              </w:rPr>
              <w:t xml:space="preserve"> по принцип</w:t>
            </w:r>
          </w:p>
        </w:tc>
        <w:tc>
          <w:tcPr>
            <w:tcW w:w="4680" w:type="dxa"/>
            <w:tcBorders>
              <w:top w:val="single" w:sz="4" w:space="0" w:color="auto"/>
              <w:bottom w:val="single" w:sz="4" w:space="0" w:color="auto"/>
            </w:tcBorders>
            <w:shd w:val="clear" w:color="auto" w:fill="auto"/>
          </w:tcPr>
          <w:p w:rsidR="00436B55" w:rsidRPr="00C519DB" w:rsidRDefault="00A44468" w:rsidP="00B90B02">
            <w:pPr>
              <w:spacing w:before="80" w:after="40"/>
              <w:jc w:val="both"/>
              <w:rPr>
                <w:rFonts w:ascii="Verdana" w:hAnsi="Verdana"/>
                <w:sz w:val="20"/>
                <w:szCs w:val="20"/>
                <w:highlight w:val="green"/>
              </w:rPr>
            </w:pPr>
            <w:r w:rsidRPr="00653A20">
              <w:rPr>
                <w:rFonts w:ascii="Verdana" w:hAnsi="Verdana"/>
                <w:sz w:val="20"/>
                <w:szCs w:val="20"/>
              </w:rPr>
              <w:t>В практиката е нало</w:t>
            </w:r>
            <w:r w:rsidR="00767A16" w:rsidRPr="00653A20">
              <w:rPr>
                <w:rFonts w:ascii="Verdana" w:hAnsi="Verdana"/>
                <w:sz w:val="20"/>
                <w:szCs w:val="20"/>
              </w:rPr>
              <w:t>жена</w:t>
            </w:r>
            <w:r w:rsidR="008404FA" w:rsidRPr="00653A20">
              <w:rPr>
                <w:rFonts w:ascii="Verdana" w:hAnsi="Verdana"/>
                <w:sz w:val="20"/>
                <w:szCs w:val="20"/>
              </w:rPr>
              <w:t xml:space="preserve"> недвусмислената употреба и</w:t>
            </w:r>
            <w:r w:rsidRPr="00653A20">
              <w:rPr>
                <w:rFonts w:ascii="Verdana" w:hAnsi="Verdana"/>
                <w:sz w:val="20"/>
                <w:szCs w:val="20"/>
              </w:rPr>
              <w:t xml:space="preserve"> разбиране за понятието „бранш“ като </w:t>
            </w:r>
            <w:r w:rsidR="00C519DB" w:rsidRPr="00653A20">
              <w:rPr>
                <w:rFonts w:ascii="Verdana" w:hAnsi="Verdana"/>
                <w:sz w:val="20"/>
                <w:szCs w:val="20"/>
              </w:rPr>
              <w:t xml:space="preserve">област на селскостопанска дейност в секторите „растениевъдство“ или „животновъдство“, в която обединяващ критерий е групата/видът на </w:t>
            </w:r>
            <w:r w:rsidR="00767A16" w:rsidRPr="00653A20">
              <w:rPr>
                <w:rFonts w:ascii="Verdana" w:hAnsi="Verdana"/>
                <w:sz w:val="20"/>
                <w:szCs w:val="20"/>
              </w:rPr>
              <w:t>отглеждана</w:t>
            </w:r>
            <w:r w:rsidR="00C519DB" w:rsidRPr="00653A20">
              <w:rPr>
                <w:rFonts w:ascii="Verdana" w:hAnsi="Verdana"/>
                <w:sz w:val="20"/>
                <w:szCs w:val="20"/>
              </w:rPr>
              <w:t xml:space="preserve"> растителна култура или отглеждан</w:t>
            </w:r>
            <w:r w:rsidR="00283C2E" w:rsidRPr="00653A20">
              <w:rPr>
                <w:rFonts w:ascii="Verdana" w:hAnsi="Verdana"/>
                <w:sz w:val="20"/>
                <w:szCs w:val="20"/>
              </w:rPr>
              <w:t>/развъждан</w:t>
            </w:r>
            <w:r w:rsidR="00C519DB" w:rsidRPr="00653A20">
              <w:rPr>
                <w:rFonts w:ascii="Verdana" w:hAnsi="Verdana"/>
                <w:sz w:val="20"/>
                <w:szCs w:val="20"/>
              </w:rPr>
              <w:t xml:space="preserve"> вид</w:t>
            </w:r>
            <w:r w:rsidR="00767A16" w:rsidRPr="00653A20">
              <w:rPr>
                <w:rFonts w:ascii="Verdana" w:hAnsi="Verdana"/>
                <w:sz w:val="20"/>
                <w:szCs w:val="20"/>
              </w:rPr>
              <w:t xml:space="preserve"> селскостопански животни</w:t>
            </w:r>
            <w:r w:rsidR="00C519DB" w:rsidRPr="00653A20">
              <w:rPr>
                <w:rFonts w:ascii="Verdana" w:hAnsi="Verdana"/>
                <w:sz w:val="20"/>
                <w:szCs w:val="20"/>
              </w:rPr>
              <w:t>.</w:t>
            </w:r>
          </w:p>
        </w:tc>
      </w:tr>
      <w:tr w:rsidR="00EC4ED3" w:rsidRPr="00A91890" w:rsidTr="00AA017E">
        <w:trPr>
          <w:trHeight w:val="200"/>
        </w:trPr>
        <w:tc>
          <w:tcPr>
            <w:tcW w:w="622" w:type="dxa"/>
            <w:vMerge/>
            <w:shd w:val="clear" w:color="auto" w:fill="auto"/>
          </w:tcPr>
          <w:p w:rsidR="00EC4ED3" w:rsidRPr="00A91890" w:rsidRDefault="00EC4ED3"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EC4ED3" w:rsidRPr="00A91890" w:rsidRDefault="00EC4ED3"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EC4ED3"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8. Какви инструменти за подкрепа по различните регламенти ще се заявят за организациите, какви да са правилата, ако регламентите предвиждат </w:t>
            </w:r>
            <w:proofErr w:type="spellStart"/>
            <w:r w:rsidRPr="00A91890">
              <w:rPr>
                <w:rFonts w:ascii="Verdana" w:hAnsi="Verdana"/>
                <w:sz w:val="20"/>
                <w:szCs w:val="20"/>
              </w:rPr>
              <w:t>дерогации</w:t>
            </w:r>
            <w:proofErr w:type="spellEnd"/>
            <w:r w:rsidRPr="00A91890">
              <w:rPr>
                <w:rFonts w:ascii="Verdana" w:hAnsi="Verdana"/>
                <w:sz w:val="20"/>
                <w:szCs w:val="20"/>
              </w:rPr>
              <w:t xml:space="preserve">, национални мерки и </w:t>
            </w:r>
            <w:proofErr w:type="spellStart"/>
            <w:r w:rsidRPr="00A91890">
              <w:rPr>
                <w:rFonts w:ascii="Verdana" w:hAnsi="Verdana"/>
                <w:sz w:val="20"/>
                <w:szCs w:val="20"/>
              </w:rPr>
              <w:t>т.н</w:t>
            </w:r>
            <w:proofErr w:type="spellEnd"/>
            <w:r w:rsidRPr="00A91890">
              <w:rPr>
                <w:rFonts w:ascii="Verdana" w:hAnsi="Verdana"/>
                <w:sz w:val="20"/>
                <w:szCs w:val="20"/>
              </w:rPr>
              <w:t>, и как те ще ги усвояват и ще се отчитат на Държавата. В този смисъл въпросът за информацията, която следва организациите да представят на Държавата излиза от статистическия смис</w:t>
            </w:r>
            <w:r w:rsidR="00350517" w:rsidRPr="00A91890">
              <w:rPr>
                <w:rFonts w:ascii="Verdana" w:hAnsi="Verdana"/>
                <w:sz w:val="20"/>
                <w:szCs w:val="20"/>
              </w:rPr>
              <w:t>ъл и се основава на принципа: „</w:t>
            </w:r>
            <w:r w:rsidRPr="00A91890">
              <w:rPr>
                <w:rFonts w:ascii="Verdana" w:hAnsi="Verdana"/>
                <w:sz w:val="20"/>
                <w:szCs w:val="20"/>
              </w:rPr>
              <w:t>държавата и ЕС дават подкрепа за постигане на съответните цели, а получателят на помощта дължи всяка уместна информация на компетентния орган за тази помощ“.</w:t>
            </w:r>
          </w:p>
        </w:tc>
        <w:tc>
          <w:tcPr>
            <w:tcW w:w="1701" w:type="dxa"/>
            <w:tcBorders>
              <w:top w:val="single" w:sz="4" w:space="0" w:color="auto"/>
              <w:bottom w:val="single" w:sz="4" w:space="0" w:color="auto"/>
            </w:tcBorders>
            <w:shd w:val="clear" w:color="auto" w:fill="auto"/>
          </w:tcPr>
          <w:p w:rsidR="00EC4ED3" w:rsidRPr="00A91890" w:rsidRDefault="00040307" w:rsidP="00AA017E">
            <w:pPr>
              <w:spacing w:before="80" w:after="40"/>
              <w:rPr>
                <w:rFonts w:ascii="Verdana" w:hAnsi="Verdana"/>
                <w:sz w:val="20"/>
                <w:szCs w:val="20"/>
              </w:rPr>
            </w:pPr>
            <w:r w:rsidRPr="00A91890">
              <w:rPr>
                <w:rFonts w:ascii="Verdana" w:hAnsi="Verdana"/>
                <w:sz w:val="20"/>
                <w:szCs w:val="20"/>
              </w:rPr>
              <w:t>Не се приема</w:t>
            </w:r>
          </w:p>
        </w:tc>
        <w:tc>
          <w:tcPr>
            <w:tcW w:w="4680" w:type="dxa"/>
            <w:tcBorders>
              <w:top w:val="single" w:sz="4" w:space="0" w:color="auto"/>
              <w:bottom w:val="single" w:sz="4" w:space="0" w:color="auto"/>
            </w:tcBorders>
            <w:shd w:val="clear" w:color="auto" w:fill="auto"/>
          </w:tcPr>
          <w:p w:rsidR="00EC4ED3" w:rsidRPr="00A91890" w:rsidRDefault="00F95E96" w:rsidP="00073893">
            <w:pPr>
              <w:spacing w:before="80" w:after="40"/>
              <w:jc w:val="both"/>
              <w:rPr>
                <w:rFonts w:ascii="Verdana" w:hAnsi="Verdana"/>
                <w:sz w:val="20"/>
                <w:szCs w:val="20"/>
              </w:rPr>
            </w:pPr>
            <w:r w:rsidRPr="00F95E96">
              <w:rPr>
                <w:rFonts w:ascii="Verdana" w:hAnsi="Verdana"/>
                <w:sz w:val="20"/>
                <w:szCs w:val="20"/>
              </w:rPr>
              <w:t xml:space="preserve">Предложението не влиза в обхвата на </w:t>
            </w:r>
            <w:r w:rsidR="00073893" w:rsidRPr="00A91890">
              <w:rPr>
                <w:rFonts w:ascii="Verdana" w:hAnsi="Verdana"/>
                <w:sz w:val="20"/>
                <w:szCs w:val="20"/>
              </w:rPr>
              <w:t>концепцията за проект на закон за представителни браншови организации.</w:t>
            </w:r>
          </w:p>
        </w:tc>
      </w:tr>
      <w:tr w:rsidR="00EC4ED3" w:rsidRPr="00A91890" w:rsidTr="00AA017E">
        <w:trPr>
          <w:trHeight w:val="200"/>
        </w:trPr>
        <w:tc>
          <w:tcPr>
            <w:tcW w:w="622" w:type="dxa"/>
            <w:vMerge/>
            <w:shd w:val="clear" w:color="auto" w:fill="auto"/>
          </w:tcPr>
          <w:p w:rsidR="00EC4ED3" w:rsidRPr="00A91890" w:rsidRDefault="00EC4ED3"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EC4ED3" w:rsidRPr="00A91890" w:rsidRDefault="00EC4ED3"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350517" w:rsidRPr="00A91890" w:rsidRDefault="00350517" w:rsidP="00350517">
            <w:pPr>
              <w:spacing w:before="80" w:after="40"/>
              <w:jc w:val="both"/>
              <w:rPr>
                <w:rFonts w:ascii="Verdana" w:hAnsi="Verdana"/>
                <w:sz w:val="20"/>
                <w:szCs w:val="20"/>
              </w:rPr>
            </w:pPr>
            <w:r w:rsidRPr="00A91890">
              <w:rPr>
                <w:rFonts w:ascii="Verdana" w:hAnsi="Verdana"/>
                <w:sz w:val="20"/>
                <w:szCs w:val="20"/>
              </w:rPr>
              <w:t xml:space="preserve">9. Следва да се отговори на въпроса: Защо е нужно да има законова регулация на браншовите организации, </w:t>
            </w:r>
            <w:r w:rsidRPr="00A91890">
              <w:rPr>
                <w:rFonts w:ascii="Verdana" w:hAnsi="Verdana"/>
                <w:sz w:val="20"/>
                <w:szCs w:val="20"/>
              </w:rPr>
              <w:lastRenderedPageBreak/>
              <w:t>след като свободното сдружаване за постигането на общи цели е неотменимо право на гражданите?</w:t>
            </w:r>
          </w:p>
          <w:p w:rsidR="00350517" w:rsidRPr="00A91890" w:rsidRDefault="00350517" w:rsidP="00350517">
            <w:pPr>
              <w:spacing w:before="80" w:after="40"/>
              <w:jc w:val="both"/>
              <w:rPr>
                <w:rFonts w:ascii="Verdana" w:hAnsi="Verdana"/>
                <w:sz w:val="20"/>
                <w:szCs w:val="20"/>
              </w:rPr>
            </w:pPr>
            <w:r w:rsidRPr="00A91890">
              <w:rPr>
                <w:rFonts w:ascii="Verdana" w:hAnsi="Verdana"/>
                <w:sz w:val="20"/>
                <w:szCs w:val="20"/>
              </w:rPr>
              <w:t xml:space="preserve">Изложението на консултационния екип е неубедително. Законово регулиране се налага, ако въпросните организации са съгласни да провеждат държавната продоволствена политика, да получават финансиране за </w:t>
            </w:r>
            <w:r w:rsidR="00DC390F" w:rsidRPr="00A91890">
              <w:rPr>
                <w:rFonts w:ascii="Verdana" w:hAnsi="Verdana"/>
                <w:sz w:val="20"/>
                <w:szCs w:val="20"/>
              </w:rPr>
              <w:t>ц</w:t>
            </w:r>
            <w:r w:rsidRPr="00A91890">
              <w:rPr>
                <w:rFonts w:ascii="Verdana" w:hAnsi="Verdana"/>
                <w:sz w:val="20"/>
                <w:szCs w:val="20"/>
              </w:rPr>
              <w:t>елите на тази политика, съответно да се отчитат за целесъобразното и законосъобразното разходване на средствата, да се отчитат и за извършения напредък за постигане на поставените цели.</w:t>
            </w:r>
          </w:p>
          <w:p w:rsidR="00EC4ED3" w:rsidRPr="00A91890" w:rsidRDefault="00350517" w:rsidP="00AA017E">
            <w:pPr>
              <w:spacing w:before="80" w:after="40"/>
              <w:jc w:val="both"/>
              <w:rPr>
                <w:rFonts w:ascii="Verdana" w:hAnsi="Verdana"/>
                <w:sz w:val="20"/>
                <w:szCs w:val="20"/>
              </w:rPr>
            </w:pPr>
            <w:r w:rsidRPr="00A91890">
              <w:rPr>
                <w:rFonts w:ascii="Verdana" w:hAnsi="Verdana"/>
                <w:sz w:val="20"/>
                <w:szCs w:val="20"/>
              </w:rPr>
              <w:t xml:space="preserve">Всички останали въпроси, които излизат извън финансовата, техническата и организационната подкрепа от страна на Държавата и ЕС, са въпроси за решаване от самите организации в съответствие с приетите от самите тях устави. Ето защо е неуместно да се формулират изисквания какви следва да са целите въобще, а още повече и правата на  самоуправляващите организации изобщо. </w:t>
            </w:r>
          </w:p>
        </w:tc>
        <w:tc>
          <w:tcPr>
            <w:tcW w:w="1701" w:type="dxa"/>
            <w:tcBorders>
              <w:top w:val="single" w:sz="4" w:space="0" w:color="auto"/>
              <w:bottom w:val="single" w:sz="4" w:space="0" w:color="auto"/>
            </w:tcBorders>
            <w:shd w:val="clear" w:color="auto" w:fill="auto"/>
          </w:tcPr>
          <w:p w:rsidR="00EC4ED3" w:rsidRPr="00A91890" w:rsidRDefault="00040307" w:rsidP="00AA017E">
            <w:pPr>
              <w:spacing w:before="80" w:after="40"/>
              <w:rPr>
                <w:rFonts w:ascii="Verdana" w:hAnsi="Verdana"/>
                <w:color w:val="FF0000"/>
                <w:sz w:val="20"/>
                <w:szCs w:val="20"/>
              </w:rPr>
            </w:pPr>
            <w:r w:rsidRPr="00653A20">
              <w:rPr>
                <w:rFonts w:ascii="Verdana" w:hAnsi="Verdana"/>
                <w:sz w:val="20"/>
                <w:szCs w:val="20"/>
              </w:rPr>
              <w:lastRenderedPageBreak/>
              <w:t>Не се приема</w:t>
            </w:r>
          </w:p>
        </w:tc>
        <w:tc>
          <w:tcPr>
            <w:tcW w:w="4680" w:type="dxa"/>
            <w:tcBorders>
              <w:top w:val="single" w:sz="4" w:space="0" w:color="auto"/>
              <w:bottom w:val="single" w:sz="4" w:space="0" w:color="auto"/>
            </w:tcBorders>
            <w:shd w:val="clear" w:color="auto" w:fill="auto"/>
          </w:tcPr>
          <w:p w:rsidR="005D0AF5" w:rsidRPr="00653A20" w:rsidRDefault="005D0AF5" w:rsidP="00B90B02">
            <w:pPr>
              <w:spacing w:before="80" w:after="40"/>
              <w:jc w:val="both"/>
              <w:rPr>
                <w:rFonts w:ascii="Verdana" w:hAnsi="Verdana"/>
                <w:sz w:val="20"/>
                <w:szCs w:val="20"/>
              </w:rPr>
            </w:pPr>
            <w:r w:rsidRPr="00653A20">
              <w:rPr>
                <w:rFonts w:ascii="Verdana" w:hAnsi="Verdana"/>
                <w:sz w:val="20"/>
                <w:szCs w:val="20"/>
              </w:rPr>
              <w:t xml:space="preserve">Проектът на нормативен акт по никакъв начин не засяга прокламираното в Хартата </w:t>
            </w:r>
            <w:r w:rsidRPr="00653A20">
              <w:rPr>
                <w:rFonts w:ascii="Verdana" w:hAnsi="Verdana"/>
                <w:sz w:val="20"/>
                <w:szCs w:val="20"/>
              </w:rPr>
              <w:lastRenderedPageBreak/>
              <w:t>на основните права на ЕС и залегнало в Конституцията на РБ право на свободно сдружаване, напротив – неговите разпоредби изрично гарантират свободата на доброволно сдружаване.</w:t>
            </w:r>
          </w:p>
          <w:p w:rsidR="005D0AF5" w:rsidRPr="00A91890" w:rsidRDefault="004B2BD4" w:rsidP="00B90B02">
            <w:pPr>
              <w:spacing w:before="80" w:after="40"/>
              <w:jc w:val="both"/>
              <w:rPr>
                <w:rFonts w:ascii="Verdana" w:hAnsi="Verdana"/>
                <w:sz w:val="20"/>
                <w:szCs w:val="20"/>
                <w:highlight w:val="green"/>
              </w:rPr>
            </w:pPr>
            <w:r w:rsidRPr="00653A20">
              <w:rPr>
                <w:rFonts w:ascii="Verdana" w:hAnsi="Verdana"/>
                <w:sz w:val="20"/>
                <w:szCs w:val="20"/>
              </w:rPr>
              <w:t>Цел</w:t>
            </w:r>
            <w:r w:rsidR="006774CF" w:rsidRPr="00653A20">
              <w:rPr>
                <w:rFonts w:ascii="Verdana" w:hAnsi="Verdana"/>
                <w:sz w:val="20"/>
                <w:szCs w:val="20"/>
              </w:rPr>
              <w:t>ите</w:t>
            </w:r>
            <w:r w:rsidRPr="00653A20">
              <w:rPr>
                <w:rFonts w:ascii="Verdana" w:hAnsi="Verdana"/>
                <w:sz w:val="20"/>
                <w:szCs w:val="20"/>
              </w:rPr>
              <w:t xml:space="preserve"> на проекта</w:t>
            </w:r>
            <w:r w:rsidR="006774CF" w:rsidRPr="00653A20">
              <w:rPr>
                <w:rFonts w:ascii="Verdana" w:hAnsi="Verdana"/>
                <w:sz w:val="20"/>
                <w:szCs w:val="20"/>
              </w:rPr>
              <w:t xml:space="preserve"> обхващат</w:t>
            </w:r>
            <w:r w:rsidRPr="00653A20">
              <w:rPr>
                <w:rFonts w:ascii="Verdana" w:hAnsi="Verdana"/>
                <w:sz w:val="20"/>
                <w:szCs w:val="20"/>
              </w:rPr>
              <w:t xml:space="preserve"> </w:t>
            </w:r>
            <w:r w:rsidR="006774CF" w:rsidRPr="00653A20">
              <w:rPr>
                <w:rFonts w:ascii="Verdana" w:hAnsi="Verdana"/>
                <w:sz w:val="20"/>
                <w:szCs w:val="20"/>
              </w:rPr>
              <w:t xml:space="preserve">дефиниране на </w:t>
            </w:r>
            <w:r w:rsidR="00865182" w:rsidRPr="00653A20">
              <w:rPr>
                <w:rFonts w:ascii="Verdana" w:hAnsi="Verdana"/>
                <w:sz w:val="20"/>
                <w:szCs w:val="20"/>
              </w:rPr>
              <w:t>критериите за представителност, условията за придобиване на такова качество, както и постигане на публичност и прозрачност с оглед пълноценна защита на интересите на земеделските стопани</w:t>
            </w:r>
            <w:r w:rsidR="00DB6D85" w:rsidRPr="00653A20">
              <w:rPr>
                <w:rFonts w:ascii="Verdana" w:hAnsi="Verdana"/>
                <w:sz w:val="20"/>
                <w:szCs w:val="20"/>
              </w:rPr>
              <w:t>.</w:t>
            </w:r>
          </w:p>
        </w:tc>
      </w:tr>
      <w:tr w:rsidR="00EC4ED3" w:rsidRPr="00A91890" w:rsidTr="00AA017E">
        <w:trPr>
          <w:trHeight w:val="200"/>
        </w:trPr>
        <w:tc>
          <w:tcPr>
            <w:tcW w:w="622" w:type="dxa"/>
            <w:vMerge/>
            <w:shd w:val="clear" w:color="auto" w:fill="auto"/>
          </w:tcPr>
          <w:p w:rsidR="00EC4ED3" w:rsidRPr="00A91890" w:rsidRDefault="00EC4ED3"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shd w:val="clear" w:color="auto" w:fill="auto"/>
          </w:tcPr>
          <w:p w:rsidR="00EC4ED3" w:rsidRPr="00A91890" w:rsidRDefault="00EC4ED3" w:rsidP="00AA017E">
            <w:pPr>
              <w:spacing w:before="80" w:after="40"/>
              <w:rPr>
                <w:rFonts w:ascii="Verdana" w:hAnsi="Verdana"/>
                <w:sz w:val="20"/>
                <w:szCs w:val="20"/>
              </w:rPr>
            </w:pPr>
          </w:p>
        </w:tc>
        <w:tc>
          <w:tcPr>
            <w:tcW w:w="6095" w:type="dxa"/>
            <w:tcBorders>
              <w:top w:val="single" w:sz="4" w:space="0" w:color="auto"/>
              <w:bottom w:val="single" w:sz="4" w:space="0" w:color="auto"/>
            </w:tcBorders>
            <w:shd w:val="clear" w:color="auto" w:fill="auto"/>
          </w:tcPr>
          <w:p w:rsidR="00EC4ED3" w:rsidRPr="00A91890" w:rsidRDefault="00350517" w:rsidP="00AA017E">
            <w:pPr>
              <w:spacing w:before="80" w:after="40"/>
              <w:jc w:val="both"/>
              <w:rPr>
                <w:rFonts w:ascii="Verdana" w:hAnsi="Verdana"/>
                <w:sz w:val="20"/>
                <w:szCs w:val="20"/>
              </w:rPr>
            </w:pPr>
            <w:r w:rsidRPr="00A91890">
              <w:rPr>
                <w:rFonts w:ascii="Verdana" w:hAnsi="Verdana"/>
                <w:sz w:val="20"/>
                <w:szCs w:val="20"/>
              </w:rPr>
              <w:t xml:space="preserve">10. Порочно е да се смята, че е възможно в един бранш на даден сектор да има само една браншова организация. Такива може да съществуват на брой, колкото може да се основат и развиват дейност. Въпросът е да се създадат критерии за признаване на организациите от страна на Държавата. Държавата да финансира само признати организации. А на онези от тях, които са представителни, Държавата може да делегира права. В този смисъл считам, че е редно правилата за признаване да се въведат в закон, е не в наредба, както е предвидено в Закона за прилагане на общите организации….(ЗПООПЗПЕС). Считам, че удачен вариант е дори целият закон да се преформулира и отпадне, а текстовете му да намерят място като дялове в Закона за управление на агрохранителната верига, чийто основен предмет сега е официалният контрол. </w:t>
            </w:r>
            <w:r w:rsidRPr="00A91890">
              <w:rPr>
                <w:rFonts w:ascii="Verdana" w:hAnsi="Verdana"/>
                <w:sz w:val="20"/>
                <w:szCs w:val="20"/>
              </w:rPr>
              <w:lastRenderedPageBreak/>
              <w:t>Също така текстовете относно браншовите организации на преработватели и разпространители на храни, Националния съвет на храните от Закона за храните да преминат в ЗУАХВ, тъй щото те са свързани точно с управлението на веригата. По такъв начин би се извършила една действителна „хармонизация“ с общностното и националното право.</w:t>
            </w:r>
          </w:p>
        </w:tc>
        <w:tc>
          <w:tcPr>
            <w:tcW w:w="1701" w:type="dxa"/>
            <w:tcBorders>
              <w:top w:val="single" w:sz="4" w:space="0" w:color="auto"/>
              <w:bottom w:val="single" w:sz="4" w:space="0" w:color="auto"/>
            </w:tcBorders>
            <w:shd w:val="clear" w:color="auto" w:fill="auto"/>
          </w:tcPr>
          <w:p w:rsidR="00EC4ED3" w:rsidRPr="00A91890" w:rsidRDefault="001F44C8" w:rsidP="00AA017E">
            <w:pPr>
              <w:spacing w:before="80" w:after="40"/>
              <w:rPr>
                <w:rFonts w:ascii="Verdana" w:hAnsi="Verdana"/>
                <w:color w:val="FF0000"/>
                <w:sz w:val="20"/>
                <w:szCs w:val="20"/>
              </w:rPr>
            </w:pPr>
            <w:r w:rsidRPr="00653A20">
              <w:rPr>
                <w:rFonts w:ascii="Verdana" w:hAnsi="Verdana"/>
                <w:sz w:val="20"/>
                <w:szCs w:val="20"/>
              </w:rPr>
              <w:lastRenderedPageBreak/>
              <w:t>П</w:t>
            </w:r>
            <w:r w:rsidR="00040307" w:rsidRPr="00653A20">
              <w:rPr>
                <w:rFonts w:ascii="Verdana" w:hAnsi="Verdana"/>
                <w:sz w:val="20"/>
                <w:szCs w:val="20"/>
              </w:rPr>
              <w:t>риема</w:t>
            </w:r>
            <w:r w:rsidRPr="00653A20">
              <w:rPr>
                <w:rFonts w:ascii="Verdana" w:hAnsi="Verdana"/>
                <w:sz w:val="20"/>
                <w:szCs w:val="20"/>
              </w:rPr>
              <w:t xml:space="preserve"> се по принцип</w:t>
            </w:r>
          </w:p>
        </w:tc>
        <w:tc>
          <w:tcPr>
            <w:tcW w:w="4680" w:type="dxa"/>
            <w:tcBorders>
              <w:top w:val="single" w:sz="4" w:space="0" w:color="auto"/>
              <w:bottom w:val="single" w:sz="4" w:space="0" w:color="auto"/>
            </w:tcBorders>
            <w:shd w:val="clear" w:color="auto" w:fill="auto"/>
          </w:tcPr>
          <w:p w:rsidR="00DC390F" w:rsidRDefault="00DC390F" w:rsidP="0035678F">
            <w:pPr>
              <w:spacing w:before="80" w:after="40"/>
              <w:jc w:val="both"/>
              <w:rPr>
                <w:rFonts w:ascii="Verdana" w:hAnsi="Verdana"/>
                <w:sz w:val="20"/>
                <w:szCs w:val="20"/>
              </w:rPr>
            </w:pPr>
            <w:r w:rsidRPr="00A91890">
              <w:rPr>
                <w:rFonts w:ascii="Verdana" w:hAnsi="Verdana"/>
                <w:sz w:val="20"/>
                <w:szCs w:val="20"/>
              </w:rPr>
              <w:t>Проектът на закон предвижда за съответния сектор и бранш може да има повече</w:t>
            </w:r>
            <w:r w:rsidR="0035678F" w:rsidRPr="00A91890">
              <w:rPr>
                <w:rFonts w:ascii="Verdana" w:hAnsi="Verdana"/>
                <w:sz w:val="20"/>
                <w:szCs w:val="20"/>
              </w:rPr>
              <w:t xml:space="preserve"> от една</w:t>
            </w:r>
            <w:r w:rsidRPr="00A91890">
              <w:rPr>
                <w:rFonts w:ascii="Verdana" w:hAnsi="Verdana"/>
                <w:sz w:val="20"/>
                <w:szCs w:val="20"/>
              </w:rPr>
              <w:t xml:space="preserve"> </w:t>
            </w:r>
            <w:r w:rsidR="0035678F" w:rsidRPr="00A91890">
              <w:rPr>
                <w:rFonts w:ascii="Verdana" w:hAnsi="Verdana"/>
                <w:sz w:val="20"/>
                <w:szCs w:val="20"/>
              </w:rPr>
              <w:t>представителна</w:t>
            </w:r>
            <w:r w:rsidRPr="00A91890">
              <w:rPr>
                <w:rFonts w:ascii="Verdana" w:hAnsi="Verdana"/>
                <w:sz w:val="20"/>
                <w:szCs w:val="20"/>
              </w:rPr>
              <w:t xml:space="preserve"> браншови организации, която отговаря на изискванията на </w:t>
            </w:r>
            <w:r w:rsidR="0035678F" w:rsidRPr="00A91890">
              <w:rPr>
                <w:rFonts w:ascii="Verdana" w:hAnsi="Verdana"/>
                <w:sz w:val="20"/>
                <w:szCs w:val="20"/>
              </w:rPr>
              <w:t>закона</w:t>
            </w:r>
            <w:r w:rsidRPr="00A91890">
              <w:rPr>
                <w:rFonts w:ascii="Verdana" w:hAnsi="Verdana"/>
                <w:sz w:val="20"/>
                <w:szCs w:val="20"/>
              </w:rPr>
              <w:t>.</w:t>
            </w:r>
          </w:p>
          <w:p w:rsidR="00DC390F" w:rsidRPr="00A91890" w:rsidRDefault="001F44C8" w:rsidP="00407969">
            <w:pPr>
              <w:spacing w:before="80" w:after="40"/>
              <w:jc w:val="both"/>
              <w:rPr>
                <w:rFonts w:ascii="Verdana" w:hAnsi="Verdana"/>
                <w:sz w:val="20"/>
                <w:szCs w:val="20"/>
              </w:rPr>
            </w:pPr>
            <w:r>
              <w:rPr>
                <w:rFonts w:ascii="Verdana" w:hAnsi="Verdana"/>
                <w:sz w:val="20"/>
                <w:szCs w:val="20"/>
              </w:rPr>
              <w:t>Подготвят се изменения в ЗПЗП.</w:t>
            </w:r>
          </w:p>
        </w:tc>
      </w:tr>
      <w:tr w:rsidR="00436B55" w:rsidRPr="00A91890" w:rsidTr="0049262F">
        <w:trPr>
          <w:trHeight w:val="200"/>
        </w:trPr>
        <w:tc>
          <w:tcPr>
            <w:tcW w:w="622" w:type="dxa"/>
            <w:vMerge/>
            <w:tcBorders>
              <w:bottom w:val="single" w:sz="18" w:space="0" w:color="2E74B5"/>
            </w:tcBorders>
            <w:shd w:val="clear" w:color="auto" w:fill="auto"/>
          </w:tcPr>
          <w:p w:rsidR="00436B55" w:rsidRPr="00A91890" w:rsidRDefault="00436B55" w:rsidP="00AA017E">
            <w:pPr>
              <w:pStyle w:val="ListParagraph"/>
              <w:numPr>
                <w:ilvl w:val="0"/>
                <w:numId w:val="6"/>
              </w:numPr>
              <w:tabs>
                <w:tab w:val="left" w:pos="192"/>
              </w:tabs>
              <w:spacing w:before="80" w:after="40"/>
              <w:ind w:left="0"/>
              <w:jc w:val="center"/>
              <w:rPr>
                <w:rFonts w:ascii="Verdana" w:hAnsi="Verdana"/>
                <w:b/>
                <w:sz w:val="20"/>
                <w:szCs w:val="20"/>
              </w:rPr>
            </w:pPr>
          </w:p>
        </w:tc>
        <w:tc>
          <w:tcPr>
            <w:tcW w:w="2552" w:type="dxa"/>
            <w:vMerge/>
            <w:tcBorders>
              <w:bottom w:val="single" w:sz="18" w:space="0" w:color="2E74B5"/>
            </w:tcBorders>
            <w:shd w:val="clear" w:color="auto" w:fill="auto"/>
          </w:tcPr>
          <w:p w:rsidR="00436B55" w:rsidRPr="00A91890" w:rsidRDefault="00436B55" w:rsidP="00AA017E">
            <w:pPr>
              <w:spacing w:before="80" w:after="40"/>
              <w:rPr>
                <w:rFonts w:ascii="Verdana" w:hAnsi="Verdana"/>
                <w:sz w:val="20"/>
                <w:szCs w:val="20"/>
              </w:rPr>
            </w:pPr>
          </w:p>
        </w:tc>
        <w:tc>
          <w:tcPr>
            <w:tcW w:w="6095" w:type="dxa"/>
            <w:tcBorders>
              <w:top w:val="single" w:sz="4" w:space="0" w:color="auto"/>
              <w:bottom w:val="single" w:sz="18" w:space="0" w:color="2E74B5"/>
            </w:tcBorders>
            <w:shd w:val="clear" w:color="auto" w:fill="auto"/>
          </w:tcPr>
          <w:p w:rsidR="00436B55" w:rsidRPr="00A91890" w:rsidRDefault="00EC4ED3" w:rsidP="00AA017E">
            <w:pPr>
              <w:spacing w:before="80" w:after="40"/>
              <w:jc w:val="both"/>
              <w:rPr>
                <w:rFonts w:ascii="Verdana" w:hAnsi="Verdana"/>
                <w:sz w:val="20"/>
                <w:szCs w:val="20"/>
              </w:rPr>
            </w:pPr>
            <w:r w:rsidRPr="00A91890">
              <w:rPr>
                <w:rFonts w:ascii="Verdana" w:hAnsi="Verdana"/>
                <w:sz w:val="20"/>
                <w:szCs w:val="20"/>
              </w:rPr>
              <w:t xml:space="preserve">11. </w:t>
            </w:r>
            <w:r w:rsidR="00436B55" w:rsidRPr="00A91890">
              <w:rPr>
                <w:rFonts w:ascii="Verdana" w:hAnsi="Verdana"/>
                <w:sz w:val="20"/>
                <w:szCs w:val="20"/>
              </w:rPr>
              <w:t>Към текста на бъдещия законопроект в ПЗР да се предвиди текст, с който да се отменят чл. 25 и 26 от Закона за пчеларството.</w:t>
            </w:r>
          </w:p>
        </w:tc>
        <w:tc>
          <w:tcPr>
            <w:tcW w:w="1701" w:type="dxa"/>
            <w:tcBorders>
              <w:top w:val="single" w:sz="4" w:space="0" w:color="auto"/>
              <w:bottom w:val="single" w:sz="18" w:space="0" w:color="2E74B5"/>
            </w:tcBorders>
            <w:shd w:val="clear" w:color="auto" w:fill="auto"/>
          </w:tcPr>
          <w:p w:rsidR="00436B55" w:rsidRPr="00A91890" w:rsidRDefault="00436B55" w:rsidP="00AA017E">
            <w:pPr>
              <w:spacing w:before="80" w:after="40"/>
              <w:rPr>
                <w:rFonts w:ascii="Verdana" w:hAnsi="Verdana"/>
                <w:color w:val="FF0000"/>
                <w:sz w:val="20"/>
                <w:szCs w:val="20"/>
              </w:rPr>
            </w:pPr>
            <w:r w:rsidRPr="00A91890">
              <w:rPr>
                <w:rFonts w:ascii="Verdana" w:hAnsi="Verdana"/>
                <w:sz w:val="20"/>
                <w:szCs w:val="20"/>
              </w:rPr>
              <w:t>Не се приема</w:t>
            </w:r>
          </w:p>
        </w:tc>
        <w:tc>
          <w:tcPr>
            <w:tcW w:w="4680" w:type="dxa"/>
            <w:tcBorders>
              <w:top w:val="single" w:sz="4" w:space="0" w:color="auto"/>
              <w:bottom w:val="single" w:sz="18" w:space="0" w:color="2E74B5"/>
            </w:tcBorders>
            <w:shd w:val="clear" w:color="auto" w:fill="auto"/>
          </w:tcPr>
          <w:p w:rsidR="00436B55" w:rsidRPr="00A91890" w:rsidRDefault="00653A20" w:rsidP="0035678F">
            <w:pPr>
              <w:spacing w:before="80" w:after="40"/>
              <w:jc w:val="both"/>
              <w:rPr>
                <w:rFonts w:ascii="Verdana" w:hAnsi="Verdana"/>
                <w:sz w:val="20"/>
                <w:szCs w:val="20"/>
              </w:rPr>
            </w:pPr>
            <w:r w:rsidRPr="00653A20">
              <w:rPr>
                <w:rFonts w:ascii="Verdana" w:hAnsi="Verdana"/>
                <w:sz w:val="20"/>
                <w:szCs w:val="20"/>
              </w:rPr>
              <w:t>Предложението не влиза в обхвата на проектозакона.</w:t>
            </w:r>
          </w:p>
        </w:tc>
      </w:tr>
    </w:tbl>
    <w:p w:rsidR="00126C82" w:rsidRDefault="00126C82" w:rsidP="00126C82">
      <w:pPr>
        <w:spacing w:line="360" w:lineRule="auto"/>
        <w:ind w:left="284"/>
        <w:rPr>
          <w:rFonts w:ascii="Verdana" w:hAnsi="Verdana"/>
          <w:b/>
          <w:bCs/>
          <w:caps/>
          <w:sz w:val="20"/>
          <w:szCs w:val="20"/>
        </w:rPr>
      </w:pPr>
      <w:bookmarkStart w:id="0" w:name="_GoBack"/>
      <w:bookmarkEnd w:id="0"/>
    </w:p>
    <w:sectPr w:rsidR="00126C82" w:rsidSect="002E096A">
      <w:footerReference w:type="even" r:id="rId8"/>
      <w:footerReference w:type="default" r:id="rId9"/>
      <w:pgSz w:w="16838" w:h="11906" w:orient="landscape" w:code="9"/>
      <w:pgMar w:top="1361" w:right="85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FA" w:rsidRDefault="00F227FA">
      <w:r>
        <w:separator/>
      </w:r>
    </w:p>
  </w:endnote>
  <w:endnote w:type="continuationSeparator" w:id="0">
    <w:p w:rsidR="00F227FA" w:rsidRDefault="00F2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E" w:rsidRDefault="00AA017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17E" w:rsidRDefault="00AA017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09132"/>
      <w:docPartObj>
        <w:docPartGallery w:val="Page Numbers (Bottom of Page)"/>
        <w:docPartUnique/>
      </w:docPartObj>
    </w:sdtPr>
    <w:sdtEndPr>
      <w:rPr>
        <w:noProof/>
        <w:sz w:val="20"/>
        <w:szCs w:val="20"/>
      </w:rPr>
    </w:sdtEndPr>
    <w:sdtContent>
      <w:p w:rsidR="00AA017E" w:rsidRPr="00295C20" w:rsidRDefault="00AA017E" w:rsidP="00295C20">
        <w:pPr>
          <w:pStyle w:val="Footer"/>
          <w:jc w:val="right"/>
          <w:rPr>
            <w:sz w:val="20"/>
            <w:szCs w:val="20"/>
          </w:rPr>
        </w:pPr>
        <w:r w:rsidRPr="00295C20">
          <w:rPr>
            <w:sz w:val="20"/>
            <w:szCs w:val="20"/>
          </w:rPr>
          <w:fldChar w:fldCharType="begin"/>
        </w:r>
        <w:r w:rsidRPr="00295C20">
          <w:rPr>
            <w:sz w:val="20"/>
            <w:szCs w:val="20"/>
          </w:rPr>
          <w:instrText xml:space="preserve"> PAGE   \* MERGEFORMAT </w:instrText>
        </w:r>
        <w:r w:rsidRPr="00295C20">
          <w:rPr>
            <w:sz w:val="20"/>
            <w:szCs w:val="20"/>
          </w:rPr>
          <w:fldChar w:fldCharType="separate"/>
        </w:r>
        <w:r w:rsidR="00416206">
          <w:rPr>
            <w:noProof/>
            <w:sz w:val="20"/>
            <w:szCs w:val="20"/>
          </w:rPr>
          <w:t>18</w:t>
        </w:r>
        <w:r w:rsidRPr="00295C2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FA" w:rsidRDefault="00F227FA">
      <w:r>
        <w:separator/>
      </w:r>
    </w:p>
  </w:footnote>
  <w:footnote w:type="continuationSeparator" w:id="0">
    <w:p w:rsidR="00F227FA" w:rsidRDefault="00F2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9FF0928"/>
    <w:multiLevelType w:val="multilevel"/>
    <w:tmpl w:val="DEE828CE"/>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DDB144A"/>
    <w:multiLevelType w:val="multilevel"/>
    <w:tmpl w:val="DEE828CE"/>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7A4"/>
    <w:rsid w:val="00005688"/>
    <w:rsid w:val="0000668A"/>
    <w:rsid w:val="000101A6"/>
    <w:rsid w:val="000115D5"/>
    <w:rsid w:val="00012499"/>
    <w:rsid w:val="00016086"/>
    <w:rsid w:val="00016AB7"/>
    <w:rsid w:val="000200AF"/>
    <w:rsid w:val="0002259F"/>
    <w:rsid w:val="00024421"/>
    <w:rsid w:val="0002544E"/>
    <w:rsid w:val="00025DD3"/>
    <w:rsid w:val="000261F6"/>
    <w:rsid w:val="000279C9"/>
    <w:rsid w:val="00033183"/>
    <w:rsid w:val="00033409"/>
    <w:rsid w:val="00033713"/>
    <w:rsid w:val="0003487C"/>
    <w:rsid w:val="000357B4"/>
    <w:rsid w:val="00040307"/>
    <w:rsid w:val="0004072F"/>
    <w:rsid w:val="00044E65"/>
    <w:rsid w:val="0004610E"/>
    <w:rsid w:val="0005435E"/>
    <w:rsid w:val="0005470C"/>
    <w:rsid w:val="000572CA"/>
    <w:rsid w:val="0006091E"/>
    <w:rsid w:val="0006210D"/>
    <w:rsid w:val="00062907"/>
    <w:rsid w:val="00062ADE"/>
    <w:rsid w:val="00062F02"/>
    <w:rsid w:val="00063E4B"/>
    <w:rsid w:val="000673CE"/>
    <w:rsid w:val="0007004B"/>
    <w:rsid w:val="000718C7"/>
    <w:rsid w:val="00073893"/>
    <w:rsid w:val="00075594"/>
    <w:rsid w:val="000761E7"/>
    <w:rsid w:val="0008079F"/>
    <w:rsid w:val="00082171"/>
    <w:rsid w:val="00084700"/>
    <w:rsid w:val="000902D1"/>
    <w:rsid w:val="00090401"/>
    <w:rsid w:val="000937D4"/>
    <w:rsid w:val="000953A8"/>
    <w:rsid w:val="00097783"/>
    <w:rsid w:val="000A08BE"/>
    <w:rsid w:val="000A1017"/>
    <w:rsid w:val="000A1E49"/>
    <w:rsid w:val="000A228F"/>
    <w:rsid w:val="000A7B96"/>
    <w:rsid w:val="000B298E"/>
    <w:rsid w:val="000B2B9B"/>
    <w:rsid w:val="000B2EB1"/>
    <w:rsid w:val="000B3D5F"/>
    <w:rsid w:val="000B6165"/>
    <w:rsid w:val="000B6D57"/>
    <w:rsid w:val="000C00DF"/>
    <w:rsid w:val="000C46A7"/>
    <w:rsid w:val="000C5E61"/>
    <w:rsid w:val="000D4198"/>
    <w:rsid w:val="000D5584"/>
    <w:rsid w:val="000E3570"/>
    <w:rsid w:val="000E5FEC"/>
    <w:rsid w:val="000E63F0"/>
    <w:rsid w:val="000F02C5"/>
    <w:rsid w:val="000F31C8"/>
    <w:rsid w:val="000F3490"/>
    <w:rsid w:val="000F6743"/>
    <w:rsid w:val="0010687D"/>
    <w:rsid w:val="001143E4"/>
    <w:rsid w:val="0011484F"/>
    <w:rsid w:val="00115EDD"/>
    <w:rsid w:val="00120ABA"/>
    <w:rsid w:val="001238B7"/>
    <w:rsid w:val="00126C82"/>
    <w:rsid w:val="00133A14"/>
    <w:rsid w:val="00134E1D"/>
    <w:rsid w:val="0013574F"/>
    <w:rsid w:val="0013629D"/>
    <w:rsid w:val="00141BFB"/>
    <w:rsid w:val="00144034"/>
    <w:rsid w:val="001440FE"/>
    <w:rsid w:val="0014437A"/>
    <w:rsid w:val="001509BC"/>
    <w:rsid w:val="00152A46"/>
    <w:rsid w:val="00155CAF"/>
    <w:rsid w:val="00163975"/>
    <w:rsid w:val="001668E1"/>
    <w:rsid w:val="00175004"/>
    <w:rsid w:val="00175C5F"/>
    <w:rsid w:val="00177AA6"/>
    <w:rsid w:val="001808B4"/>
    <w:rsid w:val="0018509E"/>
    <w:rsid w:val="00187C9A"/>
    <w:rsid w:val="001948B0"/>
    <w:rsid w:val="001A0680"/>
    <w:rsid w:val="001B4CD8"/>
    <w:rsid w:val="001C6BE9"/>
    <w:rsid w:val="001D009E"/>
    <w:rsid w:val="001D362A"/>
    <w:rsid w:val="001D6182"/>
    <w:rsid w:val="001E4992"/>
    <w:rsid w:val="001E4FE9"/>
    <w:rsid w:val="001E64F2"/>
    <w:rsid w:val="001F0567"/>
    <w:rsid w:val="001F1F60"/>
    <w:rsid w:val="001F314D"/>
    <w:rsid w:val="001F44C8"/>
    <w:rsid w:val="0020103A"/>
    <w:rsid w:val="00201455"/>
    <w:rsid w:val="00206678"/>
    <w:rsid w:val="0021035B"/>
    <w:rsid w:val="00214B75"/>
    <w:rsid w:val="00215178"/>
    <w:rsid w:val="00221143"/>
    <w:rsid w:val="002217C0"/>
    <w:rsid w:val="00221B68"/>
    <w:rsid w:val="00230E0E"/>
    <w:rsid w:val="00232F51"/>
    <w:rsid w:val="00233C04"/>
    <w:rsid w:val="002348DC"/>
    <w:rsid w:val="00235B12"/>
    <w:rsid w:val="002369C8"/>
    <w:rsid w:val="0023721E"/>
    <w:rsid w:val="002375B3"/>
    <w:rsid w:val="00237A17"/>
    <w:rsid w:val="00241F4C"/>
    <w:rsid w:val="0024444A"/>
    <w:rsid w:val="002536A8"/>
    <w:rsid w:val="00254464"/>
    <w:rsid w:val="00257983"/>
    <w:rsid w:val="0026018B"/>
    <w:rsid w:val="00260F55"/>
    <w:rsid w:val="002632C1"/>
    <w:rsid w:val="00263E76"/>
    <w:rsid w:val="002640E1"/>
    <w:rsid w:val="0027210E"/>
    <w:rsid w:val="00272EE3"/>
    <w:rsid w:val="00273219"/>
    <w:rsid w:val="00276C88"/>
    <w:rsid w:val="002804CF"/>
    <w:rsid w:val="00282A08"/>
    <w:rsid w:val="00283C2E"/>
    <w:rsid w:val="00287B3E"/>
    <w:rsid w:val="002900C5"/>
    <w:rsid w:val="002936FB"/>
    <w:rsid w:val="00293CA6"/>
    <w:rsid w:val="0029482B"/>
    <w:rsid w:val="002954BC"/>
    <w:rsid w:val="00295B2B"/>
    <w:rsid w:val="00295C20"/>
    <w:rsid w:val="002964C1"/>
    <w:rsid w:val="002A0706"/>
    <w:rsid w:val="002A0C5D"/>
    <w:rsid w:val="002A3B76"/>
    <w:rsid w:val="002A59D9"/>
    <w:rsid w:val="002A5A11"/>
    <w:rsid w:val="002B217E"/>
    <w:rsid w:val="002C03AF"/>
    <w:rsid w:val="002C5843"/>
    <w:rsid w:val="002C7F10"/>
    <w:rsid w:val="002D083C"/>
    <w:rsid w:val="002D2176"/>
    <w:rsid w:val="002E096A"/>
    <w:rsid w:val="002E103E"/>
    <w:rsid w:val="002E537C"/>
    <w:rsid w:val="002E57D4"/>
    <w:rsid w:val="002E5E3F"/>
    <w:rsid w:val="002E6ADF"/>
    <w:rsid w:val="002F0752"/>
    <w:rsid w:val="002F2A97"/>
    <w:rsid w:val="002F7B2A"/>
    <w:rsid w:val="00300B99"/>
    <w:rsid w:val="00300D63"/>
    <w:rsid w:val="003039A5"/>
    <w:rsid w:val="00306298"/>
    <w:rsid w:val="0030788E"/>
    <w:rsid w:val="00312FB3"/>
    <w:rsid w:val="00314F63"/>
    <w:rsid w:val="003154C2"/>
    <w:rsid w:val="00316618"/>
    <w:rsid w:val="00321BD0"/>
    <w:rsid w:val="00326B58"/>
    <w:rsid w:val="003336CE"/>
    <w:rsid w:val="00333BD7"/>
    <w:rsid w:val="00334525"/>
    <w:rsid w:val="00346856"/>
    <w:rsid w:val="00350517"/>
    <w:rsid w:val="00351063"/>
    <w:rsid w:val="0035124A"/>
    <w:rsid w:val="0035678F"/>
    <w:rsid w:val="0036021B"/>
    <w:rsid w:val="003640F0"/>
    <w:rsid w:val="00367CE3"/>
    <w:rsid w:val="0037191E"/>
    <w:rsid w:val="00377A96"/>
    <w:rsid w:val="00377FE2"/>
    <w:rsid w:val="00384B8B"/>
    <w:rsid w:val="00387130"/>
    <w:rsid w:val="00387162"/>
    <w:rsid w:val="00395655"/>
    <w:rsid w:val="003A060F"/>
    <w:rsid w:val="003A7B6B"/>
    <w:rsid w:val="003B1B46"/>
    <w:rsid w:val="003C1F1E"/>
    <w:rsid w:val="003C563D"/>
    <w:rsid w:val="003C5C7B"/>
    <w:rsid w:val="003D6231"/>
    <w:rsid w:val="003D6790"/>
    <w:rsid w:val="003E361D"/>
    <w:rsid w:val="003F2026"/>
    <w:rsid w:val="003F3728"/>
    <w:rsid w:val="003F7612"/>
    <w:rsid w:val="003F7CD4"/>
    <w:rsid w:val="00407815"/>
    <w:rsid w:val="00407969"/>
    <w:rsid w:val="00414F26"/>
    <w:rsid w:val="00415D7B"/>
    <w:rsid w:val="00416206"/>
    <w:rsid w:val="00417315"/>
    <w:rsid w:val="00420A7D"/>
    <w:rsid w:val="00420F8B"/>
    <w:rsid w:val="00422628"/>
    <w:rsid w:val="004229C5"/>
    <w:rsid w:val="0042418B"/>
    <w:rsid w:val="0042440B"/>
    <w:rsid w:val="00430245"/>
    <w:rsid w:val="00430323"/>
    <w:rsid w:val="004361F2"/>
    <w:rsid w:val="00436B55"/>
    <w:rsid w:val="004376C2"/>
    <w:rsid w:val="004427B2"/>
    <w:rsid w:val="00442824"/>
    <w:rsid w:val="0044399F"/>
    <w:rsid w:val="004444E8"/>
    <w:rsid w:val="00446EC1"/>
    <w:rsid w:val="0045180F"/>
    <w:rsid w:val="00452217"/>
    <w:rsid w:val="0045370F"/>
    <w:rsid w:val="00453C28"/>
    <w:rsid w:val="00453E85"/>
    <w:rsid w:val="00455D0B"/>
    <w:rsid w:val="0046759A"/>
    <w:rsid w:val="00467C52"/>
    <w:rsid w:val="0047261C"/>
    <w:rsid w:val="00486A02"/>
    <w:rsid w:val="00487E51"/>
    <w:rsid w:val="0049262F"/>
    <w:rsid w:val="00494B17"/>
    <w:rsid w:val="00496618"/>
    <w:rsid w:val="004A0A82"/>
    <w:rsid w:val="004A207E"/>
    <w:rsid w:val="004A27CC"/>
    <w:rsid w:val="004A285F"/>
    <w:rsid w:val="004A55AC"/>
    <w:rsid w:val="004A5E2A"/>
    <w:rsid w:val="004A6AE4"/>
    <w:rsid w:val="004A70C4"/>
    <w:rsid w:val="004B2BD4"/>
    <w:rsid w:val="004B2E13"/>
    <w:rsid w:val="004B3313"/>
    <w:rsid w:val="004B4FC8"/>
    <w:rsid w:val="004B5B51"/>
    <w:rsid w:val="004B735F"/>
    <w:rsid w:val="004C1080"/>
    <w:rsid w:val="004C2202"/>
    <w:rsid w:val="004C420B"/>
    <w:rsid w:val="004C444C"/>
    <w:rsid w:val="004D24E9"/>
    <w:rsid w:val="004D3191"/>
    <w:rsid w:val="004D41A5"/>
    <w:rsid w:val="004E0260"/>
    <w:rsid w:val="004E4897"/>
    <w:rsid w:val="004E6D10"/>
    <w:rsid w:val="004F17EA"/>
    <w:rsid w:val="004F2B1B"/>
    <w:rsid w:val="004F4790"/>
    <w:rsid w:val="004F4B94"/>
    <w:rsid w:val="004F70FF"/>
    <w:rsid w:val="004F7953"/>
    <w:rsid w:val="0050084D"/>
    <w:rsid w:val="00501E0F"/>
    <w:rsid w:val="00501E65"/>
    <w:rsid w:val="0050577E"/>
    <w:rsid w:val="0050754B"/>
    <w:rsid w:val="00507B53"/>
    <w:rsid w:val="005121ED"/>
    <w:rsid w:val="005130D6"/>
    <w:rsid w:val="00514AC6"/>
    <w:rsid w:val="00517A62"/>
    <w:rsid w:val="00520109"/>
    <w:rsid w:val="00520903"/>
    <w:rsid w:val="00522F73"/>
    <w:rsid w:val="005243C7"/>
    <w:rsid w:val="0052467D"/>
    <w:rsid w:val="00524873"/>
    <w:rsid w:val="005252A9"/>
    <w:rsid w:val="005260B9"/>
    <w:rsid w:val="00534E66"/>
    <w:rsid w:val="00540C53"/>
    <w:rsid w:val="005424B9"/>
    <w:rsid w:val="00543BA4"/>
    <w:rsid w:val="00543E05"/>
    <w:rsid w:val="005462B1"/>
    <w:rsid w:val="005531AA"/>
    <w:rsid w:val="00553BFE"/>
    <w:rsid w:val="00554B28"/>
    <w:rsid w:val="00554CC1"/>
    <w:rsid w:val="00563FA3"/>
    <w:rsid w:val="005644C8"/>
    <w:rsid w:val="00564E98"/>
    <w:rsid w:val="00567155"/>
    <w:rsid w:val="00570809"/>
    <w:rsid w:val="00583A7E"/>
    <w:rsid w:val="00586D17"/>
    <w:rsid w:val="005913D0"/>
    <w:rsid w:val="00591446"/>
    <w:rsid w:val="00597D5D"/>
    <w:rsid w:val="005A1798"/>
    <w:rsid w:val="005A338B"/>
    <w:rsid w:val="005A3D0C"/>
    <w:rsid w:val="005A6C42"/>
    <w:rsid w:val="005B2359"/>
    <w:rsid w:val="005B38FA"/>
    <w:rsid w:val="005C2DFD"/>
    <w:rsid w:val="005C43C6"/>
    <w:rsid w:val="005D06F0"/>
    <w:rsid w:val="005D094A"/>
    <w:rsid w:val="005D0AF5"/>
    <w:rsid w:val="005D276C"/>
    <w:rsid w:val="005D3B47"/>
    <w:rsid w:val="005D5B4B"/>
    <w:rsid w:val="005D72C5"/>
    <w:rsid w:val="005D733F"/>
    <w:rsid w:val="005D77EF"/>
    <w:rsid w:val="005E08BD"/>
    <w:rsid w:val="005E0F94"/>
    <w:rsid w:val="005E328A"/>
    <w:rsid w:val="005E36D5"/>
    <w:rsid w:val="005E4874"/>
    <w:rsid w:val="005E4CF0"/>
    <w:rsid w:val="005F0C39"/>
    <w:rsid w:val="005F421E"/>
    <w:rsid w:val="0060094C"/>
    <w:rsid w:val="00600B63"/>
    <w:rsid w:val="006033FF"/>
    <w:rsid w:val="006040E1"/>
    <w:rsid w:val="00604A61"/>
    <w:rsid w:val="00610231"/>
    <w:rsid w:val="00610C45"/>
    <w:rsid w:val="00617D55"/>
    <w:rsid w:val="00623DB1"/>
    <w:rsid w:val="006240D8"/>
    <w:rsid w:val="00626132"/>
    <w:rsid w:val="006321CA"/>
    <w:rsid w:val="00634DDD"/>
    <w:rsid w:val="006361E3"/>
    <w:rsid w:val="0063730A"/>
    <w:rsid w:val="00642470"/>
    <w:rsid w:val="00642D90"/>
    <w:rsid w:val="00645DFC"/>
    <w:rsid w:val="00652B11"/>
    <w:rsid w:val="00653A20"/>
    <w:rsid w:val="0065468B"/>
    <w:rsid w:val="00656642"/>
    <w:rsid w:val="006712A6"/>
    <w:rsid w:val="00671E4E"/>
    <w:rsid w:val="0067456E"/>
    <w:rsid w:val="00675133"/>
    <w:rsid w:val="006774CF"/>
    <w:rsid w:val="006802C1"/>
    <w:rsid w:val="00682A5A"/>
    <w:rsid w:val="006837BE"/>
    <w:rsid w:val="00690566"/>
    <w:rsid w:val="00690FE6"/>
    <w:rsid w:val="00691BD4"/>
    <w:rsid w:val="00694141"/>
    <w:rsid w:val="00697E45"/>
    <w:rsid w:val="006A34CB"/>
    <w:rsid w:val="006A512F"/>
    <w:rsid w:val="006B4070"/>
    <w:rsid w:val="006C4AA7"/>
    <w:rsid w:val="006D068D"/>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5A3E"/>
    <w:rsid w:val="006F6420"/>
    <w:rsid w:val="00707A8E"/>
    <w:rsid w:val="0071354E"/>
    <w:rsid w:val="0071512C"/>
    <w:rsid w:val="007160B3"/>
    <w:rsid w:val="00716B72"/>
    <w:rsid w:val="00717426"/>
    <w:rsid w:val="00720173"/>
    <w:rsid w:val="00720625"/>
    <w:rsid w:val="0072098B"/>
    <w:rsid w:val="00723D89"/>
    <w:rsid w:val="00731B88"/>
    <w:rsid w:val="00732DEB"/>
    <w:rsid w:val="007362EB"/>
    <w:rsid w:val="00736C03"/>
    <w:rsid w:val="00737BC4"/>
    <w:rsid w:val="00737D3E"/>
    <w:rsid w:val="00740D51"/>
    <w:rsid w:val="0074209D"/>
    <w:rsid w:val="007431DE"/>
    <w:rsid w:val="007516D1"/>
    <w:rsid w:val="00753FD7"/>
    <w:rsid w:val="00756290"/>
    <w:rsid w:val="00756A19"/>
    <w:rsid w:val="0075759F"/>
    <w:rsid w:val="0076108C"/>
    <w:rsid w:val="00761B5E"/>
    <w:rsid w:val="0076408A"/>
    <w:rsid w:val="00764E46"/>
    <w:rsid w:val="00767A16"/>
    <w:rsid w:val="00774BE7"/>
    <w:rsid w:val="00777754"/>
    <w:rsid w:val="00780FEB"/>
    <w:rsid w:val="00781306"/>
    <w:rsid w:val="007836C8"/>
    <w:rsid w:val="00783C54"/>
    <w:rsid w:val="00792D4C"/>
    <w:rsid w:val="007934F1"/>
    <w:rsid w:val="00794229"/>
    <w:rsid w:val="007B1141"/>
    <w:rsid w:val="007B24F7"/>
    <w:rsid w:val="007C6C8E"/>
    <w:rsid w:val="007C7232"/>
    <w:rsid w:val="007D6B06"/>
    <w:rsid w:val="007D6D2F"/>
    <w:rsid w:val="007E249E"/>
    <w:rsid w:val="007E633B"/>
    <w:rsid w:val="007E6AD6"/>
    <w:rsid w:val="007F135A"/>
    <w:rsid w:val="0080232E"/>
    <w:rsid w:val="00802B95"/>
    <w:rsid w:val="00812789"/>
    <w:rsid w:val="00826F86"/>
    <w:rsid w:val="00831124"/>
    <w:rsid w:val="00831D3C"/>
    <w:rsid w:val="00831E9A"/>
    <w:rsid w:val="00833124"/>
    <w:rsid w:val="008404FA"/>
    <w:rsid w:val="00842C8D"/>
    <w:rsid w:val="00844CC3"/>
    <w:rsid w:val="00845BC3"/>
    <w:rsid w:val="008476BF"/>
    <w:rsid w:val="008508D5"/>
    <w:rsid w:val="0085319B"/>
    <w:rsid w:val="00854E7C"/>
    <w:rsid w:val="00855317"/>
    <w:rsid w:val="00855962"/>
    <w:rsid w:val="0086082A"/>
    <w:rsid w:val="00860FE7"/>
    <w:rsid w:val="00861CE5"/>
    <w:rsid w:val="0086226E"/>
    <w:rsid w:val="00864193"/>
    <w:rsid w:val="00864C55"/>
    <w:rsid w:val="0086505F"/>
    <w:rsid w:val="00865182"/>
    <w:rsid w:val="00865EE3"/>
    <w:rsid w:val="0086600C"/>
    <w:rsid w:val="00872A86"/>
    <w:rsid w:val="00874481"/>
    <w:rsid w:val="00875D88"/>
    <w:rsid w:val="008830C3"/>
    <w:rsid w:val="0088772E"/>
    <w:rsid w:val="0089123B"/>
    <w:rsid w:val="00891BE7"/>
    <w:rsid w:val="00894946"/>
    <w:rsid w:val="008A0083"/>
    <w:rsid w:val="008A00BC"/>
    <w:rsid w:val="008A1687"/>
    <w:rsid w:val="008A2DF5"/>
    <w:rsid w:val="008A52D8"/>
    <w:rsid w:val="008A5E27"/>
    <w:rsid w:val="008A721D"/>
    <w:rsid w:val="008B06E6"/>
    <w:rsid w:val="008C0503"/>
    <w:rsid w:val="008C4A55"/>
    <w:rsid w:val="008C5E5E"/>
    <w:rsid w:val="008D08F5"/>
    <w:rsid w:val="008D2350"/>
    <w:rsid w:val="008D579B"/>
    <w:rsid w:val="008D583E"/>
    <w:rsid w:val="008D7657"/>
    <w:rsid w:val="008E1CC8"/>
    <w:rsid w:val="008E24D8"/>
    <w:rsid w:val="008E3AC0"/>
    <w:rsid w:val="008E6016"/>
    <w:rsid w:val="008E7705"/>
    <w:rsid w:val="008E77F4"/>
    <w:rsid w:val="008E7E4D"/>
    <w:rsid w:val="008F009D"/>
    <w:rsid w:val="008F2450"/>
    <w:rsid w:val="008F35DB"/>
    <w:rsid w:val="008F4969"/>
    <w:rsid w:val="008F4A12"/>
    <w:rsid w:val="008F61A8"/>
    <w:rsid w:val="008F6393"/>
    <w:rsid w:val="00900DB6"/>
    <w:rsid w:val="009011CA"/>
    <w:rsid w:val="00905801"/>
    <w:rsid w:val="00905EB8"/>
    <w:rsid w:val="00905F3A"/>
    <w:rsid w:val="0090782D"/>
    <w:rsid w:val="0091523F"/>
    <w:rsid w:val="0091558A"/>
    <w:rsid w:val="00917058"/>
    <w:rsid w:val="00924F7D"/>
    <w:rsid w:val="009312BE"/>
    <w:rsid w:val="0094334A"/>
    <w:rsid w:val="00943E2F"/>
    <w:rsid w:val="00952D0A"/>
    <w:rsid w:val="00953FD7"/>
    <w:rsid w:val="009551F9"/>
    <w:rsid w:val="00963117"/>
    <w:rsid w:val="00963AE2"/>
    <w:rsid w:val="0096797D"/>
    <w:rsid w:val="00972F4C"/>
    <w:rsid w:val="00975F5E"/>
    <w:rsid w:val="00977612"/>
    <w:rsid w:val="009807B1"/>
    <w:rsid w:val="009827FE"/>
    <w:rsid w:val="00983B09"/>
    <w:rsid w:val="009861F9"/>
    <w:rsid w:val="00990860"/>
    <w:rsid w:val="00990FC4"/>
    <w:rsid w:val="0099513B"/>
    <w:rsid w:val="0099537B"/>
    <w:rsid w:val="00996B48"/>
    <w:rsid w:val="009A19C4"/>
    <w:rsid w:val="009A2477"/>
    <w:rsid w:val="009B1744"/>
    <w:rsid w:val="009B1EE9"/>
    <w:rsid w:val="009B568A"/>
    <w:rsid w:val="009C434D"/>
    <w:rsid w:val="009D04CA"/>
    <w:rsid w:val="009D0944"/>
    <w:rsid w:val="009D6D2E"/>
    <w:rsid w:val="009D753B"/>
    <w:rsid w:val="009E0CEB"/>
    <w:rsid w:val="009E627F"/>
    <w:rsid w:val="009E6C5E"/>
    <w:rsid w:val="009E7717"/>
    <w:rsid w:val="009E7FF1"/>
    <w:rsid w:val="009F477D"/>
    <w:rsid w:val="00A02072"/>
    <w:rsid w:val="00A05271"/>
    <w:rsid w:val="00A10601"/>
    <w:rsid w:val="00A11D46"/>
    <w:rsid w:val="00A156D1"/>
    <w:rsid w:val="00A163D9"/>
    <w:rsid w:val="00A23452"/>
    <w:rsid w:val="00A26499"/>
    <w:rsid w:val="00A27F81"/>
    <w:rsid w:val="00A30636"/>
    <w:rsid w:val="00A31338"/>
    <w:rsid w:val="00A32258"/>
    <w:rsid w:val="00A3356F"/>
    <w:rsid w:val="00A33B38"/>
    <w:rsid w:val="00A3568B"/>
    <w:rsid w:val="00A44468"/>
    <w:rsid w:val="00A4509D"/>
    <w:rsid w:val="00A50CD4"/>
    <w:rsid w:val="00A53909"/>
    <w:rsid w:val="00A57A10"/>
    <w:rsid w:val="00A57F06"/>
    <w:rsid w:val="00A600FC"/>
    <w:rsid w:val="00A606F7"/>
    <w:rsid w:val="00A60884"/>
    <w:rsid w:val="00A610CB"/>
    <w:rsid w:val="00A643D6"/>
    <w:rsid w:val="00A64DC1"/>
    <w:rsid w:val="00A6623B"/>
    <w:rsid w:val="00A67C2E"/>
    <w:rsid w:val="00A7058C"/>
    <w:rsid w:val="00A70B39"/>
    <w:rsid w:val="00A74D8A"/>
    <w:rsid w:val="00A85598"/>
    <w:rsid w:val="00A856B0"/>
    <w:rsid w:val="00A8607A"/>
    <w:rsid w:val="00A90530"/>
    <w:rsid w:val="00A917A9"/>
    <w:rsid w:val="00A91890"/>
    <w:rsid w:val="00A91B63"/>
    <w:rsid w:val="00A94B87"/>
    <w:rsid w:val="00A9750F"/>
    <w:rsid w:val="00AA017E"/>
    <w:rsid w:val="00AA1B5A"/>
    <w:rsid w:val="00AA599A"/>
    <w:rsid w:val="00AA695D"/>
    <w:rsid w:val="00AB3098"/>
    <w:rsid w:val="00AB5812"/>
    <w:rsid w:val="00AB6BB1"/>
    <w:rsid w:val="00AB7845"/>
    <w:rsid w:val="00AC135D"/>
    <w:rsid w:val="00AC2072"/>
    <w:rsid w:val="00AD3F9D"/>
    <w:rsid w:val="00AD4746"/>
    <w:rsid w:val="00AD5010"/>
    <w:rsid w:val="00AE20C4"/>
    <w:rsid w:val="00AE2731"/>
    <w:rsid w:val="00AE4C05"/>
    <w:rsid w:val="00AE686B"/>
    <w:rsid w:val="00AE6BE8"/>
    <w:rsid w:val="00AE6FA9"/>
    <w:rsid w:val="00AF2498"/>
    <w:rsid w:val="00B04AFA"/>
    <w:rsid w:val="00B0691A"/>
    <w:rsid w:val="00B0719B"/>
    <w:rsid w:val="00B17C41"/>
    <w:rsid w:val="00B17FDB"/>
    <w:rsid w:val="00B24B51"/>
    <w:rsid w:val="00B31B92"/>
    <w:rsid w:val="00B320D9"/>
    <w:rsid w:val="00B321D4"/>
    <w:rsid w:val="00B330B9"/>
    <w:rsid w:val="00B330BC"/>
    <w:rsid w:val="00B3495F"/>
    <w:rsid w:val="00B34AF6"/>
    <w:rsid w:val="00B34CBF"/>
    <w:rsid w:val="00B40DAD"/>
    <w:rsid w:val="00B42361"/>
    <w:rsid w:val="00B429D4"/>
    <w:rsid w:val="00B44860"/>
    <w:rsid w:val="00B458D2"/>
    <w:rsid w:val="00B4647B"/>
    <w:rsid w:val="00B5191C"/>
    <w:rsid w:val="00B5758A"/>
    <w:rsid w:val="00B60351"/>
    <w:rsid w:val="00B6355E"/>
    <w:rsid w:val="00B65B84"/>
    <w:rsid w:val="00B66617"/>
    <w:rsid w:val="00B66B65"/>
    <w:rsid w:val="00B71418"/>
    <w:rsid w:val="00B7272A"/>
    <w:rsid w:val="00B72BD4"/>
    <w:rsid w:val="00B73133"/>
    <w:rsid w:val="00B74629"/>
    <w:rsid w:val="00B75F90"/>
    <w:rsid w:val="00B8036D"/>
    <w:rsid w:val="00B84A5C"/>
    <w:rsid w:val="00B85830"/>
    <w:rsid w:val="00B87124"/>
    <w:rsid w:val="00B90B02"/>
    <w:rsid w:val="00B948D2"/>
    <w:rsid w:val="00B97582"/>
    <w:rsid w:val="00BA3DD8"/>
    <w:rsid w:val="00BA478A"/>
    <w:rsid w:val="00BA66F5"/>
    <w:rsid w:val="00BA726F"/>
    <w:rsid w:val="00BB7063"/>
    <w:rsid w:val="00BC3455"/>
    <w:rsid w:val="00BD0FA0"/>
    <w:rsid w:val="00BD2B98"/>
    <w:rsid w:val="00BD7BD3"/>
    <w:rsid w:val="00BE0D0E"/>
    <w:rsid w:val="00BE395D"/>
    <w:rsid w:val="00BE42FE"/>
    <w:rsid w:val="00BE482D"/>
    <w:rsid w:val="00BF0159"/>
    <w:rsid w:val="00BF376A"/>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19DB"/>
    <w:rsid w:val="00C5278E"/>
    <w:rsid w:val="00C538D8"/>
    <w:rsid w:val="00C550EA"/>
    <w:rsid w:val="00C63AA7"/>
    <w:rsid w:val="00C718DA"/>
    <w:rsid w:val="00C73873"/>
    <w:rsid w:val="00C75FCC"/>
    <w:rsid w:val="00C82CC2"/>
    <w:rsid w:val="00C8543C"/>
    <w:rsid w:val="00C86431"/>
    <w:rsid w:val="00C9316D"/>
    <w:rsid w:val="00C975B4"/>
    <w:rsid w:val="00C97FB9"/>
    <w:rsid w:val="00CA155E"/>
    <w:rsid w:val="00CA2A9B"/>
    <w:rsid w:val="00CA2E10"/>
    <w:rsid w:val="00CA302D"/>
    <w:rsid w:val="00CA7999"/>
    <w:rsid w:val="00CB4E0C"/>
    <w:rsid w:val="00CB6814"/>
    <w:rsid w:val="00CD1405"/>
    <w:rsid w:val="00CE3610"/>
    <w:rsid w:val="00CF24CD"/>
    <w:rsid w:val="00CF5221"/>
    <w:rsid w:val="00CF5822"/>
    <w:rsid w:val="00CF5A9B"/>
    <w:rsid w:val="00CF61A2"/>
    <w:rsid w:val="00CF6672"/>
    <w:rsid w:val="00CF6851"/>
    <w:rsid w:val="00D0162B"/>
    <w:rsid w:val="00D03A5F"/>
    <w:rsid w:val="00D112D3"/>
    <w:rsid w:val="00D11E74"/>
    <w:rsid w:val="00D11FEB"/>
    <w:rsid w:val="00D144A4"/>
    <w:rsid w:val="00D22435"/>
    <w:rsid w:val="00D23711"/>
    <w:rsid w:val="00D25823"/>
    <w:rsid w:val="00D2649F"/>
    <w:rsid w:val="00D30D08"/>
    <w:rsid w:val="00D32251"/>
    <w:rsid w:val="00D33234"/>
    <w:rsid w:val="00D35BA4"/>
    <w:rsid w:val="00D36CA4"/>
    <w:rsid w:val="00D37896"/>
    <w:rsid w:val="00D41A30"/>
    <w:rsid w:val="00D45AAF"/>
    <w:rsid w:val="00D469E3"/>
    <w:rsid w:val="00D50EB5"/>
    <w:rsid w:val="00D510DB"/>
    <w:rsid w:val="00D532DC"/>
    <w:rsid w:val="00D574D8"/>
    <w:rsid w:val="00D63557"/>
    <w:rsid w:val="00D71C75"/>
    <w:rsid w:val="00D76AAD"/>
    <w:rsid w:val="00D76DCC"/>
    <w:rsid w:val="00D8109C"/>
    <w:rsid w:val="00D82A70"/>
    <w:rsid w:val="00D83702"/>
    <w:rsid w:val="00D838C4"/>
    <w:rsid w:val="00D9553C"/>
    <w:rsid w:val="00D96DF5"/>
    <w:rsid w:val="00DA0F8B"/>
    <w:rsid w:val="00DA4C8E"/>
    <w:rsid w:val="00DA7323"/>
    <w:rsid w:val="00DB5EFB"/>
    <w:rsid w:val="00DB6D85"/>
    <w:rsid w:val="00DB75E1"/>
    <w:rsid w:val="00DC390F"/>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2715"/>
    <w:rsid w:val="00E0521D"/>
    <w:rsid w:val="00E074E3"/>
    <w:rsid w:val="00E118A1"/>
    <w:rsid w:val="00E13B7B"/>
    <w:rsid w:val="00E17D9D"/>
    <w:rsid w:val="00E2203D"/>
    <w:rsid w:val="00E220AD"/>
    <w:rsid w:val="00E222BB"/>
    <w:rsid w:val="00E26258"/>
    <w:rsid w:val="00E27FFC"/>
    <w:rsid w:val="00E30090"/>
    <w:rsid w:val="00E352D8"/>
    <w:rsid w:val="00E35B01"/>
    <w:rsid w:val="00E36D56"/>
    <w:rsid w:val="00E3734D"/>
    <w:rsid w:val="00E377AA"/>
    <w:rsid w:val="00E41613"/>
    <w:rsid w:val="00E41BB3"/>
    <w:rsid w:val="00E474DC"/>
    <w:rsid w:val="00E52B88"/>
    <w:rsid w:val="00E53B43"/>
    <w:rsid w:val="00E55296"/>
    <w:rsid w:val="00E56D59"/>
    <w:rsid w:val="00E61E3D"/>
    <w:rsid w:val="00E61F16"/>
    <w:rsid w:val="00E625ED"/>
    <w:rsid w:val="00E62EC2"/>
    <w:rsid w:val="00E651C4"/>
    <w:rsid w:val="00E67755"/>
    <w:rsid w:val="00E72CDA"/>
    <w:rsid w:val="00E76BD1"/>
    <w:rsid w:val="00E76FE0"/>
    <w:rsid w:val="00E7793E"/>
    <w:rsid w:val="00E7794B"/>
    <w:rsid w:val="00E804F0"/>
    <w:rsid w:val="00E8474D"/>
    <w:rsid w:val="00E87046"/>
    <w:rsid w:val="00E87A18"/>
    <w:rsid w:val="00E9569E"/>
    <w:rsid w:val="00E96851"/>
    <w:rsid w:val="00EA151B"/>
    <w:rsid w:val="00EA3777"/>
    <w:rsid w:val="00EA4995"/>
    <w:rsid w:val="00EA759A"/>
    <w:rsid w:val="00EA7FE4"/>
    <w:rsid w:val="00EB06DD"/>
    <w:rsid w:val="00EB0E85"/>
    <w:rsid w:val="00EB648A"/>
    <w:rsid w:val="00EB6C95"/>
    <w:rsid w:val="00EB6E90"/>
    <w:rsid w:val="00EB71B3"/>
    <w:rsid w:val="00EC103F"/>
    <w:rsid w:val="00EC2608"/>
    <w:rsid w:val="00EC4ED3"/>
    <w:rsid w:val="00EC5DBC"/>
    <w:rsid w:val="00ED364A"/>
    <w:rsid w:val="00ED7690"/>
    <w:rsid w:val="00EE137A"/>
    <w:rsid w:val="00EE22E1"/>
    <w:rsid w:val="00EE70F7"/>
    <w:rsid w:val="00EF21BC"/>
    <w:rsid w:val="00EF3B04"/>
    <w:rsid w:val="00EF72B0"/>
    <w:rsid w:val="00F00C40"/>
    <w:rsid w:val="00F00CD5"/>
    <w:rsid w:val="00F03261"/>
    <w:rsid w:val="00F03EE5"/>
    <w:rsid w:val="00F04A79"/>
    <w:rsid w:val="00F06310"/>
    <w:rsid w:val="00F07854"/>
    <w:rsid w:val="00F12F9E"/>
    <w:rsid w:val="00F15297"/>
    <w:rsid w:val="00F17AA0"/>
    <w:rsid w:val="00F227FA"/>
    <w:rsid w:val="00F23427"/>
    <w:rsid w:val="00F37E2C"/>
    <w:rsid w:val="00F42C7D"/>
    <w:rsid w:val="00F43176"/>
    <w:rsid w:val="00F44CFD"/>
    <w:rsid w:val="00F456C2"/>
    <w:rsid w:val="00F51B36"/>
    <w:rsid w:val="00F521F4"/>
    <w:rsid w:val="00F54AC6"/>
    <w:rsid w:val="00F6143C"/>
    <w:rsid w:val="00F61E91"/>
    <w:rsid w:val="00F669DE"/>
    <w:rsid w:val="00F72CEA"/>
    <w:rsid w:val="00F7694A"/>
    <w:rsid w:val="00F80CD3"/>
    <w:rsid w:val="00F80FDF"/>
    <w:rsid w:val="00F8787B"/>
    <w:rsid w:val="00F87E94"/>
    <w:rsid w:val="00F92145"/>
    <w:rsid w:val="00F93CB3"/>
    <w:rsid w:val="00F94C2A"/>
    <w:rsid w:val="00F95E96"/>
    <w:rsid w:val="00F97925"/>
    <w:rsid w:val="00F97DD0"/>
    <w:rsid w:val="00FA2196"/>
    <w:rsid w:val="00FA26A0"/>
    <w:rsid w:val="00FA2D8D"/>
    <w:rsid w:val="00FA3B4C"/>
    <w:rsid w:val="00FB0D80"/>
    <w:rsid w:val="00FB1992"/>
    <w:rsid w:val="00FB4BB4"/>
    <w:rsid w:val="00FB55BD"/>
    <w:rsid w:val="00FC19FA"/>
    <w:rsid w:val="00FC3975"/>
    <w:rsid w:val="00FD0C75"/>
    <w:rsid w:val="00FD2E83"/>
    <w:rsid w:val="00FD6185"/>
    <w:rsid w:val="00FE05A8"/>
    <w:rsid w:val="00FE17EA"/>
    <w:rsid w:val="00FE2D23"/>
    <w:rsid w:val="00FE49AA"/>
    <w:rsid w:val="00FE4DC0"/>
    <w:rsid w:val="00FE587E"/>
    <w:rsid w:val="00FF0BAF"/>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0C00DF"/>
    <w:pPr>
      <w:ind w:left="720"/>
      <w:contextualSpacing/>
    </w:pPr>
  </w:style>
  <w:style w:type="character" w:styleId="FollowedHyperlink">
    <w:name w:val="FollowedHyperlink"/>
    <w:basedOn w:val="DefaultParagraphFont"/>
    <w:semiHidden/>
    <w:unhideWhenUsed/>
    <w:rsid w:val="006A3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01008287">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502851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882505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036E-0384-4EBF-90B4-FC39A6B8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5598</Words>
  <Characters>31912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2022-06-30T09:39:00Z</dcterms:created>
  <dcterms:modified xsi:type="dcterms:W3CDTF">2022-12-09T14:17:00Z</dcterms:modified>
</cp:coreProperties>
</file>