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EB3FA4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EB3FA4">
        <w:rPr>
          <w:rFonts w:ascii="Verdana" w:hAnsi="Verdana"/>
          <w:lang w:val="bg-BG"/>
        </w:rPr>
        <w:t xml:space="preserve">Протокол № </w:t>
      </w:r>
      <w:r w:rsidR="00C619B6" w:rsidRPr="00EB3FA4">
        <w:rPr>
          <w:rFonts w:ascii="Verdana" w:hAnsi="Verdana"/>
          <w:lang w:val="bg-BG"/>
        </w:rPr>
        <w:t>20</w:t>
      </w:r>
    </w:p>
    <w:p w:rsidR="002664CC" w:rsidRPr="00EB3FA4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EB3FA4">
        <w:rPr>
          <w:rFonts w:ascii="Verdana" w:hAnsi="Verdana"/>
          <w:lang w:val="bg-BG"/>
        </w:rPr>
        <w:t>о</w:t>
      </w:r>
      <w:r w:rsidR="002664CC" w:rsidRPr="00EB3FA4">
        <w:rPr>
          <w:rFonts w:ascii="Verdana" w:hAnsi="Verdana"/>
          <w:lang w:val="bg-BG"/>
        </w:rPr>
        <w:t>т</w:t>
      </w:r>
      <w:r w:rsidRPr="00EB3FA4">
        <w:rPr>
          <w:rFonts w:ascii="Verdana" w:hAnsi="Verdana"/>
          <w:lang w:val="bg-BG"/>
        </w:rPr>
        <w:t xml:space="preserve"> </w:t>
      </w:r>
      <w:r w:rsidR="00EB3FA4" w:rsidRPr="00EB3FA4">
        <w:rPr>
          <w:rFonts w:ascii="Verdana" w:hAnsi="Verdana"/>
          <w:lang w:val="bg-BG"/>
        </w:rPr>
        <w:t>05</w:t>
      </w:r>
      <w:r w:rsidR="00EE24C6" w:rsidRPr="00EB3FA4">
        <w:rPr>
          <w:rFonts w:ascii="Verdana" w:hAnsi="Verdana"/>
          <w:lang w:val="bg-BG"/>
        </w:rPr>
        <w:t>.</w:t>
      </w:r>
      <w:r w:rsidR="00EB3FA4" w:rsidRPr="00EB3FA4">
        <w:rPr>
          <w:rFonts w:ascii="Verdana" w:hAnsi="Verdana"/>
          <w:lang w:val="bg-BG"/>
        </w:rPr>
        <w:t>12</w:t>
      </w:r>
      <w:r w:rsidR="002664CC" w:rsidRPr="00EB3FA4">
        <w:rPr>
          <w:rFonts w:ascii="Verdana" w:hAnsi="Verdana"/>
          <w:lang w:val="bg-BG"/>
        </w:rPr>
        <w:t>.20</w:t>
      </w:r>
      <w:r w:rsidR="00C47F07" w:rsidRPr="00EB3FA4">
        <w:rPr>
          <w:rFonts w:ascii="Verdana" w:hAnsi="Verdana"/>
          <w:lang w:val="bg-BG"/>
        </w:rPr>
        <w:t>2</w:t>
      </w:r>
      <w:r w:rsidR="00976801" w:rsidRPr="00EB3FA4">
        <w:rPr>
          <w:rFonts w:ascii="Verdana" w:hAnsi="Verdana"/>
          <w:lang w:val="bg-BG"/>
        </w:rPr>
        <w:t>2</w:t>
      </w:r>
      <w:r w:rsidR="00D3620C" w:rsidRPr="00EB3FA4">
        <w:rPr>
          <w:rFonts w:ascii="Verdana" w:hAnsi="Verdana"/>
          <w:lang w:val="bg-BG"/>
        </w:rPr>
        <w:t xml:space="preserve"> </w:t>
      </w:r>
      <w:r w:rsidR="002664CC" w:rsidRPr="00EB3FA4">
        <w:rPr>
          <w:rFonts w:ascii="Verdana" w:hAnsi="Verdana"/>
          <w:lang w:val="bg-BG"/>
        </w:rPr>
        <w:t>г.</w:t>
      </w:r>
    </w:p>
    <w:p w:rsidR="003A1BC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1B04DF" w:rsidRPr="00806B2D" w:rsidRDefault="001B04DF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DE4A61" w:rsidRDefault="002664CC" w:rsidP="00C629F0">
      <w:pPr>
        <w:ind w:firstLine="700"/>
        <w:jc w:val="center"/>
        <w:rPr>
          <w:rFonts w:ascii="Verdana" w:hAnsi="Verdana"/>
          <w:b/>
          <w:lang w:val="en-US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C619B6">
        <w:rPr>
          <w:rFonts w:ascii="Verdana" w:hAnsi="Verdana"/>
          <w:b/>
          <w:lang w:val="bg-BG"/>
        </w:rPr>
        <w:t>20</w:t>
      </w:r>
    </w:p>
    <w:p w:rsidR="002664CC" w:rsidRPr="00EB3FA4" w:rsidRDefault="00EB3FA4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EB3FA4">
        <w:rPr>
          <w:rFonts w:ascii="Verdana" w:hAnsi="Verdana"/>
          <w:b/>
          <w:lang w:val="bg-BG"/>
        </w:rPr>
        <w:t>о</w:t>
      </w:r>
      <w:r w:rsidR="002664CC" w:rsidRPr="00EB3FA4">
        <w:rPr>
          <w:rFonts w:ascii="Verdana" w:hAnsi="Verdana"/>
          <w:b/>
          <w:lang w:val="bg-BG"/>
        </w:rPr>
        <w:t>т</w:t>
      </w:r>
      <w:r w:rsidRPr="00EB3FA4">
        <w:rPr>
          <w:rFonts w:ascii="Verdana" w:hAnsi="Verdana"/>
          <w:b/>
          <w:lang w:val="bg-BG"/>
        </w:rPr>
        <w:t xml:space="preserve"> 05 декември</w:t>
      </w:r>
      <w:r w:rsidR="00102BB7" w:rsidRPr="00EB3FA4">
        <w:rPr>
          <w:rFonts w:ascii="Verdana" w:hAnsi="Verdana"/>
          <w:b/>
          <w:lang w:val="bg-BG"/>
        </w:rPr>
        <w:t xml:space="preserve"> </w:t>
      </w:r>
      <w:r w:rsidR="002664CC" w:rsidRPr="00EB3FA4">
        <w:rPr>
          <w:rFonts w:ascii="Verdana" w:hAnsi="Verdana"/>
          <w:b/>
          <w:lang w:val="bg-BG"/>
        </w:rPr>
        <w:t>20</w:t>
      </w:r>
      <w:r w:rsidR="00C47F07" w:rsidRPr="00EB3FA4">
        <w:rPr>
          <w:rFonts w:ascii="Verdana" w:hAnsi="Verdana"/>
          <w:b/>
          <w:lang w:val="bg-BG"/>
        </w:rPr>
        <w:t>2</w:t>
      </w:r>
      <w:r w:rsidR="00742610" w:rsidRPr="00EB3FA4">
        <w:rPr>
          <w:rFonts w:ascii="Verdana" w:hAnsi="Verdana"/>
          <w:b/>
          <w:lang w:val="bg-BG"/>
        </w:rPr>
        <w:t>2</w:t>
      </w:r>
      <w:r w:rsidR="002664CC" w:rsidRPr="00EB3FA4">
        <w:rPr>
          <w:rFonts w:ascii="Verdana" w:hAnsi="Verdana"/>
          <w:b/>
          <w:lang w:val="bg-BG"/>
        </w:rPr>
        <w:t xml:space="preserve"> година</w:t>
      </w:r>
    </w:p>
    <w:p w:rsidR="003C4D1D" w:rsidRPr="00EB3FA4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EB3FA4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EB3FA4" w:rsidRDefault="007B7BCA" w:rsidP="004131F7">
      <w:pPr>
        <w:ind w:firstLine="567"/>
        <w:jc w:val="both"/>
        <w:rPr>
          <w:rFonts w:ascii="Verdana" w:hAnsi="Verdana"/>
          <w:lang w:val="bg-BG"/>
        </w:rPr>
      </w:pPr>
    </w:p>
    <w:p w:rsidR="003012B2" w:rsidRPr="00806B2D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EB3FA4" w:rsidRDefault="00310FA3" w:rsidP="00EB3FA4">
      <w:pPr>
        <w:ind w:firstLine="567"/>
        <w:jc w:val="both"/>
        <w:rPr>
          <w:rFonts w:ascii="Verdana" w:hAnsi="Verdana"/>
          <w:lang w:val="bg-BG"/>
        </w:rPr>
      </w:pPr>
    </w:p>
    <w:p w:rsidR="00B970A1" w:rsidRPr="00806B2D" w:rsidRDefault="00F34A58" w:rsidP="00EB3FA4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EB3FA4" w:rsidRPr="00EB3FA4" w:rsidRDefault="0078278C" w:rsidP="00EB3FA4">
      <w:pPr>
        <w:ind w:firstLine="567"/>
        <w:jc w:val="both"/>
        <w:rPr>
          <w:rFonts w:ascii="Verdana" w:hAnsi="Verdana"/>
          <w:lang w:val="bg-BG" w:eastAsia="en-US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EB3FA4" w:rsidRPr="00EB3FA4">
        <w:rPr>
          <w:rFonts w:ascii="Verdana" w:hAnsi="Verdana"/>
          <w:lang w:val="bg-BG" w:eastAsia="en-US"/>
        </w:rPr>
        <w:t>Утвърждава площадки и трасе за проектиране, с които се засяга общо около 96 890 кв. м земеделска земя, в т.ч. 4 482 кв. м трета категория, 90 618 кв. м четвърта категория и 1 790 кв. м седма категория, неполивна, 14 646 кв. м частна собственост и 82 244 кв. м общинска собственост, предоставена за нуждите на „Б</w:t>
      </w:r>
      <w:r w:rsidR="00107D65">
        <w:rPr>
          <w:rFonts w:ascii="Verdana" w:hAnsi="Verdana"/>
          <w:lang w:val="bg-BG" w:eastAsia="en-US"/>
        </w:rPr>
        <w:t>.</w:t>
      </w:r>
      <w:r w:rsidR="00EB3FA4" w:rsidRPr="00EB3FA4">
        <w:rPr>
          <w:rFonts w:ascii="Verdana" w:hAnsi="Verdana"/>
          <w:lang w:val="bg-BG" w:eastAsia="en-US"/>
        </w:rPr>
        <w:t>“ ЕАД, за обект: „Разширение на капацитета на подземно хранилище (ПГХ) „Ч</w:t>
      </w:r>
      <w:r w:rsidR="00107D65">
        <w:rPr>
          <w:rFonts w:ascii="Verdana" w:hAnsi="Verdana"/>
          <w:lang w:val="bg-BG" w:eastAsia="en-US"/>
        </w:rPr>
        <w:t>.</w:t>
      </w:r>
      <w:r w:rsidR="00EB3FA4" w:rsidRPr="00EB3FA4">
        <w:rPr>
          <w:rFonts w:ascii="Verdana" w:hAnsi="Verdana"/>
          <w:lang w:val="bg-BG" w:eastAsia="en-US"/>
        </w:rPr>
        <w:t>“ - надземна част“ от която:</w:t>
      </w:r>
    </w:p>
    <w:p w:rsidR="00EB3FA4" w:rsidRPr="00EB3FA4" w:rsidRDefault="00EB3FA4" w:rsidP="00EB3FA4">
      <w:pPr>
        <w:ind w:firstLine="567"/>
        <w:jc w:val="both"/>
        <w:rPr>
          <w:rFonts w:ascii="Verdana" w:hAnsi="Verdana"/>
          <w:lang w:val="bg-BG" w:eastAsia="en-US"/>
        </w:rPr>
      </w:pPr>
      <w:r w:rsidRPr="00EB3FA4">
        <w:rPr>
          <w:rFonts w:ascii="Verdana" w:hAnsi="Verdana"/>
          <w:lang w:val="bg-BG" w:eastAsia="en-US"/>
        </w:rPr>
        <w:t>- 82 245 кв. м за изграждане на обект: „Технологична площадка за компресорна станция“ поземлени имоти с идентификатори 81400.86.194, 81400.86.270, 81400.86.267, 81400.86.268, 81400.86.269 (проектен идентификатор 81400.86.271), 81400.86.194 и част от поземлен имот с идентификатор 81400.125.283 (проектен идентификатор 81400.125.25) по КККР на с. Ч</w:t>
      </w:r>
      <w:r w:rsidR="00107D65">
        <w:rPr>
          <w:rFonts w:ascii="Verdana" w:hAnsi="Verdana"/>
          <w:lang w:val="bg-BG" w:eastAsia="en-US"/>
        </w:rPr>
        <w:t>.</w:t>
      </w:r>
      <w:r w:rsidRPr="00EB3FA4">
        <w:rPr>
          <w:rFonts w:ascii="Verdana" w:hAnsi="Verdana"/>
          <w:lang w:val="bg-BG" w:eastAsia="en-US"/>
        </w:rPr>
        <w:t>, община В</w:t>
      </w:r>
      <w:r w:rsidR="00107D65">
        <w:rPr>
          <w:rFonts w:ascii="Verdana" w:hAnsi="Verdana"/>
          <w:lang w:val="bg-BG" w:eastAsia="en-US"/>
        </w:rPr>
        <w:t>.</w:t>
      </w:r>
      <w:r w:rsidRPr="00EB3FA4">
        <w:rPr>
          <w:rFonts w:ascii="Verdana" w:hAnsi="Verdana"/>
          <w:lang w:val="bg-BG" w:eastAsia="en-US"/>
        </w:rPr>
        <w:t>, област В</w:t>
      </w:r>
      <w:r w:rsidR="00107D65">
        <w:rPr>
          <w:rFonts w:ascii="Verdana" w:hAnsi="Verdana"/>
          <w:lang w:val="bg-BG" w:eastAsia="en-US"/>
        </w:rPr>
        <w:t>.</w:t>
      </w:r>
      <w:r w:rsidRPr="00EB3FA4">
        <w:rPr>
          <w:rFonts w:ascii="Verdana" w:hAnsi="Verdana"/>
          <w:lang w:val="bg-BG" w:eastAsia="en-US"/>
        </w:rPr>
        <w:t>;</w:t>
      </w:r>
    </w:p>
    <w:p w:rsidR="00EB3FA4" w:rsidRPr="00EB3FA4" w:rsidRDefault="00EB3FA4" w:rsidP="00EB3FA4">
      <w:pPr>
        <w:ind w:firstLine="567"/>
        <w:jc w:val="both"/>
        <w:rPr>
          <w:rFonts w:ascii="Verdana" w:hAnsi="Verdana"/>
          <w:lang w:val="bg-BG" w:eastAsia="en-US"/>
        </w:rPr>
      </w:pPr>
      <w:r w:rsidRPr="00EB3FA4">
        <w:rPr>
          <w:rFonts w:ascii="Verdana" w:hAnsi="Verdana"/>
          <w:lang w:val="bg-BG" w:eastAsia="en-US"/>
        </w:rPr>
        <w:t>- 12 855 кв. м за изграждане на обект: „Факел“, част от поземлен имот с идентификатор 81400.35.19 (проектен идентификатор 81400.35.85) по КККР на с. Ч</w:t>
      </w:r>
      <w:r w:rsidR="00107D65">
        <w:rPr>
          <w:rFonts w:ascii="Verdana" w:hAnsi="Verdana"/>
          <w:lang w:val="bg-BG" w:eastAsia="en-US"/>
        </w:rPr>
        <w:t>.</w:t>
      </w:r>
      <w:r w:rsidRPr="00EB3FA4">
        <w:rPr>
          <w:rFonts w:ascii="Verdana" w:hAnsi="Verdana"/>
          <w:lang w:val="bg-BG" w:eastAsia="en-US"/>
        </w:rPr>
        <w:t>, община В</w:t>
      </w:r>
      <w:r w:rsidR="00107D65">
        <w:rPr>
          <w:rFonts w:ascii="Verdana" w:hAnsi="Verdana"/>
          <w:lang w:val="bg-BG" w:eastAsia="en-US"/>
        </w:rPr>
        <w:t>.</w:t>
      </w:r>
      <w:r w:rsidRPr="00EB3FA4">
        <w:rPr>
          <w:rFonts w:ascii="Verdana" w:hAnsi="Verdana"/>
          <w:lang w:val="bg-BG" w:eastAsia="en-US"/>
        </w:rPr>
        <w:t>, област В</w:t>
      </w:r>
      <w:r w:rsidR="00107D65">
        <w:rPr>
          <w:rFonts w:ascii="Verdana" w:hAnsi="Verdana"/>
          <w:lang w:val="bg-BG" w:eastAsia="en-US"/>
        </w:rPr>
        <w:t>.</w:t>
      </w:r>
      <w:r w:rsidRPr="00EB3FA4">
        <w:rPr>
          <w:rFonts w:ascii="Verdana" w:hAnsi="Verdana"/>
          <w:lang w:val="bg-BG" w:eastAsia="en-US"/>
        </w:rPr>
        <w:t>;</w:t>
      </w:r>
    </w:p>
    <w:p w:rsidR="00EB3FA4" w:rsidRPr="00EB3FA4" w:rsidRDefault="00EB3FA4" w:rsidP="00EB3FA4">
      <w:pPr>
        <w:ind w:firstLine="567"/>
        <w:jc w:val="both"/>
        <w:rPr>
          <w:rFonts w:ascii="Verdana" w:hAnsi="Verdana"/>
          <w:lang w:val="bg-BG" w:eastAsia="en-US"/>
        </w:rPr>
      </w:pPr>
      <w:r w:rsidRPr="00EB3FA4">
        <w:rPr>
          <w:rFonts w:ascii="Verdana" w:hAnsi="Verdana"/>
          <w:lang w:val="bg-BG" w:eastAsia="en-US"/>
        </w:rPr>
        <w:t>- 1 790 кв. м за изграждане на обект „Пътна връзка“, част от поземлен имот с идентификатор 81400.36.3 (проектен идентификатор 81400.36.51) по КККР на с. Ч</w:t>
      </w:r>
      <w:r w:rsidR="00107D65">
        <w:rPr>
          <w:rFonts w:ascii="Verdana" w:hAnsi="Verdana"/>
          <w:lang w:val="bg-BG" w:eastAsia="en-US"/>
        </w:rPr>
        <w:t>.</w:t>
      </w:r>
      <w:r w:rsidRPr="00EB3FA4">
        <w:rPr>
          <w:rFonts w:ascii="Verdana" w:hAnsi="Verdana"/>
          <w:lang w:val="bg-BG" w:eastAsia="en-US"/>
        </w:rPr>
        <w:t>, община В</w:t>
      </w:r>
      <w:r w:rsidR="00107D65">
        <w:rPr>
          <w:rFonts w:ascii="Verdana" w:hAnsi="Verdana"/>
          <w:lang w:val="bg-BG" w:eastAsia="en-US"/>
        </w:rPr>
        <w:t>.</w:t>
      </w:r>
      <w:r w:rsidRPr="00EB3FA4">
        <w:rPr>
          <w:rFonts w:ascii="Verdana" w:hAnsi="Verdana"/>
          <w:lang w:val="bg-BG" w:eastAsia="en-US"/>
        </w:rPr>
        <w:t>, област В</w:t>
      </w:r>
      <w:r w:rsidR="00107D65">
        <w:rPr>
          <w:rFonts w:ascii="Verdana" w:hAnsi="Verdana"/>
          <w:lang w:val="bg-BG" w:eastAsia="en-US"/>
        </w:rPr>
        <w:t>.</w:t>
      </w:r>
      <w:bookmarkStart w:id="0" w:name="_GoBack"/>
      <w:bookmarkEnd w:id="0"/>
      <w:r w:rsidRPr="00EB3FA4">
        <w:rPr>
          <w:rFonts w:ascii="Verdana" w:hAnsi="Verdana"/>
          <w:lang w:val="bg-BG" w:eastAsia="en-US"/>
        </w:rPr>
        <w:t>,</w:t>
      </w:r>
    </w:p>
    <w:p w:rsidR="006B0004" w:rsidRDefault="00EB3FA4" w:rsidP="00EB3FA4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EB3FA4">
        <w:rPr>
          <w:rFonts w:ascii="Verdana" w:hAnsi="Verdana"/>
          <w:lang w:val="bg-BG" w:eastAsia="en-US"/>
        </w:rPr>
        <w:t>при граници, посочени в приложените скица-проект и проект на ПУП – ПП.</w:t>
      </w:r>
    </w:p>
    <w:p w:rsidR="00342568" w:rsidRDefault="00342568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102BB7" w:rsidRPr="00806B2D" w:rsidRDefault="00102BB7" w:rsidP="004131F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806B2D" w:rsidSect="00342568">
      <w:footerReference w:type="even" r:id="rId9"/>
      <w:footerReference w:type="default" r:id="rId10"/>
      <w:pgSz w:w="11906" w:h="16838"/>
      <w:pgMar w:top="450" w:right="707" w:bottom="360" w:left="135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26" w:rsidRDefault="00540E26">
      <w:r>
        <w:separator/>
      </w:r>
    </w:p>
  </w:endnote>
  <w:endnote w:type="continuationSeparator" w:id="0">
    <w:p w:rsidR="00540E26" w:rsidRDefault="0054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3FA4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26" w:rsidRDefault="00540E26">
      <w:r>
        <w:separator/>
      </w:r>
    </w:p>
  </w:footnote>
  <w:footnote w:type="continuationSeparator" w:id="0">
    <w:p w:rsidR="00540E26" w:rsidRDefault="0054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0373B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1021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07D6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7CF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568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2934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4AFA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0E26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610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10F0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163E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801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39C5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2F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218B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9B6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4A61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FA4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B5CB0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9EE1-80DC-456D-A914-1AC71A5F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2019-04-23T08:10:00Z</cp:lastPrinted>
  <dcterms:created xsi:type="dcterms:W3CDTF">2022-12-02T11:33:00Z</dcterms:created>
  <dcterms:modified xsi:type="dcterms:W3CDTF">2022-12-02T11:34:00Z</dcterms:modified>
</cp:coreProperties>
</file>