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8A" w:rsidRPr="00D5748A" w:rsidRDefault="00D5748A" w:rsidP="00D5748A">
      <w:pPr>
        <w:tabs>
          <w:tab w:val="center" w:pos="4153"/>
          <w:tab w:val="left" w:pos="7230"/>
          <w:tab w:val="left" w:pos="7655"/>
          <w:tab w:val="right" w:pos="8306"/>
        </w:tabs>
        <w:spacing w:line="360" w:lineRule="auto"/>
        <w:jc w:val="center"/>
        <w:rPr>
          <w:rFonts w:eastAsia="Calibri"/>
          <w:sz w:val="32"/>
          <w:szCs w:val="32"/>
        </w:rPr>
      </w:pPr>
      <w:r w:rsidRPr="00D5748A">
        <w:rPr>
          <w:rFonts w:eastAsia="Calibri"/>
          <w:noProof/>
          <w:spacing w:val="30"/>
          <w:sz w:val="32"/>
          <w:szCs w:val="32"/>
          <w:lang w:val="en-US" w:eastAsia="en-US"/>
        </w:rPr>
        <w:drawing>
          <wp:anchor distT="0" distB="0" distL="114300" distR="114300" simplePos="0" relativeHeight="251660288" behindDoc="1" locked="0" layoutInCell="1" allowOverlap="1" wp14:anchorId="5D5CD83B" wp14:editId="4DE028BF">
            <wp:simplePos x="0" y="0"/>
            <wp:positionH relativeFrom="column">
              <wp:posOffset>2260600</wp:posOffset>
            </wp:positionH>
            <wp:positionV relativeFrom="paragraph">
              <wp:posOffset>-346863</wp:posOffset>
            </wp:positionV>
            <wp:extent cx="1343025" cy="1333500"/>
            <wp:effectExtent l="0" t="0" r="9525" b="0"/>
            <wp:wrapNone/>
            <wp:docPr id="4" name="Picture 5"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37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pic:spPr>
                </pic:pic>
              </a:graphicData>
            </a:graphic>
            <wp14:sizeRelH relativeFrom="page">
              <wp14:pctWidth>0</wp14:pctWidth>
            </wp14:sizeRelH>
            <wp14:sizeRelV relativeFrom="page">
              <wp14:pctHeight>0</wp14:pctHeight>
            </wp14:sizeRelV>
          </wp:anchor>
        </w:drawing>
      </w:r>
    </w:p>
    <w:p w:rsidR="00D5748A" w:rsidRPr="00D5748A" w:rsidRDefault="00D5748A" w:rsidP="00D5748A">
      <w:pPr>
        <w:keepNext/>
        <w:spacing w:line="360" w:lineRule="auto"/>
        <w:jc w:val="center"/>
        <w:outlineLvl w:val="0"/>
        <w:rPr>
          <w:rFonts w:eastAsia="Calibri"/>
          <w:b/>
          <w:bCs/>
          <w:spacing w:val="40"/>
          <w:kern w:val="32"/>
          <w:sz w:val="32"/>
          <w:szCs w:val="32"/>
        </w:rPr>
      </w:pPr>
    </w:p>
    <w:p w:rsidR="00D5748A" w:rsidRPr="00D5748A" w:rsidRDefault="00D5748A" w:rsidP="00D5748A">
      <w:pPr>
        <w:tabs>
          <w:tab w:val="center" w:pos="4153"/>
          <w:tab w:val="left" w:pos="7230"/>
          <w:tab w:val="left" w:pos="7655"/>
          <w:tab w:val="right" w:pos="8306"/>
        </w:tabs>
        <w:spacing w:line="360" w:lineRule="auto"/>
        <w:rPr>
          <w:rFonts w:eastAsia="Calibri"/>
          <w:sz w:val="32"/>
          <w:szCs w:val="32"/>
        </w:rPr>
      </w:pPr>
    </w:p>
    <w:p w:rsidR="00D5748A" w:rsidRPr="00D5748A" w:rsidRDefault="00D5748A" w:rsidP="00D5748A">
      <w:pPr>
        <w:keepNext/>
        <w:spacing w:after="60"/>
        <w:jc w:val="center"/>
        <w:outlineLvl w:val="0"/>
        <w:rPr>
          <w:rFonts w:eastAsia="Calibri"/>
          <w:spacing w:val="40"/>
          <w:kern w:val="32"/>
          <w:sz w:val="32"/>
          <w:szCs w:val="32"/>
        </w:rPr>
      </w:pPr>
      <w:r w:rsidRPr="00D5748A">
        <w:rPr>
          <w:rFonts w:eastAsia="Calibri"/>
          <w:spacing w:val="40"/>
          <w:kern w:val="32"/>
          <w:sz w:val="32"/>
          <w:szCs w:val="32"/>
        </w:rPr>
        <w:t>РЕПУБЛИКА БЪЛГАРИЯ</w:t>
      </w:r>
    </w:p>
    <w:p w:rsidR="00D5748A" w:rsidRPr="00D5748A" w:rsidRDefault="00D5748A" w:rsidP="00D5748A">
      <w:pPr>
        <w:keepNext/>
        <w:pBdr>
          <w:bottom w:val="single" w:sz="4" w:space="1" w:color="auto"/>
        </w:pBdr>
        <w:tabs>
          <w:tab w:val="left" w:pos="4536"/>
        </w:tabs>
        <w:spacing w:after="60"/>
        <w:jc w:val="center"/>
        <w:outlineLvl w:val="0"/>
        <w:rPr>
          <w:rFonts w:eastAsia="Calibri"/>
          <w:b/>
          <w:bCs/>
          <w:spacing w:val="30"/>
          <w:kern w:val="32"/>
          <w:sz w:val="32"/>
          <w:szCs w:val="32"/>
        </w:rPr>
      </w:pPr>
      <w:r w:rsidRPr="00D5748A">
        <w:rPr>
          <w:rFonts w:eastAsia="Calibri"/>
          <w:spacing w:val="30"/>
          <w:kern w:val="32"/>
          <w:sz w:val="32"/>
          <w:szCs w:val="32"/>
        </w:rPr>
        <w:t>Министър на земеделиет</w:t>
      </w:r>
      <w:r w:rsidRPr="00D5748A">
        <w:rPr>
          <w:rFonts w:eastAsia="Calibri"/>
          <w:b/>
          <w:bCs/>
          <w:noProof/>
          <w:spacing w:val="30"/>
          <w:kern w:val="32"/>
          <w:sz w:val="32"/>
          <w:szCs w:val="32"/>
          <w:lang w:val="en-US" w:eastAsia="en-US"/>
        </w:rPr>
        <mc:AlternateContent>
          <mc:Choice Requires="wps">
            <w:drawing>
              <wp:anchor distT="0" distB="0" distL="114300" distR="114300" simplePos="0" relativeHeight="251659264" behindDoc="0" locked="0" layoutInCell="0" allowOverlap="1" wp14:anchorId="2B881502" wp14:editId="1E9ABD9A">
                <wp:simplePos x="0" y="0"/>
                <wp:positionH relativeFrom="column">
                  <wp:posOffset>-226695</wp:posOffset>
                </wp:positionH>
                <wp:positionV relativeFrom="paragraph">
                  <wp:posOffset>9744075</wp:posOffset>
                </wp:positionV>
                <wp:extent cx="7589520" cy="0"/>
                <wp:effectExtent l="1143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D5AE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L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l8MZ2AafR+lpDiHmis8x+47lCYlFiC5khMTlvnQTpA75Bwj9IbIWU0&#10;WyrUlxiYpzHAaSlYOAwwZw/7Slp0IqFd4hfqAGQPMKuPikWylhO2vs09EfI6B7xUgQ9SATm32bUf&#10;vi3SxXq+nuejfDJbj/K0rkfvN1U+mm2yp2n9rq6qOvsepGV50QrGuArq7r2Z5X/n/e2VXLtq6M6h&#10;DMkje0wRxN7/UXT0Mth3bYS9ZpedDdUItkI7RvDt6YR+/3UdUT8f+OoH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BePGixICAAAoBAAADgAAAAAAAAAAAAAAAAAuAgAAZHJzL2Uyb0RvYy54bWxQSwECLQAUAAYACAAA&#10;ACEA8MIQ+OAAAAAOAQAADwAAAAAAAAAAAAAAAABsBAAAZHJzL2Rvd25yZXYueG1sUEsFBgAAAAAE&#10;AAQA8wAAAHkFAAAAAA==&#10;" o:allowincell="f"/>
            </w:pict>
          </mc:Fallback>
        </mc:AlternateContent>
      </w:r>
      <w:r w:rsidRPr="00D5748A">
        <w:rPr>
          <w:rFonts w:eastAsia="Calibri"/>
          <w:spacing w:val="30"/>
          <w:kern w:val="32"/>
          <w:sz w:val="32"/>
          <w:szCs w:val="32"/>
        </w:rPr>
        <w:t>о</w:t>
      </w:r>
    </w:p>
    <w:p w:rsidR="00D5748A" w:rsidRPr="00D5748A" w:rsidRDefault="00D5748A" w:rsidP="00D5748A">
      <w:pPr>
        <w:widowControl w:val="0"/>
        <w:autoSpaceDE w:val="0"/>
        <w:autoSpaceDN w:val="0"/>
        <w:adjustRightInd w:val="0"/>
        <w:spacing w:line="360" w:lineRule="auto"/>
        <w:rPr>
          <w:rFonts w:ascii="Verdana" w:hAnsi="Verdana"/>
          <w:b/>
          <w:bCs/>
          <w:sz w:val="20"/>
          <w:szCs w:val="20"/>
        </w:rPr>
      </w:pPr>
    </w:p>
    <w:p w:rsidR="00D5748A" w:rsidRPr="00D5748A" w:rsidRDefault="00D5748A" w:rsidP="00D5748A">
      <w:pPr>
        <w:widowControl w:val="0"/>
        <w:autoSpaceDE w:val="0"/>
        <w:autoSpaceDN w:val="0"/>
        <w:adjustRightInd w:val="0"/>
        <w:spacing w:line="360" w:lineRule="auto"/>
        <w:rPr>
          <w:rFonts w:ascii="Verdana" w:hAnsi="Verdana"/>
          <w:b/>
          <w:bCs/>
        </w:rPr>
      </w:pPr>
    </w:p>
    <w:p w:rsidR="00D5748A" w:rsidRPr="00D5748A" w:rsidRDefault="00D5748A" w:rsidP="00D5748A">
      <w:pPr>
        <w:widowControl w:val="0"/>
        <w:autoSpaceDE w:val="0"/>
        <w:autoSpaceDN w:val="0"/>
        <w:adjustRightInd w:val="0"/>
        <w:spacing w:line="360" w:lineRule="auto"/>
        <w:rPr>
          <w:b/>
          <w:bCs/>
        </w:rPr>
      </w:pPr>
      <w:r w:rsidRPr="00D5748A">
        <w:rPr>
          <w:b/>
          <w:bCs/>
        </w:rPr>
        <w:t>ДО</w:t>
      </w:r>
    </w:p>
    <w:p w:rsidR="00D5748A" w:rsidRPr="00D5748A" w:rsidRDefault="00D5748A" w:rsidP="00D5748A">
      <w:pPr>
        <w:widowControl w:val="0"/>
        <w:autoSpaceDE w:val="0"/>
        <w:autoSpaceDN w:val="0"/>
        <w:adjustRightInd w:val="0"/>
        <w:spacing w:line="360" w:lineRule="auto"/>
        <w:rPr>
          <w:b/>
          <w:bCs/>
        </w:rPr>
      </w:pPr>
      <w:r w:rsidRPr="00D5748A">
        <w:rPr>
          <w:b/>
          <w:bCs/>
        </w:rPr>
        <w:t>МИНИСТЕРСКИЯ СЪВЕТ</w:t>
      </w:r>
    </w:p>
    <w:p w:rsidR="00D5748A" w:rsidRPr="00D5748A" w:rsidRDefault="00D5748A" w:rsidP="00D5748A">
      <w:pPr>
        <w:widowControl w:val="0"/>
        <w:autoSpaceDE w:val="0"/>
        <w:autoSpaceDN w:val="0"/>
        <w:adjustRightInd w:val="0"/>
        <w:spacing w:line="360" w:lineRule="auto"/>
        <w:rPr>
          <w:b/>
          <w:bCs/>
        </w:rPr>
      </w:pPr>
      <w:r w:rsidRPr="00D5748A">
        <w:rPr>
          <w:b/>
          <w:bCs/>
        </w:rPr>
        <w:t>НА РЕПУБЛИКА БЪЛГАРИЯ</w:t>
      </w:r>
    </w:p>
    <w:p w:rsidR="00D5748A" w:rsidRPr="00D5748A" w:rsidRDefault="00D5748A" w:rsidP="00D5748A">
      <w:pPr>
        <w:widowControl w:val="0"/>
        <w:autoSpaceDE w:val="0"/>
        <w:autoSpaceDN w:val="0"/>
        <w:adjustRightInd w:val="0"/>
        <w:spacing w:line="360" w:lineRule="auto"/>
        <w:rPr>
          <w:b/>
          <w:bCs/>
        </w:rPr>
      </w:pPr>
    </w:p>
    <w:p w:rsidR="00D5748A" w:rsidRDefault="00D5748A" w:rsidP="00D5748A">
      <w:pPr>
        <w:widowControl w:val="0"/>
        <w:autoSpaceDE w:val="0"/>
        <w:autoSpaceDN w:val="0"/>
        <w:adjustRightInd w:val="0"/>
        <w:spacing w:line="360" w:lineRule="auto"/>
        <w:rPr>
          <w:b/>
          <w:bCs/>
        </w:rPr>
      </w:pPr>
    </w:p>
    <w:p w:rsidR="004A65A7" w:rsidRPr="00D5748A" w:rsidRDefault="004A65A7" w:rsidP="00D5748A">
      <w:pPr>
        <w:widowControl w:val="0"/>
        <w:autoSpaceDE w:val="0"/>
        <w:autoSpaceDN w:val="0"/>
        <w:adjustRightInd w:val="0"/>
        <w:spacing w:line="360" w:lineRule="auto"/>
        <w:rPr>
          <w:b/>
          <w:bCs/>
        </w:rPr>
      </w:pPr>
    </w:p>
    <w:p w:rsidR="00D5748A" w:rsidRPr="00DD4E71" w:rsidRDefault="00D5748A" w:rsidP="00D5748A">
      <w:pPr>
        <w:keepNext/>
        <w:spacing w:line="360" w:lineRule="auto"/>
        <w:jc w:val="center"/>
        <w:outlineLvl w:val="0"/>
        <w:rPr>
          <w:rFonts w:eastAsia="Calibri"/>
          <w:b/>
          <w:bCs/>
          <w:spacing w:val="70"/>
          <w:kern w:val="32"/>
          <w:sz w:val="28"/>
          <w:szCs w:val="28"/>
        </w:rPr>
      </w:pPr>
      <w:r w:rsidRPr="00DD4E71">
        <w:rPr>
          <w:rFonts w:eastAsia="Calibri"/>
          <w:b/>
          <w:bCs/>
          <w:spacing w:val="70"/>
          <w:kern w:val="32"/>
          <w:sz w:val="28"/>
          <w:szCs w:val="28"/>
        </w:rPr>
        <w:t>ДОКЛАД</w:t>
      </w:r>
    </w:p>
    <w:p w:rsidR="00D5748A" w:rsidRPr="00D5748A" w:rsidRDefault="00D5748A" w:rsidP="00D5748A">
      <w:pPr>
        <w:widowControl w:val="0"/>
        <w:autoSpaceDE w:val="0"/>
        <w:autoSpaceDN w:val="0"/>
        <w:adjustRightInd w:val="0"/>
        <w:spacing w:line="360" w:lineRule="auto"/>
        <w:jc w:val="center"/>
        <w:rPr>
          <w:caps/>
        </w:rPr>
      </w:pPr>
      <w:r w:rsidRPr="00D5748A">
        <w:t>от Явор Гечев – министър на земеделието</w:t>
      </w:r>
    </w:p>
    <w:p w:rsidR="00D5748A" w:rsidRDefault="00D5748A" w:rsidP="003C0012">
      <w:pPr>
        <w:spacing w:line="360" w:lineRule="auto"/>
      </w:pPr>
    </w:p>
    <w:p w:rsidR="00D5748A" w:rsidRDefault="00D5748A" w:rsidP="003C0012">
      <w:pPr>
        <w:spacing w:line="360" w:lineRule="auto"/>
      </w:pPr>
    </w:p>
    <w:p w:rsidR="003C0012" w:rsidRDefault="00D5748A" w:rsidP="00D5748A">
      <w:pPr>
        <w:spacing w:line="360" w:lineRule="auto"/>
        <w:ind w:left="1191" w:hanging="1191"/>
        <w:jc w:val="both"/>
      </w:pPr>
      <w:r w:rsidRPr="00D5748A">
        <w:rPr>
          <w:b/>
        </w:rPr>
        <w:t>Относно:</w:t>
      </w:r>
      <w:r>
        <w:t xml:space="preserve"> </w:t>
      </w:r>
      <w:r w:rsidRPr="00BD32AD">
        <w:t xml:space="preserve">Проект на Постановление </w:t>
      </w:r>
      <w:r>
        <w:t xml:space="preserve">за изменение на Постановление № </w:t>
      </w:r>
      <w:r w:rsidRPr="00BD32AD">
        <w:t>215 на Министерския съвет от 2018</w:t>
      </w:r>
      <w:r>
        <w:t xml:space="preserve"> </w:t>
      </w:r>
      <w:r w:rsidRPr="00BD32AD">
        <w:t>г. за условията и реда за отпускане на</w:t>
      </w:r>
      <w:r w:rsidR="007F4DFF">
        <w:rPr>
          <w:lang w:val="en-US"/>
        </w:rPr>
        <w:t xml:space="preserve"> </w:t>
      </w:r>
      <w:r w:rsidR="007F4DFF" w:rsidRPr="00F74359">
        <w:t>временни</w:t>
      </w:r>
      <w:r w:rsidRPr="00F74359">
        <w:t xml:space="preserve"> </w:t>
      </w:r>
      <w:r w:rsidRPr="00BD32AD">
        <w:t>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тяхното възстановяване</w:t>
      </w:r>
    </w:p>
    <w:p w:rsidR="00D5748A" w:rsidRDefault="00D5748A" w:rsidP="003C0012">
      <w:pPr>
        <w:spacing w:line="360" w:lineRule="auto"/>
      </w:pPr>
    </w:p>
    <w:p w:rsidR="00D5748A" w:rsidRDefault="00D5748A" w:rsidP="003C0012">
      <w:pPr>
        <w:spacing w:line="360" w:lineRule="auto"/>
      </w:pPr>
    </w:p>
    <w:p w:rsidR="003C0012" w:rsidRPr="00BD32AD" w:rsidRDefault="003C0012" w:rsidP="00D5748A">
      <w:pPr>
        <w:spacing w:line="276" w:lineRule="auto"/>
        <w:rPr>
          <w:b/>
          <w:bCs/>
        </w:rPr>
      </w:pPr>
      <w:r w:rsidRPr="00BD32AD">
        <w:rPr>
          <w:b/>
          <w:bCs/>
        </w:rPr>
        <w:t>УВАЖАЕМИ ГОСПОДИН МИНИСТЪР-ПРЕДСЕДАТЕЛ,</w:t>
      </w:r>
    </w:p>
    <w:p w:rsidR="00B17DAB" w:rsidRPr="004A65A7" w:rsidRDefault="003C0012" w:rsidP="004A65A7">
      <w:pPr>
        <w:spacing w:after="120" w:line="276" w:lineRule="auto"/>
        <w:rPr>
          <w:b/>
          <w:bCs/>
        </w:rPr>
      </w:pPr>
      <w:r w:rsidRPr="00BD32AD">
        <w:rPr>
          <w:b/>
          <w:bCs/>
        </w:rPr>
        <w:t>УВАЖАЕМИ ГОСПОЖИ И ГОСПОДА МИНИСТРИ,</w:t>
      </w:r>
    </w:p>
    <w:p w:rsidR="00BC28F1" w:rsidRDefault="003C0012" w:rsidP="004A65A7">
      <w:pPr>
        <w:spacing w:line="360" w:lineRule="auto"/>
        <w:ind w:firstLine="709"/>
        <w:jc w:val="both"/>
        <w:rPr>
          <w:rFonts w:eastAsiaTheme="majorEastAsia"/>
        </w:rPr>
      </w:pPr>
      <w:r w:rsidRPr="00BD32AD">
        <w:rPr>
          <w:rFonts w:eastAsiaTheme="majorEastAsia"/>
        </w:rPr>
        <w:t>На основание чл. 31, ал. 2 от Устройствения правилник на Министерския съвет и на неговата администрация, внасям за разглеждане</w:t>
      </w:r>
      <w:r w:rsidR="00100914" w:rsidRPr="00BD32AD">
        <w:rPr>
          <w:rFonts w:eastAsiaTheme="majorEastAsia"/>
        </w:rPr>
        <w:t xml:space="preserve"> </w:t>
      </w:r>
      <w:r w:rsidR="00D5748A">
        <w:rPr>
          <w:rFonts w:eastAsiaTheme="majorEastAsia"/>
        </w:rPr>
        <w:t>п</w:t>
      </w:r>
      <w:r w:rsidR="00B02EA7" w:rsidRPr="00BD32AD">
        <w:rPr>
          <w:rFonts w:eastAsiaTheme="majorEastAsia"/>
        </w:rPr>
        <w:t>роект на Постановление за изменение на Постановление № 215 на Министерския съвет от 2018</w:t>
      </w:r>
      <w:r w:rsidR="00BD32AD" w:rsidRPr="00BD32AD">
        <w:rPr>
          <w:rFonts w:eastAsiaTheme="majorEastAsia"/>
        </w:rPr>
        <w:t xml:space="preserve"> </w:t>
      </w:r>
      <w:r w:rsidR="00B02EA7" w:rsidRPr="00BD32AD">
        <w:rPr>
          <w:rFonts w:eastAsiaTheme="majorEastAsia"/>
        </w:rPr>
        <w:t>г. за условията и реда за отпускане на</w:t>
      </w:r>
      <w:r w:rsidR="007F4DFF">
        <w:rPr>
          <w:rFonts w:eastAsiaTheme="majorEastAsia"/>
        </w:rPr>
        <w:t xml:space="preserve"> </w:t>
      </w:r>
      <w:r w:rsidR="007F4DFF" w:rsidRPr="00F74359">
        <w:rPr>
          <w:rFonts w:eastAsiaTheme="majorEastAsia"/>
        </w:rPr>
        <w:t>временни</w:t>
      </w:r>
      <w:r w:rsidR="00B02EA7" w:rsidRPr="00F74359">
        <w:rPr>
          <w:rFonts w:eastAsiaTheme="majorEastAsia"/>
        </w:rPr>
        <w:t xml:space="preserve"> </w:t>
      </w:r>
      <w:r w:rsidR="00B02EA7" w:rsidRPr="00BD32AD">
        <w:rPr>
          <w:rFonts w:eastAsiaTheme="majorEastAsia"/>
        </w:rPr>
        <w:t>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w:t>
      </w:r>
      <w:r w:rsidR="00D5748A">
        <w:rPr>
          <w:rFonts w:eastAsiaTheme="majorEastAsia"/>
        </w:rPr>
        <w:t>020 г. и тяхното възстановяване</w:t>
      </w:r>
      <w:r w:rsidR="00B02EA7" w:rsidRPr="00BD32AD">
        <w:rPr>
          <w:rFonts w:eastAsiaTheme="majorEastAsia"/>
        </w:rPr>
        <w:t xml:space="preserve"> (</w:t>
      </w:r>
      <w:proofErr w:type="spellStart"/>
      <w:r w:rsidR="00B02EA7" w:rsidRPr="00BD32AD">
        <w:rPr>
          <w:rFonts w:eastAsiaTheme="majorEastAsia"/>
        </w:rPr>
        <w:t>обн</w:t>
      </w:r>
      <w:proofErr w:type="spellEnd"/>
      <w:r w:rsidR="00B02EA7" w:rsidRPr="00BD32AD">
        <w:rPr>
          <w:rFonts w:eastAsiaTheme="majorEastAsia"/>
        </w:rPr>
        <w:t xml:space="preserve">., ДВ, бр. </w:t>
      </w:r>
      <w:r w:rsidR="002161E3" w:rsidRPr="00BD32AD">
        <w:rPr>
          <w:rFonts w:eastAsiaTheme="majorEastAsia"/>
        </w:rPr>
        <w:t>84</w:t>
      </w:r>
      <w:r w:rsidR="00B02EA7" w:rsidRPr="00BD32AD">
        <w:rPr>
          <w:rFonts w:eastAsiaTheme="majorEastAsia"/>
        </w:rPr>
        <w:t xml:space="preserve"> от 201</w:t>
      </w:r>
      <w:r w:rsidR="002161E3" w:rsidRPr="00BD32AD">
        <w:rPr>
          <w:rFonts w:eastAsiaTheme="majorEastAsia"/>
        </w:rPr>
        <w:t>8</w:t>
      </w:r>
      <w:r w:rsidR="00B02EA7" w:rsidRPr="00BD32AD">
        <w:rPr>
          <w:rFonts w:eastAsiaTheme="majorEastAsia"/>
        </w:rPr>
        <w:t xml:space="preserve"> г)</w:t>
      </w:r>
      <w:r w:rsidR="00864A9A" w:rsidRPr="00BD32AD">
        <w:rPr>
          <w:rFonts w:eastAsiaTheme="majorEastAsia"/>
        </w:rPr>
        <w:t>.</w:t>
      </w:r>
    </w:p>
    <w:p w:rsidR="004A65A7" w:rsidRPr="004A65A7" w:rsidRDefault="004A65A7" w:rsidP="004A65A7">
      <w:pPr>
        <w:spacing w:line="360" w:lineRule="auto"/>
        <w:ind w:firstLine="709"/>
        <w:jc w:val="both"/>
        <w:rPr>
          <w:rFonts w:eastAsiaTheme="majorEastAsia"/>
        </w:rPr>
      </w:pPr>
    </w:p>
    <w:p w:rsidR="004A65A7" w:rsidRDefault="004A65A7" w:rsidP="00807511">
      <w:pPr>
        <w:spacing w:line="276" w:lineRule="auto"/>
        <w:ind w:firstLine="708"/>
        <w:jc w:val="both"/>
        <w:rPr>
          <w:b/>
          <w:color w:val="FF0000"/>
        </w:rPr>
      </w:pPr>
    </w:p>
    <w:p w:rsidR="00807511" w:rsidRPr="006B3202" w:rsidRDefault="008E692B" w:rsidP="00807511">
      <w:pPr>
        <w:spacing w:line="276" w:lineRule="auto"/>
        <w:ind w:firstLine="708"/>
        <w:jc w:val="both"/>
        <w:rPr>
          <w:b/>
        </w:rPr>
      </w:pPr>
      <w:r w:rsidRPr="006B3202">
        <w:rPr>
          <w:b/>
        </w:rPr>
        <w:t>Причини, които налага</w:t>
      </w:r>
      <w:r w:rsidR="00807511" w:rsidRPr="006B3202">
        <w:rPr>
          <w:b/>
        </w:rPr>
        <w:t>т приемането на акта</w:t>
      </w:r>
    </w:p>
    <w:p w:rsidR="00F22631" w:rsidRPr="000B784F" w:rsidRDefault="00F22631" w:rsidP="00F22631">
      <w:pPr>
        <w:pStyle w:val="Heading3"/>
        <w:spacing w:before="0" w:line="360" w:lineRule="auto"/>
        <w:ind w:firstLine="720"/>
        <w:jc w:val="both"/>
        <w:rPr>
          <w:rFonts w:ascii="Verdana" w:hAnsi="Verdana" w:cs="Verdana"/>
          <w:b/>
          <w:bCs/>
          <w:color w:val="auto"/>
          <w:sz w:val="20"/>
          <w:szCs w:val="20"/>
        </w:rPr>
      </w:pPr>
      <w:r w:rsidRPr="00F74359">
        <w:rPr>
          <w:rFonts w:ascii="Times New Roman" w:eastAsia="Times New Roman" w:hAnsi="Times New Roman" w:cs="Times New Roman"/>
          <w:color w:val="auto"/>
        </w:rPr>
        <w:lastRenderedPageBreak/>
        <w:t xml:space="preserve">Министерският съвет е приел постановление № 215 от 05.10.2018 г. за условията и реда за отпускане на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w:t>
      </w:r>
      <w:r w:rsidRPr="000B784F">
        <w:rPr>
          <w:rFonts w:ascii="Times New Roman" w:eastAsia="Times New Roman" w:hAnsi="Times New Roman" w:cs="Times New Roman"/>
          <w:color w:val="auto"/>
        </w:rPr>
        <w:t>тяхното възстановяване, (</w:t>
      </w:r>
      <w:proofErr w:type="spellStart"/>
      <w:r w:rsidRPr="000B784F">
        <w:rPr>
          <w:rFonts w:ascii="Times New Roman" w:eastAsia="Times New Roman" w:hAnsi="Times New Roman" w:cs="Times New Roman"/>
          <w:color w:val="auto"/>
        </w:rPr>
        <w:t>обн</w:t>
      </w:r>
      <w:proofErr w:type="spellEnd"/>
      <w:r w:rsidRPr="000B784F">
        <w:rPr>
          <w:rFonts w:ascii="Times New Roman" w:eastAsia="Times New Roman" w:hAnsi="Times New Roman" w:cs="Times New Roman"/>
          <w:color w:val="auto"/>
        </w:rPr>
        <w:t>., ДВ, бр.84 от 2018 г.).</w:t>
      </w:r>
      <w:r w:rsidRPr="000B784F">
        <w:rPr>
          <w:rFonts w:ascii="Verdana" w:hAnsi="Verdana"/>
          <w:color w:val="auto"/>
          <w:sz w:val="20"/>
          <w:szCs w:val="20"/>
        </w:rPr>
        <w:t xml:space="preserve"> </w:t>
      </w:r>
    </w:p>
    <w:p w:rsidR="000B784F" w:rsidRPr="000B784F" w:rsidRDefault="007C3F84" w:rsidP="00F22631">
      <w:pPr>
        <w:spacing w:line="360" w:lineRule="auto"/>
        <w:ind w:firstLine="720"/>
        <w:jc w:val="both"/>
      </w:pPr>
      <w:r w:rsidRPr="000B784F">
        <w:t>Съгласно чл. 3, ал. 5 и ал. 6 от Постановление № 215 от 2018 г. за условията и реда за отпускане на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тяхното възстановяване, (</w:t>
      </w:r>
      <w:proofErr w:type="spellStart"/>
      <w:r w:rsidRPr="000B784F">
        <w:t>обн</w:t>
      </w:r>
      <w:proofErr w:type="spellEnd"/>
      <w:r w:rsidRPr="000B784F">
        <w:t xml:space="preserve">., ДВ, бр. 84 от 2018 г.) общините имат право да ползват безлихвени заеми за погасяване на задълженията си по разходите за изпълнение на одобрени проекти по Програмата за развитие на селските райони 2014 – 2020 г., като заемите от централния бюджет се отпускат до 30 ноември на съответната календарна година. Съответно в срок един месец от отпускането на заема но не по-късно от 15 декември, Държавен фонд "Земеделие" превежда одобрената безвъзмездна финансова помощ в размера на ползвания заем по конкретния договор на общината по посочената от нея сметка. </w:t>
      </w:r>
    </w:p>
    <w:p w:rsidR="00F22631" w:rsidRPr="00F74359" w:rsidRDefault="00F22631" w:rsidP="00F22631">
      <w:pPr>
        <w:spacing w:line="360" w:lineRule="auto"/>
        <w:ind w:firstLine="720"/>
        <w:jc w:val="both"/>
        <w:rPr>
          <w:sz w:val="27"/>
          <w:szCs w:val="27"/>
          <w:shd w:val="clear" w:color="auto" w:fill="FFFFFF"/>
        </w:rPr>
      </w:pPr>
      <w:r w:rsidRPr="000B784F">
        <w:t xml:space="preserve">От друга страна, съгласно заложеното в </w:t>
      </w:r>
      <w:r w:rsidR="007C3F84" w:rsidRPr="000B784F">
        <w:rPr>
          <w:rFonts w:hint="eastAsia"/>
        </w:rPr>
        <w:t>чл.</w:t>
      </w:r>
      <w:r w:rsidR="007C3F84" w:rsidRPr="000B784F">
        <w:t xml:space="preserve"> 38, параграф </w:t>
      </w:r>
      <w:r w:rsidRPr="000B784F">
        <w:t>1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w:t>
      </w:r>
      <w:r w:rsidRPr="000B784F">
        <w:rPr>
          <w:rFonts w:ascii="Segoe UI" w:hAnsi="Segoe UI" w:cs="Segoe UI"/>
          <w:b/>
          <w:bCs/>
          <w:sz w:val="21"/>
          <w:szCs w:val="21"/>
          <w:shd w:val="clear" w:color="auto" w:fill="FFFFFF"/>
        </w:rPr>
        <w:t xml:space="preserve"> </w:t>
      </w:r>
      <w:r w:rsidRPr="000B784F">
        <w:t>отмяна на регламенти (ЕИО) № 352/78, (ЕО) № 165/94, (ЕО) № 2799/98, (ЕО) № 814/2000, (ЕО) № 1290/2005 и (ЕО) № 485/2008 на Съвета, е предвидено, че  Комисията автоматично отменя финансовия си ангажимент по изплащане на всеки дял от бюджетното задължение за дадена програма за развитие на селските райони, който не е използван за предварително финансиране или за междинни плащания, или за който не е представена декларация за разходите,</w:t>
      </w:r>
      <w:r w:rsidRPr="000B784F">
        <w:rPr>
          <w:sz w:val="27"/>
          <w:szCs w:val="27"/>
          <w:shd w:val="clear" w:color="auto" w:fill="FFFFFF"/>
        </w:rPr>
        <w:t xml:space="preserve"> </w:t>
      </w:r>
      <w:r w:rsidR="007C3F84" w:rsidRPr="000B784F">
        <w:t>отговаряща на условията по чл.</w:t>
      </w:r>
      <w:r w:rsidRPr="000B784F">
        <w:t xml:space="preserve"> 3</w:t>
      </w:r>
      <w:r w:rsidRPr="00F74359">
        <w:t>6, параграф 3, по отношение на разходите, извършени до 31 декември от третата година след годината на бюджетното задължение.</w:t>
      </w:r>
      <w:r w:rsidRPr="00F74359">
        <w:rPr>
          <w:sz w:val="27"/>
          <w:szCs w:val="27"/>
          <w:shd w:val="clear" w:color="auto" w:fill="FFFFFF"/>
        </w:rPr>
        <w:t xml:space="preserve"> </w:t>
      </w:r>
    </w:p>
    <w:p w:rsidR="00F22631" w:rsidRPr="00F74359" w:rsidRDefault="00F22631" w:rsidP="00F22631">
      <w:pPr>
        <w:spacing w:line="360" w:lineRule="auto"/>
        <w:ind w:firstLine="720"/>
        <w:jc w:val="both"/>
        <w:rPr>
          <w:sz w:val="20"/>
          <w:szCs w:val="20"/>
        </w:rPr>
      </w:pPr>
      <w:r w:rsidRPr="00F74359">
        <w:t xml:space="preserve">Съгласно времевия график и периода на сключване на договорите за безвъзмездна финансова помощ с </w:t>
      </w:r>
      <w:proofErr w:type="spellStart"/>
      <w:r w:rsidRPr="00F74359">
        <w:t>бенефициери</w:t>
      </w:r>
      <w:proofErr w:type="spellEnd"/>
      <w:r w:rsidRPr="00F74359">
        <w:t xml:space="preserve"> общини, се очаква именно в края на настоящата година голяма част от тях да приключат и отчетат дейностите по одобр</w:t>
      </w:r>
      <w:r w:rsidR="00BD68E8">
        <w:t>ените проекти по ПРСР 2014-2020 г. Посоченото налага изменението на постановлението да влезе в сила от деня на обнародването му в Държавен вестник.</w:t>
      </w:r>
    </w:p>
    <w:p w:rsidR="009A0E64" w:rsidRDefault="009A0E64" w:rsidP="00807511">
      <w:pPr>
        <w:spacing w:line="276" w:lineRule="auto"/>
        <w:ind w:firstLine="708"/>
        <w:jc w:val="both"/>
      </w:pPr>
    </w:p>
    <w:p w:rsidR="000B784F" w:rsidRDefault="000B784F" w:rsidP="00807511">
      <w:pPr>
        <w:spacing w:line="276" w:lineRule="auto"/>
        <w:ind w:firstLine="708"/>
        <w:jc w:val="both"/>
      </w:pPr>
    </w:p>
    <w:p w:rsidR="000B784F" w:rsidRPr="00F74359" w:rsidRDefault="000B784F" w:rsidP="00807511">
      <w:pPr>
        <w:spacing w:line="276" w:lineRule="auto"/>
        <w:ind w:firstLine="708"/>
        <w:jc w:val="both"/>
      </w:pPr>
    </w:p>
    <w:p w:rsidR="00807511" w:rsidRPr="00F74359" w:rsidRDefault="00807511" w:rsidP="00807511">
      <w:pPr>
        <w:spacing w:line="276" w:lineRule="auto"/>
        <w:ind w:firstLine="708"/>
        <w:jc w:val="both"/>
        <w:rPr>
          <w:b/>
          <w:color w:val="FF0000"/>
        </w:rPr>
      </w:pPr>
      <w:r w:rsidRPr="00F74359">
        <w:rPr>
          <w:b/>
        </w:rPr>
        <w:t>Цели</w:t>
      </w:r>
    </w:p>
    <w:p w:rsidR="00F22631" w:rsidRPr="00F74359" w:rsidRDefault="00F22631" w:rsidP="00F74359">
      <w:pPr>
        <w:spacing w:line="360" w:lineRule="auto"/>
        <w:ind w:firstLine="720"/>
        <w:jc w:val="both"/>
      </w:pPr>
      <w:r w:rsidRPr="00F74359">
        <w:lastRenderedPageBreak/>
        <w:t xml:space="preserve">Ще бъде намален рискът от </w:t>
      </w:r>
      <w:proofErr w:type="spellStart"/>
      <w:r w:rsidRPr="00F74359">
        <w:t>неусвояване</w:t>
      </w:r>
      <w:proofErr w:type="spellEnd"/>
      <w:r w:rsidRPr="00F74359">
        <w:t xml:space="preserve"> на ресурса по Програмата за развитие на селските райони и от нарушаване изпълнението на бюджета на ДФ „Земеделие”.</w:t>
      </w:r>
    </w:p>
    <w:p w:rsidR="009A0E64" w:rsidRPr="00F74359" w:rsidRDefault="00F22631" w:rsidP="00F74359">
      <w:pPr>
        <w:spacing w:line="360" w:lineRule="auto"/>
        <w:ind w:firstLine="720"/>
        <w:jc w:val="both"/>
      </w:pPr>
      <w:r>
        <w:t xml:space="preserve">Ще се предостави </w:t>
      </w:r>
      <w:r w:rsidRPr="00F74359">
        <w:t>възможност за всички общини, отчели документите си пред ДФ „Земеделие“ да се ползват от средствата по безлихвен заем за погасяване на задълженията си по изпълнение на дейности по одобрени проекти за финансово подпомагане по Програмата за развитие на селските райони, в рамките на календарната година.</w:t>
      </w:r>
    </w:p>
    <w:p w:rsidR="009A0E64" w:rsidRDefault="009A0E64" w:rsidP="00807511">
      <w:pPr>
        <w:spacing w:line="276" w:lineRule="auto"/>
        <w:ind w:firstLine="708"/>
        <w:jc w:val="both"/>
        <w:rPr>
          <w:b/>
          <w:color w:val="FF0000"/>
        </w:rPr>
      </w:pPr>
    </w:p>
    <w:p w:rsidR="00807511" w:rsidRPr="004A65A7" w:rsidRDefault="00807511" w:rsidP="0011414A">
      <w:pPr>
        <w:spacing w:after="120" w:line="276" w:lineRule="auto"/>
        <w:ind w:firstLine="709"/>
        <w:jc w:val="both"/>
        <w:rPr>
          <w:b/>
        </w:rPr>
      </w:pPr>
      <w:r w:rsidRPr="004A65A7">
        <w:rPr>
          <w:b/>
        </w:rPr>
        <w:t>Финансови и други средства, необходими за прилагането на новата уредба</w:t>
      </w:r>
    </w:p>
    <w:p w:rsidR="0011414A" w:rsidRPr="00F74359" w:rsidRDefault="0011414A" w:rsidP="0011414A">
      <w:pPr>
        <w:pStyle w:val="NormalWeb"/>
        <w:spacing w:line="360" w:lineRule="auto"/>
        <w:ind w:firstLine="709"/>
        <w:rPr>
          <w:color w:val="auto"/>
        </w:rPr>
      </w:pPr>
      <w:r w:rsidRPr="00F74359">
        <w:rPr>
          <w:color w:val="auto"/>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11414A" w:rsidRPr="00F74359" w:rsidRDefault="0011414A" w:rsidP="0011414A">
      <w:pPr>
        <w:pStyle w:val="NormalWeb"/>
        <w:spacing w:line="360" w:lineRule="auto"/>
        <w:ind w:firstLine="709"/>
        <w:rPr>
          <w:color w:val="auto"/>
        </w:rPr>
      </w:pPr>
      <w:r w:rsidRPr="00F74359">
        <w:rPr>
          <w:color w:val="auto"/>
        </w:rPr>
        <w:t>За приемането на проекта на акт не са необходими допълнителни разходи/трансфери и други плащания.</w:t>
      </w:r>
    </w:p>
    <w:p w:rsidR="0011414A" w:rsidRPr="00F74359" w:rsidRDefault="0011414A" w:rsidP="0011414A">
      <w:pPr>
        <w:pStyle w:val="NormalWeb"/>
        <w:spacing w:line="360" w:lineRule="auto"/>
        <w:ind w:firstLine="709"/>
        <w:rPr>
          <w:color w:val="auto"/>
        </w:rPr>
      </w:pPr>
      <w:r w:rsidRPr="00F74359">
        <w:rPr>
          <w:color w:val="auto"/>
        </w:rPr>
        <w:t>Проектът на акт не води до изменения в целевите стойности на показателите за изпълнение по програми, в това число и ключовите индикатори.</w:t>
      </w:r>
    </w:p>
    <w:p w:rsidR="0011414A" w:rsidRPr="00B90B7F" w:rsidRDefault="0011414A" w:rsidP="0011414A">
      <w:pPr>
        <w:pStyle w:val="NormalWeb"/>
        <w:spacing w:line="360" w:lineRule="auto"/>
        <w:ind w:firstLine="709"/>
        <w:rPr>
          <w:rFonts w:ascii="Verdana" w:hAnsi="Verdana"/>
          <w:color w:val="FF0000"/>
          <w:sz w:val="20"/>
          <w:szCs w:val="20"/>
        </w:rPr>
      </w:pPr>
    </w:p>
    <w:p w:rsidR="00807511" w:rsidRPr="00F74359" w:rsidRDefault="00807511" w:rsidP="00807511">
      <w:pPr>
        <w:spacing w:line="276" w:lineRule="auto"/>
        <w:ind w:firstLine="708"/>
        <w:jc w:val="both"/>
        <w:rPr>
          <w:b/>
        </w:rPr>
      </w:pPr>
      <w:r w:rsidRPr="00F74359">
        <w:rPr>
          <w:b/>
        </w:rPr>
        <w:t>Очаквани резултати от прилагането на акта</w:t>
      </w:r>
    </w:p>
    <w:p w:rsidR="00F12E5F" w:rsidRDefault="00B02EA7" w:rsidP="00F12E5F">
      <w:pPr>
        <w:spacing w:line="360" w:lineRule="auto"/>
        <w:ind w:firstLine="720"/>
        <w:jc w:val="both"/>
        <w:rPr>
          <w:rFonts w:eastAsiaTheme="majorEastAsia"/>
        </w:rPr>
      </w:pPr>
      <w:r w:rsidRPr="00BD32AD">
        <w:rPr>
          <w:rFonts w:eastAsiaTheme="majorEastAsia"/>
        </w:rPr>
        <w:t>На основание чл. 6, ал. 1 от Наредба № 79 от 2006 г. за изискванията и реда за акредитация и годишно сертифициране на Разплащателната агенция (</w:t>
      </w:r>
      <w:proofErr w:type="spellStart"/>
      <w:r w:rsidRPr="00BD32AD">
        <w:rPr>
          <w:rFonts w:eastAsiaTheme="majorEastAsia"/>
        </w:rPr>
        <w:t>обн</w:t>
      </w:r>
      <w:proofErr w:type="spellEnd"/>
      <w:r w:rsidRPr="00BD32AD">
        <w:rPr>
          <w:rFonts w:eastAsiaTheme="majorEastAsia"/>
        </w:rPr>
        <w:t xml:space="preserve">., ДВ, бр. </w:t>
      </w:r>
      <w:r w:rsidR="00BF1B69" w:rsidRPr="00BD32AD">
        <w:rPr>
          <w:rFonts w:eastAsiaTheme="majorEastAsia"/>
        </w:rPr>
        <w:t>49</w:t>
      </w:r>
      <w:r w:rsidRPr="00BD32AD">
        <w:rPr>
          <w:rFonts w:eastAsiaTheme="majorEastAsia"/>
        </w:rPr>
        <w:t xml:space="preserve"> от 20</w:t>
      </w:r>
      <w:r w:rsidR="00BF1B69" w:rsidRPr="00BD32AD">
        <w:rPr>
          <w:rFonts w:eastAsiaTheme="majorEastAsia"/>
        </w:rPr>
        <w:t>06</w:t>
      </w:r>
      <w:r w:rsidRPr="00BD32AD">
        <w:rPr>
          <w:rFonts w:eastAsiaTheme="majorEastAsia"/>
        </w:rPr>
        <w:t xml:space="preserve"> г.) със Заповед № РД 09-835 от 20.12.2007 г. на министъра на земеделието и продоволствието, обнародвана в </w:t>
      </w:r>
      <w:r w:rsidR="007C3F84">
        <w:rPr>
          <w:rFonts w:eastAsiaTheme="majorEastAsia"/>
        </w:rPr>
        <w:t>„</w:t>
      </w:r>
      <w:r w:rsidRPr="00BD32AD">
        <w:rPr>
          <w:rFonts w:eastAsiaTheme="majorEastAsia"/>
        </w:rPr>
        <w:t>Държавен вестник</w:t>
      </w:r>
      <w:r w:rsidR="007C3F84">
        <w:rPr>
          <w:rFonts w:eastAsiaTheme="majorEastAsia"/>
        </w:rPr>
        <w:t>“</w:t>
      </w:r>
      <w:r w:rsidRPr="00BD32AD">
        <w:rPr>
          <w:rFonts w:eastAsiaTheme="majorEastAsia"/>
        </w:rPr>
        <w:t xml:space="preserve"> бр.</w:t>
      </w:r>
      <w:r w:rsidR="00BD32AD" w:rsidRPr="00BD32AD">
        <w:rPr>
          <w:rFonts w:eastAsiaTheme="majorEastAsia"/>
        </w:rPr>
        <w:t xml:space="preserve"> </w:t>
      </w:r>
      <w:r w:rsidRPr="00BD32AD">
        <w:rPr>
          <w:rFonts w:eastAsiaTheme="majorEastAsia"/>
        </w:rPr>
        <w:t>2 от 2008 г. и Заповед № РД-863 от 25.11.2008 г. на министъра на земеделието и храните, обнародвана в Държавен вестник бр.</w:t>
      </w:r>
      <w:r w:rsidR="004A65A7">
        <w:rPr>
          <w:rFonts w:eastAsiaTheme="majorEastAsia"/>
          <w:lang w:val="en-US"/>
        </w:rPr>
        <w:t xml:space="preserve"> </w:t>
      </w:r>
      <w:r w:rsidRPr="00BD32AD">
        <w:rPr>
          <w:rFonts w:eastAsiaTheme="majorEastAsia"/>
        </w:rPr>
        <w:t xml:space="preserve">108 от 2008 г. Държавен фонд „Земеделие” е акредитиран за единствената разплащателна агенция в Република България за прилагане на Общата селскостопанска политика на Европейския съюз. Разплащателната агенция извършва всички плащания на територията на страната от Европейския фонд за гарантиране на земеделието, от Европейския земеделски фонд за развитие на селските райони и от Европейския фонд за морско дело и рибарство. </w:t>
      </w:r>
    </w:p>
    <w:p w:rsidR="00B02EA7" w:rsidRPr="007C3F84" w:rsidRDefault="00F12E5F" w:rsidP="0011414A">
      <w:pPr>
        <w:spacing w:line="360" w:lineRule="auto"/>
        <w:ind w:firstLine="720"/>
        <w:jc w:val="both"/>
        <w:rPr>
          <w:strike/>
        </w:rPr>
      </w:pPr>
      <w:r w:rsidRPr="0011414A">
        <w:rPr>
          <w:spacing w:val="-2"/>
        </w:rPr>
        <w:t>Министерският съвет е приел П</w:t>
      </w:r>
      <w:r w:rsidR="00B02EA7" w:rsidRPr="0011414A">
        <w:rPr>
          <w:spacing w:val="-2"/>
        </w:rPr>
        <w:t xml:space="preserve">остановление № </w:t>
      </w:r>
      <w:r w:rsidR="00BF1B69" w:rsidRPr="0011414A">
        <w:rPr>
          <w:spacing w:val="-2"/>
        </w:rPr>
        <w:t>215</w:t>
      </w:r>
      <w:r w:rsidR="00B02EA7" w:rsidRPr="0011414A">
        <w:rPr>
          <w:spacing w:val="-2"/>
        </w:rPr>
        <w:t xml:space="preserve"> от 201</w:t>
      </w:r>
      <w:r w:rsidR="00BF1B69" w:rsidRPr="0011414A">
        <w:rPr>
          <w:spacing w:val="-2"/>
        </w:rPr>
        <w:t>8</w:t>
      </w:r>
      <w:r w:rsidR="00B02EA7" w:rsidRPr="0011414A">
        <w:rPr>
          <w:spacing w:val="-2"/>
        </w:rPr>
        <w:t xml:space="preserve"> г. </w:t>
      </w:r>
      <w:r w:rsidR="00BF1B69" w:rsidRPr="0011414A">
        <w:rPr>
          <w:spacing w:val="-2"/>
        </w:rPr>
        <w:t>за условията и реда за отпускане на 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тяхното възстановяване</w:t>
      </w:r>
      <w:r w:rsidR="00B02EA7" w:rsidRPr="0011414A">
        <w:rPr>
          <w:spacing w:val="-2"/>
        </w:rPr>
        <w:t>, (</w:t>
      </w:r>
      <w:proofErr w:type="spellStart"/>
      <w:r w:rsidR="00B02EA7" w:rsidRPr="0011414A">
        <w:rPr>
          <w:spacing w:val="-2"/>
        </w:rPr>
        <w:t>обн</w:t>
      </w:r>
      <w:proofErr w:type="spellEnd"/>
      <w:r w:rsidR="00B02EA7" w:rsidRPr="0011414A">
        <w:rPr>
          <w:spacing w:val="-2"/>
        </w:rPr>
        <w:t>., ДВ, бр.</w:t>
      </w:r>
      <w:r w:rsidR="002161E3" w:rsidRPr="0011414A">
        <w:rPr>
          <w:spacing w:val="-2"/>
        </w:rPr>
        <w:t>84</w:t>
      </w:r>
      <w:r w:rsidR="00B02EA7" w:rsidRPr="0011414A">
        <w:rPr>
          <w:spacing w:val="-2"/>
        </w:rPr>
        <w:t xml:space="preserve"> от 201</w:t>
      </w:r>
      <w:r w:rsidR="002161E3" w:rsidRPr="0011414A">
        <w:rPr>
          <w:spacing w:val="-2"/>
        </w:rPr>
        <w:t>8</w:t>
      </w:r>
      <w:r w:rsidR="00B02EA7" w:rsidRPr="0011414A">
        <w:rPr>
          <w:spacing w:val="-2"/>
        </w:rPr>
        <w:t xml:space="preserve"> г.), наричано по – нататък ПМС № </w:t>
      </w:r>
      <w:r w:rsidR="00BF1B69" w:rsidRPr="0011414A">
        <w:rPr>
          <w:spacing w:val="-2"/>
        </w:rPr>
        <w:t>215</w:t>
      </w:r>
      <w:r w:rsidR="00B02EA7" w:rsidRPr="0011414A">
        <w:rPr>
          <w:spacing w:val="-2"/>
        </w:rPr>
        <w:t xml:space="preserve"> от 201</w:t>
      </w:r>
      <w:r w:rsidR="00BF1B69" w:rsidRPr="0011414A">
        <w:rPr>
          <w:spacing w:val="-2"/>
        </w:rPr>
        <w:t>8</w:t>
      </w:r>
      <w:r w:rsidR="00B02EA7" w:rsidRPr="0011414A">
        <w:rPr>
          <w:spacing w:val="-2"/>
        </w:rPr>
        <w:t xml:space="preserve"> г.</w:t>
      </w:r>
      <w:r w:rsidR="00864A9A" w:rsidRPr="00BD32AD">
        <w:t xml:space="preserve"> </w:t>
      </w:r>
    </w:p>
    <w:p w:rsidR="00B02EA7" w:rsidRPr="00BD32AD" w:rsidRDefault="00B02EA7" w:rsidP="00807511">
      <w:pPr>
        <w:spacing w:line="360" w:lineRule="auto"/>
        <w:ind w:firstLine="720"/>
        <w:jc w:val="both"/>
        <w:rPr>
          <w:rFonts w:eastAsiaTheme="majorEastAsia"/>
        </w:rPr>
      </w:pPr>
      <w:r w:rsidRPr="00BD32AD">
        <w:rPr>
          <w:rFonts w:eastAsiaTheme="majorEastAsia"/>
        </w:rPr>
        <w:lastRenderedPageBreak/>
        <w:t xml:space="preserve">С </w:t>
      </w:r>
      <w:r w:rsidR="00CE745C">
        <w:rPr>
          <w:rFonts w:eastAsiaTheme="majorEastAsia"/>
        </w:rPr>
        <w:t xml:space="preserve">проекта на </w:t>
      </w:r>
      <w:r w:rsidR="00EA2679">
        <w:rPr>
          <w:rFonts w:eastAsiaTheme="majorEastAsia"/>
        </w:rPr>
        <w:t>Постановление</w:t>
      </w:r>
      <w:r w:rsidRPr="00BD32AD">
        <w:rPr>
          <w:rFonts w:eastAsiaTheme="majorEastAsia"/>
        </w:rPr>
        <w:t xml:space="preserve"> за изменение на Постановление № </w:t>
      </w:r>
      <w:r w:rsidR="00741A83" w:rsidRPr="00BD32AD">
        <w:rPr>
          <w:rFonts w:eastAsiaTheme="majorEastAsia"/>
        </w:rPr>
        <w:t>215</w:t>
      </w:r>
      <w:r w:rsidRPr="00BD32AD">
        <w:rPr>
          <w:rFonts w:eastAsiaTheme="majorEastAsia"/>
        </w:rPr>
        <w:t xml:space="preserve"> на Министерския съвет от 201</w:t>
      </w:r>
      <w:r w:rsidR="00741A83" w:rsidRPr="00BD32AD">
        <w:rPr>
          <w:rFonts w:eastAsiaTheme="majorEastAsia"/>
        </w:rPr>
        <w:t>8</w:t>
      </w:r>
      <w:r w:rsidR="007C3F84">
        <w:rPr>
          <w:rFonts w:eastAsiaTheme="majorEastAsia"/>
        </w:rPr>
        <w:t xml:space="preserve"> г. се </w:t>
      </w:r>
      <w:r w:rsidR="007C3F84" w:rsidRPr="000B784F">
        <w:rPr>
          <w:rFonts w:eastAsiaTheme="majorEastAsia"/>
        </w:rPr>
        <w:t>предлага ще</w:t>
      </w:r>
      <w:r w:rsidRPr="000B784F">
        <w:rPr>
          <w:rFonts w:eastAsiaTheme="majorEastAsia"/>
        </w:rPr>
        <w:t xml:space="preserve"> бъдат</w:t>
      </w:r>
      <w:r w:rsidRPr="00BD32AD">
        <w:rPr>
          <w:rFonts w:eastAsiaTheme="majorEastAsia"/>
        </w:rPr>
        <w:t xml:space="preserve"> удължени нормативно определените крайни срокове за предоставяне на заемите и за превеждането на одобрената безвъзмездна финансова помощ от Държавен фонд „Земеделие” в размера на ползвания заем по конкретния договор на общината.</w:t>
      </w:r>
    </w:p>
    <w:p w:rsidR="00B02EA7" w:rsidRPr="00BD32AD" w:rsidRDefault="00B02EA7" w:rsidP="00807511">
      <w:pPr>
        <w:spacing w:line="360" w:lineRule="auto"/>
        <w:ind w:firstLine="720"/>
        <w:jc w:val="both"/>
        <w:rPr>
          <w:rFonts w:eastAsiaTheme="majorEastAsia"/>
        </w:rPr>
      </w:pPr>
      <w:r w:rsidRPr="00BD32AD">
        <w:rPr>
          <w:rFonts w:eastAsiaTheme="majorEastAsia"/>
        </w:rPr>
        <w:t xml:space="preserve">Предвид нормативно заложеното времево ограничение до 31 декември </w:t>
      </w:r>
      <w:r w:rsidR="00741A83" w:rsidRPr="00BD32AD">
        <w:rPr>
          <w:rFonts w:eastAsiaTheme="majorEastAsia"/>
        </w:rPr>
        <w:t>от третата година след годината на бюджетното задължение</w:t>
      </w:r>
      <w:r w:rsidRPr="00BD32AD">
        <w:rPr>
          <w:rFonts w:eastAsiaTheme="majorEastAsia"/>
        </w:rPr>
        <w:t xml:space="preserve"> за разходване на средствата по Програма за развитие на селските райони за програмен период 20</w:t>
      </w:r>
      <w:r w:rsidR="00741A83" w:rsidRPr="00BD32AD">
        <w:rPr>
          <w:rFonts w:eastAsiaTheme="majorEastAsia"/>
        </w:rPr>
        <w:t>14</w:t>
      </w:r>
      <w:r w:rsidRPr="00BD32AD">
        <w:rPr>
          <w:rFonts w:eastAsiaTheme="majorEastAsia"/>
        </w:rPr>
        <w:t xml:space="preserve"> г. – 20</w:t>
      </w:r>
      <w:r w:rsidR="00741A83" w:rsidRPr="00BD32AD">
        <w:rPr>
          <w:rFonts w:eastAsiaTheme="majorEastAsia"/>
        </w:rPr>
        <w:t>20</w:t>
      </w:r>
      <w:r w:rsidRPr="00BD32AD">
        <w:rPr>
          <w:rFonts w:eastAsiaTheme="majorEastAsia"/>
        </w:rPr>
        <w:t xml:space="preserve"> г., с предложеното изменение ще се осигури:</w:t>
      </w:r>
    </w:p>
    <w:p w:rsidR="00B02EA7" w:rsidRPr="00BD32AD" w:rsidRDefault="00B02EA7" w:rsidP="00F12E5F">
      <w:pPr>
        <w:pStyle w:val="ListParagraph"/>
        <w:numPr>
          <w:ilvl w:val="0"/>
          <w:numId w:val="1"/>
        </w:numPr>
        <w:tabs>
          <w:tab w:val="left" w:pos="993"/>
        </w:tabs>
        <w:spacing w:line="360" w:lineRule="auto"/>
        <w:ind w:left="-142" w:firstLine="851"/>
        <w:jc w:val="both"/>
        <w:rPr>
          <w:rFonts w:ascii="Times New Roman" w:eastAsiaTheme="majorEastAsia" w:hAnsi="Times New Roman" w:cs="Times New Roman"/>
        </w:rPr>
      </w:pPr>
      <w:r w:rsidRPr="00BD32AD">
        <w:rPr>
          <w:rFonts w:ascii="Times New Roman" w:eastAsiaTheme="majorEastAsia" w:hAnsi="Times New Roman" w:cs="Times New Roman"/>
        </w:rPr>
        <w:t>възможност за всички общини</w:t>
      </w:r>
      <w:r w:rsidR="00741A83" w:rsidRPr="00BD32AD">
        <w:rPr>
          <w:rFonts w:ascii="Times New Roman" w:eastAsiaTheme="majorEastAsia" w:hAnsi="Times New Roman" w:cs="Times New Roman"/>
        </w:rPr>
        <w:t>, отчели документите си пред ДФ „Земеделие“</w:t>
      </w:r>
      <w:r w:rsidRPr="00BD32AD">
        <w:rPr>
          <w:rFonts w:ascii="Times New Roman" w:eastAsiaTheme="majorEastAsia" w:hAnsi="Times New Roman" w:cs="Times New Roman"/>
        </w:rPr>
        <w:t xml:space="preserve"> да се ползват от средствата по безлихвен заем за погасяване на задълженията си по изпълнение на дейности по одобрени проекти за финансово подпомагане по Програмата за развитие на селските райони</w:t>
      </w:r>
      <w:r w:rsidR="00864A9A" w:rsidRPr="00BD32AD">
        <w:rPr>
          <w:rFonts w:ascii="Times New Roman" w:eastAsiaTheme="majorEastAsia" w:hAnsi="Times New Roman" w:cs="Times New Roman"/>
        </w:rPr>
        <w:t>, в рамките на календарната година</w:t>
      </w:r>
      <w:r w:rsidRPr="00BD32AD">
        <w:rPr>
          <w:rFonts w:ascii="Times New Roman" w:eastAsiaTheme="majorEastAsia" w:hAnsi="Times New Roman" w:cs="Times New Roman"/>
        </w:rPr>
        <w:t>;</w:t>
      </w:r>
    </w:p>
    <w:p w:rsidR="00B02EA7" w:rsidRDefault="00B02EA7" w:rsidP="00F12E5F">
      <w:pPr>
        <w:pStyle w:val="ListParagraph"/>
        <w:numPr>
          <w:ilvl w:val="0"/>
          <w:numId w:val="1"/>
        </w:numPr>
        <w:tabs>
          <w:tab w:val="left" w:pos="1134"/>
        </w:tabs>
        <w:spacing w:line="360" w:lineRule="auto"/>
        <w:ind w:left="0" w:firstLine="709"/>
        <w:jc w:val="both"/>
        <w:rPr>
          <w:rFonts w:ascii="Times New Roman" w:eastAsiaTheme="majorEastAsia" w:hAnsi="Times New Roman" w:cs="Times New Roman"/>
        </w:rPr>
      </w:pPr>
      <w:r w:rsidRPr="00BD32AD">
        <w:rPr>
          <w:rFonts w:ascii="Times New Roman" w:eastAsiaTheme="majorEastAsia" w:hAnsi="Times New Roman" w:cs="Times New Roman"/>
        </w:rPr>
        <w:t xml:space="preserve">необходимото допълнително време на административните структури на Разплащателна агенция да обработят всички постъпили заявки за плащане, предвид че това е </w:t>
      </w:r>
      <w:r w:rsidR="00741A83" w:rsidRPr="00BD32AD">
        <w:rPr>
          <w:rFonts w:ascii="Times New Roman" w:eastAsiaTheme="majorEastAsia" w:hAnsi="Times New Roman" w:cs="Times New Roman"/>
        </w:rPr>
        <w:t>третата</w:t>
      </w:r>
      <w:r w:rsidRPr="00BD32AD">
        <w:rPr>
          <w:rFonts w:ascii="Times New Roman" w:eastAsiaTheme="majorEastAsia" w:hAnsi="Times New Roman" w:cs="Times New Roman"/>
        </w:rPr>
        <w:t xml:space="preserve"> година </w:t>
      </w:r>
      <w:r w:rsidR="00741A83" w:rsidRPr="00BD32AD">
        <w:rPr>
          <w:rFonts w:ascii="Times New Roman" w:eastAsiaTheme="majorEastAsia" w:hAnsi="Times New Roman" w:cs="Times New Roman"/>
        </w:rPr>
        <w:t xml:space="preserve">след годината на бюджетното задължение за голяма част от сключените договори </w:t>
      </w:r>
      <w:r w:rsidRPr="00BD32AD">
        <w:rPr>
          <w:rFonts w:ascii="Times New Roman" w:eastAsiaTheme="majorEastAsia" w:hAnsi="Times New Roman" w:cs="Times New Roman"/>
        </w:rPr>
        <w:t xml:space="preserve">по Програмата за развитие на селските райони, </w:t>
      </w:r>
      <w:r w:rsidR="00741A83" w:rsidRPr="00BD32AD">
        <w:rPr>
          <w:rFonts w:ascii="Times New Roman" w:eastAsiaTheme="majorEastAsia" w:hAnsi="Times New Roman" w:cs="Times New Roman"/>
        </w:rPr>
        <w:t xml:space="preserve">което ще способства </w:t>
      </w:r>
      <w:r w:rsidRPr="00BD32AD">
        <w:rPr>
          <w:rFonts w:ascii="Times New Roman" w:eastAsiaTheme="majorEastAsia" w:hAnsi="Times New Roman" w:cs="Times New Roman"/>
        </w:rPr>
        <w:t>да бъде избегната автоматичната отмяна на финансов ангажимент от страна на Европейската комисия.</w:t>
      </w:r>
    </w:p>
    <w:p w:rsidR="00F12E5F" w:rsidRDefault="00F12E5F" w:rsidP="0011414A">
      <w:pPr>
        <w:pStyle w:val="ListParagraph"/>
        <w:tabs>
          <w:tab w:val="left" w:pos="1134"/>
        </w:tabs>
        <w:spacing w:line="360" w:lineRule="auto"/>
        <w:ind w:left="709"/>
        <w:jc w:val="both"/>
        <w:rPr>
          <w:rFonts w:ascii="Times New Roman" w:eastAsiaTheme="majorEastAsia" w:hAnsi="Times New Roman" w:cs="Times New Roman"/>
        </w:rPr>
      </w:pPr>
    </w:p>
    <w:p w:rsidR="00F12E5F" w:rsidRPr="00F12E5F" w:rsidRDefault="00F12E5F" w:rsidP="00F12E5F">
      <w:pPr>
        <w:pStyle w:val="ListParagraph"/>
        <w:tabs>
          <w:tab w:val="left" w:pos="1134"/>
        </w:tabs>
        <w:spacing w:line="360" w:lineRule="auto"/>
        <w:ind w:left="709"/>
        <w:jc w:val="both"/>
        <w:rPr>
          <w:rFonts w:ascii="Times New Roman" w:eastAsiaTheme="majorEastAsia" w:hAnsi="Times New Roman" w:cs="Times New Roman"/>
          <w:b/>
        </w:rPr>
      </w:pPr>
      <w:r w:rsidRPr="00F12E5F">
        <w:rPr>
          <w:rFonts w:ascii="Times New Roman" w:eastAsiaTheme="majorEastAsia" w:hAnsi="Times New Roman" w:cs="Times New Roman"/>
          <w:b/>
        </w:rPr>
        <w:t>Анализ за съответствието с правото на Европейския съюз</w:t>
      </w:r>
    </w:p>
    <w:p w:rsidR="004D282A" w:rsidRPr="00BD32AD" w:rsidRDefault="004D282A" w:rsidP="00807511">
      <w:pPr>
        <w:pStyle w:val="ListParagraph"/>
        <w:spacing w:line="360" w:lineRule="auto"/>
        <w:ind w:left="0" w:firstLine="708"/>
        <w:jc w:val="both"/>
        <w:rPr>
          <w:rFonts w:ascii="Times New Roman" w:eastAsiaTheme="majorEastAsia" w:hAnsi="Times New Roman" w:cs="Times New Roman"/>
        </w:rPr>
      </w:pPr>
      <w:r w:rsidRPr="00BD32AD">
        <w:rPr>
          <w:rFonts w:ascii="Times New Roman" w:eastAsiaTheme="majorEastAsia" w:hAnsi="Times New Roman" w:cs="Times New Roman"/>
        </w:rPr>
        <w:t>Във връзка с чл. 28, ал. 2, т. 5 от Закона за нормативните актове, в предложения проект на постановление не се въвеждат мерки по прилагането на регламенти, поради което и анализ за съответствието с правото на Европейския съюз не е необходимо да бъде изготвен.</w:t>
      </w:r>
    </w:p>
    <w:p w:rsidR="004D282A" w:rsidRDefault="00F12E5F" w:rsidP="00807511">
      <w:pPr>
        <w:pStyle w:val="ListParagraph"/>
        <w:tabs>
          <w:tab w:val="left" w:pos="9356"/>
          <w:tab w:val="left" w:pos="9462"/>
        </w:tabs>
        <w:spacing w:line="360" w:lineRule="auto"/>
        <w:ind w:left="0" w:right="-36" w:firstLine="709"/>
        <w:jc w:val="both"/>
        <w:rPr>
          <w:rFonts w:ascii="Times New Roman" w:eastAsiaTheme="majorEastAsia" w:hAnsi="Times New Roman" w:cs="Times New Roman"/>
        </w:rPr>
      </w:pPr>
      <w:r>
        <w:rPr>
          <w:rFonts w:ascii="Times New Roman" w:eastAsiaTheme="majorEastAsia" w:hAnsi="Times New Roman" w:cs="Times New Roman"/>
        </w:rPr>
        <w:t>Не е изготвена таблица н</w:t>
      </w:r>
      <w:r w:rsidR="004D282A" w:rsidRPr="00BD32AD">
        <w:rPr>
          <w:rFonts w:ascii="Times New Roman" w:eastAsiaTheme="majorEastAsia" w:hAnsi="Times New Roman" w:cs="Times New Roman"/>
        </w:rPr>
        <w:t>а съответствие</w:t>
      </w:r>
      <w:r>
        <w:rPr>
          <w:rFonts w:ascii="Times New Roman" w:eastAsiaTheme="majorEastAsia" w:hAnsi="Times New Roman" w:cs="Times New Roman"/>
        </w:rPr>
        <w:t>то</w:t>
      </w:r>
      <w:r w:rsidR="004D282A" w:rsidRPr="00BD32AD">
        <w:rPr>
          <w:rFonts w:ascii="Times New Roman" w:eastAsiaTheme="majorEastAsia" w:hAnsi="Times New Roman" w:cs="Times New Roman"/>
        </w:rPr>
        <w:t xml:space="preserve"> </w:t>
      </w:r>
      <w:r w:rsidR="0053655C">
        <w:rPr>
          <w:rFonts w:ascii="Times New Roman" w:eastAsiaTheme="majorEastAsia" w:hAnsi="Times New Roman" w:cs="Times New Roman"/>
        </w:rPr>
        <w:t xml:space="preserve">с правото на Европейския съюз, </w:t>
      </w:r>
      <w:r w:rsidR="004D282A" w:rsidRPr="00BD32AD">
        <w:rPr>
          <w:rFonts w:ascii="Times New Roman" w:eastAsiaTheme="majorEastAsia" w:hAnsi="Times New Roman" w:cs="Times New Roman"/>
        </w:rPr>
        <w:t>тъй като с проекта на постановление не се транспонира директива.</w:t>
      </w:r>
    </w:p>
    <w:p w:rsidR="00F12E5F" w:rsidRDefault="00F12E5F" w:rsidP="00807511">
      <w:pPr>
        <w:pStyle w:val="ListParagraph"/>
        <w:tabs>
          <w:tab w:val="left" w:pos="9356"/>
          <w:tab w:val="left" w:pos="9462"/>
        </w:tabs>
        <w:spacing w:line="360" w:lineRule="auto"/>
        <w:ind w:left="0" w:right="-36" w:firstLine="709"/>
        <w:jc w:val="both"/>
        <w:rPr>
          <w:rFonts w:ascii="Times New Roman" w:eastAsiaTheme="majorEastAsia" w:hAnsi="Times New Roman" w:cs="Times New Roman"/>
        </w:rPr>
      </w:pPr>
    </w:p>
    <w:p w:rsidR="00F12E5F" w:rsidRPr="0053655C" w:rsidRDefault="00F12E5F" w:rsidP="00F12E5F">
      <w:pPr>
        <w:spacing w:after="120" w:line="276" w:lineRule="auto"/>
        <w:ind w:firstLine="709"/>
        <w:jc w:val="both"/>
        <w:rPr>
          <w:b/>
        </w:rPr>
      </w:pPr>
      <w:r w:rsidRPr="0053655C">
        <w:rPr>
          <w:b/>
        </w:rPr>
        <w:t>Информация за проведените обществени консултации</w:t>
      </w:r>
    </w:p>
    <w:p w:rsidR="00122B0F" w:rsidRDefault="00F12E5F" w:rsidP="00F12E5F">
      <w:pPr>
        <w:spacing w:line="360" w:lineRule="auto"/>
        <w:ind w:firstLine="709"/>
        <w:jc w:val="both"/>
        <w:rPr>
          <w:rFonts w:eastAsiaTheme="majorEastAsia"/>
        </w:rPr>
      </w:pPr>
      <w:r w:rsidRPr="00F12E5F">
        <w:t>На основание чл. 26, ал. 3 и 4 от Закона за нормативните актове проекта на постановление, доклада (мотивите), частичната предварителната оценка на въздействието и становището на дирекция „Модернизация на администрацията“ в Министерския съвет са публикувани на интернет страницата на</w:t>
      </w:r>
      <w:r>
        <w:t xml:space="preserve"> Министерството на земеделието </w:t>
      </w:r>
      <w:r w:rsidRPr="00F12E5F">
        <w:t xml:space="preserve">и на Портала за обществени консултации със срок за предложения и становища </w:t>
      </w:r>
      <w:r w:rsidRPr="00E611FD">
        <w:t xml:space="preserve">14 дни. </w:t>
      </w:r>
      <w:r w:rsidR="00D75D44" w:rsidRPr="00E611FD">
        <w:rPr>
          <w:rFonts w:eastAsiaTheme="majorEastAsia"/>
        </w:rPr>
        <w:t xml:space="preserve">Причините, поради които срокът за обществени консултации е </w:t>
      </w:r>
      <w:r w:rsidR="00D75D44" w:rsidRPr="00E611FD">
        <w:rPr>
          <w:rFonts w:eastAsiaTheme="majorEastAsia"/>
        </w:rPr>
        <w:lastRenderedPageBreak/>
        <w:t xml:space="preserve">предвиден да е 14 дни е съобразно </w:t>
      </w:r>
      <w:proofErr w:type="spellStart"/>
      <w:r w:rsidR="00D75D44" w:rsidRPr="00E611FD">
        <w:rPr>
          <w:rFonts w:eastAsiaTheme="majorEastAsia"/>
        </w:rPr>
        <w:t>преклузивния</w:t>
      </w:r>
      <w:proofErr w:type="spellEnd"/>
      <w:r w:rsidR="00D75D44" w:rsidRPr="00E611FD">
        <w:rPr>
          <w:rFonts w:eastAsiaTheme="majorEastAsia"/>
        </w:rPr>
        <w:t xml:space="preserve"> краен срок - 31.12.2022 г. за избягване на загуба на средства по ПРСР 2014-2020 г. съгласно разпоредбите на Регламент (ЕС) № 1306/2013 г.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При по-краткия срок за обществено обсъждане ще се запази общественият интерес и ще се предотврати загуба на средства по Програмата при прилагане на правилото n+3. </w:t>
      </w:r>
    </w:p>
    <w:p w:rsidR="00F12E5F" w:rsidRPr="00F12E5F" w:rsidRDefault="00F12E5F" w:rsidP="00F12E5F">
      <w:pPr>
        <w:spacing w:line="360" w:lineRule="auto"/>
        <w:ind w:firstLine="709"/>
        <w:jc w:val="both"/>
      </w:pPr>
      <w:r w:rsidRPr="00F12E5F">
        <w:t>В съответствие с изискванията на чл. 26, ал. 5 от Закона за нормативните актове справката за отразяване на постъпилите предложения и становища от проведената обществена консултация на проекта, заедно с обосновка за неприетите предложения, е публикувана на интернет страницата на</w:t>
      </w:r>
      <w:r>
        <w:t xml:space="preserve"> Министерството на земеделието </w:t>
      </w:r>
      <w:r w:rsidRPr="00F12E5F">
        <w:t>и на Портала за обществени консултации.</w:t>
      </w:r>
    </w:p>
    <w:p w:rsidR="00F12E5F" w:rsidRDefault="00F12E5F" w:rsidP="00F12E5F">
      <w:pPr>
        <w:spacing w:line="360" w:lineRule="auto"/>
        <w:ind w:firstLine="709"/>
        <w:jc w:val="both"/>
        <w:rPr>
          <w:sz w:val="20"/>
          <w:szCs w:val="20"/>
        </w:rPr>
      </w:pPr>
    </w:p>
    <w:p w:rsidR="004D282A" w:rsidRPr="00BD32AD" w:rsidRDefault="004D282A" w:rsidP="009A0E64">
      <w:pPr>
        <w:pStyle w:val="BodyTextIndent"/>
        <w:spacing w:after="0" w:line="360" w:lineRule="auto"/>
        <w:ind w:left="0" w:firstLine="567"/>
        <w:jc w:val="both"/>
        <w:rPr>
          <w:rFonts w:ascii="Times New Roman" w:eastAsiaTheme="majorEastAsia" w:hAnsi="Times New Roman"/>
          <w:sz w:val="24"/>
          <w:szCs w:val="24"/>
          <w:lang w:val="bg-BG" w:eastAsia="bg-BG"/>
        </w:rPr>
      </w:pPr>
      <w:r w:rsidRPr="00BD32AD">
        <w:rPr>
          <w:rFonts w:ascii="Times New Roman" w:eastAsiaTheme="majorEastAsia" w:hAnsi="Times New Roman"/>
          <w:sz w:val="24"/>
          <w:szCs w:val="24"/>
          <w:lang w:val="bg-BG" w:eastAsia="bg-BG"/>
        </w:rPr>
        <w:t>Проектът на Постановление на Министерския съвет е съгласуван в съответствие с разпоредбите на чл. 32 от Устройствения правилник на Министерския съвет и неговата администрация. Направените целесъобразни бележки и предложения са отразени.</w:t>
      </w:r>
    </w:p>
    <w:p w:rsidR="004D282A" w:rsidRDefault="004D282A" w:rsidP="00BD32AD">
      <w:pPr>
        <w:pStyle w:val="ListParagraph"/>
        <w:spacing w:line="276" w:lineRule="auto"/>
        <w:ind w:left="1515"/>
        <w:jc w:val="both"/>
        <w:rPr>
          <w:rFonts w:ascii="Times New Roman" w:hAnsi="Times New Roman" w:cs="Times New Roman"/>
        </w:rPr>
      </w:pPr>
    </w:p>
    <w:p w:rsidR="00882C4C" w:rsidRDefault="00882C4C" w:rsidP="00BD32AD">
      <w:pPr>
        <w:pStyle w:val="ListParagraph"/>
        <w:spacing w:line="276" w:lineRule="auto"/>
        <w:ind w:left="1515"/>
        <w:jc w:val="both"/>
        <w:rPr>
          <w:rFonts w:ascii="Times New Roman" w:hAnsi="Times New Roman" w:cs="Times New Roman"/>
        </w:rPr>
      </w:pPr>
    </w:p>
    <w:p w:rsidR="00882C4C" w:rsidRPr="00BD32AD" w:rsidRDefault="00882C4C" w:rsidP="00BD32AD">
      <w:pPr>
        <w:pStyle w:val="ListParagraph"/>
        <w:spacing w:line="276" w:lineRule="auto"/>
        <w:ind w:left="1515"/>
        <w:jc w:val="both"/>
        <w:rPr>
          <w:rFonts w:ascii="Times New Roman" w:hAnsi="Times New Roman" w:cs="Times New Roman"/>
        </w:rPr>
      </w:pPr>
    </w:p>
    <w:p w:rsidR="004D282A" w:rsidRPr="00BD32AD" w:rsidRDefault="004D282A" w:rsidP="009A0E64">
      <w:pPr>
        <w:spacing w:line="276" w:lineRule="auto"/>
        <w:rPr>
          <w:b/>
          <w:bCs/>
        </w:rPr>
      </w:pPr>
      <w:r w:rsidRPr="00BD32AD">
        <w:rPr>
          <w:b/>
          <w:bCs/>
        </w:rPr>
        <w:t>УВАЖАЕМИ ГОСПОДИН МИНИСТЪР-ПРЕДСЕДАТЕЛ,</w:t>
      </w:r>
    </w:p>
    <w:p w:rsidR="004D282A" w:rsidRPr="00BD32AD" w:rsidRDefault="004D282A" w:rsidP="009A0E64">
      <w:pPr>
        <w:spacing w:line="276" w:lineRule="auto"/>
        <w:rPr>
          <w:b/>
          <w:bCs/>
        </w:rPr>
      </w:pPr>
      <w:r w:rsidRPr="00BD32AD">
        <w:rPr>
          <w:b/>
          <w:bCs/>
        </w:rPr>
        <w:t>УВАЖАЕМИ ГОСПОЖИ И ГОСПОДА МИНИСТРИ,</w:t>
      </w:r>
    </w:p>
    <w:p w:rsidR="00804A4E" w:rsidRDefault="00804A4E" w:rsidP="00BD32AD">
      <w:pPr>
        <w:pStyle w:val="BodyText"/>
        <w:tabs>
          <w:tab w:val="left" w:pos="851"/>
        </w:tabs>
        <w:spacing w:line="276" w:lineRule="auto"/>
        <w:ind w:firstLine="567"/>
        <w:jc w:val="both"/>
        <w:rPr>
          <w:rFonts w:eastAsiaTheme="majorEastAsia"/>
          <w:b w:val="0"/>
          <w:bCs w:val="0"/>
          <w:i w:val="0"/>
          <w:iCs w:val="0"/>
          <w:sz w:val="24"/>
          <w:szCs w:val="24"/>
          <w:lang w:eastAsia="bg-BG"/>
        </w:rPr>
      </w:pPr>
    </w:p>
    <w:p w:rsidR="00B02EA7" w:rsidRPr="00BD32AD" w:rsidRDefault="004D282A" w:rsidP="00882C4C">
      <w:pPr>
        <w:pStyle w:val="BodyText"/>
        <w:tabs>
          <w:tab w:val="left" w:pos="851"/>
        </w:tabs>
        <w:spacing w:line="360" w:lineRule="auto"/>
        <w:ind w:firstLine="720"/>
        <w:jc w:val="both"/>
        <w:rPr>
          <w:sz w:val="24"/>
          <w:szCs w:val="24"/>
        </w:rPr>
      </w:pPr>
      <w:r w:rsidRPr="00BD32AD">
        <w:rPr>
          <w:rFonts w:eastAsiaTheme="majorEastAsia"/>
          <w:b w:val="0"/>
          <w:bCs w:val="0"/>
          <w:i w:val="0"/>
          <w:iCs w:val="0"/>
          <w:sz w:val="24"/>
          <w:szCs w:val="24"/>
          <w:lang w:eastAsia="bg-BG"/>
        </w:rPr>
        <w:t>Във връзка с гореизложеното и на основание чл. 8</w:t>
      </w:r>
      <w:r w:rsidR="009A0E64">
        <w:rPr>
          <w:rFonts w:eastAsiaTheme="majorEastAsia"/>
          <w:b w:val="0"/>
          <w:bCs w:val="0"/>
          <w:i w:val="0"/>
          <w:iCs w:val="0"/>
          <w:sz w:val="24"/>
          <w:szCs w:val="24"/>
          <w:lang w:eastAsia="bg-BG"/>
        </w:rPr>
        <w:t>, ал. 2</w:t>
      </w:r>
      <w:r w:rsidRPr="00BD32AD">
        <w:rPr>
          <w:rFonts w:eastAsiaTheme="majorEastAsia"/>
          <w:b w:val="0"/>
          <w:bCs w:val="0"/>
          <w:i w:val="0"/>
          <w:iCs w:val="0"/>
          <w:sz w:val="24"/>
          <w:szCs w:val="24"/>
          <w:lang w:eastAsia="bg-BG"/>
        </w:rPr>
        <w:t xml:space="preserve"> от Устройствения правилник на Министерския съвет и неговата администрация предлагам Министерският съвет да приеме приложения </w:t>
      </w:r>
      <w:r w:rsidR="009A0E64">
        <w:rPr>
          <w:rFonts w:eastAsiaTheme="majorEastAsia"/>
          <w:b w:val="0"/>
          <w:bCs w:val="0"/>
          <w:i w:val="0"/>
          <w:iCs w:val="0"/>
          <w:sz w:val="24"/>
          <w:szCs w:val="24"/>
          <w:lang w:eastAsia="bg-BG"/>
        </w:rPr>
        <w:t>п</w:t>
      </w:r>
      <w:r w:rsidR="00D412F4" w:rsidRPr="00BD32AD">
        <w:rPr>
          <w:rFonts w:eastAsiaTheme="majorEastAsia"/>
          <w:b w:val="0"/>
          <w:bCs w:val="0"/>
          <w:i w:val="0"/>
          <w:iCs w:val="0"/>
          <w:sz w:val="24"/>
          <w:szCs w:val="24"/>
          <w:lang w:eastAsia="bg-BG"/>
        </w:rPr>
        <w:t>роект на Постановление за изменение на Постановление № 215 на Министерския съвет от 2018</w:t>
      </w:r>
      <w:r w:rsidR="009A0E64">
        <w:rPr>
          <w:rFonts w:eastAsiaTheme="majorEastAsia"/>
          <w:b w:val="0"/>
          <w:bCs w:val="0"/>
          <w:i w:val="0"/>
          <w:iCs w:val="0"/>
          <w:sz w:val="24"/>
          <w:szCs w:val="24"/>
          <w:lang w:eastAsia="bg-BG"/>
        </w:rPr>
        <w:t xml:space="preserve"> </w:t>
      </w:r>
      <w:r w:rsidR="00D412F4" w:rsidRPr="00BD32AD">
        <w:rPr>
          <w:rFonts w:eastAsiaTheme="majorEastAsia"/>
          <w:b w:val="0"/>
          <w:bCs w:val="0"/>
          <w:i w:val="0"/>
          <w:iCs w:val="0"/>
          <w:sz w:val="24"/>
          <w:szCs w:val="24"/>
          <w:lang w:eastAsia="bg-BG"/>
        </w:rPr>
        <w:t>г. за условията и реда за отпускане на</w:t>
      </w:r>
      <w:r w:rsidR="007F4DFF">
        <w:rPr>
          <w:rFonts w:eastAsiaTheme="majorEastAsia"/>
          <w:b w:val="0"/>
          <w:bCs w:val="0"/>
          <w:i w:val="0"/>
          <w:iCs w:val="0"/>
          <w:sz w:val="24"/>
          <w:szCs w:val="24"/>
          <w:lang w:eastAsia="bg-BG"/>
        </w:rPr>
        <w:t xml:space="preserve"> </w:t>
      </w:r>
      <w:r w:rsidR="007F4DFF" w:rsidRPr="009D7AEB">
        <w:rPr>
          <w:rFonts w:eastAsiaTheme="majorEastAsia"/>
          <w:b w:val="0"/>
          <w:bCs w:val="0"/>
          <w:i w:val="0"/>
          <w:iCs w:val="0"/>
          <w:sz w:val="24"/>
          <w:szCs w:val="24"/>
          <w:lang w:eastAsia="bg-BG"/>
        </w:rPr>
        <w:t>временни</w:t>
      </w:r>
      <w:r w:rsidR="00D412F4" w:rsidRPr="009D7AEB">
        <w:rPr>
          <w:rFonts w:eastAsiaTheme="majorEastAsia"/>
          <w:b w:val="0"/>
          <w:bCs w:val="0"/>
          <w:i w:val="0"/>
          <w:iCs w:val="0"/>
          <w:sz w:val="24"/>
          <w:szCs w:val="24"/>
          <w:lang w:eastAsia="bg-BG"/>
        </w:rPr>
        <w:t xml:space="preserve"> </w:t>
      </w:r>
      <w:r w:rsidR="00D412F4" w:rsidRPr="00BD32AD">
        <w:rPr>
          <w:rFonts w:eastAsiaTheme="majorEastAsia"/>
          <w:b w:val="0"/>
          <w:bCs w:val="0"/>
          <w:i w:val="0"/>
          <w:iCs w:val="0"/>
          <w:sz w:val="24"/>
          <w:szCs w:val="24"/>
          <w:lang w:eastAsia="bg-BG"/>
        </w:rPr>
        <w:t>безлихвени заеми от централния бюджет по бюджетите на общините за финансиране на разходи за междинни и окончателни плащания по одобрени проекти по Програмата за развитие на селските райони за периода 2014 – 2020 г. и тяхното възстановяване</w:t>
      </w:r>
      <w:r w:rsidR="00BC28F1" w:rsidRPr="00BD32AD">
        <w:rPr>
          <w:rFonts w:eastAsiaTheme="majorEastAsia"/>
          <w:b w:val="0"/>
          <w:bCs w:val="0"/>
          <w:i w:val="0"/>
          <w:iCs w:val="0"/>
          <w:sz w:val="24"/>
          <w:szCs w:val="24"/>
          <w:lang w:eastAsia="bg-BG"/>
        </w:rPr>
        <w:t>.</w:t>
      </w:r>
    </w:p>
    <w:tbl>
      <w:tblPr>
        <w:tblW w:w="8404" w:type="dxa"/>
        <w:tblInd w:w="668" w:type="dxa"/>
        <w:tblLook w:val="01E0" w:firstRow="1" w:lastRow="1" w:firstColumn="1" w:lastColumn="1" w:noHBand="0" w:noVBand="0"/>
      </w:tblPr>
      <w:tblGrid>
        <w:gridCol w:w="1781"/>
        <w:gridCol w:w="6623"/>
      </w:tblGrid>
      <w:tr w:rsidR="009A0E64" w:rsidRPr="009A0E64" w:rsidTr="009A0E64">
        <w:trPr>
          <w:trHeight w:val="4252"/>
        </w:trPr>
        <w:tc>
          <w:tcPr>
            <w:tcW w:w="1781" w:type="dxa"/>
          </w:tcPr>
          <w:p w:rsidR="009A0E64" w:rsidRPr="009A0E64" w:rsidRDefault="009A0E64" w:rsidP="009A0E64">
            <w:pPr>
              <w:widowControl w:val="0"/>
              <w:autoSpaceDE w:val="0"/>
              <w:autoSpaceDN w:val="0"/>
              <w:adjustRightInd w:val="0"/>
              <w:spacing w:line="360" w:lineRule="auto"/>
              <w:rPr>
                <w:b/>
                <w:bCs/>
              </w:rPr>
            </w:pPr>
            <w:r w:rsidRPr="009A0E64">
              <w:rPr>
                <w:b/>
                <w:bCs/>
              </w:rPr>
              <w:lastRenderedPageBreak/>
              <w:t xml:space="preserve">Приложение: </w:t>
            </w:r>
          </w:p>
        </w:tc>
        <w:tc>
          <w:tcPr>
            <w:tcW w:w="6623" w:type="dxa"/>
          </w:tcPr>
          <w:p w:rsidR="009A0E64" w:rsidRPr="009A0E64" w:rsidRDefault="009A0E64" w:rsidP="009A0E64">
            <w:pPr>
              <w:widowControl w:val="0"/>
              <w:numPr>
                <w:ilvl w:val="0"/>
                <w:numId w:val="2"/>
              </w:numPr>
              <w:autoSpaceDE w:val="0"/>
              <w:autoSpaceDN w:val="0"/>
              <w:adjustRightInd w:val="0"/>
              <w:spacing w:line="360" w:lineRule="auto"/>
              <w:jc w:val="both"/>
            </w:pPr>
            <w:r w:rsidRPr="009A0E64">
              <w:t>Проект на Постановление на Министерския съвет</w:t>
            </w:r>
            <w:r w:rsidRPr="009A0E64">
              <w:rPr>
                <w:lang w:val="ru-RU"/>
              </w:rPr>
              <w:t>;</w:t>
            </w:r>
          </w:p>
          <w:p w:rsidR="009A0E64" w:rsidRPr="009A0E64" w:rsidRDefault="009A0E64" w:rsidP="009A0E64">
            <w:pPr>
              <w:widowControl w:val="0"/>
              <w:numPr>
                <w:ilvl w:val="0"/>
                <w:numId w:val="2"/>
              </w:numPr>
              <w:autoSpaceDE w:val="0"/>
              <w:autoSpaceDN w:val="0"/>
              <w:adjustRightInd w:val="0"/>
              <w:spacing w:line="360" w:lineRule="auto"/>
              <w:jc w:val="both"/>
            </w:pPr>
            <w:r w:rsidRPr="009A0E64">
              <w:t xml:space="preserve">Частична предварителна оценка на въздействието; </w:t>
            </w:r>
          </w:p>
          <w:p w:rsidR="009A0E64" w:rsidRPr="009A0E64" w:rsidRDefault="009A0E64" w:rsidP="009A0E64">
            <w:pPr>
              <w:widowControl w:val="0"/>
              <w:numPr>
                <w:ilvl w:val="0"/>
                <w:numId w:val="2"/>
              </w:numPr>
              <w:autoSpaceDE w:val="0"/>
              <w:autoSpaceDN w:val="0"/>
              <w:adjustRightInd w:val="0"/>
              <w:spacing w:line="360" w:lineRule="auto"/>
              <w:jc w:val="both"/>
            </w:pPr>
            <w:r w:rsidRPr="009A0E64">
              <w:t>Становище на дирекция „Модернизация на администрацията“ в Министерския съвет по частичната предварителна оценка на въздействието;</w:t>
            </w:r>
          </w:p>
          <w:p w:rsidR="009A0E64" w:rsidRPr="009A0E64" w:rsidRDefault="009A0E64" w:rsidP="009A0E64">
            <w:pPr>
              <w:widowControl w:val="0"/>
              <w:numPr>
                <w:ilvl w:val="0"/>
                <w:numId w:val="2"/>
              </w:numPr>
              <w:autoSpaceDE w:val="0"/>
              <w:autoSpaceDN w:val="0"/>
              <w:adjustRightInd w:val="0"/>
              <w:spacing w:line="360" w:lineRule="auto"/>
              <w:jc w:val="both"/>
            </w:pPr>
            <w:r w:rsidRPr="009A0E64">
              <w:t>Финансова обосновка;</w:t>
            </w:r>
          </w:p>
          <w:p w:rsidR="009A0E64" w:rsidRPr="009A0E64" w:rsidRDefault="009A0E64" w:rsidP="009A0E64">
            <w:pPr>
              <w:widowControl w:val="0"/>
              <w:numPr>
                <w:ilvl w:val="0"/>
                <w:numId w:val="2"/>
              </w:numPr>
              <w:autoSpaceDE w:val="0"/>
              <w:autoSpaceDN w:val="0"/>
              <w:adjustRightInd w:val="0"/>
              <w:spacing w:line="360" w:lineRule="auto"/>
              <w:jc w:val="both"/>
            </w:pPr>
            <w:r w:rsidRPr="009A0E64">
              <w:t>Справка за отразяване на постъпилите по реда на чл. 32 – 34 от Устройствения правилник на Министерския съвет и на неговата администрация становища;</w:t>
            </w:r>
          </w:p>
          <w:p w:rsidR="009A0E64" w:rsidRPr="009A0E64" w:rsidRDefault="009A0E64" w:rsidP="009A0E64">
            <w:pPr>
              <w:widowControl w:val="0"/>
              <w:numPr>
                <w:ilvl w:val="0"/>
                <w:numId w:val="2"/>
              </w:numPr>
              <w:autoSpaceDE w:val="0"/>
              <w:autoSpaceDN w:val="0"/>
              <w:adjustRightInd w:val="0"/>
              <w:spacing w:line="360" w:lineRule="auto"/>
              <w:jc w:val="both"/>
            </w:pPr>
            <w:r w:rsidRPr="009A0E64">
              <w:t>Постъпили становища;</w:t>
            </w:r>
          </w:p>
          <w:p w:rsidR="009A0E64" w:rsidRPr="009A0E64" w:rsidRDefault="009A0E64" w:rsidP="009A0E64">
            <w:pPr>
              <w:widowControl w:val="0"/>
              <w:numPr>
                <w:ilvl w:val="0"/>
                <w:numId w:val="2"/>
              </w:numPr>
              <w:autoSpaceDE w:val="0"/>
              <w:autoSpaceDN w:val="0"/>
              <w:adjustRightInd w:val="0"/>
              <w:spacing w:line="360" w:lineRule="auto"/>
              <w:jc w:val="both"/>
            </w:pPr>
            <w:r w:rsidRPr="009A0E64">
              <w:t>Справка за отразяване на постъпилите предложения и становища от проведената обществена консултация;</w:t>
            </w:r>
          </w:p>
          <w:p w:rsidR="009A0E64" w:rsidRPr="009A0E64" w:rsidRDefault="009A0E64" w:rsidP="009A0E64">
            <w:pPr>
              <w:widowControl w:val="0"/>
              <w:numPr>
                <w:ilvl w:val="0"/>
                <w:numId w:val="2"/>
              </w:numPr>
              <w:autoSpaceDE w:val="0"/>
              <w:autoSpaceDN w:val="0"/>
              <w:adjustRightInd w:val="0"/>
              <w:spacing w:line="360" w:lineRule="auto"/>
              <w:jc w:val="both"/>
            </w:pPr>
            <w:r w:rsidRPr="009A0E64">
              <w:t>Предложения и становища, постъпили от проведената обществена консултация;</w:t>
            </w:r>
          </w:p>
          <w:p w:rsidR="009A0E64" w:rsidRPr="009A0E64" w:rsidRDefault="009A0E64" w:rsidP="009A0E64">
            <w:pPr>
              <w:widowControl w:val="0"/>
              <w:numPr>
                <w:ilvl w:val="0"/>
                <w:numId w:val="2"/>
              </w:numPr>
              <w:autoSpaceDE w:val="0"/>
              <w:autoSpaceDN w:val="0"/>
              <w:adjustRightInd w:val="0"/>
              <w:spacing w:line="360" w:lineRule="auto"/>
              <w:jc w:val="both"/>
            </w:pPr>
            <w:r w:rsidRPr="009A0E64">
              <w:rPr>
                <w:spacing w:val="-2"/>
              </w:rPr>
              <w:t>Проект на съобщение за средствата за масово осведомяване.</w:t>
            </w:r>
          </w:p>
        </w:tc>
      </w:tr>
    </w:tbl>
    <w:p w:rsidR="000C00F8" w:rsidRPr="00DD4E71" w:rsidRDefault="000C00F8" w:rsidP="00BD32AD">
      <w:pPr>
        <w:pStyle w:val="ListParagraph"/>
        <w:tabs>
          <w:tab w:val="left" w:pos="851"/>
        </w:tabs>
        <w:spacing w:line="276" w:lineRule="auto"/>
        <w:ind w:left="1515"/>
        <w:jc w:val="both"/>
        <w:rPr>
          <w:rFonts w:ascii="Times New Roman" w:hAnsi="Times New Roman" w:cs="Times New Roman"/>
          <w:i/>
          <w:iCs/>
          <w:color w:val="000000"/>
          <w:lang w:val="en-US" w:eastAsia="en-US"/>
        </w:rPr>
      </w:pPr>
    </w:p>
    <w:p w:rsidR="00B02EA7" w:rsidRPr="00DD4E71" w:rsidRDefault="004D282A" w:rsidP="009A0E64">
      <w:pPr>
        <w:pStyle w:val="ListParagraph"/>
        <w:tabs>
          <w:tab w:val="left" w:pos="851"/>
        </w:tabs>
        <w:spacing w:line="360" w:lineRule="auto"/>
        <w:ind w:left="1515" w:hanging="1515"/>
        <w:jc w:val="both"/>
        <w:rPr>
          <w:rFonts w:ascii="Times New Roman" w:hAnsi="Times New Roman" w:cs="Times New Roman"/>
          <w:b/>
          <w:bCs/>
          <w:color w:val="000000"/>
          <w:lang w:eastAsia="en-US"/>
        </w:rPr>
      </w:pPr>
      <w:r w:rsidRPr="00DD4E71">
        <w:rPr>
          <w:rFonts w:ascii="Times New Roman" w:hAnsi="Times New Roman" w:cs="Times New Roman"/>
          <w:b/>
          <w:bCs/>
          <w:color w:val="000000"/>
          <w:lang w:eastAsia="en-US"/>
        </w:rPr>
        <w:t>ЯВОР ГЕЧЕВ</w:t>
      </w:r>
    </w:p>
    <w:p w:rsidR="00B02EA7" w:rsidRPr="00DD4E71" w:rsidRDefault="00B02EA7" w:rsidP="009A0E64">
      <w:pPr>
        <w:pStyle w:val="ListParagraph"/>
        <w:tabs>
          <w:tab w:val="left" w:pos="851"/>
        </w:tabs>
        <w:spacing w:line="360" w:lineRule="auto"/>
        <w:ind w:left="0"/>
        <w:jc w:val="both"/>
        <w:rPr>
          <w:rFonts w:ascii="Times New Roman" w:hAnsi="Times New Roman" w:cs="Times New Roman"/>
          <w:i/>
          <w:iCs/>
          <w:color w:val="000000"/>
          <w:lang w:eastAsia="en-US"/>
        </w:rPr>
      </w:pPr>
      <w:r w:rsidRPr="00DD4E71">
        <w:rPr>
          <w:rFonts w:ascii="Times New Roman" w:hAnsi="Times New Roman" w:cs="Times New Roman"/>
          <w:i/>
          <w:iCs/>
          <w:color w:val="000000"/>
          <w:lang w:eastAsia="en-US"/>
        </w:rPr>
        <w:t xml:space="preserve">Министър </w:t>
      </w:r>
      <w:bookmarkStart w:id="0" w:name="_GoBack"/>
      <w:bookmarkEnd w:id="0"/>
    </w:p>
    <w:sectPr w:rsidR="00B02EA7" w:rsidRPr="00DD4E71" w:rsidSect="006C2807">
      <w:footerReference w:type="default" r:id="rId8"/>
      <w:pgSz w:w="11906" w:h="16838" w:code="9"/>
      <w:pgMar w:top="1134" w:right="1134"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86" w:rsidRDefault="00034486" w:rsidP="00926ED1">
      <w:r>
        <w:separator/>
      </w:r>
    </w:p>
  </w:endnote>
  <w:endnote w:type="continuationSeparator" w:id="0">
    <w:p w:rsidR="00034486" w:rsidRDefault="00034486" w:rsidP="0092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4298"/>
      <w:docPartObj>
        <w:docPartGallery w:val="Page Numbers (Bottom of Page)"/>
        <w:docPartUnique/>
      </w:docPartObj>
    </w:sdtPr>
    <w:sdtEndPr>
      <w:rPr>
        <w:noProof/>
      </w:rPr>
    </w:sdtEndPr>
    <w:sdtContent>
      <w:p w:rsidR="00DD4E71" w:rsidRDefault="00DD4E71" w:rsidP="00DD4E71">
        <w:pPr>
          <w:pStyle w:val="Footer"/>
          <w:jc w:val="right"/>
        </w:pPr>
        <w:r>
          <w:fldChar w:fldCharType="begin"/>
        </w:r>
        <w:r>
          <w:instrText xml:space="preserve"> PAGE   \* MERGEFORMAT </w:instrText>
        </w:r>
        <w:r>
          <w:fldChar w:fldCharType="separate"/>
        </w:r>
        <w:r w:rsidR="00C263EF">
          <w:rPr>
            <w:noProof/>
          </w:rPr>
          <w:t>6</w:t>
        </w:r>
        <w:r>
          <w:rPr>
            <w:noProof/>
          </w:rPr>
          <w:fldChar w:fldCharType="end"/>
        </w:r>
      </w:p>
      <w:p w:rsidR="00DD4E71" w:rsidRDefault="00034486" w:rsidP="00DD4E7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86" w:rsidRDefault="00034486" w:rsidP="00926ED1">
      <w:r>
        <w:separator/>
      </w:r>
    </w:p>
  </w:footnote>
  <w:footnote w:type="continuationSeparator" w:id="0">
    <w:p w:rsidR="00034486" w:rsidRDefault="00034486" w:rsidP="0092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311"/>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5E37389B"/>
    <w:multiLevelType w:val="hybridMultilevel"/>
    <w:tmpl w:val="AAF4D486"/>
    <w:lvl w:ilvl="0" w:tplc="04020001">
      <w:start w:val="1"/>
      <w:numFmt w:val="bullet"/>
      <w:lvlText w:val=""/>
      <w:lvlJc w:val="left"/>
      <w:pPr>
        <w:ind w:left="1515" w:hanging="360"/>
      </w:pPr>
      <w:rPr>
        <w:rFonts w:ascii="Symbol" w:hAnsi="Symbol"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F7"/>
    <w:rsid w:val="000006AA"/>
    <w:rsid w:val="00023322"/>
    <w:rsid w:val="00023A07"/>
    <w:rsid w:val="00034486"/>
    <w:rsid w:val="0004678C"/>
    <w:rsid w:val="00053DE2"/>
    <w:rsid w:val="000550B5"/>
    <w:rsid w:val="00055DFD"/>
    <w:rsid w:val="000A46C4"/>
    <w:rsid w:val="000B784F"/>
    <w:rsid w:val="000C00F8"/>
    <w:rsid w:val="000C4F8D"/>
    <w:rsid w:val="000E6172"/>
    <w:rsid w:val="00100914"/>
    <w:rsid w:val="0011414A"/>
    <w:rsid w:val="00122B0F"/>
    <w:rsid w:val="00196E20"/>
    <w:rsid w:val="001A19AE"/>
    <w:rsid w:val="001C6EA7"/>
    <w:rsid w:val="001F7D65"/>
    <w:rsid w:val="002161E3"/>
    <w:rsid w:val="00221CCA"/>
    <w:rsid w:val="00222B2F"/>
    <w:rsid w:val="002525DB"/>
    <w:rsid w:val="002712D3"/>
    <w:rsid w:val="002713B6"/>
    <w:rsid w:val="00271CA7"/>
    <w:rsid w:val="00287FF7"/>
    <w:rsid w:val="0029626E"/>
    <w:rsid w:val="002B6F29"/>
    <w:rsid w:val="002E4BB9"/>
    <w:rsid w:val="002E512E"/>
    <w:rsid w:val="002E5C47"/>
    <w:rsid w:val="002F3F4B"/>
    <w:rsid w:val="00374126"/>
    <w:rsid w:val="0039543B"/>
    <w:rsid w:val="003C0012"/>
    <w:rsid w:val="003C2FCE"/>
    <w:rsid w:val="003E487E"/>
    <w:rsid w:val="00421951"/>
    <w:rsid w:val="004A65A7"/>
    <w:rsid w:val="004B1E67"/>
    <w:rsid w:val="004C4B27"/>
    <w:rsid w:val="004D282A"/>
    <w:rsid w:val="004D75D0"/>
    <w:rsid w:val="00535323"/>
    <w:rsid w:val="0053655C"/>
    <w:rsid w:val="00536A4B"/>
    <w:rsid w:val="005521F4"/>
    <w:rsid w:val="00566366"/>
    <w:rsid w:val="00570189"/>
    <w:rsid w:val="005D5642"/>
    <w:rsid w:val="005E5813"/>
    <w:rsid w:val="00624E01"/>
    <w:rsid w:val="00666B0C"/>
    <w:rsid w:val="006B3202"/>
    <w:rsid w:val="006C2345"/>
    <w:rsid w:val="006C2807"/>
    <w:rsid w:val="006E2111"/>
    <w:rsid w:val="006E7A6A"/>
    <w:rsid w:val="007033CF"/>
    <w:rsid w:val="00707BBE"/>
    <w:rsid w:val="00720F0B"/>
    <w:rsid w:val="00732C7C"/>
    <w:rsid w:val="00736571"/>
    <w:rsid w:val="00741A83"/>
    <w:rsid w:val="00744FA3"/>
    <w:rsid w:val="007451FE"/>
    <w:rsid w:val="007837EB"/>
    <w:rsid w:val="00784A5F"/>
    <w:rsid w:val="0079101A"/>
    <w:rsid w:val="007A4E1C"/>
    <w:rsid w:val="007A5784"/>
    <w:rsid w:val="007C3F84"/>
    <w:rsid w:val="007F197C"/>
    <w:rsid w:val="007F4DFF"/>
    <w:rsid w:val="007F7EB7"/>
    <w:rsid w:val="008030C3"/>
    <w:rsid w:val="00804A4E"/>
    <w:rsid w:val="00807511"/>
    <w:rsid w:val="00812DF0"/>
    <w:rsid w:val="00850332"/>
    <w:rsid w:val="00864A9A"/>
    <w:rsid w:val="00882C4C"/>
    <w:rsid w:val="008C6712"/>
    <w:rsid w:val="008E692B"/>
    <w:rsid w:val="00904EFC"/>
    <w:rsid w:val="00924A4E"/>
    <w:rsid w:val="00926ED1"/>
    <w:rsid w:val="0093577B"/>
    <w:rsid w:val="00964757"/>
    <w:rsid w:val="009A0E64"/>
    <w:rsid w:val="009D66C1"/>
    <w:rsid w:val="009D7AEB"/>
    <w:rsid w:val="00A24309"/>
    <w:rsid w:val="00A95E72"/>
    <w:rsid w:val="00AB1502"/>
    <w:rsid w:val="00AD3797"/>
    <w:rsid w:val="00AD7075"/>
    <w:rsid w:val="00AE11A5"/>
    <w:rsid w:val="00AF3A57"/>
    <w:rsid w:val="00B02EA7"/>
    <w:rsid w:val="00B17DAB"/>
    <w:rsid w:val="00B50BA9"/>
    <w:rsid w:val="00B526FA"/>
    <w:rsid w:val="00B76D6D"/>
    <w:rsid w:val="00B77663"/>
    <w:rsid w:val="00B90B7F"/>
    <w:rsid w:val="00BC28F1"/>
    <w:rsid w:val="00BD32AD"/>
    <w:rsid w:val="00BD68E8"/>
    <w:rsid w:val="00BE73E2"/>
    <w:rsid w:val="00BF1B69"/>
    <w:rsid w:val="00C033F9"/>
    <w:rsid w:val="00C13FAD"/>
    <w:rsid w:val="00C263EF"/>
    <w:rsid w:val="00C3058B"/>
    <w:rsid w:val="00C51284"/>
    <w:rsid w:val="00C534FB"/>
    <w:rsid w:val="00C75149"/>
    <w:rsid w:val="00C97883"/>
    <w:rsid w:val="00CC1770"/>
    <w:rsid w:val="00CD694C"/>
    <w:rsid w:val="00CE745C"/>
    <w:rsid w:val="00D038B0"/>
    <w:rsid w:val="00D21358"/>
    <w:rsid w:val="00D23EF3"/>
    <w:rsid w:val="00D35EB1"/>
    <w:rsid w:val="00D412F4"/>
    <w:rsid w:val="00D43ED0"/>
    <w:rsid w:val="00D5748A"/>
    <w:rsid w:val="00D736D7"/>
    <w:rsid w:val="00D75D44"/>
    <w:rsid w:val="00D8635E"/>
    <w:rsid w:val="00DD4E71"/>
    <w:rsid w:val="00E042BA"/>
    <w:rsid w:val="00E1758A"/>
    <w:rsid w:val="00E35DB7"/>
    <w:rsid w:val="00E40590"/>
    <w:rsid w:val="00E611FD"/>
    <w:rsid w:val="00E6436C"/>
    <w:rsid w:val="00EA2679"/>
    <w:rsid w:val="00EA298E"/>
    <w:rsid w:val="00F03C8F"/>
    <w:rsid w:val="00F12E5F"/>
    <w:rsid w:val="00F142A4"/>
    <w:rsid w:val="00F22631"/>
    <w:rsid w:val="00F44337"/>
    <w:rsid w:val="00F74359"/>
    <w:rsid w:val="00FA6527"/>
    <w:rsid w:val="00FD25E5"/>
    <w:rsid w:val="00FD54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2D712-36C7-4026-96A3-05DBE8DA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FD"/>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9"/>
    <w:qFormat/>
    <w:rsid w:val="003C001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784A5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0012"/>
    <w:rPr>
      <w:rFonts w:ascii="Arial" w:eastAsia="Times New Roman" w:hAnsi="Arial" w:cs="Arial"/>
      <w:b/>
      <w:bCs/>
      <w:kern w:val="32"/>
      <w:sz w:val="32"/>
      <w:szCs w:val="32"/>
      <w:lang w:eastAsia="bg-BG"/>
    </w:rPr>
  </w:style>
  <w:style w:type="paragraph" w:styleId="BodyText">
    <w:name w:val="Body Text"/>
    <w:basedOn w:val="Normal"/>
    <w:link w:val="BodyTextChar"/>
    <w:uiPriority w:val="99"/>
    <w:rsid w:val="003C0012"/>
    <w:pPr>
      <w:jc w:val="center"/>
    </w:pPr>
    <w:rPr>
      <w:b/>
      <w:bCs/>
      <w:i/>
      <w:iCs/>
      <w:sz w:val="22"/>
      <w:szCs w:val="22"/>
      <w:lang w:eastAsia="en-US"/>
    </w:rPr>
  </w:style>
  <w:style w:type="character" w:customStyle="1" w:styleId="BodyTextChar">
    <w:name w:val="Body Text Char"/>
    <w:basedOn w:val="DefaultParagraphFont"/>
    <w:link w:val="BodyText"/>
    <w:uiPriority w:val="99"/>
    <w:rsid w:val="003C0012"/>
    <w:rPr>
      <w:rFonts w:ascii="Times New Roman" w:eastAsia="Times New Roman" w:hAnsi="Times New Roman" w:cs="Times New Roman"/>
      <w:b/>
      <w:bCs/>
      <w:i/>
      <w:iCs/>
    </w:rPr>
  </w:style>
  <w:style w:type="paragraph" w:styleId="BodyText2">
    <w:name w:val="Body Text 2"/>
    <w:basedOn w:val="Normal"/>
    <w:link w:val="BodyText2Char"/>
    <w:uiPriority w:val="99"/>
    <w:rsid w:val="003C0012"/>
    <w:pPr>
      <w:widowControl w:val="0"/>
      <w:autoSpaceDE w:val="0"/>
      <w:autoSpaceDN w:val="0"/>
      <w:adjustRightInd w:val="0"/>
      <w:spacing w:after="120" w:line="480" w:lineRule="auto"/>
    </w:pPr>
    <w:rPr>
      <w:rFonts w:ascii="Verdana" w:hAnsi="Verdana" w:cs="Verdana"/>
    </w:rPr>
  </w:style>
  <w:style w:type="character" w:customStyle="1" w:styleId="BodyText2Char">
    <w:name w:val="Body Text 2 Char"/>
    <w:basedOn w:val="DefaultParagraphFont"/>
    <w:link w:val="BodyText2"/>
    <w:uiPriority w:val="99"/>
    <w:rsid w:val="003C0012"/>
    <w:rPr>
      <w:rFonts w:ascii="Verdana" w:eastAsia="Times New Roman" w:hAnsi="Verdana" w:cs="Verdana"/>
      <w:sz w:val="24"/>
      <w:szCs w:val="24"/>
      <w:lang w:eastAsia="bg-BG"/>
    </w:rPr>
  </w:style>
  <w:style w:type="paragraph" w:styleId="Header">
    <w:name w:val="header"/>
    <w:basedOn w:val="Normal"/>
    <w:link w:val="HeaderChar"/>
    <w:rsid w:val="003C0012"/>
    <w:pPr>
      <w:tabs>
        <w:tab w:val="center" w:pos="4153"/>
        <w:tab w:val="right" w:pos="8306"/>
      </w:tabs>
    </w:pPr>
    <w:rPr>
      <w:sz w:val="20"/>
      <w:szCs w:val="20"/>
      <w:lang w:val="en-GB"/>
    </w:rPr>
  </w:style>
  <w:style w:type="character" w:customStyle="1" w:styleId="HeaderChar">
    <w:name w:val="Header Char"/>
    <w:basedOn w:val="DefaultParagraphFont"/>
    <w:link w:val="Header"/>
    <w:rsid w:val="003C0012"/>
    <w:rPr>
      <w:rFonts w:ascii="Times New Roman" w:eastAsia="Times New Roman" w:hAnsi="Times New Roman" w:cs="Times New Roman"/>
      <w:sz w:val="20"/>
      <w:szCs w:val="20"/>
      <w:lang w:val="en-GB" w:eastAsia="bg-BG"/>
    </w:rPr>
  </w:style>
  <w:style w:type="paragraph" w:styleId="Footer">
    <w:name w:val="footer"/>
    <w:basedOn w:val="Normal"/>
    <w:link w:val="FooterChar"/>
    <w:uiPriority w:val="99"/>
    <w:rsid w:val="003C0012"/>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3C0012"/>
    <w:rPr>
      <w:rFonts w:ascii="Times New Roman" w:eastAsia="Times New Roman" w:hAnsi="Times New Roman" w:cs="Times New Roman"/>
      <w:sz w:val="20"/>
      <w:szCs w:val="20"/>
      <w:lang w:val="en-AU" w:eastAsia="bg-BG"/>
    </w:rPr>
  </w:style>
  <w:style w:type="paragraph" w:customStyle="1" w:styleId="3">
    <w:name w:val="Знак Знак3"/>
    <w:basedOn w:val="Normal"/>
    <w:uiPriority w:val="99"/>
    <w:rsid w:val="003C0012"/>
    <w:rPr>
      <w:lang w:val="pl-PL" w:eastAsia="pl-PL"/>
    </w:rPr>
  </w:style>
  <w:style w:type="character" w:customStyle="1" w:styleId="newdocreference1">
    <w:name w:val="newdocreference1"/>
    <w:basedOn w:val="DefaultParagraphFont"/>
    <w:rsid w:val="007033CF"/>
    <w:rPr>
      <w:i w:val="0"/>
      <w:iCs w:val="0"/>
      <w:color w:val="0000FF"/>
      <w:u w:val="single"/>
    </w:rPr>
  </w:style>
  <w:style w:type="paragraph" w:customStyle="1" w:styleId="Default">
    <w:name w:val="Default"/>
    <w:rsid w:val="007033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rstline">
    <w:name w:val="firstline"/>
    <w:basedOn w:val="Normal"/>
    <w:rsid w:val="008030C3"/>
    <w:pPr>
      <w:spacing w:before="100" w:beforeAutospacing="1" w:after="100" w:afterAutospacing="1"/>
    </w:pPr>
    <w:rPr>
      <w:rFonts w:eastAsia="Batang"/>
      <w:lang w:eastAsia="ko-KR"/>
    </w:rPr>
  </w:style>
  <w:style w:type="paragraph" w:styleId="BodyTextIndent">
    <w:name w:val="Body Text Indent"/>
    <w:basedOn w:val="Normal"/>
    <w:link w:val="BodyTextIndentChar"/>
    <w:rsid w:val="008030C3"/>
    <w:pPr>
      <w:overflowPunct w:val="0"/>
      <w:autoSpaceDE w:val="0"/>
      <w:autoSpaceDN w:val="0"/>
      <w:adjustRightInd w:val="0"/>
      <w:spacing w:after="120"/>
      <w:ind w:left="283"/>
      <w:textAlignment w:val="baseline"/>
    </w:pPr>
    <w:rPr>
      <w:rFonts w:ascii="Arial" w:hAnsi="Arial"/>
      <w:sz w:val="20"/>
      <w:szCs w:val="20"/>
      <w:lang w:val="en-US" w:eastAsia="en-US"/>
    </w:rPr>
  </w:style>
  <w:style w:type="character" w:customStyle="1" w:styleId="BodyTextIndentChar">
    <w:name w:val="Body Text Indent Char"/>
    <w:basedOn w:val="DefaultParagraphFont"/>
    <w:link w:val="BodyTextIndent"/>
    <w:rsid w:val="008030C3"/>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4D75D0"/>
    <w:rPr>
      <w:rFonts w:ascii="Tahoma" w:hAnsi="Tahoma" w:cs="Tahoma"/>
      <w:sz w:val="16"/>
      <w:szCs w:val="16"/>
    </w:rPr>
  </w:style>
  <w:style w:type="character" w:customStyle="1" w:styleId="BalloonTextChar">
    <w:name w:val="Balloon Text Char"/>
    <w:basedOn w:val="DefaultParagraphFont"/>
    <w:link w:val="BalloonText"/>
    <w:uiPriority w:val="99"/>
    <w:semiHidden/>
    <w:rsid w:val="004D75D0"/>
    <w:rPr>
      <w:rFonts w:ascii="Tahoma" w:eastAsia="Times New Roman" w:hAnsi="Tahoma" w:cs="Tahoma"/>
      <w:sz w:val="16"/>
      <w:szCs w:val="16"/>
      <w:lang w:eastAsia="bg-BG"/>
    </w:rPr>
  </w:style>
  <w:style w:type="character" w:customStyle="1" w:styleId="samedocreference1">
    <w:name w:val="samedocreference1"/>
    <w:basedOn w:val="DefaultParagraphFont"/>
    <w:rsid w:val="00C13FAD"/>
    <w:rPr>
      <w:i w:val="0"/>
      <w:iCs w:val="0"/>
      <w:color w:val="8B0000"/>
      <w:u w:val="single"/>
    </w:rPr>
  </w:style>
  <w:style w:type="table" w:styleId="TableGrid">
    <w:name w:val="Table Grid"/>
    <w:basedOn w:val="TableNormal"/>
    <w:rsid w:val="0093577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B2F"/>
    <w:rPr>
      <w:strike w:val="0"/>
      <w:dstrike w:val="0"/>
      <w:color w:val="000000"/>
      <w:u w:val="none"/>
      <w:effect w:val="none"/>
    </w:rPr>
  </w:style>
  <w:style w:type="character" w:customStyle="1" w:styleId="alt2">
    <w:name w:val="al_t2"/>
    <w:rsid w:val="00222B2F"/>
    <w:rPr>
      <w:vanish w:val="0"/>
      <w:webHidden w:val="0"/>
      <w:specVanish w:val="0"/>
    </w:rPr>
  </w:style>
  <w:style w:type="character" w:customStyle="1" w:styleId="Heading3Char">
    <w:name w:val="Heading 3 Char"/>
    <w:basedOn w:val="DefaultParagraphFont"/>
    <w:link w:val="Heading3"/>
    <w:uiPriority w:val="9"/>
    <w:rsid w:val="00784A5F"/>
    <w:rPr>
      <w:rFonts w:asciiTheme="majorHAnsi" w:eastAsiaTheme="majorEastAsia" w:hAnsiTheme="majorHAnsi" w:cstheme="majorBidi"/>
      <w:color w:val="243F60" w:themeColor="accent1" w:themeShade="7F"/>
      <w:sz w:val="24"/>
      <w:szCs w:val="24"/>
      <w:lang w:eastAsia="bg-BG"/>
    </w:rPr>
  </w:style>
  <w:style w:type="paragraph" w:styleId="ListParagraph">
    <w:name w:val="List Paragraph"/>
    <w:basedOn w:val="Normal"/>
    <w:uiPriority w:val="34"/>
    <w:qFormat/>
    <w:rsid w:val="00B02EA7"/>
    <w:pPr>
      <w:widowControl w:val="0"/>
      <w:autoSpaceDE w:val="0"/>
      <w:autoSpaceDN w:val="0"/>
      <w:adjustRightInd w:val="0"/>
      <w:ind w:left="720"/>
      <w:contextualSpacing/>
    </w:pPr>
    <w:rPr>
      <w:rFonts w:ascii="Verdana" w:hAnsi="Verdana" w:cs="Verdana"/>
    </w:rPr>
  </w:style>
  <w:style w:type="paragraph" w:styleId="NormalWeb">
    <w:name w:val="Normal (Web)"/>
    <w:basedOn w:val="Normal"/>
    <w:uiPriority w:val="99"/>
    <w:rsid w:val="0011414A"/>
    <w:pPr>
      <w:ind w:firstLine="9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7504">
      <w:bodyDiv w:val="1"/>
      <w:marLeft w:val="0"/>
      <w:marRight w:val="0"/>
      <w:marTop w:val="0"/>
      <w:marBottom w:val="0"/>
      <w:divBdr>
        <w:top w:val="none" w:sz="0" w:space="0" w:color="auto"/>
        <w:left w:val="none" w:sz="0" w:space="0" w:color="auto"/>
        <w:bottom w:val="none" w:sz="0" w:space="0" w:color="auto"/>
        <w:right w:val="none" w:sz="0" w:space="0" w:color="auto"/>
      </w:divBdr>
      <w:divsChild>
        <w:div w:id="9262306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46567602">
      <w:bodyDiv w:val="1"/>
      <w:marLeft w:val="0"/>
      <w:marRight w:val="0"/>
      <w:marTop w:val="0"/>
      <w:marBottom w:val="0"/>
      <w:divBdr>
        <w:top w:val="none" w:sz="0" w:space="0" w:color="auto"/>
        <w:left w:val="none" w:sz="0" w:space="0" w:color="auto"/>
        <w:bottom w:val="none" w:sz="0" w:space="0" w:color="auto"/>
        <w:right w:val="none" w:sz="0" w:space="0" w:color="auto"/>
      </w:divBdr>
      <w:divsChild>
        <w:div w:id="2053143174">
          <w:marLeft w:val="0"/>
          <w:marRight w:val="0"/>
          <w:marTop w:val="0"/>
          <w:marBottom w:val="150"/>
          <w:divBdr>
            <w:top w:val="none" w:sz="0" w:space="0" w:color="auto"/>
            <w:left w:val="none" w:sz="0" w:space="0" w:color="auto"/>
            <w:bottom w:val="none" w:sz="0" w:space="0" w:color="auto"/>
            <w:right w:val="none" w:sz="0" w:space="0" w:color="auto"/>
          </w:divBdr>
          <w:divsChild>
            <w:div w:id="7985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9450">
      <w:bodyDiv w:val="1"/>
      <w:marLeft w:val="0"/>
      <w:marRight w:val="0"/>
      <w:marTop w:val="0"/>
      <w:marBottom w:val="0"/>
      <w:divBdr>
        <w:top w:val="none" w:sz="0" w:space="0" w:color="auto"/>
        <w:left w:val="none" w:sz="0" w:space="0" w:color="auto"/>
        <w:bottom w:val="none" w:sz="0" w:space="0" w:color="auto"/>
        <w:right w:val="none" w:sz="0" w:space="0" w:color="auto"/>
      </w:divBdr>
      <w:divsChild>
        <w:div w:id="828205524">
          <w:marLeft w:val="0"/>
          <w:marRight w:val="0"/>
          <w:marTop w:val="0"/>
          <w:marBottom w:val="150"/>
          <w:divBdr>
            <w:top w:val="none" w:sz="0" w:space="0" w:color="auto"/>
            <w:left w:val="none" w:sz="0" w:space="0" w:color="auto"/>
            <w:bottom w:val="none" w:sz="0" w:space="0" w:color="auto"/>
            <w:right w:val="none" w:sz="0" w:space="0" w:color="auto"/>
          </w:divBdr>
          <w:divsChild>
            <w:div w:id="20060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910">
      <w:bodyDiv w:val="1"/>
      <w:marLeft w:val="0"/>
      <w:marRight w:val="0"/>
      <w:marTop w:val="0"/>
      <w:marBottom w:val="0"/>
      <w:divBdr>
        <w:top w:val="none" w:sz="0" w:space="0" w:color="auto"/>
        <w:left w:val="none" w:sz="0" w:space="0" w:color="auto"/>
        <w:bottom w:val="none" w:sz="0" w:space="0" w:color="auto"/>
        <w:right w:val="none" w:sz="0" w:space="0" w:color="auto"/>
      </w:divBdr>
      <w:divsChild>
        <w:div w:id="1166940567">
          <w:marLeft w:val="0"/>
          <w:marRight w:val="0"/>
          <w:marTop w:val="0"/>
          <w:marBottom w:val="120"/>
          <w:divBdr>
            <w:top w:val="none" w:sz="0" w:space="0" w:color="auto"/>
            <w:left w:val="none" w:sz="0" w:space="0" w:color="auto"/>
            <w:bottom w:val="none" w:sz="0" w:space="0" w:color="auto"/>
            <w:right w:val="none" w:sz="0" w:space="0" w:color="auto"/>
          </w:divBdr>
          <w:divsChild>
            <w:div w:id="1987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7164">
      <w:bodyDiv w:val="1"/>
      <w:marLeft w:val="0"/>
      <w:marRight w:val="0"/>
      <w:marTop w:val="0"/>
      <w:marBottom w:val="0"/>
      <w:divBdr>
        <w:top w:val="none" w:sz="0" w:space="0" w:color="auto"/>
        <w:left w:val="none" w:sz="0" w:space="0" w:color="auto"/>
        <w:bottom w:val="none" w:sz="0" w:space="0" w:color="auto"/>
        <w:right w:val="none" w:sz="0" w:space="0" w:color="auto"/>
      </w:divBdr>
      <w:divsChild>
        <w:div w:id="1280720556">
          <w:marLeft w:val="0"/>
          <w:marRight w:val="0"/>
          <w:marTop w:val="0"/>
          <w:marBottom w:val="120"/>
          <w:divBdr>
            <w:top w:val="none" w:sz="0" w:space="0" w:color="auto"/>
            <w:left w:val="none" w:sz="0" w:space="0" w:color="auto"/>
            <w:bottom w:val="none" w:sz="0" w:space="0" w:color="auto"/>
            <w:right w:val="none" w:sz="0" w:space="0" w:color="auto"/>
          </w:divBdr>
          <w:divsChild>
            <w:div w:id="44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1615</Words>
  <Characters>9210</Characters>
  <Application>Microsoft Office Word</Application>
  <DocSecurity>0</DocSecurity>
  <Lines>76</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Donka Yordanova</dc:creator>
  <cp:keywords/>
  <dc:description/>
  <cp:lastModifiedBy>Evstatiy Evstatiev</cp:lastModifiedBy>
  <cp:revision>6</cp:revision>
  <cp:lastPrinted>2022-11-15T14:46:00Z</cp:lastPrinted>
  <dcterms:created xsi:type="dcterms:W3CDTF">2022-11-15T14:43:00Z</dcterms:created>
  <dcterms:modified xsi:type="dcterms:W3CDTF">2022-11-15T16:35:00Z</dcterms:modified>
</cp:coreProperties>
</file>